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2E264CA" w14:textId="30546E98" w:rsidR="00CE450F" w:rsidRPr="00A221C0" w:rsidRDefault="00D65975" w:rsidP="00CE450F">
      <w:pPr>
        <w:jc w:val="right"/>
        <w:rPr>
          <w:rFonts w:ascii="Book Antiqua" w:hAnsi="Book Antiqua" w:cs="Book Antiqua"/>
          <w:sz w:val="24"/>
          <w:szCs w:val="24"/>
          <w:lang w:val="es-419"/>
        </w:rPr>
      </w:pPr>
      <w:r>
        <w:rPr>
          <w:rFonts w:ascii="Book Antiqua" w:hAnsi="Book Antiqua" w:cs="Book Antiqua"/>
          <w:sz w:val="24"/>
          <w:szCs w:val="24"/>
          <w:lang w:val="es-419"/>
        </w:rPr>
        <w:t>1265</w:t>
      </w:r>
      <w:r w:rsidR="00CE450F" w:rsidRPr="00A221C0">
        <w:rPr>
          <w:rFonts w:ascii="Book Antiqua" w:hAnsi="Book Antiqua" w:cs="Book Antiqua"/>
          <w:sz w:val="24"/>
          <w:szCs w:val="24"/>
          <w:lang w:val="es-419"/>
        </w:rPr>
        <w:t>-PLA-</w:t>
      </w:r>
      <w:r w:rsidR="007B1385" w:rsidRPr="00A221C0">
        <w:rPr>
          <w:rFonts w:ascii="Book Antiqua" w:hAnsi="Book Antiqua" w:cs="Book Antiqua"/>
          <w:sz w:val="24"/>
          <w:szCs w:val="24"/>
          <w:lang w:val="es-419"/>
        </w:rPr>
        <w:t>EV</w:t>
      </w:r>
      <w:r w:rsidR="00CE450F" w:rsidRPr="00A221C0">
        <w:rPr>
          <w:rFonts w:ascii="Book Antiqua" w:hAnsi="Book Antiqua" w:cs="Book Antiqua"/>
          <w:sz w:val="24"/>
          <w:szCs w:val="24"/>
          <w:lang w:val="es-419"/>
        </w:rPr>
        <w:t>-20</w:t>
      </w:r>
      <w:r w:rsidR="004876BE" w:rsidRPr="00A221C0">
        <w:rPr>
          <w:rFonts w:ascii="Book Antiqua" w:hAnsi="Book Antiqua" w:cs="Book Antiqua"/>
          <w:sz w:val="24"/>
          <w:szCs w:val="24"/>
          <w:lang w:val="es-419"/>
        </w:rPr>
        <w:t>23</w:t>
      </w:r>
    </w:p>
    <w:p w14:paraId="490168EC" w14:textId="6085CF17" w:rsidR="00CE450F" w:rsidRPr="001823F8" w:rsidRDefault="00CE450F" w:rsidP="000652F3">
      <w:pPr>
        <w:jc w:val="right"/>
        <w:rPr>
          <w:rFonts w:ascii="Book Antiqua" w:hAnsi="Book Antiqua" w:cs="Book Antiqua"/>
          <w:sz w:val="24"/>
          <w:szCs w:val="24"/>
        </w:rPr>
      </w:pPr>
      <w:r w:rsidRPr="001823F8">
        <w:rPr>
          <w:rFonts w:ascii="Book Antiqua" w:hAnsi="Book Antiqua" w:cs="Book Antiqua"/>
          <w:sz w:val="24"/>
          <w:szCs w:val="24"/>
        </w:rPr>
        <w:t>Ref. SICE:</w:t>
      </w:r>
      <w:r w:rsidR="00975828" w:rsidRPr="001823F8">
        <w:rPr>
          <w:rFonts w:ascii="Book Antiqua" w:hAnsi="Book Antiqua" w:cs="Book Antiqua"/>
          <w:sz w:val="24"/>
          <w:szCs w:val="24"/>
        </w:rPr>
        <w:t xml:space="preserve"> </w:t>
      </w:r>
      <w:r w:rsidR="000652F3">
        <w:rPr>
          <w:rFonts w:ascii="Book Antiqua" w:hAnsi="Book Antiqua" w:cs="Book Antiqua"/>
          <w:sz w:val="24"/>
          <w:szCs w:val="24"/>
        </w:rPr>
        <w:t>1782-2023</w:t>
      </w:r>
    </w:p>
    <w:p w14:paraId="1A319F5E" w14:textId="73696A76" w:rsidR="00CE450F" w:rsidRPr="00A221C0" w:rsidRDefault="00D65975" w:rsidP="00CE450F">
      <w:pPr>
        <w:rPr>
          <w:rFonts w:ascii="Book Antiqua" w:hAnsi="Book Antiqua" w:cs="Book Antiqua"/>
          <w:sz w:val="24"/>
          <w:szCs w:val="24"/>
          <w:lang w:val="es-419"/>
        </w:rPr>
      </w:pPr>
      <w:r>
        <w:rPr>
          <w:rFonts w:ascii="Book Antiqua" w:hAnsi="Book Antiqua" w:cs="Book Antiqua"/>
          <w:sz w:val="24"/>
          <w:szCs w:val="24"/>
          <w:lang w:val="es-419"/>
        </w:rPr>
        <w:t>10</w:t>
      </w:r>
      <w:r w:rsidR="003802C1">
        <w:rPr>
          <w:rFonts w:ascii="Book Antiqua" w:hAnsi="Book Antiqua" w:cs="Book Antiqua"/>
          <w:sz w:val="24"/>
          <w:szCs w:val="24"/>
          <w:lang w:val="es-419"/>
        </w:rPr>
        <w:t xml:space="preserve"> </w:t>
      </w:r>
      <w:r w:rsidR="00A11CDB">
        <w:rPr>
          <w:rFonts w:ascii="Book Antiqua" w:hAnsi="Book Antiqua" w:cs="Book Antiqua"/>
          <w:sz w:val="24"/>
          <w:szCs w:val="24"/>
          <w:lang w:val="es-419"/>
        </w:rPr>
        <w:t>de noviembre</w:t>
      </w:r>
      <w:r w:rsidR="00280DF2" w:rsidRPr="00A221C0">
        <w:rPr>
          <w:rFonts w:ascii="Book Antiqua" w:hAnsi="Book Antiqua" w:cs="Book Antiqua"/>
          <w:sz w:val="24"/>
          <w:szCs w:val="24"/>
          <w:lang w:val="es-419"/>
        </w:rPr>
        <w:t xml:space="preserve"> </w:t>
      </w:r>
      <w:r w:rsidR="004876BE" w:rsidRPr="00A221C0">
        <w:rPr>
          <w:rFonts w:ascii="Book Antiqua" w:hAnsi="Book Antiqua" w:cs="Book Antiqua"/>
          <w:sz w:val="24"/>
          <w:szCs w:val="24"/>
          <w:lang w:val="es-419"/>
        </w:rPr>
        <w:t xml:space="preserve">de 2023 </w:t>
      </w:r>
    </w:p>
    <w:p w14:paraId="7CBB9204" w14:textId="681C48CB" w:rsidR="00CE450F" w:rsidRPr="00A221C0" w:rsidRDefault="00CE450F" w:rsidP="00CE450F">
      <w:pPr>
        <w:rPr>
          <w:rFonts w:ascii="Book Antiqua" w:hAnsi="Book Antiqua" w:cs="Book Antiqua"/>
          <w:sz w:val="24"/>
          <w:szCs w:val="24"/>
          <w:lang w:val="es-419"/>
        </w:rPr>
      </w:pPr>
    </w:p>
    <w:p w14:paraId="20217EBF" w14:textId="77777777" w:rsidR="00D30699" w:rsidRPr="007F7E13" w:rsidRDefault="00D30699" w:rsidP="00CE450F">
      <w:pPr>
        <w:rPr>
          <w:rFonts w:ascii="Book Antiqua" w:hAnsi="Book Antiqua" w:cs="Book Antiqua"/>
          <w:sz w:val="24"/>
          <w:szCs w:val="24"/>
        </w:rPr>
      </w:pPr>
    </w:p>
    <w:p w14:paraId="42DD9E7C" w14:textId="77777777" w:rsidR="00CE450F" w:rsidRPr="00A221C0" w:rsidRDefault="00CE450F" w:rsidP="00CE450F">
      <w:pPr>
        <w:rPr>
          <w:rFonts w:ascii="Book Antiqua" w:hAnsi="Book Antiqua" w:cs="Book Antiqua"/>
          <w:sz w:val="24"/>
          <w:szCs w:val="24"/>
          <w:lang w:val="es-419"/>
        </w:rPr>
      </w:pPr>
    </w:p>
    <w:p w14:paraId="4B15DEC7" w14:textId="559F6A3A" w:rsidR="00CE450F" w:rsidRPr="00A221C0" w:rsidRDefault="00CE450F" w:rsidP="00D65975">
      <w:pPr>
        <w:tabs>
          <w:tab w:val="left" w:pos="6620"/>
        </w:tabs>
        <w:rPr>
          <w:rFonts w:ascii="Book Antiqua" w:hAnsi="Book Antiqua" w:cs="Book Antiqua"/>
          <w:sz w:val="24"/>
          <w:szCs w:val="24"/>
          <w:lang w:val="es-419"/>
        </w:rPr>
      </w:pPr>
      <w:r w:rsidRPr="00A221C0">
        <w:rPr>
          <w:rFonts w:ascii="Book Antiqua" w:hAnsi="Book Antiqua" w:cs="Book Antiqua"/>
          <w:sz w:val="24"/>
          <w:szCs w:val="24"/>
          <w:lang w:val="es-419"/>
        </w:rPr>
        <w:t>Licenciada</w:t>
      </w:r>
      <w:r w:rsidR="00D65975">
        <w:rPr>
          <w:rFonts w:ascii="Book Antiqua" w:hAnsi="Book Antiqua" w:cs="Book Antiqua"/>
          <w:sz w:val="24"/>
          <w:szCs w:val="24"/>
          <w:lang w:val="es-419"/>
        </w:rPr>
        <w:tab/>
      </w:r>
    </w:p>
    <w:p w14:paraId="21104911" w14:textId="77777777" w:rsidR="00CE450F" w:rsidRPr="00A221C0" w:rsidRDefault="00CE450F" w:rsidP="00CE450F">
      <w:pPr>
        <w:rPr>
          <w:rFonts w:ascii="Book Antiqua" w:hAnsi="Book Antiqua" w:cs="Book Antiqua"/>
          <w:sz w:val="24"/>
          <w:szCs w:val="24"/>
          <w:lang w:val="es-419"/>
        </w:rPr>
      </w:pPr>
      <w:r w:rsidRPr="00A221C0">
        <w:rPr>
          <w:rFonts w:ascii="Book Antiqua" w:hAnsi="Book Antiqua" w:cs="Book Antiqua"/>
          <w:sz w:val="24"/>
          <w:szCs w:val="24"/>
          <w:lang w:val="es-419"/>
        </w:rPr>
        <w:t xml:space="preserve">Silvia Navarro Romanini </w:t>
      </w:r>
    </w:p>
    <w:p w14:paraId="08CFE3AD" w14:textId="77777777" w:rsidR="00CE450F" w:rsidRPr="001823F8" w:rsidRDefault="00CE450F" w:rsidP="00CE450F">
      <w:pPr>
        <w:rPr>
          <w:rFonts w:ascii="Book Antiqua" w:hAnsi="Book Antiqua" w:cs="Book Antiqua"/>
          <w:sz w:val="24"/>
          <w:szCs w:val="24"/>
        </w:rPr>
      </w:pPr>
      <w:r w:rsidRPr="001823F8">
        <w:rPr>
          <w:rFonts w:ascii="Book Antiqua" w:hAnsi="Book Antiqua" w:cs="Book Antiqua"/>
          <w:sz w:val="24"/>
          <w:szCs w:val="24"/>
        </w:rPr>
        <w:t>Secretaría General de la Corte</w:t>
      </w:r>
    </w:p>
    <w:p w14:paraId="2A5E16CD" w14:textId="77777777" w:rsidR="00CE450F" w:rsidRPr="001823F8" w:rsidRDefault="00CE450F" w:rsidP="00CE450F">
      <w:pPr>
        <w:rPr>
          <w:rFonts w:ascii="Book Antiqua" w:hAnsi="Book Antiqua" w:cs="Arial"/>
          <w:sz w:val="24"/>
          <w:szCs w:val="24"/>
        </w:rPr>
      </w:pPr>
    </w:p>
    <w:p w14:paraId="769D7DBA" w14:textId="77777777" w:rsidR="00CE450F" w:rsidRPr="00A221C0" w:rsidRDefault="00CE450F" w:rsidP="00CE450F">
      <w:pPr>
        <w:rPr>
          <w:rFonts w:ascii="Book Antiqua" w:hAnsi="Book Antiqua" w:cs="Book Antiqua"/>
          <w:snapToGrid w:val="0"/>
          <w:sz w:val="24"/>
          <w:szCs w:val="24"/>
          <w:lang w:val="es-419"/>
        </w:rPr>
      </w:pPr>
    </w:p>
    <w:p w14:paraId="12ED3ECF" w14:textId="76BA6D4E" w:rsidR="00CE450F" w:rsidRPr="00A221C0" w:rsidRDefault="00CE450F" w:rsidP="00CE450F">
      <w:pPr>
        <w:rPr>
          <w:rFonts w:ascii="Book Antiqua" w:hAnsi="Book Antiqua" w:cs="Book Antiqua"/>
          <w:snapToGrid w:val="0"/>
          <w:sz w:val="24"/>
          <w:szCs w:val="24"/>
          <w:lang w:val="es-419"/>
        </w:rPr>
      </w:pPr>
      <w:r w:rsidRPr="00A221C0">
        <w:rPr>
          <w:rFonts w:ascii="Book Antiqua" w:hAnsi="Book Antiqua" w:cs="Book Antiqua"/>
          <w:snapToGrid w:val="0"/>
          <w:sz w:val="24"/>
          <w:szCs w:val="24"/>
          <w:lang w:val="es-419"/>
        </w:rPr>
        <w:t>Estimada señora:</w:t>
      </w:r>
      <w:r w:rsidR="00CD11B6" w:rsidRPr="00A221C0">
        <w:rPr>
          <w:rFonts w:ascii="Book Antiqua" w:hAnsi="Book Antiqua" w:cs="Book Antiqua"/>
          <w:snapToGrid w:val="0"/>
          <w:sz w:val="24"/>
          <w:szCs w:val="24"/>
          <w:lang w:val="es-419"/>
        </w:rPr>
        <w:t xml:space="preserve">  </w:t>
      </w:r>
    </w:p>
    <w:p w14:paraId="228C0769" w14:textId="77777777" w:rsidR="00DC16BF" w:rsidRPr="001823F8" w:rsidRDefault="00DC16BF" w:rsidP="00DC16BF">
      <w:pPr>
        <w:ind w:firstLine="708"/>
        <w:jc w:val="both"/>
        <w:rPr>
          <w:rFonts w:ascii="Book Antiqua" w:hAnsi="Book Antiqua" w:cs="Book Antiqua"/>
          <w:sz w:val="24"/>
          <w:szCs w:val="24"/>
        </w:rPr>
      </w:pPr>
    </w:p>
    <w:p w14:paraId="09DBFECB" w14:textId="196B573F" w:rsidR="00DC16BF" w:rsidRPr="001823F8" w:rsidRDefault="00DC16BF" w:rsidP="00E43A03">
      <w:pPr>
        <w:ind w:firstLine="708"/>
        <w:jc w:val="both"/>
        <w:rPr>
          <w:rFonts w:ascii="Book Antiqua" w:eastAsia="Calibri" w:hAnsi="Book Antiqua" w:cstheme="majorHAnsi"/>
          <w:color w:val="000000"/>
          <w:sz w:val="24"/>
          <w:szCs w:val="24"/>
        </w:rPr>
      </w:pPr>
      <w:r w:rsidRPr="001823F8">
        <w:rPr>
          <w:rFonts w:ascii="Book Antiqua" w:hAnsi="Book Antiqua" w:cs="Book Antiqua"/>
          <w:sz w:val="24"/>
          <w:szCs w:val="24"/>
        </w:rPr>
        <w:t>L</w:t>
      </w:r>
      <w:r w:rsidR="00CE450F" w:rsidRPr="001823F8">
        <w:rPr>
          <w:rFonts w:ascii="Book Antiqua" w:hAnsi="Book Antiqua" w:cs="Book Antiqua"/>
          <w:sz w:val="24"/>
          <w:szCs w:val="24"/>
        </w:rPr>
        <w:t>e remito el informe suscrito por l</w:t>
      </w:r>
      <w:r w:rsidR="00DF2FE2" w:rsidRPr="001823F8">
        <w:rPr>
          <w:rFonts w:ascii="Book Antiqua" w:hAnsi="Book Antiqua" w:cs="Book Antiqua"/>
          <w:sz w:val="24"/>
          <w:szCs w:val="24"/>
        </w:rPr>
        <w:t>a Inga. Elena Gabriela Picado González</w:t>
      </w:r>
      <w:r w:rsidR="00CE450F" w:rsidRPr="001823F8">
        <w:rPr>
          <w:rFonts w:ascii="Book Antiqua" w:hAnsi="Book Antiqua" w:cs="Book Antiqua"/>
          <w:sz w:val="24"/>
          <w:szCs w:val="24"/>
        </w:rPr>
        <w:t>, Jef</w:t>
      </w:r>
      <w:r w:rsidR="00DF2FE2" w:rsidRPr="001823F8">
        <w:rPr>
          <w:rFonts w:ascii="Book Antiqua" w:hAnsi="Book Antiqua" w:cs="Book Antiqua"/>
          <w:sz w:val="24"/>
          <w:szCs w:val="24"/>
        </w:rPr>
        <w:t xml:space="preserve">a </w:t>
      </w:r>
      <w:r w:rsidR="00CE450F" w:rsidRPr="001823F8">
        <w:rPr>
          <w:rFonts w:ascii="Book Antiqua" w:hAnsi="Book Antiqua" w:cs="Book Antiqua"/>
          <w:sz w:val="24"/>
          <w:szCs w:val="24"/>
        </w:rPr>
        <w:t>del Subproceso de</w:t>
      </w:r>
      <w:r w:rsidR="00DF2FE2" w:rsidRPr="001823F8">
        <w:rPr>
          <w:rFonts w:ascii="Book Antiqua" w:hAnsi="Book Antiqua" w:cs="Book Antiqua"/>
          <w:sz w:val="24"/>
          <w:szCs w:val="24"/>
        </w:rPr>
        <w:t xml:space="preserve"> Evaluación</w:t>
      </w:r>
      <w:r w:rsidR="00CE450F" w:rsidRPr="001823F8">
        <w:rPr>
          <w:rFonts w:ascii="Book Antiqua" w:hAnsi="Book Antiqua" w:cs="Book Antiqua"/>
          <w:sz w:val="24"/>
          <w:szCs w:val="24"/>
        </w:rPr>
        <w:t xml:space="preserve">, relacionado con </w:t>
      </w:r>
      <w:r w:rsidRPr="001823F8">
        <w:rPr>
          <w:rFonts w:ascii="Book Antiqua" w:hAnsi="Book Antiqua" w:cs="Book Antiqua"/>
          <w:sz w:val="24"/>
          <w:szCs w:val="24"/>
        </w:rPr>
        <w:t xml:space="preserve">el </w:t>
      </w:r>
      <w:r w:rsidRPr="001823F8">
        <w:rPr>
          <w:rFonts w:ascii="Book Antiqua" w:eastAsia="Calibri" w:hAnsi="Book Antiqua" w:cstheme="majorHAnsi"/>
          <w:color w:val="000000"/>
          <w:sz w:val="24"/>
          <w:szCs w:val="24"/>
        </w:rPr>
        <w:t xml:space="preserve">informe de seguimiento </w:t>
      </w:r>
      <w:r w:rsidR="00BE4BBB" w:rsidRPr="001823F8">
        <w:rPr>
          <w:rFonts w:ascii="Book Antiqua" w:eastAsia="Calibri" w:hAnsi="Book Antiqua" w:cstheme="majorHAnsi"/>
          <w:color w:val="000000"/>
          <w:sz w:val="24"/>
          <w:szCs w:val="24"/>
        </w:rPr>
        <w:t xml:space="preserve">semestral </w:t>
      </w:r>
      <w:r w:rsidRPr="001823F8">
        <w:rPr>
          <w:rFonts w:ascii="Book Antiqua" w:eastAsia="Calibri" w:hAnsi="Book Antiqua" w:cstheme="majorHAnsi"/>
          <w:color w:val="000000"/>
          <w:sz w:val="24"/>
          <w:szCs w:val="24"/>
        </w:rPr>
        <w:t xml:space="preserve">al avance en el cumplimiento del PEI, con corte al </w:t>
      </w:r>
      <w:r w:rsidR="00A239B2" w:rsidRPr="001823F8">
        <w:rPr>
          <w:rFonts w:ascii="Book Antiqua" w:eastAsia="Calibri" w:hAnsi="Book Antiqua" w:cstheme="majorHAnsi"/>
          <w:color w:val="000000"/>
          <w:sz w:val="24"/>
          <w:szCs w:val="24"/>
        </w:rPr>
        <w:t>30</w:t>
      </w:r>
      <w:r w:rsidRPr="001823F8">
        <w:rPr>
          <w:rFonts w:ascii="Book Antiqua" w:eastAsia="Calibri" w:hAnsi="Book Antiqua" w:cstheme="majorHAnsi"/>
          <w:color w:val="000000"/>
          <w:sz w:val="24"/>
          <w:szCs w:val="24"/>
        </w:rPr>
        <w:t xml:space="preserve"> de </w:t>
      </w:r>
      <w:r w:rsidR="00A239B2" w:rsidRPr="001823F8">
        <w:rPr>
          <w:rFonts w:ascii="Book Antiqua" w:eastAsia="Calibri" w:hAnsi="Book Antiqua" w:cstheme="majorHAnsi"/>
          <w:color w:val="000000"/>
          <w:sz w:val="24"/>
          <w:szCs w:val="24"/>
        </w:rPr>
        <w:t>junio</w:t>
      </w:r>
      <w:r w:rsidRPr="001823F8">
        <w:rPr>
          <w:rFonts w:ascii="Book Antiqua" w:eastAsia="Calibri" w:hAnsi="Book Antiqua" w:cstheme="majorHAnsi"/>
          <w:color w:val="000000"/>
          <w:sz w:val="24"/>
          <w:szCs w:val="24"/>
        </w:rPr>
        <w:t xml:space="preserve"> 202</w:t>
      </w:r>
      <w:r w:rsidR="00A552DD">
        <w:rPr>
          <w:rFonts w:ascii="Book Antiqua" w:eastAsia="Calibri" w:hAnsi="Book Antiqua" w:cstheme="majorHAnsi"/>
          <w:color w:val="000000"/>
          <w:sz w:val="24"/>
          <w:szCs w:val="24"/>
        </w:rPr>
        <w:t>3</w:t>
      </w:r>
      <w:r w:rsidRPr="001823F8">
        <w:rPr>
          <w:rFonts w:ascii="Book Antiqua" w:eastAsia="Calibri" w:hAnsi="Book Antiqua" w:cstheme="majorHAnsi"/>
          <w:color w:val="000000"/>
          <w:sz w:val="24"/>
          <w:szCs w:val="24"/>
        </w:rPr>
        <w:t>, con sus respectivos resultados por meta estratégica.</w:t>
      </w:r>
    </w:p>
    <w:p w14:paraId="2D1D1EAD" w14:textId="57CA6260" w:rsidR="00CE450F" w:rsidRPr="001823F8" w:rsidRDefault="00CE450F" w:rsidP="00DC16BF">
      <w:pPr>
        <w:ind w:firstLine="708"/>
        <w:jc w:val="both"/>
        <w:rPr>
          <w:rFonts w:ascii="Book Antiqua" w:hAnsi="Book Antiqua" w:cs="Book Antiqua"/>
          <w:sz w:val="24"/>
          <w:szCs w:val="24"/>
        </w:rPr>
      </w:pPr>
    </w:p>
    <w:p w14:paraId="30C00E99" w14:textId="77777777" w:rsidR="007344AC" w:rsidRPr="001823F8" w:rsidRDefault="007344AC" w:rsidP="00DC16BF">
      <w:pPr>
        <w:ind w:firstLine="708"/>
        <w:jc w:val="both"/>
        <w:rPr>
          <w:rFonts w:ascii="Book Antiqua" w:hAnsi="Book Antiqua" w:cs="Book Antiqua"/>
          <w:sz w:val="24"/>
          <w:szCs w:val="24"/>
        </w:rPr>
      </w:pPr>
    </w:p>
    <w:p w14:paraId="512EA87D" w14:textId="77777777" w:rsidR="00CE450F" w:rsidRPr="00A221C0" w:rsidRDefault="00CE450F" w:rsidP="00CE450F">
      <w:pPr>
        <w:widowControl w:val="0"/>
        <w:rPr>
          <w:rFonts w:ascii="Book Antiqua" w:hAnsi="Book Antiqua" w:cs="Book Antiqua"/>
          <w:snapToGrid w:val="0"/>
          <w:sz w:val="24"/>
          <w:szCs w:val="24"/>
          <w:lang w:val="es-419"/>
        </w:rPr>
      </w:pPr>
      <w:r w:rsidRPr="00A221C0">
        <w:rPr>
          <w:rFonts w:ascii="Book Antiqua" w:hAnsi="Book Antiqua" w:cs="Book Antiqua"/>
          <w:snapToGrid w:val="0"/>
          <w:sz w:val="24"/>
          <w:szCs w:val="24"/>
          <w:lang w:val="es-419"/>
        </w:rPr>
        <w:t>Atentamente,</w:t>
      </w:r>
    </w:p>
    <w:p w14:paraId="0602B4DB" w14:textId="77777777" w:rsidR="00CE450F" w:rsidRPr="00A221C0" w:rsidRDefault="00CE450F" w:rsidP="00CE450F">
      <w:pPr>
        <w:widowControl w:val="0"/>
        <w:jc w:val="center"/>
        <w:rPr>
          <w:rFonts w:ascii="Book Antiqua" w:hAnsi="Book Antiqua" w:cs="Book Antiqua"/>
          <w:b/>
          <w:bCs/>
          <w:snapToGrid w:val="0"/>
          <w:sz w:val="24"/>
          <w:szCs w:val="24"/>
          <w:lang w:val="es-419"/>
        </w:rPr>
      </w:pPr>
    </w:p>
    <w:p w14:paraId="30E0E92F" w14:textId="77777777" w:rsidR="00CE450F" w:rsidRPr="00A221C0" w:rsidRDefault="00CE450F" w:rsidP="00CE450F">
      <w:pPr>
        <w:widowControl w:val="0"/>
        <w:rPr>
          <w:rFonts w:ascii="Book Antiqua" w:hAnsi="Book Antiqua" w:cs="Book Antiqua"/>
          <w:snapToGrid w:val="0"/>
          <w:sz w:val="24"/>
          <w:szCs w:val="24"/>
          <w:lang w:val="es-419"/>
        </w:rPr>
      </w:pPr>
    </w:p>
    <w:p w14:paraId="3F5E8FAF" w14:textId="77777777" w:rsidR="00CE450F" w:rsidRPr="00A221C0" w:rsidRDefault="00CE450F" w:rsidP="00CE450F">
      <w:pPr>
        <w:widowControl w:val="0"/>
        <w:rPr>
          <w:rFonts w:ascii="Book Antiqua" w:hAnsi="Book Antiqua" w:cs="Book Antiqua"/>
          <w:snapToGrid w:val="0"/>
          <w:sz w:val="24"/>
          <w:szCs w:val="24"/>
          <w:lang w:val="es-419"/>
        </w:rPr>
      </w:pPr>
    </w:p>
    <w:p w14:paraId="29280F06" w14:textId="77777777" w:rsidR="00CE450F" w:rsidRPr="00A221C0" w:rsidRDefault="00CE450F" w:rsidP="00CE450F">
      <w:pPr>
        <w:rPr>
          <w:rFonts w:ascii="Book Antiqua" w:hAnsi="Book Antiqua" w:cs="Book Antiqua"/>
          <w:snapToGrid w:val="0"/>
          <w:sz w:val="24"/>
          <w:szCs w:val="24"/>
          <w:lang w:val="es-419"/>
        </w:rPr>
      </w:pPr>
    </w:p>
    <w:p w14:paraId="00D51C8B" w14:textId="77777777" w:rsidR="00CE450F" w:rsidRPr="00A221C0" w:rsidRDefault="00CE450F" w:rsidP="00CE450F">
      <w:pPr>
        <w:rPr>
          <w:rFonts w:ascii="Book Antiqua" w:hAnsi="Book Antiqua" w:cs="Book Antiqua"/>
          <w:snapToGrid w:val="0"/>
          <w:sz w:val="24"/>
          <w:szCs w:val="24"/>
          <w:lang w:val="es-419"/>
        </w:rPr>
      </w:pPr>
      <w:r w:rsidRPr="00A221C0">
        <w:rPr>
          <w:rFonts w:ascii="Book Antiqua" w:hAnsi="Book Antiqua" w:cs="Book Antiqua"/>
          <w:snapToGrid w:val="0"/>
          <w:sz w:val="24"/>
          <w:szCs w:val="24"/>
          <w:lang w:val="es-419"/>
        </w:rPr>
        <w:t xml:space="preserve">Erick Antonio Mora Leiva, Jefe </w:t>
      </w:r>
    </w:p>
    <w:p w14:paraId="0AB4BF4A" w14:textId="77777777" w:rsidR="00CE450F" w:rsidRPr="00A221C0" w:rsidRDefault="00CE450F" w:rsidP="00CE450F">
      <w:pPr>
        <w:rPr>
          <w:rFonts w:ascii="Book Antiqua" w:hAnsi="Book Antiqua" w:cs="Book Antiqua"/>
          <w:snapToGrid w:val="0"/>
          <w:sz w:val="24"/>
          <w:szCs w:val="24"/>
          <w:lang w:val="es-419"/>
        </w:rPr>
      </w:pPr>
      <w:r w:rsidRPr="00A221C0">
        <w:rPr>
          <w:rFonts w:ascii="Book Antiqua" w:hAnsi="Book Antiqua" w:cs="Book Antiqua"/>
          <w:snapToGrid w:val="0"/>
          <w:sz w:val="24"/>
          <w:szCs w:val="24"/>
          <w:lang w:val="es-419"/>
        </w:rPr>
        <w:t>Proceso Planeación y Evaluación</w:t>
      </w:r>
    </w:p>
    <w:p w14:paraId="531B359A" w14:textId="77777777" w:rsidR="00CE450F" w:rsidRPr="00A221C0" w:rsidRDefault="00CE450F" w:rsidP="00CE450F">
      <w:pPr>
        <w:rPr>
          <w:rFonts w:ascii="Book Antiqua" w:hAnsi="Book Antiqua" w:cs="Book Antiqua"/>
          <w:snapToGrid w:val="0"/>
          <w:sz w:val="24"/>
          <w:szCs w:val="24"/>
          <w:lang w:val="es-419"/>
        </w:rPr>
      </w:pPr>
    </w:p>
    <w:p w14:paraId="55E4315E" w14:textId="77777777" w:rsidR="00CE450F" w:rsidRPr="001823F8" w:rsidRDefault="00CE450F" w:rsidP="00CE450F">
      <w:pPr>
        <w:rPr>
          <w:rFonts w:ascii="Book Antiqua" w:hAnsi="Book Antiqua" w:cs="Book Antiqua"/>
          <w:sz w:val="24"/>
          <w:szCs w:val="24"/>
        </w:rPr>
      </w:pPr>
    </w:p>
    <w:p w14:paraId="2E46D232" w14:textId="5949BA0B" w:rsidR="00CE450F" w:rsidRPr="001823F8" w:rsidRDefault="00CE450F" w:rsidP="00CE450F">
      <w:pPr>
        <w:rPr>
          <w:rFonts w:ascii="Book Antiqua" w:hAnsi="Book Antiqua" w:cs="Book Antiqua"/>
          <w:sz w:val="24"/>
          <w:szCs w:val="24"/>
        </w:rPr>
      </w:pPr>
      <w:r w:rsidRPr="001823F8">
        <w:rPr>
          <w:rFonts w:ascii="Book Antiqua" w:hAnsi="Book Antiqua" w:cs="Book Antiqua"/>
          <w:sz w:val="24"/>
          <w:szCs w:val="24"/>
        </w:rPr>
        <w:t>Copia</w:t>
      </w:r>
      <w:r w:rsidR="00DF2FE2" w:rsidRPr="001823F8">
        <w:rPr>
          <w:rFonts w:ascii="Book Antiqua" w:hAnsi="Book Antiqua" w:cs="Book Antiqua"/>
          <w:sz w:val="24"/>
          <w:szCs w:val="24"/>
        </w:rPr>
        <w:t>s</w:t>
      </w:r>
      <w:r w:rsidRPr="001823F8">
        <w:rPr>
          <w:rFonts w:ascii="Book Antiqua" w:hAnsi="Book Antiqua" w:cs="Book Antiqua"/>
          <w:sz w:val="24"/>
          <w:szCs w:val="24"/>
        </w:rPr>
        <w:t xml:space="preserve">: </w:t>
      </w:r>
    </w:p>
    <w:p w14:paraId="592B9761" w14:textId="190E1AF8" w:rsidR="007B1385" w:rsidRPr="001823F8" w:rsidRDefault="007B1385" w:rsidP="00D65975">
      <w:pPr>
        <w:numPr>
          <w:ilvl w:val="0"/>
          <w:numId w:val="11"/>
        </w:numPr>
        <w:spacing w:line="252" w:lineRule="auto"/>
        <w:ind w:right="301"/>
        <w:jc w:val="both"/>
        <w:rPr>
          <w:rFonts w:ascii="Book Antiqua" w:hAnsi="Book Antiqua"/>
          <w:sz w:val="24"/>
          <w:szCs w:val="24"/>
          <w:lang w:eastAsia="en-US"/>
        </w:rPr>
      </w:pPr>
      <w:r w:rsidRPr="001823F8">
        <w:rPr>
          <w:rFonts w:ascii="Book Antiqua" w:hAnsi="Book Antiqua"/>
          <w:sz w:val="24"/>
          <w:szCs w:val="24"/>
        </w:rPr>
        <w:t>Presidencia de la Corte</w:t>
      </w:r>
    </w:p>
    <w:p w14:paraId="4D2D65E6" w14:textId="77777777" w:rsidR="00DF2FE2" w:rsidRPr="001823F8" w:rsidRDefault="00DF2FE2" w:rsidP="00D65975">
      <w:pPr>
        <w:spacing w:line="252" w:lineRule="auto"/>
        <w:ind w:left="720" w:right="301"/>
        <w:jc w:val="both"/>
        <w:rPr>
          <w:rFonts w:ascii="Book Antiqua" w:hAnsi="Book Antiqua"/>
          <w:sz w:val="24"/>
          <w:szCs w:val="24"/>
          <w:lang w:eastAsia="en-US"/>
        </w:rPr>
      </w:pPr>
    </w:p>
    <w:p w14:paraId="785B49C3" w14:textId="77777777" w:rsidR="007B1385" w:rsidRPr="001823F8" w:rsidRDefault="007B1385" w:rsidP="00D65975">
      <w:pPr>
        <w:pStyle w:val="Prrafodelista"/>
        <w:numPr>
          <w:ilvl w:val="0"/>
          <w:numId w:val="11"/>
        </w:numPr>
        <w:spacing w:line="252" w:lineRule="auto"/>
        <w:rPr>
          <w:rFonts w:ascii="Book Antiqua" w:hAnsi="Book Antiqua"/>
        </w:rPr>
      </w:pPr>
      <w:r w:rsidRPr="001823F8">
        <w:rPr>
          <w:rFonts w:ascii="Book Antiqua" w:hAnsi="Book Antiqua"/>
        </w:rPr>
        <w:t>Máster Ana Eugenia Romero Jenkins</w:t>
      </w:r>
    </w:p>
    <w:p w14:paraId="6129C2C3" w14:textId="77777777" w:rsidR="007B1385" w:rsidRPr="001823F8" w:rsidRDefault="007B1385" w:rsidP="00D65975">
      <w:pPr>
        <w:pStyle w:val="Prrafodelista"/>
        <w:spacing w:line="252" w:lineRule="auto"/>
        <w:ind w:left="720"/>
        <w:rPr>
          <w:rFonts w:ascii="Book Antiqua" w:eastAsiaTheme="minorHAnsi" w:hAnsi="Book Antiqua"/>
        </w:rPr>
      </w:pPr>
      <w:r w:rsidRPr="001823F8">
        <w:rPr>
          <w:rFonts w:ascii="Book Antiqua" w:hAnsi="Book Antiqua"/>
        </w:rPr>
        <w:t>Directora Ejecutiva</w:t>
      </w:r>
    </w:p>
    <w:p w14:paraId="780C13EC" w14:textId="77777777" w:rsidR="00DF2FE2" w:rsidRPr="001823F8" w:rsidRDefault="00DF2FE2" w:rsidP="00D65975">
      <w:pPr>
        <w:pStyle w:val="Prrafodelista"/>
        <w:spacing w:line="252" w:lineRule="auto"/>
        <w:ind w:left="720"/>
        <w:rPr>
          <w:rFonts w:ascii="Book Antiqua" w:hAnsi="Book Antiqua"/>
        </w:rPr>
      </w:pPr>
    </w:p>
    <w:p w14:paraId="7300D814" w14:textId="77777777" w:rsidR="00B13C78" w:rsidRPr="001823F8" w:rsidRDefault="00B13C78" w:rsidP="00D65975">
      <w:pPr>
        <w:pStyle w:val="Prrafodelista"/>
        <w:numPr>
          <w:ilvl w:val="0"/>
          <w:numId w:val="11"/>
        </w:numPr>
        <w:spacing w:line="252" w:lineRule="auto"/>
        <w:rPr>
          <w:rFonts w:ascii="Book Antiqua" w:hAnsi="Book Antiqua"/>
        </w:rPr>
      </w:pPr>
      <w:r w:rsidRPr="001823F8">
        <w:rPr>
          <w:rFonts w:ascii="Book Antiqua" w:hAnsi="Book Antiqua"/>
        </w:rPr>
        <w:t>Máster</w:t>
      </w:r>
      <w:r w:rsidR="007B1385" w:rsidRPr="001823F8">
        <w:rPr>
          <w:rFonts w:ascii="Book Antiqua" w:hAnsi="Book Antiqua"/>
        </w:rPr>
        <w:t xml:space="preserve"> Maricruz Chacón Cubillo</w:t>
      </w:r>
      <w:r w:rsidRPr="001823F8">
        <w:rPr>
          <w:rFonts w:ascii="Book Antiqua" w:hAnsi="Book Antiqua"/>
        </w:rPr>
        <w:t xml:space="preserve">, </w:t>
      </w:r>
      <w:r w:rsidR="007B1385" w:rsidRPr="001823F8">
        <w:rPr>
          <w:rFonts w:ascii="Book Antiqua" w:hAnsi="Book Antiqua"/>
        </w:rPr>
        <w:t>Directora</w:t>
      </w:r>
    </w:p>
    <w:p w14:paraId="7FD0B700" w14:textId="026E6830" w:rsidR="00DF2FE2" w:rsidRPr="001823F8" w:rsidRDefault="007B1385" w:rsidP="00D65975">
      <w:pPr>
        <w:pStyle w:val="Prrafodelista"/>
        <w:spacing w:line="252" w:lineRule="auto"/>
        <w:ind w:left="720"/>
        <w:rPr>
          <w:rFonts w:ascii="Book Antiqua" w:hAnsi="Book Antiqua"/>
        </w:rPr>
      </w:pPr>
      <w:r w:rsidRPr="001823F8">
        <w:rPr>
          <w:rFonts w:ascii="Book Antiqua" w:hAnsi="Book Antiqua"/>
        </w:rPr>
        <w:t>Centro de Apoyo, Coordinación y Mejoramiento de la Función Jurisdiccional</w:t>
      </w:r>
    </w:p>
    <w:p w14:paraId="397DBD21" w14:textId="77777777" w:rsidR="00F63CF1" w:rsidRPr="00C267E4" w:rsidRDefault="00F63CF1" w:rsidP="00D65975">
      <w:pPr>
        <w:spacing w:line="252" w:lineRule="auto"/>
        <w:rPr>
          <w:rFonts w:ascii="Book Antiqua" w:eastAsiaTheme="minorHAnsi" w:hAnsi="Book Antiqua"/>
        </w:rPr>
      </w:pPr>
    </w:p>
    <w:p w14:paraId="2BDC1A5F" w14:textId="7691C2B0" w:rsidR="007B1385" w:rsidRPr="001823F8" w:rsidRDefault="00D24E8C" w:rsidP="00D65975">
      <w:pPr>
        <w:pStyle w:val="Prrafodelista"/>
        <w:numPr>
          <w:ilvl w:val="0"/>
          <w:numId w:val="11"/>
        </w:numPr>
        <w:spacing w:line="252" w:lineRule="auto"/>
        <w:rPr>
          <w:rFonts w:ascii="Book Antiqua" w:hAnsi="Book Antiqua"/>
        </w:rPr>
      </w:pPr>
      <w:r w:rsidRPr="001823F8">
        <w:rPr>
          <w:rFonts w:ascii="Book Antiqua" w:hAnsi="Book Antiqua"/>
        </w:rPr>
        <w:t>Máster</w:t>
      </w:r>
      <w:r w:rsidR="00D30699" w:rsidRPr="001823F8">
        <w:rPr>
          <w:rFonts w:ascii="Book Antiqua" w:hAnsi="Book Antiqua"/>
        </w:rPr>
        <w:t xml:space="preserve"> </w:t>
      </w:r>
      <w:r w:rsidR="00E43A03" w:rsidRPr="001823F8">
        <w:rPr>
          <w:rFonts w:ascii="Book Antiqua" w:hAnsi="Book Antiqua"/>
        </w:rPr>
        <w:t>Randall Zúñiga</w:t>
      </w:r>
      <w:r w:rsidRPr="001823F8">
        <w:rPr>
          <w:rFonts w:ascii="Book Antiqua" w:hAnsi="Book Antiqua"/>
        </w:rPr>
        <w:t xml:space="preserve"> López</w:t>
      </w:r>
      <w:r w:rsidR="007B1385" w:rsidRPr="001823F8">
        <w:rPr>
          <w:rFonts w:ascii="Book Antiqua" w:hAnsi="Book Antiqua"/>
        </w:rPr>
        <w:t>, Director</w:t>
      </w:r>
      <w:r w:rsidR="00E43A03" w:rsidRPr="001823F8">
        <w:rPr>
          <w:rFonts w:ascii="Book Antiqua" w:hAnsi="Book Antiqua"/>
        </w:rPr>
        <w:t xml:space="preserve"> </w:t>
      </w:r>
      <w:r w:rsidRPr="001823F8">
        <w:rPr>
          <w:rFonts w:ascii="Book Antiqua" w:hAnsi="Book Antiqua"/>
        </w:rPr>
        <w:t xml:space="preserve">General </w:t>
      </w:r>
      <w:r w:rsidR="00E43A03" w:rsidRPr="001823F8">
        <w:rPr>
          <w:rFonts w:ascii="Book Antiqua" w:hAnsi="Book Antiqua"/>
        </w:rPr>
        <w:t>a.i.</w:t>
      </w:r>
    </w:p>
    <w:p w14:paraId="35EC8355" w14:textId="77777777" w:rsidR="007B1385" w:rsidRPr="001823F8" w:rsidRDefault="007B1385" w:rsidP="00D65975">
      <w:pPr>
        <w:pStyle w:val="Prrafodelista"/>
        <w:spacing w:line="252" w:lineRule="auto"/>
        <w:ind w:left="720"/>
        <w:rPr>
          <w:rFonts w:ascii="Book Antiqua" w:eastAsiaTheme="minorHAnsi" w:hAnsi="Book Antiqua"/>
        </w:rPr>
      </w:pPr>
      <w:r w:rsidRPr="001823F8">
        <w:rPr>
          <w:rFonts w:ascii="Book Antiqua" w:hAnsi="Book Antiqua"/>
        </w:rPr>
        <w:t>Programa 928 Organismo de Investigación Judicial</w:t>
      </w:r>
    </w:p>
    <w:p w14:paraId="606D2DC2" w14:textId="3229ED68" w:rsidR="00DF2FE2" w:rsidRDefault="00DF2FE2" w:rsidP="00D65975">
      <w:pPr>
        <w:pStyle w:val="Prrafodelista"/>
        <w:spacing w:line="252" w:lineRule="auto"/>
        <w:ind w:left="720"/>
        <w:rPr>
          <w:rFonts w:ascii="Book Antiqua" w:hAnsi="Book Antiqua"/>
        </w:rPr>
      </w:pPr>
    </w:p>
    <w:p w14:paraId="0D857CA3" w14:textId="77777777" w:rsidR="00D65975" w:rsidRPr="001823F8" w:rsidRDefault="00D65975" w:rsidP="00D65975">
      <w:pPr>
        <w:pStyle w:val="Prrafodelista"/>
        <w:spacing w:line="252" w:lineRule="auto"/>
        <w:ind w:left="720"/>
        <w:rPr>
          <w:rFonts w:ascii="Book Antiqua" w:hAnsi="Book Antiqua"/>
        </w:rPr>
      </w:pPr>
    </w:p>
    <w:p w14:paraId="4D771F08" w14:textId="4860BA3D" w:rsidR="007B1385" w:rsidRPr="001823F8" w:rsidRDefault="001823F8" w:rsidP="00D65975">
      <w:pPr>
        <w:pStyle w:val="Prrafodelista4"/>
        <w:numPr>
          <w:ilvl w:val="0"/>
          <w:numId w:val="11"/>
        </w:numPr>
        <w:tabs>
          <w:tab w:val="num" w:pos="709"/>
        </w:tabs>
        <w:spacing w:line="252" w:lineRule="auto"/>
        <w:rPr>
          <w:rFonts w:ascii="Book Antiqua" w:hAnsi="Book Antiqua"/>
        </w:rPr>
      </w:pPr>
      <w:r w:rsidRPr="001823F8">
        <w:rPr>
          <w:rFonts w:ascii="Book Antiqua" w:hAnsi="Book Antiqua"/>
        </w:rPr>
        <w:lastRenderedPageBreak/>
        <w:t xml:space="preserve">Máster </w:t>
      </w:r>
      <w:r w:rsidRPr="001823F8">
        <w:rPr>
          <w:rFonts w:ascii="Book Antiqua" w:hAnsi="Book Antiqua"/>
          <w:lang w:val="es-MX"/>
        </w:rPr>
        <w:t>Carlo Israel Díaz Sánchez,</w:t>
      </w:r>
      <w:r w:rsidR="007B1385" w:rsidRPr="001823F8">
        <w:rPr>
          <w:rFonts w:ascii="Book Antiqua" w:hAnsi="Book Antiqua"/>
        </w:rPr>
        <w:t xml:space="preserve"> Jefe </w:t>
      </w:r>
    </w:p>
    <w:p w14:paraId="6DEE56DC" w14:textId="0138C7CA" w:rsidR="007B1385" w:rsidRPr="001823F8" w:rsidRDefault="007B1385" w:rsidP="00D65975">
      <w:pPr>
        <w:pStyle w:val="Prrafodelista"/>
        <w:spacing w:line="252" w:lineRule="auto"/>
        <w:ind w:left="720"/>
        <w:rPr>
          <w:rFonts w:ascii="Book Antiqua" w:hAnsi="Book Antiqua"/>
        </w:rPr>
      </w:pPr>
      <w:r w:rsidRPr="001823F8">
        <w:rPr>
          <w:rFonts w:ascii="Book Antiqua" w:hAnsi="Book Antiqua"/>
        </w:rPr>
        <w:t>Programa 929 Ministerio Público</w:t>
      </w:r>
    </w:p>
    <w:p w14:paraId="7A554AD3" w14:textId="77777777" w:rsidR="00DF2FE2" w:rsidRPr="001823F8" w:rsidRDefault="00DF2FE2" w:rsidP="00D65975">
      <w:pPr>
        <w:pStyle w:val="Prrafodelista"/>
        <w:spacing w:line="252" w:lineRule="auto"/>
        <w:ind w:left="720"/>
        <w:rPr>
          <w:rFonts w:ascii="Book Antiqua" w:eastAsiaTheme="minorHAnsi" w:hAnsi="Book Antiqua"/>
        </w:rPr>
      </w:pPr>
    </w:p>
    <w:p w14:paraId="6B8737C5" w14:textId="77777777" w:rsidR="007B1385" w:rsidRPr="00F24E06" w:rsidRDefault="007B1385" w:rsidP="00D65975">
      <w:pPr>
        <w:pStyle w:val="Prrafodelista"/>
        <w:numPr>
          <w:ilvl w:val="0"/>
          <w:numId w:val="11"/>
        </w:numPr>
        <w:spacing w:line="252" w:lineRule="auto"/>
        <w:rPr>
          <w:rFonts w:ascii="Book Antiqua" w:hAnsi="Book Antiqua"/>
        </w:rPr>
      </w:pPr>
      <w:r w:rsidRPr="00F24E06">
        <w:rPr>
          <w:rFonts w:ascii="Book Antiqua" w:hAnsi="Book Antiqua"/>
        </w:rPr>
        <w:t xml:space="preserve">Máster Juan Carlos Pérez Murillo, Jefe </w:t>
      </w:r>
    </w:p>
    <w:p w14:paraId="3D737887" w14:textId="77777777" w:rsidR="007B1385" w:rsidRPr="00F24E06" w:rsidRDefault="007B1385" w:rsidP="00D65975">
      <w:pPr>
        <w:pStyle w:val="Prrafodelista"/>
        <w:spacing w:line="252" w:lineRule="auto"/>
        <w:ind w:left="720"/>
        <w:rPr>
          <w:rFonts w:ascii="Book Antiqua" w:eastAsiaTheme="minorHAnsi" w:hAnsi="Book Antiqua"/>
        </w:rPr>
      </w:pPr>
      <w:r w:rsidRPr="00F24E06">
        <w:rPr>
          <w:rFonts w:ascii="Book Antiqua" w:hAnsi="Book Antiqua"/>
        </w:rPr>
        <w:t>Programa 930 Defensa Pública</w:t>
      </w:r>
    </w:p>
    <w:p w14:paraId="5298C40E" w14:textId="77777777" w:rsidR="00DF2FE2" w:rsidRPr="00F24E06" w:rsidRDefault="00DF2FE2" w:rsidP="00D65975">
      <w:pPr>
        <w:pStyle w:val="Prrafodelista"/>
        <w:spacing w:line="252" w:lineRule="auto"/>
        <w:ind w:left="720"/>
        <w:rPr>
          <w:rFonts w:ascii="Book Antiqua" w:hAnsi="Book Antiqua"/>
        </w:rPr>
      </w:pPr>
    </w:p>
    <w:p w14:paraId="5E49AD38" w14:textId="77777777" w:rsidR="001823F8" w:rsidRPr="00F24E06" w:rsidRDefault="001823F8" w:rsidP="00D65975">
      <w:pPr>
        <w:pStyle w:val="Listaconvietas2"/>
        <w:numPr>
          <w:ilvl w:val="0"/>
          <w:numId w:val="11"/>
        </w:numPr>
        <w:rPr>
          <w:rFonts w:ascii="Book Antiqua" w:hAnsi="Book Antiqua"/>
        </w:rPr>
      </w:pPr>
      <w:r w:rsidRPr="00F24E06">
        <w:rPr>
          <w:rFonts w:ascii="Book Antiqua" w:hAnsi="Book Antiqua"/>
        </w:rPr>
        <w:t>Lic. José Angel Peñaranda Chaverri, Jefe</w:t>
      </w:r>
    </w:p>
    <w:p w14:paraId="472C98DA" w14:textId="77777777" w:rsidR="001823F8" w:rsidRPr="001823F8" w:rsidRDefault="001823F8" w:rsidP="00D65975">
      <w:pPr>
        <w:pStyle w:val="Prrafodelista"/>
        <w:spacing w:line="252" w:lineRule="auto"/>
        <w:ind w:left="720"/>
        <w:rPr>
          <w:rFonts w:ascii="Book Antiqua" w:eastAsiaTheme="minorHAnsi" w:hAnsi="Book Antiqua"/>
        </w:rPr>
      </w:pPr>
      <w:r w:rsidRPr="00F24E06">
        <w:rPr>
          <w:rFonts w:ascii="Book Antiqua" w:hAnsi="Book Antiqua"/>
        </w:rPr>
        <w:t>Programa 950 Servicio de Atención y Protección de Víctimas y Testigos</w:t>
      </w:r>
    </w:p>
    <w:p w14:paraId="528326D9" w14:textId="77777777" w:rsidR="001823F8" w:rsidRDefault="001823F8" w:rsidP="00D65975">
      <w:pPr>
        <w:pStyle w:val="Prrafodelista"/>
        <w:spacing w:line="252" w:lineRule="auto"/>
        <w:ind w:left="720"/>
        <w:rPr>
          <w:rFonts w:ascii="Book Antiqua" w:hAnsi="Book Antiqua"/>
        </w:rPr>
      </w:pPr>
    </w:p>
    <w:p w14:paraId="61BF7824" w14:textId="0BE45AFC" w:rsidR="007B1385" w:rsidRPr="00F24E06" w:rsidRDefault="007B1385" w:rsidP="00D65975">
      <w:pPr>
        <w:pStyle w:val="Prrafodelista"/>
        <w:numPr>
          <w:ilvl w:val="0"/>
          <w:numId w:val="11"/>
        </w:numPr>
        <w:spacing w:line="252" w:lineRule="auto"/>
        <w:rPr>
          <w:rFonts w:ascii="Book Antiqua" w:hAnsi="Book Antiqua"/>
        </w:rPr>
      </w:pPr>
      <w:r w:rsidRPr="00F24E06">
        <w:rPr>
          <w:rFonts w:ascii="Book Antiqua" w:hAnsi="Book Antiqua"/>
        </w:rPr>
        <w:t>Despacho de la Presidencia</w:t>
      </w:r>
    </w:p>
    <w:p w14:paraId="0970EF0C" w14:textId="77777777" w:rsidR="007B1385" w:rsidRPr="001823F8" w:rsidRDefault="007B1385" w:rsidP="00D65975">
      <w:pPr>
        <w:pStyle w:val="Prrafodelista"/>
        <w:numPr>
          <w:ilvl w:val="0"/>
          <w:numId w:val="11"/>
        </w:numPr>
        <w:spacing w:line="252" w:lineRule="auto"/>
        <w:rPr>
          <w:rFonts w:ascii="Book Antiqua" w:hAnsi="Book Antiqua"/>
        </w:rPr>
      </w:pPr>
      <w:r w:rsidRPr="001823F8">
        <w:rPr>
          <w:rFonts w:ascii="Book Antiqua" w:hAnsi="Book Antiqua"/>
        </w:rPr>
        <w:t>Comisión de Transparencia Institucional</w:t>
      </w:r>
    </w:p>
    <w:p w14:paraId="4C8F5D66" w14:textId="77777777" w:rsidR="007B1385" w:rsidRPr="002A2AFF" w:rsidRDefault="007B1385" w:rsidP="00D65975">
      <w:pPr>
        <w:pStyle w:val="Prrafodelista"/>
        <w:numPr>
          <w:ilvl w:val="0"/>
          <w:numId w:val="11"/>
        </w:numPr>
        <w:spacing w:line="252" w:lineRule="auto"/>
        <w:rPr>
          <w:rFonts w:ascii="Book Antiqua" w:hAnsi="Book Antiqua"/>
        </w:rPr>
      </w:pPr>
      <w:r w:rsidRPr="002A2AFF">
        <w:rPr>
          <w:rFonts w:ascii="Book Antiqua" w:hAnsi="Book Antiqua"/>
        </w:rPr>
        <w:t>Comisión de la Jurisdicción de Familia, Niñez y Adolescencia</w:t>
      </w:r>
    </w:p>
    <w:p w14:paraId="32FEFB2E" w14:textId="77777777" w:rsidR="007B1385" w:rsidRPr="001823F8" w:rsidRDefault="007B1385" w:rsidP="00D65975">
      <w:pPr>
        <w:pStyle w:val="Prrafodelista"/>
        <w:numPr>
          <w:ilvl w:val="0"/>
          <w:numId w:val="11"/>
        </w:numPr>
        <w:spacing w:line="252" w:lineRule="auto"/>
        <w:rPr>
          <w:rFonts w:ascii="Book Antiqua" w:hAnsi="Book Antiqua"/>
        </w:rPr>
      </w:pPr>
      <w:r w:rsidRPr="001823F8">
        <w:rPr>
          <w:rFonts w:ascii="Book Antiqua" w:hAnsi="Book Antiqua"/>
        </w:rPr>
        <w:t>Comisión de Gestión Ambiental</w:t>
      </w:r>
    </w:p>
    <w:p w14:paraId="7AF6E77A" w14:textId="77777777" w:rsidR="007B1385" w:rsidRPr="001823F8" w:rsidRDefault="007B1385" w:rsidP="00D65975">
      <w:pPr>
        <w:pStyle w:val="Prrafodelista"/>
        <w:numPr>
          <w:ilvl w:val="0"/>
          <w:numId w:val="11"/>
        </w:numPr>
        <w:spacing w:line="252" w:lineRule="auto"/>
        <w:rPr>
          <w:rFonts w:ascii="Book Antiqua" w:hAnsi="Book Antiqua"/>
        </w:rPr>
      </w:pPr>
      <w:r w:rsidRPr="001823F8">
        <w:rPr>
          <w:rFonts w:ascii="Book Antiqua" w:hAnsi="Book Antiqua"/>
        </w:rPr>
        <w:t>Comisión Institucional de Teletrabajo</w:t>
      </w:r>
    </w:p>
    <w:p w14:paraId="6D1B365E" w14:textId="77777777" w:rsidR="007B1385" w:rsidRPr="001823F8" w:rsidRDefault="007B1385" w:rsidP="00D65975">
      <w:pPr>
        <w:pStyle w:val="Prrafodelista"/>
        <w:numPr>
          <w:ilvl w:val="0"/>
          <w:numId w:val="11"/>
        </w:numPr>
        <w:spacing w:line="252" w:lineRule="auto"/>
        <w:rPr>
          <w:rFonts w:ascii="Book Antiqua" w:hAnsi="Book Antiqua"/>
        </w:rPr>
      </w:pPr>
      <w:r w:rsidRPr="001823F8">
        <w:rPr>
          <w:rFonts w:ascii="Book Antiqua" w:hAnsi="Book Antiqua"/>
        </w:rPr>
        <w:t>Comisión de Emergencias</w:t>
      </w:r>
    </w:p>
    <w:p w14:paraId="4801A883" w14:textId="77777777" w:rsidR="007B1385" w:rsidRPr="001823F8" w:rsidRDefault="007B1385" w:rsidP="00D65975">
      <w:pPr>
        <w:pStyle w:val="Prrafodelista"/>
        <w:numPr>
          <w:ilvl w:val="0"/>
          <w:numId w:val="11"/>
        </w:numPr>
        <w:spacing w:line="252" w:lineRule="auto"/>
        <w:rPr>
          <w:rFonts w:ascii="Book Antiqua" w:hAnsi="Book Antiqua"/>
        </w:rPr>
      </w:pPr>
      <w:r w:rsidRPr="001823F8">
        <w:rPr>
          <w:rFonts w:ascii="Book Antiqua" w:hAnsi="Book Antiqua"/>
        </w:rPr>
        <w:t>Comisión de Construcciones</w:t>
      </w:r>
    </w:p>
    <w:p w14:paraId="02AA86E1" w14:textId="77777777" w:rsidR="007B1385" w:rsidRDefault="007B1385" w:rsidP="00D65975">
      <w:pPr>
        <w:pStyle w:val="Prrafodelista"/>
        <w:numPr>
          <w:ilvl w:val="0"/>
          <w:numId w:val="11"/>
        </w:numPr>
        <w:spacing w:line="252" w:lineRule="auto"/>
        <w:rPr>
          <w:rFonts w:ascii="Book Antiqua" w:hAnsi="Book Antiqua"/>
        </w:rPr>
      </w:pPr>
      <w:r>
        <w:rPr>
          <w:rFonts w:ascii="Book Antiqua" w:hAnsi="Book Antiqua"/>
        </w:rPr>
        <w:t>Comisión de la Jurisdicción Agraria y Agroambiental</w:t>
      </w:r>
    </w:p>
    <w:p w14:paraId="63051EAF" w14:textId="77777777" w:rsidR="007B1385" w:rsidRDefault="007B1385" w:rsidP="00D65975">
      <w:pPr>
        <w:pStyle w:val="Prrafodelista"/>
        <w:numPr>
          <w:ilvl w:val="0"/>
          <w:numId w:val="11"/>
        </w:numPr>
        <w:spacing w:line="252" w:lineRule="auto"/>
        <w:rPr>
          <w:rFonts w:ascii="Book Antiqua" w:hAnsi="Book Antiqua"/>
        </w:rPr>
      </w:pPr>
      <w:r>
        <w:rPr>
          <w:rFonts w:ascii="Book Antiqua" w:hAnsi="Book Antiqua"/>
        </w:rPr>
        <w:t>Comisión Nacional para el Mejoramiento de la Administración de Justicia</w:t>
      </w:r>
    </w:p>
    <w:p w14:paraId="5676FB36" w14:textId="77777777" w:rsidR="007B1385" w:rsidRDefault="007B1385" w:rsidP="00D65975">
      <w:pPr>
        <w:pStyle w:val="Prrafodelista"/>
        <w:numPr>
          <w:ilvl w:val="0"/>
          <w:numId w:val="11"/>
        </w:numPr>
        <w:spacing w:line="252" w:lineRule="auto"/>
        <w:rPr>
          <w:rFonts w:ascii="Book Antiqua" w:hAnsi="Book Antiqua"/>
        </w:rPr>
      </w:pPr>
      <w:r>
        <w:rPr>
          <w:rFonts w:ascii="Book Antiqua" w:hAnsi="Book Antiqua"/>
        </w:rPr>
        <w:t>Sala Primera</w:t>
      </w:r>
    </w:p>
    <w:p w14:paraId="2D903D15" w14:textId="77777777" w:rsidR="007B1385" w:rsidRDefault="007B1385" w:rsidP="00D65975">
      <w:pPr>
        <w:pStyle w:val="Prrafodelista"/>
        <w:numPr>
          <w:ilvl w:val="0"/>
          <w:numId w:val="11"/>
        </w:numPr>
        <w:spacing w:line="252" w:lineRule="auto"/>
        <w:rPr>
          <w:rFonts w:ascii="Book Antiqua" w:hAnsi="Book Antiqua"/>
        </w:rPr>
      </w:pPr>
      <w:r>
        <w:rPr>
          <w:rFonts w:ascii="Book Antiqua" w:hAnsi="Book Antiqua"/>
        </w:rPr>
        <w:t>Sala Segunda</w:t>
      </w:r>
    </w:p>
    <w:p w14:paraId="118408C7" w14:textId="77777777" w:rsidR="007B1385" w:rsidRDefault="007B1385" w:rsidP="00D65975">
      <w:pPr>
        <w:pStyle w:val="Prrafodelista"/>
        <w:numPr>
          <w:ilvl w:val="0"/>
          <w:numId w:val="11"/>
        </w:numPr>
        <w:spacing w:line="252" w:lineRule="auto"/>
        <w:rPr>
          <w:rFonts w:ascii="Book Antiqua" w:hAnsi="Book Antiqua"/>
        </w:rPr>
      </w:pPr>
      <w:r>
        <w:rPr>
          <w:rFonts w:ascii="Book Antiqua" w:hAnsi="Book Antiqua"/>
        </w:rPr>
        <w:t>Sala Tercera</w:t>
      </w:r>
    </w:p>
    <w:p w14:paraId="11516BF9" w14:textId="77777777" w:rsidR="007B1385" w:rsidRDefault="007B1385" w:rsidP="00D65975">
      <w:pPr>
        <w:pStyle w:val="Prrafodelista"/>
        <w:numPr>
          <w:ilvl w:val="0"/>
          <w:numId w:val="11"/>
        </w:numPr>
        <w:spacing w:line="252" w:lineRule="auto"/>
        <w:rPr>
          <w:rFonts w:ascii="Book Antiqua" w:hAnsi="Book Antiqua"/>
        </w:rPr>
      </w:pPr>
      <w:r>
        <w:rPr>
          <w:rFonts w:ascii="Book Antiqua" w:hAnsi="Book Antiqua"/>
        </w:rPr>
        <w:t>Sala Constitucional</w:t>
      </w:r>
    </w:p>
    <w:p w14:paraId="7BA7F357" w14:textId="77777777" w:rsidR="007B1385" w:rsidRDefault="007B1385" w:rsidP="00D65975">
      <w:pPr>
        <w:pStyle w:val="Prrafodelista"/>
        <w:numPr>
          <w:ilvl w:val="0"/>
          <w:numId w:val="11"/>
        </w:numPr>
        <w:spacing w:line="252" w:lineRule="auto"/>
        <w:rPr>
          <w:rFonts w:ascii="Book Antiqua" w:hAnsi="Book Antiqua"/>
        </w:rPr>
      </w:pPr>
      <w:r>
        <w:rPr>
          <w:rFonts w:ascii="Book Antiqua" w:hAnsi="Book Antiqua"/>
        </w:rPr>
        <w:t>Inspección Judicial</w:t>
      </w:r>
    </w:p>
    <w:p w14:paraId="752F402C" w14:textId="77777777" w:rsidR="007B1385" w:rsidRDefault="007B1385" w:rsidP="00D65975">
      <w:pPr>
        <w:pStyle w:val="Prrafodelista"/>
        <w:numPr>
          <w:ilvl w:val="0"/>
          <w:numId w:val="11"/>
        </w:numPr>
        <w:spacing w:line="252" w:lineRule="auto"/>
        <w:rPr>
          <w:rFonts w:ascii="Book Antiqua" w:hAnsi="Book Antiqua"/>
        </w:rPr>
      </w:pPr>
      <w:r>
        <w:rPr>
          <w:rFonts w:ascii="Book Antiqua" w:hAnsi="Book Antiqua"/>
        </w:rPr>
        <w:t>Oficina de Control Interno</w:t>
      </w:r>
    </w:p>
    <w:p w14:paraId="30BDC3A8" w14:textId="77777777" w:rsidR="007B1385" w:rsidRDefault="007B1385" w:rsidP="00D65975">
      <w:pPr>
        <w:pStyle w:val="Prrafodelista"/>
        <w:numPr>
          <w:ilvl w:val="0"/>
          <w:numId w:val="11"/>
        </w:numPr>
        <w:spacing w:line="252" w:lineRule="auto"/>
        <w:rPr>
          <w:rFonts w:ascii="Book Antiqua" w:hAnsi="Book Antiqua"/>
        </w:rPr>
      </w:pPr>
      <w:r>
        <w:rPr>
          <w:rFonts w:ascii="Book Antiqua" w:hAnsi="Book Antiqua"/>
        </w:rPr>
        <w:t>Dirección Jurídica</w:t>
      </w:r>
    </w:p>
    <w:p w14:paraId="7B07DE9E" w14:textId="77777777" w:rsidR="007B1385" w:rsidRDefault="007B1385" w:rsidP="00D65975">
      <w:pPr>
        <w:pStyle w:val="Prrafodelista"/>
        <w:numPr>
          <w:ilvl w:val="0"/>
          <w:numId w:val="11"/>
        </w:numPr>
        <w:spacing w:line="252" w:lineRule="auto"/>
        <w:rPr>
          <w:rFonts w:ascii="Book Antiqua" w:hAnsi="Book Antiqua"/>
        </w:rPr>
      </w:pPr>
      <w:r>
        <w:rPr>
          <w:rFonts w:ascii="Book Antiqua" w:hAnsi="Book Antiqua"/>
        </w:rPr>
        <w:t>Dirección de Gestión Humana</w:t>
      </w:r>
    </w:p>
    <w:p w14:paraId="77F44463" w14:textId="43A117E0" w:rsidR="007B1385" w:rsidRDefault="007B1385" w:rsidP="00D65975">
      <w:pPr>
        <w:pStyle w:val="Prrafodelista"/>
        <w:numPr>
          <w:ilvl w:val="0"/>
          <w:numId w:val="11"/>
        </w:numPr>
        <w:spacing w:line="252" w:lineRule="auto"/>
        <w:rPr>
          <w:rFonts w:ascii="Book Antiqua" w:hAnsi="Book Antiqua"/>
        </w:rPr>
      </w:pPr>
      <w:r>
        <w:rPr>
          <w:rFonts w:ascii="Book Antiqua" w:hAnsi="Book Antiqua"/>
        </w:rPr>
        <w:t>Dirección de Tecnología de la Información</w:t>
      </w:r>
      <w:r w:rsidR="00DF2FE2">
        <w:rPr>
          <w:rFonts w:ascii="Book Antiqua" w:hAnsi="Book Antiqua"/>
        </w:rPr>
        <w:t xml:space="preserve"> y Comunicaciones</w:t>
      </w:r>
    </w:p>
    <w:p w14:paraId="5672EB0F" w14:textId="6EB6D134" w:rsidR="007B1385" w:rsidRDefault="007B1385" w:rsidP="00D65975">
      <w:pPr>
        <w:pStyle w:val="Prrafodelista"/>
        <w:numPr>
          <w:ilvl w:val="0"/>
          <w:numId w:val="11"/>
        </w:numPr>
        <w:spacing w:line="252" w:lineRule="auto"/>
        <w:rPr>
          <w:rFonts w:ascii="Book Antiqua" w:hAnsi="Book Antiqua"/>
        </w:rPr>
      </w:pPr>
      <w:r>
        <w:rPr>
          <w:rFonts w:ascii="Book Antiqua" w:hAnsi="Book Antiqua"/>
        </w:rPr>
        <w:t>Secretar</w:t>
      </w:r>
      <w:r w:rsidR="00B13C78">
        <w:rPr>
          <w:rFonts w:ascii="Book Antiqua" w:hAnsi="Book Antiqua"/>
        </w:rPr>
        <w:t>í</w:t>
      </w:r>
      <w:r>
        <w:rPr>
          <w:rFonts w:ascii="Book Antiqua" w:hAnsi="Book Antiqua"/>
        </w:rPr>
        <w:t>a Técnica de G</w:t>
      </w:r>
      <w:r w:rsidR="00B13C78">
        <w:rPr>
          <w:rFonts w:ascii="Book Antiqua" w:hAnsi="Book Antiqua"/>
        </w:rPr>
        <w:t>é</w:t>
      </w:r>
      <w:r>
        <w:rPr>
          <w:rFonts w:ascii="Book Antiqua" w:hAnsi="Book Antiqua"/>
        </w:rPr>
        <w:t>nero y Acceso a la Justicia</w:t>
      </w:r>
    </w:p>
    <w:p w14:paraId="11B07465" w14:textId="77777777" w:rsidR="007B1385" w:rsidRDefault="007B1385" w:rsidP="00D65975">
      <w:pPr>
        <w:pStyle w:val="Prrafodelista"/>
        <w:numPr>
          <w:ilvl w:val="0"/>
          <w:numId w:val="11"/>
        </w:numPr>
        <w:spacing w:line="252" w:lineRule="auto"/>
        <w:rPr>
          <w:rFonts w:ascii="Book Antiqua" w:hAnsi="Book Antiqua"/>
        </w:rPr>
      </w:pPr>
      <w:r>
        <w:rPr>
          <w:rFonts w:ascii="Book Antiqua" w:hAnsi="Book Antiqua"/>
        </w:rPr>
        <w:t>Secretaría Técnica de Ética y Valores</w:t>
      </w:r>
    </w:p>
    <w:p w14:paraId="396E0748" w14:textId="77777777" w:rsidR="007B1385" w:rsidRDefault="007B1385" w:rsidP="00D65975">
      <w:pPr>
        <w:pStyle w:val="Prrafodelista"/>
        <w:numPr>
          <w:ilvl w:val="0"/>
          <w:numId w:val="11"/>
        </w:numPr>
        <w:spacing w:line="252" w:lineRule="auto"/>
        <w:rPr>
          <w:rFonts w:ascii="Book Antiqua" w:hAnsi="Book Antiqua"/>
        </w:rPr>
      </w:pPr>
      <w:r>
        <w:rPr>
          <w:rFonts w:ascii="Book Antiqua" w:hAnsi="Book Antiqua"/>
        </w:rPr>
        <w:t>Programa de Justicia Restaurativa</w:t>
      </w:r>
    </w:p>
    <w:p w14:paraId="4D1A1EA9" w14:textId="77777777" w:rsidR="007B1385" w:rsidRDefault="007B1385" w:rsidP="00D65975">
      <w:pPr>
        <w:pStyle w:val="Prrafodelista"/>
        <w:numPr>
          <w:ilvl w:val="0"/>
          <w:numId w:val="11"/>
        </w:numPr>
        <w:spacing w:line="252" w:lineRule="auto"/>
        <w:rPr>
          <w:rFonts w:ascii="Book Antiqua" w:hAnsi="Book Antiqua"/>
        </w:rPr>
      </w:pPr>
      <w:r>
        <w:rPr>
          <w:rFonts w:ascii="Book Antiqua" w:hAnsi="Book Antiqua"/>
        </w:rPr>
        <w:t>Escuela Judicial</w:t>
      </w:r>
    </w:p>
    <w:p w14:paraId="7E171A80" w14:textId="77777777" w:rsidR="007B1385" w:rsidRDefault="007B1385" w:rsidP="00D65975">
      <w:pPr>
        <w:pStyle w:val="Prrafodelista"/>
        <w:numPr>
          <w:ilvl w:val="0"/>
          <w:numId w:val="11"/>
        </w:numPr>
        <w:spacing w:line="252" w:lineRule="auto"/>
        <w:rPr>
          <w:rFonts w:ascii="Book Antiqua" w:hAnsi="Book Antiqua"/>
        </w:rPr>
      </w:pPr>
      <w:r>
        <w:rPr>
          <w:rFonts w:ascii="Book Antiqua" w:hAnsi="Book Antiqua"/>
        </w:rPr>
        <w:t>Centro de Información Jurisprudencial</w:t>
      </w:r>
    </w:p>
    <w:p w14:paraId="576089EC" w14:textId="77777777" w:rsidR="007B1385" w:rsidRDefault="007B1385" w:rsidP="00D65975">
      <w:pPr>
        <w:pStyle w:val="Prrafodelista"/>
        <w:numPr>
          <w:ilvl w:val="0"/>
          <w:numId w:val="11"/>
        </w:numPr>
        <w:spacing w:line="252" w:lineRule="auto"/>
        <w:rPr>
          <w:rFonts w:ascii="Book Antiqua" w:hAnsi="Book Antiqua"/>
        </w:rPr>
      </w:pPr>
      <w:r>
        <w:rPr>
          <w:rFonts w:ascii="Book Antiqua" w:hAnsi="Book Antiqua"/>
        </w:rPr>
        <w:t>Centro de Conciliación del Poder Judicial</w:t>
      </w:r>
    </w:p>
    <w:p w14:paraId="2D981274" w14:textId="77777777" w:rsidR="007B1385" w:rsidRDefault="007B1385" w:rsidP="00D65975">
      <w:pPr>
        <w:pStyle w:val="Prrafodelista"/>
        <w:numPr>
          <w:ilvl w:val="0"/>
          <w:numId w:val="11"/>
        </w:numPr>
        <w:spacing w:line="252" w:lineRule="auto"/>
        <w:rPr>
          <w:rFonts w:ascii="Book Antiqua" w:hAnsi="Book Antiqua"/>
        </w:rPr>
      </w:pPr>
      <w:r>
        <w:rPr>
          <w:rFonts w:ascii="Book Antiqua" w:hAnsi="Book Antiqua"/>
        </w:rPr>
        <w:t>Contraloría de Servicios del Poder Judicial</w:t>
      </w:r>
    </w:p>
    <w:p w14:paraId="3E08BF50" w14:textId="77777777" w:rsidR="007B1385" w:rsidRDefault="007B1385" w:rsidP="00D65975">
      <w:pPr>
        <w:pStyle w:val="Prrafodelista"/>
        <w:numPr>
          <w:ilvl w:val="0"/>
          <w:numId w:val="11"/>
        </w:numPr>
        <w:spacing w:line="252" w:lineRule="auto"/>
        <w:rPr>
          <w:rFonts w:ascii="Book Antiqua" w:hAnsi="Book Antiqua"/>
        </w:rPr>
      </w:pPr>
      <w:r>
        <w:rPr>
          <w:rFonts w:ascii="Book Antiqua" w:hAnsi="Book Antiqua"/>
        </w:rPr>
        <w:t>Departamento de Prensa y Comunicación Organizacional</w:t>
      </w:r>
    </w:p>
    <w:p w14:paraId="70A02B5D" w14:textId="77777777" w:rsidR="007B1385" w:rsidRDefault="007B1385" w:rsidP="00D65975">
      <w:pPr>
        <w:pStyle w:val="Prrafodelista"/>
        <w:numPr>
          <w:ilvl w:val="0"/>
          <w:numId w:val="11"/>
        </w:numPr>
        <w:spacing w:line="252" w:lineRule="auto"/>
        <w:rPr>
          <w:rFonts w:ascii="Book Antiqua" w:hAnsi="Book Antiqua"/>
        </w:rPr>
      </w:pPr>
      <w:r>
        <w:rPr>
          <w:rFonts w:ascii="Book Antiqua" w:hAnsi="Book Antiqua"/>
        </w:rPr>
        <w:t>Departamento de Trabajo Social y Psicología</w:t>
      </w:r>
    </w:p>
    <w:p w14:paraId="450D1857" w14:textId="77777777" w:rsidR="00B13C78" w:rsidRPr="00B13C78" w:rsidRDefault="007B1385" w:rsidP="00D65975">
      <w:pPr>
        <w:pStyle w:val="Prrafodelista"/>
        <w:numPr>
          <w:ilvl w:val="0"/>
          <w:numId w:val="11"/>
        </w:numPr>
        <w:spacing w:line="252" w:lineRule="auto"/>
        <w:rPr>
          <w:rFonts w:ascii="Book Antiqua" w:hAnsi="Book Antiqua"/>
        </w:rPr>
      </w:pPr>
      <w:r w:rsidRPr="00B13C78">
        <w:rPr>
          <w:rFonts w:ascii="Book Antiqua" w:hAnsi="Book Antiqua"/>
        </w:rPr>
        <w:t>Juzgado Notarial</w:t>
      </w:r>
      <w:r w:rsidR="00B13C78" w:rsidRPr="00B13C78">
        <w:rPr>
          <w:rFonts w:ascii="Book Antiqua" w:hAnsi="Book Antiqua"/>
        </w:rPr>
        <w:t xml:space="preserve"> </w:t>
      </w:r>
    </w:p>
    <w:p w14:paraId="24EC5DB9" w14:textId="196DD8B6" w:rsidR="00BF2014" w:rsidRPr="00975828" w:rsidRDefault="00BF2014" w:rsidP="00D65975">
      <w:pPr>
        <w:pStyle w:val="Prrafodelista"/>
        <w:numPr>
          <w:ilvl w:val="0"/>
          <w:numId w:val="12"/>
        </w:numPr>
        <w:jc w:val="both"/>
        <w:rPr>
          <w:rFonts w:ascii="Book Antiqua" w:hAnsi="Book Antiqua" w:cs="Calibri"/>
          <w:color w:val="000000"/>
        </w:rPr>
      </w:pPr>
      <w:bookmarkStart w:id="0" w:name="_Hlk89863581"/>
      <w:r w:rsidRPr="00975828">
        <w:rPr>
          <w:rFonts w:ascii="Book Antiqua" w:hAnsi="Book Antiqua" w:cs="Calibri"/>
          <w:color w:val="000000"/>
        </w:rPr>
        <w:t xml:space="preserve">Administración Regional de </w:t>
      </w:r>
      <w:bookmarkEnd w:id="0"/>
      <w:r w:rsidRPr="00975828">
        <w:rPr>
          <w:rFonts w:ascii="Book Antiqua" w:hAnsi="Book Antiqua" w:cs="Calibri"/>
          <w:color w:val="000000"/>
        </w:rPr>
        <w:t>Alajuela</w:t>
      </w:r>
    </w:p>
    <w:p w14:paraId="3597F0B4" w14:textId="1EEE2A8C" w:rsidR="00BF2014" w:rsidRPr="00975828" w:rsidRDefault="00BF2014" w:rsidP="00D65975">
      <w:pPr>
        <w:pStyle w:val="Prrafodelista"/>
        <w:numPr>
          <w:ilvl w:val="0"/>
          <w:numId w:val="12"/>
        </w:numPr>
        <w:jc w:val="both"/>
        <w:rPr>
          <w:rFonts w:ascii="Book Antiqua" w:hAnsi="Book Antiqua" w:cs="Calibri"/>
          <w:color w:val="000000"/>
        </w:rPr>
      </w:pPr>
      <w:r w:rsidRPr="00975828">
        <w:rPr>
          <w:rFonts w:ascii="Book Antiqua" w:hAnsi="Book Antiqua" w:cs="Calibri"/>
          <w:color w:val="000000"/>
        </w:rPr>
        <w:lastRenderedPageBreak/>
        <w:t>Administración Regional de Cartago</w:t>
      </w:r>
    </w:p>
    <w:p w14:paraId="47AB81C3" w14:textId="31E31128" w:rsidR="00BF2014" w:rsidRPr="00975828" w:rsidRDefault="00BF2014" w:rsidP="00D65975">
      <w:pPr>
        <w:pStyle w:val="Prrafodelista"/>
        <w:numPr>
          <w:ilvl w:val="0"/>
          <w:numId w:val="12"/>
        </w:numPr>
        <w:jc w:val="both"/>
        <w:rPr>
          <w:rFonts w:ascii="Book Antiqua" w:hAnsi="Book Antiqua" w:cs="Calibri"/>
          <w:color w:val="000000"/>
        </w:rPr>
      </w:pPr>
      <w:r w:rsidRPr="00975828">
        <w:rPr>
          <w:rFonts w:ascii="Book Antiqua" w:hAnsi="Book Antiqua" w:cs="Calibri"/>
          <w:color w:val="000000"/>
        </w:rPr>
        <w:t>Administración Regional de Corredores</w:t>
      </w:r>
    </w:p>
    <w:p w14:paraId="3E1673E7" w14:textId="6F15EC44" w:rsidR="00BF2014" w:rsidRPr="00975828" w:rsidRDefault="00BF2014" w:rsidP="00D65975">
      <w:pPr>
        <w:pStyle w:val="Prrafodelista"/>
        <w:numPr>
          <w:ilvl w:val="0"/>
          <w:numId w:val="12"/>
        </w:numPr>
        <w:jc w:val="both"/>
        <w:rPr>
          <w:rFonts w:ascii="Book Antiqua" w:hAnsi="Book Antiqua" w:cs="Calibri"/>
          <w:color w:val="000000"/>
        </w:rPr>
      </w:pPr>
      <w:r w:rsidRPr="00975828">
        <w:rPr>
          <w:rFonts w:ascii="Book Antiqua" w:hAnsi="Book Antiqua" w:cs="Calibri"/>
          <w:color w:val="000000"/>
        </w:rPr>
        <w:t>Administración Regional de Segundo Circuito Judicial de San José</w:t>
      </w:r>
    </w:p>
    <w:p w14:paraId="6C3EB989" w14:textId="14F2D26B" w:rsidR="00BF2014" w:rsidRPr="00975828" w:rsidRDefault="00BF2014" w:rsidP="00D65975">
      <w:pPr>
        <w:pStyle w:val="Prrafodelista"/>
        <w:numPr>
          <w:ilvl w:val="0"/>
          <w:numId w:val="12"/>
        </w:numPr>
        <w:jc w:val="both"/>
        <w:rPr>
          <w:rFonts w:ascii="Book Antiqua" w:hAnsi="Book Antiqua" w:cs="Calibri"/>
          <w:color w:val="000000"/>
        </w:rPr>
      </w:pPr>
      <w:r w:rsidRPr="00975828">
        <w:rPr>
          <w:rFonts w:ascii="Book Antiqua" w:hAnsi="Book Antiqua" w:cs="Calibri"/>
          <w:color w:val="000000"/>
        </w:rPr>
        <w:t>Administración Regional de Golfito</w:t>
      </w:r>
    </w:p>
    <w:p w14:paraId="3E2848DD" w14:textId="2A1C2637" w:rsidR="00BF2014" w:rsidRPr="00975828" w:rsidRDefault="00BF2014" w:rsidP="00D65975">
      <w:pPr>
        <w:pStyle w:val="Prrafodelista"/>
        <w:numPr>
          <w:ilvl w:val="0"/>
          <w:numId w:val="12"/>
        </w:numPr>
        <w:jc w:val="both"/>
        <w:rPr>
          <w:rFonts w:ascii="Book Antiqua" w:hAnsi="Book Antiqua" w:cs="Calibri"/>
          <w:color w:val="000000"/>
        </w:rPr>
      </w:pPr>
      <w:r w:rsidRPr="00975828">
        <w:rPr>
          <w:rFonts w:ascii="Book Antiqua" w:hAnsi="Book Antiqua" w:cs="Calibri"/>
          <w:color w:val="000000"/>
        </w:rPr>
        <w:t>Administración Regional de Grecia</w:t>
      </w:r>
    </w:p>
    <w:p w14:paraId="553D0DA5" w14:textId="445FCBD9" w:rsidR="00BF2014" w:rsidRPr="00975828" w:rsidRDefault="00193CA3" w:rsidP="00D65975">
      <w:pPr>
        <w:pStyle w:val="Prrafodelista"/>
        <w:numPr>
          <w:ilvl w:val="0"/>
          <w:numId w:val="12"/>
        </w:numPr>
        <w:jc w:val="both"/>
        <w:rPr>
          <w:rFonts w:ascii="Book Antiqua" w:hAnsi="Book Antiqua" w:cs="Calibri"/>
          <w:color w:val="000000"/>
        </w:rPr>
      </w:pPr>
      <w:r w:rsidRPr="00975828">
        <w:rPr>
          <w:rFonts w:ascii="Book Antiqua" w:hAnsi="Book Antiqua" w:cs="Calibri"/>
          <w:color w:val="000000"/>
        </w:rPr>
        <w:t xml:space="preserve">Administración Regional de </w:t>
      </w:r>
      <w:r w:rsidR="00BF2014" w:rsidRPr="00975828">
        <w:rPr>
          <w:rFonts w:ascii="Book Antiqua" w:hAnsi="Book Antiqua" w:cs="Calibri"/>
          <w:color w:val="000000"/>
        </w:rPr>
        <w:t>Guápiles – Pococí</w:t>
      </w:r>
    </w:p>
    <w:p w14:paraId="1DCA6A7F" w14:textId="34A43AA5" w:rsidR="00BF2014" w:rsidRPr="00975828" w:rsidRDefault="00193CA3" w:rsidP="00D65975">
      <w:pPr>
        <w:pStyle w:val="Prrafodelista"/>
        <w:numPr>
          <w:ilvl w:val="0"/>
          <w:numId w:val="12"/>
        </w:numPr>
        <w:jc w:val="both"/>
        <w:rPr>
          <w:rFonts w:ascii="Book Antiqua" w:hAnsi="Book Antiqua" w:cs="Calibri"/>
          <w:color w:val="000000"/>
        </w:rPr>
      </w:pPr>
      <w:r w:rsidRPr="00975828">
        <w:rPr>
          <w:rFonts w:ascii="Book Antiqua" w:hAnsi="Book Antiqua" w:cs="Calibri"/>
          <w:color w:val="000000"/>
        </w:rPr>
        <w:t xml:space="preserve">Administración Regional de </w:t>
      </w:r>
      <w:r w:rsidR="00BF2014" w:rsidRPr="00975828">
        <w:rPr>
          <w:rFonts w:ascii="Book Antiqua" w:hAnsi="Book Antiqua" w:cs="Calibri"/>
          <w:color w:val="000000"/>
        </w:rPr>
        <w:t>Heredia</w:t>
      </w:r>
    </w:p>
    <w:p w14:paraId="4800E124" w14:textId="1B6A8C28" w:rsidR="00BF2014" w:rsidRPr="00975828" w:rsidRDefault="00193CA3" w:rsidP="00D65975">
      <w:pPr>
        <w:pStyle w:val="Prrafodelista"/>
        <w:numPr>
          <w:ilvl w:val="0"/>
          <w:numId w:val="12"/>
        </w:numPr>
        <w:jc w:val="both"/>
        <w:rPr>
          <w:rFonts w:ascii="Book Antiqua" w:hAnsi="Book Antiqua" w:cs="Calibri"/>
          <w:color w:val="000000"/>
        </w:rPr>
      </w:pPr>
      <w:r w:rsidRPr="00975828">
        <w:rPr>
          <w:rFonts w:ascii="Book Antiqua" w:hAnsi="Book Antiqua" w:cs="Calibri"/>
          <w:color w:val="000000"/>
        </w:rPr>
        <w:t xml:space="preserve">Administración Regional de </w:t>
      </w:r>
      <w:r w:rsidR="00BF2014" w:rsidRPr="00975828">
        <w:rPr>
          <w:rFonts w:ascii="Book Antiqua" w:hAnsi="Book Antiqua" w:cs="Calibri"/>
          <w:color w:val="000000"/>
        </w:rPr>
        <w:t>Liberia</w:t>
      </w:r>
    </w:p>
    <w:p w14:paraId="386352BB" w14:textId="618FA78E" w:rsidR="00BF2014" w:rsidRPr="00975828" w:rsidRDefault="00193CA3" w:rsidP="00D65975">
      <w:pPr>
        <w:pStyle w:val="Prrafodelista"/>
        <w:numPr>
          <w:ilvl w:val="0"/>
          <w:numId w:val="12"/>
        </w:numPr>
        <w:jc w:val="both"/>
        <w:rPr>
          <w:rFonts w:ascii="Book Antiqua" w:hAnsi="Book Antiqua" w:cs="Calibri"/>
          <w:color w:val="000000"/>
        </w:rPr>
      </w:pPr>
      <w:r w:rsidRPr="00975828">
        <w:rPr>
          <w:rFonts w:ascii="Book Antiqua" w:hAnsi="Book Antiqua" w:cs="Calibri"/>
          <w:color w:val="000000"/>
        </w:rPr>
        <w:t>Administración Regional de</w:t>
      </w:r>
      <w:r w:rsidR="00BF2014" w:rsidRPr="00975828">
        <w:rPr>
          <w:rFonts w:ascii="Book Antiqua" w:hAnsi="Book Antiqua" w:cs="Calibri"/>
          <w:color w:val="000000"/>
        </w:rPr>
        <w:t xml:space="preserve"> Limón</w:t>
      </w:r>
    </w:p>
    <w:p w14:paraId="187A5301" w14:textId="7F6E4526" w:rsidR="00BF2014" w:rsidRPr="00975828" w:rsidRDefault="00193CA3" w:rsidP="00D65975">
      <w:pPr>
        <w:pStyle w:val="Prrafodelista"/>
        <w:numPr>
          <w:ilvl w:val="0"/>
          <w:numId w:val="12"/>
        </w:numPr>
        <w:jc w:val="both"/>
        <w:rPr>
          <w:rFonts w:ascii="Book Antiqua" w:hAnsi="Book Antiqua" w:cs="Calibri"/>
          <w:color w:val="000000"/>
        </w:rPr>
      </w:pPr>
      <w:r w:rsidRPr="00975828">
        <w:rPr>
          <w:rFonts w:ascii="Book Antiqua" w:hAnsi="Book Antiqua" w:cs="Calibri"/>
          <w:color w:val="000000"/>
        </w:rPr>
        <w:t xml:space="preserve">Administración Regional de </w:t>
      </w:r>
      <w:r w:rsidR="00BF2014" w:rsidRPr="00975828">
        <w:rPr>
          <w:rFonts w:ascii="Book Antiqua" w:hAnsi="Book Antiqua" w:cs="Calibri"/>
          <w:color w:val="000000"/>
        </w:rPr>
        <w:t>Nicoya</w:t>
      </w:r>
    </w:p>
    <w:p w14:paraId="5980DE01" w14:textId="4CAB9329" w:rsidR="00BF2014" w:rsidRPr="00975828" w:rsidRDefault="00193CA3" w:rsidP="00D65975">
      <w:pPr>
        <w:pStyle w:val="Prrafodelista"/>
        <w:numPr>
          <w:ilvl w:val="0"/>
          <w:numId w:val="12"/>
        </w:numPr>
        <w:jc w:val="both"/>
        <w:rPr>
          <w:rFonts w:ascii="Book Antiqua" w:hAnsi="Book Antiqua" w:cs="Calibri"/>
          <w:color w:val="000000"/>
        </w:rPr>
      </w:pPr>
      <w:r w:rsidRPr="00975828">
        <w:rPr>
          <w:rFonts w:ascii="Book Antiqua" w:hAnsi="Book Antiqua" w:cs="Calibri"/>
          <w:color w:val="000000"/>
        </w:rPr>
        <w:t>Administración Regional de</w:t>
      </w:r>
      <w:r w:rsidR="00BF2014" w:rsidRPr="00975828">
        <w:rPr>
          <w:rFonts w:ascii="Book Antiqua" w:hAnsi="Book Antiqua" w:cs="Calibri"/>
          <w:color w:val="000000"/>
        </w:rPr>
        <w:t xml:space="preserve"> Osa</w:t>
      </w:r>
    </w:p>
    <w:p w14:paraId="67376538" w14:textId="77367688" w:rsidR="00BF2014" w:rsidRPr="00975828" w:rsidRDefault="00193CA3" w:rsidP="00D65975">
      <w:pPr>
        <w:pStyle w:val="Prrafodelista"/>
        <w:numPr>
          <w:ilvl w:val="0"/>
          <w:numId w:val="12"/>
        </w:numPr>
        <w:jc w:val="both"/>
        <w:rPr>
          <w:rFonts w:ascii="Book Antiqua" w:hAnsi="Book Antiqua" w:cs="Calibri"/>
          <w:color w:val="000000"/>
        </w:rPr>
      </w:pPr>
      <w:r w:rsidRPr="00975828">
        <w:rPr>
          <w:rFonts w:ascii="Book Antiqua" w:hAnsi="Book Antiqua" w:cs="Calibri"/>
          <w:color w:val="000000"/>
        </w:rPr>
        <w:t xml:space="preserve">Administración Regional de </w:t>
      </w:r>
      <w:r w:rsidR="00BF2014" w:rsidRPr="00975828">
        <w:rPr>
          <w:rFonts w:ascii="Book Antiqua" w:hAnsi="Book Antiqua" w:cs="Calibri"/>
          <w:color w:val="000000"/>
        </w:rPr>
        <w:t>Pérez Zeledón</w:t>
      </w:r>
    </w:p>
    <w:p w14:paraId="2C39BA50" w14:textId="4E28ED28" w:rsidR="00BF2014" w:rsidRPr="00975828" w:rsidRDefault="00193CA3" w:rsidP="00D65975">
      <w:pPr>
        <w:pStyle w:val="Prrafodelista"/>
        <w:numPr>
          <w:ilvl w:val="0"/>
          <w:numId w:val="12"/>
        </w:numPr>
        <w:jc w:val="both"/>
        <w:rPr>
          <w:rFonts w:ascii="Book Antiqua" w:hAnsi="Book Antiqua" w:cs="Calibri"/>
          <w:color w:val="000000"/>
        </w:rPr>
      </w:pPr>
      <w:r w:rsidRPr="00975828">
        <w:rPr>
          <w:rFonts w:ascii="Book Antiqua" w:hAnsi="Book Antiqua" w:cs="Calibri"/>
          <w:color w:val="000000"/>
        </w:rPr>
        <w:t>Administración Regional de</w:t>
      </w:r>
      <w:r w:rsidR="00BF2014" w:rsidRPr="00975828">
        <w:rPr>
          <w:rFonts w:ascii="Book Antiqua" w:hAnsi="Book Antiqua" w:cs="Calibri"/>
          <w:color w:val="000000"/>
        </w:rPr>
        <w:t xml:space="preserve"> Puntarenas</w:t>
      </w:r>
    </w:p>
    <w:p w14:paraId="3BEF8D85" w14:textId="186FB119" w:rsidR="00BF2014" w:rsidRPr="00975828" w:rsidRDefault="00193CA3" w:rsidP="00D65975">
      <w:pPr>
        <w:pStyle w:val="Prrafodelista"/>
        <w:numPr>
          <w:ilvl w:val="0"/>
          <w:numId w:val="12"/>
        </w:numPr>
        <w:jc w:val="both"/>
        <w:rPr>
          <w:rFonts w:ascii="Book Antiqua" w:hAnsi="Book Antiqua" w:cs="Calibri"/>
          <w:color w:val="000000"/>
        </w:rPr>
      </w:pPr>
      <w:r w:rsidRPr="00975828">
        <w:rPr>
          <w:rFonts w:ascii="Book Antiqua" w:hAnsi="Book Antiqua" w:cs="Calibri"/>
          <w:color w:val="000000"/>
        </w:rPr>
        <w:t>Administración Regional de</w:t>
      </w:r>
      <w:r w:rsidR="00BF2014" w:rsidRPr="00975828">
        <w:rPr>
          <w:rFonts w:ascii="Book Antiqua" w:hAnsi="Book Antiqua" w:cs="Calibri"/>
          <w:color w:val="000000"/>
        </w:rPr>
        <w:t xml:space="preserve"> Quepos </w:t>
      </w:r>
      <w:r w:rsidR="00975828">
        <w:rPr>
          <w:rFonts w:ascii="Book Antiqua" w:hAnsi="Book Antiqua" w:cs="Calibri"/>
          <w:color w:val="000000"/>
        </w:rPr>
        <w:t>(Aguirre- Parrita)</w:t>
      </w:r>
    </w:p>
    <w:p w14:paraId="2C7D137E" w14:textId="7994DCBD" w:rsidR="00BF2014" w:rsidRPr="00975828" w:rsidRDefault="00193CA3" w:rsidP="00D65975">
      <w:pPr>
        <w:pStyle w:val="Prrafodelista"/>
        <w:numPr>
          <w:ilvl w:val="0"/>
          <w:numId w:val="12"/>
        </w:numPr>
        <w:jc w:val="both"/>
        <w:rPr>
          <w:rFonts w:ascii="Book Antiqua" w:hAnsi="Book Antiqua" w:cs="Calibri"/>
          <w:color w:val="000000"/>
        </w:rPr>
      </w:pPr>
      <w:r w:rsidRPr="00975828">
        <w:rPr>
          <w:rFonts w:ascii="Book Antiqua" w:hAnsi="Book Antiqua" w:cs="Calibri"/>
          <w:color w:val="000000"/>
        </w:rPr>
        <w:t xml:space="preserve">Administración Regional de </w:t>
      </w:r>
      <w:r w:rsidR="00BF2014" w:rsidRPr="00975828">
        <w:rPr>
          <w:rFonts w:ascii="Book Antiqua" w:hAnsi="Book Antiqua" w:cs="Calibri"/>
          <w:color w:val="000000"/>
        </w:rPr>
        <w:t>San Carlos</w:t>
      </w:r>
    </w:p>
    <w:p w14:paraId="0C131E85" w14:textId="5EE539C4" w:rsidR="00BF2014" w:rsidRPr="00975828" w:rsidRDefault="00193CA3" w:rsidP="00D65975">
      <w:pPr>
        <w:pStyle w:val="Prrafodelista"/>
        <w:numPr>
          <w:ilvl w:val="0"/>
          <w:numId w:val="12"/>
        </w:numPr>
        <w:jc w:val="both"/>
        <w:rPr>
          <w:rFonts w:ascii="Book Antiqua" w:hAnsi="Book Antiqua" w:cs="Calibri"/>
          <w:color w:val="000000"/>
        </w:rPr>
      </w:pPr>
      <w:r w:rsidRPr="00975828">
        <w:rPr>
          <w:rFonts w:ascii="Book Antiqua" w:hAnsi="Book Antiqua" w:cs="Calibri"/>
          <w:color w:val="000000"/>
        </w:rPr>
        <w:t>Administración Regional de</w:t>
      </w:r>
      <w:r w:rsidR="00BF2014" w:rsidRPr="00975828">
        <w:rPr>
          <w:rFonts w:ascii="Book Antiqua" w:hAnsi="Book Antiqua" w:cs="Calibri"/>
          <w:color w:val="000000"/>
        </w:rPr>
        <w:t xml:space="preserve"> San Ramón</w:t>
      </w:r>
    </w:p>
    <w:p w14:paraId="16559E16" w14:textId="3185DB2F" w:rsidR="00BF2014" w:rsidRPr="00975828" w:rsidRDefault="00193CA3" w:rsidP="00D65975">
      <w:pPr>
        <w:pStyle w:val="Prrafodelista"/>
        <w:numPr>
          <w:ilvl w:val="0"/>
          <w:numId w:val="12"/>
        </w:numPr>
        <w:jc w:val="both"/>
        <w:rPr>
          <w:rFonts w:ascii="Book Antiqua" w:hAnsi="Book Antiqua" w:cs="Calibri"/>
          <w:color w:val="000000"/>
        </w:rPr>
      </w:pPr>
      <w:r w:rsidRPr="00975828">
        <w:rPr>
          <w:rFonts w:ascii="Book Antiqua" w:hAnsi="Book Antiqua" w:cs="Calibri"/>
          <w:color w:val="000000"/>
        </w:rPr>
        <w:t xml:space="preserve">Administración Regional de </w:t>
      </w:r>
      <w:r w:rsidR="00BF2014" w:rsidRPr="00975828">
        <w:rPr>
          <w:rFonts w:ascii="Book Antiqua" w:hAnsi="Book Antiqua" w:cs="Calibri"/>
          <w:color w:val="000000"/>
        </w:rPr>
        <w:t>Santa Cruz</w:t>
      </w:r>
    </w:p>
    <w:p w14:paraId="277E2631" w14:textId="4A9AD90E" w:rsidR="00BF2014" w:rsidRPr="00975828" w:rsidRDefault="00193CA3" w:rsidP="00D65975">
      <w:pPr>
        <w:pStyle w:val="Prrafodelista"/>
        <w:numPr>
          <w:ilvl w:val="0"/>
          <w:numId w:val="12"/>
        </w:numPr>
        <w:jc w:val="both"/>
        <w:rPr>
          <w:rFonts w:ascii="Book Antiqua" w:hAnsi="Book Antiqua" w:cs="Calibri"/>
          <w:color w:val="000000"/>
        </w:rPr>
      </w:pPr>
      <w:r w:rsidRPr="00975828">
        <w:rPr>
          <w:rFonts w:ascii="Book Antiqua" w:hAnsi="Book Antiqua" w:cs="Calibri"/>
          <w:color w:val="000000"/>
        </w:rPr>
        <w:t xml:space="preserve">Administración Regional de </w:t>
      </w:r>
      <w:r w:rsidR="00BF2014" w:rsidRPr="00975828">
        <w:rPr>
          <w:rFonts w:ascii="Book Antiqua" w:hAnsi="Book Antiqua" w:cs="Calibri"/>
          <w:color w:val="000000"/>
        </w:rPr>
        <w:t>Turrialba</w:t>
      </w:r>
    </w:p>
    <w:p w14:paraId="4EEC8BF0" w14:textId="39B70F70" w:rsidR="00BF2014" w:rsidRPr="00975828" w:rsidRDefault="00193CA3" w:rsidP="00D65975">
      <w:pPr>
        <w:pStyle w:val="Prrafodelista"/>
        <w:numPr>
          <w:ilvl w:val="0"/>
          <w:numId w:val="12"/>
        </w:numPr>
        <w:jc w:val="both"/>
        <w:rPr>
          <w:rFonts w:ascii="Book Antiqua" w:hAnsi="Book Antiqua" w:cs="Calibri"/>
          <w:color w:val="000000"/>
        </w:rPr>
      </w:pPr>
      <w:r w:rsidRPr="00975828">
        <w:rPr>
          <w:rFonts w:ascii="Book Antiqua" w:hAnsi="Book Antiqua" w:cs="Calibri"/>
          <w:color w:val="000000"/>
        </w:rPr>
        <w:t>Administración Regional del Primer Circuito de</w:t>
      </w:r>
      <w:r w:rsidR="00BF2014" w:rsidRPr="00975828">
        <w:rPr>
          <w:rFonts w:ascii="Book Antiqua" w:hAnsi="Book Antiqua" w:cs="Calibri"/>
          <w:color w:val="000000"/>
        </w:rPr>
        <w:t xml:space="preserve"> San José</w:t>
      </w:r>
    </w:p>
    <w:p w14:paraId="3EFC90E2" w14:textId="6CCDE728" w:rsidR="00BF2014" w:rsidRPr="00D65975" w:rsidRDefault="00193CA3" w:rsidP="00D65975">
      <w:pPr>
        <w:pStyle w:val="Prrafodelista"/>
        <w:numPr>
          <w:ilvl w:val="0"/>
          <w:numId w:val="12"/>
        </w:numPr>
        <w:jc w:val="both"/>
        <w:rPr>
          <w:rFonts w:ascii="Book Antiqua" w:hAnsi="Book Antiqua" w:cs="Calibri"/>
          <w:color w:val="000000"/>
        </w:rPr>
      </w:pPr>
      <w:r w:rsidRPr="00975828">
        <w:rPr>
          <w:rFonts w:ascii="Book Antiqua" w:hAnsi="Book Antiqua" w:cs="Calibri"/>
          <w:color w:val="000000"/>
        </w:rPr>
        <w:t xml:space="preserve">Administración Regional de </w:t>
      </w:r>
      <w:r w:rsidR="00BF2014" w:rsidRPr="00975828">
        <w:rPr>
          <w:rFonts w:ascii="Book Antiqua" w:hAnsi="Book Antiqua" w:cs="Calibri"/>
          <w:color w:val="000000"/>
        </w:rPr>
        <w:t>Sarapiquí</w:t>
      </w:r>
    </w:p>
    <w:p w14:paraId="0F60FC9F" w14:textId="42BCBB17" w:rsidR="00DF2FE2" w:rsidRPr="00DF2FE2" w:rsidRDefault="00BF2014" w:rsidP="00D65975">
      <w:pPr>
        <w:pStyle w:val="Prrafodelista"/>
        <w:numPr>
          <w:ilvl w:val="0"/>
          <w:numId w:val="11"/>
        </w:numPr>
        <w:rPr>
          <w:rFonts w:ascii="Book Antiqua" w:hAnsi="Book Antiqua" w:cs="Book Antiqua"/>
        </w:rPr>
      </w:pPr>
      <w:r w:rsidRPr="00DF2FE2">
        <w:rPr>
          <w:rFonts w:ascii="Book Antiqua" w:hAnsi="Book Antiqua" w:cs="Book Antiqua"/>
        </w:rPr>
        <w:t>Archivo</w:t>
      </w:r>
    </w:p>
    <w:p w14:paraId="1554944D" w14:textId="77777777" w:rsidR="00DF2FE2" w:rsidRDefault="00DF2FE2" w:rsidP="00CE450F">
      <w:pPr>
        <w:rPr>
          <w:rFonts w:ascii="Book Antiqua" w:hAnsi="Book Antiqua" w:cs="Book Antiqua"/>
          <w:sz w:val="24"/>
          <w:szCs w:val="24"/>
          <w:lang w:val="es-ES"/>
        </w:rPr>
      </w:pPr>
    </w:p>
    <w:p w14:paraId="3E8456EE" w14:textId="77777777" w:rsidR="00D65975" w:rsidRDefault="00D65975">
      <w:pPr>
        <w:spacing w:after="160" w:line="259" w:lineRule="auto"/>
        <w:rPr>
          <w:rFonts w:ascii="Book Antiqua" w:hAnsi="Book Antiqua" w:cs="Book Antiqua"/>
          <w:sz w:val="24"/>
          <w:szCs w:val="24"/>
        </w:rPr>
      </w:pPr>
    </w:p>
    <w:p w14:paraId="640C1A29" w14:textId="0F153318" w:rsidR="00CE450F" w:rsidRPr="00D65975" w:rsidRDefault="00D65975">
      <w:pPr>
        <w:spacing w:after="160" w:line="259" w:lineRule="auto"/>
        <w:rPr>
          <w:rFonts w:ascii="Book Antiqua" w:hAnsi="Book Antiqua" w:cs="Book Antiqua"/>
          <w:sz w:val="24"/>
          <w:szCs w:val="24"/>
        </w:rPr>
      </w:pPr>
      <w:r>
        <w:rPr>
          <w:rFonts w:ascii="Book Antiqua" w:hAnsi="Book Antiqua" w:cs="Book Antiqua"/>
          <w:sz w:val="24"/>
          <w:szCs w:val="24"/>
        </w:rPr>
        <w:t>LPC</w:t>
      </w:r>
      <w:r>
        <w:rPr>
          <w:rFonts w:ascii="Book Antiqua" w:hAnsi="Book Antiqua" w:cs="Book Antiqua"/>
          <w:sz w:val="24"/>
          <w:szCs w:val="24"/>
        </w:rPr>
        <w:br/>
      </w:r>
      <w:r w:rsidR="00186855" w:rsidRPr="00186855">
        <w:rPr>
          <w:rFonts w:ascii="Book Antiqua" w:hAnsi="Book Antiqua" w:cs="Book Antiqua"/>
          <w:sz w:val="24"/>
          <w:szCs w:val="24"/>
        </w:rPr>
        <w:t xml:space="preserve">Ref. </w:t>
      </w:r>
      <w:r w:rsidR="000652F3">
        <w:rPr>
          <w:rFonts w:ascii="Book Antiqua" w:hAnsi="Book Antiqua" w:cs="Book Antiqua"/>
          <w:sz w:val="24"/>
          <w:szCs w:val="24"/>
        </w:rPr>
        <w:t>1782-2023</w:t>
      </w:r>
      <w:r>
        <w:rPr>
          <w:rFonts w:ascii="Book Antiqua" w:hAnsi="Book Antiqua" w:cs="Book Antiqua"/>
          <w:sz w:val="24"/>
          <w:szCs w:val="24"/>
        </w:rPr>
        <w:br/>
      </w:r>
      <w:r w:rsidR="00CE450F">
        <w:rPr>
          <w:rFonts w:ascii="Book Antiqua" w:hAnsi="Book Antiqua" w:cs="Book Antiqua"/>
        </w:rPr>
        <w:br w:type="page"/>
      </w:r>
    </w:p>
    <w:p w14:paraId="0B27F2BE" w14:textId="77777777" w:rsidR="00975828" w:rsidRDefault="00975828" w:rsidP="003E44E4">
      <w:pPr>
        <w:jc w:val="both"/>
        <w:rPr>
          <w:rFonts w:ascii="Book Antiqua" w:hAnsi="Book Antiqua" w:cstheme="majorHAnsi"/>
          <w:sz w:val="24"/>
          <w:szCs w:val="24"/>
        </w:rPr>
      </w:pPr>
    </w:p>
    <w:p w14:paraId="136DCF63" w14:textId="0247CC91" w:rsidR="00E36BC0" w:rsidRPr="003E44E4" w:rsidRDefault="00D65975" w:rsidP="003E44E4">
      <w:pPr>
        <w:jc w:val="both"/>
        <w:rPr>
          <w:rFonts w:ascii="Book Antiqua" w:hAnsi="Book Antiqua" w:cstheme="majorHAnsi"/>
          <w:sz w:val="24"/>
          <w:szCs w:val="24"/>
        </w:rPr>
      </w:pPr>
      <w:r>
        <w:rPr>
          <w:rFonts w:ascii="Book Antiqua" w:hAnsi="Book Antiqua" w:cstheme="majorHAnsi"/>
          <w:sz w:val="24"/>
          <w:szCs w:val="24"/>
        </w:rPr>
        <w:t>10</w:t>
      </w:r>
      <w:r w:rsidR="00482E4B">
        <w:rPr>
          <w:rFonts w:ascii="Book Antiqua" w:hAnsi="Book Antiqua" w:cstheme="majorHAnsi"/>
          <w:sz w:val="24"/>
          <w:szCs w:val="24"/>
        </w:rPr>
        <w:t xml:space="preserve"> </w:t>
      </w:r>
      <w:r w:rsidR="00A11CDB">
        <w:rPr>
          <w:rFonts w:ascii="Book Antiqua" w:hAnsi="Book Antiqua" w:cstheme="majorHAnsi"/>
          <w:sz w:val="24"/>
          <w:szCs w:val="24"/>
        </w:rPr>
        <w:t>de noviembre</w:t>
      </w:r>
      <w:r w:rsidR="00280DF2">
        <w:rPr>
          <w:rFonts w:ascii="Book Antiqua" w:hAnsi="Book Antiqua" w:cstheme="majorHAnsi"/>
          <w:sz w:val="24"/>
          <w:szCs w:val="24"/>
        </w:rPr>
        <w:t xml:space="preserve"> de</w:t>
      </w:r>
      <w:r w:rsidR="008F089A">
        <w:rPr>
          <w:rFonts w:ascii="Book Antiqua" w:hAnsi="Book Antiqua" w:cstheme="majorHAnsi"/>
          <w:sz w:val="24"/>
          <w:szCs w:val="24"/>
        </w:rPr>
        <w:t xml:space="preserve"> 2023 </w:t>
      </w:r>
    </w:p>
    <w:p w14:paraId="76B9B8D7" w14:textId="174315FA" w:rsidR="00E36BC0" w:rsidRDefault="00E36BC0" w:rsidP="003E44E4">
      <w:pPr>
        <w:jc w:val="both"/>
        <w:rPr>
          <w:rFonts w:ascii="Book Antiqua" w:hAnsi="Book Antiqua" w:cstheme="majorHAnsi"/>
          <w:sz w:val="24"/>
          <w:szCs w:val="24"/>
        </w:rPr>
      </w:pPr>
    </w:p>
    <w:p w14:paraId="03AEE91F" w14:textId="169813E1" w:rsidR="003E44E4" w:rsidRDefault="003E44E4" w:rsidP="003E44E4">
      <w:pPr>
        <w:jc w:val="both"/>
        <w:rPr>
          <w:rFonts w:ascii="Book Antiqua" w:hAnsi="Book Antiqua" w:cstheme="majorHAnsi"/>
          <w:sz w:val="24"/>
          <w:szCs w:val="24"/>
        </w:rPr>
      </w:pPr>
    </w:p>
    <w:p w14:paraId="633F62B2" w14:textId="77777777" w:rsidR="00975828" w:rsidRPr="003E44E4" w:rsidRDefault="00975828" w:rsidP="003E44E4">
      <w:pPr>
        <w:jc w:val="both"/>
        <w:rPr>
          <w:rFonts w:ascii="Book Antiqua" w:hAnsi="Book Antiqua" w:cstheme="majorHAnsi"/>
          <w:sz w:val="24"/>
          <w:szCs w:val="24"/>
        </w:rPr>
      </w:pPr>
    </w:p>
    <w:p w14:paraId="4DE413FE" w14:textId="77777777" w:rsidR="00E36BC0" w:rsidRPr="003E44E4" w:rsidRDefault="00E36BC0" w:rsidP="003E44E4">
      <w:pPr>
        <w:jc w:val="both"/>
        <w:rPr>
          <w:rFonts w:ascii="Book Antiqua" w:hAnsi="Book Antiqua" w:cstheme="majorHAnsi"/>
          <w:snapToGrid w:val="0"/>
          <w:color w:val="000000"/>
          <w:sz w:val="24"/>
          <w:szCs w:val="24"/>
        </w:rPr>
      </w:pPr>
      <w:r w:rsidRPr="003E44E4">
        <w:rPr>
          <w:rFonts w:ascii="Book Antiqua" w:hAnsi="Book Antiqua" w:cstheme="majorHAnsi"/>
          <w:snapToGrid w:val="0"/>
          <w:color w:val="000000"/>
          <w:sz w:val="24"/>
          <w:szCs w:val="24"/>
        </w:rPr>
        <w:t>Máster</w:t>
      </w:r>
    </w:p>
    <w:p w14:paraId="2039C178" w14:textId="77777777" w:rsidR="00975828" w:rsidRDefault="00E36BC0" w:rsidP="003E44E4">
      <w:pPr>
        <w:jc w:val="both"/>
        <w:rPr>
          <w:rFonts w:ascii="Book Antiqua" w:hAnsi="Book Antiqua" w:cstheme="majorHAnsi"/>
          <w:sz w:val="24"/>
          <w:szCs w:val="24"/>
        </w:rPr>
      </w:pPr>
      <w:r w:rsidRPr="003E44E4">
        <w:rPr>
          <w:rFonts w:ascii="Book Antiqua" w:hAnsi="Book Antiqua" w:cstheme="majorHAnsi"/>
          <w:snapToGrid w:val="0"/>
          <w:color w:val="000000"/>
          <w:sz w:val="24"/>
          <w:szCs w:val="24"/>
        </w:rPr>
        <w:t>Erick Antonio Mora Leiva</w:t>
      </w:r>
      <w:r w:rsidR="00975828">
        <w:rPr>
          <w:rFonts w:ascii="Book Antiqua" w:hAnsi="Book Antiqua" w:cstheme="majorHAnsi"/>
          <w:snapToGrid w:val="0"/>
          <w:color w:val="000000"/>
          <w:sz w:val="24"/>
          <w:szCs w:val="24"/>
        </w:rPr>
        <w:t xml:space="preserve">, </w:t>
      </w:r>
      <w:r w:rsidRPr="003E44E4">
        <w:rPr>
          <w:rFonts w:ascii="Book Antiqua" w:hAnsi="Book Antiqua" w:cstheme="majorHAnsi"/>
          <w:sz w:val="24"/>
          <w:szCs w:val="24"/>
        </w:rPr>
        <w:t>Jefe</w:t>
      </w:r>
    </w:p>
    <w:p w14:paraId="45CD1005" w14:textId="62BFE9E4" w:rsidR="00E36BC0" w:rsidRPr="003E44E4" w:rsidRDefault="00E36BC0" w:rsidP="003E44E4">
      <w:pPr>
        <w:jc w:val="both"/>
        <w:rPr>
          <w:rFonts w:ascii="Book Antiqua" w:hAnsi="Book Antiqua" w:cstheme="majorHAnsi"/>
          <w:sz w:val="24"/>
          <w:szCs w:val="24"/>
        </w:rPr>
      </w:pPr>
      <w:r w:rsidRPr="003E44E4">
        <w:rPr>
          <w:rFonts w:ascii="Book Antiqua" w:hAnsi="Book Antiqua" w:cstheme="majorHAnsi"/>
          <w:sz w:val="24"/>
          <w:szCs w:val="24"/>
        </w:rPr>
        <w:t>Proceso Planeación y Evaluación</w:t>
      </w:r>
    </w:p>
    <w:p w14:paraId="690E1F32" w14:textId="44C865C7" w:rsidR="00DA4A70" w:rsidRPr="003E44E4" w:rsidRDefault="00DA4A70" w:rsidP="003E44E4">
      <w:pPr>
        <w:jc w:val="both"/>
        <w:rPr>
          <w:rFonts w:ascii="Book Antiqua" w:hAnsi="Book Antiqua" w:cstheme="majorHAnsi"/>
          <w:snapToGrid w:val="0"/>
          <w:color w:val="000000"/>
          <w:sz w:val="24"/>
          <w:szCs w:val="24"/>
        </w:rPr>
      </w:pPr>
    </w:p>
    <w:p w14:paraId="56F5678C" w14:textId="77777777" w:rsidR="00DA4A70" w:rsidRPr="003E44E4" w:rsidRDefault="00DA4A70" w:rsidP="003E44E4">
      <w:pPr>
        <w:jc w:val="both"/>
        <w:rPr>
          <w:rFonts w:ascii="Book Antiqua" w:hAnsi="Book Antiqua" w:cstheme="majorHAnsi"/>
          <w:snapToGrid w:val="0"/>
          <w:color w:val="000000"/>
          <w:sz w:val="24"/>
          <w:szCs w:val="24"/>
        </w:rPr>
      </w:pPr>
    </w:p>
    <w:p w14:paraId="1924E69C" w14:textId="77777777" w:rsidR="00E36BC0" w:rsidRPr="003E44E4" w:rsidRDefault="00E36BC0" w:rsidP="003E44E4">
      <w:pPr>
        <w:jc w:val="both"/>
        <w:rPr>
          <w:rFonts w:ascii="Book Antiqua" w:hAnsi="Book Antiqua" w:cstheme="majorHAnsi"/>
          <w:snapToGrid w:val="0"/>
          <w:color w:val="000000"/>
          <w:sz w:val="24"/>
          <w:szCs w:val="24"/>
        </w:rPr>
      </w:pPr>
      <w:r w:rsidRPr="003E44E4">
        <w:rPr>
          <w:rFonts w:ascii="Book Antiqua" w:hAnsi="Book Antiqua" w:cstheme="majorHAnsi"/>
          <w:snapToGrid w:val="0"/>
          <w:color w:val="000000"/>
          <w:sz w:val="24"/>
          <w:szCs w:val="24"/>
        </w:rPr>
        <w:t>Estimado señor:</w:t>
      </w:r>
    </w:p>
    <w:p w14:paraId="022973A4" w14:textId="77777777" w:rsidR="00DA4A70" w:rsidRPr="003E44E4" w:rsidRDefault="00DA4A70" w:rsidP="003E44E4">
      <w:pPr>
        <w:jc w:val="both"/>
        <w:rPr>
          <w:rFonts w:ascii="Book Antiqua" w:hAnsi="Book Antiqua" w:cstheme="majorHAnsi"/>
          <w:snapToGrid w:val="0"/>
          <w:color w:val="000000"/>
          <w:sz w:val="24"/>
          <w:szCs w:val="24"/>
        </w:rPr>
      </w:pPr>
    </w:p>
    <w:p w14:paraId="66E10980" w14:textId="77F4B9C3" w:rsidR="00E36BC0" w:rsidRPr="003E44E4" w:rsidRDefault="00E36BC0" w:rsidP="003E44E4">
      <w:pPr>
        <w:jc w:val="both"/>
        <w:rPr>
          <w:rFonts w:ascii="Book Antiqua" w:eastAsia="Calibri" w:hAnsi="Book Antiqua" w:cstheme="majorHAnsi"/>
          <w:color w:val="000000"/>
          <w:sz w:val="24"/>
          <w:szCs w:val="24"/>
        </w:rPr>
      </w:pPr>
      <w:bookmarkStart w:id="1" w:name="_Hlk52198011"/>
      <w:r w:rsidRPr="003E44E4">
        <w:rPr>
          <w:rFonts w:ascii="Book Antiqua" w:hAnsi="Book Antiqua" w:cstheme="majorHAnsi"/>
          <w:snapToGrid w:val="0"/>
          <w:color w:val="000000"/>
          <w:sz w:val="24"/>
          <w:szCs w:val="24"/>
        </w:rPr>
        <w:t xml:space="preserve">Debido a la importancia gerencial que reviste el </w:t>
      </w:r>
      <w:r w:rsidRPr="003E44E4">
        <w:rPr>
          <w:rFonts w:ascii="Book Antiqua" w:eastAsia="Calibri" w:hAnsi="Book Antiqua" w:cstheme="majorHAnsi"/>
          <w:color w:val="000000"/>
          <w:sz w:val="24"/>
          <w:szCs w:val="24"/>
        </w:rPr>
        <w:t xml:space="preserve">Plan Estratégico Institucional (PEI) 2019-2014 para la toma de decisiones, se presenta el informe </w:t>
      </w:r>
      <w:r w:rsidR="00CE5C32">
        <w:rPr>
          <w:rFonts w:ascii="Book Antiqua" w:eastAsia="Calibri" w:hAnsi="Book Antiqua" w:cstheme="majorHAnsi"/>
          <w:color w:val="000000"/>
          <w:sz w:val="24"/>
          <w:szCs w:val="24"/>
        </w:rPr>
        <w:t>de seguimiento</w:t>
      </w:r>
      <w:r w:rsidR="008A42F2">
        <w:rPr>
          <w:rFonts w:ascii="Book Antiqua" w:eastAsia="Calibri" w:hAnsi="Book Antiqua" w:cstheme="majorHAnsi"/>
          <w:color w:val="000000"/>
          <w:sz w:val="24"/>
          <w:szCs w:val="24"/>
        </w:rPr>
        <w:t xml:space="preserve"> semestral,</w:t>
      </w:r>
      <w:r w:rsidR="00CE5C32">
        <w:rPr>
          <w:rFonts w:ascii="Book Antiqua" w:eastAsia="Calibri" w:hAnsi="Book Antiqua" w:cstheme="majorHAnsi"/>
          <w:color w:val="000000"/>
          <w:sz w:val="24"/>
          <w:szCs w:val="24"/>
        </w:rPr>
        <w:t xml:space="preserve"> al avance en el</w:t>
      </w:r>
      <w:r w:rsidRPr="003E44E4">
        <w:rPr>
          <w:rFonts w:ascii="Book Antiqua" w:eastAsia="Calibri" w:hAnsi="Book Antiqua" w:cstheme="majorHAnsi"/>
          <w:color w:val="000000"/>
          <w:sz w:val="24"/>
          <w:szCs w:val="24"/>
        </w:rPr>
        <w:t xml:space="preserve"> cumplimiento del PEI</w:t>
      </w:r>
      <w:r w:rsidR="00CE5C32">
        <w:rPr>
          <w:rFonts w:ascii="Book Antiqua" w:eastAsia="Calibri" w:hAnsi="Book Antiqua" w:cstheme="majorHAnsi"/>
          <w:color w:val="000000"/>
          <w:sz w:val="24"/>
          <w:szCs w:val="24"/>
        </w:rPr>
        <w:t>, con corte al</w:t>
      </w:r>
      <w:r w:rsidR="00B72335" w:rsidRPr="003E44E4">
        <w:rPr>
          <w:rFonts w:ascii="Book Antiqua" w:eastAsia="Calibri" w:hAnsi="Book Antiqua" w:cstheme="majorHAnsi"/>
          <w:color w:val="000000"/>
          <w:sz w:val="24"/>
          <w:szCs w:val="24"/>
        </w:rPr>
        <w:t xml:space="preserve"> </w:t>
      </w:r>
      <w:r w:rsidR="00E8406B">
        <w:rPr>
          <w:rFonts w:ascii="Book Antiqua" w:eastAsia="Calibri" w:hAnsi="Book Antiqua" w:cstheme="majorHAnsi"/>
          <w:color w:val="000000"/>
          <w:sz w:val="24"/>
          <w:szCs w:val="24"/>
        </w:rPr>
        <w:t>primer semestre 202</w:t>
      </w:r>
      <w:r w:rsidR="008F089A">
        <w:rPr>
          <w:rFonts w:ascii="Book Antiqua" w:eastAsia="Calibri" w:hAnsi="Book Antiqua" w:cstheme="majorHAnsi"/>
          <w:color w:val="000000"/>
          <w:sz w:val="24"/>
          <w:szCs w:val="24"/>
        </w:rPr>
        <w:t>3</w:t>
      </w:r>
      <w:r w:rsidR="00E8406B">
        <w:rPr>
          <w:rFonts w:ascii="Book Antiqua" w:eastAsia="Calibri" w:hAnsi="Book Antiqua" w:cstheme="majorHAnsi"/>
          <w:color w:val="000000"/>
          <w:sz w:val="24"/>
          <w:szCs w:val="24"/>
        </w:rPr>
        <w:t xml:space="preserve"> (</w:t>
      </w:r>
      <w:r w:rsidR="0035630D">
        <w:rPr>
          <w:rFonts w:ascii="Book Antiqua" w:eastAsia="Calibri" w:hAnsi="Book Antiqua" w:cstheme="majorHAnsi"/>
          <w:color w:val="000000"/>
          <w:sz w:val="24"/>
          <w:szCs w:val="24"/>
        </w:rPr>
        <w:t>30</w:t>
      </w:r>
      <w:r w:rsidR="00B72335" w:rsidRPr="003E44E4">
        <w:rPr>
          <w:rFonts w:ascii="Book Antiqua" w:eastAsia="Calibri" w:hAnsi="Book Antiqua" w:cstheme="majorHAnsi"/>
          <w:color w:val="000000"/>
          <w:sz w:val="24"/>
          <w:szCs w:val="24"/>
        </w:rPr>
        <w:t xml:space="preserve"> de </w:t>
      </w:r>
      <w:r w:rsidR="0035630D">
        <w:rPr>
          <w:rFonts w:ascii="Book Antiqua" w:eastAsia="Calibri" w:hAnsi="Book Antiqua" w:cstheme="majorHAnsi"/>
          <w:color w:val="000000"/>
          <w:sz w:val="24"/>
          <w:szCs w:val="24"/>
        </w:rPr>
        <w:t>junio</w:t>
      </w:r>
      <w:r w:rsidR="00B72335" w:rsidRPr="003E44E4">
        <w:rPr>
          <w:rFonts w:ascii="Book Antiqua" w:eastAsia="Calibri" w:hAnsi="Book Antiqua" w:cstheme="majorHAnsi"/>
          <w:color w:val="000000"/>
          <w:sz w:val="24"/>
          <w:szCs w:val="24"/>
        </w:rPr>
        <w:t xml:space="preserve"> 202</w:t>
      </w:r>
      <w:r w:rsidR="00A463AA">
        <w:rPr>
          <w:rFonts w:ascii="Book Antiqua" w:eastAsia="Calibri" w:hAnsi="Book Antiqua" w:cstheme="majorHAnsi"/>
          <w:color w:val="000000"/>
          <w:sz w:val="24"/>
          <w:szCs w:val="24"/>
        </w:rPr>
        <w:t>3</w:t>
      </w:r>
      <w:r w:rsidR="00E8406B">
        <w:rPr>
          <w:rFonts w:ascii="Book Antiqua" w:eastAsia="Calibri" w:hAnsi="Book Antiqua" w:cstheme="majorHAnsi"/>
          <w:color w:val="000000"/>
          <w:sz w:val="24"/>
          <w:szCs w:val="24"/>
        </w:rPr>
        <w:t>)</w:t>
      </w:r>
      <w:r w:rsidR="00B72335" w:rsidRPr="003E44E4">
        <w:rPr>
          <w:rFonts w:ascii="Book Antiqua" w:eastAsia="Calibri" w:hAnsi="Book Antiqua" w:cstheme="majorHAnsi"/>
          <w:color w:val="000000"/>
          <w:sz w:val="24"/>
          <w:szCs w:val="24"/>
        </w:rPr>
        <w:t>,</w:t>
      </w:r>
      <w:r w:rsidRPr="003E44E4">
        <w:rPr>
          <w:rFonts w:ascii="Book Antiqua" w:eastAsia="Calibri" w:hAnsi="Book Antiqua" w:cstheme="majorHAnsi"/>
          <w:color w:val="000000"/>
          <w:sz w:val="24"/>
          <w:szCs w:val="24"/>
        </w:rPr>
        <w:t xml:space="preserve"> con sus respectivos resultados por meta estratégica.</w:t>
      </w:r>
    </w:p>
    <w:p w14:paraId="623672E0" w14:textId="0C701A79" w:rsidR="00E36BC0" w:rsidRDefault="00E36BC0" w:rsidP="003E44E4">
      <w:pPr>
        <w:jc w:val="both"/>
        <w:rPr>
          <w:rFonts w:ascii="Book Antiqua" w:eastAsia="Calibri" w:hAnsi="Book Antiqua" w:cstheme="majorHAnsi"/>
          <w:color w:val="000000"/>
          <w:sz w:val="24"/>
          <w:szCs w:val="24"/>
        </w:rPr>
      </w:pPr>
    </w:p>
    <w:p w14:paraId="43B45884" w14:textId="4573BE98" w:rsidR="00CE5C32" w:rsidRPr="00E43A03" w:rsidRDefault="00CE5C32" w:rsidP="003E44E4">
      <w:pPr>
        <w:jc w:val="both"/>
        <w:rPr>
          <w:rFonts w:ascii="Book Antiqua" w:eastAsia="Calibri" w:hAnsi="Book Antiqua" w:cstheme="majorHAnsi"/>
          <w:color w:val="000000"/>
          <w:sz w:val="24"/>
          <w:szCs w:val="24"/>
        </w:rPr>
      </w:pPr>
      <w:r>
        <w:rPr>
          <w:rFonts w:ascii="Book Antiqua" w:eastAsia="Calibri" w:hAnsi="Book Antiqua" w:cstheme="majorHAnsi"/>
          <w:color w:val="000000"/>
          <w:sz w:val="24"/>
          <w:szCs w:val="24"/>
        </w:rPr>
        <w:t>Es importante señalar que</w:t>
      </w:r>
      <w:r w:rsidR="00DC16BF">
        <w:rPr>
          <w:rFonts w:ascii="Book Antiqua" w:eastAsia="Calibri" w:hAnsi="Book Antiqua" w:cstheme="majorHAnsi"/>
          <w:color w:val="000000"/>
          <w:sz w:val="24"/>
          <w:szCs w:val="24"/>
        </w:rPr>
        <w:t>,</w:t>
      </w:r>
      <w:r>
        <w:rPr>
          <w:rFonts w:ascii="Book Antiqua" w:eastAsia="Calibri" w:hAnsi="Book Antiqua" w:cstheme="majorHAnsi"/>
          <w:color w:val="000000"/>
          <w:sz w:val="24"/>
          <w:szCs w:val="24"/>
        </w:rPr>
        <w:t xml:space="preserve"> si bien se apreciarán algunas metas con avance muy reducido </w:t>
      </w:r>
      <w:r w:rsidR="00A52DDA" w:rsidRPr="00E43A03">
        <w:rPr>
          <w:rFonts w:ascii="Book Antiqua" w:eastAsia="Calibri" w:hAnsi="Book Antiqua"/>
          <w:sz w:val="24"/>
          <w:szCs w:val="24"/>
          <w:lang w:eastAsia="en-US"/>
        </w:rPr>
        <w:t xml:space="preserve">inferiores al </w:t>
      </w:r>
      <w:r w:rsidR="00A52DDA" w:rsidRPr="00924F20">
        <w:rPr>
          <w:rFonts w:ascii="Book Antiqua" w:eastAsia="Calibri" w:hAnsi="Book Antiqua"/>
          <w:sz w:val="24"/>
          <w:szCs w:val="24"/>
          <w:lang w:eastAsia="en-US"/>
        </w:rPr>
        <w:t>2</w:t>
      </w:r>
      <w:r w:rsidR="00A52DDA">
        <w:rPr>
          <w:rFonts w:ascii="Book Antiqua" w:eastAsia="Calibri" w:hAnsi="Book Antiqua"/>
          <w:sz w:val="24"/>
          <w:szCs w:val="24"/>
          <w:lang w:eastAsia="en-US"/>
        </w:rPr>
        <w:t>5</w:t>
      </w:r>
      <w:r w:rsidR="00A52DDA" w:rsidRPr="00924F20">
        <w:rPr>
          <w:rFonts w:ascii="Book Antiqua" w:eastAsia="Calibri" w:hAnsi="Book Antiqua"/>
          <w:sz w:val="24"/>
          <w:szCs w:val="24"/>
          <w:lang w:eastAsia="en-US"/>
        </w:rPr>
        <w:t>%</w:t>
      </w:r>
      <w:r w:rsidR="00A52DDA">
        <w:rPr>
          <w:rFonts w:ascii="Book Antiqua" w:eastAsia="Calibri" w:hAnsi="Book Antiqua"/>
          <w:sz w:val="24"/>
          <w:szCs w:val="24"/>
          <w:lang w:eastAsia="en-US"/>
        </w:rPr>
        <w:t xml:space="preserve"> </w:t>
      </w:r>
      <w:r>
        <w:rPr>
          <w:rFonts w:ascii="Book Antiqua" w:eastAsia="Calibri" w:hAnsi="Book Antiqua" w:cstheme="majorHAnsi"/>
          <w:color w:val="000000"/>
          <w:sz w:val="24"/>
          <w:szCs w:val="24"/>
        </w:rPr>
        <w:t xml:space="preserve">o </w:t>
      </w:r>
      <w:r w:rsidRPr="003410D7">
        <w:rPr>
          <w:rFonts w:ascii="Book Antiqua" w:eastAsia="Calibri" w:hAnsi="Book Antiqua" w:cstheme="majorHAnsi"/>
          <w:color w:val="000000"/>
          <w:sz w:val="24"/>
          <w:szCs w:val="24"/>
        </w:rPr>
        <w:t xml:space="preserve">incluso 0%, </w:t>
      </w:r>
      <w:r w:rsidR="00DC16BF" w:rsidRPr="003410D7">
        <w:rPr>
          <w:rFonts w:ascii="Book Antiqua" w:eastAsia="Calibri" w:hAnsi="Book Antiqua" w:cstheme="majorHAnsi"/>
          <w:color w:val="000000"/>
          <w:sz w:val="24"/>
          <w:szCs w:val="24"/>
        </w:rPr>
        <w:t>e</w:t>
      </w:r>
      <w:r w:rsidRPr="003410D7">
        <w:rPr>
          <w:rFonts w:ascii="Book Antiqua" w:eastAsia="Calibri" w:hAnsi="Book Antiqua" w:cstheme="majorHAnsi"/>
          <w:color w:val="000000"/>
          <w:sz w:val="24"/>
          <w:szCs w:val="24"/>
        </w:rPr>
        <w:t>sto se debe a que el plazo para el cumplimiento de la mayoría de las metas está definido al finalizar diciembre</w:t>
      </w:r>
      <w:r w:rsidR="00654767">
        <w:rPr>
          <w:rFonts w:ascii="Book Antiqua" w:eastAsia="Calibri" w:hAnsi="Book Antiqua" w:cstheme="majorHAnsi"/>
          <w:color w:val="000000"/>
          <w:sz w:val="24"/>
          <w:szCs w:val="24"/>
        </w:rPr>
        <w:t xml:space="preserve"> 2023</w:t>
      </w:r>
      <w:r w:rsidRPr="003410D7">
        <w:rPr>
          <w:rFonts w:ascii="Book Antiqua" w:eastAsia="Calibri" w:hAnsi="Book Antiqua" w:cstheme="majorHAnsi"/>
          <w:color w:val="000000"/>
          <w:sz w:val="24"/>
          <w:szCs w:val="24"/>
        </w:rPr>
        <w:t xml:space="preserve">, de ahí que con este informe </w:t>
      </w:r>
      <w:r w:rsidRPr="00E43A03">
        <w:rPr>
          <w:rFonts w:ascii="Book Antiqua" w:eastAsia="Calibri" w:hAnsi="Book Antiqua" w:cstheme="majorHAnsi"/>
          <w:color w:val="000000"/>
          <w:sz w:val="24"/>
          <w:szCs w:val="24"/>
        </w:rPr>
        <w:t xml:space="preserve">se pretende recordar a las oficinas y despachos la importancia </w:t>
      </w:r>
      <w:r w:rsidR="00D458E4" w:rsidRPr="00E43A03">
        <w:rPr>
          <w:rFonts w:ascii="Book Antiqua" w:eastAsia="Calibri" w:hAnsi="Book Antiqua" w:cstheme="majorHAnsi"/>
          <w:color w:val="000000"/>
          <w:sz w:val="24"/>
          <w:szCs w:val="24"/>
        </w:rPr>
        <w:t xml:space="preserve">de dar seguimiento para lograr </w:t>
      </w:r>
      <w:r w:rsidRPr="00E43A03">
        <w:rPr>
          <w:rFonts w:ascii="Book Antiqua" w:eastAsia="Calibri" w:hAnsi="Book Antiqua" w:cstheme="majorHAnsi"/>
          <w:color w:val="000000"/>
          <w:sz w:val="24"/>
          <w:szCs w:val="24"/>
        </w:rPr>
        <w:t xml:space="preserve">el cumplimiento de los objetivos y metas al finalizar el año. </w:t>
      </w:r>
    </w:p>
    <w:p w14:paraId="5E44B160" w14:textId="77777777" w:rsidR="00F45B9A" w:rsidRPr="00E43A03" w:rsidRDefault="00F45B9A" w:rsidP="00F45B9A">
      <w:pPr>
        <w:jc w:val="both"/>
        <w:rPr>
          <w:rFonts w:ascii="Book Antiqua" w:eastAsia="Calibri" w:hAnsi="Book Antiqua"/>
          <w:sz w:val="24"/>
          <w:szCs w:val="24"/>
          <w:lang w:eastAsia="en-US"/>
        </w:rPr>
      </w:pPr>
    </w:p>
    <w:p w14:paraId="0FE3CCC1" w14:textId="7A78DF46" w:rsidR="00F45B9A" w:rsidRPr="00E43A03" w:rsidRDefault="00F45B9A" w:rsidP="00F45B9A">
      <w:pPr>
        <w:jc w:val="both"/>
        <w:rPr>
          <w:rFonts w:ascii="Book Antiqua" w:eastAsia="Calibri" w:hAnsi="Book Antiqua" w:cstheme="majorBidi"/>
          <w:sz w:val="24"/>
          <w:szCs w:val="24"/>
          <w:lang w:val="es-ES" w:eastAsia="en-US"/>
        </w:rPr>
      </w:pPr>
      <w:r w:rsidRPr="00E43A03">
        <w:rPr>
          <w:rFonts w:ascii="Book Antiqua" w:hAnsi="Book Antiqua"/>
          <w:sz w:val="24"/>
          <w:szCs w:val="24"/>
          <w:lang w:val="es-ES" w:eastAsia="en-US"/>
        </w:rPr>
        <w:t>Considerando</w:t>
      </w:r>
      <w:r w:rsidRPr="00E43A03">
        <w:rPr>
          <w:rFonts w:ascii="Book Antiqua" w:eastAsia="Calibri" w:hAnsi="Book Antiqua" w:cstheme="majorBidi"/>
          <w:sz w:val="24"/>
          <w:szCs w:val="24"/>
          <w:lang w:val="es-ES" w:eastAsia="en-US"/>
        </w:rPr>
        <w:t xml:space="preserve"> lo anterior, y como parte del seguimiento, se gener</w:t>
      </w:r>
      <w:r w:rsidR="008E29C5">
        <w:rPr>
          <w:rFonts w:ascii="Book Antiqua" w:eastAsia="Calibri" w:hAnsi="Book Antiqua" w:cstheme="majorBidi"/>
          <w:sz w:val="24"/>
          <w:szCs w:val="24"/>
          <w:lang w:val="es-ES" w:eastAsia="en-US"/>
        </w:rPr>
        <w:t>aron reportes</w:t>
      </w:r>
      <w:r w:rsidRPr="00E43A03">
        <w:rPr>
          <w:rFonts w:ascii="Book Antiqua" w:eastAsia="Calibri" w:hAnsi="Book Antiqua" w:cstheme="majorBidi"/>
          <w:sz w:val="24"/>
          <w:szCs w:val="24"/>
          <w:lang w:val="es-ES" w:eastAsia="en-US"/>
        </w:rPr>
        <w:t xml:space="preserve"> por medio del Sistema PEI el día </w:t>
      </w:r>
      <w:r w:rsidR="00E00CD3">
        <w:rPr>
          <w:rFonts w:ascii="Book Antiqua" w:eastAsia="Calibri" w:hAnsi="Book Antiqua" w:cstheme="majorBidi"/>
          <w:sz w:val="24"/>
          <w:szCs w:val="24"/>
          <w:lang w:val="es-ES" w:eastAsia="en-US"/>
        </w:rPr>
        <w:t>14</w:t>
      </w:r>
      <w:r w:rsidRPr="00E43A03">
        <w:rPr>
          <w:rFonts w:ascii="Book Antiqua" w:eastAsia="Calibri" w:hAnsi="Book Antiqua" w:cstheme="majorBidi"/>
          <w:sz w:val="24"/>
          <w:szCs w:val="24"/>
          <w:lang w:val="es-ES" w:eastAsia="en-US"/>
        </w:rPr>
        <w:t xml:space="preserve"> de junio un primer corte del estado en el que se encontraban las metas estratégicas con sus respectivos responsables estratégicos y se les remiti</w:t>
      </w:r>
      <w:r w:rsidR="003215C3">
        <w:rPr>
          <w:rFonts w:ascii="Book Antiqua" w:eastAsia="Calibri" w:hAnsi="Book Antiqua" w:cstheme="majorBidi"/>
          <w:sz w:val="24"/>
          <w:szCs w:val="24"/>
          <w:lang w:val="es-ES" w:eastAsia="en-US"/>
        </w:rPr>
        <w:t>eron</w:t>
      </w:r>
      <w:r w:rsidRPr="00E43A03">
        <w:rPr>
          <w:rFonts w:ascii="Book Antiqua" w:eastAsia="Calibri" w:hAnsi="Book Antiqua" w:cstheme="majorBidi"/>
          <w:sz w:val="24"/>
          <w:szCs w:val="24"/>
          <w:lang w:val="es-ES" w:eastAsia="en-US"/>
        </w:rPr>
        <w:t xml:space="preserve"> correos informativos a los responsables, con el fin de que procedieran a verificar el estado y la actualización de las metas correspondientes, y de igual manera para que coordinaran con los responsables operativos vinculados a esa meta estratégica por la cual responden.</w:t>
      </w:r>
    </w:p>
    <w:p w14:paraId="3132BEF6" w14:textId="77777777" w:rsidR="00F45B9A" w:rsidRPr="00E43A03" w:rsidRDefault="00F45B9A" w:rsidP="00F45B9A">
      <w:pPr>
        <w:jc w:val="both"/>
        <w:rPr>
          <w:rFonts w:ascii="Book Antiqua" w:eastAsia="Calibri" w:hAnsi="Book Antiqua"/>
          <w:sz w:val="24"/>
          <w:szCs w:val="24"/>
          <w:lang w:eastAsia="en-US"/>
        </w:rPr>
      </w:pPr>
    </w:p>
    <w:p w14:paraId="3631EE83" w14:textId="14F8F29B" w:rsidR="00F45B9A" w:rsidRPr="00E43A03" w:rsidRDefault="00F45B9A" w:rsidP="00F45B9A">
      <w:pPr>
        <w:jc w:val="both"/>
        <w:rPr>
          <w:rFonts w:ascii="Book Antiqua" w:eastAsia="Calibri" w:hAnsi="Book Antiqua" w:cstheme="majorHAnsi"/>
          <w:sz w:val="24"/>
          <w:szCs w:val="24"/>
          <w:lang w:val="es-ES" w:eastAsia="en-US"/>
        </w:rPr>
      </w:pPr>
      <w:r w:rsidRPr="00E43A03">
        <w:rPr>
          <w:rFonts w:ascii="Book Antiqua" w:eastAsia="Calibri" w:hAnsi="Book Antiqua" w:cstheme="majorHAnsi"/>
          <w:sz w:val="24"/>
          <w:szCs w:val="24"/>
          <w:lang w:val="es-ES" w:eastAsia="en-US"/>
        </w:rPr>
        <w:t xml:space="preserve">Se remitieron </w:t>
      </w:r>
      <w:r w:rsidR="00C10350">
        <w:rPr>
          <w:rFonts w:ascii="Book Antiqua" w:eastAsia="Calibri" w:hAnsi="Book Antiqua" w:cstheme="majorHAnsi"/>
          <w:sz w:val="24"/>
          <w:szCs w:val="24"/>
          <w:lang w:val="es-ES" w:eastAsia="en-US"/>
        </w:rPr>
        <w:t>3</w:t>
      </w:r>
      <w:r w:rsidR="00062C2A">
        <w:rPr>
          <w:rFonts w:ascii="Book Antiqua" w:eastAsia="Calibri" w:hAnsi="Book Antiqua" w:cstheme="majorHAnsi"/>
          <w:sz w:val="24"/>
          <w:szCs w:val="24"/>
          <w:lang w:val="es-ES" w:eastAsia="en-US"/>
        </w:rPr>
        <w:t>2</w:t>
      </w:r>
      <w:r w:rsidRPr="00E43A03">
        <w:rPr>
          <w:rFonts w:ascii="Book Antiqua" w:eastAsia="Calibri" w:hAnsi="Book Antiqua" w:cstheme="majorHAnsi"/>
          <w:sz w:val="24"/>
          <w:szCs w:val="24"/>
          <w:lang w:val="es-ES" w:eastAsia="en-US"/>
        </w:rPr>
        <w:t xml:space="preserve"> correos </w:t>
      </w:r>
      <w:r w:rsidRPr="00B10AA2">
        <w:rPr>
          <w:rFonts w:ascii="Book Antiqua" w:eastAsia="Calibri" w:hAnsi="Book Antiqua" w:cstheme="majorHAnsi"/>
          <w:sz w:val="24"/>
          <w:szCs w:val="24"/>
          <w:lang w:val="es-ES" w:eastAsia="en-US"/>
        </w:rPr>
        <w:t xml:space="preserve">(anexo </w:t>
      </w:r>
      <w:r w:rsidR="00B10AA2" w:rsidRPr="00B10AA2">
        <w:rPr>
          <w:rFonts w:ascii="Book Antiqua" w:eastAsia="Calibri" w:hAnsi="Book Antiqua" w:cstheme="majorHAnsi"/>
          <w:sz w:val="24"/>
          <w:szCs w:val="24"/>
          <w:lang w:val="es-ES" w:eastAsia="en-US"/>
        </w:rPr>
        <w:t>1</w:t>
      </w:r>
      <w:r w:rsidRPr="00B10AA2">
        <w:rPr>
          <w:rFonts w:ascii="Book Antiqua" w:eastAsia="Calibri" w:hAnsi="Book Antiqua" w:cstheme="majorHAnsi"/>
          <w:sz w:val="24"/>
          <w:szCs w:val="24"/>
          <w:lang w:val="es-ES" w:eastAsia="en-US"/>
        </w:rPr>
        <w:t>)</w:t>
      </w:r>
      <w:r w:rsidRPr="00E43A03">
        <w:rPr>
          <w:rFonts w:ascii="Book Antiqua" w:eastAsia="Calibri" w:hAnsi="Book Antiqua" w:cstheme="majorHAnsi"/>
          <w:sz w:val="24"/>
          <w:szCs w:val="24"/>
          <w:lang w:val="es-ES" w:eastAsia="en-US"/>
        </w:rPr>
        <w:t xml:space="preserve"> entre el </w:t>
      </w:r>
      <w:r w:rsidR="00152A88">
        <w:rPr>
          <w:rFonts w:ascii="Book Antiqua" w:eastAsia="Calibri" w:hAnsi="Book Antiqua" w:cstheme="majorHAnsi"/>
          <w:sz w:val="24"/>
          <w:szCs w:val="24"/>
          <w:lang w:val="es-ES" w:eastAsia="en-US"/>
        </w:rPr>
        <w:t xml:space="preserve">20 </w:t>
      </w:r>
      <w:r w:rsidR="004635E8">
        <w:rPr>
          <w:rFonts w:ascii="Book Antiqua" w:eastAsia="Calibri" w:hAnsi="Book Antiqua" w:cstheme="majorHAnsi"/>
          <w:sz w:val="24"/>
          <w:szCs w:val="24"/>
          <w:lang w:val="es-ES" w:eastAsia="en-US"/>
        </w:rPr>
        <w:t xml:space="preserve">y </w:t>
      </w:r>
      <w:r w:rsidR="00152A88">
        <w:rPr>
          <w:rFonts w:ascii="Book Antiqua" w:eastAsia="Calibri" w:hAnsi="Book Antiqua" w:cstheme="majorHAnsi"/>
          <w:sz w:val="24"/>
          <w:szCs w:val="24"/>
          <w:lang w:val="es-ES" w:eastAsia="en-US"/>
        </w:rPr>
        <w:t>21</w:t>
      </w:r>
      <w:r w:rsidRPr="00E43A03">
        <w:rPr>
          <w:rFonts w:ascii="Book Antiqua" w:eastAsia="Calibri" w:hAnsi="Book Antiqua" w:cstheme="majorHAnsi"/>
          <w:sz w:val="24"/>
          <w:szCs w:val="24"/>
          <w:lang w:val="es-ES" w:eastAsia="en-US"/>
        </w:rPr>
        <w:t xml:space="preserve"> de junio con el fin de comunicar a los responsables estratégicos el estado de las metas a su cargo y se les informó que al 30 de junio del 202</w:t>
      </w:r>
      <w:r w:rsidR="004635E8">
        <w:rPr>
          <w:rFonts w:ascii="Book Antiqua" w:eastAsia="Calibri" w:hAnsi="Book Antiqua" w:cstheme="majorHAnsi"/>
          <w:sz w:val="24"/>
          <w:szCs w:val="24"/>
          <w:lang w:val="es-ES" w:eastAsia="en-US"/>
        </w:rPr>
        <w:t>3</w:t>
      </w:r>
      <w:r w:rsidRPr="00E43A03">
        <w:rPr>
          <w:rFonts w:ascii="Book Antiqua" w:eastAsia="Calibri" w:hAnsi="Book Antiqua" w:cstheme="majorHAnsi"/>
          <w:sz w:val="24"/>
          <w:szCs w:val="24"/>
          <w:lang w:val="es-ES" w:eastAsia="en-US"/>
        </w:rPr>
        <w:t xml:space="preserve"> se realizaría el corte oficial de seguimiento a las metas estratégicas. </w:t>
      </w:r>
    </w:p>
    <w:p w14:paraId="1D9E6D09" w14:textId="77777777" w:rsidR="00CE5C32" w:rsidRPr="001F40BD" w:rsidRDefault="00CE5C32" w:rsidP="003E44E4">
      <w:pPr>
        <w:jc w:val="both"/>
        <w:rPr>
          <w:rFonts w:ascii="Book Antiqua" w:eastAsia="Calibri" w:hAnsi="Book Antiqua" w:cstheme="majorHAnsi"/>
          <w:b/>
          <w:bCs/>
          <w:color w:val="000000"/>
          <w:sz w:val="24"/>
          <w:szCs w:val="24"/>
        </w:rPr>
      </w:pPr>
    </w:p>
    <w:p w14:paraId="5DE1F37C" w14:textId="77777777" w:rsidR="00E36BC0" w:rsidRPr="003E44E4" w:rsidRDefault="00E36BC0" w:rsidP="003E44E4">
      <w:pPr>
        <w:jc w:val="both"/>
        <w:rPr>
          <w:rFonts w:ascii="Book Antiqua" w:eastAsia="Calibri" w:hAnsi="Book Antiqua" w:cstheme="majorHAnsi"/>
          <w:color w:val="000000"/>
          <w:sz w:val="24"/>
          <w:szCs w:val="24"/>
        </w:rPr>
      </w:pPr>
      <w:r w:rsidRPr="003E44E4">
        <w:rPr>
          <w:rFonts w:ascii="Book Antiqua" w:eastAsia="Calibri" w:hAnsi="Book Antiqua" w:cstheme="majorHAnsi"/>
          <w:color w:val="000000"/>
          <w:sz w:val="24"/>
          <w:szCs w:val="24"/>
        </w:rPr>
        <w:t>Para la elaboración del informe, se toma como base lo considerado en los siguientes acuerdos, relacionados con el Plan Estratégico Institucional vigente:</w:t>
      </w:r>
    </w:p>
    <w:p w14:paraId="4046BC68" w14:textId="77777777" w:rsidR="00E36BC0" w:rsidRPr="003E44E4" w:rsidRDefault="00E36BC0" w:rsidP="003E44E4">
      <w:pPr>
        <w:jc w:val="both"/>
        <w:rPr>
          <w:rFonts w:ascii="Book Antiqua" w:eastAsia="Calibri" w:hAnsi="Book Antiqua" w:cstheme="majorHAnsi"/>
          <w:color w:val="000000"/>
          <w:sz w:val="24"/>
          <w:szCs w:val="24"/>
        </w:rPr>
      </w:pPr>
    </w:p>
    <w:p w14:paraId="74B6ABE2" w14:textId="245B27B8" w:rsidR="00E36BC0" w:rsidRPr="00CD2159" w:rsidRDefault="00E36BC0" w:rsidP="0089296A">
      <w:pPr>
        <w:pStyle w:val="Prrafodelista"/>
        <w:numPr>
          <w:ilvl w:val="0"/>
          <w:numId w:val="9"/>
        </w:numPr>
        <w:jc w:val="both"/>
        <w:rPr>
          <w:rFonts w:ascii="Book Antiqua" w:eastAsia="Calibri" w:hAnsi="Book Antiqua" w:cstheme="majorHAnsi"/>
          <w:color w:val="000000"/>
        </w:rPr>
      </w:pPr>
      <w:r w:rsidRPr="00CD2159">
        <w:rPr>
          <w:rFonts w:ascii="Book Antiqua" w:eastAsia="Calibri" w:hAnsi="Book Antiqua" w:cstheme="majorHAnsi"/>
          <w:color w:val="000000"/>
        </w:rPr>
        <w:t>La Corte Plena en sesión 56-18 del 10 de diciembre del 2018, art</w:t>
      </w:r>
      <w:r w:rsidR="002D1D24">
        <w:rPr>
          <w:rFonts w:ascii="Book Antiqua" w:eastAsia="Calibri" w:hAnsi="Book Antiqua" w:cstheme="majorHAnsi"/>
          <w:color w:val="000000"/>
        </w:rPr>
        <w:t>í</w:t>
      </w:r>
      <w:r w:rsidRPr="00CD2159">
        <w:rPr>
          <w:rFonts w:ascii="Book Antiqua" w:eastAsia="Calibri" w:hAnsi="Book Antiqua" w:cstheme="majorHAnsi"/>
          <w:color w:val="000000"/>
        </w:rPr>
        <w:t xml:space="preserve">culo XXIII acordó: </w:t>
      </w:r>
    </w:p>
    <w:p w14:paraId="1EECEF98" w14:textId="77777777" w:rsidR="00E36BC0" w:rsidRPr="003E44E4" w:rsidRDefault="00E36BC0" w:rsidP="003E44E4">
      <w:pPr>
        <w:jc w:val="both"/>
        <w:rPr>
          <w:rFonts w:ascii="Book Antiqua" w:eastAsia="Calibri" w:hAnsi="Book Antiqua" w:cstheme="majorHAnsi"/>
          <w:color w:val="000000"/>
          <w:sz w:val="24"/>
          <w:szCs w:val="24"/>
        </w:rPr>
      </w:pPr>
    </w:p>
    <w:p w14:paraId="02B062AE" w14:textId="77777777" w:rsidR="00E36BC0" w:rsidRPr="003E44E4" w:rsidRDefault="00E36BC0" w:rsidP="00F62C22">
      <w:pPr>
        <w:ind w:left="1560" w:right="618"/>
        <w:jc w:val="both"/>
        <w:rPr>
          <w:rFonts w:ascii="Book Antiqua" w:eastAsia="Calibri" w:hAnsi="Book Antiqua" w:cstheme="majorHAnsi"/>
          <w:i/>
          <w:iCs/>
          <w:color w:val="000000"/>
          <w:sz w:val="24"/>
          <w:szCs w:val="24"/>
        </w:rPr>
      </w:pPr>
      <w:r w:rsidRPr="003E44E4">
        <w:rPr>
          <w:rFonts w:ascii="Book Antiqua" w:eastAsia="Calibri" w:hAnsi="Book Antiqua" w:cstheme="majorHAnsi"/>
          <w:i/>
          <w:iCs/>
          <w:color w:val="000000"/>
          <w:sz w:val="24"/>
          <w:szCs w:val="24"/>
        </w:rPr>
        <w:t>“Tener por hecha la exposición de la licenciada Nacira Valverde Bermúdez, Directora de Planificación, sobre el Plan Estratégico Institucional 2019-</w:t>
      </w:r>
      <w:r w:rsidRPr="003E44E4">
        <w:rPr>
          <w:rFonts w:ascii="Book Antiqua" w:eastAsia="Calibri" w:hAnsi="Book Antiqua" w:cstheme="majorHAnsi"/>
          <w:i/>
          <w:iCs/>
          <w:color w:val="000000"/>
          <w:sz w:val="24"/>
          <w:szCs w:val="24"/>
        </w:rPr>
        <w:lastRenderedPageBreak/>
        <w:t>2024. En ese sentido se acoge el informe 1463-PLA-2018, Plan Estratégico Institucional 2019-2024, así como sus recomendaciones en los términos señalados.”.</w:t>
      </w:r>
    </w:p>
    <w:p w14:paraId="43C65320" w14:textId="77777777" w:rsidR="00E36BC0" w:rsidRPr="003E44E4" w:rsidRDefault="00E36BC0" w:rsidP="003E44E4">
      <w:pPr>
        <w:jc w:val="both"/>
        <w:rPr>
          <w:rFonts w:ascii="Book Antiqua" w:eastAsia="Calibri" w:hAnsi="Book Antiqua" w:cstheme="majorHAnsi"/>
          <w:color w:val="000000"/>
          <w:sz w:val="24"/>
          <w:szCs w:val="24"/>
        </w:rPr>
      </w:pPr>
    </w:p>
    <w:p w14:paraId="2A6FC905" w14:textId="593E8EB2" w:rsidR="00E36BC0" w:rsidRPr="00CD2159" w:rsidRDefault="00E36BC0" w:rsidP="0089296A">
      <w:pPr>
        <w:pStyle w:val="Prrafodelista"/>
        <w:numPr>
          <w:ilvl w:val="0"/>
          <w:numId w:val="9"/>
        </w:numPr>
        <w:jc w:val="both"/>
        <w:rPr>
          <w:rFonts w:ascii="Book Antiqua" w:eastAsia="Calibri" w:hAnsi="Book Antiqua" w:cstheme="majorHAnsi"/>
          <w:color w:val="000000"/>
        </w:rPr>
      </w:pPr>
      <w:r w:rsidRPr="00CD2159">
        <w:rPr>
          <w:rFonts w:ascii="Book Antiqua" w:eastAsia="Calibri" w:hAnsi="Book Antiqua" w:cstheme="majorHAnsi"/>
          <w:color w:val="000000"/>
        </w:rPr>
        <w:t>Adicionalmente, en sesión del Consejo Superior, 09-19 del 5 de febrero del 2019 art</w:t>
      </w:r>
      <w:r w:rsidR="00331DB3" w:rsidRPr="00CD2159">
        <w:rPr>
          <w:rFonts w:ascii="Book Antiqua" w:eastAsia="Calibri" w:hAnsi="Book Antiqua" w:cstheme="majorHAnsi"/>
          <w:color w:val="000000"/>
        </w:rPr>
        <w:t>í</w:t>
      </w:r>
      <w:r w:rsidRPr="00CD2159">
        <w:rPr>
          <w:rFonts w:ascii="Book Antiqua" w:eastAsia="Calibri" w:hAnsi="Book Antiqua" w:cstheme="majorHAnsi"/>
          <w:color w:val="000000"/>
        </w:rPr>
        <w:t xml:space="preserve">culo XLVI, se acordó: </w:t>
      </w:r>
    </w:p>
    <w:p w14:paraId="1D7F9FDB" w14:textId="77777777" w:rsidR="00E36BC0" w:rsidRPr="003E44E4" w:rsidRDefault="00E36BC0" w:rsidP="003E44E4">
      <w:pPr>
        <w:jc w:val="both"/>
        <w:rPr>
          <w:rFonts w:ascii="Book Antiqua" w:eastAsia="Calibri" w:hAnsi="Book Antiqua" w:cstheme="majorHAnsi"/>
          <w:color w:val="000000"/>
          <w:sz w:val="24"/>
          <w:szCs w:val="24"/>
        </w:rPr>
      </w:pPr>
    </w:p>
    <w:p w14:paraId="442462A2" w14:textId="77777777" w:rsidR="00E36BC0" w:rsidRPr="003E44E4" w:rsidRDefault="00E36BC0" w:rsidP="00BD3113">
      <w:pPr>
        <w:tabs>
          <w:tab w:val="left" w:pos="1560"/>
          <w:tab w:val="left" w:pos="8789"/>
        </w:tabs>
        <w:ind w:left="1560" w:right="618"/>
        <w:jc w:val="both"/>
        <w:rPr>
          <w:rFonts w:ascii="Book Antiqua" w:eastAsia="Calibri" w:hAnsi="Book Antiqua" w:cstheme="majorHAnsi"/>
          <w:color w:val="000000"/>
          <w:sz w:val="24"/>
          <w:szCs w:val="24"/>
        </w:rPr>
      </w:pPr>
      <w:r w:rsidRPr="003E44E4">
        <w:rPr>
          <w:rFonts w:ascii="Book Antiqua" w:eastAsia="Calibri" w:hAnsi="Book Antiqua" w:cstheme="majorHAnsi"/>
          <w:i/>
          <w:iCs/>
          <w:color w:val="000000"/>
          <w:sz w:val="24"/>
          <w:szCs w:val="24"/>
        </w:rPr>
        <w:t>“Tomar nota del acuerdo de Corte Plena en sesión No. 56-18, articulo XXIII, referente al Plan Estratégico Institucional 2019-2024 y hacerlo de conocimiento del Ministerio Publico, la Defensa Pública y la Dirección General del Organismo de Investigación Judicial.”.</w:t>
      </w:r>
    </w:p>
    <w:p w14:paraId="39D32057" w14:textId="77777777" w:rsidR="00647608" w:rsidRDefault="00647608" w:rsidP="00BD3113">
      <w:pPr>
        <w:tabs>
          <w:tab w:val="left" w:pos="1560"/>
        </w:tabs>
        <w:ind w:right="618"/>
        <w:jc w:val="both"/>
        <w:rPr>
          <w:rFonts w:ascii="Book Antiqua" w:eastAsia="Calibri" w:hAnsi="Book Antiqua" w:cstheme="majorHAnsi"/>
          <w:i/>
          <w:iCs/>
          <w:color w:val="000000"/>
          <w:sz w:val="24"/>
          <w:szCs w:val="24"/>
        </w:rPr>
      </w:pPr>
    </w:p>
    <w:bookmarkEnd w:id="1"/>
    <w:p w14:paraId="530980E2" w14:textId="12126504" w:rsidR="00331DB3" w:rsidRDefault="00331DB3" w:rsidP="003E44E4">
      <w:pPr>
        <w:jc w:val="both"/>
        <w:rPr>
          <w:rFonts w:ascii="Book Antiqua" w:hAnsi="Book Antiqua" w:cstheme="majorHAnsi"/>
          <w:snapToGrid w:val="0"/>
          <w:color w:val="000000"/>
          <w:sz w:val="24"/>
          <w:szCs w:val="24"/>
        </w:rPr>
      </w:pPr>
    </w:p>
    <w:p w14:paraId="66BA1441" w14:textId="77777777" w:rsidR="00DC16BF" w:rsidRDefault="00DC16BF" w:rsidP="003E44E4">
      <w:pPr>
        <w:jc w:val="both"/>
        <w:rPr>
          <w:rFonts w:ascii="Book Antiqua" w:hAnsi="Book Antiqua" w:cstheme="majorHAnsi"/>
          <w:snapToGrid w:val="0"/>
          <w:color w:val="000000"/>
          <w:sz w:val="24"/>
          <w:szCs w:val="24"/>
        </w:rPr>
      </w:pPr>
    </w:p>
    <w:p w14:paraId="6925E1D2" w14:textId="77777777" w:rsidR="00D45038" w:rsidRPr="003E44E4" w:rsidRDefault="00D45038" w:rsidP="003E44E4">
      <w:pPr>
        <w:jc w:val="both"/>
        <w:rPr>
          <w:rFonts w:ascii="Book Antiqua" w:hAnsi="Book Antiqua" w:cstheme="majorHAnsi"/>
          <w:snapToGrid w:val="0"/>
          <w:color w:val="000000"/>
          <w:sz w:val="24"/>
          <w:szCs w:val="24"/>
        </w:rPr>
      </w:pPr>
      <w:bookmarkStart w:id="2" w:name="_Hlk52198045"/>
    </w:p>
    <w:bookmarkEnd w:id="2"/>
    <w:p w14:paraId="339B0ECC" w14:textId="77777777" w:rsidR="00B41848" w:rsidRDefault="00B41848" w:rsidP="00ED46BA">
      <w:pPr>
        <w:jc w:val="center"/>
        <w:rPr>
          <w:rFonts w:ascii="Book Antiqua" w:hAnsi="Book Antiqua" w:cstheme="majorHAnsi"/>
          <w:sz w:val="24"/>
          <w:szCs w:val="24"/>
          <w:lang w:val="en-US"/>
        </w:rPr>
      </w:pPr>
    </w:p>
    <w:p w14:paraId="59E1F07C" w14:textId="77777777" w:rsidR="00B41848" w:rsidRDefault="00B41848">
      <w:pPr>
        <w:spacing w:after="160" w:line="259" w:lineRule="auto"/>
        <w:rPr>
          <w:rFonts w:ascii="Book Antiqua" w:hAnsi="Book Antiqua" w:cstheme="majorHAnsi"/>
          <w:sz w:val="24"/>
          <w:szCs w:val="24"/>
          <w:lang w:val="en-US"/>
        </w:rPr>
      </w:pPr>
      <w:r>
        <w:rPr>
          <w:rFonts w:ascii="Book Antiqua" w:hAnsi="Book Antiqua" w:cstheme="majorHAnsi"/>
          <w:sz w:val="24"/>
          <w:szCs w:val="24"/>
          <w:lang w:val="en-US"/>
        </w:rPr>
        <w:br w:type="page"/>
      </w:r>
    </w:p>
    <w:p w14:paraId="45B35610" w14:textId="36386689" w:rsidR="00E40E04" w:rsidRPr="003E44E4" w:rsidRDefault="008E29C5" w:rsidP="00ED46BA">
      <w:pPr>
        <w:jc w:val="center"/>
        <w:rPr>
          <w:rFonts w:ascii="Book Antiqua" w:hAnsi="Book Antiqua" w:cstheme="majorHAnsi"/>
          <w:sz w:val="24"/>
          <w:szCs w:val="24"/>
          <w:lang w:val="en-US"/>
        </w:rPr>
      </w:pPr>
      <w:r>
        <w:rPr>
          <w:rFonts w:ascii="Book Antiqua" w:hAnsi="Book Antiqua" w:cstheme="majorHAnsi"/>
          <w:noProof/>
          <w:sz w:val="24"/>
          <w:szCs w:val="24"/>
          <w:lang w:val="en-US"/>
        </w:rPr>
        <w:lastRenderedPageBreak/>
        <mc:AlternateContent>
          <mc:Choice Requires="wps">
            <w:drawing>
              <wp:anchor distT="0" distB="0" distL="114300" distR="114300" simplePos="0" relativeHeight="251656192" behindDoc="0" locked="0" layoutInCell="1" allowOverlap="1" wp14:anchorId="71DF0AC8" wp14:editId="44C238DA">
                <wp:simplePos x="0" y="0"/>
                <wp:positionH relativeFrom="column">
                  <wp:posOffset>-868508</wp:posOffset>
                </wp:positionH>
                <wp:positionV relativeFrom="paragraph">
                  <wp:posOffset>-149242</wp:posOffset>
                </wp:positionV>
                <wp:extent cx="7702062" cy="569440"/>
                <wp:effectExtent l="114300" t="114300" r="127635" b="135890"/>
                <wp:wrapNone/>
                <wp:docPr id="1675877434" name="Rectángulo 1"/>
                <wp:cNvGraphicFramePr/>
                <a:graphic xmlns:a="http://schemas.openxmlformats.org/drawingml/2006/main">
                  <a:graphicData uri="http://schemas.microsoft.com/office/word/2010/wordprocessingShape">
                    <wps:wsp>
                      <wps:cNvSpPr/>
                      <wps:spPr>
                        <a:xfrm>
                          <a:off x="0" y="0"/>
                          <a:ext cx="7702062" cy="569440"/>
                        </a:xfrm>
                        <a:prstGeom prst="rect">
                          <a:avLst/>
                        </a:prstGeom>
                        <a:solidFill>
                          <a:schemeClr val="accent5">
                            <a:lumMod val="50000"/>
                          </a:schemeClr>
                        </a:solidFill>
                        <a:effectLst>
                          <a:glow rad="101600">
                            <a:schemeClr val="accent1">
                              <a:satMod val="175000"/>
                              <a:alpha val="40000"/>
                            </a:schemeClr>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68415A" id="Rectángulo 1" o:spid="_x0000_s1026" style="position:absolute;margin-left:-68.4pt;margin-top:-11.75pt;width:606.45pt;height:44.8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" fillcolor="#1f3763 [1608]" strokecolor="#1f4d78 [1604]" strokeweight="1pt"/>
            </w:pict>
          </mc:Fallback>
        </mc:AlternateContent>
      </w:r>
    </w:p>
    <w:p w14:paraId="78C9DF9D" w14:textId="1A6649E8" w:rsidR="00331DB3" w:rsidRPr="003E44E4" w:rsidRDefault="00331DB3" w:rsidP="00ED46BA">
      <w:pPr>
        <w:jc w:val="center"/>
        <w:rPr>
          <w:rFonts w:ascii="Book Antiqua" w:hAnsi="Book Antiqua" w:cstheme="majorHAnsi"/>
          <w:sz w:val="24"/>
          <w:szCs w:val="24"/>
          <w:lang w:val="en-US"/>
        </w:rPr>
      </w:pPr>
    </w:p>
    <w:p w14:paraId="5FD745EF" w14:textId="52831F33" w:rsidR="003410D7" w:rsidRDefault="003410D7">
      <w:pPr>
        <w:spacing w:after="160" w:line="259" w:lineRule="auto"/>
        <w:rPr>
          <w:rFonts w:ascii="Book Antiqua" w:hAnsi="Book Antiqua" w:cstheme="majorHAnsi"/>
          <w:sz w:val="24"/>
          <w:szCs w:val="24"/>
          <w:lang w:val="en-US"/>
        </w:rPr>
      </w:pPr>
    </w:p>
    <w:p w14:paraId="209FBDC5" w14:textId="4CAE8BA3" w:rsidR="00004F0F" w:rsidRDefault="00004F0F">
      <w:pPr>
        <w:spacing w:after="160" w:line="259" w:lineRule="auto"/>
        <w:rPr>
          <w:rFonts w:ascii="Book Antiqua" w:hAnsi="Book Antiqua" w:cstheme="majorHAnsi"/>
          <w:b/>
          <w:color w:val="0070C0"/>
          <w:sz w:val="24"/>
          <w:szCs w:val="24"/>
        </w:rPr>
      </w:pPr>
    </w:p>
    <w:p w14:paraId="2A6FBB52" w14:textId="2658E049" w:rsidR="003410D7" w:rsidRDefault="003410D7" w:rsidP="009960CA">
      <w:pPr>
        <w:ind w:left="992" w:right="301" w:firstLine="424"/>
        <w:jc w:val="center"/>
        <w:rPr>
          <w:rFonts w:ascii="Book Antiqua" w:hAnsi="Book Antiqua" w:cstheme="majorHAnsi"/>
          <w:b/>
          <w:color w:val="0070C0"/>
          <w:sz w:val="24"/>
          <w:szCs w:val="24"/>
        </w:rPr>
      </w:pPr>
    </w:p>
    <w:p w14:paraId="31DCB75E" w14:textId="77E1F10E" w:rsidR="002851A2" w:rsidRDefault="002851A2" w:rsidP="007E453B">
      <w:pPr>
        <w:ind w:left="992" w:right="301" w:firstLine="424"/>
        <w:jc w:val="center"/>
        <w:rPr>
          <w:rFonts w:ascii="Book Antiqua" w:hAnsi="Book Antiqua" w:cstheme="majorHAnsi"/>
          <w:b/>
          <w:color w:val="0070C0"/>
          <w:sz w:val="32"/>
          <w:szCs w:val="32"/>
        </w:rPr>
      </w:pPr>
    </w:p>
    <w:p w14:paraId="1255A632" w14:textId="6A9FD286" w:rsidR="002851A2" w:rsidRDefault="002851A2" w:rsidP="00497FFE">
      <w:pPr>
        <w:ind w:left="992" w:right="301" w:firstLine="424"/>
        <w:jc w:val="center"/>
        <w:rPr>
          <w:rFonts w:ascii="Book Antiqua" w:hAnsi="Book Antiqua" w:cstheme="majorHAnsi"/>
          <w:b/>
          <w:color w:val="0070C0"/>
          <w:sz w:val="32"/>
          <w:szCs w:val="32"/>
        </w:rPr>
      </w:pPr>
    </w:p>
    <w:p w14:paraId="50FEE99C" w14:textId="77777777" w:rsidR="00497FFE" w:rsidRPr="00882DDF" w:rsidRDefault="00DA4A70" w:rsidP="00497FFE">
      <w:pPr>
        <w:ind w:right="301"/>
        <w:jc w:val="center"/>
        <w:rPr>
          <w:rFonts w:ascii="Book Antiqua" w:hAnsi="Book Antiqua" w:cstheme="majorHAnsi"/>
          <w:b/>
          <w:color w:val="1F3864" w:themeColor="accent5" w:themeShade="80"/>
          <w:sz w:val="32"/>
          <w:szCs w:val="32"/>
        </w:rPr>
      </w:pPr>
      <w:r w:rsidRPr="00882DDF">
        <w:rPr>
          <w:rFonts w:ascii="Book Antiqua" w:hAnsi="Book Antiqua" w:cstheme="majorHAnsi"/>
          <w:b/>
          <w:color w:val="1F3864" w:themeColor="accent5" w:themeShade="80"/>
          <w:sz w:val="32"/>
          <w:szCs w:val="32"/>
        </w:rPr>
        <w:t>Dirección de Planificación</w:t>
      </w:r>
    </w:p>
    <w:p w14:paraId="144AFDA0" w14:textId="640C900B" w:rsidR="00DA4A70" w:rsidRPr="00882DDF" w:rsidRDefault="00DA4A70" w:rsidP="00497FFE">
      <w:pPr>
        <w:ind w:right="301"/>
        <w:jc w:val="center"/>
        <w:rPr>
          <w:rFonts w:ascii="Book Antiqua" w:hAnsi="Book Antiqua" w:cstheme="majorHAnsi"/>
          <w:b/>
          <w:color w:val="1F3864" w:themeColor="accent5" w:themeShade="80"/>
          <w:sz w:val="32"/>
          <w:szCs w:val="32"/>
        </w:rPr>
      </w:pPr>
      <w:r w:rsidRPr="00882DDF">
        <w:rPr>
          <w:rFonts w:ascii="Book Antiqua" w:hAnsi="Book Antiqua" w:cstheme="majorHAnsi"/>
          <w:b/>
          <w:color w:val="1F3864" w:themeColor="accent5" w:themeShade="80"/>
          <w:sz w:val="32"/>
          <w:szCs w:val="32"/>
        </w:rPr>
        <w:t>Subproceso de Evaluación</w:t>
      </w:r>
    </w:p>
    <w:p w14:paraId="1BF0AFC7" w14:textId="338C5C13" w:rsidR="00DA4A70" w:rsidRPr="00882DDF" w:rsidRDefault="00DA4A70" w:rsidP="00497FFE">
      <w:pPr>
        <w:ind w:left="284" w:right="301"/>
        <w:jc w:val="center"/>
        <w:rPr>
          <w:rFonts w:ascii="Book Antiqua" w:hAnsi="Book Antiqua" w:cstheme="majorHAnsi"/>
          <w:b/>
          <w:color w:val="1F3864" w:themeColor="accent5" w:themeShade="80"/>
          <w:sz w:val="32"/>
          <w:szCs w:val="32"/>
        </w:rPr>
      </w:pPr>
    </w:p>
    <w:p w14:paraId="4C8F1F39" w14:textId="2DEDCADD" w:rsidR="0016293A" w:rsidRPr="00882DDF" w:rsidRDefault="0016293A" w:rsidP="00497FFE">
      <w:pPr>
        <w:ind w:left="284" w:right="301"/>
        <w:jc w:val="center"/>
        <w:rPr>
          <w:rFonts w:ascii="Book Antiqua" w:hAnsi="Book Antiqua" w:cstheme="majorHAnsi"/>
          <w:b/>
          <w:color w:val="1F3864" w:themeColor="accent5" w:themeShade="80"/>
          <w:sz w:val="32"/>
          <w:szCs w:val="32"/>
        </w:rPr>
      </w:pPr>
    </w:p>
    <w:p w14:paraId="02CE86AD" w14:textId="7EAD822D" w:rsidR="00262720" w:rsidRPr="00882DDF" w:rsidRDefault="00262720" w:rsidP="00497FFE">
      <w:pPr>
        <w:ind w:right="301"/>
        <w:jc w:val="center"/>
        <w:rPr>
          <w:rFonts w:ascii="Book Antiqua" w:hAnsi="Book Antiqua" w:cstheme="majorHAnsi"/>
          <w:b/>
          <w:i/>
          <w:color w:val="1F3864" w:themeColor="accent5" w:themeShade="80"/>
          <w:sz w:val="32"/>
          <w:szCs w:val="32"/>
        </w:rPr>
      </w:pPr>
    </w:p>
    <w:p w14:paraId="049FC0D1" w14:textId="14024C3B" w:rsidR="00DA4A70" w:rsidRPr="00882DDF" w:rsidRDefault="00DA4A70" w:rsidP="00497FFE">
      <w:pPr>
        <w:ind w:right="301"/>
        <w:jc w:val="center"/>
        <w:rPr>
          <w:rFonts w:ascii="Book Antiqua" w:hAnsi="Book Antiqua" w:cstheme="majorHAnsi"/>
          <w:b/>
          <w:iCs/>
          <w:color w:val="1F3864" w:themeColor="accent5" w:themeShade="80"/>
          <w:sz w:val="32"/>
          <w:szCs w:val="32"/>
        </w:rPr>
      </w:pPr>
      <w:r w:rsidRPr="00882DDF">
        <w:rPr>
          <w:rFonts w:ascii="Book Antiqua" w:hAnsi="Book Antiqua" w:cstheme="majorHAnsi"/>
          <w:b/>
          <w:iCs/>
          <w:color w:val="1F3864" w:themeColor="accent5" w:themeShade="80"/>
          <w:sz w:val="32"/>
          <w:szCs w:val="32"/>
        </w:rPr>
        <w:t>Seguimiento al Plan</w:t>
      </w:r>
      <w:r w:rsidR="00262720" w:rsidRPr="00882DDF">
        <w:rPr>
          <w:rFonts w:ascii="Book Antiqua" w:hAnsi="Book Antiqua" w:cstheme="majorHAnsi"/>
          <w:b/>
          <w:iCs/>
          <w:color w:val="1F3864" w:themeColor="accent5" w:themeShade="80"/>
          <w:sz w:val="32"/>
          <w:szCs w:val="32"/>
        </w:rPr>
        <w:t xml:space="preserve"> </w:t>
      </w:r>
      <w:r w:rsidRPr="00882DDF">
        <w:rPr>
          <w:rFonts w:ascii="Book Antiqua" w:hAnsi="Book Antiqua" w:cstheme="majorHAnsi"/>
          <w:b/>
          <w:iCs/>
          <w:color w:val="1F3864" w:themeColor="accent5" w:themeShade="80"/>
          <w:sz w:val="32"/>
          <w:szCs w:val="32"/>
        </w:rPr>
        <w:t>Estratégico Institucional</w:t>
      </w:r>
    </w:p>
    <w:p w14:paraId="7FB4C447" w14:textId="763D7CED" w:rsidR="00DA4A70" w:rsidRPr="00882DDF" w:rsidRDefault="00DA4A70" w:rsidP="00497FFE">
      <w:pPr>
        <w:ind w:left="284" w:right="301"/>
        <w:jc w:val="center"/>
        <w:rPr>
          <w:rFonts w:ascii="Book Antiqua" w:hAnsi="Book Antiqua" w:cstheme="majorHAnsi"/>
          <w:b/>
          <w:color w:val="1F3864" w:themeColor="accent5" w:themeShade="80"/>
          <w:sz w:val="32"/>
          <w:szCs w:val="32"/>
        </w:rPr>
      </w:pPr>
    </w:p>
    <w:p w14:paraId="6A8BADB9" w14:textId="17E2D23F" w:rsidR="002851A2" w:rsidRPr="00882DDF" w:rsidRDefault="002851A2" w:rsidP="00497FFE">
      <w:pPr>
        <w:ind w:left="284" w:right="301"/>
        <w:jc w:val="center"/>
        <w:rPr>
          <w:rFonts w:ascii="Book Antiqua" w:hAnsi="Book Antiqua" w:cstheme="majorHAnsi"/>
          <w:b/>
          <w:color w:val="1F3864" w:themeColor="accent5" w:themeShade="80"/>
          <w:sz w:val="32"/>
          <w:szCs w:val="32"/>
        </w:rPr>
      </w:pPr>
    </w:p>
    <w:p w14:paraId="738FA2ED" w14:textId="11E36660" w:rsidR="00FE2A0D" w:rsidRPr="00882DDF" w:rsidRDefault="007A7744" w:rsidP="00497FFE">
      <w:pPr>
        <w:ind w:left="284" w:right="301"/>
        <w:jc w:val="center"/>
        <w:rPr>
          <w:rFonts w:ascii="Book Antiqua" w:hAnsi="Book Antiqua" w:cstheme="majorHAnsi"/>
          <w:b/>
          <w:color w:val="1F3864" w:themeColor="accent5" w:themeShade="80"/>
          <w:sz w:val="32"/>
          <w:szCs w:val="32"/>
        </w:rPr>
      </w:pPr>
      <w:r w:rsidRPr="00882DDF">
        <w:rPr>
          <w:rFonts w:ascii="Book Antiqua" w:hAnsi="Book Antiqua"/>
          <w:noProof/>
          <w:color w:val="1F3864" w:themeColor="accent5" w:themeShade="80"/>
          <w:sz w:val="32"/>
          <w:szCs w:val="32"/>
          <w:lang w:val="en-US"/>
        </w:rPr>
        <w:drawing>
          <wp:inline distT="0" distB="0" distL="0" distR="0" wp14:anchorId="1350F03F" wp14:editId="45777E26">
            <wp:extent cx="864973" cy="1130036"/>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872729" cy="1140169"/>
                    </a:xfrm>
                    <a:prstGeom prst="rect">
                      <a:avLst/>
                    </a:prstGeom>
                    <a:noFill/>
                  </pic:spPr>
                </pic:pic>
              </a:graphicData>
            </a:graphic>
          </wp:inline>
        </w:drawing>
      </w:r>
    </w:p>
    <w:p w14:paraId="51F5D5A3" w14:textId="3988FDE7" w:rsidR="00FE2A0D" w:rsidRPr="00882DDF" w:rsidRDefault="00FE2A0D" w:rsidP="00497FFE">
      <w:pPr>
        <w:ind w:left="284" w:right="301"/>
        <w:jc w:val="center"/>
        <w:rPr>
          <w:rFonts w:ascii="Book Antiqua" w:hAnsi="Book Antiqua" w:cstheme="majorHAnsi"/>
          <w:b/>
          <w:color w:val="1F3864" w:themeColor="accent5" w:themeShade="80"/>
          <w:sz w:val="32"/>
          <w:szCs w:val="32"/>
        </w:rPr>
      </w:pPr>
    </w:p>
    <w:p w14:paraId="00A6AAC9" w14:textId="4947B9E8" w:rsidR="002832EB" w:rsidRPr="00882DDF" w:rsidRDefault="00A8369E" w:rsidP="00497FFE">
      <w:pPr>
        <w:tabs>
          <w:tab w:val="left" w:pos="6200"/>
        </w:tabs>
        <w:jc w:val="center"/>
        <w:rPr>
          <w:rFonts w:ascii="Book Antiqua" w:hAnsi="Book Antiqua" w:cstheme="majorHAnsi"/>
          <w:b/>
          <w:color w:val="1F3864" w:themeColor="accent5" w:themeShade="80"/>
          <w:sz w:val="32"/>
          <w:szCs w:val="32"/>
        </w:rPr>
      </w:pPr>
      <w:r w:rsidRPr="00882DDF">
        <w:rPr>
          <w:rFonts w:ascii="Book Antiqua" w:hAnsi="Book Antiqua" w:cstheme="majorHAnsi"/>
          <w:b/>
          <w:color w:val="1F3864" w:themeColor="accent5" w:themeShade="80"/>
          <w:sz w:val="32"/>
          <w:szCs w:val="32"/>
        </w:rPr>
        <w:t>Corte al Primer Semestre 2023</w:t>
      </w:r>
    </w:p>
    <w:p w14:paraId="74B9DF1B" w14:textId="2E9B4E2F" w:rsidR="00DA4A70" w:rsidRPr="00882DDF" w:rsidRDefault="00112414" w:rsidP="00497FFE">
      <w:pPr>
        <w:tabs>
          <w:tab w:val="left" w:pos="6200"/>
        </w:tabs>
        <w:jc w:val="center"/>
        <w:rPr>
          <w:rFonts w:ascii="Book Antiqua" w:hAnsi="Book Antiqua" w:cstheme="majorHAnsi"/>
          <w:b/>
          <w:color w:val="1F3864" w:themeColor="accent5" w:themeShade="80"/>
          <w:sz w:val="32"/>
          <w:szCs w:val="32"/>
        </w:rPr>
      </w:pPr>
      <w:r w:rsidRPr="00882DDF">
        <w:rPr>
          <w:rFonts w:ascii="Book Antiqua" w:hAnsi="Book Antiqua" w:cstheme="majorHAnsi"/>
          <w:b/>
          <w:color w:val="1F3864" w:themeColor="accent5" w:themeShade="80"/>
          <w:sz w:val="32"/>
          <w:szCs w:val="32"/>
        </w:rPr>
        <w:t>(</w:t>
      </w:r>
      <w:r w:rsidR="00A8369E" w:rsidRPr="00882DDF">
        <w:rPr>
          <w:rFonts w:ascii="Book Antiqua" w:hAnsi="Book Antiqua" w:cstheme="majorHAnsi"/>
          <w:b/>
          <w:color w:val="1F3864" w:themeColor="accent5" w:themeShade="80"/>
          <w:sz w:val="32"/>
          <w:szCs w:val="32"/>
        </w:rPr>
        <w:t xml:space="preserve">30 de </w:t>
      </w:r>
      <w:r w:rsidR="00EA659D">
        <w:rPr>
          <w:rFonts w:ascii="Book Antiqua" w:hAnsi="Book Antiqua" w:cstheme="majorHAnsi"/>
          <w:b/>
          <w:color w:val="1F3864" w:themeColor="accent5" w:themeShade="80"/>
          <w:sz w:val="32"/>
          <w:szCs w:val="32"/>
        </w:rPr>
        <w:t>j</w:t>
      </w:r>
      <w:r w:rsidR="00A8369E" w:rsidRPr="00882DDF">
        <w:rPr>
          <w:rFonts w:ascii="Book Antiqua" w:hAnsi="Book Antiqua" w:cstheme="majorHAnsi"/>
          <w:b/>
          <w:color w:val="1F3864" w:themeColor="accent5" w:themeShade="80"/>
          <w:sz w:val="32"/>
          <w:szCs w:val="32"/>
        </w:rPr>
        <w:t>unio de 2023</w:t>
      </w:r>
      <w:r w:rsidRPr="00882DDF">
        <w:rPr>
          <w:rFonts w:ascii="Book Antiqua" w:hAnsi="Book Antiqua" w:cstheme="majorHAnsi"/>
          <w:b/>
          <w:color w:val="1F3864" w:themeColor="accent5" w:themeShade="80"/>
          <w:sz w:val="32"/>
          <w:szCs w:val="32"/>
        </w:rPr>
        <w:t>)</w:t>
      </w:r>
    </w:p>
    <w:p w14:paraId="7DF5D4D0" w14:textId="1EF348D5" w:rsidR="002832EB" w:rsidRDefault="002832EB" w:rsidP="007A5AFE">
      <w:pPr>
        <w:tabs>
          <w:tab w:val="left" w:pos="6200"/>
        </w:tabs>
        <w:jc w:val="center"/>
        <w:rPr>
          <w:rFonts w:ascii="Book Antiqua" w:hAnsi="Book Antiqua" w:cstheme="majorHAnsi"/>
          <w:b/>
          <w:color w:val="0070C0"/>
          <w:sz w:val="32"/>
          <w:szCs w:val="32"/>
        </w:rPr>
      </w:pPr>
    </w:p>
    <w:p w14:paraId="14D229FA" w14:textId="22031E7D" w:rsidR="002832EB" w:rsidRPr="002851A2" w:rsidRDefault="002832EB" w:rsidP="007A5AFE">
      <w:pPr>
        <w:tabs>
          <w:tab w:val="left" w:pos="6200"/>
        </w:tabs>
        <w:jc w:val="center"/>
        <w:rPr>
          <w:rFonts w:ascii="Book Antiqua" w:hAnsi="Book Antiqua" w:cstheme="majorHAnsi"/>
          <w:color w:val="1F3864" w:themeColor="accent5" w:themeShade="80"/>
          <w:sz w:val="32"/>
          <w:szCs w:val="32"/>
        </w:rPr>
      </w:pPr>
    </w:p>
    <w:p w14:paraId="379CC338" w14:textId="28E18D40" w:rsidR="00DA4A70" w:rsidRPr="002851A2" w:rsidRDefault="00262720">
      <w:pPr>
        <w:jc w:val="center"/>
        <w:rPr>
          <w:rFonts w:ascii="Book Antiqua" w:hAnsi="Book Antiqua"/>
          <w:sz w:val="32"/>
          <w:szCs w:val="32"/>
          <w:lang w:val="en-US"/>
        </w:rPr>
      </w:pPr>
      <w:r w:rsidRPr="002851A2">
        <w:rPr>
          <w:rFonts w:ascii="Book Antiqua" w:hAnsi="Book Antiqua"/>
          <w:sz w:val="32"/>
          <w:szCs w:val="32"/>
          <w:lang w:val="en-US"/>
        </w:rPr>
        <w:t xml:space="preserve">                                                                                                                                                                            </w:t>
      </w:r>
    </w:p>
    <w:p w14:paraId="79E0B6B4" w14:textId="74816FA5" w:rsidR="00DA4A70" w:rsidRPr="002851A2" w:rsidRDefault="00262720">
      <w:pPr>
        <w:jc w:val="center"/>
        <w:rPr>
          <w:rFonts w:ascii="Book Antiqua" w:hAnsi="Book Antiqua"/>
          <w:sz w:val="32"/>
          <w:szCs w:val="32"/>
          <w:lang w:val="en-US"/>
        </w:rPr>
      </w:pPr>
      <w:r w:rsidRPr="002851A2">
        <w:rPr>
          <w:rFonts w:ascii="Book Antiqua" w:hAnsi="Book Antiqua"/>
          <w:sz w:val="32"/>
          <w:szCs w:val="32"/>
          <w:lang w:val="en-US"/>
        </w:rPr>
        <w:t xml:space="preserve">                                                 </w:t>
      </w:r>
    </w:p>
    <w:p w14:paraId="47D0E662" w14:textId="4A5082EB" w:rsidR="00DA4A70" w:rsidRPr="002851A2" w:rsidRDefault="00DA4A70">
      <w:pPr>
        <w:jc w:val="center"/>
        <w:rPr>
          <w:rFonts w:ascii="Book Antiqua" w:hAnsi="Book Antiqua"/>
          <w:sz w:val="32"/>
          <w:szCs w:val="32"/>
          <w:lang w:val="en-US"/>
        </w:rPr>
      </w:pPr>
    </w:p>
    <w:p w14:paraId="4349A493" w14:textId="2418CA77" w:rsidR="00DA4A70" w:rsidRPr="002851A2" w:rsidRDefault="00A3794A">
      <w:pPr>
        <w:jc w:val="right"/>
        <w:rPr>
          <w:rFonts w:ascii="Book Antiqua" w:hAnsi="Book Antiqua"/>
          <w:sz w:val="32"/>
          <w:szCs w:val="32"/>
          <w:lang w:val="en-US"/>
        </w:rPr>
      </w:pPr>
      <w:r>
        <w:rPr>
          <w:rFonts w:ascii="Book Antiqua" w:hAnsi="Book Antiqua" w:cstheme="majorHAnsi"/>
          <w:noProof/>
          <w:sz w:val="24"/>
          <w:szCs w:val="24"/>
          <w:lang w:val="en-US"/>
        </w:rPr>
        <mc:AlternateContent>
          <mc:Choice Requires="wps">
            <w:drawing>
              <wp:anchor distT="0" distB="0" distL="114300" distR="114300" simplePos="0" relativeHeight="251660288" behindDoc="0" locked="0" layoutInCell="1" allowOverlap="1" wp14:anchorId="68FF3344" wp14:editId="4401D950">
                <wp:simplePos x="0" y="0"/>
                <wp:positionH relativeFrom="column">
                  <wp:posOffset>-868508</wp:posOffset>
                </wp:positionH>
                <wp:positionV relativeFrom="paragraph">
                  <wp:posOffset>206581</wp:posOffset>
                </wp:positionV>
                <wp:extent cx="7702062" cy="590601"/>
                <wp:effectExtent l="114300" t="114300" r="127635" b="133350"/>
                <wp:wrapNone/>
                <wp:docPr id="396392225" name="Rectángulo 1"/>
                <wp:cNvGraphicFramePr/>
                <a:graphic xmlns:a="http://schemas.openxmlformats.org/drawingml/2006/main">
                  <a:graphicData uri="http://schemas.microsoft.com/office/word/2010/wordprocessingShape">
                    <wps:wsp>
                      <wps:cNvSpPr/>
                      <wps:spPr>
                        <a:xfrm>
                          <a:off x="0" y="0"/>
                          <a:ext cx="7702062" cy="590601"/>
                        </a:xfrm>
                        <a:prstGeom prst="rect">
                          <a:avLst/>
                        </a:prstGeom>
                        <a:solidFill>
                          <a:schemeClr val="accent5">
                            <a:lumMod val="50000"/>
                          </a:schemeClr>
                        </a:solidFill>
                        <a:effectLst>
                          <a:glow rad="101600">
                            <a:schemeClr val="accent1">
                              <a:satMod val="175000"/>
                              <a:alpha val="40000"/>
                            </a:schemeClr>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F23003" id="Rectángulo 1" o:spid="_x0000_s1026" style="position:absolute;margin-left:-68.4pt;margin-top:16.25pt;width:606.45pt;height:46.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" fillcolor="#1f3763 [1608]" strokecolor="#1f4d78 [1604]" strokeweight="1pt"/>
            </w:pict>
          </mc:Fallback>
        </mc:AlternateContent>
      </w:r>
      <w:r w:rsidR="00DA4A70" w:rsidRPr="002851A2">
        <w:rPr>
          <w:rFonts w:ascii="Book Antiqua" w:hAnsi="Book Antiqua"/>
          <w:sz w:val="32"/>
          <w:szCs w:val="32"/>
          <w:lang w:val="en-US"/>
        </w:rPr>
        <w:t xml:space="preserve">  </w:t>
      </w:r>
      <w:r w:rsidR="00262720" w:rsidRPr="002851A2">
        <w:rPr>
          <w:rFonts w:ascii="Book Antiqua" w:hAnsi="Book Antiqua"/>
          <w:sz w:val="32"/>
          <w:szCs w:val="32"/>
          <w:lang w:val="en-US"/>
        </w:rPr>
        <w:tab/>
      </w:r>
      <w:r w:rsidR="00262720" w:rsidRPr="002851A2">
        <w:rPr>
          <w:rFonts w:ascii="Book Antiqua" w:hAnsi="Book Antiqua"/>
          <w:sz w:val="32"/>
          <w:szCs w:val="32"/>
          <w:lang w:val="en-US"/>
        </w:rPr>
        <w:tab/>
        <w:t xml:space="preserve">    </w:t>
      </w:r>
      <w:r w:rsidR="00DA4A70" w:rsidRPr="002851A2">
        <w:rPr>
          <w:rFonts w:ascii="Book Antiqua" w:hAnsi="Book Antiqua"/>
          <w:sz w:val="32"/>
          <w:szCs w:val="32"/>
          <w:lang w:val="en-US"/>
        </w:rPr>
        <w:t xml:space="preserve">   </w:t>
      </w:r>
    </w:p>
    <w:p w14:paraId="31AC0D1B" w14:textId="78A9C5DE" w:rsidR="00DA4A70" w:rsidRPr="002851A2" w:rsidRDefault="00262720">
      <w:pPr>
        <w:jc w:val="right"/>
        <w:rPr>
          <w:rFonts w:ascii="Book Antiqua" w:hAnsi="Book Antiqua"/>
          <w:sz w:val="32"/>
          <w:szCs w:val="32"/>
          <w:lang w:val="en-US"/>
        </w:rPr>
      </w:pPr>
      <w:r w:rsidRPr="002851A2">
        <w:rPr>
          <w:rFonts w:ascii="Book Antiqua" w:hAnsi="Book Antiqua"/>
          <w:sz w:val="32"/>
          <w:szCs w:val="32"/>
          <w:lang w:val="en-US"/>
        </w:rPr>
        <w:t xml:space="preserve">                                                                </w:t>
      </w:r>
    </w:p>
    <w:p w14:paraId="26614CBE" w14:textId="300A4A8C" w:rsidR="00DA4A70" w:rsidRPr="002851A2" w:rsidRDefault="00DA4A70">
      <w:pPr>
        <w:jc w:val="center"/>
        <w:rPr>
          <w:rFonts w:ascii="Book Antiqua" w:hAnsi="Book Antiqua"/>
          <w:sz w:val="32"/>
          <w:szCs w:val="32"/>
          <w:lang w:val="en-US"/>
        </w:rPr>
      </w:pPr>
    </w:p>
    <w:p w14:paraId="45CF321D" w14:textId="38C25FAC" w:rsidR="00DA4A70" w:rsidRPr="003E44E4" w:rsidRDefault="00DA4A70">
      <w:pPr>
        <w:jc w:val="center"/>
        <w:rPr>
          <w:rFonts w:ascii="Book Antiqua" w:hAnsi="Book Antiqua"/>
          <w:sz w:val="24"/>
          <w:szCs w:val="24"/>
          <w:lang w:val="en-US"/>
        </w:rPr>
      </w:pPr>
    </w:p>
    <w:tbl>
      <w:tblPr>
        <w:tblW w:w="9067"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1E0" w:firstRow="1" w:lastRow="1" w:firstColumn="1" w:lastColumn="1" w:noHBand="0" w:noVBand="0"/>
      </w:tblPr>
      <w:tblGrid>
        <w:gridCol w:w="1533"/>
        <w:gridCol w:w="3214"/>
        <w:gridCol w:w="1769"/>
        <w:gridCol w:w="2551"/>
      </w:tblGrid>
      <w:tr w:rsidR="00E807B4" w:rsidRPr="00ED46BA" w14:paraId="2A6F2D03" w14:textId="77777777" w:rsidTr="00196398">
        <w:trPr>
          <w:trHeight w:val="435"/>
          <w:jc w:val="center"/>
        </w:trPr>
        <w:tc>
          <w:tcPr>
            <w:tcW w:w="4747" w:type="dxa"/>
            <w:gridSpan w:val="2"/>
            <w:vMerge w:val="restart"/>
            <w:shd w:val="clear" w:color="auto" w:fill="1F3864" w:themeFill="accent5" w:themeFillShade="80"/>
            <w:vAlign w:val="center"/>
            <w:hideMark/>
          </w:tcPr>
          <w:p w14:paraId="0032F731" w14:textId="77777777" w:rsidR="00E807B4" w:rsidRPr="003E44E4" w:rsidRDefault="00E807B4">
            <w:pPr>
              <w:rPr>
                <w:rFonts w:ascii="Book Antiqua" w:hAnsi="Book Antiqua"/>
                <w:b/>
                <w:color w:val="FFFFFF"/>
                <w:sz w:val="24"/>
                <w:szCs w:val="24"/>
              </w:rPr>
            </w:pPr>
            <w:r w:rsidRPr="003E44E4">
              <w:rPr>
                <w:rFonts w:ascii="Book Antiqua" w:hAnsi="Book Antiqua"/>
                <w:sz w:val="24"/>
                <w:szCs w:val="24"/>
              </w:rPr>
              <w:lastRenderedPageBreak/>
              <w:br w:type="page"/>
            </w:r>
            <w:r w:rsidRPr="00E60B48">
              <w:rPr>
                <w:rFonts w:ascii="Book Antiqua" w:hAnsi="Book Antiqua"/>
                <w:b/>
                <w:bCs/>
                <w:color w:val="FFFFFF"/>
                <w:sz w:val="24"/>
                <w:szCs w:val="24"/>
                <w:shd w:val="clear" w:color="auto" w:fill="1F3864" w:themeFill="accent5" w:themeFillShade="80"/>
                <w:lang w:eastAsia="es-CR"/>
              </w:rPr>
              <w:t>Dirección de Planificación</w:t>
            </w:r>
          </w:p>
        </w:tc>
        <w:tc>
          <w:tcPr>
            <w:tcW w:w="1769" w:type="dxa"/>
            <w:shd w:val="clear" w:color="auto" w:fill="1F3864" w:themeFill="accent5" w:themeFillShade="80"/>
            <w:vAlign w:val="center"/>
            <w:hideMark/>
          </w:tcPr>
          <w:p w14:paraId="3E41CB13" w14:textId="77777777" w:rsidR="00E807B4" w:rsidRPr="003E44E4" w:rsidRDefault="00E807B4">
            <w:pPr>
              <w:ind w:right="301"/>
              <w:jc w:val="right"/>
              <w:rPr>
                <w:rFonts w:ascii="Book Antiqua" w:hAnsi="Book Antiqua"/>
                <w:b/>
                <w:color w:val="FFFFFF"/>
                <w:sz w:val="24"/>
                <w:szCs w:val="24"/>
              </w:rPr>
            </w:pPr>
            <w:r w:rsidRPr="003E44E4">
              <w:rPr>
                <w:rFonts w:ascii="Book Antiqua" w:hAnsi="Book Antiqua"/>
                <w:b/>
                <w:color w:val="FFFFFF"/>
                <w:sz w:val="24"/>
                <w:szCs w:val="24"/>
              </w:rPr>
              <w:t>Fecha:</w:t>
            </w:r>
          </w:p>
        </w:tc>
        <w:tc>
          <w:tcPr>
            <w:tcW w:w="2551" w:type="dxa"/>
            <w:vAlign w:val="center"/>
            <w:hideMark/>
          </w:tcPr>
          <w:p w14:paraId="7D185B30" w14:textId="49F6CB90" w:rsidR="00E807B4" w:rsidRPr="003B3440" w:rsidRDefault="00D65975">
            <w:pPr>
              <w:ind w:right="301"/>
              <w:rPr>
                <w:rFonts w:ascii="Book Antiqua" w:hAnsi="Book Antiqua"/>
                <w:sz w:val="24"/>
                <w:szCs w:val="24"/>
              </w:rPr>
            </w:pPr>
            <w:r>
              <w:rPr>
                <w:rFonts w:ascii="Book Antiqua" w:hAnsi="Book Antiqua"/>
                <w:sz w:val="24"/>
                <w:szCs w:val="24"/>
              </w:rPr>
              <w:t>10</w:t>
            </w:r>
            <w:r w:rsidR="003B3440" w:rsidRPr="003B3440">
              <w:rPr>
                <w:rFonts w:ascii="Book Antiqua" w:hAnsi="Book Antiqua"/>
                <w:sz w:val="24"/>
                <w:szCs w:val="24"/>
              </w:rPr>
              <w:t>/</w:t>
            </w:r>
            <w:r w:rsidR="0056015B">
              <w:rPr>
                <w:rFonts w:ascii="Book Antiqua" w:hAnsi="Book Antiqua"/>
                <w:sz w:val="24"/>
                <w:szCs w:val="24"/>
              </w:rPr>
              <w:t>11</w:t>
            </w:r>
            <w:r w:rsidR="003B3440" w:rsidRPr="003B3440">
              <w:rPr>
                <w:rFonts w:ascii="Book Antiqua" w:hAnsi="Book Antiqua"/>
                <w:sz w:val="24"/>
                <w:szCs w:val="24"/>
              </w:rPr>
              <w:t>/20</w:t>
            </w:r>
            <w:r w:rsidR="0041201B">
              <w:rPr>
                <w:rFonts w:ascii="Book Antiqua" w:hAnsi="Book Antiqua"/>
                <w:sz w:val="24"/>
                <w:szCs w:val="24"/>
              </w:rPr>
              <w:t>23</w:t>
            </w:r>
          </w:p>
        </w:tc>
      </w:tr>
      <w:tr w:rsidR="00E807B4" w:rsidRPr="00ED46BA" w14:paraId="0959F61E" w14:textId="77777777" w:rsidTr="00196398">
        <w:trPr>
          <w:trHeight w:val="540"/>
          <w:jc w:val="center"/>
        </w:trPr>
        <w:tc>
          <w:tcPr>
            <w:tcW w:w="4747" w:type="dxa"/>
            <w:gridSpan w:val="2"/>
            <w:vMerge/>
            <w:shd w:val="clear" w:color="auto" w:fill="1F3864" w:themeFill="accent5" w:themeFillShade="80"/>
            <w:vAlign w:val="center"/>
            <w:hideMark/>
          </w:tcPr>
          <w:p w14:paraId="061E8736" w14:textId="77777777" w:rsidR="00E807B4" w:rsidRPr="003E44E4" w:rsidRDefault="00E807B4">
            <w:pPr>
              <w:rPr>
                <w:rFonts w:ascii="Book Antiqua" w:hAnsi="Book Antiqua"/>
                <w:b/>
                <w:color w:val="FFFFFF"/>
                <w:sz w:val="24"/>
                <w:szCs w:val="24"/>
              </w:rPr>
            </w:pPr>
          </w:p>
        </w:tc>
        <w:tc>
          <w:tcPr>
            <w:tcW w:w="1769" w:type="dxa"/>
            <w:shd w:val="clear" w:color="auto" w:fill="1F3864" w:themeFill="accent5" w:themeFillShade="80"/>
            <w:vAlign w:val="center"/>
          </w:tcPr>
          <w:p w14:paraId="5C35E228" w14:textId="77777777" w:rsidR="00E807B4" w:rsidRPr="003E44E4" w:rsidRDefault="00E807B4">
            <w:pPr>
              <w:ind w:right="301"/>
              <w:rPr>
                <w:rFonts w:ascii="Book Antiqua" w:hAnsi="Book Antiqua"/>
                <w:b/>
                <w:color w:val="FFFFFF"/>
                <w:sz w:val="24"/>
                <w:szCs w:val="24"/>
              </w:rPr>
            </w:pPr>
            <w:r w:rsidRPr="003E44E4">
              <w:rPr>
                <w:rFonts w:ascii="Book Antiqua" w:hAnsi="Book Antiqua"/>
                <w:b/>
                <w:color w:val="FFFFFF"/>
                <w:sz w:val="24"/>
                <w:szCs w:val="24"/>
              </w:rPr>
              <w:t>N° Informe</w:t>
            </w:r>
          </w:p>
        </w:tc>
        <w:tc>
          <w:tcPr>
            <w:tcW w:w="2551" w:type="dxa"/>
            <w:vAlign w:val="center"/>
          </w:tcPr>
          <w:p w14:paraId="1A31F392" w14:textId="16D41DCB" w:rsidR="00E807B4" w:rsidRPr="003B3440" w:rsidRDefault="00F01B83">
            <w:pPr>
              <w:ind w:right="301"/>
              <w:rPr>
                <w:rFonts w:ascii="Book Antiqua" w:hAnsi="Book Antiqua"/>
                <w:sz w:val="24"/>
                <w:szCs w:val="24"/>
              </w:rPr>
            </w:pPr>
            <w:r>
              <w:rPr>
                <w:rFonts w:ascii="Book Antiqua" w:hAnsi="Book Antiqua"/>
                <w:sz w:val="24"/>
                <w:szCs w:val="24"/>
              </w:rPr>
              <w:t>1265</w:t>
            </w:r>
            <w:r w:rsidR="00E807B4" w:rsidRPr="00F01B83">
              <w:rPr>
                <w:rFonts w:ascii="Book Antiqua" w:hAnsi="Book Antiqua"/>
                <w:sz w:val="24"/>
                <w:szCs w:val="24"/>
              </w:rPr>
              <w:t>-PLA-EV-202</w:t>
            </w:r>
            <w:r w:rsidR="0041201B" w:rsidRPr="00F01B83">
              <w:rPr>
                <w:rFonts w:ascii="Book Antiqua" w:hAnsi="Book Antiqua"/>
                <w:sz w:val="24"/>
                <w:szCs w:val="24"/>
              </w:rPr>
              <w:t>3</w:t>
            </w:r>
          </w:p>
        </w:tc>
      </w:tr>
      <w:tr w:rsidR="00E807B4" w:rsidRPr="00ED46BA" w14:paraId="2047E5FF" w14:textId="77777777" w:rsidTr="00E60B48">
        <w:trPr>
          <w:trHeight w:val="494"/>
          <w:jc w:val="center"/>
        </w:trPr>
        <w:tc>
          <w:tcPr>
            <w:tcW w:w="1533" w:type="dxa"/>
            <w:shd w:val="clear" w:color="auto" w:fill="1F3864" w:themeFill="accent5" w:themeFillShade="80"/>
            <w:vAlign w:val="center"/>
            <w:hideMark/>
          </w:tcPr>
          <w:p w14:paraId="5B439AB7" w14:textId="77777777" w:rsidR="00E807B4" w:rsidRPr="003E44E4" w:rsidRDefault="00E807B4" w:rsidP="00ED46BA">
            <w:pPr>
              <w:rPr>
                <w:rFonts w:ascii="Book Antiqua" w:hAnsi="Book Antiqua"/>
                <w:b/>
                <w:sz w:val="24"/>
                <w:szCs w:val="24"/>
              </w:rPr>
            </w:pPr>
            <w:r w:rsidRPr="003E44E4">
              <w:rPr>
                <w:rFonts w:ascii="Book Antiqua" w:hAnsi="Book Antiqua"/>
                <w:b/>
                <w:bCs/>
                <w:color w:val="FFFFFF"/>
                <w:sz w:val="24"/>
                <w:szCs w:val="24"/>
                <w:lang w:eastAsia="es-CR"/>
              </w:rPr>
              <w:t>Oficina remitente:</w:t>
            </w:r>
          </w:p>
        </w:tc>
        <w:tc>
          <w:tcPr>
            <w:tcW w:w="3214" w:type="dxa"/>
            <w:vAlign w:val="center"/>
            <w:hideMark/>
          </w:tcPr>
          <w:p w14:paraId="4B9332B3" w14:textId="22C02627" w:rsidR="00E807B4" w:rsidRPr="003E44E4" w:rsidRDefault="00E807B4" w:rsidP="00ED46BA">
            <w:pPr>
              <w:rPr>
                <w:rFonts w:ascii="Book Antiqua" w:hAnsi="Book Antiqua"/>
                <w:sz w:val="24"/>
                <w:szCs w:val="24"/>
              </w:rPr>
            </w:pPr>
            <w:r w:rsidRPr="003E44E4">
              <w:rPr>
                <w:rFonts w:ascii="Book Antiqua" w:hAnsi="Book Antiqua"/>
                <w:sz w:val="24"/>
                <w:szCs w:val="24"/>
              </w:rPr>
              <w:t xml:space="preserve">Subproceso de </w:t>
            </w:r>
            <w:r w:rsidR="00913D0A" w:rsidRPr="003E44E4">
              <w:rPr>
                <w:rFonts w:ascii="Book Antiqua" w:hAnsi="Book Antiqua"/>
                <w:sz w:val="24"/>
                <w:szCs w:val="24"/>
              </w:rPr>
              <w:t>E</w:t>
            </w:r>
            <w:r w:rsidRPr="003E44E4">
              <w:rPr>
                <w:rFonts w:ascii="Book Antiqua" w:hAnsi="Book Antiqua"/>
                <w:sz w:val="24"/>
                <w:szCs w:val="24"/>
              </w:rPr>
              <w:t>valuación</w:t>
            </w:r>
          </w:p>
        </w:tc>
        <w:tc>
          <w:tcPr>
            <w:tcW w:w="1769" w:type="dxa"/>
            <w:shd w:val="clear" w:color="auto" w:fill="1F3864" w:themeFill="accent5" w:themeFillShade="80"/>
            <w:vAlign w:val="center"/>
            <w:hideMark/>
          </w:tcPr>
          <w:p w14:paraId="690CDD28" w14:textId="77777777" w:rsidR="00E807B4" w:rsidRPr="003E44E4" w:rsidRDefault="00E807B4" w:rsidP="00ED46BA">
            <w:pPr>
              <w:ind w:right="301"/>
              <w:rPr>
                <w:rFonts w:ascii="Book Antiqua" w:hAnsi="Book Antiqua"/>
                <w:b/>
                <w:color w:val="FFFFFF"/>
                <w:sz w:val="24"/>
                <w:szCs w:val="24"/>
              </w:rPr>
            </w:pPr>
            <w:r w:rsidRPr="003E44E4">
              <w:rPr>
                <w:rFonts w:ascii="Book Antiqua" w:hAnsi="Book Antiqua"/>
                <w:b/>
                <w:color w:val="FFFFFF"/>
                <w:sz w:val="24"/>
                <w:szCs w:val="24"/>
              </w:rPr>
              <w:t xml:space="preserve">  </w:t>
            </w:r>
            <w:r w:rsidRPr="00196398">
              <w:rPr>
                <w:rFonts w:ascii="Book Antiqua" w:hAnsi="Book Antiqua"/>
                <w:b/>
                <w:color w:val="FFFFFF"/>
                <w:sz w:val="24"/>
                <w:szCs w:val="24"/>
                <w:shd w:val="clear" w:color="auto" w:fill="1F3864" w:themeFill="accent5" w:themeFillShade="80"/>
              </w:rPr>
              <w:t>Ref. SICE</w:t>
            </w:r>
          </w:p>
        </w:tc>
        <w:tc>
          <w:tcPr>
            <w:tcW w:w="2551" w:type="dxa"/>
            <w:vAlign w:val="center"/>
            <w:hideMark/>
          </w:tcPr>
          <w:p w14:paraId="2D8D4975" w14:textId="36507651" w:rsidR="00E807B4" w:rsidRPr="003B3440" w:rsidRDefault="00AE7381" w:rsidP="009960CA">
            <w:pPr>
              <w:ind w:right="-180"/>
              <w:rPr>
                <w:rFonts w:ascii="Book Antiqua" w:hAnsi="Book Antiqua"/>
                <w:sz w:val="24"/>
                <w:szCs w:val="24"/>
              </w:rPr>
            </w:pPr>
            <w:r>
              <w:rPr>
                <w:rFonts w:ascii="Book Antiqua" w:hAnsi="Book Antiqua"/>
                <w:b/>
                <w:bCs/>
                <w:sz w:val="24"/>
                <w:szCs w:val="24"/>
              </w:rPr>
              <w:t>1782</w:t>
            </w:r>
            <w:r w:rsidR="001A42F8" w:rsidRPr="003B3440">
              <w:rPr>
                <w:rFonts w:ascii="Book Antiqua" w:hAnsi="Book Antiqua"/>
                <w:b/>
                <w:bCs/>
                <w:sz w:val="24"/>
                <w:szCs w:val="24"/>
              </w:rPr>
              <w:t>-</w:t>
            </w:r>
            <w:r w:rsidR="00E807B4" w:rsidRPr="003B3440">
              <w:rPr>
                <w:rFonts w:ascii="Book Antiqua" w:hAnsi="Book Antiqua"/>
                <w:b/>
                <w:bCs/>
                <w:sz w:val="24"/>
                <w:szCs w:val="24"/>
              </w:rPr>
              <w:t>202</w:t>
            </w:r>
            <w:r w:rsidR="0041201B">
              <w:rPr>
                <w:rFonts w:ascii="Book Antiqua" w:hAnsi="Book Antiqua"/>
                <w:b/>
                <w:bCs/>
                <w:sz w:val="24"/>
                <w:szCs w:val="24"/>
              </w:rPr>
              <w:t>3</w:t>
            </w:r>
          </w:p>
        </w:tc>
      </w:tr>
      <w:tr w:rsidR="00E807B4" w:rsidRPr="00ED46BA" w14:paraId="367BDCAC" w14:textId="77777777" w:rsidTr="00E60B48">
        <w:trPr>
          <w:trHeight w:val="494"/>
          <w:jc w:val="center"/>
        </w:trPr>
        <w:tc>
          <w:tcPr>
            <w:tcW w:w="1533" w:type="dxa"/>
            <w:shd w:val="clear" w:color="auto" w:fill="1F3864" w:themeFill="accent5" w:themeFillShade="80"/>
            <w:vAlign w:val="center"/>
            <w:hideMark/>
          </w:tcPr>
          <w:p w14:paraId="014F2EF9" w14:textId="77777777" w:rsidR="00E807B4" w:rsidRPr="003E44E4" w:rsidRDefault="00E807B4" w:rsidP="00ED46BA">
            <w:pPr>
              <w:rPr>
                <w:rFonts w:ascii="Book Antiqua" w:hAnsi="Book Antiqua"/>
                <w:b/>
                <w:bCs/>
                <w:color w:val="FFFFFF"/>
                <w:sz w:val="24"/>
                <w:szCs w:val="24"/>
                <w:lang w:eastAsia="es-CR"/>
              </w:rPr>
            </w:pPr>
            <w:r w:rsidRPr="003E44E4">
              <w:rPr>
                <w:rFonts w:ascii="Book Antiqua" w:hAnsi="Book Antiqua"/>
                <w:b/>
                <w:bCs/>
                <w:color w:val="FFFFFF"/>
                <w:sz w:val="24"/>
                <w:szCs w:val="24"/>
                <w:lang w:eastAsia="es-CR"/>
              </w:rPr>
              <w:t>Temática:</w:t>
            </w:r>
          </w:p>
        </w:tc>
        <w:tc>
          <w:tcPr>
            <w:tcW w:w="7534" w:type="dxa"/>
            <w:gridSpan w:val="3"/>
            <w:vAlign w:val="center"/>
            <w:hideMark/>
          </w:tcPr>
          <w:p w14:paraId="55C9B6EF" w14:textId="2DF1A71F" w:rsidR="00E807B4" w:rsidRPr="003E44E4" w:rsidRDefault="00E807B4" w:rsidP="00ED46BA">
            <w:pPr>
              <w:jc w:val="both"/>
              <w:rPr>
                <w:rFonts w:ascii="Book Antiqua" w:hAnsi="Book Antiqua"/>
                <w:sz w:val="24"/>
                <w:szCs w:val="24"/>
              </w:rPr>
            </w:pPr>
            <w:r w:rsidRPr="003E44E4">
              <w:rPr>
                <w:rFonts w:ascii="Book Antiqua" w:hAnsi="Book Antiqua"/>
                <w:sz w:val="24"/>
                <w:szCs w:val="24"/>
              </w:rPr>
              <w:t xml:space="preserve">Seguimiento </w:t>
            </w:r>
            <w:r w:rsidR="00D120F8" w:rsidRPr="003E44E4">
              <w:rPr>
                <w:rFonts w:ascii="Book Antiqua" w:hAnsi="Book Antiqua"/>
                <w:sz w:val="24"/>
                <w:szCs w:val="24"/>
              </w:rPr>
              <w:t xml:space="preserve">al Plan Estratégico Institucional </w:t>
            </w:r>
            <w:r w:rsidR="00B72335" w:rsidRPr="003E44E4">
              <w:rPr>
                <w:rFonts w:ascii="Book Antiqua" w:hAnsi="Book Antiqua"/>
                <w:sz w:val="24"/>
                <w:szCs w:val="24"/>
              </w:rPr>
              <w:t xml:space="preserve">al </w:t>
            </w:r>
            <w:r w:rsidR="00484A89">
              <w:rPr>
                <w:rFonts w:ascii="Book Antiqua" w:hAnsi="Book Antiqua"/>
                <w:sz w:val="24"/>
                <w:szCs w:val="24"/>
              </w:rPr>
              <w:t>30 de junio del 202</w:t>
            </w:r>
            <w:r w:rsidR="0041201B">
              <w:rPr>
                <w:rFonts w:ascii="Book Antiqua" w:hAnsi="Book Antiqua"/>
                <w:sz w:val="24"/>
                <w:szCs w:val="24"/>
              </w:rPr>
              <w:t>3</w:t>
            </w:r>
          </w:p>
        </w:tc>
      </w:tr>
      <w:tr w:rsidR="00E807B4" w:rsidRPr="00ED46BA" w14:paraId="25BC1609" w14:textId="77777777" w:rsidTr="00E60B48">
        <w:trPr>
          <w:trHeight w:val="433"/>
          <w:jc w:val="center"/>
        </w:trPr>
        <w:tc>
          <w:tcPr>
            <w:tcW w:w="1533" w:type="dxa"/>
            <w:shd w:val="clear" w:color="auto" w:fill="1F3864" w:themeFill="accent5" w:themeFillShade="80"/>
            <w:vAlign w:val="center"/>
            <w:hideMark/>
          </w:tcPr>
          <w:p w14:paraId="48CD7C5D" w14:textId="77777777" w:rsidR="00E807B4" w:rsidRPr="003E44E4" w:rsidRDefault="00E807B4" w:rsidP="00ED46BA">
            <w:pPr>
              <w:ind w:left="360"/>
              <w:rPr>
                <w:rFonts w:ascii="Book Antiqua" w:hAnsi="Book Antiqua"/>
                <w:b/>
                <w:bCs/>
                <w:color w:val="FFFFFF"/>
                <w:sz w:val="24"/>
                <w:szCs w:val="24"/>
                <w:lang w:eastAsia="es-CR"/>
              </w:rPr>
            </w:pPr>
            <w:r w:rsidRPr="003E44E4">
              <w:rPr>
                <w:rFonts w:ascii="Book Antiqua" w:hAnsi="Book Antiqua"/>
                <w:b/>
                <w:bCs/>
                <w:color w:val="FFFFFF"/>
                <w:sz w:val="24"/>
                <w:szCs w:val="24"/>
                <w:lang w:eastAsia="es-CR"/>
              </w:rPr>
              <w:t>Para:</w:t>
            </w:r>
          </w:p>
        </w:tc>
        <w:tc>
          <w:tcPr>
            <w:tcW w:w="7534" w:type="dxa"/>
            <w:gridSpan w:val="3"/>
            <w:vAlign w:val="center"/>
            <w:hideMark/>
          </w:tcPr>
          <w:p w14:paraId="5027E654" w14:textId="7912C156" w:rsidR="00E807B4" w:rsidRPr="003E44E4" w:rsidRDefault="008E30D5" w:rsidP="008335B5">
            <w:pPr>
              <w:numPr>
                <w:ilvl w:val="0"/>
                <w:numId w:val="3"/>
              </w:numPr>
              <w:ind w:right="301"/>
              <w:jc w:val="both"/>
              <w:rPr>
                <w:rFonts w:ascii="Book Antiqua" w:hAnsi="Book Antiqua"/>
                <w:sz w:val="24"/>
                <w:szCs w:val="24"/>
              </w:rPr>
            </w:pPr>
            <w:r>
              <w:rPr>
                <w:rFonts w:ascii="Book Antiqua" w:hAnsi="Book Antiqua"/>
                <w:sz w:val="24"/>
                <w:szCs w:val="24"/>
              </w:rPr>
              <w:t>Secretaría de la Corte</w:t>
            </w:r>
          </w:p>
        </w:tc>
      </w:tr>
      <w:tr w:rsidR="00E807B4" w:rsidRPr="00ED46BA" w14:paraId="153A91AF" w14:textId="77777777" w:rsidTr="00E60B48">
        <w:trPr>
          <w:trHeight w:val="494"/>
          <w:jc w:val="center"/>
        </w:trPr>
        <w:tc>
          <w:tcPr>
            <w:tcW w:w="1533" w:type="dxa"/>
            <w:shd w:val="clear" w:color="auto" w:fill="1F3864" w:themeFill="accent5" w:themeFillShade="80"/>
            <w:vAlign w:val="center"/>
            <w:hideMark/>
          </w:tcPr>
          <w:p w14:paraId="3BA611DD" w14:textId="77777777" w:rsidR="00E807B4" w:rsidRPr="003E44E4" w:rsidRDefault="00E807B4" w:rsidP="00ED46BA">
            <w:pPr>
              <w:rPr>
                <w:rFonts w:ascii="Book Antiqua" w:hAnsi="Book Antiqua"/>
                <w:b/>
                <w:bCs/>
                <w:color w:val="FFFFFF"/>
                <w:sz w:val="24"/>
                <w:szCs w:val="24"/>
                <w:lang w:eastAsia="es-CR"/>
              </w:rPr>
            </w:pPr>
            <w:r w:rsidRPr="003E44E4">
              <w:rPr>
                <w:rFonts w:ascii="Book Antiqua" w:hAnsi="Book Antiqua"/>
                <w:b/>
                <w:bCs/>
                <w:color w:val="FFFFFF"/>
                <w:sz w:val="24"/>
                <w:szCs w:val="24"/>
                <w:lang w:eastAsia="es-CR"/>
              </w:rPr>
              <w:t xml:space="preserve">Copia(s): </w:t>
            </w:r>
          </w:p>
        </w:tc>
        <w:tc>
          <w:tcPr>
            <w:tcW w:w="7534" w:type="dxa"/>
            <w:gridSpan w:val="3"/>
            <w:vAlign w:val="center"/>
            <w:hideMark/>
          </w:tcPr>
          <w:p w14:paraId="60C31B77" w14:textId="77777777" w:rsidR="008E30D5" w:rsidRPr="003B3440" w:rsidRDefault="008E30D5" w:rsidP="008E30D5">
            <w:pPr>
              <w:numPr>
                <w:ilvl w:val="0"/>
                <w:numId w:val="3"/>
              </w:numPr>
              <w:ind w:right="301"/>
              <w:jc w:val="both"/>
              <w:rPr>
                <w:rFonts w:ascii="Book Antiqua" w:hAnsi="Book Antiqua"/>
                <w:sz w:val="24"/>
                <w:szCs w:val="24"/>
              </w:rPr>
            </w:pPr>
            <w:bookmarkStart w:id="3" w:name="_Hlk84428721"/>
            <w:r w:rsidRPr="003B3440">
              <w:rPr>
                <w:rFonts w:ascii="Book Antiqua" w:hAnsi="Book Antiqua"/>
                <w:sz w:val="24"/>
                <w:szCs w:val="24"/>
              </w:rPr>
              <w:t>Presidencia de la Corte</w:t>
            </w:r>
          </w:p>
          <w:p w14:paraId="27088ABF" w14:textId="77777777" w:rsidR="00913D0A" w:rsidRPr="003B3440" w:rsidRDefault="00913D0A" w:rsidP="00ED46BA">
            <w:pPr>
              <w:pStyle w:val="Prrafodelista"/>
              <w:numPr>
                <w:ilvl w:val="0"/>
                <w:numId w:val="3"/>
              </w:numPr>
              <w:rPr>
                <w:rFonts w:ascii="Book Antiqua" w:hAnsi="Book Antiqua"/>
              </w:rPr>
            </w:pPr>
            <w:r w:rsidRPr="003B3440">
              <w:rPr>
                <w:rFonts w:ascii="Book Antiqua" w:hAnsi="Book Antiqua"/>
              </w:rPr>
              <w:t>Máster Ana Eugenia Romero Jenkins</w:t>
            </w:r>
          </w:p>
          <w:p w14:paraId="0DBF7FCE" w14:textId="77777777" w:rsidR="00913D0A" w:rsidRPr="003B3440" w:rsidRDefault="00913D0A" w:rsidP="00ED46BA">
            <w:pPr>
              <w:pStyle w:val="Prrafodelista"/>
              <w:ind w:left="720"/>
              <w:rPr>
                <w:rFonts w:ascii="Book Antiqua" w:hAnsi="Book Antiqua"/>
              </w:rPr>
            </w:pPr>
            <w:r w:rsidRPr="003B3440">
              <w:rPr>
                <w:rFonts w:ascii="Book Antiqua" w:hAnsi="Book Antiqua"/>
              </w:rPr>
              <w:t>Directora Ejecutiva</w:t>
            </w:r>
          </w:p>
          <w:bookmarkEnd w:id="3"/>
          <w:p w14:paraId="6079DB6E" w14:textId="2961BF00" w:rsidR="00913D0A" w:rsidRPr="003B3440" w:rsidRDefault="00B75007" w:rsidP="009960CA">
            <w:pPr>
              <w:pStyle w:val="Prrafodelista"/>
              <w:numPr>
                <w:ilvl w:val="0"/>
                <w:numId w:val="3"/>
              </w:numPr>
              <w:rPr>
                <w:rFonts w:ascii="Book Antiqua" w:hAnsi="Book Antiqua"/>
              </w:rPr>
            </w:pPr>
            <w:r w:rsidRPr="003B3440">
              <w:rPr>
                <w:rFonts w:ascii="Book Antiqua" w:hAnsi="Book Antiqua"/>
              </w:rPr>
              <w:t>Máster</w:t>
            </w:r>
            <w:r w:rsidR="00913D0A" w:rsidRPr="003B3440">
              <w:rPr>
                <w:rFonts w:ascii="Book Antiqua" w:hAnsi="Book Antiqua"/>
              </w:rPr>
              <w:t xml:space="preserve"> Maricruz Chacón Cubillo</w:t>
            </w:r>
            <w:r w:rsidRPr="003B3440">
              <w:rPr>
                <w:rFonts w:ascii="Book Antiqua" w:hAnsi="Book Antiqua"/>
              </w:rPr>
              <w:t>, Directora</w:t>
            </w:r>
          </w:p>
          <w:p w14:paraId="3DE3E985" w14:textId="6CAFC76A" w:rsidR="00913D0A" w:rsidRPr="003B3440" w:rsidRDefault="00913D0A">
            <w:pPr>
              <w:pStyle w:val="Prrafodelista"/>
              <w:ind w:left="720"/>
              <w:rPr>
                <w:rFonts w:ascii="Book Antiqua" w:hAnsi="Book Antiqua"/>
              </w:rPr>
            </w:pPr>
            <w:r w:rsidRPr="003B3440">
              <w:rPr>
                <w:rFonts w:ascii="Book Antiqua" w:hAnsi="Book Antiqua"/>
              </w:rPr>
              <w:t>Centro de Apoyo, Coordinación y Mejoramiento de la Función Jurisdiccional</w:t>
            </w:r>
          </w:p>
          <w:p w14:paraId="06F599F2" w14:textId="7AEA1060" w:rsidR="00913D0A" w:rsidRPr="003B3440" w:rsidRDefault="00913D0A">
            <w:pPr>
              <w:pStyle w:val="Prrafodelista"/>
              <w:numPr>
                <w:ilvl w:val="0"/>
                <w:numId w:val="3"/>
              </w:numPr>
              <w:rPr>
                <w:rFonts w:ascii="Book Antiqua" w:hAnsi="Book Antiqua"/>
              </w:rPr>
            </w:pPr>
            <w:r w:rsidRPr="003B3440">
              <w:rPr>
                <w:rFonts w:ascii="Book Antiqua" w:hAnsi="Book Antiqua"/>
              </w:rPr>
              <w:t xml:space="preserve">Máster </w:t>
            </w:r>
            <w:r w:rsidR="003B3440" w:rsidRPr="003B3440">
              <w:rPr>
                <w:rFonts w:ascii="Book Antiqua" w:hAnsi="Book Antiqua"/>
              </w:rPr>
              <w:t>Randall Zúñiga López</w:t>
            </w:r>
            <w:r w:rsidRPr="003B3440">
              <w:rPr>
                <w:rFonts w:ascii="Book Antiqua" w:hAnsi="Book Antiqua"/>
              </w:rPr>
              <w:t>, Director</w:t>
            </w:r>
            <w:r w:rsidR="003B3440" w:rsidRPr="003B3440">
              <w:rPr>
                <w:rFonts w:ascii="Book Antiqua" w:hAnsi="Book Antiqua"/>
              </w:rPr>
              <w:t xml:space="preserve"> General a.i.</w:t>
            </w:r>
          </w:p>
          <w:p w14:paraId="171F9862" w14:textId="77777777" w:rsidR="00913D0A" w:rsidRPr="003B3440" w:rsidRDefault="00913D0A">
            <w:pPr>
              <w:pStyle w:val="Prrafodelista"/>
              <w:ind w:left="720"/>
              <w:rPr>
                <w:rFonts w:ascii="Book Antiqua" w:hAnsi="Book Antiqua"/>
              </w:rPr>
            </w:pPr>
            <w:r w:rsidRPr="003B3440">
              <w:rPr>
                <w:rFonts w:ascii="Book Antiqua" w:hAnsi="Book Antiqua"/>
              </w:rPr>
              <w:t>Programa 928 Organismo de Investigación Judicial</w:t>
            </w:r>
          </w:p>
          <w:p w14:paraId="66DDC9E5" w14:textId="133D13FE" w:rsidR="00913D0A" w:rsidRPr="003B3440" w:rsidRDefault="00913D0A" w:rsidP="003B3440">
            <w:pPr>
              <w:pStyle w:val="Prrafodelista4"/>
              <w:tabs>
                <w:tab w:val="num" w:pos="709"/>
              </w:tabs>
              <w:ind w:left="0" w:firstLine="709"/>
              <w:rPr>
                <w:rFonts w:ascii="Book Antiqua" w:hAnsi="Book Antiqua"/>
              </w:rPr>
            </w:pPr>
            <w:r w:rsidRPr="003B3440">
              <w:rPr>
                <w:rFonts w:ascii="Book Antiqua" w:hAnsi="Book Antiqua"/>
              </w:rPr>
              <w:t xml:space="preserve">Máster </w:t>
            </w:r>
            <w:r w:rsidR="003B3440" w:rsidRPr="003B3440">
              <w:rPr>
                <w:rFonts w:ascii="Book Antiqua" w:hAnsi="Book Antiqua"/>
                <w:lang w:val="es-MX"/>
              </w:rPr>
              <w:t>Carlo Israel Díaz Sánchez</w:t>
            </w:r>
            <w:r w:rsidRPr="003B3440">
              <w:rPr>
                <w:rFonts w:ascii="Book Antiqua" w:hAnsi="Book Antiqua"/>
              </w:rPr>
              <w:t xml:space="preserve">, </w:t>
            </w:r>
            <w:r w:rsidR="003B3440" w:rsidRPr="003B3440">
              <w:rPr>
                <w:rFonts w:ascii="Book Antiqua" w:hAnsi="Book Antiqua"/>
              </w:rPr>
              <w:t>Jefe</w:t>
            </w:r>
            <w:r w:rsidRPr="003B3440">
              <w:rPr>
                <w:rFonts w:ascii="Book Antiqua" w:hAnsi="Book Antiqua"/>
              </w:rPr>
              <w:t xml:space="preserve"> </w:t>
            </w:r>
          </w:p>
          <w:p w14:paraId="659739FE" w14:textId="77777777" w:rsidR="00913D0A" w:rsidRPr="003B3440" w:rsidRDefault="00913D0A">
            <w:pPr>
              <w:pStyle w:val="Prrafodelista"/>
              <w:ind w:left="720"/>
              <w:rPr>
                <w:rFonts w:ascii="Book Antiqua" w:hAnsi="Book Antiqua"/>
              </w:rPr>
            </w:pPr>
            <w:r w:rsidRPr="003B3440">
              <w:rPr>
                <w:rFonts w:ascii="Book Antiqua" w:hAnsi="Book Antiqua"/>
              </w:rPr>
              <w:t>Programa 929 Ministerio Público</w:t>
            </w:r>
          </w:p>
          <w:p w14:paraId="008C2E9E" w14:textId="77777777" w:rsidR="00913D0A" w:rsidRPr="003B3440" w:rsidRDefault="00913D0A">
            <w:pPr>
              <w:pStyle w:val="Prrafodelista"/>
              <w:numPr>
                <w:ilvl w:val="0"/>
                <w:numId w:val="3"/>
              </w:numPr>
              <w:rPr>
                <w:rFonts w:ascii="Book Antiqua" w:hAnsi="Book Antiqua"/>
              </w:rPr>
            </w:pPr>
            <w:r w:rsidRPr="003B3440">
              <w:rPr>
                <w:rFonts w:ascii="Book Antiqua" w:hAnsi="Book Antiqua"/>
              </w:rPr>
              <w:t xml:space="preserve">Máster Juan Carlos Pérez Murillo, Jefe </w:t>
            </w:r>
          </w:p>
          <w:p w14:paraId="1CE516E0" w14:textId="77777777" w:rsidR="00913D0A" w:rsidRPr="003B3440" w:rsidRDefault="00913D0A">
            <w:pPr>
              <w:pStyle w:val="Prrafodelista"/>
              <w:ind w:left="720"/>
              <w:rPr>
                <w:rFonts w:ascii="Book Antiqua" w:hAnsi="Book Antiqua"/>
              </w:rPr>
            </w:pPr>
            <w:r w:rsidRPr="003B3440">
              <w:rPr>
                <w:rFonts w:ascii="Book Antiqua" w:hAnsi="Book Antiqua"/>
              </w:rPr>
              <w:t>Programa 930 Defensa Pública</w:t>
            </w:r>
          </w:p>
          <w:p w14:paraId="18B6EE41" w14:textId="0925622C" w:rsidR="00913D0A" w:rsidRPr="003B3440" w:rsidRDefault="003B3440">
            <w:pPr>
              <w:pStyle w:val="Prrafodelista"/>
              <w:numPr>
                <w:ilvl w:val="0"/>
                <w:numId w:val="3"/>
              </w:numPr>
              <w:rPr>
                <w:rFonts w:ascii="Book Antiqua" w:hAnsi="Book Antiqua"/>
              </w:rPr>
            </w:pPr>
            <w:r w:rsidRPr="003B3440">
              <w:rPr>
                <w:rFonts w:ascii="Book Antiqua" w:hAnsi="Book Antiqua"/>
              </w:rPr>
              <w:t>Lic. José Angel Peñaranda Chaverri</w:t>
            </w:r>
            <w:r w:rsidR="00913D0A" w:rsidRPr="003B3440">
              <w:rPr>
                <w:rFonts w:ascii="Book Antiqua" w:hAnsi="Book Antiqua"/>
              </w:rPr>
              <w:t>, Jef</w:t>
            </w:r>
            <w:r w:rsidRPr="003B3440">
              <w:rPr>
                <w:rFonts w:ascii="Book Antiqua" w:hAnsi="Book Antiqua"/>
              </w:rPr>
              <w:t>e</w:t>
            </w:r>
            <w:r w:rsidR="00913D0A" w:rsidRPr="003B3440">
              <w:rPr>
                <w:rFonts w:ascii="Book Antiqua" w:hAnsi="Book Antiqua"/>
              </w:rPr>
              <w:t xml:space="preserve"> </w:t>
            </w:r>
          </w:p>
          <w:p w14:paraId="3CDEEA20" w14:textId="77777777" w:rsidR="00913D0A" w:rsidRPr="003B3440" w:rsidRDefault="00913D0A">
            <w:pPr>
              <w:pStyle w:val="Prrafodelista"/>
              <w:ind w:left="720"/>
              <w:rPr>
                <w:rFonts w:ascii="Book Antiqua" w:hAnsi="Book Antiqua"/>
              </w:rPr>
            </w:pPr>
            <w:r w:rsidRPr="003B3440">
              <w:rPr>
                <w:rFonts w:ascii="Book Antiqua" w:hAnsi="Book Antiqua"/>
              </w:rPr>
              <w:t>Programa 950 Servicio de Atención y Protección de Víctimas y Testigos</w:t>
            </w:r>
          </w:p>
          <w:p w14:paraId="5B3E80DD" w14:textId="77777777" w:rsidR="00913D0A" w:rsidRPr="00287BE6" w:rsidRDefault="00913D0A">
            <w:pPr>
              <w:pStyle w:val="Prrafodelista"/>
              <w:numPr>
                <w:ilvl w:val="0"/>
                <w:numId w:val="3"/>
              </w:numPr>
              <w:rPr>
                <w:rFonts w:ascii="Book Antiqua" w:hAnsi="Book Antiqua"/>
              </w:rPr>
            </w:pPr>
            <w:r w:rsidRPr="00287BE6">
              <w:rPr>
                <w:rFonts w:ascii="Book Antiqua" w:hAnsi="Book Antiqua"/>
              </w:rPr>
              <w:t>Despacho de la Presidencia</w:t>
            </w:r>
          </w:p>
          <w:p w14:paraId="1A20C785" w14:textId="77777777" w:rsidR="00913D0A" w:rsidRPr="00287BE6" w:rsidRDefault="00913D0A">
            <w:pPr>
              <w:pStyle w:val="Prrafodelista"/>
              <w:numPr>
                <w:ilvl w:val="0"/>
                <w:numId w:val="3"/>
              </w:numPr>
              <w:rPr>
                <w:rFonts w:ascii="Book Antiqua" w:hAnsi="Book Antiqua"/>
              </w:rPr>
            </w:pPr>
            <w:r w:rsidRPr="00287BE6">
              <w:rPr>
                <w:rFonts w:ascii="Book Antiqua" w:hAnsi="Book Antiqua"/>
              </w:rPr>
              <w:t>Comisión de Transparencia Institucional</w:t>
            </w:r>
          </w:p>
          <w:p w14:paraId="7D597C00" w14:textId="77777777" w:rsidR="00913D0A" w:rsidRPr="003E44E4" w:rsidRDefault="00913D0A">
            <w:pPr>
              <w:pStyle w:val="Prrafodelista"/>
              <w:numPr>
                <w:ilvl w:val="0"/>
                <w:numId w:val="3"/>
              </w:numPr>
              <w:rPr>
                <w:rFonts w:ascii="Book Antiqua" w:hAnsi="Book Antiqua"/>
              </w:rPr>
            </w:pPr>
            <w:r w:rsidRPr="003E44E4">
              <w:rPr>
                <w:rFonts w:ascii="Book Antiqua" w:hAnsi="Book Antiqua"/>
              </w:rPr>
              <w:t>Comisión de la Jurisdicción de Familia, Niñez y Adolescencia</w:t>
            </w:r>
          </w:p>
          <w:p w14:paraId="5D6AEF53" w14:textId="77777777" w:rsidR="00913D0A" w:rsidRPr="003E44E4" w:rsidRDefault="00913D0A">
            <w:pPr>
              <w:pStyle w:val="Prrafodelista"/>
              <w:numPr>
                <w:ilvl w:val="0"/>
                <w:numId w:val="3"/>
              </w:numPr>
              <w:rPr>
                <w:rFonts w:ascii="Book Antiqua" w:hAnsi="Book Antiqua"/>
              </w:rPr>
            </w:pPr>
            <w:r w:rsidRPr="003E44E4">
              <w:rPr>
                <w:rFonts w:ascii="Book Antiqua" w:hAnsi="Book Antiqua"/>
              </w:rPr>
              <w:t>Comisión de Gestión Ambiental</w:t>
            </w:r>
          </w:p>
          <w:p w14:paraId="4B3D7DD0" w14:textId="77777777" w:rsidR="00913D0A" w:rsidRPr="003E44E4" w:rsidRDefault="00913D0A">
            <w:pPr>
              <w:pStyle w:val="Prrafodelista"/>
              <w:numPr>
                <w:ilvl w:val="0"/>
                <w:numId w:val="3"/>
              </w:numPr>
              <w:rPr>
                <w:rFonts w:ascii="Book Antiqua" w:hAnsi="Book Antiqua"/>
              </w:rPr>
            </w:pPr>
            <w:r w:rsidRPr="003E44E4">
              <w:rPr>
                <w:rFonts w:ascii="Book Antiqua" w:hAnsi="Book Antiqua"/>
              </w:rPr>
              <w:t>Comisión Institucional de Teletrabajo</w:t>
            </w:r>
          </w:p>
          <w:p w14:paraId="3DBE9EB8" w14:textId="77777777" w:rsidR="00913D0A" w:rsidRPr="003E44E4" w:rsidRDefault="00913D0A">
            <w:pPr>
              <w:pStyle w:val="Prrafodelista"/>
              <w:numPr>
                <w:ilvl w:val="0"/>
                <w:numId w:val="3"/>
              </w:numPr>
              <w:rPr>
                <w:rFonts w:ascii="Book Antiqua" w:hAnsi="Book Antiqua"/>
              </w:rPr>
            </w:pPr>
            <w:r w:rsidRPr="003E44E4">
              <w:rPr>
                <w:rFonts w:ascii="Book Antiqua" w:hAnsi="Book Antiqua"/>
              </w:rPr>
              <w:t>Comisión de Emergencias</w:t>
            </w:r>
          </w:p>
          <w:p w14:paraId="120E5FA7" w14:textId="77777777" w:rsidR="00913D0A" w:rsidRPr="003E44E4" w:rsidRDefault="00913D0A">
            <w:pPr>
              <w:pStyle w:val="Prrafodelista"/>
              <w:numPr>
                <w:ilvl w:val="0"/>
                <w:numId w:val="3"/>
              </w:numPr>
              <w:rPr>
                <w:rFonts w:ascii="Book Antiqua" w:hAnsi="Book Antiqua"/>
              </w:rPr>
            </w:pPr>
            <w:r w:rsidRPr="003E44E4">
              <w:rPr>
                <w:rFonts w:ascii="Book Antiqua" w:hAnsi="Book Antiqua"/>
              </w:rPr>
              <w:t>Comisión de Construcciones</w:t>
            </w:r>
          </w:p>
          <w:p w14:paraId="3C1662E1" w14:textId="77777777" w:rsidR="00913D0A" w:rsidRPr="003E44E4" w:rsidRDefault="00913D0A">
            <w:pPr>
              <w:pStyle w:val="Prrafodelista"/>
              <w:numPr>
                <w:ilvl w:val="0"/>
                <w:numId w:val="3"/>
              </w:numPr>
              <w:rPr>
                <w:rFonts w:ascii="Book Antiqua" w:hAnsi="Book Antiqua"/>
              </w:rPr>
            </w:pPr>
            <w:r w:rsidRPr="003E44E4">
              <w:rPr>
                <w:rFonts w:ascii="Book Antiqua" w:hAnsi="Book Antiqua"/>
              </w:rPr>
              <w:t>Comisión de la Jurisdicción Agraria y Agroambiental</w:t>
            </w:r>
          </w:p>
          <w:p w14:paraId="383E2A65" w14:textId="77777777" w:rsidR="00913D0A" w:rsidRPr="003E44E4" w:rsidRDefault="00913D0A">
            <w:pPr>
              <w:pStyle w:val="Prrafodelista"/>
              <w:numPr>
                <w:ilvl w:val="0"/>
                <w:numId w:val="3"/>
              </w:numPr>
              <w:rPr>
                <w:rFonts w:ascii="Book Antiqua" w:hAnsi="Book Antiqua"/>
              </w:rPr>
            </w:pPr>
            <w:r w:rsidRPr="003E44E4">
              <w:rPr>
                <w:rFonts w:ascii="Book Antiqua" w:hAnsi="Book Antiqua"/>
              </w:rPr>
              <w:t>Comisión Nacional para el Mejoramiento de la Administración de Justicia</w:t>
            </w:r>
          </w:p>
          <w:p w14:paraId="7BB644EB" w14:textId="77777777" w:rsidR="00913D0A" w:rsidRPr="003E44E4" w:rsidRDefault="00913D0A">
            <w:pPr>
              <w:pStyle w:val="Prrafodelista"/>
              <w:numPr>
                <w:ilvl w:val="0"/>
                <w:numId w:val="3"/>
              </w:numPr>
              <w:rPr>
                <w:rFonts w:ascii="Book Antiqua" w:hAnsi="Book Antiqua"/>
              </w:rPr>
            </w:pPr>
            <w:r w:rsidRPr="003E44E4">
              <w:rPr>
                <w:rFonts w:ascii="Book Antiqua" w:hAnsi="Book Antiqua"/>
              </w:rPr>
              <w:t>Sala Primera</w:t>
            </w:r>
          </w:p>
          <w:p w14:paraId="0EB37FAC" w14:textId="77777777" w:rsidR="00913D0A" w:rsidRPr="003E44E4" w:rsidRDefault="00913D0A">
            <w:pPr>
              <w:pStyle w:val="Prrafodelista"/>
              <w:numPr>
                <w:ilvl w:val="0"/>
                <w:numId w:val="3"/>
              </w:numPr>
              <w:rPr>
                <w:rFonts w:ascii="Book Antiqua" w:hAnsi="Book Antiqua"/>
              </w:rPr>
            </w:pPr>
            <w:r w:rsidRPr="003E44E4">
              <w:rPr>
                <w:rFonts w:ascii="Book Antiqua" w:hAnsi="Book Antiqua"/>
              </w:rPr>
              <w:t>Sala Segunda</w:t>
            </w:r>
          </w:p>
          <w:p w14:paraId="7F7CF368" w14:textId="77777777" w:rsidR="00913D0A" w:rsidRPr="003E44E4" w:rsidRDefault="00913D0A">
            <w:pPr>
              <w:pStyle w:val="Prrafodelista"/>
              <w:numPr>
                <w:ilvl w:val="0"/>
                <w:numId w:val="3"/>
              </w:numPr>
              <w:rPr>
                <w:rFonts w:ascii="Book Antiqua" w:hAnsi="Book Antiqua"/>
              </w:rPr>
            </w:pPr>
            <w:r w:rsidRPr="003E44E4">
              <w:rPr>
                <w:rFonts w:ascii="Book Antiqua" w:hAnsi="Book Antiqua"/>
              </w:rPr>
              <w:t>Sala Tercera</w:t>
            </w:r>
          </w:p>
          <w:p w14:paraId="5631F85E" w14:textId="77777777" w:rsidR="00913D0A" w:rsidRPr="003E44E4" w:rsidRDefault="00913D0A">
            <w:pPr>
              <w:pStyle w:val="Prrafodelista"/>
              <w:numPr>
                <w:ilvl w:val="0"/>
                <w:numId w:val="3"/>
              </w:numPr>
              <w:rPr>
                <w:rFonts w:ascii="Book Antiqua" w:hAnsi="Book Antiqua"/>
              </w:rPr>
            </w:pPr>
            <w:r w:rsidRPr="003E44E4">
              <w:rPr>
                <w:rFonts w:ascii="Book Antiqua" w:hAnsi="Book Antiqua"/>
              </w:rPr>
              <w:t>Sala Constitucional</w:t>
            </w:r>
          </w:p>
          <w:p w14:paraId="0E0B381A" w14:textId="77777777" w:rsidR="00913D0A" w:rsidRPr="003E44E4" w:rsidRDefault="00913D0A">
            <w:pPr>
              <w:pStyle w:val="Prrafodelista"/>
              <w:numPr>
                <w:ilvl w:val="0"/>
                <w:numId w:val="3"/>
              </w:numPr>
              <w:rPr>
                <w:rFonts w:ascii="Book Antiqua" w:hAnsi="Book Antiqua"/>
              </w:rPr>
            </w:pPr>
            <w:r w:rsidRPr="003E44E4">
              <w:rPr>
                <w:rFonts w:ascii="Book Antiqua" w:hAnsi="Book Antiqua"/>
              </w:rPr>
              <w:t>Inspección Judicial</w:t>
            </w:r>
          </w:p>
          <w:p w14:paraId="7DAF223F" w14:textId="77777777" w:rsidR="00913D0A" w:rsidRPr="003E44E4" w:rsidRDefault="00913D0A">
            <w:pPr>
              <w:pStyle w:val="Prrafodelista"/>
              <w:numPr>
                <w:ilvl w:val="0"/>
                <w:numId w:val="3"/>
              </w:numPr>
              <w:rPr>
                <w:rFonts w:ascii="Book Antiqua" w:hAnsi="Book Antiqua"/>
              </w:rPr>
            </w:pPr>
            <w:r w:rsidRPr="003E44E4">
              <w:rPr>
                <w:rFonts w:ascii="Book Antiqua" w:hAnsi="Book Antiqua"/>
              </w:rPr>
              <w:t>Oficina de Control Interno</w:t>
            </w:r>
          </w:p>
          <w:p w14:paraId="219E6BD3" w14:textId="77777777" w:rsidR="00913D0A" w:rsidRPr="003E44E4" w:rsidRDefault="00913D0A">
            <w:pPr>
              <w:pStyle w:val="Prrafodelista"/>
              <w:numPr>
                <w:ilvl w:val="0"/>
                <w:numId w:val="3"/>
              </w:numPr>
              <w:rPr>
                <w:rFonts w:ascii="Book Antiqua" w:hAnsi="Book Antiqua"/>
              </w:rPr>
            </w:pPr>
            <w:r w:rsidRPr="003E44E4">
              <w:rPr>
                <w:rFonts w:ascii="Book Antiqua" w:hAnsi="Book Antiqua"/>
              </w:rPr>
              <w:t>Dirección Jurídica</w:t>
            </w:r>
          </w:p>
          <w:p w14:paraId="4283F970" w14:textId="77777777" w:rsidR="00913D0A" w:rsidRPr="003E44E4" w:rsidRDefault="00913D0A">
            <w:pPr>
              <w:pStyle w:val="Prrafodelista"/>
              <w:numPr>
                <w:ilvl w:val="0"/>
                <w:numId w:val="3"/>
              </w:numPr>
              <w:rPr>
                <w:rFonts w:ascii="Book Antiqua" w:hAnsi="Book Antiqua"/>
              </w:rPr>
            </w:pPr>
            <w:r w:rsidRPr="003E44E4">
              <w:rPr>
                <w:rFonts w:ascii="Book Antiqua" w:hAnsi="Book Antiqua"/>
              </w:rPr>
              <w:lastRenderedPageBreak/>
              <w:t>Dirección de Gestión Humana</w:t>
            </w:r>
          </w:p>
          <w:p w14:paraId="4B13BFD3" w14:textId="4A584D47" w:rsidR="00913D0A" w:rsidRPr="003E44E4" w:rsidRDefault="00913D0A">
            <w:pPr>
              <w:pStyle w:val="Prrafodelista"/>
              <w:numPr>
                <w:ilvl w:val="0"/>
                <w:numId w:val="3"/>
              </w:numPr>
              <w:rPr>
                <w:rFonts w:ascii="Book Antiqua" w:hAnsi="Book Antiqua"/>
              </w:rPr>
            </w:pPr>
            <w:r w:rsidRPr="003E44E4">
              <w:rPr>
                <w:rFonts w:ascii="Book Antiqua" w:hAnsi="Book Antiqua"/>
              </w:rPr>
              <w:t>Dirección de Tecnología de la Información</w:t>
            </w:r>
            <w:r w:rsidR="00DE40D9">
              <w:rPr>
                <w:rFonts w:ascii="Book Antiqua" w:hAnsi="Book Antiqua"/>
              </w:rPr>
              <w:t xml:space="preserve"> y Comunicaciones</w:t>
            </w:r>
          </w:p>
          <w:p w14:paraId="5079D247" w14:textId="206B8CBD" w:rsidR="00913D0A" w:rsidRPr="003E44E4" w:rsidRDefault="00913D0A">
            <w:pPr>
              <w:pStyle w:val="Prrafodelista"/>
              <w:numPr>
                <w:ilvl w:val="0"/>
                <w:numId w:val="3"/>
              </w:numPr>
              <w:rPr>
                <w:rFonts w:ascii="Book Antiqua" w:hAnsi="Book Antiqua"/>
              </w:rPr>
            </w:pPr>
            <w:r w:rsidRPr="003E44E4">
              <w:rPr>
                <w:rFonts w:ascii="Book Antiqua" w:hAnsi="Book Antiqua"/>
              </w:rPr>
              <w:t>Secretar</w:t>
            </w:r>
            <w:r w:rsidR="00DE40D9">
              <w:rPr>
                <w:rFonts w:ascii="Book Antiqua" w:hAnsi="Book Antiqua"/>
              </w:rPr>
              <w:t>í</w:t>
            </w:r>
            <w:r w:rsidRPr="003E44E4">
              <w:rPr>
                <w:rFonts w:ascii="Book Antiqua" w:hAnsi="Book Antiqua"/>
              </w:rPr>
              <w:t>a Técnica de G</w:t>
            </w:r>
            <w:r w:rsidR="00DE40D9">
              <w:rPr>
                <w:rFonts w:ascii="Book Antiqua" w:hAnsi="Book Antiqua"/>
              </w:rPr>
              <w:t>é</w:t>
            </w:r>
            <w:r w:rsidRPr="003E44E4">
              <w:rPr>
                <w:rFonts w:ascii="Book Antiqua" w:hAnsi="Book Antiqua"/>
              </w:rPr>
              <w:t>nero y Acceso a la Justicia</w:t>
            </w:r>
          </w:p>
          <w:p w14:paraId="3DD9F8CA" w14:textId="77777777" w:rsidR="00913D0A" w:rsidRPr="003E44E4" w:rsidRDefault="00913D0A">
            <w:pPr>
              <w:pStyle w:val="Prrafodelista"/>
              <w:numPr>
                <w:ilvl w:val="0"/>
                <w:numId w:val="3"/>
              </w:numPr>
              <w:rPr>
                <w:rFonts w:ascii="Book Antiqua" w:hAnsi="Book Antiqua"/>
              </w:rPr>
            </w:pPr>
            <w:r w:rsidRPr="003E44E4">
              <w:rPr>
                <w:rFonts w:ascii="Book Antiqua" w:hAnsi="Book Antiqua"/>
              </w:rPr>
              <w:t>Secretaría Técnica de Ética y Valores</w:t>
            </w:r>
          </w:p>
          <w:p w14:paraId="65029276" w14:textId="77777777" w:rsidR="00913D0A" w:rsidRPr="003E44E4" w:rsidRDefault="00913D0A">
            <w:pPr>
              <w:pStyle w:val="Prrafodelista"/>
              <w:numPr>
                <w:ilvl w:val="0"/>
                <w:numId w:val="3"/>
              </w:numPr>
              <w:rPr>
                <w:rFonts w:ascii="Book Antiqua" w:hAnsi="Book Antiqua"/>
              </w:rPr>
            </w:pPr>
            <w:r w:rsidRPr="003E44E4">
              <w:rPr>
                <w:rFonts w:ascii="Book Antiqua" w:hAnsi="Book Antiqua"/>
              </w:rPr>
              <w:t>Programa de Justicia Restaurativa</w:t>
            </w:r>
          </w:p>
          <w:p w14:paraId="2573BF6C" w14:textId="77777777" w:rsidR="00913D0A" w:rsidRPr="003E44E4" w:rsidRDefault="00913D0A">
            <w:pPr>
              <w:pStyle w:val="Prrafodelista"/>
              <w:numPr>
                <w:ilvl w:val="0"/>
                <w:numId w:val="3"/>
              </w:numPr>
              <w:rPr>
                <w:rFonts w:ascii="Book Antiqua" w:hAnsi="Book Antiqua"/>
              </w:rPr>
            </w:pPr>
            <w:r w:rsidRPr="003E44E4">
              <w:rPr>
                <w:rFonts w:ascii="Book Antiqua" w:hAnsi="Book Antiqua"/>
              </w:rPr>
              <w:t>Escuela Judicial</w:t>
            </w:r>
          </w:p>
          <w:p w14:paraId="1BEADF39" w14:textId="77777777" w:rsidR="00913D0A" w:rsidRPr="003E44E4" w:rsidRDefault="00913D0A">
            <w:pPr>
              <w:pStyle w:val="Prrafodelista"/>
              <w:numPr>
                <w:ilvl w:val="0"/>
                <w:numId w:val="3"/>
              </w:numPr>
              <w:rPr>
                <w:rFonts w:ascii="Book Antiqua" w:hAnsi="Book Antiqua"/>
              </w:rPr>
            </w:pPr>
            <w:r w:rsidRPr="003E44E4">
              <w:rPr>
                <w:rFonts w:ascii="Book Antiqua" w:hAnsi="Book Antiqua"/>
              </w:rPr>
              <w:t>Centro de Información Jurisprudencial</w:t>
            </w:r>
          </w:p>
          <w:p w14:paraId="4C44F729" w14:textId="77777777" w:rsidR="00913D0A" w:rsidRPr="003E44E4" w:rsidRDefault="00913D0A">
            <w:pPr>
              <w:pStyle w:val="Prrafodelista"/>
              <w:numPr>
                <w:ilvl w:val="0"/>
                <w:numId w:val="3"/>
              </w:numPr>
              <w:rPr>
                <w:rFonts w:ascii="Book Antiqua" w:hAnsi="Book Antiqua"/>
              </w:rPr>
            </w:pPr>
            <w:r w:rsidRPr="003E44E4">
              <w:rPr>
                <w:rFonts w:ascii="Book Antiqua" w:hAnsi="Book Antiqua"/>
              </w:rPr>
              <w:t>Centro de Conciliación del Poder Judicial</w:t>
            </w:r>
          </w:p>
          <w:p w14:paraId="57587D93" w14:textId="77777777" w:rsidR="00913D0A" w:rsidRPr="003E44E4" w:rsidRDefault="00913D0A">
            <w:pPr>
              <w:pStyle w:val="Prrafodelista"/>
              <w:numPr>
                <w:ilvl w:val="0"/>
                <w:numId w:val="3"/>
              </w:numPr>
              <w:rPr>
                <w:rFonts w:ascii="Book Antiqua" w:hAnsi="Book Antiqua"/>
              </w:rPr>
            </w:pPr>
            <w:r w:rsidRPr="003E44E4">
              <w:rPr>
                <w:rFonts w:ascii="Book Antiqua" w:hAnsi="Book Antiqua"/>
              </w:rPr>
              <w:t>Contraloría de Servicios del Poder Judicial</w:t>
            </w:r>
          </w:p>
          <w:p w14:paraId="4EC00BA5" w14:textId="05A1D06C" w:rsidR="00913D0A" w:rsidRPr="003E44E4" w:rsidRDefault="00913D0A">
            <w:pPr>
              <w:pStyle w:val="Prrafodelista"/>
              <w:numPr>
                <w:ilvl w:val="0"/>
                <w:numId w:val="3"/>
              </w:numPr>
              <w:rPr>
                <w:rFonts w:ascii="Book Antiqua" w:hAnsi="Book Antiqua"/>
              </w:rPr>
            </w:pPr>
            <w:r w:rsidRPr="003E44E4">
              <w:rPr>
                <w:rFonts w:ascii="Book Antiqua" w:hAnsi="Book Antiqua"/>
              </w:rPr>
              <w:t>Depart</w:t>
            </w:r>
            <w:r w:rsidR="00331DB3" w:rsidRPr="003E44E4">
              <w:rPr>
                <w:rFonts w:ascii="Book Antiqua" w:hAnsi="Book Antiqua"/>
              </w:rPr>
              <w:t>a</w:t>
            </w:r>
            <w:r w:rsidRPr="003E44E4">
              <w:rPr>
                <w:rFonts w:ascii="Book Antiqua" w:hAnsi="Book Antiqua"/>
              </w:rPr>
              <w:t>mento de Prensa y Comunicación Organizacional</w:t>
            </w:r>
          </w:p>
          <w:p w14:paraId="5E7C4977" w14:textId="77777777" w:rsidR="00913D0A" w:rsidRPr="003E44E4" w:rsidRDefault="00913D0A">
            <w:pPr>
              <w:pStyle w:val="Prrafodelista"/>
              <w:numPr>
                <w:ilvl w:val="0"/>
                <w:numId w:val="3"/>
              </w:numPr>
              <w:rPr>
                <w:rFonts w:ascii="Book Antiqua" w:hAnsi="Book Antiqua"/>
              </w:rPr>
            </w:pPr>
            <w:r w:rsidRPr="003E44E4">
              <w:rPr>
                <w:rFonts w:ascii="Book Antiqua" w:hAnsi="Book Antiqua"/>
              </w:rPr>
              <w:t>Departamento de Trabajo Social y Psicología</w:t>
            </w:r>
          </w:p>
          <w:p w14:paraId="5B4BE17B" w14:textId="77777777" w:rsidR="00DE40D9" w:rsidRDefault="00913D0A" w:rsidP="00DE40D9">
            <w:pPr>
              <w:pStyle w:val="Prrafodelista"/>
              <w:numPr>
                <w:ilvl w:val="0"/>
                <w:numId w:val="3"/>
              </w:numPr>
              <w:rPr>
                <w:rFonts w:ascii="Book Antiqua" w:hAnsi="Book Antiqua"/>
              </w:rPr>
            </w:pPr>
            <w:r w:rsidRPr="003E44E4">
              <w:rPr>
                <w:rFonts w:ascii="Book Antiqua" w:hAnsi="Book Antiqua"/>
              </w:rPr>
              <w:t>Juzgado Notarial</w:t>
            </w:r>
            <w:r w:rsidR="00DE40D9" w:rsidRPr="003E44E4">
              <w:rPr>
                <w:rFonts w:ascii="Book Antiqua" w:hAnsi="Book Antiqua"/>
              </w:rPr>
              <w:t xml:space="preserve"> </w:t>
            </w:r>
          </w:p>
          <w:p w14:paraId="74BCD1B3" w14:textId="64E5B489" w:rsidR="00DE40D9" w:rsidRPr="003E44E4" w:rsidRDefault="00DE40D9" w:rsidP="00DE40D9">
            <w:pPr>
              <w:pStyle w:val="Prrafodelista"/>
              <w:numPr>
                <w:ilvl w:val="0"/>
                <w:numId w:val="3"/>
              </w:numPr>
              <w:rPr>
                <w:rFonts w:ascii="Book Antiqua" w:hAnsi="Book Antiqua"/>
              </w:rPr>
            </w:pPr>
            <w:r w:rsidRPr="003E44E4">
              <w:rPr>
                <w:rFonts w:ascii="Book Antiqua" w:hAnsi="Book Antiqua"/>
              </w:rPr>
              <w:t>Administraciones Regionales</w:t>
            </w:r>
            <w:r>
              <w:rPr>
                <w:rFonts w:ascii="Book Antiqua" w:hAnsi="Book Antiqua"/>
              </w:rPr>
              <w:t xml:space="preserve"> del país</w:t>
            </w:r>
          </w:p>
          <w:p w14:paraId="2EECBFB0" w14:textId="77777777" w:rsidR="00DE40D9" w:rsidRPr="003E44E4" w:rsidRDefault="00DE40D9" w:rsidP="00DE40D9">
            <w:pPr>
              <w:pStyle w:val="Prrafodelista"/>
              <w:ind w:left="720"/>
              <w:rPr>
                <w:rFonts w:ascii="Book Antiqua" w:hAnsi="Book Antiqua"/>
              </w:rPr>
            </w:pPr>
          </w:p>
          <w:p w14:paraId="28746B06" w14:textId="77777777" w:rsidR="00E807B4" w:rsidRPr="003E44E4" w:rsidRDefault="00E807B4">
            <w:pPr>
              <w:pStyle w:val="Prrafodelista2"/>
              <w:spacing w:after="200"/>
              <w:contextualSpacing/>
              <w:jc w:val="both"/>
              <w:rPr>
                <w:rFonts w:ascii="Book Antiqua" w:hAnsi="Book Antiqua" w:cs="Arial"/>
                <w:i/>
              </w:rPr>
            </w:pPr>
          </w:p>
        </w:tc>
      </w:tr>
      <w:tr w:rsidR="00E807B4" w:rsidRPr="00ED46BA" w14:paraId="0E9D7A9C" w14:textId="77777777" w:rsidTr="00E60B48">
        <w:trPr>
          <w:trHeight w:val="822"/>
          <w:jc w:val="center"/>
        </w:trPr>
        <w:tc>
          <w:tcPr>
            <w:tcW w:w="1533" w:type="dxa"/>
            <w:shd w:val="clear" w:color="auto" w:fill="1F3864" w:themeFill="accent5" w:themeFillShade="80"/>
            <w:vAlign w:val="center"/>
            <w:hideMark/>
          </w:tcPr>
          <w:p w14:paraId="02F3AB83" w14:textId="77777777" w:rsidR="00E807B4" w:rsidRPr="003E44E4" w:rsidRDefault="00E807B4" w:rsidP="00ED46BA">
            <w:pPr>
              <w:rPr>
                <w:rFonts w:ascii="Book Antiqua" w:hAnsi="Book Antiqua"/>
                <w:b/>
                <w:bCs/>
                <w:color w:val="FFFFFF"/>
                <w:sz w:val="24"/>
                <w:szCs w:val="24"/>
                <w:lang w:eastAsia="es-CR"/>
              </w:rPr>
            </w:pPr>
            <w:r w:rsidRPr="003E44E4">
              <w:rPr>
                <w:rFonts w:ascii="Book Antiqua" w:hAnsi="Book Antiqua"/>
                <w:b/>
                <w:bCs/>
                <w:color w:val="FFFFFF"/>
                <w:sz w:val="24"/>
                <w:szCs w:val="24"/>
                <w:lang w:eastAsia="es-CR"/>
              </w:rPr>
              <w:lastRenderedPageBreak/>
              <w:t>Oficios:</w:t>
            </w:r>
          </w:p>
        </w:tc>
        <w:tc>
          <w:tcPr>
            <w:tcW w:w="7534" w:type="dxa"/>
            <w:gridSpan w:val="3"/>
            <w:vAlign w:val="center"/>
            <w:hideMark/>
          </w:tcPr>
          <w:p w14:paraId="59077843" w14:textId="2AB31878" w:rsidR="00E807B4" w:rsidRPr="003E44E4" w:rsidRDefault="00E807B4" w:rsidP="00ED46BA">
            <w:pPr>
              <w:jc w:val="both"/>
              <w:rPr>
                <w:rFonts w:ascii="Book Antiqua" w:hAnsi="Book Antiqua"/>
                <w:sz w:val="24"/>
                <w:szCs w:val="24"/>
              </w:rPr>
            </w:pPr>
            <w:r w:rsidRPr="003E44E4">
              <w:rPr>
                <w:rFonts w:ascii="Book Antiqua" w:hAnsi="Book Antiqua"/>
                <w:sz w:val="24"/>
                <w:szCs w:val="24"/>
              </w:rPr>
              <w:t xml:space="preserve">Con el presente informe se atiende </w:t>
            </w:r>
            <w:r w:rsidRPr="00EB157F">
              <w:rPr>
                <w:rFonts w:ascii="Book Antiqua" w:hAnsi="Book Antiqua"/>
                <w:sz w:val="24"/>
                <w:szCs w:val="24"/>
              </w:rPr>
              <w:t>la referencia</w:t>
            </w:r>
            <w:r w:rsidR="00913D0A" w:rsidRPr="00EB157F">
              <w:rPr>
                <w:rFonts w:ascii="Book Antiqua" w:hAnsi="Book Antiqua"/>
                <w:sz w:val="24"/>
                <w:szCs w:val="24"/>
              </w:rPr>
              <w:t xml:space="preserve"> </w:t>
            </w:r>
            <w:r w:rsidRPr="00EB157F">
              <w:rPr>
                <w:rFonts w:ascii="Book Antiqua" w:hAnsi="Book Antiqua"/>
                <w:sz w:val="24"/>
                <w:szCs w:val="24"/>
              </w:rPr>
              <w:t xml:space="preserve">interna de la Dirección de </w:t>
            </w:r>
            <w:r w:rsidR="001D331D" w:rsidRPr="00EB157F">
              <w:rPr>
                <w:rFonts w:ascii="Book Antiqua" w:hAnsi="Book Antiqua"/>
                <w:sz w:val="24"/>
                <w:szCs w:val="24"/>
              </w:rPr>
              <w:t xml:space="preserve">Planificación </w:t>
            </w:r>
            <w:r w:rsidR="00B76DD5">
              <w:rPr>
                <w:rFonts w:ascii="Book Antiqua" w:hAnsi="Book Antiqua"/>
                <w:sz w:val="24"/>
                <w:szCs w:val="24"/>
              </w:rPr>
              <w:t>1782</w:t>
            </w:r>
            <w:r w:rsidRPr="00EB157F">
              <w:rPr>
                <w:rFonts w:ascii="Book Antiqua" w:hAnsi="Book Antiqua"/>
                <w:sz w:val="24"/>
                <w:szCs w:val="24"/>
              </w:rPr>
              <w:t>-202</w:t>
            </w:r>
            <w:r w:rsidR="0041201B">
              <w:rPr>
                <w:rFonts w:ascii="Book Antiqua" w:hAnsi="Book Antiqua"/>
                <w:sz w:val="24"/>
                <w:szCs w:val="24"/>
              </w:rPr>
              <w:t xml:space="preserve">3. </w:t>
            </w:r>
          </w:p>
        </w:tc>
      </w:tr>
    </w:tbl>
    <w:p w14:paraId="47F03B02" w14:textId="30A29FBA" w:rsidR="15878C22" w:rsidRDefault="15878C22"/>
    <w:p w14:paraId="1734CE7E" w14:textId="5FE26840" w:rsidR="00E807B4" w:rsidRPr="003E44E4" w:rsidRDefault="00E807B4" w:rsidP="00ED46BA">
      <w:pPr>
        <w:rPr>
          <w:rFonts w:ascii="Book Antiqua" w:hAnsi="Book Antiqua"/>
          <w:sz w:val="24"/>
          <w:szCs w:val="24"/>
          <w:lang w:val="es-ES"/>
        </w:rPr>
      </w:pPr>
    </w:p>
    <w:p w14:paraId="187665F1" w14:textId="11319E0E" w:rsidR="00D120F8" w:rsidRPr="003E44E4" w:rsidRDefault="00D120F8" w:rsidP="00ED46BA">
      <w:pPr>
        <w:rPr>
          <w:rFonts w:ascii="Book Antiqua" w:hAnsi="Book Antiqua"/>
          <w:sz w:val="24"/>
          <w:szCs w:val="24"/>
          <w:lang w:val="es-ES"/>
        </w:rPr>
      </w:pPr>
    </w:p>
    <w:p w14:paraId="378927D9" w14:textId="6B84A083" w:rsidR="00CE5C32" w:rsidRDefault="00CE5C32">
      <w:pPr>
        <w:spacing w:after="160" w:line="259" w:lineRule="auto"/>
        <w:rPr>
          <w:rFonts w:ascii="Book Antiqua" w:hAnsi="Book Antiqua"/>
          <w:sz w:val="24"/>
          <w:szCs w:val="24"/>
          <w:lang w:val="es-ES"/>
        </w:rPr>
      </w:pPr>
      <w:r>
        <w:rPr>
          <w:rFonts w:ascii="Book Antiqua" w:hAnsi="Book Antiqua"/>
          <w:sz w:val="24"/>
          <w:szCs w:val="24"/>
          <w:lang w:val="es-ES"/>
        </w:rPr>
        <w:br w:type="page"/>
      </w:r>
    </w:p>
    <w:p w14:paraId="5A0EC024" w14:textId="77777777" w:rsidR="00D120F8" w:rsidRPr="003E44E4" w:rsidRDefault="00D120F8" w:rsidP="00ED46BA">
      <w:pPr>
        <w:rPr>
          <w:rFonts w:ascii="Book Antiqua" w:hAnsi="Book Antiqua"/>
          <w:sz w:val="24"/>
          <w:szCs w:val="24"/>
          <w:lang w:val="es-ES"/>
        </w:rPr>
      </w:pPr>
    </w:p>
    <w:p w14:paraId="30408A09" w14:textId="4C76DB9F" w:rsidR="0022319B" w:rsidRPr="00C93602" w:rsidRDefault="0022319B" w:rsidP="004E3FEB">
      <w:pPr>
        <w:pStyle w:val="Ttulo2"/>
        <w:keepLines/>
        <w:widowControl/>
        <w:numPr>
          <w:ilvl w:val="0"/>
          <w:numId w:val="1"/>
        </w:numPr>
        <w:shd w:val="clear" w:color="auto" w:fill="1F3864" w:themeFill="accent5" w:themeFillShade="80"/>
        <w:autoSpaceDE/>
        <w:autoSpaceDN/>
        <w:adjustRightInd/>
        <w:spacing w:before="40" w:after="0"/>
        <w:ind w:left="426"/>
        <w:rPr>
          <w:rFonts w:ascii="Book Antiqua" w:hAnsi="Book Antiqua"/>
          <w:sz w:val="24"/>
          <w:szCs w:val="24"/>
        </w:rPr>
      </w:pPr>
      <w:r w:rsidRPr="00C93602">
        <w:rPr>
          <w:rFonts w:ascii="Book Antiqua" w:hAnsi="Book Antiqua"/>
          <w:sz w:val="24"/>
          <w:szCs w:val="24"/>
        </w:rPr>
        <w:t xml:space="preserve">Introducción </w:t>
      </w:r>
    </w:p>
    <w:p w14:paraId="30408A0B" w14:textId="177CF331" w:rsidR="0022319B" w:rsidRPr="003E44E4" w:rsidRDefault="0022319B" w:rsidP="003E44E4">
      <w:pPr>
        <w:jc w:val="both"/>
        <w:rPr>
          <w:rFonts w:ascii="Book Antiqua" w:hAnsi="Book Antiqua"/>
          <w:sz w:val="24"/>
          <w:szCs w:val="24"/>
        </w:rPr>
      </w:pPr>
    </w:p>
    <w:p w14:paraId="30408A0D" w14:textId="1F5D6B4F" w:rsidR="0022319B" w:rsidRPr="003E44E4" w:rsidRDefault="0022319B" w:rsidP="003E44E4">
      <w:pPr>
        <w:jc w:val="both"/>
        <w:rPr>
          <w:rFonts w:ascii="Book Antiqua" w:hAnsi="Book Antiqua"/>
          <w:sz w:val="24"/>
          <w:szCs w:val="24"/>
        </w:rPr>
      </w:pPr>
      <w:bookmarkStart w:id="4" w:name="_Hlk89410209"/>
      <w:r w:rsidRPr="003E44E4">
        <w:rPr>
          <w:rFonts w:ascii="Book Antiqua" w:hAnsi="Book Antiqua"/>
          <w:sz w:val="24"/>
          <w:szCs w:val="24"/>
        </w:rPr>
        <w:t xml:space="preserve">La Dirección de Planificación presenta el siguiente informe </w:t>
      </w:r>
      <w:r w:rsidR="00E36BC0" w:rsidRPr="003E44E4">
        <w:rPr>
          <w:rFonts w:ascii="Book Antiqua" w:hAnsi="Book Antiqua"/>
          <w:sz w:val="24"/>
          <w:szCs w:val="24"/>
        </w:rPr>
        <w:t>de seguimiento</w:t>
      </w:r>
      <w:r w:rsidRPr="003E44E4">
        <w:rPr>
          <w:rFonts w:ascii="Book Antiqua" w:hAnsi="Book Antiqua"/>
          <w:sz w:val="24"/>
          <w:szCs w:val="24"/>
        </w:rPr>
        <w:t xml:space="preserve"> </w:t>
      </w:r>
      <w:r w:rsidR="00E36BC0" w:rsidRPr="003E44E4">
        <w:rPr>
          <w:rFonts w:ascii="Book Antiqua" w:hAnsi="Book Antiqua"/>
          <w:sz w:val="24"/>
          <w:szCs w:val="24"/>
        </w:rPr>
        <w:t xml:space="preserve">del Plan Estratégico Institucional </w:t>
      </w:r>
      <w:r w:rsidR="00B72335" w:rsidRPr="003E44E4">
        <w:rPr>
          <w:rFonts w:ascii="Book Antiqua" w:hAnsi="Book Antiqua"/>
          <w:sz w:val="24"/>
          <w:szCs w:val="24"/>
        </w:rPr>
        <w:t xml:space="preserve">con </w:t>
      </w:r>
      <w:r w:rsidR="00B72335" w:rsidRPr="00120A50">
        <w:rPr>
          <w:rFonts w:ascii="Book Antiqua" w:hAnsi="Book Antiqua"/>
          <w:sz w:val="24"/>
          <w:szCs w:val="24"/>
        </w:rPr>
        <w:t xml:space="preserve">corte al </w:t>
      </w:r>
      <w:r w:rsidR="00120A50" w:rsidRPr="00120A50">
        <w:rPr>
          <w:rFonts w:ascii="Book Antiqua" w:hAnsi="Book Antiqua"/>
          <w:sz w:val="24"/>
          <w:szCs w:val="24"/>
        </w:rPr>
        <w:t>30 de junio</w:t>
      </w:r>
      <w:r w:rsidR="00B72335" w:rsidRPr="00120A50">
        <w:rPr>
          <w:rFonts w:ascii="Book Antiqua" w:hAnsi="Book Antiqua"/>
          <w:sz w:val="24"/>
          <w:szCs w:val="24"/>
        </w:rPr>
        <w:t xml:space="preserve"> 202</w:t>
      </w:r>
      <w:r w:rsidR="00ED0862">
        <w:rPr>
          <w:rFonts w:ascii="Book Antiqua" w:hAnsi="Book Antiqua"/>
          <w:sz w:val="24"/>
          <w:szCs w:val="24"/>
        </w:rPr>
        <w:t>3</w:t>
      </w:r>
      <w:r w:rsidR="00B72335" w:rsidRPr="00120A50">
        <w:rPr>
          <w:rFonts w:ascii="Book Antiqua" w:hAnsi="Book Antiqua"/>
          <w:sz w:val="24"/>
          <w:szCs w:val="24"/>
        </w:rPr>
        <w:t>.</w:t>
      </w:r>
    </w:p>
    <w:p w14:paraId="50D168D0" w14:textId="77777777" w:rsidR="00E36BC0" w:rsidRPr="003E44E4" w:rsidRDefault="00E36BC0" w:rsidP="003E44E4">
      <w:pPr>
        <w:jc w:val="both"/>
        <w:rPr>
          <w:rFonts w:ascii="Book Antiqua" w:hAnsi="Book Antiqua"/>
          <w:sz w:val="24"/>
          <w:szCs w:val="24"/>
        </w:rPr>
      </w:pPr>
    </w:p>
    <w:p w14:paraId="56A5A444" w14:textId="3F5F5037" w:rsidR="00685608" w:rsidRPr="003E44E4" w:rsidRDefault="0022319B" w:rsidP="00685608">
      <w:pPr>
        <w:jc w:val="both"/>
        <w:rPr>
          <w:rFonts w:ascii="Book Antiqua" w:hAnsi="Book Antiqua"/>
          <w:sz w:val="24"/>
          <w:szCs w:val="24"/>
        </w:rPr>
      </w:pPr>
      <w:r w:rsidRPr="003E44E4">
        <w:rPr>
          <w:rFonts w:ascii="Book Antiqua" w:hAnsi="Book Antiqua"/>
          <w:sz w:val="24"/>
          <w:szCs w:val="24"/>
        </w:rPr>
        <w:t>El objetivo del informe es re</w:t>
      </w:r>
      <w:r w:rsidR="00685608">
        <w:rPr>
          <w:rFonts w:ascii="Book Antiqua" w:hAnsi="Book Antiqua"/>
          <w:sz w:val="24"/>
          <w:szCs w:val="24"/>
        </w:rPr>
        <w:t>tro</w:t>
      </w:r>
      <w:r w:rsidRPr="003E44E4">
        <w:rPr>
          <w:rFonts w:ascii="Book Antiqua" w:hAnsi="Book Antiqua"/>
          <w:sz w:val="24"/>
          <w:szCs w:val="24"/>
        </w:rPr>
        <w:t>alimentar a l</w:t>
      </w:r>
      <w:r w:rsidR="007A7744" w:rsidRPr="003E44E4">
        <w:rPr>
          <w:rFonts w:ascii="Book Antiqua" w:hAnsi="Book Antiqua"/>
          <w:sz w:val="24"/>
          <w:szCs w:val="24"/>
        </w:rPr>
        <w:t>as oficinas responsables de metas estratégicas</w:t>
      </w:r>
      <w:r w:rsidRPr="003E44E4">
        <w:rPr>
          <w:rFonts w:ascii="Book Antiqua" w:hAnsi="Book Antiqua"/>
          <w:sz w:val="24"/>
          <w:szCs w:val="24"/>
        </w:rPr>
        <w:t xml:space="preserve"> para la toma de decisiones, la rendición de cuentas y la transparencia en el cumplimiento de</w:t>
      </w:r>
      <w:r w:rsidR="007A7744" w:rsidRPr="003E44E4">
        <w:rPr>
          <w:rFonts w:ascii="Book Antiqua" w:hAnsi="Book Antiqua"/>
          <w:sz w:val="24"/>
          <w:szCs w:val="24"/>
        </w:rPr>
        <w:t>l Plan Estratégico Institucional</w:t>
      </w:r>
      <w:r w:rsidR="00685608">
        <w:rPr>
          <w:rFonts w:ascii="Book Antiqua" w:hAnsi="Book Antiqua"/>
          <w:sz w:val="24"/>
          <w:szCs w:val="24"/>
        </w:rPr>
        <w:t xml:space="preserve">, con respecto al avance logrado al mes de </w:t>
      </w:r>
      <w:r w:rsidR="00215A3E">
        <w:rPr>
          <w:rFonts w:ascii="Book Antiqua" w:hAnsi="Book Antiqua"/>
          <w:sz w:val="24"/>
          <w:szCs w:val="24"/>
        </w:rPr>
        <w:t>junio</w:t>
      </w:r>
      <w:r w:rsidR="00685608">
        <w:rPr>
          <w:rFonts w:ascii="Book Antiqua" w:hAnsi="Book Antiqua"/>
          <w:sz w:val="24"/>
          <w:szCs w:val="24"/>
        </w:rPr>
        <w:t xml:space="preserve"> e instar </w:t>
      </w:r>
      <w:r w:rsidR="00C425C4">
        <w:rPr>
          <w:rFonts w:ascii="Book Antiqua" w:hAnsi="Book Antiqua"/>
          <w:sz w:val="24"/>
          <w:szCs w:val="24"/>
        </w:rPr>
        <w:t xml:space="preserve">para </w:t>
      </w:r>
      <w:r w:rsidR="00685608">
        <w:rPr>
          <w:rFonts w:ascii="Book Antiqua" w:hAnsi="Book Antiqua"/>
          <w:sz w:val="24"/>
          <w:szCs w:val="24"/>
        </w:rPr>
        <w:t>que</w:t>
      </w:r>
      <w:r w:rsidR="00B07FEF">
        <w:rPr>
          <w:rFonts w:ascii="Book Antiqua" w:hAnsi="Book Antiqua"/>
          <w:sz w:val="24"/>
          <w:szCs w:val="24"/>
        </w:rPr>
        <w:t>,</w:t>
      </w:r>
      <w:r w:rsidR="00685608">
        <w:rPr>
          <w:rFonts w:ascii="Book Antiqua" w:hAnsi="Book Antiqua"/>
          <w:sz w:val="24"/>
          <w:szCs w:val="24"/>
        </w:rPr>
        <w:t xml:space="preserve"> a partir de este informe, se tomen las medidas necesarias para que al finalizar el año se logre el cumplimiento de los objetivos y metas propuestas. Lo anterior, en el entendido que </w:t>
      </w:r>
      <w:r w:rsidR="00685608">
        <w:rPr>
          <w:rFonts w:ascii="Book Antiqua" w:eastAsia="Calibri" w:hAnsi="Book Antiqua" w:cstheme="majorHAnsi"/>
          <w:color w:val="000000"/>
          <w:sz w:val="24"/>
          <w:szCs w:val="24"/>
        </w:rPr>
        <w:t xml:space="preserve">algunas metas se encontraban </w:t>
      </w:r>
      <w:r w:rsidR="00120A50" w:rsidRPr="00120A50">
        <w:rPr>
          <w:rFonts w:ascii="Book Antiqua" w:hAnsi="Book Antiqua"/>
          <w:sz w:val="24"/>
          <w:szCs w:val="24"/>
        </w:rPr>
        <w:t>al 30 de junio 202</w:t>
      </w:r>
      <w:r w:rsidR="00273254">
        <w:rPr>
          <w:rFonts w:ascii="Book Antiqua" w:hAnsi="Book Antiqua"/>
          <w:sz w:val="24"/>
          <w:szCs w:val="24"/>
        </w:rPr>
        <w:t>3</w:t>
      </w:r>
      <w:r w:rsidR="00120A50">
        <w:rPr>
          <w:rFonts w:ascii="Book Antiqua" w:hAnsi="Book Antiqua"/>
          <w:sz w:val="24"/>
          <w:szCs w:val="24"/>
        </w:rPr>
        <w:t xml:space="preserve"> </w:t>
      </w:r>
      <w:r w:rsidR="00685608" w:rsidRPr="00A044E7">
        <w:rPr>
          <w:rFonts w:ascii="Book Antiqua" w:eastAsia="Calibri" w:hAnsi="Book Antiqua" w:cstheme="majorHAnsi"/>
          <w:color w:val="000000"/>
          <w:sz w:val="24"/>
          <w:szCs w:val="24"/>
        </w:rPr>
        <w:t xml:space="preserve">con un avance </w:t>
      </w:r>
      <w:r w:rsidR="007D21D6">
        <w:rPr>
          <w:rFonts w:ascii="Book Antiqua" w:eastAsia="Calibri" w:hAnsi="Book Antiqua" w:cstheme="majorHAnsi"/>
          <w:color w:val="000000"/>
          <w:sz w:val="24"/>
          <w:szCs w:val="24"/>
        </w:rPr>
        <w:t xml:space="preserve">por debajo del </w:t>
      </w:r>
      <w:r w:rsidR="00DC7E7C">
        <w:rPr>
          <w:rFonts w:ascii="Book Antiqua" w:eastAsia="Calibri" w:hAnsi="Book Antiqua" w:cstheme="majorHAnsi"/>
          <w:color w:val="000000"/>
          <w:sz w:val="24"/>
          <w:szCs w:val="24"/>
        </w:rPr>
        <w:t xml:space="preserve">esperado </w:t>
      </w:r>
      <w:r w:rsidR="00DC7E7C" w:rsidRPr="00A044E7">
        <w:rPr>
          <w:rFonts w:ascii="Book Antiqua" w:eastAsia="Calibri" w:hAnsi="Book Antiqua" w:cstheme="majorHAnsi"/>
          <w:color w:val="000000"/>
          <w:sz w:val="24"/>
          <w:szCs w:val="24"/>
        </w:rPr>
        <w:t>o</w:t>
      </w:r>
      <w:r w:rsidR="00685608" w:rsidRPr="00A044E7">
        <w:rPr>
          <w:rFonts w:ascii="Book Antiqua" w:eastAsia="Calibri" w:hAnsi="Book Antiqua" w:cstheme="majorHAnsi"/>
          <w:color w:val="000000"/>
          <w:sz w:val="24"/>
          <w:szCs w:val="24"/>
        </w:rPr>
        <w:t xml:space="preserve"> incluso 0%, debido a que</w:t>
      </w:r>
      <w:r w:rsidR="00401E6B">
        <w:rPr>
          <w:rFonts w:ascii="Book Antiqua" w:eastAsia="Calibri" w:hAnsi="Book Antiqua" w:cstheme="majorHAnsi"/>
          <w:color w:val="000000"/>
          <w:sz w:val="24"/>
          <w:szCs w:val="24"/>
        </w:rPr>
        <w:t xml:space="preserve"> </w:t>
      </w:r>
      <w:r w:rsidR="00685608" w:rsidRPr="00A044E7">
        <w:rPr>
          <w:rFonts w:ascii="Book Antiqua" w:eastAsia="Calibri" w:hAnsi="Book Antiqua" w:cstheme="majorHAnsi"/>
          <w:color w:val="000000"/>
          <w:sz w:val="24"/>
          <w:szCs w:val="24"/>
        </w:rPr>
        <w:t>el plazo para el cumplimiento de la mayoría de las metas está definido al finalizar diciembre</w:t>
      </w:r>
      <w:r w:rsidR="00A044E7">
        <w:rPr>
          <w:rFonts w:ascii="Book Antiqua" w:eastAsia="Calibri" w:hAnsi="Book Antiqua" w:cstheme="majorHAnsi"/>
          <w:color w:val="000000"/>
          <w:sz w:val="24"/>
          <w:szCs w:val="24"/>
        </w:rPr>
        <w:t xml:space="preserve">, sin </w:t>
      </w:r>
      <w:r w:rsidR="00C93602">
        <w:rPr>
          <w:rFonts w:ascii="Book Antiqua" w:eastAsia="Calibri" w:hAnsi="Book Antiqua" w:cstheme="majorHAnsi"/>
          <w:color w:val="000000"/>
          <w:sz w:val="24"/>
          <w:szCs w:val="24"/>
        </w:rPr>
        <w:t>embargo,</w:t>
      </w:r>
      <w:r w:rsidR="00A044E7">
        <w:rPr>
          <w:rFonts w:ascii="Book Antiqua" w:eastAsia="Calibri" w:hAnsi="Book Antiqua" w:cstheme="majorHAnsi"/>
          <w:color w:val="000000"/>
          <w:sz w:val="24"/>
          <w:szCs w:val="24"/>
        </w:rPr>
        <w:t xml:space="preserve"> es recomendable registrar avances graduales y paulatinos para no</w:t>
      </w:r>
      <w:r w:rsidR="00DC7E7C">
        <w:rPr>
          <w:rFonts w:ascii="Book Antiqua" w:eastAsia="Calibri" w:hAnsi="Book Antiqua" w:cstheme="majorHAnsi"/>
          <w:color w:val="000000"/>
          <w:sz w:val="24"/>
          <w:szCs w:val="24"/>
        </w:rPr>
        <w:t xml:space="preserve"> dejar el</w:t>
      </w:r>
      <w:r w:rsidR="00A044E7">
        <w:rPr>
          <w:rFonts w:ascii="Book Antiqua" w:eastAsia="Calibri" w:hAnsi="Book Antiqua" w:cstheme="majorHAnsi"/>
          <w:color w:val="000000"/>
          <w:sz w:val="24"/>
          <w:szCs w:val="24"/>
        </w:rPr>
        <w:t xml:space="preserve"> cumpli</w:t>
      </w:r>
      <w:r w:rsidR="00DC7E7C">
        <w:rPr>
          <w:rFonts w:ascii="Book Antiqua" w:eastAsia="Calibri" w:hAnsi="Book Antiqua" w:cstheme="majorHAnsi"/>
          <w:color w:val="000000"/>
          <w:sz w:val="24"/>
          <w:szCs w:val="24"/>
        </w:rPr>
        <w:t>miento total de</w:t>
      </w:r>
      <w:r w:rsidR="00A044E7">
        <w:rPr>
          <w:rFonts w:ascii="Book Antiqua" w:eastAsia="Calibri" w:hAnsi="Book Antiqua" w:cstheme="majorHAnsi"/>
          <w:color w:val="000000"/>
          <w:sz w:val="24"/>
          <w:szCs w:val="24"/>
        </w:rPr>
        <w:t xml:space="preserve"> todas las metas </w:t>
      </w:r>
      <w:r w:rsidR="000234D1">
        <w:rPr>
          <w:rFonts w:ascii="Book Antiqua" w:eastAsia="Calibri" w:hAnsi="Book Antiqua" w:cstheme="majorHAnsi"/>
          <w:color w:val="000000"/>
          <w:sz w:val="24"/>
          <w:szCs w:val="24"/>
        </w:rPr>
        <w:t xml:space="preserve">hasta finalizar </w:t>
      </w:r>
      <w:r w:rsidR="00DC7E7C">
        <w:rPr>
          <w:rFonts w:ascii="Book Antiqua" w:eastAsia="Calibri" w:hAnsi="Book Antiqua" w:cstheme="majorHAnsi"/>
          <w:color w:val="000000"/>
          <w:sz w:val="24"/>
          <w:szCs w:val="24"/>
        </w:rPr>
        <w:t>el año</w:t>
      </w:r>
      <w:r w:rsidR="00685608" w:rsidRPr="00A044E7">
        <w:rPr>
          <w:rFonts w:ascii="Book Antiqua" w:eastAsia="Calibri" w:hAnsi="Book Antiqua" w:cstheme="majorHAnsi"/>
          <w:color w:val="000000"/>
          <w:sz w:val="24"/>
          <w:szCs w:val="24"/>
        </w:rPr>
        <w:t>.</w:t>
      </w:r>
    </w:p>
    <w:p w14:paraId="30408A0F" w14:textId="77777777" w:rsidR="0022319B" w:rsidRPr="003E44E4" w:rsidRDefault="0022319B" w:rsidP="003E44E4">
      <w:pPr>
        <w:shd w:val="clear" w:color="auto" w:fill="FFFFFF"/>
        <w:jc w:val="both"/>
        <w:rPr>
          <w:rFonts w:ascii="Book Antiqua" w:hAnsi="Book Antiqua"/>
          <w:sz w:val="24"/>
          <w:szCs w:val="24"/>
          <w:highlight w:val="yellow"/>
        </w:rPr>
      </w:pPr>
    </w:p>
    <w:p w14:paraId="222D17A3" w14:textId="23B5E35C" w:rsidR="00331DB3" w:rsidRPr="003E44E4" w:rsidRDefault="00685608" w:rsidP="003E44E4">
      <w:pPr>
        <w:jc w:val="both"/>
        <w:rPr>
          <w:rFonts w:ascii="Book Antiqua" w:hAnsi="Book Antiqua"/>
          <w:sz w:val="24"/>
          <w:szCs w:val="24"/>
          <w:lang w:val="es-ES"/>
        </w:rPr>
      </w:pPr>
      <w:r>
        <w:rPr>
          <w:rFonts w:ascii="Book Antiqua" w:hAnsi="Book Antiqua"/>
          <w:sz w:val="24"/>
          <w:szCs w:val="24"/>
        </w:rPr>
        <w:t xml:space="preserve">Para la </w:t>
      </w:r>
      <w:r w:rsidR="0022319B" w:rsidRPr="003E44E4">
        <w:rPr>
          <w:rFonts w:ascii="Book Antiqua" w:hAnsi="Book Antiqua"/>
          <w:sz w:val="24"/>
          <w:szCs w:val="24"/>
        </w:rPr>
        <w:t xml:space="preserve">elaboración de este informe </w:t>
      </w:r>
      <w:r>
        <w:rPr>
          <w:rFonts w:ascii="Book Antiqua" w:hAnsi="Book Antiqua"/>
          <w:sz w:val="24"/>
          <w:szCs w:val="24"/>
        </w:rPr>
        <w:t xml:space="preserve">se </w:t>
      </w:r>
      <w:r w:rsidR="0022319B" w:rsidRPr="003E44E4">
        <w:rPr>
          <w:rFonts w:ascii="Book Antiqua" w:hAnsi="Book Antiqua"/>
          <w:sz w:val="24"/>
          <w:szCs w:val="24"/>
        </w:rPr>
        <w:t xml:space="preserve">utiliza como insumo la información reportada y registrada en el </w:t>
      </w:r>
      <w:r w:rsidR="0022319B" w:rsidRPr="00DE452A">
        <w:rPr>
          <w:rFonts w:ascii="Book Antiqua" w:hAnsi="Book Antiqua"/>
          <w:b/>
          <w:bCs/>
          <w:sz w:val="24"/>
          <w:szCs w:val="24"/>
        </w:rPr>
        <w:t xml:space="preserve">Sistema </w:t>
      </w:r>
      <w:r w:rsidR="007A7744" w:rsidRPr="00DE452A">
        <w:rPr>
          <w:rFonts w:ascii="Book Antiqua" w:hAnsi="Book Antiqua"/>
          <w:b/>
          <w:bCs/>
          <w:sz w:val="24"/>
          <w:szCs w:val="24"/>
        </w:rPr>
        <w:t>PEI</w:t>
      </w:r>
      <w:r w:rsidR="0022319B" w:rsidRPr="003E44E4">
        <w:rPr>
          <w:rFonts w:ascii="Book Antiqua" w:hAnsi="Book Antiqua"/>
          <w:sz w:val="24"/>
          <w:szCs w:val="24"/>
        </w:rPr>
        <w:t xml:space="preserve"> </w:t>
      </w:r>
      <w:r w:rsidR="00DE664E" w:rsidRPr="003E44E4">
        <w:rPr>
          <w:rFonts w:ascii="Book Antiqua" w:hAnsi="Book Antiqua"/>
          <w:sz w:val="24"/>
          <w:szCs w:val="24"/>
        </w:rPr>
        <w:t>co</w:t>
      </w:r>
      <w:r w:rsidR="00DE664E" w:rsidRPr="00A044E7">
        <w:rPr>
          <w:rFonts w:ascii="Book Antiqua" w:hAnsi="Book Antiqua"/>
          <w:sz w:val="24"/>
          <w:szCs w:val="24"/>
        </w:rPr>
        <w:t xml:space="preserve">n fecha de </w:t>
      </w:r>
      <w:r w:rsidR="00120A50" w:rsidRPr="00A044E7">
        <w:rPr>
          <w:rFonts w:ascii="Book Antiqua" w:hAnsi="Book Antiqua"/>
          <w:sz w:val="24"/>
          <w:szCs w:val="24"/>
        </w:rPr>
        <w:t>corte al</w:t>
      </w:r>
      <w:r w:rsidR="00112414">
        <w:rPr>
          <w:rFonts w:ascii="Book Antiqua" w:hAnsi="Book Antiqua"/>
          <w:sz w:val="24"/>
          <w:szCs w:val="24"/>
        </w:rPr>
        <w:t xml:space="preserve"> primer semestre del 202</w:t>
      </w:r>
      <w:r w:rsidR="00273254">
        <w:rPr>
          <w:rFonts w:ascii="Book Antiqua" w:hAnsi="Book Antiqua"/>
          <w:sz w:val="24"/>
          <w:szCs w:val="24"/>
        </w:rPr>
        <w:t>3</w:t>
      </w:r>
      <w:r w:rsidR="00112414">
        <w:rPr>
          <w:rFonts w:ascii="Book Antiqua" w:hAnsi="Book Antiqua"/>
          <w:sz w:val="24"/>
          <w:szCs w:val="24"/>
        </w:rPr>
        <w:t xml:space="preserve"> (</w:t>
      </w:r>
      <w:r w:rsidR="00120A50" w:rsidRPr="00A044E7">
        <w:rPr>
          <w:rFonts w:ascii="Book Antiqua" w:hAnsi="Book Antiqua"/>
          <w:sz w:val="24"/>
          <w:szCs w:val="24"/>
        </w:rPr>
        <w:t>30 de junio 202</w:t>
      </w:r>
      <w:r w:rsidR="00273254">
        <w:rPr>
          <w:rFonts w:ascii="Book Antiqua" w:hAnsi="Book Antiqua"/>
          <w:sz w:val="24"/>
          <w:szCs w:val="24"/>
        </w:rPr>
        <w:t>3</w:t>
      </w:r>
      <w:r w:rsidR="00112414">
        <w:rPr>
          <w:rFonts w:ascii="Book Antiqua" w:hAnsi="Book Antiqua"/>
          <w:sz w:val="24"/>
          <w:szCs w:val="24"/>
        </w:rPr>
        <w:t>)</w:t>
      </w:r>
      <w:r w:rsidR="00120A50" w:rsidRPr="00A044E7">
        <w:rPr>
          <w:rFonts w:ascii="Book Antiqua" w:hAnsi="Book Antiqua"/>
          <w:sz w:val="24"/>
          <w:szCs w:val="24"/>
        </w:rPr>
        <w:t xml:space="preserve">. </w:t>
      </w:r>
      <w:r w:rsidR="0022319B" w:rsidRPr="00A044E7">
        <w:rPr>
          <w:rFonts w:ascii="Book Antiqua" w:hAnsi="Book Antiqua"/>
          <w:sz w:val="24"/>
          <w:szCs w:val="24"/>
        </w:rPr>
        <w:t xml:space="preserve">Específicamente, se brinda información referente a las </w:t>
      </w:r>
      <w:r w:rsidR="00A044E7" w:rsidRPr="00A044E7">
        <w:rPr>
          <w:rFonts w:ascii="Book Antiqua" w:hAnsi="Book Antiqua"/>
          <w:sz w:val="24"/>
          <w:szCs w:val="24"/>
        </w:rPr>
        <w:t>2</w:t>
      </w:r>
      <w:r w:rsidR="00DE452A">
        <w:rPr>
          <w:rFonts w:ascii="Book Antiqua" w:hAnsi="Book Antiqua"/>
          <w:sz w:val="24"/>
          <w:szCs w:val="24"/>
        </w:rPr>
        <w:t>27</w:t>
      </w:r>
      <w:r w:rsidR="0022319B" w:rsidRPr="00A044E7">
        <w:rPr>
          <w:rFonts w:ascii="Book Antiqua" w:hAnsi="Book Antiqua"/>
          <w:sz w:val="24"/>
          <w:szCs w:val="24"/>
        </w:rPr>
        <w:t xml:space="preserve"> metas </w:t>
      </w:r>
      <w:r w:rsidR="007A7744" w:rsidRPr="00A044E7">
        <w:rPr>
          <w:rFonts w:ascii="Book Antiqua" w:hAnsi="Book Antiqua"/>
          <w:sz w:val="24"/>
          <w:szCs w:val="24"/>
        </w:rPr>
        <w:t xml:space="preserve">estratégicas </w:t>
      </w:r>
      <w:r w:rsidR="0022319B" w:rsidRPr="00A044E7">
        <w:rPr>
          <w:rFonts w:ascii="Book Antiqua" w:hAnsi="Book Antiqua"/>
          <w:sz w:val="24"/>
          <w:szCs w:val="24"/>
        </w:rPr>
        <w:t>asignadas en el Sistema P</w:t>
      </w:r>
      <w:r w:rsidR="007A7744" w:rsidRPr="00A044E7">
        <w:rPr>
          <w:rFonts w:ascii="Book Antiqua" w:hAnsi="Book Antiqua"/>
          <w:sz w:val="24"/>
          <w:szCs w:val="24"/>
        </w:rPr>
        <w:t>EI</w:t>
      </w:r>
      <w:r w:rsidR="0022319B" w:rsidRPr="00A044E7">
        <w:rPr>
          <w:rFonts w:ascii="Book Antiqua" w:hAnsi="Book Antiqua"/>
          <w:sz w:val="24"/>
          <w:szCs w:val="24"/>
        </w:rPr>
        <w:t xml:space="preserve"> y sus responsables, que </w:t>
      </w:r>
      <w:r w:rsidRPr="00A044E7">
        <w:rPr>
          <w:rFonts w:ascii="Book Antiqua" w:hAnsi="Book Antiqua"/>
          <w:sz w:val="24"/>
          <w:szCs w:val="24"/>
        </w:rPr>
        <w:t xml:space="preserve">se distribuyen entre los </w:t>
      </w:r>
      <w:r w:rsidR="007A7744" w:rsidRPr="00A044E7">
        <w:rPr>
          <w:rFonts w:ascii="Book Antiqua" w:hAnsi="Book Antiqua"/>
          <w:sz w:val="24"/>
          <w:szCs w:val="24"/>
        </w:rPr>
        <w:t>5</w:t>
      </w:r>
      <w:r w:rsidR="0022319B" w:rsidRPr="00A044E7">
        <w:rPr>
          <w:rFonts w:ascii="Book Antiqua" w:hAnsi="Book Antiqua"/>
          <w:sz w:val="24"/>
          <w:szCs w:val="24"/>
        </w:rPr>
        <w:t xml:space="preserve"> temas </w:t>
      </w:r>
      <w:r w:rsidR="007A7744" w:rsidRPr="00A044E7">
        <w:rPr>
          <w:rFonts w:ascii="Book Antiqua" w:hAnsi="Book Antiqua"/>
          <w:sz w:val="24"/>
          <w:szCs w:val="24"/>
        </w:rPr>
        <w:t>estratégicos</w:t>
      </w:r>
      <w:r w:rsidRPr="00A044E7">
        <w:rPr>
          <w:rFonts w:ascii="Book Antiqua" w:hAnsi="Book Antiqua"/>
          <w:sz w:val="24"/>
          <w:szCs w:val="24"/>
        </w:rPr>
        <w:t xml:space="preserve"> institucionales de l</w:t>
      </w:r>
      <w:r w:rsidR="0022319B" w:rsidRPr="00A044E7">
        <w:rPr>
          <w:rFonts w:ascii="Book Antiqua" w:hAnsi="Book Antiqua"/>
          <w:sz w:val="24"/>
          <w:szCs w:val="24"/>
        </w:rPr>
        <w:t>a siguiente manera:</w:t>
      </w:r>
      <w:r w:rsidR="0022319B" w:rsidRPr="003E44E4">
        <w:rPr>
          <w:rFonts w:ascii="Book Antiqua" w:hAnsi="Book Antiqua"/>
          <w:sz w:val="24"/>
          <w:szCs w:val="24"/>
        </w:rPr>
        <w:t xml:space="preserve"> </w:t>
      </w:r>
    </w:p>
    <w:p w14:paraId="026C8590" w14:textId="77777777" w:rsidR="00331DB3" w:rsidRPr="003E44E4" w:rsidRDefault="00331DB3">
      <w:pPr>
        <w:rPr>
          <w:rFonts w:ascii="Book Antiqua" w:hAnsi="Book Antiqua"/>
          <w:sz w:val="24"/>
          <w:szCs w:val="24"/>
          <w:lang w:val="es-ES"/>
        </w:rPr>
      </w:pPr>
    </w:p>
    <w:p w14:paraId="30408A29" w14:textId="6027F8E0" w:rsidR="0022319B" w:rsidRPr="003E44E4" w:rsidRDefault="0022319B" w:rsidP="002851A2">
      <w:pPr>
        <w:pStyle w:val="Descripcin"/>
        <w:jc w:val="center"/>
        <w:rPr>
          <w:rFonts w:ascii="Book Antiqua" w:hAnsi="Book Antiqua"/>
          <w:b w:val="0"/>
          <w:sz w:val="24"/>
          <w:szCs w:val="24"/>
        </w:rPr>
      </w:pPr>
      <w:bookmarkStart w:id="5" w:name="_Hlk89778252"/>
      <w:r w:rsidRPr="003E44E4">
        <w:rPr>
          <w:rFonts w:ascii="Book Antiqua" w:hAnsi="Book Antiqua"/>
          <w:sz w:val="24"/>
          <w:szCs w:val="24"/>
        </w:rPr>
        <w:t xml:space="preserve">Tabla </w:t>
      </w:r>
      <w:r w:rsidRPr="003E44E4">
        <w:rPr>
          <w:rFonts w:ascii="Book Antiqua" w:hAnsi="Book Antiqua"/>
          <w:color w:val="2B579A"/>
          <w:sz w:val="24"/>
          <w:szCs w:val="24"/>
          <w:shd w:val="clear" w:color="auto" w:fill="E6E6E6"/>
        </w:rPr>
        <w:fldChar w:fldCharType="begin"/>
      </w:r>
      <w:r w:rsidRPr="003E44E4">
        <w:rPr>
          <w:rFonts w:ascii="Book Antiqua" w:hAnsi="Book Antiqua"/>
          <w:sz w:val="24"/>
          <w:szCs w:val="24"/>
        </w:rPr>
        <w:instrText xml:space="preserve"> SEQ Tabla \* ARABIC </w:instrText>
      </w:r>
      <w:r w:rsidRPr="003E44E4">
        <w:rPr>
          <w:rFonts w:ascii="Book Antiqua" w:hAnsi="Book Antiqua"/>
          <w:color w:val="2B579A"/>
          <w:sz w:val="24"/>
          <w:szCs w:val="24"/>
          <w:shd w:val="clear" w:color="auto" w:fill="E6E6E6"/>
        </w:rPr>
        <w:fldChar w:fldCharType="separate"/>
      </w:r>
      <w:r w:rsidR="00D65975">
        <w:rPr>
          <w:rFonts w:ascii="Book Antiqua" w:hAnsi="Book Antiqua"/>
          <w:noProof/>
          <w:sz w:val="24"/>
          <w:szCs w:val="24"/>
        </w:rPr>
        <w:t>1</w:t>
      </w:r>
      <w:r w:rsidRPr="003E44E4">
        <w:rPr>
          <w:rFonts w:ascii="Book Antiqua" w:hAnsi="Book Antiqua"/>
          <w:color w:val="2B579A"/>
          <w:sz w:val="24"/>
          <w:szCs w:val="24"/>
          <w:shd w:val="clear" w:color="auto" w:fill="E6E6E6"/>
        </w:rPr>
        <w:fldChar w:fldCharType="end"/>
      </w:r>
      <w:r w:rsidR="002851A2" w:rsidRPr="002851A2">
        <w:rPr>
          <w:rFonts w:ascii="Book Antiqua" w:hAnsi="Book Antiqua"/>
          <w:color w:val="2B579A"/>
          <w:sz w:val="24"/>
          <w:szCs w:val="24"/>
        </w:rPr>
        <w:t xml:space="preserve">. </w:t>
      </w:r>
      <w:r w:rsidRPr="003E44E4">
        <w:rPr>
          <w:rFonts w:ascii="Book Antiqua" w:hAnsi="Book Antiqua"/>
          <w:sz w:val="24"/>
          <w:szCs w:val="24"/>
        </w:rPr>
        <w:t xml:space="preserve">Cantidad de metas asignadas por tema </w:t>
      </w:r>
      <w:r w:rsidR="009F6D59" w:rsidRPr="003E44E4">
        <w:rPr>
          <w:rFonts w:ascii="Book Antiqua" w:hAnsi="Book Antiqua"/>
          <w:sz w:val="24"/>
          <w:szCs w:val="24"/>
        </w:rPr>
        <w:t xml:space="preserve">estratégico </w:t>
      </w:r>
      <w:bookmarkEnd w:id="5"/>
      <w:r w:rsidR="009F6D59" w:rsidRPr="003E44E4">
        <w:rPr>
          <w:rFonts w:ascii="Book Antiqua" w:hAnsi="Book Antiqua"/>
          <w:sz w:val="24"/>
          <w:szCs w:val="24"/>
        </w:rPr>
        <w:t xml:space="preserve">en el sistema PEI </w:t>
      </w:r>
    </w:p>
    <w:p w14:paraId="2EA58C8B" w14:textId="7386BD9F" w:rsidR="006956F6" w:rsidRPr="003E44E4" w:rsidRDefault="00685608" w:rsidP="003E44E4">
      <w:pPr>
        <w:widowControl w:val="0"/>
        <w:jc w:val="center"/>
        <w:rPr>
          <w:rFonts w:ascii="Book Antiqua" w:hAnsi="Book Antiqua"/>
          <w:b/>
          <w:sz w:val="24"/>
          <w:szCs w:val="24"/>
        </w:rPr>
      </w:pPr>
      <w:r>
        <w:rPr>
          <w:rFonts w:ascii="Book Antiqua" w:hAnsi="Book Antiqua"/>
          <w:b/>
          <w:sz w:val="24"/>
          <w:szCs w:val="24"/>
        </w:rPr>
        <w:t>c</w:t>
      </w:r>
      <w:r w:rsidRPr="003E44E4">
        <w:rPr>
          <w:rFonts w:ascii="Book Antiqua" w:hAnsi="Book Antiqua"/>
          <w:b/>
          <w:sz w:val="24"/>
          <w:szCs w:val="24"/>
        </w:rPr>
        <w:t xml:space="preserve">on </w:t>
      </w:r>
      <w:r w:rsidR="00120A50" w:rsidRPr="00120A50">
        <w:rPr>
          <w:rFonts w:ascii="Book Antiqua" w:hAnsi="Book Antiqua"/>
          <w:b/>
          <w:bCs/>
          <w:sz w:val="24"/>
          <w:szCs w:val="24"/>
        </w:rPr>
        <w:t>corte al 30 de junio 202</w:t>
      </w:r>
      <w:r w:rsidR="00ED0862">
        <w:rPr>
          <w:rFonts w:ascii="Book Antiqua" w:hAnsi="Book Antiqua"/>
          <w:b/>
          <w:bCs/>
          <w:sz w:val="24"/>
          <w:szCs w:val="24"/>
        </w:rPr>
        <w:t>3</w:t>
      </w:r>
    </w:p>
    <w:tbl>
      <w:tblPr>
        <w:tblW w:w="6608"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999"/>
        <w:gridCol w:w="2609"/>
      </w:tblGrid>
      <w:tr w:rsidR="006956F6" w:rsidRPr="00ED46BA" w14:paraId="0F11EB6C" w14:textId="77777777" w:rsidTr="008B4809">
        <w:trPr>
          <w:trHeight w:val="522"/>
          <w:jc w:val="center"/>
        </w:trPr>
        <w:tc>
          <w:tcPr>
            <w:tcW w:w="3999" w:type="dxa"/>
            <w:shd w:val="clear" w:color="auto" w:fill="1F3864" w:themeFill="accent5" w:themeFillShade="80"/>
            <w:vAlign w:val="center"/>
            <w:hideMark/>
          </w:tcPr>
          <w:p w14:paraId="1F1A2344" w14:textId="77777777" w:rsidR="006956F6" w:rsidRPr="003E44E4" w:rsidRDefault="006956F6" w:rsidP="00ED46BA">
            <w:pPr>
              <w:jc w:val="center"/>
              <w:rPr>
                <w:rFonts w:ascii="Book Antiqua" w:hAnsi="Book Antiqua" w:cstheme="majorHAnsi"/>
                <w:b/>
                <w:bCs/>
                <w:sz w:val="24"/>
                <w:szCs w:val="24"/>
                <w:lang w:eastAsia="es-CR"/>
              </w:rPr>
            </w:pPr>
            <w:r w:rsidRPr="003E44E4">
              <w:rPr>
                <w:rFonts w:ascii="Book Antiqua" w:hAnsi="Book Antiqua" w:cstheme="majorHAnsi"/>
                <w:b/>
                <w:bCs/>
                <w:sz w:val="24"/>
                <w:szCs w:val="24"/>
                <w:lang w:eastAsia="es-CR"/>
              </w:rPr>
              <w:t xml:space="preserve">Tema estratégico </w:t>
            </w:r>
          </w:p>
        </w:tc>
        <w:tc>
          <w:tcPr>
            <w:tcW w:w="2609" w:type="dxa"/>
            <w:shd w:val="clear" w:color="auto" w:fill="1F3864" w:themeFill="accent5" w:themeFillShade="80"/>
            <w:vAlign w:val="center"/>
            <w:hideMark/>
          </w:tcPr>
          <w:p w14:paraId="48C7A3CC" w14:textId="68CB9C49" w:rsidR="006956F6" w:rsidRPr="003E44E4" w:rsidRDefault="006956F6" w:rsidP="00ED46BA">
            <w:pPr>
              <w:jc w:val="center"/>
              <w:rPr>
                <w:rFonts w:ascii="Book Antiqua" w:hAnsi="Book Antiqua" w:cstheme="majorHAnsi"/>
                <w:b/>
                <w:bCs/>
                <w:sz w:val="24"/>
                <w:szCs w:val="24"/>
                <w:lang w:eastAsia="es-CR"/>
              </w:rPr>
            </w:pPr>
            <w:r w:rsidRPr="003E44E4">
              <w:rPr>
                <w:rFonts w:ascii="Book Antiqua" w:hAnsi="Book Antiqua" w:cstheme="majorHAnsi"/>
                <w:b/>
                <w:bCs/>
                <w:sz w:val="24"/>
                <w:szCs w:val="24"/>
                <w:lang w:eastAsia="es-CR"/>
              </w:rPr>
              <w:t xml:space="preserve">Cantidad de metas estratégicas </w:t>
            </w:r>
            <w:r w:rsidR="005234DA">
              <w:rPr>
                <w:rFonts w:ascii="Book Antiqua" w:hAnsi="Book Antiqua" w:cstheme="majorHAnsi"/>
                <w:b/>
                <w:bCs/>
                <w:sz w:val="24"/>
                <w:szCs w:val="24"/>
                <w:lang w:eastAsia="es-CR"/>
              </w:rPr>
              <w:t>202</w:t>
            </w:r>
            <w:r w:rsidR="006F6415">
              <w:rPr>
                <w:rFonts w:ascii="Book Antiqua" w:hAnsi="Book Antiqua" w:cstheme="majorHAnsi"/>
                <w:b/>
                <w:bCs/>
                <w:sz w:val="24"/>
                <w:szCs w:val="24"/>
                <w:lang w:eastAsia="es-CR"/>
              </w:rPr>
              <w:t>3</w:t>
            </w:r>
          </w:p>
        </w:tc>
      </w:tr>
      <w:tr w:rsidR="006956F6" w:rsidRPr="00ED46BA" w14:paraId="069EE181" w14:textId="77777777" w:rsidTr="007552FD">
        <w:trPr>
          <w:trHeight w:val="378"/>
          <w:jc w:val="center"/>
        </w:trPr>
        <w:tc>
          <w:tcPr>
            <w:tcW w:w="3999" w:type="dxa"/>
            <w:shd w:val="clear" w:color="auto" w:fill="auto"/>
            <w:vAlign w:val="center"/>
            <w:hideMark/>
          </w:tcPr>
          <w:p w14:paraId="3D813AD1" w14:textId="77777777" w:rsidR="006956F6" w:rsidRPr="003E44E4" w:rsidRDefault="006956F6" w:rsidP="00ED46BA">
            <w:pPr>
              <w:jc w:val="center"/>
              <w:rPr>
                <w:rFonts w:ascii="Book Antiqua" w:hAnsi="Book Antiqua" w:cstheme="majorHAnsi"/>
                <w:color w:val="000000"/>
                <w:sz w:val="24"/>
                <w:szCs w:val="24"/>
                <w:lang w:eastAsia="es-CR"/>
              </w:rPr>
            </w:pPr>
            <w:r w:rsidRPr="003E44E4">
              <w:rPr>
                <w:rFonts w:ascii="Book Antiqua" w:hAnsi="Book Antiqua" w:cstheme="majorHAnsi"/>
                <w:color w:val="000000"/>
                <w:sz w:val="24"/>
                <w:szCs w:val="24"/>
                <w:lang w:eastAsia="es-CR"/>
              </w:rPr>
              <w:t>Resolución oportuna de conflictos</w:t>
            </w:r>
          </w:p>
        </w:tc>
        <w:tc>
          <w:tcPr>
            <w:tcW w:w="2609" w:type="dxa"/>
            <w:shd w:val="clear" w:color="auto" w:fill="auto"/>
            <w:noWrap/>
            <w:vAlign w:val="center"/>
          </w:tcPr>
          <w:p w14:paraId="21BA40B0" w14:textId="7934940C" w:rsidR="006956F6" w:rsidRPr="003E44E4" w:rsidRDefault="006F6415" w:rsidP="00ED46BA">
            <w:pPr>
              <w:jc w:val="center"/>
              <w:rPr>
                <w:rFonts w:ascii="Book Antiqua" w:hAnsi="Book Antiqua" w:cstheme="majorHAnsi"/>
                <w:color w:val="000000"/>
                <w:sz w:val="24"/>
                <w:szCs w:val="24"/>
                <w:lang w:eastAsia="es-CR"/>
              </w:rPr>
            </w:pPr>
            <w:r>
              <w:rPr>
                <w:rFonts w:ascii="Book Antiqua" w:hAnsi="Book Antiqua" w:cstheme="majorHAnsi"/>
                <w:color w:val="000000"/>
                <w:sz w:val="24"/>
                <w:szCs w:val="24"/>
                <w:lang w:eastAsia="es-CR"/>
              </w:rPr>
              <w:t>69</w:t>
            </w:r>
          </w:p>
        </w:tc>
      </w:tr>
      <w:tr w:rsidR="006956F6" w:rsidRPr="00ED46BA" w14:paraId="6883DC00" w14:textId="77777777" w:rsidTr="007552FD">
        <w:trPr>
          <w:trHeight w:val="378"/>
          <w:jc w:val="center"/>
        </w:trPr>
        <w:tc>
          <w:tcPr>
            <w:tcW w:w="3999" w:type="dxa"/>
            <w:shd w:val="clear" w:color="auto" w:fill="auto"/>
            <w:vAlign w:val="center"/>
            <w:hideMark/>
          </w:tcPr>
          <w:p w14:paraId="183DC857" w14:textId="77777777" w:rsidR="006956F6" w:rsidRPr="003E44E4" w:rsidRDefault="006956F6" w:rsidP="00ED46BA">
            <w:pPr>
              <w:jc w:val="center"/>
              <w:rPr>
                <w:rFonts w:ascii="Book Antiqua" w:hAnsi="Book Antiqua" w:cstheme="majorHAnsi"/>
                <w:color w:val="000000"/>
                <w:sz w:val="24"/>
                <w:szCs w:val="24"/>
                <w:lang w:eastAsia="es-CR"/>
              </w:rPr>
            </w:pPr>
            <w:r w:rsidRPr="003E44E4">
              <w:rPr>
                <w:rFonts w:ascii="Book Antiqua" w:hAnsi="Book Antiqua" w:cstheme="majorHAnsi"/>
                <w:color w:val="000000"/>
                <w:sz w:val="24"/>
                <w:szCs w:val="24"/>
                <w:lang w:eastAsia="es-CR"/>
              </w:rPr>
              <w:t>Planificación Institucional</w:t>
            </w:r>
          </w:p>
        </w:tc>
        <w:tc>
          <w:tcPr>
            <w:tcW w:w="2609" w:type="dxa"/>
            <w:shd w:val="clear" w:color="auto" w:fill="auto"/>
            <w:noWrap/>
            <w:vAlign w:val="center"/>
          </w:tcPr>
          <w:p w14:paraId="153B729B" w14:textId="30DBB16B" w:rsidR="006956F6" w:rsidRPr="003E44E4" w:rsidRDefault="00215A3E" w:rsidP="00ED46BA">
            <w:pPr>
              <w:jc w:val="center"/>
              <w:rPr>
                <w:rFonts w:ascii="Book Antiqua" w:hAnsi="Book Antiqua" w:cstheme="majorHAnsi"/>
                <w:color w:val="000000"/>
                <w:sz w:val="24"/>
                <w:szCs w:val="24"/>
                <w:lang w:eastAsia="es-CR"/>
              </w:rPr>
            </w:pPr>
            <w:r>
              <w:rPr>
                <w:rFonts w:ascii="Book Antiqua" w:hAnsi="Book Antiqua" w:cstheme="majorHAnsi"/>
                <w:color w:val="000000"/>
                <w:sz w:val="24"/>
                <w:szCs w:val="24"/>
                <w:lang w:eastAsia="es-CR"/>
              </w:rPr>
              <w:t>9</w:t>
            </w:r>
          </w:p>
        </w:tc>
      </w:tr>
      <w:tr w:rsidR="006956F6" w:rsidRPr="00ED46BA" w14:paraId="56739F66" w14:textId="77777777" w:rsidTr="007552FD">
        <w:trPr>
          <w:trHeight w:val="569"/>
          <w:jc w:val="center"/>
        </w:trPr>
        <w:tc>
          <w:tcPr>
            <w:tcW w:w="3999" w:type="dxa"/>
            <w:shd w:val="clear" w:color="auto" w:fill="auto"/>
            <w:vAlign w:val="center"/>
            <w:hideMark/>
          </w:tcPr>
          <w:p w14:paraId="259BCB3C" w14:textId="77777777" w:rsidR="006956F6" w:rsidRPr="003E44E4" w:rsidRDefault="006956F6" w:rsidP="00ED46BA">
            <w:pPr>
              <w:jc w:val="center"/>
              <w:rPr>
                <w:rFonts w:ascii="Book Antiqua" w:hAnsi="Book Antiqua" w:cstheme="majorHAnsi"/>
                <w:color w:val="000000"/>
                <w:sz w:val="24"/>
                <w:szCs w:val="24"/>
                <w:lang w:eastAsia="es-CR"/>
              </w:rPr>
            </w:pPr>
            <w:r w:rsidRPr="003E44E4">
              <w:rPr>
                <w:rFonts w:ascii="Book Antiqua" w:hAnsi="Book Antiqua" w:cstheme="majorHAnsi"/>
                <w:color w:val="000000"/>
                <w:sz w:val="24"/>
                <w:szCs w:val="24"/>
                <w:lang w:eastAsia="es-CR"/>
              </w:rPr>
              <w:t>Optimización e innovación de los servicios judiciales</w:t>
            </w:r>
          </w:p>
        </w:tc>
        <w:tc>
          <w:tcPr>
            <w:tcW w:w="2609" w:type="dxa"/>
            <w:shd w:val="clear" w:color="auto" w:fill="auto"/>
            <w:noWrap/>
            <w:vAlign w:val="center"/>
          </w:tcPr>
          <w:p w14:paraId="64D09177" w14:textId="57427A00" w:rsidR="006956F6" w:rsidRPr="003E44E4" w:rsidRDefault="00273254" w:rsidP="00ED46BA">
            <w:pPr>
              <w:jc w:val="center"/>
              <w:rPr>
                <w:rFonts w:ascii="Book Antiqua" w:hAnsi="Book Antiqua" w:cstheme="majorHAnsi"/>
                <w:color w:val="000000"/>
                <w:sz w:val="24"/>
                <w:szCs w:val="24"/>
                <w:lang w:eastAsia="es-CR"/>
              </w:rPr>
            </w:pPr>
            <w:r>
              <w:rPr>
                <w:rFonts w:ascii="Book Antiqua" w:hAnsi="Book Antiqua" w:cstheme="majorHAnsi"/>
                <w:color w:val="000000"/>
                <w:sz w:val="24"/>
                <w:szCs w:val="24"/>
                <w:lang w:eastAsia="es-CR"/>
              </w:rPr>
              <w:t>58</w:t>
            </w:r>
          </w:p>
        </w:tc>
      </w:tr>
      <w:tr w:rsidR="006956F6" w:rsidRPr="00ED46BA" w14:paraId="78AD6394" w14:textId="77777777" w:rsidTr="007552FD">
        <w:trPr>
          <w:trHeight w:val="219"/>
          <w:jc w:val="center"/>
        </w:trPr>
        <w:tc>
          <w:tcPr>
            <w:tcW w:w="3999" w:type="dxa"/>
            <w:shd w:val="clear" w:color="auto" w:fill="auto"/>
            <w:vAlign w:val="center"/>
            <w:hideMark/>
          </w:tcPr>
          <w:p w14:paraId="2CB6E6CB" w14:textId="77777777" w:rsidR="006956F6" w:rsidRPr="003E44E4" w:rsidRDefault="006956F6" w:rsidP="00ED46BA">
            <w:pPr>
              <w:jc w:val="center"/>
              <w:rPr>
                <w:rFonts w:ascii="Book Antiqua" w:hAnsi="Book Antiqua" w:cstheme="majorHAnsi"/>
                <w:color w:val="000000"/>
                <w:sz w:val="24"/>
                <w:szCs w:val="24"/>
                <w:lang w:eastAsia="es-CR"/>
              </w:rPr>
            </w:pPr>
            <w:r w:rsidRPr="003E44E4">
              <w:rPr>
                <w:rFonts w:ascii="Book Antiqua" w:hAnsi="Book Antiqua" w:cstheme="majorHAnsi"/>
                <w:color w:val="000000"/>
                <w:sz w:val="24"/>
                <w:szCs w:val="24"/>
                <w:lang w:eastAsia="es-CR"/>
              </w:rPr>
              <w:t>Gestión del Personal</w:t>
            </w:r>
          </w:p>
        </w:tc>
        <w:tc>
          <w:tcPr>
            <w:tcW w:w="2609" w:type="dxa"/>
            <w:shd w:val="clear" w:color="auto" w:fill="auto"/>
            <w:noWrap/>
            <w:vAlign w:val="center"/>
          </w:tcPr>
          <w:p w14:paraId="7FC0D24F" w14:textId="52CAF82A" w:rsidR="006956F6" w:rsidRPr="003E44E4" w:rsidRDefault="00273254" w:rsidP="00ED46BA">
            <w:pPr>
              <w:jc w:val="center"/>
              <w:rPr>
                <w:rFonts w:ascii="Book Antiqua" w:hAnsi="Book Antiqua" w:cstheme="majorHAnsi"/>
                <w:color w:val="000000"/>
                <w:sz w:val="24"/>
                <w:szCs w:val="24"/>
                <w:lang w:eastAsia="es-CR"/>
              </w:rPr>
            </w:pPr>
            <w:r>
              <w:rPr>
                <w:rFonts w:ascii="Book Antiqua" w:hAnsi="Book Antiqua" w:cstheme="majorHAnsi"/>
                <w:color w:val="000000"/>
                <w:sz w:val="24"/>
                <w:szCs w:val="24"/>
                <w:lang w:eastAsia="es-CR"/>
              </w:rPr>
              <w:t>50</w:t>
            </w:r>
          </w:p>
        </w:tc>
      </w:tr>
      <w:tr w:rsidR="006956F6" w:rsidRPr="00ED46BA" w14:paraId="20BFA6A4" w14:textId="77777777" w:rsidTr="007552FD">
        <w:trPr>
          <w:trHeight w:val="378"/>
          <w:jc w:val="center"/>
        </w:trPr>
        <w:tc>
          <w:tcPr>
            <w:tcW w:w="3999" w:type="dxa"/>
            <w:shd w:val="clear" w:color="auto" w:fill="auto"/>
            <w:vAlign w:val="center"/>
            <w:hideMark/>
          </w:tcPr>
          <w:p w14:paraId="2ED219F4" w14:textId="77777777" w:rsidR="006956F6" w:rsidRPr="003E44E4" w:rsidRDefault="006956F6" w:rsidP="00ED46BA">
            <w:pPr>
              <w:jc w:val="center"/>
              <w:rPr>
                <w:rFonts w:ascii="Book Antiqua" w:hAnsi="Book Antiqua" w:cstheme="majorHAnsi"/>
                <w:color w:val="000000"/>
                <w:sz w:val="24"/>
                <w:szCs w:val="24"/>
                <w:lang w:eastAsia="es-CR"/>
              </w:rPr>
            </w:pPr>
            <w:r w:rsidRPr="003E44E4">
              <w:rPr>
                <w:rFonts w:ascii="Book Antiqua" w:hAnsi="Book Antiqua" w:cstheme="majorHAnsi"/>
                <w:color w:val="000000"/>
                <w:sz w:val="24"/>
                <w:szCs w:val="24"/>
                <w:lang w:eastAsia="es-CR"/>
              </w:rPr>
              <w:t>Confianza y probidad en la justicia</w:t>
            </w:r>
          </w:p>
        </w:tc>
        <w:tc>
          <w:tcPr>
            <w:tcW w:w="2609" w:type="dxa"/>
            <w:shd w:val="clear" w:color="auto" w:fill="auto"/>
            <w:noWrap/>
            <w:vAlign w:val="center"/>
          </w:tcPr>
          <w:p w14:paraId="4D3A82C7" w14:textId="5CAE070D" w:rsidR="006956F6" w:rsidRPr="003E44E4" w:rsidRDefault="00980160" w:rsidP="00ED46BA">
            <w:pPr>
              <w:jc w:val="center"/>
              <w:rPr>
                <w:rFonts w:ascii="Book Antiqua" w:hAnsi="Book Antiqua" w:cstheme="majorHAnsi"/>
                <w:color w:val="000000"/>
                <w:sz w:val="24"/>
                <w:szCs w:val="24"/>
                <w:lang w:eastAsia="es-CR"/>
              </w:rPr>
            </w:pPr>
            <w:r>
              <w:rPr>
                <w:rFonts w:ascii="Book Antiqua" w:hAnsi="Book Antiqua" w:cstheme="majorHAnsi"/>
                <w:color w:val="000000"/>
                <w:sz w:val="24"/>
                <w:szCs w:val="24"/>
                <w:lang w:eastAsia="es-CR"/>
              </w:rPr>
              <w:t>41</w:t>
            </w:r>
          </w:p>
        </w:tc>
      </w:tr>
      <w:tr w:rsidR="006956F6" w:rsidRPr="00ED46BA" w14:paraId="249851ED" w14:textId="77777777" w:rsidTr="008B4809">
        <w:trPr>
          <w:trHeight w:val="219"/>
          <w:jc w:val="center"/>
        </w:trPr>
        <w:tc>
          <w:tcPr>
            <w:tcW w:w="3999" w:type="dxa"/>
            <w:shd w:val="clear" w:color="auto" w:fill="1F3864" w:themeFill="accent5" w:themeFillShade="80"/>
            <w:vAlign w:val="center"/>
            <w:hideMark/>
          </w:tcPr>
          <w:p w14:paraId="736899EC" w14:textId="77777777" w:rsidR="006956F6" w:rsidRPr="003E44E4" w:rsidRDefault="006956F6" w:rsidP="00ED46BA">
            <w:pPr>
              <w:jc w:val="center"/>
              <w:rPr>
                <w:rFonts w:ascii="Book Antiqua" w:hAnsi="Book Antiqua" w:cstheme="majorHAnsi"/>
                <w:b/>
                <w:bCs/>
                <w:sz w:val="24"/>
                <w:szCs w:val="24"/>
                <w:lang w:eastAsia="es-CR"/>
              </w:rPr>
            </w:pPr>
            <w:r w:rsidRPr="003E44E4">
              <w:rPr>
                <w:rFonts w:ascii="Book Antiqua" w:hAnsi="Book Antiqua" w:cstheme="majorHAnsi"/>
                <w:b/>
                <w:bCs/>
                <w:sz w:val="24"/>
                <w:szCs w:val="24"/>
                <w:lang w:eastAsia="es-CR"/>
              </w:rPr>
              <w:t xml:space="preserve">Total </w:t>
            </w:r>
          </w:p>
        </w:tc>
        <w:tc>
          <w:tcPr>
            <w:tcW w:w="2609" w:type="dxa"/>
            <w:shd w:val="clear" w:color="auto" w:fill="1F3864" w:themeFill="accent5" w:themeFillShade="80"/>
            <w:vAlign w:val="center"/>
            <w:hideMark/>
          </w:tcPr>
          <w:p w14:paraId="0EE5E35B" w14:textId="0DCC8594" w:rsidR="006956F6" w:rsidRPr="003E44E4" w:rsidRDefault="00980160" w:rsidP="00ED46BA">
            <w:pPr>
              <w:jc w:val="center"/>
              <w:rPr>
                <w:rFonts w:ascii="Book Antiqua" w:hAnsi="Book Antiqua" w:cstheme="majorHAnsi"/>
                <w:b/>
                <w:bCs/>
                <w:sz w:val="24"/>
                <w:szCs w:val="24"/>
                <w:lang w:eastAsia="es-CR"/>
              </w:rPr>
            </w:pPr>
            <w:r>
              <w:rPr>
                <w:rFonts w:ascii="Book Antiqua" w:hAnsi="Book Antiqua" w:cstheme="majorHAnsi"/>
                <w:b/>
                <w:bCs/>
                <w:sz w:val="24"/>
                <w:szCs w:val="24"/>
                <w:lang w:eastAsia="es-CR"/>
              </w:rPr>
              <w:t>227</w:t>
            </w:r>
          </w:p>
        </w:tc>
      </w:tr>
    </w:tbl>
    <w:p w14:paraId="30408A2E" w14:textId="132DF1BB" w:rsidR="0022319B" w:rsidRPr="00CD2159" w:rsidRDefault="0022319B" w:rsidP="00816235">
      <w:pPr>
        <w:widowControl w:val="0"/>
        <w:ind w:left="1416" w:right="1327"/>
        <w:jc w:val="both"/>
        <w:rPr>
          <w:rFonts w:ascii="Book Antiqua" w:hAnsi="Book Antiqua"/>
          <w:bCs/>
          <w:sz w:val="22"/>
          <w:szCs w:val="22"/>
        </w:rPr>
      </w:pPr>
      <w:r w:rsidRPr="00B312E3">
        <w:rPr>
          <w:rFonts w:ascii="Book Antiqua" w:hAnsi="Book Antiqua"/>
          <w:b/>
        </w:rPr>
        <w:t>Fuente:</w:t>
      </w:r>
      <w:r w:rsidRPr="00B312E3">
        <w:rPr>
          <w:rFonts w:ascii="Book Antiqua" w:hAnsi="Book Antiqua"/>
          <w:bCs/>
        </w:rPr>
        <w:t xml:space="preserve"> Elaboración propia con </w:t>
      </w:r>
      <w:r w:rsidR="00816235" w:rsidRPr="00B312E3">
        <w:rPr>
          <w:rFonts w:ascii="Book Antiqua" w:hAnsi="Book Antiqua"/>
          <w:bCs/>
        </w:rPr>
        <w:t>información de</w:t>
      </w:r>
      <w:r w:rsidR="00937EBC" w:rsidRPr="00B312E3">
        <w:rPr>
          <w:rFonts w:ascii="Book Antiqua" w:hAnsi="Book Antiqua"/>
          <w:bCs/>
        </w:rPr>
        <w:t xml:space="preserve">l </w:t>
      </w:r>
      <w:r w:rsidRPr="00B312E3">
        <w:rPr>
          <w:rFonts w:ascii="Book Antiqua" w:hAnsi="Book Antiqua"/>
          <w:bCs/>
        </w:rPr>
        <w:t>reporte</w:t>
      </w:r>
      <w:r w:rsidR="009F6D59" w:rsidRPr="00B312E3">
        <w:rPr>
          <w:rFonts w:ascii="Book Antiqua" w:hAnsi="Book Antiqua"/>
          <w:bCs/>
        </w:rPr>
        <w:t xml:space="preserve"> del sistema </w:t>
      </w:r>
      <w:r w:rsidR="00DE452A" w:rsidRPr="00B312E3">
        <w:rPr>
          <w:rFonts w:ascii="Book Antiqua" w:hAnsi="Book Antiqua"/>
          <w:bCs/>
        </w:rPr>
        <w:t>PEI</w:t>
      </w:r>
      <w:r w:rsidR="00DE452A" w:rsidRPr="00CD2159">
        <w:rPr>
          <w:rFonts w:ascii="Book Antiqua" w:hAnsi="Book Antiqua"/>
          <w:bCs/>
          <w:sz w:val="22"/>
          <w:szCs w:val="22"/>
        </w:rPr>
        <w:t>.</w:t>
      </w:r>
    </w:p>
    <w:p w14:paraId="413B8E63" w14:textId="77777777" w:rsidR="00BC0062" w:rsidRDefault="00BC0062" w:rsidP="003E44E4">
      <w:pPr>
        <w:rPr>
          <w:rFonts w:ascii="Book Antiqua" w:hAnsi="Book Antiqua"/>
          <w:sz w:val="24"/>
          <w:szCs w:val="24"/>
        </w:rPr>
      </w:pPr>
    </w:p>
    <w:p w14:paraId="4C668B7B" w14:textId="1BEC25F6" w:rsidR="00DE452A" w:rsidRDefault="00DE452A" w:rsidP="003E44E4">
      <w:pPr>
        <w:rPr>
          <w:rFonts w:ascii="Book Antiqua" w:hAnsi="Book Antiqua"/>
          <w:sz w:val="24"/>
          <w:szCs w:val="24"/>
        </w:rPr>
      </w:pPr>
    </w:p>
    <w:p w14:paraId="4D790F41" w14:textId="565F191D" w:rsidR="00D65975" w:rsidRDefault="00D65975" w:rsidP="003E44E4">
      <w:pPr>
        <w:rPr>
          <w:rFonts w:ascii="Book Antiqua" w:hAnsi="Book Antiqua"/>
          <w:sz w:val="24"/>
          <w:szCs w:val="24"/>
        </w:rPr>
      </w:pPr>
    </w:p>
    <w:p w14:paraId="19534F18" w14:textId="77777777" w:rsidR="00D65975" w:rsidRPr="003E44E4" w:rsidRDefault="00D65975" w:rsidP="003E44E4">
      <w:pPr>
        <w:rPr>
          <w:rFonts w:ascii="Book Antiqua" w:hAnsi="Book Antiqua"/>
          <w:sz w:val="24"/>
          <w:szCs w:val="24"/>
        </w:rPr>
      </w:pPr>
    </w:p>
    <w:bookmarkEnd w:id="4"/>
    <w:p w14:paraId="65A27DC3" w14:textId="63796B29" w:rsidR="00F80B05" w:rsidRPr="00C93602" w:rsidRDefault="00F052D5" w:rsidP="004E3FEB">
      <w:pPr>
        <w:pStyle w:val="Ttulo2"/>
        <w:keepLines/>
        <w:widowControl/>
        <w:numPr>
          <w:ilvl w:val="0"/>
          <w:numId w:val="1"/>
        </w:numPr>
        <w:shd w:val="clear" w:color="auto" w:fill="1F3864" w:themeFill="accent5" w:themeFillShade="80"/>
        <w:autoSpaceDE/>
        <w:autoSpaceDN/>
        <w:adjustRightInd/>
        <w:spacing w:before="40" w:after="0"/>
        <w:ind w:left="426"/>
        <w:rPr>
          <w:rFonts w:ascii="Book Antiqua" w:hAnsi="Book Antiqua"/>
          <w:sz w:val="24"/>
          <w:szCs w:val="24"/>
        </w:rPr>
      </w:pPr>
      <w:r w:rsidRPr="00C93602">
        <w:rPr>
          <w:rFonts w:ascii="Book Antiqua" w:hAnsi="Book Antiqua"/>
          <w:sz w:val="24"/>
          <w:szCs w:val="24"/>
        </w:rPr>
        <w:lastRenderedPageBreak/>
        <w:t>Resumen Ejecutivo</w:t>
      </w:r>
    </w:p>
    <w:p w14:paraId="4410EA2C" w14:textId="77777777" w:rsidR="00F80B05" w:rsidRPr="003E44E4" w:rsidRDefault="00F80B05" w:rsidP="003E44E4">
      <w:pPr>
        <w:rPr>
          <w:rFonts w:ascii="Book Antiqua" w:hAnsi="Book Antiqua"/>
          <w:sz w:val="24"/>
          <w:szCs w:val="24"/>
          <w:lang w:val="es-ES"/>
        </w:rPr>
      </w:pPr>
    </w:p>
    <w:p w14:paraId="2F88F9C4" w14:textId="5EC1D199" w:rsidR="00F80B05" w:rsidRPr="003E44E4" w:rsidRDefault="00120A50" w:rsidP="003E44E4">
      <w:pPr>
        <w:jc w:val="both"/>
        <w:rPr>
          <w:rFonts w:ascii="Book Antiqua" w:hAnsi="Book Antiqua" w:cstheme="majorHAnsi"/>
          <w:sz w:val="24"/>
          <w:szCs w:val="24"/>
        </w:rPr>
      </w:pPr>
      <w:r>
        <w:rPr>
          <w:rFonts w:ascii="Book Antiqua" w:hAnsi="Book Antiqua" w:cstheme="majorHAnsi"/>
          <w:sz w:val="24"/>
          <w:szCs w:val="24"/>
        </w:rPr>
        <w:t>A</w:t>
      </w:r>
      <w:r w:rsidRPr="00120A50">
        <w:rPr>
          <w:rFonts w:ascii="Book Antiqua" w:hAnsi="Book Antiqua"/>
          <w:sz w:val="24"/>
          <w:szCs w:val="24"/>
        </w:rPr>
        <w:t>l 30 de junio 202</w:t>
      </w:r>
      <w:r w:rsidR="00FF3126">
        <w:rPr>
          <w:rFonts w:ascii="Book Antiqua" w:hAnsi="Book Antiqua"/>
          <w:sz w:val="24"/>
          <w:szCs w:val="24"/>
        </w:rPr>
        <w:t>3</w:t>
      </w:r>
      <w:r w:rsidR="00F80B05" w:rsidRPr="00120A50">
        <w:rPr>
          <w:rFonts w:ascii="Book Antiqua" w:hAnsi="Book Antiqua" w:cstheme="majorHAnsi"/>
          <w:sz w:val="24"/>
          <w:szCs w:val="24"/>
        </w:rPr>
        <w:t>, el porcentaje</w:t>
      </w:r>
      <w:r w:rsidR="00F80B05" w:rsidRPr="003E44E4">
        <w:rPr>
          <w:rFonts w:ascii="Book Antiqua" w:hAnsi="Book Antiqua" w:cstheme="majorHAnsi"/>
          <w:sz w:val="24"/>
          <w:szCs w:val="24"/>
        </w:rPr>
        <w:t xml:space="preserve"> de avance esperado por cada una de las metas del plan </w:t>
      </w:r>
      <w:r w:rsidR="00F80B05" w:rsidRPr="00287BE6">
        <w:rPr>
          <w:rFonts w:ascii="Book Antiqua" w:hAnsi="Book Antiqua" w:cstheme="majorHAnsi"/>
          <w:sz w:val="24"/>
          <w:szCs w:val="24"/>
        </w:rPr>
        <w:t xml:space="preserve">estratégico para el año en curso </w:t>
      </w:r>
      <w:r w:rsidR="00D0222D">
        <w:rPr>
          <w:rFonts w:ascii="Book Antiqua" w:hAnsi="Book Antiqua" w:cstheme="majorHAnsi"/>
          <w:sz w:val="24"/>
          <w:szCs w:val="24"/>
        </w:rPr>
        <w:t xml:space="preserve">según los </w:t>
      </w:r>
      <w:r w:rsidR="00CD6516">
        <w:rPr>
          <w:rFonts w:ascii="Book Antiqua" w:hAnsi="Book Antiqua" w:cstheme="majorHAnsi"/>
          <w:sz w:val="24"/>
          <w:szCs w:val="24"/>
        </w:rPr>
        <w:t>rangos de la metodología aplicada</w:t>
      </w:r>
      <w:r w:rsidR="00F75FB9">
        <w:rPr>
          <w:rFonts w:ascii="Book Antiqua" w:hAnsi="Book Antiqua" w:cstheme="majorHAnsi"/>
          <w:sz w:val="24"/>
          <w:szCs w:val="24"/>
        </w:rPr>
        <w:t xml:space="preserve"> </w:t>
      </w:r>
      <w:r w:rsidR="00F75FB9" w:rsidRPr="00497FFE">
        <w:rPr>
          <w:rFonts w:ascii="Book Antiqua" w:hAnsi="Book Antiqua" w:cstheme="majorHAnsi"/>
          <w:sz w:val="24"/>
          <w:szCs w:val="24"/>
        </w:rPr>
        <w:t>(</w:t>
      </w:r>
      <w:r w:rsidR="00F75FB9" w:rsidRPr="00497FFE">
        <w:rPr>
          <w:rFonts w:ascii="Book Antiqua" w:hAnsi="Book Antiqua" w:cs="Book Antiqua"/>
          <w:i/>
          <w:iCs/>
          <w:sz w:val="24"/>
          <w:szCs w:val="24"/>
        </w:rPr>
        <w:t>basados en los lineamientos técnicos sobre el presupuesto de la República, Ministerio de Hacienda para el 2022</w:t>
      </w:r>
      <w:r w:rsidR="00DD1B4A" w:rsidRPr="00497FFE">
        <w:rPr>
          <w:rFonts w:ascii="Book Antiqua" w:hAnsi="Book Antiqua" w:cs="Book Antiqua"/>
          <w:i/>
          <w:iCs/>
          <w:sz w:val="24"/>
          <w:szCs w:val="24"/>
        </w:rPr>
        <w:t>)</w:t>
      </w:r>
      <w:r w:rsidR="00CD6516" w:rsidRPr="00497FFE">
        <w:rPr>
          <w:rFonts w:ascii="Book Antiqua" w:hAnsi="Book Antiqua" w:cstheme="majorHAnsi"/>
          <w:i/>
          <w:iCs/>
          <w:sz w:val="24"/>
          <w:szCs w:val="24"/>
        </w:rPr>
        <w:t xml:space="preserve"> </w:t>
      </w:r>
      <w:r w:rsidR="00CD6516" w:rsidRPr="00287BE6">
        <w:rPr>
          <w:rFonts w:ascii="Book Antiqua" w:hAnsi="Book Antiqua" w:cstheme="majorHAnsi"/>
          <w:sz w:val="24"/>
          <w:szCs w:val="24"/>
        </w:rPr>
        <w:t>debería</w:t>
      </w:r>
      <w:r w:rsidR="00F80B05" w:rsidRPr="00287BE6">
        <w:rPr>
          <w:rFonts w:ascii="Book Antiqua" w:hAnsi="Book Antiqua" w:cstheme="majorHAnsi"/>
          <w:sz w:val="24"/>
          <w:szCs w:val="24"/>
        </w:rPr>
        <w:t xml:space="preserve"> ser </w:t>
      </w:r>
      <w:r w:rsidR="000C7F21">
        <w:rPr>
          <w:rFonts w:ascii="Book Antiqua" w:hAnsi="Book Antiqua" w:cstheme="majorHAnsi"/>
          <w:sz w:val="24"/>
          <w:szCs w:val="24"/>
        </w:rPr>
        <w:t>entre el 26-49%</w:t>
      </w:r>
      <w:r w:rsidR="00F80B05" w:rsidRPr="00287BE6">
        <w:rPr>
          <w:rFonts w:ascii="Book Antiqua" w:hAnsi="Book Antiqua" w:cstheme="majorHAnsi"/>
          <w:sz w:val="24"/>
          <w:szCs w:val="24"/>
        </w:rPr>
        <w:t>%, por lo</w:t>
      </w:r>
      <w:r w:rsidR="00F80B05" w:rsidRPr="003E44E4">
        <w:rPr>
          <w:rFonts w:ascii="Book Antiqua" w:hAnsi="Book Antiqua" w:cstheme="majorHAnsi"/>
          <w:sz w:val="24"/>
          <w:szCs w:val="24"/>
        </w:rPr>
        <w:t xml:space="preserve"> tanto</w:t>
      </w:r>
      <w:r w:rsidR="000A730B">
        <w:rPr>
          <w:rFonts w:ascii="Book Antiqua" w:hAnsi="Book Antiqua" w:cstheme="majorHAnsi"/>
          <w:sz w:val="24"/>
          <w:szCs w:val="24"/>
        </w:rPr>
        <w:t>,</w:t>
      </w:r>
      <w:r w:rsidR="00F80B05" w:rsidRPr="003E44E4">
        <w:rPr>
          <w:rFonts w:ascii="Book Antiqua" w:hAnsi="Book Antiqua" w:cstheme="majorHAnsi"/>
          <w:sz w:val="24"/>
          <w:szCs w:val="24"/>
        </w:rPr>
        <w:t xml:space="preserve"> se hace una revisión en el sistema PEI para determinar el avance de cada una de las diferentes metas estratégicas, se identifican en cada apartado del informe con un color</w:t>
      </w:r>
      <w:r w:rsidR="00DD1B4A">
        <w:rPr>
          <w:rFonts w:ascii="Book Antiqua" w:hAnsi="Book Antiqua" w:cstheme="majorHAnsi"/>
          <w:sz w:val="24"/>
          <w:szCs w:val="24"/>
        </w:rPr>
        <w:t xml:space="preserve"> (rojo, amarillo y verde)</w:t>
      </w:r>
      <w:r w:rsidR="00F80B05" w:rsidRPr="003E44E4">
        <w:rPr>
          <w:rFonts w:ascii="Book Antiqua" w:hAnsi="Book Antiqua" w:cstheme="majorHAnsi"/>
          <w:sz w:val="24"/>
          <w:szCs w:val="24"/>
        </w:rPr>
        <w:t xml:space="preserve"> el porcentaje de avance en cada meta e indicador, siendo el </w:t>
      </w:r>
      <w:r w:rsidR="00287BE6">
        <w:rPr>
          <w:rFonts w:ascii="Book Antiqua" w:hAnsi="Book Antiqua" w:cstheme="majorHAnsi"/>
          <w:sz w:val="24"/>
          <w:szCs w:val="24"/>
        </w:rPr>
        <w:t>de mayor atención</w:t>
      </w:r>
      <w:r w:rsidR="00F80B05" w:rsidRPr="003E44E4">
        <w:rPr>
          <w:rFonts w:ascii="Book Antiqua" w:hAnsi="Book Antiqua" w:cstheme="majorHAnsi"/>
          <w:sz w:val="24"/>
          <w:szCs w:val="24"/>
        </w:rPr>
        <w:t xml:space="preserve"> los</w:t>
      </w:r>
      <w:r w:rsidR="00287BE6">
        <w:rPr>
          <w:rFonts w:ascii="Book Antiqua" w:hAnsi="Book Antiqua" w:cstheme="majorHAnsi"/>
          <w:sz w:val="24"/>
          <w:szCs w:val="24"/>
        </w:rPr>
        <w:t xml:space="preserve"> estados</w:t>
      </w:r>
      <w:r w:rsidR="00F80B05" w:rsidRPr="003E44E4">
        <w:rPr>
          <w:rFonts w:ascii="Book Antiqua" w:hAnsi="Book Antiqua" w:cstheme="majorHAnsi"/>
          <w:sz w:val="24"/>
          <w:szCs w:val="24"/>
        </w:rPr>
        <w:t xml:space="preserve"> de color rojo, por debajo de un 25%.</w:t>
      </w:r>
    </w:p>
    <w:p w14:paraId="394FFA6E" w14:textId="77777777" w:rsidR="00E66C85" w:rsidRPr="003E44E4" w:rsidRDefault="00E66C85" w:rsidP="003E44E4">
      <w:pPr>
        <w:jc w:val="both"/>
        <w:rPr>
          <w:rFonts w:ascii="Book Antiqua" w:hAnsi="Book Antiqua" w:cstheme="majorHAnsi"/>
          <w:sz w:val="24"/>
          <w:szCs w:val="24"/>
        </w:rPr>
      </w:pPr>
    </w:p>
    <w:p w14:paraId="4B3B99E9" w14:textId="77777777" w:rsidR="00E66C85" w:rsidRPr="003E44E4" w:rsidRDefault="00E66C85" w:rsidP="003E44E4">
      <w:pPr>
        <w:jc w:val="both"/>
        <w:rPr>
          <w:rFonts w:ascii="Book Antiqua" w:hAnsi="Book Antiqua" w:cstheme="majorHAnsi"/>
          <w:sz w:val="24"/>
          <w:szCs w:val="24"/>
        </w:rPr>
      </w:pPr>
      <w:r w:rsidRPr="003E44E4">
        <w:rPr>
          <w:rFonts w:ascii="Book Antiqua" w:hAnsi="Book Antiqua" w:cstheme="majorHAnsi"/>
          <w:sz w:val="24"/>
          <w:szCs w:val="24"/>
        </w:rPr>
        <w:t>Es importante mencionar que la veracidad de la información de los avances por cada meta operativa depende de cada oficina responsable.</w:t>
      </w:r>
    </w:p>
    <w:p w14:paraId="34E2ABB8" w14:textId="77777777" w:rsidR="00F80B05" w:rsidRPr="003E44E4" w:rsidRDefault="00F80B05" w:rsidP="003E44E4">
      <w:pPr>
        <w:jc w:val="both"/>
        <w:rPr>
          <w:rFonts w:ascii="Book Antiqua" w:hAnsi="Book Antiqua" w:cstheme="majorHAnsi"/>
          <w:sz w:val="24"/>
          <w:szCs w:val="24"/>
        </w:rPr>
      </w:pPr>
    </w:p>
    <w:p w14:paraId="79AEC2BD" w14:textId="3D9FADF9" w:rsidR="00F80B05" w:rsidRPr="003E44E4" w:rsidRDefault="00F80B05" w:rsidP="003E44E4">
      <w:pPr>
        <w:jc w:val="both"/>
        <w:rPr>
          <w:rFonts w:ascii="Book Antiqua" w:hAnsi="Book Antiqua" w:cstheme="majorHAnsi"/>
          <w:sz w:val="24"/>
          <w:szCs w:val="24"/>
        </w:rPr>
      </w:pPr>
      <w:r w:rsidRPr="00F628FB">
        <w:rPr>
          <w:rFonts w:ascii="Book Antiqua" w:hAnsi="Book Antiqua" w:cstheme="majorHAnsi"/>
          <w:sz w:val="24"/>
          <w:szCs w:val="24"/>
        </w:rPr>
        <w:t>A</w:t>
      </w:r>
      <w:r w:rsidRPr="00DB2B65">
        <w:rPr>
          <w:rFonts w:ascii="Book Antiqua" w:hAnsi="Book Antiqua" w:cstheme="majorHAnsi"/>
          <w:sz w:val="24"/>
          <w:szCs w:val="24"/>
        </w:rPr>
        <w:t xml:space="preserve">l </w:t>
      </w:r>
      <w:r w:rsidR="00CB10DC" w:rsidRPr="00DB2B65">
        <w:rPr>
          <w:rFonts w:ascii="Book Antiqua" w:hAnsi="Book Antiqua" w:cstheme="majorHAnsi"/>
          <w:sz w:val="24"/>
          <w:szCs w:val="24"/>
        </w:rPr>
        <w:t>primer semestre del 202</w:t>
      </w:r>
      <w:r w:rsidR="00FF3126" w:rsidRPr="00DB2B65">
        <w:rPr>
          <w:rFonts w:ascii="Book Antiqua" w:hAnsi="Book Antiqua" w:cstheme="majorHAnsi"/>
          <w:sz w:val="24"/>
          <w:szCs w:val="24"/>
        </w:rPr>
        <w:t>3</w:t>
      </w:r>
      <w:r w:rsidR="000A730B" w:rsidRPr="00DB2B65">
        <w:rPr>
          <w:rFonts w:ascii="Book Antiqua" w:hAnsi="Book Antiqua"/>
          <w:sz w:val="24"/>
          <w:szCs w:val="24"/>
        </w:rPr>
        <w:t xml:space="preserve"> </w:t>
      </w:r>
      <w:r w:rsidRPr="00DB2B65">
        <w:rPr>
          <w:rFonts w:ascii="Book Antiqua" w:hAnsi="Book Antiqua" w:cstheme="majorHAnsi"/>
          <w:sz w:val="24"/>
          <w:szCs w:val="24"/>
        </w:rPr>
        <w:t xml:space="preserve">se tiene un avance de cumplimiento de las metas estratégicas del PEI para el año en curso de un </w:t>
      </w:r>
      <w:r w:rsidR="006B2443" w:rsidRPr="00DB2B65">
        <w:rPr>
          <w:rFonts w:ascii="Book Antiqua" w:hAnsi="Book Antiqua" w:cstheme="majorHAnsi"/>
          <w:sz w:val="24"/>
          <w:szCs w:val="24"/>
        </w:rPr>
        <w:t>58,35</w:t>
      </w:r>
      <w:r w:rsidRPr="00DB2B65">
        <w:rPr>
          <w:rFonts w:ascii="Book Antiqua" w:hAnsi="Book Antiqua" w:cstheme="majorHAnsi"/>
          <w:sz w:val="24"/>
          <w:szCs w:val="24"/>
        </w:rPr>
        <w:t xml:space="preserve">%, el cual se encuentra </w:t>
      </w:r>
      <w:r w:rsidR="006B2443" w:rsidRPr="00DB2B65">
        <w:rPr>
          <w:rFonts w:ascii="Book Antiqua" w:hAnsi="Book Antiqua" w:cstheme="majorHAnsi"/>
          <w:sz w:val="24"/>
          <w:szCs w:val="24"/>
        </w:rPr>
        <w:t>por encima del</w:t>
      </w:r>
      <w:r w:rsidRPr="00DB2B65">
        <w:rPr>
          <w:rFonts w:ascii="Book Antiqua" w:hAnsi="Book Antiqua" w:cstheme="majorHAnsi"/>
          <w:sz w:val="24"/>
          <w:szCs w:val="24"/>
        </w:rPr>
        <w:t xml:space="preserve"> valor esperado </w:t>
      </w:r>
      <w:r w:rsidR="006B2443" w:rsidRPr="00DB2B65">
        <w:rPr>
          <w:rFonts w:ascii="Book Antiqua" w:hAnsi="Book Antiqua" w:cstheme="majorHAnsi"/>
          <w:sz w:val="24"/>
          <w:szCs w:val="24"/>
        </w:rPr>
        <w:t xml:space="preserve">que es </w:t>
      </w:r>
      <w:r w:rsidRPr="00DB2B65">
        <w:rPr>
          <w:rFonts w:ascii="Book Antiqua" w:hAnsi="Book Antiqua" w:cstheme="majorHAnsi"/>
          <w:sz w:val="24"/>
          <w:szCs w:val="24"/>
        </w:rPr>
        <w:t xml:space="preserve">de </w:t>
      </w:r>
      <w:r w:rsidR="00094041" w:rsidRPr="00DB2B65">
        <w:rPr>
          <w:rFonts w:ascii="Book Antiqua" w:hAnsi="Book Antiqua" w:cstheme="majorHAnsi"/>
          <w:sz w:val="24"/>
          <w:szCs w:val="24"/>
        </w:rPr>
        <w:t>49</w:t>
      </w:r>
      <w:r w:rsidRPr="00DB2B65">
        <w:rPr>
          <w:rFonts w:ascii="Book Antiqua" w:hAnsi="Book Antiqua" w:cstheme="majorHAnsi"/>
          <w:sz w:val="24"/>
          <w:szCs w:val="24"/>
        </w:rPr>
        <w:t>%</w:t>
      </w:r>
      <w:r w:rsidR="006B2443" w:rsidRPr="00DB2B65">
        <w:rPr>
          <w:rFonts w:ascii="Book Antiqua" w:hAnsi="Book Antiqua" w:cstheme="majorHAnsi"/>
          <w:sz w:val="24"/>
          <w:szCs w:val="24"/>
        </w:rPr>
        <w:t>,</w:t>
      </w:r>
      <w:r w:rsidR="006B2443">
        <w:rPr>
          <w:rFonts w:ascii="Book Antiqua" w:hAnsi="Book Antiqua" w:cstheme="majorHAnsi"/>
          <w:sz w:val="24"/>
          <w:szCs w:val="24"/>
        </w:rPr>
        <w:t xml:space="preserve"> </w:t>
      </w:r>
      <w:r w:rsidR="00E637C4">
        <w:rPr>
          <w:rFonts w:ascii="Book Antiqua" w:hAnsi="Book Antiqua" w:cstheme="majorHAnsi"/>
          <w:sz w:val="24"/>
          <w:szCs w:val="24"/>
        </w:rPr>
        <w:t xml:space="preserve">lo que refleja el </w:t>
      </w:r>
      <w:r w:rsidR="00B43BBC">
        <w:rPr>
          <w:rFonts w:ascii="Book Antiqua" w:hAnsi="Book Antiqua" w:cstheme="majorHAnsi"/>
          <w:sz w:val="24"/>
          <w:szCs w:val="24"/>
        </w:rPr>
        <w:t>compromiso</w:t>
      </w:r>
      <w:r w:rsidR="00E637C4">
        <w:rPr>
          <w:rFonts w:ascii="Book Antiqua" w:hAnsi="Book Antiqua" w:cstheme="majorHAnsi"/>
          <w:sz w:val="24"/>
          <w:szCs w:val="24"/>
        </w:rPr>
        <w:t xml:space="preserve"> </w:t>
      </w:r>
      <w:r w:rsidR="00914AC8">
        <w:rPr>
          <w:rFonts w:ascii="Book Antiqua" w:hAnsi="Book Antiqua" w:cstheme="majorHAnsi"/>
          <w:sz w:val="24"/>
          <w:szCs w:val="24"/>
        </w:rPr>
        <w:t xml:space="preserve">de las oficinas por dar cumplimiento </w:t>
      </w:r>
      <w:r w:rsidR="00B43BBC">
        <w:rPr>
          <w:rFonts w:ascii="Book Antiqua" w:hAnsi="Book Antiqua" w:cstheme="majorHAnsi"/>
          <w:sz w:val="24"/>
          <w:szCs w:val="24"/>
        </w:rPr>
        <w:t xml:space="preserve">a </w:t>
      </w:r>
      <w:r w:rsidR="00CC6B2F">
        <w:rPr>
          <w:rFonts w:ascii="Book Antiqua" w:hAnsi="Book Antiqua" w:cstheme="majorHAnsi"/>
          <w:sz w:val="24"/>
          <w:szCs w:val="24"/>
        </w:rPr>
        <w:t>ó</w:t>
      </w:r>
      <w:r w:rsidR="00B43BBC">
        <w:rPr>
          <w:rFonts w:ascii="Book Antiqua" w:hAnsi="Book Antiqua" w:cstheme="majorHAnsi"/>
          <w:sz w:val="24"/>
          <w:szCs w:val="24"/>
        </w:rPr>
        <w:t>ptimo a las metas estratégicas</w:t>
      </w:r>
      <w:r w:rsidR="000A730B" w:rsidRPr="000A730B">
        <w:rPr>
          <w:rFonts w:ascii="Book Antiqua" w:hAnsi="Book Antiqua" w:cstheme="majorHAnsi"/>
          <w:sz w:val="24"/>
          <w:szCs w:val="24"/>
        </w:rPr>
        <w:t xml:space="preserve">. </w:t>
      </w:r>
      <w:r w:rsidRPr="00CC6B2F">
        <w:rPr>
          <w:rFonts w:ascii="Book Antiqua" w:hAnsi="Book Antiqua" w:cstheme="majorHAnsi"/>
          <w:sz w:val="24"/>
          <w:szCs w:val="24"/>
        </w:rPr>
        <w:t xml:space="preserve">Los temas estratégicos alcanzan valores de avance de </w:t>
      </w:r>
      <w:r w:rsidR="00C218B5" w:rsidRPr="00CC6B2F">
        <w:rPr>
          <w:rFonts w:ascii="Book Antiqua" w:hAnsi="Book Antiqua" w:cstheme="majorHAnsi"/>
          <w:sz w:val="24"/>
          <w:szCs w:val="24"/>
        </w:rPr>
        <w:t>48,99</w:t>
      </w:r>
      <w:r w:rsidRPr="00CC6B2F">
        <w:rPr>
          <w:rFonts w:ascii="Book Antiqua" w:hAnsi="Book Antiqua" w:cstheme="majorHAnsi"/>
          <w:sz w:val="24"/>
          <w:szCs w:val="24"/>
        </w:rPr>
        <w:t xml:space="preserve">% en </w:t>
      </w:r>
      <w:r w:rsidR="001A42F8" w:rsidRPr="00CC6B2F">
        <w:rPr>
          <w:rFonts w:ascii="Book Antiqua" w:hAnsi="Book Antiqua" w:cstheme="majorHAnsi"/>
          <w:sz w:val="24"/>
          <w:szCs w:val="24"/>
        </w:rPr>
        <w:t>R</w:t>
      </w:r>
      <w:r w:rsidRPr="00CC6B2F">
        <w:rPr>
          <w:rFonts w:ascii="Book Antiqua" w:hAnsi="Book Antiqua" w:cstheme="majorHAnsi"/>
          <w:sz w:val="24"/>
          <w:szCs w:val="24"/>
        </w:rPr>
        <w:t xml:space="preserve">esolución </w:t>
      </w:r>
      <w:r w:rsidR="001A42F8" w:rsidRPr="00CC6B2F">
        <w:rPr>
          <w:rFonts w:ascii="Book Antiqua" w:hAnsi="Book Antiqua" w:cstheme="majorHAnsi"/>
          <w:sz w:val="24"/>
          <w:szCs w:val="24"/>
        </w:rPr>
        <w:t>Oportuna</w:t>
      </w:r>
      <w:r w:rsidRPr="00CC6B2F">
        <w:rPr>
          <w:rFonts w:ascii="Book Antiqua" w:hAnsi="Book Antiqua" w:cstheme="majorHAnsi"/>
          <w:sz w:val="24"/>
          <w:szCs w:val="24"/>
        </w:rPr>
        <w:t xml:space="preserve"> de </w:t>
      </w:r>
      <w:r w:rsidR="001A42F8" w:rsidRPr="00CC6B2F">
        <w:rPr>
          <w:rFonts w:ascii="Book Antiqua" w:hAnsi="Book Antiqua" w:cstheme="majorHAnsi"/>
          <w:sz w:val="24"/>
          <w:szCs w:val="24"/>
        </w:rPr>
        <w:t>C</w:t>
      </w:r>
      <w:r w:rsidRPr="00CC6B2F">
        <w:rPr>
          <w:rFonts w:ascii="Book Antiqua" w:hAnsi="Book Antiqua" w:cstheme="majorHAnsi"/>
          <w:sz w:val="24"/>
          <w:szCs w:val="24"/>
        </w:rPr>
        <w:t xml:space="preserve">onflictos, </w:t>
      </w:r>
      <w:r w:rsidR="00C218B5" w:rsidRPr="00CC6B2F">
        <w:rPr>
          <w:rFonts w:ascii="Book Antiqua" w:hAnsi="Book Antiqua" w:cstheme="majorHAnsi"/>
          <w:sz w:val="24"/>
          <w:szCs w:val="24"/>
        </w:rPr>
        <w:t>56,95</w:t>
      </w:r>
      <w:r w:rsidRPr="00CC6B2F">
        <w:rPr>
          <w:rFonts w:ascii="Book Antiqua" w:hAnsi="Book Antiqua" w:cstheme="majorHAnsi"/>
          <w:sz w:val="24"/>
          <w:szCs w:val="24"/>
        </w:rPr>
        <w:t xml:space="preserve">% en Optimización e </w:t>
      </w:r>
      <w:r w:rsidR="001A42F8" w:rsidRPr="00CC6B2F">
        <w:rPr>
          <w:rFonts w:ascii="Book Antiqua" w:hAnsi="Book Antiqua" w:cstheme="majorHAnsi"/>
          <w:sz w:val="24"/>
          <w:szCs w:val="24"/>
        </w:rPr>
        <w:t>I</w:t>
      </w:r>
      <w:r w:rsidRPr="00CC6B2F">
        <w:rPr>
          <w:rFonts w:ascii="Book Antiqua" w:hAnsi="Book Antiqua" w:cstheme="majorHAnsi"/>
          <w:sz w:val="24"/>
          <w:szCs w:val="24"/>
        </w:rPr>
        <w:t xml:space="preserve">nnovación del </w:t>
      </w:r>
      <w:r w:rsidR="001A42F8" w:rsidRPr="00CC6B2F">
        <w:rPr>
          <w:rFonts w:ascii="Book Antiqua" w:hAnsi="Book Antiqua" w:cstheme="majorHAnsi"/>
          <w:sz w:val="24"/>
          <w:szCs w:val="24"/>
        </w:rPr>
        <w:t>S</w:t>
      </w:r>
      <w:r w:rsidRPr="00CC6B2F">
        <w:rPr>
          <w:rFonts w:ascii="Book Antiqua" w:hAnsi="Book Antiqua" w:cstheme="majorHAnsi"/>
          <w:sz w:val="24"/>
          <w:szCs w:val="24"/>
        </w:rPr>
        <w:t xml:space="preserve">ervicio jurisdiccional, </w:t>
      </w:r>
      <w:r w:rsidR="00CC6B2F" w:rsidRPr="00CC6B2F">
        <w:rPr>
          <w:rFonts w:ascii="Book Antiqua" w:hAnsi="Book Antiqua" w:cstheme="majorHAnsi"/>
          <w:sz w:val="24"/>
          <w:szCs w:val="24"/>
        </w:rPr>
        <w:t>67,08</w:t>
      </w:r>
      <w:r w:rsidRPr="00CC6B2F">
        <w:rPr>
          <w:rFonts w:ascii="Book Antiqua" w:hAnsi="Book Antiqua" w:cstheme="majorHAnsi"/>
          <w:sz w:val="24"/>
          <w:szCs w:val="24"/>
        </w:rPr>
        <w:t xml:space="preserve">% en Gestión del Personal, </w:t>
      </w:r>
      <w:r w:rsidR="00CC6B2F" w:rsidRPr="00CC6B2F">
        <w:rPr>
          <w:rFonts w:ascii="Book Antiqua" w:hAnsi="Book Antiqua" w:cstheme="majorHAnsi"/>
          <w:sz w:val="24"/>
          <w:szCs w:val="24"/>
        </w:rPr>
        <w:t>61,34</w:t>
      </w:r>
      <w:r w:rsidRPr="00CC6B2F">
        <w:rPr>
          <w:rFonts w:ascii="Book Antiqua" w:hAnsi="Book Antiqua" w:cstheme="majorHAnsi"/>
          <w:sz w:val="24"/>
          <w:szCs w:val="24"/>
        </w:rPr>
        <w:t xml:space="preserve">% en Confianza y </w:t>
      </w:r>
      <w:r w:rsidR="001A42F8" w:rsidRPr="00CC6B2F">
        <w:rPr>
          <w:rFonts w:ascii="Book Antiqua" w:hAnsi="Book Antiqua" w:cstheme="majorHAnsi"/>
          <w:sz w:val="24"/>
          <w:szCs w:val="24"/>
        </w:rPr>
        <w:t>P</w:t>
      </w:r>
      <w:r w:rsidRPr="00CC6B2F">
        <w:rPr>
          <w:rFonts w:ascii="Book Antiqua" w:hAnsi="Book Antiqua" w:cstheme="majorHAnsi"/>
          <w:sz w:val="24"/>
          <w:szCs w:val="24"/>
        </w:rPr>
        <w:t xml:space="preserve">robidad en la </w:t>
      </w:r>
      <w:r w:rsidR="001A42F8" w:rsidRPr="00CC6B2F">
        <w:rPr>
          <w:rFonts w:ascii="Book Antiqua" w:hAnsi="Book Antiqua" w:cstheme="majorHAnsi"/>
          <w:sz w:val="24"/>
          <w:szCs w:val="24"/>
        </w:rPr>
        <w:t>J</w:t>
      </w:r>
      <w:r w:rsidRPr="00CC6B2F">
        <w:rPr>
          <w:rFonts w:ascii="Book Antiqua" w:hAnsi="Book Antiqua" w:cstheme="majorHAnsi"/>
          <w:sz w:val="24"/>
          <w:szCs w:val="24"/>
        </w:rPr>
        <w:t xml:space="preserve">usticia, mientras que un </w:t>
      </w:r>
      <w:r w:rsidR="00CC6B2F" w:rsidRPr="00CC6B2F">
        <w:rPr>
          <w:rFonts w:ascii="Book Antiqua" w:hAnsi="Book Antiqua" w:cstheme="majorHAnsi"/>
          <w:sz w:val="24"/>
          <w:szCs w:val="24"/>
        </w:rPr>
        <w:t>49,67</w:t>
      </w:r>
      <w:r w:rsidRPr="00CC6B2F">
        <w:rPr>
          <w:rFonts w:ascii="Book Antiqua" w:hAnsi="Book Antiqua" w:cstheme="majorHAnsi"/>
          <w:sz w:val="24"/>
          <w:szCs w:val="24"/>
        </w:rPr>
        <w:t>% en Planificación Institucional</w:t>
      </w:r>
      <w:r w:rsidR="00A713DC">
        <w:rPr>
          <w:rFonts w:ascii="Book Antiqua" w:hAnsi="Book Antiqua" w:cstheme="majorHAnsi"/>
          <w:sz w:val="24"/>
          <w:szCs w:val="24"/>
        </w:rPr>
        <w:t>.</w:t>
      </w:r>
    </w:p>
    <w:p w14:paraId="71E68316" w14:textId="77777777" w:rsidR="00F80B05" w:rsidRPr="003E44E4" w:rsidRDefault="00F80B05" w:rsidP="003E44E4">
      <w:pPr>
        <w:jc w:val="both"/>
        <w:rPr>
          <w:rFonts w:ascii="Book Antiqua" w:hAnsi="Book Antiqua" w:cstheme="majorHAnsi"/>
          <w:sz w:val="24"/>
          <w:szCs w:val="24"/>
        </w:rPr>
      </w:pPr>
      <w:r w:rsidRPr="003E44E4">
        <w:rPr>
          <w:rFonts w:ascii="Book Antiqua" w:hAnsi="Book Antiqua" w:cstheme="majorHAnsi"/>
          <w:sz w:val="24"/>
          <w:szCs w:val="24"/>
        </w:rPr>
        <w:tab/>
      </w:r>
    </w:p>
    <w:p w14:paraId="333FD4F6" w14:textId="7610C149" w:rsidR="00F80B05" w:rsidRPr="003E44E4" w:rsidRDefault="00F80B05" w:rsidP="008A7539">
      <w:pPr>
        <w:jc w:val="both"/>
        <w:rPr>
          <w:rFonts w:ascii="Book Antiqua" w:hAnsi="Book Antiqua" w:cstheme="majorHAnsi"/>
          <w:sz w:val="24"/>
          <w:szCs w:val="24"/>
        </w:rPr>
      </w:pPr>
      <w:r w:rsidRPr="003E44E4">
        <w:rPr>
          <w:rFonts w:ascii="Book Antiqua" w:hAnsi="Book Antiqua" w:cstheme="majorHAnsi"/>
          <w:sz w:val="24"/>
          <w:szCs w:val="24"/>
        </w:rPr>
        <w:t xml:space="preserve">Los Programas cumplen con las metas estratégicas en un </w:t>
      </w:r>
      <w:r w:rsidR="00B01389">
        <w:rPr>
          <w:rFonts w:ascii="Book Antiqua" w:hAnsi="Book Antiqua" w:cstheme="majorHAnsi"/>
          <w:sz w:val="24"/>
          <w:szCs w:val="24"/>
        </w:rPr>
        <w:t>67,46</w:t>
      </w:r>
      <w:r w:rsidRPr="003E44E4">
        <w:rPr>
          <w:rFonts w:ascii="Book Antiqua" w:hAnsi="Book Antiqua" w:cstheme="majorHAnsi"/>
          <w:sz w:val="24"/>
          <w:szCs w:val="24"/>
        </w:rPr>
        <w:t xml:space="preserve">% la Defensa Pública, en </w:t>
      </w:r>
      <w:r w:rsidR="00B01389">
        <w:rPr>
          <w:rFonts w:ascii="Book Antiqua" w:hAnsi="Book Antiqua" w:cstheme="majorHAnsi"/>
          <w:sz w:val="24"/>
          <w:szCs w:val="24"/>
        </w:rPr>
        <w:t>58,02</w:t>
      </w:r>
      <w:r w:rsidRPr="003E44E4">
        <w:rPr>
          <w:rFonts w:ascii="Book Antiqua" w:hAnsi="Book Antiqua" w:cstheme="majorHAnsi"/>
          <w:sz w:val="24"/>
          <w:szCs w:val="24"/>
        </w:rPr>
        <w:t xml:space="preserve">% </w:t>
      </w:r>
      <w:r w:rsidRPr="00DB2B65">
        <w:rPr>
          <w:rFonts w:ascii="Book Antiqua" w:hAnsi="Book Antiqua" w:cstheme="majorHAnsi"/>
          <w:sz w:val="24"/>
          <w:szCs w:val="24"/>
        </w:rPr>
        <w:t xml:space="preserve">la </w:t>
      </w:r>
      <w:r w:rsidR="00DE3E55" w:rsidRPr="00DB2B65">
        <w:rPr>
          <w:rFonts w:ascii="Book Antiqua" w:hAnsi="Book Antiqua" w:cstheme="majorHAnsi"/>
          <w:sz w:val="24"/>
          <w:szCs w:val="24"/>
        </w:rPr>
        <w:t xml:space="preserve">Dirección, </w:t>
      </w:r>
      <w:r w:rsidR="001471C6" w:rsidRPr="00DB2B65">
        <w:rPr>
          <w:rFonts w:ascii="Book Antiqua" w:hAnsi="Book Antiqua" w:cstheme="majorHAnsi"/>
          <w:sz w:val="24"/>
          <w:szCs w:val="24"/>
        </w:rPr>
        <w:t>Administración y</w:t>
      </w:r>
      <w:r w:rsidR="00DE3E55" w:rsidRPr="00DB2B65">
        <w:rPr>
          <w:rFonts w:ascii="Book Antiqua" w:hAnsi="Book Antiqua" w:cstheme="majorHAnsi"/>
          <w:sz w:val="24"/>
          <w:szCs w:val="24"/>
        </w:rPr>
        <w:t xml:space="preserve"> Otros órganos de apoyo</w:t>
      </w:r>
      <w:r w:rsidRPr="00DB2B65">
        <w:rPr>
          <w:rFonts w:ascii="Book Antiqua" w:hAnsi="Book Antiqua" w:cstheme="majorHAnsi"/>
          <w:sz w:val="24"/>
          <w:szCs w:val="24"/>
        </w:rPr>
        <w:t>,</w:t>
      </w:r>
      <w:r w:rsidRPr="003E44E4">
        <w:rPr>
          <w:rFonts w:ascii="Book Antiqua" w:hAnsi="Book Antiqua" w:cstheme="majorHAnsi"/>
          <w:sz w:val="24"/>
          <w:szCs w:val="24"/>
        </w:rPr>
        <w:t xml:space="preserve"> el Ministerio Púbico en un </w:t>
      </w:r>
      <w:r w:rsidR="00B01389">
        <w:rPr>
          <w:rFonts w:ascii="Book Antiqua" w:hAnsi="Book Antiqua" w:cstheme="majorHAnsi"/>
          <w:sz w:val="24"/>
          <w:szCs w:val="24"/>
        </w:rPr>
        <w:t>56,52</w:t>
      </w:r>
      <w:r w:rsidRPr="003E44E4">
        <w:rPr>
          <w:rFonts w:ascii="Book Antiqua" w:hAnsi="Book Antiqua" w:cstheme="majorHAnsi"/>
          <w:sz w:val="24"/>
          <w:szCs w:val="24"/>
        </w:rPr>
        <w:t xml:space="preserve">%, el Organismo de Investigación Judicial en un </w:t>
      </w:r>
      <w:r w:rsidR="00B01389">
        <w:rPr>
          <w:rFonts w:ascii="Book Antiqua" w:hAnsi="Book Antiqua" w:cstheme="majorHAnsi"/>
          <w:sz w:val="24"/>
          <w:szCs w:val="24"/>
        </w:rPr>
        <w:t>68,9</w:t>
      </w:r>
      <w:r w:rsidR="00D21D43">
        <w:rPr>
          <w:rFonts w:ascii="Book Antiqua" w:hAnsi="Book Antiqua" w:cstheme="majorHAnsi"/>
          <w:sz w:val="24"/>
          <w:szCs w:val="24"/>
        </w:rPr>
        <w:t>6</w:t>
      </w:r>
      <w:r w:rsidRPr="003E44E4">
        <w:rPr>
          <w:rFonts w:ascii="Book Antiqua" w:hAnsi="Book Antiqua" w:cstheme="majorHAnsi"/>
          <w:sz w:val="24"/>
          <w:szCs w:val="24"/>
        </w:rPr>
        <w:t xml:space="preserve">%, el Servicio de Atención y Protección a Víctimas y Testigos en un </w:t>
      </w:r>
      <w:r w:rsidR="00084DF6">
        <w:rPr>
          <w:rFonts w:ascii="Book Antiqua" w:hAnsi="Book Antiqua" w:cstheme="majorHAnsi"/>
          <w:sz w:val="24"/>
          <w:szCs w:val="24"/>
        </w:rPr>
        <w:t>72,9</w:t>
      </w:r>
      <w:r w:rsidR="0090047A">
        <w:rPr>
          <w:rFonts w:ascii="Book Antiqua" w:hAnsi="Book Antiqua" w:cstheme="majorHAnsi"/>
          <w:sz w:val="24"/>
          <w:szCs w:val="24"/>
        </w:rPr>
        <w:t>3</w:t>
      </w:r>
      <w:r w:rsidRPr="003E44E4">
        <w:rPr>
          <w:rFonts w:ascii="Book Antiqua" w:hAnsi="Book Antiqua" w:cstheme="majorHAnsi"/>
          <w:sz w:val="24"/>
          <w:szCs w:val="24"/>
        </w:rPr>
        <w:t xml:space="preserve">% mientras que el Servicio Jurisdiccional en un </w:t>
      </w:r>
      <w:r w:rsidR="0090047A">
        <w:rPr>
          <w:rFonts w:ascii="Book Antiqua" w:hAnsi="Book Antiqua" w:cstheme="majorHAnsi"/>
          <w:sz w:val="24"/>
          <w:szCs w:val="24"/>
        </w:rPr>
        <w:t>46,64</w:t>
      </w:r>
      <w:r w:rsidRPr="003E44E4">
        <w:rPr>
          <w:rFonts w:ascii="Book Antiqua" w:hAnsi="Book Antiqua" w:cstheme="majorHAnsi"/>
          <w:sz w:val="24"/>
          <w:szCs w:val="24"/>
        </w:rPr>
        <w:t>%.</w:t>
      </w:r>
    </w:p>
    <w:p w14:paraId="32D99F7C" w14:textId="046A6D97" w:rsidR="00F80B05" w:rsidRDefault="00F80B05" w:rsidP="003E44E4">
      <w:pPr>
        <w:jc w:val="both"/>
        <w:rPr>
          <w:rFonts w:ascii="Book Antiqua" w:hAnsi="Book Antiqua" w:cstheme="majorHAnsi"/>
          <w:sz w:val="24"/>
          <w:szCs w:val="24"/>
        </w:rPr>
      </w:pPr>
      <w:r w:rsidRPr="003E44E4">
        <w:rPr>
          <w:rFonts w:ascii="Book Antiqua" w:hAnsi="Book Antiqua" w:cstheme="majorHAnsi"/>
          <w:sz w:val="24"/>
          <w:szCs w:val="24"/>
        </w:rPr>
        <w:tab/>
      </w:r>
    </w:p>
    <w:p w14:paraId="0A368A08" w14:textId="6872B62F" w:rsidR="000A730B" w:rsidRPr="001F40BD" w:rsidRDefault="000A730B" w:rsidP="000A730B">
      <w:pPr>
        <w:jc w:val="both"/>
        <w:rPr>
          <w:rFonts w:ascii="Book Antiqua" w:hAnsi="Book Antiqua" w:cstheme="majorHAnsi"/>
          <w:b/>
          <w:bCs/>
          <w:sz w:val="24"/>
          <w:szCs w:val="24"/>
        </w:rPr>
      </w:pPr>
      <w:r w:rsidRPr="00DA5D21">
        <w:rPr>
          <w:rFonts w:ascii="Book Antiqua" w:hAnsi="Book Antiqua" w:cstheme="majorHAnsi"/>
          <w:sz w:val="24"/>
          <w:szCs w:val="24"/>
        </w:rPr>
        <w:t xml:space="preserve">Como parte del análisis, se obtiene que </w:t>
      </w:r>
      <w:r w:rsidR="006957EC" w:rsidRPr="00DA5D21">
        <w:rPr>
          <w:rFonts w:ascii="Book Antiqua" w:hAnsi="Book Antiqua" w:cstheme="majorHAnsi"/>
          <w:sz w:val="24"/>
          <w:szCs w:val="24"/>
        </w:rPr>
        <w:t>139</w:t>
      </w:r>
      <w:r w:rsidRPr="00DA5D21">
        <w:rPr>
          <w:rFonts w:ascii="Book Antiqua" w:hAnsi="Book Antiqua" w:cstheme="majorHAnsi"/>
          <w:sz w:val="24"/>
          <w:szCs w:val="24"/>
        </w:rPr>
        <w:t xml:space="preserve"> metas que representan el </w:t>
      </w:r>
      <w:r w:rsidR="006957EC" w:rsidRPr="00DA5D21">
        <w:rPr>
          <w:rFonts w:ascii="Book Antiqua" w:hAnsi="Book Antiqua" w:cstheme="majorHAnsi"/>
          <w:sz w:val="24"/>
          <w:szCs w:val="24"/>
        </w:rPr>
        <w:t>6</w:t>
      </w:r>
      <w:r w:rsidRPr="00DA5D21">
        <w:rPr>
          <w:rFonts w:ascii="Book Antiqua" w:hAnsi="Book Antiqua" w:cstheme="majorHAnsi"/>
          <w:sz w:val="24"/>
          <w:szCs w:val="24"/>
        </w:rPr>
        <w:t>1% respecto al total de 2</w:t>
      </w:r>
      <w:r w:rsidR="00B41848" w:rsidRPr="00DA5D21">
        <w:rPr>
          <w:rFonts w:ascii="Book Antiqua" w:hAnsi="Book Antiqua" w:cstheme="majorHAnsi"/>
          <w:sz w:val="24"/>
          <w:szCs w:val="24"/>
        </w:rPr>
        <w:t>27</w:t>
      </w:r>
      <w:r w:rsidRPr="00DA5D21">
        <w:rPr>
          <w:rFonts w:ascii="Book Antiqua" w:hAnsi="Book Antiqua" w:cstheme="majorHAnsi"/>
          <w:sz w:val="24"/>
          <w:szCs w:val="24"/>
        </w:rPr>
        <w:t xml:space="preserve"> metas, se encuentran en estado </w:t>
      </w:r>
      <w:r w:rsidRPr="00496B04">
        <w:rPr>
          <w:rFonts w:ascii="Book Antiqua" w:hAnsi="Book Antiqua" w:cstheme="majorHAnsi"/>
          <w:b/>
          <w:bCs/>
          <w:sz w:val="24"/>
          <w:szCs w:val="24"/>
        </w:rPr>
        <w:t>“</w:t>
      </w:r>
      <w:r w:rsidR="00496B04" w:rsidRPr="00496B04">
        <w:rPr>
          <w:rFonts w:ascii="Book Antiqua" w:hAnsi="Book Antiqua" w:cstheme="majorHAnsi"/>
          <w:b/>
          <w:bCs/>
          <w:sz w:val="24"/>
          <w:szCs w:val="24"/>
        </w:rPr>
        <w:t>Ó</w:t>
      </w:r>
      <w:r w:rsidRPr="00496B04">
        <w:rPr>
          <w:rFonts w:ascii="Book Antiqua" w:hAnsi="Book Antiqua" w:cstheme="majorHAnsi"/>
          <w:b/>
          <w:bCs/>
          <w:sz w:val="24"/>
          <w:szCs w:val="24"/>
        </w:rPr>
        <w:t>ptimo</w:t>
      </w:r>
      <w:r w:rsidR="00496B04" w:rsidRPr="00496B04">
        <w:rPr>
          <w:rFonts w:ascii="Book Antiqua" w:hAnsi="Book Antiqua" w:cstheme="majorHAnsi"/>
          <w:b/>
          <w:bCs/>
          <w:sz w:val="24"/>
          <w:szCs w:val="24"/>
        </w:rPr>
        <w:t xml:space="preserve"> / C</w:t>
      </w:r>
      <w:r w:rsidRPr="00496B04">
        <w:rPr>
          <w:rFonts w:ascii="Book Antiqua" w:hAnsi="Book Antiqua" w:cstheme="majorHAnsi"/>
          <w:b/>
          <w:bCs/>
          <w:sz w:val="24"/>
          <w:szCs w:val="24"/>
        </w:rPr>
        <w:t>ompletado”</w:t>
      </w:r>
      <w:r w:rsidRPr="00DA5D21">
        <w:rPr>
          <w:rFonts w:ascii="Book Antiqua" w:hAnsi="Book Antiqua" w:cstheme="majorHAnsi"/>
          <w:sz w:val="24"/>
          <w:szCs w:val="24"/>
        </w:rPr>
        <w:t xml:space="preserve"> esto para el primer semestre del 202</w:t>
      </w:r>
      <w:r w:rsidR="00AC426F" w:rsidRPr="00DA5D21">
        <w:rPr>
          <w:rFonts w:ascii="Book Antiqua" w:hAnsi="Book Antiqua" w:cstheme="majorHAnsi"/>
          <w:sz w:val="24"/>
          <w:szCs w:val="24"/>
        </w:rPr>
        <w:t>3</w:t>
      </w:r>
      <w:r w:rsidRPr="00DA5D21">
        <w:rPr>
          <w:rFonts w:ascii="Book Antiqua" w:hAnsi="Book Antiqua" w:cstheme="majorHAnsi"/>
          <w:sz w:val="24"/>
          <w:szCs w:val="24"/>
        </w:rPr>
        <w:t xml:space="preserve">, </w:t>
      </w:r>
      <w:r w:rsidR="00AC426F" w:rsidRPr="00DA5D21">
        <w:rPr>
          <w:rFonts w:ascii="Book Antiqua" w:hAnsi="Book Antiqua" w:cstheme="majorHAnsi"/>
          <w:sz w:val="24"/>
          <w:szCs w:val="24"/>
        </w:rPr>
        <w:t>61</w:t>
      </w:r>
      <w:r w:rsidRPr="00DA5D21">
        <w:rPr>
          <w:rFonts w:ascii="Book Antiqua" w:hAnsi="Book Antiqua" w:cstheme="majorHAnsi"/>
          <w:sz w:val="24"/>
          <w:szCs w:val="24"/>
        </w:rPr>
        <w:t xml:space="preserve"> metas que equivalen al </w:t>
      </w:r>
      <w:r w:rsidR="00AC426F" w:rsidRPr="00DA5D21">
        <w:rPr>
          <w:rFonts w:ascii="Book Antiqua" w:hAnsi="Book Antiqua" w:cstheme="majorHAnsi"/>
          <w:sz w:val="24"/>
          <w:szCs w:val="24"/>
        </w:rPr>
        <w:t>27</w:t>
      </w:r>
      <w:r w:rsidRPr="00DA5D21">
        <w:rPr>
          <w:rFonts w:ascii="Book Antiqua" w:hAnsi="Book Antiqua" w:cstheme="majorHAnsi"/>
          <w:sz w:val="24"/>
          <w:szCs w:val="24"/>
        </w:rPr>
        <w:t xml:space="preserve">% se encuentran en estado </w:t>
      </w:r>
      <w:r w:rsidRPr="003802CA">
        <w:rPr>
          <w:rFonts w:ascii="Book Antiqua" w:hAnsi="Book Antiqua" w:cstheme="majorHAnsi"/>
          <w:b/>
          <w:bCs/>
          <w:sz w:val="24"/>
          <w:szCs w:val="24"/>
        </w:rPr>
        <w:t>“</w:t>
      </w:r>
      <w:r w:rsidR="003802CA" w:rsidRPr="003802CA">
        <w:rPr>
          <w:rFonts w:ascii="Book Antiqua" w:hAnsi="Book Antiqua" w:cstheme="majorHAnsi"/>
          <w:b/>
          <w:bCs/>
          <w:sz w:val="24"/>
          <w:szCs w:val="24"/>
        </w:rPr>
        <w:t>E</w:t>
      </w:r>
      <w:r w:rsidRPr="003802CA">
        <w:rPr>
          <w:rFonts w:ascii="Book Antiqua" w:hAnsi="Book Antiqua" w:cstheme="majorHAnsi"/>
          <w:b/>
          <w:bCs/>
          <w:sz w:val="24"/>
          <w:szCs w:val="24"/>
        </w:rPr>
        <w:t>n proceso”</w:t>
      </w:r>
      <w:r w:rsidRPr="00DA5D21">
        <w:rPr>
          <w:rFonts w:ascii="Book Antiqua" w:hAnsi="Book Antiqua" w:cstheme="majorHAnsi"/>
          <w:sz w:val="24"/>
          <w:szCs w:val="24"/>
        </w:rPr>
        <w:t xml:space="preserve"> con un rango de 26-49% y finalmente, </w:t>
      </w:r>
      <w:r w:rsidR="00AC426F" w:rsidRPr="00DA5D21">
        <w:rPr>
          <w:rFonts w:ascii="Book Antiqua" w:hAnsi="Book Antiqua" w:cstheme="majorHAnsi"/>
          <w:sz w:val="24"/>
          <w:szCs w:val="24"/>
        </w:rPr>
        <w:t>27</w:t>
      </w:r>
      <w:r w:rsidRPr="00DA5D21">
        <w:rPr>
          <w:rFonts w:ascii="Book Antiqua" w:hAnsi="Book Antiqua" w:cstheme="majorHAnsi"/>
          <w:sz w:val="24"/>
          <w:szCs w:val="24"/>
        </w:rPr>
        <w:t xml:space="preserve"> metas que </w:t>
      </w:r>
      <w:r w:rsidR="00AC426F" w:rsidRPr="00DA5D21">
        <w:rPr>
          <w:rFonts w:ascii="Book Antiqua" w:hAnsi="Book Antiqua" w:cstheme="majorHAnsi"/>
          <w:sz w:val="24"/>
          <w:szCs w:val="24"/>
        </w:rPr>
        <w:t>repres</w:t>
      </w:r>
      <w:r w:rsidR="00DA5D21" w:rsidRPr="00DA5D21">
        <w:rPr>
          <w:rFonts w:ascii="Book Antiqua" w:hAnsi="Book Antiqua" w:cstheme="majorHAnsi"/>
          <w:sz w:val="24"/>
          <w:szCs w:val="24"/>
        </w:rPr>
        <w:t>entan</w:t>
      </w:r>
      <w:r w:rsidRPr="00DA5D21">
        <w:rPr>
          <w:rFonts w:ascii="Book Antiqua" w:hAnsi="Book Antiqua" w:cstheme="majorHAnsi"/>
          <w:sz w:val="24"/>
          <w:szCs w:val="24"/>
        </w:rPr>
        <w:t xml:space="preserve"> el 1</w:t>
      </w:r>
      <w:r w:rsidR="00DA5D21" w:rsidRPr="00DA5D21">
        <w:rPr>
          <w:rFonts w:ascii="Book Antiqua" w:hAnsi="Book Antiqua" w:cstheme="majorHAnsi"/>
          <w:sz w:val="24"/>
          <w:szCs w:val="24"/>
        </w:rPr>
        <w:t>2</w:t>
      </w:r>
      <w:r w:rsidRPr="00DA5D21">
        <w:rPr>
          <w:rFonts w:ascii="Book Antiqua" w:hAnsi="Book Antiqua" w:cstheme="majorHAnsi"/>
          <w:sz w:val="24"/>
          <w:szCs w:val="24"/>
        </w:rPr>
        <w:t xml:space="preserve">% del total de metas se encuentran en un estado de </w:t>
      </w:r>
      <w:r w:rsidRPr="00FF6273">
        <w:rPr>
          <w:rFonts w:ascii="Book Antiqua" w:hAnsi="Book Antiqua" w:cstheme="majorHAnsi"/>
          <w:b/>
          <w:bCs/>
          <w:sz w:val="24"/>
          <w:szCs w:val="24"/>
        </w:rPr>
        <w:t>“</w:t>
      </w:r>
      <w:r w:rsidR="00FF6273" w:rsidRPr="00FF6273">
        <w:rPr>
          <w:rFonts w:ascii="Book Antiqua" w:hAnsi="Book Antiqua" w:cstheme="majorHAnsi"/>
          <w:b/>
          <w:bCs/>
          <w:sz w:val="24"/>
          <w:szCs w:val="24"/>
        </w:rPr>
        <w:t>A</w:t>
      </w:r>
      <w:r w:rsidRPr="00FF6273">
        <w:rPr>
          <w:rFonts w:ascii="Book Antiqua" w:hAnsi="Book Antiqua" w:cstheme="majorHAnsi"/>
          <w:b/>
          <w:bCs/>
          <w:sz w:val="24"/>
          <w:szCs w:val="24"/>
        </w:rPr>
        <w:t xml:space="preserve">tención </w:t>
      </w:r>
      <w:r w:rsidR="00FF6273" w:rsidRPr="00FF6273">
        <w:rPr>
          <w:rFonts w:ascii="Book Antiqua" w:hAnsi="Book Antiqua" w:cstheme="majorHAnsi"/>
          <w:b/>
          <w:bCs/>
          <w:sz w:val="24"/>
          <w:szCs w:val="24"/>
        </w:rPr>
        <w:t>/</w:t>
      </w:r>
      <w:r w:rsidRPr="00FF6273">
        <w:rPr>
          <w:rFonts w:ascii="Book Antiqua" w:hAnsi="Book Antiqua" w:cstheme="majorHAnsi"/>
          <w:b/>
          <w:bCs/>
          <w:sz w:val="24"/>
          <w:szCs w:val="24"/>
        </w:rPr>
        <w:t xml:space="preserve"> </w:t>
      </w:r>
      <w:r w:rsidR="00FF6273" w:rsidRPr="00FF6273">
        <w:rPr>
          <w:rFonts w:ascii="Book Antiqua" w:hAnsi="Book Antiqua" w:cstheme="majorHAnsi"/>
          <w:b/>
          <w:bCs/>
          <w:sz w:val="24"/>
          <w:szCs w:val="24"/>
        </w:rPr>
        <w:t>A</w:t>
      </w:r>
      <w:r w:rsidRPr="00FF6273">
        <w:rPr>
          <w:rFonts w:ascii="Book Antiqua" w:hAnsi="Book Antiqua" w:cstheme="majorHAnsi"/>
          <w:b/>
          <w:bCs/>
          <w:sz w:val="24"/>
          <w:szCs w:val="24"/>
        </w:rPr>
        <w:t>lerta”</w:t>
      </w:r>
      <w:r w:rsidRPr="00DA5D21">
        <w:rPr>
          <w:rFonts w:ascii="Book Antiqua" w:hAnsi="Book Antiqua" w:cstheme="majorHAnsi"/>
          <w:sz w:val="24"/>
          <w:szCs w:val="24"/>
        </w:rPr>
        <w:t xml:space="preserve"> dado que se posicionan por debajo de un 25%. </w:t>
      </w:r>
      <w:r w:rsidRPr="00DA5D21">
        <w:rPr>
          <w:rFonts w:ascii="Book Antiqua" w:hAnsi="Book Antiqua" w:cstheme="majorHAnsi"/>
          <w:b/>
          <w:bCs/>
          <w:sz w:val="24"/>
          <w:szCs w:val="24"/>
        </w:rPr>
        <w:t>Es</w:t>
      </w:r>
      <w:r w:rsidR="00DA5D21">
        <w:rPr>
          <w:rFonts w:ascii="Book Antiqua" w:hAnsi="Book Antiqua" w:cstheme="majorHAnsi"/>
          <w:b/>
          <w:bCs/>
          <w:sz w:val="24"/>
          <w:szCs w:val="24"/>
        </w:rPr>
        <w:t xml:space="preserve"> importante indicar que es</w:t>
      </w:r>
      <w:r w:rsidRPr="00DA5D21">
        <w:rPr>
          <w:rFonts w:ascii="Book Antiqua" w:hAnsi="Book Antiqua" w:cstheme="majorHAnsi"/>
          <w:b/>
          <w:bCs/>
          <w:sz w:val="24"/>
          <w:szCs w:val="24"/>
        </w:rPr>
        <w:t>to no significa que se encuentren en un rango incorrecto,</w:t>
      </w:r>
      <w:r w:rsidR="00C93939">
        <w:rPr>
          <w:rFonts w:ascii="Book Antiqua" w:hAnsi="Book Antiqua" w:cstheme="majorHAnsi"/>
          <w:b/>
          <w:bCs/>
          <w:sz w:val="24"/>
          <w:szCs w:val="24"/>
        </w:rPr>
        <w:t xml:space="preserve"> </w:t>
      </w:r>
      <w:r w:rsidRPr="00DB2B65">
        <w:rPr>
          <w:rFonts w:ascii="Book Antiqua" w:hAnsi="Book Antiqua" w:cstheme="majorHAnsi"/>
          <w:b/>
          <w:bCs/>
          <w:sz w:val="24"/>
          <w:szCs w:val="24"/>
        </w:rPr>
        <w:t xml:space="preserve">lo que se </w:t>
      </w:r>
      <w:r w:rsidR="00615FC1" w:rsidRPr="00DB2B65">
        <w:rPr>
          <w:rFonts w:ascii="Book Antiqua" w:hAnsi="Book Antiqua" w:cstheme="majorHAnsi"/>
          <w:b/>
          <w:bCs/>
          <w:sz w:val="24"/>
          <w:szCs w:val="24"/>
        </w:rPr>
        <w:t>pretende</w:t>
      </w:r>
      <w:r w:rsidR="00DA5D21" w:rsidRPr="00DB2B65">
        <w:rPr>
          <w:rFonts w:ascii="Book Antiqua" w:hAnsi="Book Antiqua" w:cstheme="majorHAnsi"/>
          <w:b/>
          <w:bCs/>
          <w:sz w:val="24"/>
          <w:szCs w:val="24"/>
        </w:rPr>
        <w:t xml:space="preserve"> </w:t>
      </w:r>
      <w:r w:rsidRPr="00DB2B65">
        <w:rPr>
          <w:rFonts w:ascii="Book Antiqua" w:hAnsi="Book Antiqua" w:cstheme="majorHAnsi"/>
          <w:b/>
          <w:bCs/>
          <w:sz w:val="24"/>
          <w:szCs w:val="24"/>
        </w:rPr>
        <w:t xml:space="preserve">es </w:t>
      </w:r>
      <w:r w:rsidR="00D50ED4" w:rsidRPr="00DB2B65">
        <w:rPr>
          <w:rFonts w:ascii="Book Antiqua" w:hAnsi="Book Antiqua" w:cstheme="majorHAnsi"/>
          <w:b/>
          <w:bCs/>
          <w:sz w:val="24"/>
          <w:szCs w:val="24"/>
        </w:rPr>
        <w:t xml:space="preserve">que se brinde </w:t>
      </w:r>
      <w:r w:rsidRPr="00DB2B65">
        <w:rPr>
          <w:rFonts w:ascii="Book Antiqua" w:hAnsi="Book Antiqua" w:cstheme="majorHAnsi"/>
          <w:b/>
          <w:bCs/>
          <w:sz w:val="24"/>
          <w:szCs w:val="24"/>
        </w:rPr>
        <w:t xml:space="preserve">atención </w:t>
      </w:r>
      <w:r w:rsidR="00D50ED4" w:rsidRPr="00DB2B65">
        <w:rPr>
          <w:rFonts w:ascii="Book Antiqua" w:hAnsi="Book Antiqua" w:cstheme="majorHAnsi"/>
          <w:b/>
          <w:bCs/>
          <w:sz w:val="24"/>
          <w:szCs w:val="24"/>
        </w:rPr>
        <w:t>prioritaria</w:t>
      </w:r>
      <w:r w:rsidRPr="00DA5D21">
        <w:rPr>
          <w:rFonts w:ascii="Book Antiqua" w:hAnsi="Book Antiqua" w:cstheme="majorHAnsi"/>
          <w:b/>
          <w:bCs/>
          <w:sz w:val="24"/>
          <w:szCs w:val="24"/>
        </w:rPr>
        <w:t xml:space="preserve"> sobre esas </w:t>
      </w:r>
      <w:r w:rsidR="00DA5D21" w:rsidRPr="00DA5D21">
        <w:rPr>
          <w:rFonts w:ascii="Book Antiqua" w:hAnsi="Book Antiqua" w:cstheme="majorHAnsi"/>
          <w:b/>
          <w:bCs/>
          <w:sz w:val="24"/>
          <w:szCs w:val="24"/>
        </w:rPr>
        <w:t>27</w:t>
      </w:r>
      <w:r w:rsidRPr="00DA5D21">
        <w:rPr>
          <w:rFonts w:ascii="Book Antiqua" w:hAnsi="Book Antiqua" w:cstheme="majorHAnsi"/>
          <w:b/>
          <w:bCs/>
          <w:sz w:val="24"/>
          <w:szCs w:val="24"/>
        </w:rPr>
        <w:t xml:space="preserve"> metas con el fin de que las oficinas que ejecutan las actividades tengan claridad </w:t>
      </w:r>
      <w:r w:rsidR="001471C6">
        <w:rPr>
          <w:rFonts w:ascii="Book Antiqua" w:hAnsi="Book Antiqua" w:cstheme="majorHAnsi"/>
          <w:b/>
          <w:bCs/>
          <w:sz w:val="24"/>
          <w:szCs w:val="24"/>
        </w:rPr>
        <w:t>e incorporen dentro de</w:t>
      </w:r>
      <w:r w:rsidRPr="00DA5D21">
        <w:rPr>
          <w:rFonts w:ascii="Book Antiqua" w:hAnsi="Book Antiqua" w:cstheme="majorHAnsi"/>
          <w:b/>
          <w:bCs/>
          <w:sz w:val="24"/>
          <w:szCs w:val="24"/>
        </w:rPr>
        <w:t xml:space="preserve"> sus cronogramas de trabajo</w:t>
      </w:r>
      <w:r w:rsidR="00BD7569">
        <w:rPr>
          <w:rFonts w:ascii="Book Antiqua" w:hAnsi="Book Antiqua" w:cstheme="majorHAnsi"/>
          <w:b/>
          <w:bCs/>
          <w:sz w:val="24"/>
          <w:szCs w:val="24"/>
        </w:rPr>
        <w:t xml:space="preserve"> o planes de acción,</w:t>
      </w:r>
      <w:r w:rsidRPr="00DA5D21">
        <w:rPr>
          <w:rFonts w:ascii="Book Antiqua" w:hAnsi="Book Antiqua" w:cstheme="majorHAnsi"/>
          <w:b/>
          <w:bCs/>
          <w:sz w:val="24"/>
          <w:szCs w:val="24"/>
        </w:rPr>
        <w:t xml:space="preserve"> todas las tareas a realizar para lograr la </w:t>
      </w:r>
      <w:r w:rsidR="001471C6">
        <w:rPr>
          <w:rFonts w:ascii="Book Antiqua" w:hAnsi="Book Antiqua" w:cstheme="majorHAnsi"/>
          <w:b/>
          <w:bCs/>
          <w:sz w:val="24"/>
          <w:szCs w:val="24"/>
        </w:rPr>
        <w:t>ejecución</w:t>
      </w:r>
      <w:r w:rsidRPr="00DA5D21">
        <w:rPr>
          <w:rFonts w:ascii="Book Antiqua" w:hAnsi="Book Antiqua" w:cstheme="majorHAnsi"/>
          <w:b/>
          <w:bCs/>
          <w:sz w:val="24"/>
          <w:szCs w:val="24"/>
        </w:rPr>
        <w:t xml:space="preserve"> total de la</w:t>
      </w:r>
      <w:r w:rsidR="00BA0926">
        <w:rPr>
          <w:rFonts w:ascii="Book Antiqua" w:hAnsi="Book Antiqua" w:cstheme="majorHAnsi"/>
          <w:b/>
          <w:bCs/>
          <w:sz w:val="24"/>
          <w:szCs w:val="24"/>
        </w:rPr>
        <w:t>s</w:t>
      </w:r>
      <w:r w:rsidRPr="00DA5D21">
        <w:rPr>
          <w:rFonts w:ascii="Book Antiqua" w:hAnsi="Book Antiqua" w:cstheme="majorHAnsi"/>
          <w:b/>
          <w:bCs/>
          <w:sz w:val="24"/>
          <w:szCs w:val="24"/>
        </w:rPr>
        <w:t xml:space="preserve"> meta</w:t>
      </w:r>
      <w:r w:rsidR="00BA0926">
        <w:rPr>
          <w:rFonts w:ascii="Book Antiqua" w:hAnsi="Book Antiqua" w:cstheme="majorHAnsi"/>
          <w:b/>
          <w:bCs/>
          <w:sz w:val="24"/>
          <w:szCs w:val="24"/>
        </w:rPr>
        <w:t>s</w:t>
      </w:r>
      <w:r w:rsidRPr="00DA5D21">
        <w:rPr>
          <w:rFonts w:ascii="Book Antiqua" w:hAnsi="Book Antiqua" w:cstheme="majorHAnsi"/>
          <w:b/>
          <w:bCs/>
          <w:sz w:val="24"/>
          <w:szCs w:val="24"/>
        </w:rPr>
        <w:t>.</w:t>
      </w:r>
    </w:p>
    <w:p w14:paraId="4D405EC7" w14:textId="70AD1613" w:rsidR="00F87FAF" w:rsidRDefault="00F87FAF" w:rsidP="003E44E4">
      <w:pPr>
        <w:jc w:val="both"/>
        <w:rPr>
          <w:rFonts w:ascii="Book Antiqua" w:hAnsi="Book Antiqua" w:cstheme="majorHAnsi"/>
          <w:sz w:val="24"/>
          <w:szCs w:val="24"/>
        </w:rPr>
      </w:pPr>
    </w:p>
    <w:p w14:paraId="3B34BDC8" w14:textId="77777777" w:rsidR="00B07FEF" w:rsidRPr="003E44E4" w:rsidRDefault="00B07FEF" w:rsidP="003E44E4">
      <w:pPr>
        <w:jc w:val="both"/>
        <w:rPr>
          <w:rFonts w:ascii="Book Antiqua" w:hAnsi="Book Antiqua" w:cstheme="majorHAnsi"/>
          <w:sz w:val="24"/>
          <w:szCs w:val="24"/>
        </w:rPr>
      </w:pPr>
    </w:p>
    <w:p w14:paraId="30408A33" w14:textId="77777777" w:rsidR="0022319B" w:rsidRPr="00C93602" w:rsidRDefault="0022319B" w:rsidP="004E3FEB">
      <w:pPr>
        <w:pStyle w:val="Ttulo2"/>
        <w:keepLines/>
        <w:widowControl/>
        <w:numPr>
          <w:ilvl w:val="0"/>
          <w:numId w:val="1"/>
        </w:numPr>
        <w:shd w:val="clear" w:color="auto" w:fill="1F3864" w:themeFill="accent5" w:themeFillShade="80"/>
        <w:autoSpaceDE/>
        <w:autoSpaceDN/>
        <w:adjustRightInd/>
        <w:spacing w:before="40" w:after="0"/>
        <w:ind w:left="426"/>
        <w:rPr>
          <w:rFonts w:ascii="Book Antiqua" w:hAnsi="Book Antiqua"/>
          <w:sz w:val="24"/>
          <w:szCs w:val="24"/>
        </w:rPr>
      </w:pPr>
      <w:r w:rsidRPr="00C93602">
        <w:rPr>
          <w:rFonts w:ascii="Book Antiqua" w:hAnsi="Book Antiqua"/>
          <w:sz w:val="24"/>
          <w:szCs w:val="24"/>
        </w:rPr>
        <w:lastRenderedPageBreak/>
        <w:t xml:space="preserve">Antecedentes </w:t>
      </w:r>
    </w:p>
    <w:p w14:paraId="30408A34" w14:textId="77777777" w:rsidR="0022319B" w:rsidRPr="003E44E4" w:rsidRDefault="0022319B" w:rsidP="003E44E4">
      <w:pPr>
        <w:rPr>
          <w:rFonts w:ascii="Book Antiqua" w:hAnsi="Book Antiqua"/>
          <w:sz w:val="24"/>
          <w:szCs w:val="24"/>
          <w:lang w:val="es-ES"/>
        </w:rPr>
      </w:pPr>
    </w:p>
    <w:p w14:paraId="1F95AB2B" w14:textId="7BB9D770" w:rsidR="00485F1F" w:rsidRPr="003E44E4" w:rsidRDefault="00485F1F" w:rsidP="003E44E4">
      <w:pPr>
        <w:jc w:val="both"/>
        <w:rPr>
          <w:rFonts w:ascii="Book Antiqua" w:hAnsi="Book Antiqua" w:cstheme="majorHAnsi"/>
          <w:sz w:val="24"/>
          <w:szCs w:val="24"/>
        </w:rPr>
      </w:pPr>
      <w:r w:rsidRPr="003E44E4">
        <w:rPr>
          <w:rFonts w:ascii="Book Antiqua" w:hAnsi="Book Antiqua" w:cstheme="majorHAnsi"/>
          <w:sz w:val="24"/>
          <w:szCs w:val="24"/>
        </w:rPr>
        <w:t xml:space="preserve">El Poder Judicial de Costa Rica con el fin de contar con un instrumento de planificación que permita medir los resultados de su gestión por medio de planes, programas y proyectos a corto, mediano y largo plazo; </w:t>
      </w:r>
      <w:r w:rsidRPr="00DB2B65">
        <w:rPr>
          <w:rFonts w:ascii="Book Antiqua" w:hAnsi="Book Antiqua" w:cstheme="majorHAnsi"/>
          <w:sz w:val="24"/>
          <w:szCs w:val="24"/>
        </w:rPr>
        <w:t xml:space="preserve">desarrolló </w:t>
      </w:r>
      <w:r w:rsidR="0084535F" w:rsidRPr="00DB2B65">
        <w:rPr>
          <w:rFonts w:ascii="Book Antiqua" w:hAnsi="Book Antiqua" w:cstheme="majorHAnsi"/>
          <w:sz w:val="24"/>
          <w:szCs w:val="24"/>
        </w:rPr>
        <w:t>cuatro</w:t>
      </w:r>
      <w:r w:rsidRPr="003E44E4">
        <w:rPr>
          <w:rFonts w:ascii="Book Antiqua" w:hAnsi="Book Antiqua" w:cstheme="majorHAnsi"/>
          <w:sz w:val="24"/>
          <w:szCs w:val="24"/>
        </w:rPr>
        <w:t xml:space="preserve"> planes estratégicos institucionales para los periodos 2000-2005, 2007-</w:t>
      </w:r>
      <w:r w:rsidR="00510F6A" w:rsidRPr="003E44E4">
        <w:rPr>
          <w:rFonts w:ascii="Book Antiqua" w:hAnsi="Book Antiqua" w:cstheme="majorHAnsi"/>
          <w:sz w:val="24"/>
          <w:szCs w:val="24"/>
        </w:rPr>
        <w:t>2012</w:t>
      </w:r>
      <w:r w:rsidR="00510F6A">
        <w:rPr>
          <w:rFonts w:ascii="Book Antiqua" w:hAnsi="Book Antiqua" w:cstheme="majorHAnsi"/>
          <w:sz w:val="24"/>
          <w:szCs w:val="24"/>
        </w:rPr>
        <w:t xml:space="preserve">, </w:t>
      </w:r>
      <w:r w:rsidR="00510F6A" w:rsidRPr="003E44E4">
        <w:rPr>
          <w:rFonts w:ascii="Book Antiqua" w:hAnsi="Book Antiqua" w:cstheme="majorHAnsi"/>
          <w:sz w:val="24"/>
          <w:szCs w:val="24"/>
        </w:rPr>
        <w:t>2013</w:t>
      </w:r>
      <w:r w:rsidRPr="003E44E4">
        <w:rPr>
          <w:rFonts w:ascii="Book Antiqua" w:hAnsi="Book Antiqua" w:cstheme="majorHAnsi"/>
          <w:sz w:val="24"/>
          <w:szCs w:val="24"/>
        </w:rPr>
        <w:t>-2018</w:t>
      </w:r>
      <w:r w:rsidR="00510F6A">
        <w:rPr>
          <w:rFonts w:ascii="Book Antiqua" w:hAnsi="Book Antiqua" w:cstheme="majorHAnsi"/>
          <w:sz w:val="24"/>
          <w:szCs w:val="24"/>
        </w:rPr>
        <w:t xml:space="preserve"> y 2019-2023</w:t>
      </w:r>
      <w:r w:rsidRPr="003E44E4">
        <w:rPr>
          <w:rFonts w:ascii="Book Antiqua" w:hAnsi="Book Antiqua" w:cstheme="majorHAnsi"/>
          <w:sz w:val="24"/>
          <w:szCs w:val="24"/>
        </w:rPr>
        <w:t xml:space="preserve"> los cuales fueron orientados hacia la modernización y mejoramiento del servicio a la persona usuaria.</w:t>
      </w:r>
    </w:p>
    <w:p w14:paraId="4BD45F4C" w14:textId="77777777" w:rsidR="00485F1F" w:rsidRPr="003E44E4" w:rsidRDefault="00485F1F" w:rsidP="003E44E4">
      <w:pPr>
        <w:jc w:val="both"/>
        <w:rPr>
          <w:rFonts w:ascii="Book Antiqua" w:hAnsi="Book Antiqua" w:cstheme="majorHAnsi"/>
          <w:sz w:val="24"/>
          <w:szCs w:val="24"/>
        </w:rPr>
      </w:pPr>
    </w:p>
    <w:p w14:paraId="612F19FE" w14:textId="618C6901" w:rsidR="00BB3F75" w:rsidRDefault="00485F1F" w:rsidP="003E44E4">
      <w:pPr>
        <w:jc w:val="both"/>
        <w:rPr>
          <w:rFonts w:ascii="Book Antiqua" w:hAnsi="Book Antiqua" w:cstheme="majorHAnsi"/>
          <w:sz w:val="24"/>
          <w:szCs w:val="24"/>
        </w:rPr>
      </w:pPr>
      <w:r w:rsidRPr="003E44E4">
        <w:rPr>
          <w:rFonts w:ascii="Book Antiqua" w:hAnsi="Book Antiqua" w:cstheme="majorHAnsi"/>
          <w:sz w:val="24"/>
          <w:szCs w:val="24"/>
        </w:rPr>
        <w:t>En el siguiente enlace, se detallas las evaluaciones realizadas a los Planes Estratégicos Institucionales de los periodos anteriores:</w:t>
      </w:r>
    </w:p>
    <w:p w14:paraId="408360DD" w14:textId="77777777" w:rsidR="00BB3F75" w:rsidRPr="003E44E4" w:rsidRDefault="002C7024" w:rsidP="00BB3F75">
      <w:pPr>
        <w:jc w:val="both"/>
        <w:rPr>
          <w:rFonts w:ascii="Book Antiqua" w:hAnsi="Book Antiqua" w:cstheme="majorHAnsi"/>
          <w:sz w:val="24"/>
          <w:szCs w:val="24"/>
        </w:rPr>
      </w:pPr>
      <w:hyperlink r:id="rId12" w:history="1">
        <w:r w:rsidR="00BB3F75" w:rsidRPr="00750CAC">
          <w:rPr>
            <w:rStyle w:val="Hipervnculo"/>
            <w:rFonts w:ascii="Book Antiqua" w:hAnsi="Book Antiqua" w:cstheme="majorHAnsi"/>
            <w:sz w:val="24"/>
            <w:szCs w:val="24"/>
          </w:rPr>
          <w:t>https://planificacion.poder-judicial.go.cr/index.php/evaluacion/plan-estrategico-institucional</w:t>
        </w:r>
      </w:hyperlink>
    </w:p>
    <w:p w14:paraId="3DB7590E" w14:textId="77777777" w:rsidR="00485F1F" w:rsidRPr="003E44E4" w:rsidRDefault="00485F1F" w:rsidP="003E44E4">
      <w:pPr>
        <w:spacing w:before="240"/>
        <w:jc w:val="both"/>
        <w:rPr>
          <w:rFonts w:ascii="Book Antiqua" w:hAnsi="Book Antiqua" w:cstheme="majorHAnsi"/>
          <w:snapToGrid w:val="0"/>
          <w:sz w:val="24"/>
          <w:szCs w:val="24"/>
        </w:rPr>
      </w:pPr>
      <w:r w:rsidRPr="003E44E4">
        <w:rPr>
          <w:rFonts w:ascii="Book Antiqua" w:hAnsi="Book Antiqua" w:cstheme="majorHAnsi"/>
          <w:snapToGrid w:val="0"/>
          <w:sz w:val="24"/>
          <w:szCs w:val="24"/>
        </w:rPr>
        <w:t>Sobre los informes evaluativos estratégicos de los Planes Estratégicos Institucionales (PEI) anteriores al 2019, se tenían ciertas limitaciones para acceso y análisis de la información, al no disponer de sistemas entrelazados. Adicionalmente, los responsables estratégicos no tenían claros sus compromisos, por lo que las evaluaciones estratégicas aportaban incumplimientos más altos, que los que se muestran mediante el presente informe de evaluación del PEI 2019-2024 con la herramienta informática que permite un mayor seguimiento.</w:t>
      </w:r>
    </w:p>
    <w:p w14:paraId="3DE03B30" w14:textId="77777777" w:rsidR="00485F1F" w:rsidRPr="003E44E4" w:rsidRDefault="00485F1F" w:rsidP="003E44E4">
      <w:pPr>
        <w:jc w:val="both"/>
        <w:rPr>
          <w:rFonts w:ascii="Book Antiqua" w:hAnsi="Book Antiqua" w:cstheme="majorHAnsi"/>
          <w:sz w:val="24"/>
          <w:szCs w:val="24"/>
        </w:rPr>
      </w:pPr>
    </w:p>
    <w:p w14:paraId="5E4B76C1" w14:textId="149CCAF9" w:rsidR="00485F1F" w:rsidRPr="003E44E4" w:rsidRDefault="00485F1F" w:rsidP="003E44E4">
      <w:pPr>
        <w:jc w:val="both"/>
        <w:rPr>
          <w:rFonts w:ascii="Book Antiqua" w:hAnsi="Book Antiqua" w:cstheme="majorHAnsi"/>
          <w:sz w:val="24"/>
          <w:szCs w:val="24"/>
        </w:rPr>
      </w:pPr>
      <w:r w:rsidRPr="003E44E4">
        <w:rPr>
          <w:rFonts w:ascii="Book Antiqua" w:hAnsi="Book Antiqua" w:cstheme="majorHAnsi"/>
          <w:sz w:val="24"/>
          <w:szCs w:val="24"/>
        </w:rPr>
        <w:t xml:space="preserve">En aras </w:t>
      </w:r>
      <w:r w:rsidR="009F0F79" w:rsidRPr="003E44E4">
        <w:rPr>
          <w:rFonts w:ascii="Book Antiqua" w:hAnsi="Book Antiqua" w:cstheme="majorHAnsi"/>
          <w:sz w:val="24"/>
          <w:szCs w:val="24"/>
        </w:rPr>
        <w:t xml:space="preserve">de </w:t>
      </w:r>
      <w:r w:rsidR="008D1262">
        <w:rPr>
          <w:rFonts w:ascii="Book Antiqua" w:hAnsi="Book Antiqua" w:cstheme="majorHAnsi"/>
          <w:sz w:val="24"/>
          <w:szCs w:val="24"/>
        </w:rPr>
        <w:t xml:space="preserve">brindar </w:t>
      </w:r>
      <w:r w:rsidR="009F0F79">
        <w:rPr>
          <w:rFonts w:ascii="Book Antiqua" w:hAnsi="Book Antiqua" w:cstheme="majorHAnsi"/>
          <w:sz w:val="24"/>
          <w:szCs w:val="24"/>
        </w:rPr>
        <w:t xml:space="preserve">seguimiento </w:t>
      </w:r>
      <w:r w:rsidR="00840759">
        <w:rPr>
          <w:rFonts w:ascii="Book Antiqua" w:hAnsi="Book Antiqua" w:cstheme="majorHAnsi"/>
          <w:sz w:val="24"/>
          <w:szCs w:val="24"/>
        </w:rPr>
        <w:t>a</w:t>
      </w:r>
      <w:r w:rsidRPr="003E44E4">
        <w:rPr>
          <w:rFonts w:ascii="Book Antiqua" w:hAnsi="Book Antiqua" w:cstheme="majorHAnsi"/>
          <w:sz w:val="24"/>
          <w:szCs w:val="24"/>
        </w:rPr>
        <w:t xml:space="preserve"> la planificación institucional, se realizó un análisis de las oportunidades de mejora y lecciones aprendidas de los procesos anteriores, y se planteó la metodología </w:t>
      </w:r>
      <w:r w:rsidR="002A0BB2">
        <w:rPr>
          <w:rFonts w:ascii="Book Antiqua" w:hAnsi="Book Antiqua" w:cstheme="majorHAnsi"/>
          <w:sz w:val="24"/>
          <w:szCs w:val="24"/>
        </w:rPr>
        <w:t>de aplicación</w:t>
      </w:r>
      <w:r w:rsidRPr="003E44E4">
        <w:rPr>
          <w:rFonts w:ascii="Book Antiqua" w:hAnsi="Book Antiqua" w:cstheme="majorHAnsi"/>
          <w:sz w:val="24"/>
          <w:szCs w:val="24"/>
        </w:rPr>
        <w:t xml:space="preserve"> por medio del </w:t>
      </w:r>
      <w:r w:rsidRPr="003E44E4">
        <w:rPr>
          <w:rFonts w:ascii="Book Antiqua" w:hAnsi="Book Antiqua" w:cstheme="majorHAnsi"/>
          <w:i/>
          <w:iCs/>
          <w:sz w:val="24"/>
          <w:szCs w:val="24"/>
        </w:rPr>
        <w:t>“Modelo de Gestión para el Proceso de Planificación Estratégica 2019-2024”</w:t>
      </w:r>
      <w:r w:rsidRPr="003E44E4">
        <w:rPr>
          <w:rFonts w:ascii="Book Antiqua" w:hAnsi="Book Antiqua" w:cstheme="majorHAnsi"/>
          <w:sz w:val="24"/>
          <w:szCs w:val="24"/>
        </w:rPr>
        <w:t>, basada en los principios orientadores de innovación, participación e integración; aprobado por la Corte Plena en sesión 32-17 del 02 de octubre del 2017, artículo XII.</w:t>
      </w:r>
    </w:p>
    <w:p w14:paraId="1017AD8C" w14:textId="64B22C31" w:rsidR="00485F1F" w:rsidRDefault="00485F1F" w:rsidP="003E44E4">
      <w:pPr>
        <w:jc w:val="both"/>
        <w:rPr>
          <w:rFonts w:ascii="Book Antiqua" w:hAnsi="Book Antiqua" w:cstheme="majorHAnsi"/>
          <w:sz w:val="24"/>
          <w:szCs w:val="24"/>
        </w:rPr>
      </w:pPr>
    </w:p>
    <w:p w14:paraId="4FB3D2B0" w14:textId="4BCA49D8" w:rsidR="00442E3F" w:rsidRDefault="00485F1F" w:rsidP="003E44E4">
      <w:pPr>
        <w:jc w:val="both"/>
        <w:rPr>
          <w:rFonts w:ascii="Book Antiqua" w:hAnsi="Book Antiqua" w:cstheme="majorHAnsi"/>
          <w:sz w:val="24"/>
          <w:szCs w:val="24"/>
        </w:rPr>
      </w:pPr>
      <w:r w:rsidRPr="003E44E4">
        <w:rPr>
          <w:rFonts w:ascii="Book Antiqua" w:hAnsi="Book Antiqua" w:cstheme="majorHAnsi"/>
          <w:sz w:val="24"/>
          <w:szCs w:val="24"/>
        </w:rPr>
        <w:t xml:space="preserve">Como aspecto importante, se destaca que el Plan Estratégico Institucional del Poder Judicial de Costa Rica para el periodo 2019-2024, fue aprobado por la Corte Plena en sesión 56-18 del 10 de diciembre del 2018, artículo XXIII (oficio 1463-PLA-2018). Después de esa aprobación, </w:t>
      </w:r>
      <w:r w:rsidR="00BC0062" w:rsidRPr="003E44E4">
        <w:rPr>
          <w:rFonts w:ascii="Book Antiqua" w:hAnsi="Book Antiqua" w:cstheme="majorHAnsi"/>
          <w:sz w:val="24"/>
          <w:szCs w:val="24"/>
        </w:rPr>
        <w:t>se llevan</w:t>
      </w:r>
      <w:r w:rsidRPr="003E44E4">
        <w:rPr>
          <w:rFonts w:ascii="Book Antiqua" w:hAnsi="Book Antiqua" w:cstheme="majorHAnsi"/>
          <w:sz w:val="24"/>
          <w:szCs w:val="24"/>
        </w:rPr>
        <w:t xml:space="preserve"> a cabo procesos de alineamiento </w:t>
      </w:r>
      <w:r w:rsidR="00C42BA4">
        <w:rPr>
          <w:rFonts w:ascii="Book Antiqua" w:hAnsi="Book Antiqua" w:cstheme="majorHAnsi"/>
          <w:sz w:val="24"/>
          <w:szCs w:val="24"/>
        </w:rPr>
        <w:t xml:space="preserve">estratégico que incluye </w:t>
      </w:r>
      <w:r w:rsidR="00442E3F">
        <w:rPr>
          <w:rFonts w:ascii="Book Antiqua" w:hAnsi="Book Antiqua" w:cstheme="majorHAnsi"/>
          <w:sz w:val="24"/>
          <w:szCs w:val="24"/>
        </w:rPr>
        <w:t>ajustes</w:t>
      </w:r>
      <w:r w:rsidR="00EB6B6A">
        <w:rPr>
          <w:rFonts w:ascii="Book Antiqua" w:hAnsi="Book Antiqua" w:cstheme="majorHAnsi"/>
          <w:sz w:val="24"/>
          <w:szCs w:val="24"/>
        </w:rPr>
        <w:t xml:space="preserve"> </w:t>
      </w:r>
      <w:r w:rsidR="00442E3F">
        <w:rPr>
          <w:rFonts w:ascii="Book Antiqua" w:hAnsi="Book Antiqua" w:cstheme="majorHAnsi"/>
          <w:sz w:val="24"/>
          <w:szCs w:val="24"/>
        </w:rPr>
        <w:t xml:space="preserve">y también </w:t>
      </w:r>
      <w:r w:rsidR="00C42BA4">
        <w:rPr>
          <w:rFonts w:ascii="Book Antiqua" w:hAnsi="Book Antiqua" w:cstheme="majorHAnsi"/>
          <w:sz w:val="24"/>
          <w:szCs w:val="24"/>
        </w:rPr>
        <w:t xml:space="preserve">la incorporación </w:t>
      </w:r>
      <w:r w:rsidRPr="00E20F4E">
        <w:rPr>
          <w:rFonts w:ascii="Book Antiqua" w:hAnsi="Book Antiqua" w:cstheme="majorHAnsi"/>
          <w:sz w:val="24"/>
          <w:szCs w:val="24"/>
        </w:rPr>
        <w:t>de</w:t>
      </w:r>
      <w:r w:rsidR="00442E3F">
        <w:rPr>
          <w:rFonts w:ascii="Book Antiqua" w:hAnsi="Book Antiqua" w:cstheme="majorHAnsi"/>
          <w:sz w:val="24"/>
          <w:szCs w:val="24"/>
        </w:rPr>
        <w:t xml:space="preserve"> nuevas </w:t>
      </w:r>
      <w:r w:rsidR="00442E3F" w:rsidRPr="00E20F4E">
        <w:rPr>
          <w:rFonts w:ascii="Book Antiqua" w:hAnsi="Book Antiqua" w:cstheme="majorHAnsi"/>
          <w:sz w:val="24"/>
          <w:szCs w:val="24"/>
        </w:rPr>
        <w:t>metas</w:t>
      </w:r>
      <w:r w:rsidRPr="00E20F4E">
        <w:rPr>
          <w:rFonts w:ascii="Book Antiqua" w:hAnsi="Book Antiqua" w:cstheme="majorHAnsi"/>
          <w:sz w:val="24"/>
          <w:szCs w:val="24"/>
        </w:rPr>
        <w:t xml:space="preserve">. </w:t>
      </w:r>
    </w:p>
    <w:p w14:paraId="07ADC8CB" w14:textId="4716C5EC" w:rsidR="006D116E" w:rsidRDefault="00485F1F" w:rsidP="003E44E4">
      <w:pPr>
        <w:jc w:val="both"/>
        <w:rPr>
          <w:rFonts w:ascii="Book Antiqua" w:hAnsi="Book Antiqua" w:cstheme="majorHAnsi"/>
          <w:sz w:val="24"/>
          <w:szCs w:val="24"/>
        </w:rPr>
      </w:pPr>
      <w:r w:rsidRPr="00DB2B65">
        <w:rPr>
          <w:rFonts w:ascii="Book Antiqua" w:hAnsi="Book Antiqua" w:cstheme="majorHAnsi"/>
          <w:sz w:val="24"/>
          <w:szCs w:val="24"/>
        </w:rPr>
        <w:t xml:space="preserve">Se destaca </w:t>
      </w:r>
      <w:r w:rsidR="00877FD5" w:rsidRPr="00DB2B65">
        <w:rPr>
          <w:rFonts w:ascii="Book Antiqua" w:hAnsi="Book Antiqua" w:cstheme="majorHAnsi"/>
          <w:sz w:val="24"/>
          <w:szCs w:val="24"/>
        </w:rPr>
        <w:t>en el anexo 1</w:t>
      </w:r>
      <w:r w:rsidR="005D3193" w:rsidRPr="00DB2B65">
        <w:rPr>
          <w:rFonts w:ascii="Book Antiqua" w:hAnsi="Book Antiqua" w:cstheme="majorHAnsi"/>
          <w:sz w:val="24"/>
          <w:szCs w:val="24"/>
        </w:rPr>
        <w:t xml:space="preserve"> </w:t>
      </w:r>
      <w:r w:rsidR="005D3193" w:rsidRPr="00DB2B65">
        <w:rPr>
          <w:rFonts w:ascii="Book Antiqua" w:hAnsi="Book Antiqua"/>
          <w:b/>
          <w:bCs/>
          <w:sz w:val="24"/>
          <w:szCs w:val="24"/>
          <w:lang w:eastAsia="en-US"/>
        </w:rPr>
        <w:t xml:space="preserve">Matriz del Plan Estratégico Institucional, Versión </w:t>
      </w:r>
      <w:r w:rsidR="00E84505" w:rsidRPr="00DB2B65">
        <w:rPr>
          <w:rFonts w:ascii="Book Antiqua" w:hAnsi="Book Antiqua"/>
          <w:b/>
          <w:bCs/>
          <w:sz w:val="24"/>
          <w:szCs w:val="24"/>
          <w:lang w:eastAsia="en-US"/>
        </w:rPr>
        <w:t>13</w:t>
      </w:r>
      <w:r w:rsidR="00E84505" w:rsidRPr="00DB2B65">
        <w:rPr>
          <w:rFonts w:ascii="Book Antiqua" w:hAnsi="Book Antiqua" w:cstheme="majorHAnsi"/>
          <w:sz w:val="24"/>
          <w:szCs w:val="24"/>
        </w:rPr>
        <w:t>, aprobada</w:t>
      </w:r>
      <w:r w:rsidR="00C84D6F" w:rsidRPr="00DB2B65">
        <w:rPr>
          <w:rFonts w:ascii="Book Antiqua" w:hAnsi="Book Antiqua" w:cstheme="majorHAnsi"/>
          <w:sz w:val="24"/>
          <w:szCs w:val="24"/>
        </w:rPr>
        <w:t xml:space="preserve"> </w:t>
      </w:r>
      <w:r w:rsidR="00E84505" w:rsidRPr="00DB2B65">
        <w:rPr>
          <w:rFonts w:ascii="Book Antiqua" w:hAnsi="Book Antiqua" w:cstheme="majorHAnsi"/>
          <w:sz w:val="24"/>
          <w:szCs w:val="24"/>
        </w:rPr>
        <w:t>en sesión</w:t>
      </w:r>
      <w:r w:rsidR="00E20F4E" w:rsidRPr="00DB2B65">
        <w:rPr>
          <w:rFonts w:ascii="Book Antiqua" w:hAnsi="Book Antiqua" w:cstheme="majorHAnsi"/>
          <w:sz w:val="24"/>
          <w:szCs w:val="24"/>
        </w:rPr>
        <w:t xml:space="preserve"> de Corte Plena </w:t>
      </w:r>
      <w:r w:rsidR="00D87289" w:rsidRPr="00DB2B65">
        <w:rPr>
          <w:rFonts w:ascii="Book Antiqua" w:hAnsi="Book Antiqua" w:cstheme="majorHAnsi"/>
          <w:sz w:val="24"/>
          <w:szCs w:val="24"/>
        </w:rPr>
        <w:t>12</w:t>
      </w:r>
      <w:r w:rsidR="00E20F4E" w:rsidRPr="00DB2B65">
        <w:rPr>
          <w:rFonts w:ascii="Book Antiqua" w:hAnsi="Book Antiqua" w:cstheme="majorHAnsi"/>
          <w:sz w:val="24"/>
          <w:szCs w:val="24"/>
        </w:rPr>
        <w:t>-20</w:t>
      </w:r>
      <w:r w:rsidR="00D87289" w:rsidRPr="00DB2B65">
        <w:rPr>
          <w:rFonts w:ascii="Book Antiqua" w:hAnsi="Book Antiqua" w:cstheme="majorHAnsi"/>
          <w:sz w:val="24"/>
          <w:szCs w:val="24"/>
        </w:rPr>
        <w:t>23</w:t>
      </w:r>
      <w:r w:rsidR="00E20F4E" w:rsidRPr="00DB2B65">
        <w:rPr>
          <w:rFonts w:ascii="Book Antiqua" w:hAnsi="Book Antiqua" w:cstheme="majorHAnsi"/>
          <w:sz w:val="24"/>
          <w:szCs w:val="24"/>
        </w:rPr>
        <w:t xml:space="preserve">, Artículo </w:t>
      </w:r>
      <w:r w:rsidR="00D87289" w:rsidRPr="00DB2B65">
        <w:rPr>
          <w:rFonts w:ascii="Book Antiqua" w:hAnsi="Book Antiqua" w:cstheme="majorHAnsi"/>
          <w:sz w:val="24"/>
          <w:szCs w:val="24"/>
        </w:rPr>
        <w:t>XXIV</w:t>
      </w:r>
      <w:r w:rsidR="00E20F4E" w:rsidRPr="00DB2B65">
        <w:rPr>
          <w:rFonts w:ascii="Book Antiqua" w:hAnsi="Book Antiqua" w:cstheme="majorHAnsi"/>
          <w:sz w:val="24"/>
          <w:szCs w:val="24"/>
        </w:rPr>
        <w:t>.</w:t>
      </w:r>
      <w:r w:rsidR="00E20F4E" w:rsidRPr="00E20F4E">
        <w:rPr>
          <w:rFonts w:ascii="Book Antiqua" w:hAnsi="Book Antiqua" w:cstheme="majorHAnsi"/>
          <w:sz w:val="24"/>
          <w:szCs w:val="24"/>
        </w:rPr>
        <w:t xml:space="preserve"> </w:t>
      </w:r>
    </w:p>
    <w:p w14:paraId="02EFE178" w14:textId="77777777" w:rsidR="00442E3F" w:rsidRDefault="00442E3F" w:rsidP="003E44E4">
      <w:pPr>
        <w:jc w:val="both"/>
        <w:rPr>
          <w:rFonts w:ascii="Book Antiqua" w:hAnsi="Book Antiqua" w:cstheme="majorHAnsi"/>
          <w:sz w:val="24"/>
          <w:szCs w:val="24"/>
        </w:rPr>
      </w:pPr>
    </w:p>
    <w:p w14:paraId="48592F16" w14:textId="77777777" w:rsidR="00442E3F" w:rsidRDefault="00442E3F" w:rsidP="003E44E4">
      <w:pPr>
        <w:jc w:val="both"/>
        <w:rPr>
          <w:rFonts w:ascii="Book Antiqua" w:hAnsi="Book Antiqua" w:cstheme="majorHAnsi"/>
          <w:sz w:val="24"/>
          <w:szCs w:val="24"/>
        </w:rPr>
      </w:pPr>
    </w:p>
    <w:p w14:paraId="51D64447" w14:textId="0C64E55D" w:rsidR="00F037C6" w:rsidRDefault="00F037C6" w:rsidP="003E44E4">
      <w:pPr>
        <w:jc w:val="both"/>
        <w:rPr>
          <w:rFonts w:ascii="Book Antiqua" w:hAnsi="Book Antiqua" w:cstheme="majorHAnsi"/>
          <w:sz w:val="24"/>
          <w:szCs w:val="24"/>
        </w:rPr>
      </w:pPr>
    </w:p>
    <w:p w14:paraId="15BFDB15" w14:textId="641A3B5C" w:rsidR="00D65975" w:rsidRDefault="00D65975" w:rsidP="003E44E4">
      <w:pPr>
        <w:jc w:val="both"/>
        <w:rPr>
          <w:rFonts w:ascii="Book Antiqua" w:hAnsi="Book Antiqua" w:cstheme="majorHAnsi"/>
          <w:sz w:val="24"/>
          <w:szCs w:val="24"/>
        </w:rPr>
      </w:pPr>
    </w:p>
    <w:p w14:paraId="5D641CF9" w14:textId="77777777" w:rsidR="00D65975" w:rsidRDefault="00D65975" w:rsidP="003E44E4">
      <w:pPr>
        <w:jc w:val="both"/>
        <w:rPr>
          <w:rFonts w:ascii="Book Antiqua" w:hAnsi="Book Antiqua" w:cstheme="majorHAnsi"/>
          <w:sz w:val="24"/>
          <w:szCs w:val="24"/>
        </w:rPr>
      </w:pPr>
    </w:p>
    <w:p w14:paraId="371764FB" w14:textId="77777777" w:rsidR="006E0262" w:rsidRPr="006E0262" w:rsidRDefault="006E0262" w:rsidP="003E44E4">
      <w:pPr>
        <w:jc w:val="both"/>
        <w:rPr>
          <w:rFonts w:ascii="Book Antiqua" w:hAnsi="Book Antiqua" w:cstheme="majorHAnsi"/>
          <w:sz w:val="24"/>
          <w:szCs w:val="24"/>
        </w:rPr>
      </w:pPr>
    </w:p>
    <w:p w14:paraId="27D95FE8" w14:textId="77777777" w:rsidR="00485F1F" w:rsidRPr="003E44E4" w:rsidRDefault="00485F1F" w:rsidP="003E44E4">
      <w:pPr>
        <w:jc w:val="both"/>
        <w:rPr>
          <w:rFonts w:ascii="Book Antiqua" w:hAnsi="Book Antiqua" w:cstheme="majorHAnsi"/>
          <w:b/>
          <w:bCs/>
          <w:sz w:val="24"/>
          <w:szCs w:val="24"/>
        </w:rPr>
      </w:pPr>
      <w:r w:rsidRPr="003E44E4">
        <w:rPr>
          <w:rFonts w:ascii="Book Antiqua" w:hAnsi="Book Antiqua" w:cstheme="majorHAnsi"/>
          <w:b/>
          <w:bCs/>
          <w:sz w:val="24"/>
          <w:szCs w:val="24"/>
        </w:rPr>
        <w:lastRenderedPageBreak/>
        <w:t>Otros antecedentes:</w:t>
      </w:r>
    </w:p>
    <w:p w14:paraId="58E19714" w14:textId="77777777" w:rsidR="00485F1F" w:rsidRPr="006E0262" w:rsidRDefault="00485F1F" w:rsidP="006E0262">
      <w:pPr>
        <w:rPr>
          <w:rFonts w:ascii="Book Antiqua" w:hAnsi="Book Antiqua" w:cstheme="majorHAnsi"/>
        </w:rPr>
      </w:pPr>
    </w:p>
    <w:p w14:paraId="616DCB7B" w14:textId="6CB61E8C" w:rsidR="00485F1F" w:rsidRPr="0035367D" w:rsidRDefault="00485F1F" w:rsidP="003E44E4">
      <w:pPr>
        <w:pStyle w:val="Prrafodelista"/>
        <w:numPr>
          <w:ilvl w:val="0"/>
          <w:numId w:val="2"/>
        </w:numPr>
        <w:jc w:val="both"/>
        <w:rPr>
          <w:rFonts w:ascii="Book Antiqua" w:hAnsi="Book Antiqua" w:cstheme="majorHAnsi"/>
          <w:color w:val="000066"/>
          <w:shd w:val="clear" w:color="auto" w:fill="FFFFFF"/>
        </w:rPr>
      </w:pPr>
      <w:r w:rsidRPr="003E44E4">
        <w:rPr>
          <w:rFonts w:ascii="Book Antiqua" w:hAnsi="Book Antiqua" w:cstheme="majorHAnsi"/>
        </w:rPr>
        <w:t>Por medio del informe 22-PLA-PE-2021, del 11 de enero de 2021 se comunica que se procedió a remitir a la Secretaría General de la Corte, mediante oficio 1972-PLA-PE-2020 del 1 de diciembre de 2020, la propuesta de ajuste de los objetivos y metas de 2020 relacionado con el proceso de monitoreo del comportamiento de los casos terminados y la afectación que estos podrían tener debido a la situación de emergencia del COVID-</w:t>
      </w:r>
      <w:r w:rsidRPr="00B12834">
        <w:rPr>
          <w:rFonts w:ascii="Book Antiqua" w:hAnsi="Book Antiqua" w:cstheme="majorHAnsi"/>
        </w:rPr>
        <w:t>19.</w:t>
      </w:r>
      <w:r w:rsidR="00051D85">
        <w:rPr>
          <w:rFonts w:ascii="Book Antiqua" w:hAnsi="Book Antiqua" w:cstheme="majorHAnsi"/>
        </w:rPr>
        <w:t xml:space="preserve"> </w:t>
      </w:r>
      <w:r w:rsidRPr="00B12834">
        <w:rPr>
          <w:rFonts w:ascii="Book Antiqua" w:hAnsi="Book Antiqua" w:cstheme="majorHAnsi"/>
        </w:rPr>
        <w:t>No obstante, dado que el plazo de ejecución de los objetivos y metas del 2020 ya fue concluido, esta Dirección consider</w:t>
      </w:r>
      <w:r w:rsidR="00CB59F8" w:rsidRPr="00CD2159">
        <w:rPr>
          <w:rFonts w:ascii="Book Antiqua" w:hAnsi="Book Antiqua" w:cstheme="majorHAnsi"/>
        </w:rPr>
        <w:t>ó</w:t>
      </w:r>
      <w:r w:rsidRPr="00B12834">
        <w:rPr>
          <w:rFonts w:ascii="Book Antiqua" w:hAnsi="Book Antiqua" w:cstheme="majorHAnsi"/>
        </w:rPr>
        <w:t xml:space="preserve"> que el ajuste de los objetivos y metas del 2020 no e</w:t>
      </w:r>
      <w:r w:rsidR="00CB59F8" w:rsidRPr="00CD2159">
        <w:rPr>
          <w:rFonts w:ascii="Book Antiqua" w:hAnsi="Book Antiqua" w:cstheme="majorHAnsi"/>
        </w:rPr>
        <w:t>ra</w:t>
      </w:r>
      <w:r w:rsidRPr="00B12834">
        <w:rPr>
          <w:rFonts w:ascii="Book Antiqua" w:hAnsi="Book Antiqua" w:cstheme="majorHAnsi"/>
        </w:rPr>
        <w:t xml:space="preserve"> oportuno realizarlo, sino que se proce</w:t>
      </w:r>
      <w:r w:rsidR="00CB59F8" w:rsidRPr="00CD2159">
        <w:rPr>
          <w:rFonts w:ascii="Book Antiqua" w:hAnsi="Book Antiqua" w:cstheme="majorHAnsi"/>
        </w:rPr>
        <w:t>dió</w:t>
      </w:r>
      <w:r w:rsidRPr="00B12834">
        <w:rPr>
          <w:rFonts w:ascii="Book Antiqua" w:hAnsi="Book Antiqua" w:cstheme="majorHAnsi"/>
        </w:rPr>
        <w:t xml:space="preserve"> a remitir un informe de los resultados obtenidos en el 2020. De </w:t>
      </w:r>
      <w:r w:rsidR="000C3A79" w:rsidRPr="00B12834">
        <w:rPr>
          <w:rFonts w:ascii="Book Antiqua" w:hAnsi="Book Antiqua" w:cstheme="majorHAnsi"/>
        </w:rPr>
        <w:t>lo anterior</w:t>
      </w:r>
      <w:r w:rsidRPr="00B12834">
        <w:rPr>
          <w:rFonts w:ascii="Book Antiqua" w:hAnsi="Book Antiqua" w:cstheme="majorHAnsi"/>
        </w:rPr>
        <w:t>, se solicit</w:t>
      </w:r>
      <w:r w:rsidR="000C3A79" w:rsidRPr="00B12834">
        <w:rPr>
          <w:rFonts w:ascii="Book Antiqua" w:hAnsi="Book Antiqua" w:cstheme="majorHAnsi"/>
        </w:rPr>
        <w:t>ó</w:t>
      </w:r>
      <w:r w:rsidRPr="00B12834">
        <w:rPr>
          <w:rFonts w:ascii="Book Antiqua" w:hAnsi="Book Antiqua" w:cstheme="majorHAnsi"/>
        </w:rPr>
        <w:t xml:space="preserve"> dejar sin efecto el oficio 1972-PLA-PE-2020. </w:t>
      </w:r>
    </w:p>
    <w:p w14:paraId="2C2EF68B" w14:textId="77777777" w:rsidR="0035367D" w:rsidRPr="00B12834" w:rsidRDefault="0035367D" w:rsidP="0035367D">
      <w:pPr>
        <w:pStyle w:val="Prrafodelista"/>
        <w:ind w:left="720"/>
        <w:jc w:val="both"/>
        <w:rPr>
          <w:rFonts w:ascii="Book Antiqua" w:hAnsi="Book Antiqua" w:cstheme="majorHAnsi"/>
          <w:color w:val="000066"/>
          <w:shd w:val="clear" w:color="auto" w:fill="FFFFFF"/>
        </w:rPr>
      </w:pPr>
    </w:p>
    <w:p w14:paraId="724A4123" w14:textId="27018B49" w:rsidR="000C3A79" w:rsidRPr="009914BE" w:rsidRDefault="000C3A79" w:rsidP="003E44E4">
      <w:pPr>
        <w:pStyle w:val="Prrafodelista"/>
        <w:numPr>
          <w:ilvl w:val="0"/>
          <w:numId w:val="2"/>
        </w:numPr>
        <w:jc w:val="both"/>
        <w:rPr>
          <w:rFonts w:ascii="Book Antiqua" w:hAnsi="Book Antiqua" w:cstheme="majorHAnsi"/>
        </w:rPr>
      </w:pPr>
      <w:r w:rsidRPr="009914BE">
        <w:rPr>
          <w:rFonts w:ascii="Book Antiqua" w:hAnsi="Book Antiqua" w:cstheme="majorHAnsi"/>
        </w:rPr>
        <w:t>Elaboración del informe</w:t>
      </w:r>
      <w:r w:rsidR="00B86B0F" w:rsidRPr="009914BE">
        <w:rPr>
          <w:rFonts w:ascii="Book Antiqua" w:hAnsi="Book Antiqua" w:cstheme="majorHAnsi"/>
        </w:rPr>
        <w:t xml:space="preserve"> </w:t>
      </w:r>
      <w:r w:rsidR="001A42F8" w:rsidRPr="009914BE">
        <w:rPr>
          <w:rFonts w:ascii="Book Antiqua" w:hAnsi="Book Antiqua" w:cstheme="majorHAnsi"/>
        </w:rPr>
        <w:t xml:space="preserve">definitivo </w:t>
      </w:r>
      <w:r w:rsidR="00006E94" w:rsidRPr="009914BE">
        <w:rPr>
          <w:rFonts w:ascii="Book Antiqua" w:hAnsi="Book Antiqua" w:cstheme="majorHAnsi"/>
        </w:rPr>
        <w:t>1206</w:t>
      </w:r>
      <w:r w:rsidR="001A42F8" w:rsidRPr="009914BE">
        <w:rPr>
          <w:rFonts w:ascii="Book Antiqua" w:hAnsi="Book Antiqua" w:cstheme="majorHAnsi"/>
        </w:rPr>
        <w:t>-PLA</w:t>
      </w:r>
      <w:r w:rsidR="00B86B0F" w:rsidRPr="009914BE">
        <w:rPr>
          <w:rFonts w:ascii="Book Antiqua" w:hAnsi="Book Antiqua" w:cstheme="majorHAnsi"/>
        </w:rPr>
        <w:t>-EV-2021</w:t>
      </w:r>
      <w:r w:rsidRPr="009914BE">
        <w:rPr>
          <w:rFonts w:ascii="Book Antiqua" w:hAnsi="Book Antiqua" w:cstheme="majorHAnsi"/>
        </w:rPr>
        <w:t xml:space="preserve">, por parte de la Dirección de Planificación sobre la Evaluación </w:t>
      </w:r>
      <w:r w:rsidR="00B86B0F" w:rsidRPr="009914BE">
        <w:rPr>
          <w:rFonts w:ascii="Book Antiqua" w:hAnsi="Book Antiqua" w:cstheme="majorHAnsi"/>
        </w:rPr>
        <w:t>del Plan Estratégico Institucional para los años 2019 y 2020</w:t>
      </w:r>
      <w:r w:rsidR="00A33673" w:rsidRPr="009914BE">
        <w:rPr>
          <w:rFonts w:ascii="Book Antiqua" w:hAnsi="Book Antiqua" w:cstheme="majorHAnsi"/>
        </w:rPr>
        <w:t xml:space="preserve">, </w:t>
      </w:r>
      <w:r w:rsidR="00F31DF3" w:rsidRPr="009914BE">
        <w:rPr>
          <w:rFonts w:ascii="Book Antiqua" w:hAnsi="Book Antiqua" w:cstheme="majorHAnsi"/>
        </w:rPr>
        <w:t>el cual fue aprobado mediante acuerdo de Consejo Superior 98-21 del 16 de noviembre del 2021, articulo XLV.</w:t>
      </w:r>
    </w:p>
    <w:p w14:paraId="3F098D94" w14:textId="77777777" w:rsidR="00EC23D2" w:rsidRPr="009914BE" w:rsidRDefault="00EC23D2" w:rsidP="00EC23D2">
      <w:pPr>
        <w:pStyle w:val="Prrafodelista"/>
        <w:rPr>
          <w:rFonts w:ascii="Book Antiqua" w:hAnsi="Book Antiqua" w:cstheme="majorHAnsi"/>
        </w:rPr>
      </w:pPr>
    </w:p>
    <w:p w14:paraId="4154409F" w14:textId="0084C43C" w:rsidR="00121CDE" w:rsidRPr="00FF702F" w:rsidRDefault="00E20F4E" w:rsidP="00E20F4E">
      <w:pPr>
        <w:pStyle w:val="Prrafodelista"/>
        <w:numPr>
          <w:ilvl w:val="0"/>
          <w:numId w:val="2"/>
        </w:numPr>
        <w:jc w:val="both"/>
        <w:rPr>
          <w:rFonts w:ascii="Book Antiqua" w:hAnsi="Book Antiqua" w:cstheme="majorHAnsi"/>
        </w:rPr>
      </w:pPr>
      <w:r w:rsidRPr="009914BE">
        <w:rPr>
          <w:rFonts w:ascii="Book Antiqua" w:hAnsi="Book Antiqua" w:cstheme="majorHAnsi"/>
        </w:rPr>
        <w:t>Elaboración del informe de seguimiento definitivo con fecha del</w:t>
      </w:r>
      <w:r w:rsidR="00121CDE" w:rsidRPr="009914BE">
        <w:rPr>
          <w:rFonts w:ascii="Book Antiqua" w:hAnsi="Book Antiqua" w:cstheme="majorHAnsi"/>
        </w:rPr>
        <w:t xml:space="preserve"> 5 octubre</w:t>
      </w:r>
      <w:r w:rsidRPr="009914BE">
        <w:rPr>
          <w:rFonts w:ascii="Book Antiqua" w:hAnsi="Book Antiqua" w:cstheme="majorHAnsi"/>
        </w:rPr>
        <w:t xml:space="preserve"> del 2021, </w:t>
      </w:r>
      <w:r w:rsidRPr="00FF702F">
        <w:rPr>
          <w:rFonts w:ascii="Book Antiqua" w:hAnsi="Book Antiqua" w:cstheme="majorHAnsi"/>
        </w:rPr>
        <w:t>mediante oficio 1383-PLA-EV-2021 el cual fue aprobado mediante acuerdo de Consejo Superior 8-22 del 26 de enero del 2022, art</w:t>
      </w:r>
      <w:r w:rsidR="001B2F8E" w:rsidRPr="00FF702F">
        <w:rPr>
          <w:rFonts w:ascii="Book Antiqua" w:hAnsi="Book Antiqua" w:cstheme="majorHAnsi"/>
        </w:rPr>
        <w:t>í</w:t>
      </w:r>
      <w:r w:rsidRPr="00FF702F">
        <w:rPr>
          <w:rFonts w:ascii="Book Antiqua" w:hAnsi="Book Antiqua" w:cstheme="majorHAnsi"/>
        </w:rPr>
        <w:t>culo XXV.</w:t>
      </w:r>
    </w:p>
    <w:p w14:paraId="77495AA4" w14:textId="77777777" w:rsidR="00E20F4E" w:rsidRPr="00FF702F" w:rsidRDefault="00E20F4E" w:rsidP="000234D1">
      <w:pPr>
        <w:jc w:val="both"/>
        <w:rPr>
          <w:rFonts w:ascii="Book Antiqua" w:hAnsi="Book Antiqua" w:cstheme="majorHAnsi"/>
        </w:rPr>
      </w:pPr>
    </w:p>
    <w:p w14:paraId="0F7B1D74" w14:textId="1E77AA98" w:rsidR="004D7691" w:rsidRDefault="00121CDE" w:rsidP="004D7691">
      <w:pPr>
        <w:pStyle w:val="Prrafodelista"/>
        <w:numPr>
          <w:ilvl w:val="0"/>
          <w:numId w:val="2"/>
        </w:numPr>
        <w:jc w:val="both"/>
        <w:rPr>
          <w:rFonts w:ascii="Book Antiqua" w:hAnsi="Book Antiqua" w:cstheme="majorHAnsi"/>
        </w:rPr>
      </w:pPr>
      <w:r w:rsidRPr="00FF702F">
        <w:rPr>
          <w:rFonts w:ascii="Book Antiqua" w:hAnsi="Book Antiqua" w:cstheme="majorHAnsi"/>
        </w:rPr>
        <w:t xml:space="preserve">Elaboración del informe definitivo </w:t>
      </w:r>
      <w:r w:rsidR="0035367D" w:rsidRPr="00FF702F">
        <w:rPr>
          <w:rFonts w:ascii="Book Antiqua" w:hAnsi="Book Antiqua" w:cstheme="majorHAnsi"/>
        </w:rPr>
        <w:t>573</w:t>
      </w:r>
      <w:r w:rsidRPr="00FF702F">
        <w:rPr>
          <w:rFonts w:ascii="Book Antiqua" w:hAnsi="Book Antiqua" w:cstheme="majorHAnsi"/>
        </w:rPr>
        <w:t xml:space="preserve">-PLA-EV-2022, por parte de la Dirección de Planificación sobre la Evaluación del Plan Estratégico Institucional para los años 2019-2021, </w:t>
      </w:r>
      <w:r w:rsidR="001B2F8E" w:rsidRPr="00FF702F">
        <w:rPr>
          <w:rFonts w:ascii="Book Antiqua" w:hAnsi="Book Antiqua" w:cstheme="majorHAnsi"/>
        </w:rPr>
        <w:t xml:space="preserve">el cual se </w:t>
      </w:r>
      <w:r w:rsidR="003976BF" w:rsidRPr="00FF702F">
        <w:rPr>
          <w:rFonts w:ascii="Book Antiqua" w:eastAsia="Calibri" w:hAnsi="Book Antiqua"/>
          <w:lang w:eastAsia="en-US"/>
        </w:rPr>
        <w:t>encuentra aprobado por el Consejo Superior mediante sesión 67-2022 del 9 de agosto del 2022, artículo XXXIX</w:t>
      </w:r>
      <w:r w:rsidR="009120AD">
        <w:rPr>
          <w:rFonts w:ascii="Book Antiqua" w:hAnsi="Book Antiqua" w:cstheme="majorHAnsi"/>
        </w:rPr>
        <w:t xml:space="preserve">, </w:t>
      </w:r>
      <w:r w:rsidR="009120AD" w:rsidRPr="00682A32">
        <w:rPr>
          <w:rFonts w:ascii="Book Antiqua" w:hAnsi="Book Antiqua" w:cstheme="majorHAnsi"/>
        </w:rPr>
        <w:t xml:space="preserve">en el que se acordó: </w:t>
      </w:r>
      <w:r w:rsidR="009120AD" w:rsidRPr="00AA52AD">
        <w:rPr>
          <w:rFonts w:ascii="Book Antiqua" w:hAnsi="Book Antiqua" w:cstheme="majorHAnsi"/>
          <w:i/>
          <w:iCs/>
        </w:rPr>
        <w:t>“… b.2) Deberá identificar y definir indicadores de resultados e impacto sobre los efectos que generan el cumplimiento de las metas estratégicas del Plan Estratégico Institucional vigente...</w:t>
      </w:r>
      <w:r w:rsidR="009120AD" w:rsidRPr="00682A32">
        <w:rPr>
          <w:rFonts w:ascii="Book Antiqua" w:hAnsi="Book Antiqua" w:cstheme="majorHAnsi"/>
        </w:rPr>
        <w:t>”</w:t>
      </w:r>
      <w:r w:rsidR="009120AD">
        <w:rPr>
          <w:rFonts w:ascii="Book Antiqua" w:hAnsi="Book Antiqua" w:cstheme="majorHAnsi"/>
        </w:rPr>
        <w:t xml:space="preserve">. </w:t>
      </w:r>
    </w:p>
    <w:p w14:paraId="012599FA" w14:textId="77777777" w:rsidR="004D7691" w:rsidRPr="006A11A4" w:rsidRDefault="004D7691" w:rsidP="006A11A4">
      <w:pPr>
        <w:pStyle w:val="Prrafodelista"/>
        <w:rPr>
          <w:rFonts w:ascii="Book Antiqua" w:hAnsi="Book Antiqua" w:cstheme="majorHAnsi"/>
        </w:rPr>
      </w:pPr>
    </w:p>
    <w:p w14:paraId="58E264C9" w14:textId="55F21AE4" w:rsidR="009120AD" w:rsidRPr="006A11A4" w:rsidRDefault="009120AD" w:rsidP="004D7691">
      <w:pPr>
        <w:pStyle w:val="Prrafodelista"/>
        <w:numPr>
          <w:ilvl w:val="0"/>
          <w:numId w:val="2"/>
        </w:numPr>
        <w:jc w:val="both"/>
        <w:rPr>
          <w:rFonts w:ascii="Book Antiqua" w:hAnsi="Book Antiqua" w:cstheme="majorHAnsi"/>
        </w:rPr>
      </w:pPr>
      <w:bookmarkStart w:id="6" w:name="_Hlk147829067"/>
      <w:r w:rsidRPr="006A11A4">
        <w:rPr>
          <w:rFonts w:ascii="Book Antiqua" w:hAnsi="Book Antiqua" w:cstheme="majorHAnsi"/>
        </w:rPr>
        <w:t>En cumplimiento de lo anterior el Subproceso de Planeación Estratégica realizó taller</w:t>
      </w:r>
      <w:r w:rsidR="004D7691">
        <w:rPr>
          <w:rFonts w:ascii="Book Antiqua" w:hAnsi="Book Antiqua" w:cstheme="majorHAnsi"/>
        </w:rPr>
        <w:t xml:space="preserve"> presencial</w:t>
      </w:r>
      <w:r w:rsidRPr="006A11A4">
        <w:rPr>
          <w:rFonts w:ascii="Book Antiqua" w:hAnsi="Book Antiqua" w:cstheme="majorHAnsi"/>
        </w:rPr>
        <w:t xml:space="preserve"> en fecha </w:t>
      </w:r>
      <w:r w:rsidR="004D7691">
        <w:rPr>
          <w:rFonts w:ascii="Book Antiqua" w:hAnsi="Book Antiqua" w:cstheme="majorHAnsi"/>
        </w:rPr>
        <w:t>29 de junio 2023</w:t>
      </w:r>
      <w:r w:rsidRPr="006A11A4">
        <w:rPr>
          <w:rFonts w:ascii="Book Antiqua" w:hAnsi="Book Antiqua" w:cstheme="majorHAnsi"/>
        </w:rPr>
        <w:t>, en donde por parte del Subproceso de Evaluación se brindó Dirección funcional en la Metodología de Evaluación por Resultados, el Subproceso de Estadística presentó indicadores institucionales automatizados</w:t>
      </w:r>
      <w:r w:rsidR="004D7691">
        <w:rPr>
          <w:rFonts w:ascii="Book Antiqua" w:hAnsi="Book Antiqua" w:cstheme="majorHAnsi"/>
        </w:rPr>
        <w:t xml:space="preserve"> y</w:t>
      </w:r>
      <w:r w:rsidRPr="006A11A4">
        <w:rPr>
          <w:rFonts w:ascii="Book Antiqua" w:hAnsi="Book Antiqua" w:cstheme="majorHAnsi"/>
        </w:rPr>
        <w:t xml:space="preserve"> el Subproceso de Planeación Estratégica presentó una propuesta</w:t>
      </w:r>
      <w:r w:rsidR="004D7691">
        <w:rPr>
          <w:rFonts w:ascii="Book Antiqua" w:hAnsi="Book Antiqua" w:cstheme="majorHAnsi"/>
        </w:rPr>
        <w:t xml:space="preserve"> de indicadores de impacto</w:t>
      </w:r>
      <w:r w:rsidRPr="006A11A4">
        <w:rPr>
          <w:rFonts w:ascii="Book Antiqua" w:hAnsi="Book Antiqua" w:cstheme="majorHAnsi"/>
        </w:rPr>
        <w:t xml:space="preserve"> mediante la cual todos los Subprocesos de la Dirección de Planificación realizaron observaciones y nuevas propuestas </w:t>
      </w:r>
      <w:r w:rsidR="004D7691">
        <w:rPr>
          <w:rFonts w:ascii="Book Antiqua" w:hAnsi="Book Antiqua" w:cstheme="majorHAnsi"/>
        </w:rPr>
        <w:t xml:space="preserve">que serán tomadas en consideración para la construcción de los </w:t>
      </w:r>
      <w:r w:rsidRPr="006A11A4">
        <w:rPr>
          <w:rFonts w:ascii="Book Antiqua" w:hAnsi="Book Antiqua" w:cstheme="majorHAnsi"/>
        </w:rPr>
        <w:t>indicadores de resultados</w:t>
      </w:r>
      <w:r w:rsidR="004D7691">
        <w:rPr>
          <w:rFonts w:ascii="Book Antiqua" w:hAnsi="Book Antiqua" w:cstheme="majorHAnsi"/>
        </w:rPr>
        <w:t xml:space="preserve">. No se omite indicar que se está a la espera de la devolución de resultados por parte del Subproceso de Planeación Estratégica en donde se informa el análisis de los resultados obtenidos en el taller y los indicadores </w:t>
      </w:r>
      <w:r w:rsidR="00AE1FF1">
        <w:rPr>
          <w:rFonts w:ascii="Book Antiqua" w:hAnsi="Book Antiqua" w:cstheme="majorHAnsi"/>
        </w:rPr>
        <w:t xml:space="preserve">de impacto </w:t>
      </w:r>
      <w:r w:rsidR="004D7691">
        <w:rPr>
          <w:rFonts w:ascii="Book Antiqua" w:hAnsi="Book Antiqua" w:cstheme="majorHAnsi"/>
        </w:rPr>
        <w:t xml:space="preserve">definidos.  </w:t>
      </w:r>
      <w:r w:rsidRPr="006A11A4">
        <w:rPr>
          <w:rFonts w:ascii="Book Antiqua" w:hAnsi="Book Antiqua" w:cstheme="majorHAnsi"/>
        </w:rPr>
        <w:t xml:space="preserve"> </w:t>
      </w:r>
    </w:p>
    <w:bookmarkEnd w:id="6"/>
    <w:p w14:paraId="0997FC1B" w14:textId="77777777" w:rsidR="009120AD" w:rsidRPr="006A11A4" w:rsidRDefault="009120AD" w:rsidP="006A11A4">
      <w:pPr>
        <w:pStyle w:val="Prrafodelista"/>
        <w:rPr>
          <w:rFonts w:ascii="Book Antiqua" w:hAnsi="Book Antiqua" w:cstheme="majorHAnsi"/>
        </w:rPr>
      </w:pPr>
    </w:p>
    <w:p w14:paraId="474A547C" w14:textId="77777777" w:rsidR="009120AD" w:rsidRDefault="009120AD" w:rsidP="006A11A4">
      <w:pPr>
        <w:pStyle w:val="Prrafodelista"/>
        <w:ind w:left="720"/>
        <w:jc w:val="both"/>
        <w:rPr>
          <w:rFonts w:ascii="Book Antiqua" w:hAnsi="Book Antiqua" w:cstheme="majorHAnsi"/>
        </w:rPr>
      </w:pPr>
    </w:p>
    <w:p w14:paraId="11C6260A" w14:textId="77777777" w:rsidR="00772656" w:rsidRPr="00772656" w:rsidRDefault="00772656" w:rsidP="00772656">
      <w:pPr>
        <w:pStyle w:val="Prrafodelista"/>
        <w:rPr>
          <w:rFonts w:ascii="Book Antiqua" w:hAnsi="Book Antiqua" w:cstheme="majorHAnsi"/>
        </w:rPr>
      </w:pPr>
    </w:p>
    <w:p w14:paraId="7D5DC7C7" w14:textId="1B2B883F" w:rsidR="00772656" w:rsidRPr="00BF4BE6" w:rsidRDefault="00772656" w:rsidP="00FF702F">
      <w:pPr>
        <w:pStyle w:val="Prrafodelista"/>
        <w:numPr>
          <w:ilvl w:val="0"/>
          <w:numId w:val="2"/>
        </w:numPr>
        <w:jc w:val="both"/>
        <w:rPr>
          <w:rFonts w:ascii="Book Antiqua" w:hAnsi="Book Antiqua" w:cstheme="majorHAnsi"/>
        </w:rPr>
      </w:pPr>
      <w:r w:rsidRPr="00BF4BE6">
        <w:rPr>
          <w:rFonts w:ascii="Book Antiqua" w:hAnsi="Book Antiqua" w:cstheme="majorHAnsi"/>
        </w:rPr>
        <w:t>Informe 92-PLA-PE-2022</w:t>
      </w:r>
      <w:r w:rsidR="0040007B" w:rsidRPr="00BF4BE6">
        <w:rPr>
          <w:rFonts w:ascii="Book Antiqua" w:hAnsi="Book Antiqua" w:cstheme="majorHAnsi"/>
        </w:rPr>
        <w:t xml:space="preserve">, </w:t>
      </w:r>
      <w:r w:rsidR="00B46C3C" w:rsidRPr="00BF4BE6">
        <w:rPr>
          <w:rFonts w:ascii="Book Antiqua" w:hAnsi="Book Antiqua" w:cstheme="majorHAnsi"/>
        </w:rPr>
        <w:t xml:space="preserve">elaborado por el Subproceso de Planificación </w:t>
      </w:r>
      <w:r w:rsidR="00CE16F0" w:rsidRPr="00BF4BE6">
        <w:rPr>
          <w:rFonts w:ascii="Book Antiqua" w:hAnsi="Book Antiqua" w:cstheme="majorHAnsi"/>
        </w:rPr>
        <w:t>Estratégica y</w:t>
      </w:r>
      <w:r w:rsidR="00B46C3C" w:rsidRPr="00BF4BE6">
        <w:rPr>
          <w:rFonts w:ascii="Book Antiqua" w:hAnsi="Book Antiqua" w:cstheme="majorHAnsi"/>
        </w:rPr>
        <w:t xml:space="preserve"> </w:t>
      </w:r>
      <w:r w:rsidR="0040007B" w:rsidRPr="00BF4BE6">
        <w:rPr>
          <w:rFonts w:ascii="Book Antiqua" w:hAnsi="Book Antiqua" w:cs="Book Antiqua"/>
        </w:rPr>
        <w:t>relacionado con solicitudes de cambio para el alineamiento estratégico sobre el Plan Estratégico Institucional 2019-2024.</w:t>
      </w:r>
    </w:p>
    <w:p w14:paraId="79677317" w14:textId="77777777" w:rsidR="00FF702F" w:rsidRPr="00BF4BE6" w:rsidRDefault="00FF702F" w:rsidP="00FF702F">
      <w:pPr>
        <w:pStyle w:val="Prrafodelista"/>
        <w:rPr>
          <w:rFonts w:ascii="Book Antiqua" w:hAnsi="Book Antiqua" w:cstheme="majorHAnsi"/>
        </w:rPr>
      </w:pPr>
    </w:p>
    <w:p w14:paraId="03A708EB" w14:textId="7B788DEF" w:rsidR="00F71E20" w:rsidRPr="00BF4BE6" w:rsidRDefault="00FF702F" w:rsidP="00FF702F">
      <w:pPr>
        <w:pStyle w:val="Prrafodelista"/>
        <w:numPr>
          <w:ilvl w:val="0"/>
          <w:numId w:val="2"/>
        </w:numPr>
        <w:jc w:val="both"/>
        <w:rPr>
          <w:rFonts w:ascii="Book Antiqua" w:hAnsi="Book Antiqua" w:cstheme="majorHAnsi"/>
        </w:rPr>
      </w:pPr>
      <w:r w:rsidRPr="00BF4BE6">
        <w:rPr>
          <w:rFonts w:ascii="Book Antiqua" w:hAnsi="Book Antiqua" w:cstheme="majorHAnsi"/>
        </w:rPr>
        <w:t>I</w:t>
      </w:r>
      <w:r w:rsidR="00B84915" w:rsidRPr="00BF4BE6">
        <w:rPr>
          <w:rFonts w:ascii="Book Antiqua" w:hAnsi="Book Antiqua" w:cstheme="majorHAnsi"/>
        </w:rPr>
        <w:t>nforme definitivo 1052-PLA-EV-2022 Seguimiento semestral al avance en el cumplimiento del PEI, con corte al 30 de junio 2022, aprobado por Consejo Superior sesión 105-22 el 29-11-22 artículo XL.</w:t>
      </w:r>
    </w:p>
    <w:p w14:paraId="3A0DC80F" w14:textId="77777777" w:rsidR="00F71E20" w:rsidRPr="00BF4BE6" w:rsidRDefault="00F71E20" w:rsidP="00F71E20">
      <w:pPr>
        <w:pStyle w:val="Prrafodelista"/>
        <w:rPr>
          <w:rFonts w:ascii="Book Antiqua" w:hAnsi="Book Antiqua" w:cstheme="majorHAnsi"/>
        </w:rPr>
      </w:pPr>
    </w:p>
    <w:p w14:paraId="073DC199" w14:textId="19BF6DC0" w:rsidR="00EE2DE9" w:rsidRPr="00BF4BE6" w:rsidRDefault="00B84915" w:rsidP="004E6CE5">
      <w:pPr>
        <w:pStyle w:val="Prrafodelista"/>
        <w:numPr>
          <w:ilvl w:val="0"/>
          <w:numId w:val="2"/>
        </w:numPr>
        <w:jc w:val="both"/>
        <w:rPr>
          <w:rFonts w:ascii="Book Antiqua" w:hAnsi="Book Antiqua" w:cstheme="majorHAnsi"/>
        </w:rPr>
      </w:pPr>
      <w:r w:rsidRPr="00BF4BE6">
        <w:rPr>
          <w:rFonts w:ascii="Book Antiqua" w:hAnsi="Book Antiqua" w:cstheme="majorHAnsi"/>
        </w:rPr>
        <w:t xml:space="preserve"> </w:t>
      </w:r>
      <w:r w:rsidR="005105BE" w:rsidRPr="00BF4BE6">
        <w:rPr>
          <w:rFonts w:ascii="Book Antiqua" w:hAnsi="Book Antiqua" w:cstheme="majorHAnsi"/>
        </w:rPr>
        <w:t>Acuerdo tomado por la Corte Plena, en sesión</w:t>
      </w:r>
      <w:r w:rsidR="00651321" w:rsidRPr="00BF4BE6">
        <w:rPr>
          <w:rFonts w:ascii="Book Antiqua" w:hAnsi="Book Antiqua"/>
          <w:b/>
          <w:bCs/>
        </w:rPr>
        <w:t xml:space="preserve"> 12-2023 </w:t>
      </w:r>
      <w:r w:rsidR="00651321" w:rsidRPr="00BF4BE6">
        <w:rPr>
          <w:rFonts w:ascii="Book Antiqua" w:hAnsi="Book Antiqua"/>
          <w:bCs/>
        </w:rPr>
        <w:t>c</w:t>
      </w:r>
      <w:r w:rsidR="00651321" w:rsidRPr="00BF4BE6">
        <w:rPr>
          <w:rFonts w:ascii="Book Antiqua" w:hAnsi="Book Antiqua"/>
        </w:rPr>
        <w:t>elebrada el</w:t>
      </w:r>
      <w:r w:rsidR="00651321" w:rsidRPr="00BF4BE6">
        <w:rPr>
          <w:rFonts w:ascii="Book Antiqua" w:hAnsi="Book Antiqua"/>
          <w:b/>
          <w:bCs/>
        </w:rPr>
        <w:t xml:space="preserve"> 20 </w:t>
      </w:r>
      <w:r w:rsidR="00651321" w:rsidRPr="00BF4BE6">
        <w:rPr>
          <w:rFonts w:ascii="Book Antiqua" w:hAnsi="Book Antiqua"/>
          <w:b/>
          <w:bCs/>
          <w:lang w:val="es-ES_tradnl"/>
        </w:rPr>
        <w:t>de</w:t>
      </w:r>
      <w:r w:rsidR="00651321" w:rsidRPr="00BF4BE6">
        <w:rPr>
          <w:rFonts w:ascii="Book Antiqua" w:hAnsi="Book Antiqua"/>
          <w:b/>
          <w:lang w:val="es-ES_tradnl"/>
        </w:rPr>
        <w:t xml:space="preserve"> marzo </w:t>
      </w:r>
      <w:r w:rsidR="00651321" w:rsidRPr="00BF4BE6">
        <w:rPr>
          <w:rFonts w:ascii="Book Antiqua" w:hAnsi="Book Antiqua"/>
          <w:b/>
          <w:bCs/>
        </w:rPr>
        <w:t>de 2023</w:t>
      </w:r>
      <w:r w:rsidR="005105BE" w:rsidRPr="00BF4BE6">
        <w:rPr>
          <w:rFonts w:ascii="Book Antiqua" w:hAnsi="Book Antiqua" w:cstheme="majorHAnsi"/>
        </w:rPr>
        <w:t>, artículo</w:t>
      </w:r>
      <w:r w:rsidR="009600FB" w:rsidRPr="00BF4BE6">
        <w:rPr>
          <w:rFonts w:ascii="Book Antiqua" w:hAnsi="Book Antiqua" w:cstheme="majorHAnsi"/>
        </w:rPr>
        <w:t xml:space="preserve"> </w:t>
      </w:r>
      <w:r w:rsidR="009600FB" w:rsidRPr="00BF4BE6">
        <w:rPr>
          <w:rFonts w:ascii="Book Antiqua" w:hAnsi="Book Antiqua"/>
          <w:b/>
          <w:bCs/>
          <w:u w:val="single"/>
          <w:lang w:val="es-CR" w:eastAsia="es-CR"/>
        </w:rPr>
        <w:t>XXIV</w:t>
      </w:r>
      <w:r w:rsidR="005105BE" w:rsidRPr="00BF4BE6">
        <w:rPr>
          <w:rFonts w:ascii="Book Antiqua" w:hAnsi="Book Antiqua" w:cstheme="majorHAnsi"/>
        </w:rPr>
        <w:t xml:space="preserve">, </w:t>
      </w:r>
      <w:r w:rsidR="002D5233" w:rsidRPr="00BF4BE6">
        <w:rPr>
          <w:rFonts w:ascii="Book Antiqua" w:hAnsi="Book Antiqua" w:cstheme="majorHAnsi"/>
        </w:rPr>
        <w:t xml:space="preserve">en la que se </w:t>
      </w:r>
      <w:r w:rsidR="005105BE" w:rsidRPr="00BF4BE6">
        <w:rPr>
          <w:rFonts w:ascii="Book Antiqua" w:hAnsi="Book Antiqua" w:cstheme="majorHAnsi"/>
        </w:rPr>
        <w:t>acordó:</w:t>
      </w:r>
      <w:r w:rsidR="00EE2DE9" w:rsidRPr="00BF4BE6">
        <w:rPr>
          <w:rFonts w:ascii="Book Antiqua" w:hAnsi="Book Antiqua" w:cstheme="majorHAnsi"/>
        </w:rPr>
        <w:t xml:space="preserve"> </w:t>
      </w:r>
    </w:p>
    <w:p w14:paraId="2D9583CB" w14:textId="5EAE8EC5" w:rsidR="00EE2DE9" w:rsidRPr="00BF4BE6" w:rsidRDefault="006A0B57" w:rsidP="00BD3113">
      <w:pPr>
        <w:tabs>
          <w:tab w:val="left" w:pos="8080"/>
        </w:tabs>
        <w:ind w:left="1416" w:right="618"/>
        <w:jc w:val="both"/>
        <w:rPr>
          <w:rFonts w:ascii="Book Antiqua" w:eastAsia="Calibri" w:hAnsi="Book Antiqua"/>
          <w:i/>
          <w:iCs/>
          <w:sz w:val="24"/>
          <w:szCs w:val="24"/>
        </w:rPr>
      </w:pPr>
      <w:r w:rsidRPr="00BF4BE6">
        <w:rPr>
          <w:rFonts w:ascii="Book Antiqua" w:hAnsi="Book Antiqua"/>
          <w:i/>
          <w:iCs/>
          <w:sz w:val="24"/>
          <w:szCs w:val="24"/>
          <w:lang w:eastAsia="es-CR"/>
        </w:rPr>
        <w:t>“Aprobar</w:t>
      </w:r>
      <w:r w:rsidR="00EE2DE9" w:rsidRPr="00BF4BE6">
        <w:rPr>
          <w:rFonts w:ascii="Book Antiqua" w:hAnsi="Book Antiqua"/>
          <w:i/>
          <w:iCs/>
          <w:sz w:val="24"/>
          <w:szCs w:val="24"/>
          <w:lang w:eastAsia="es-CR"/>
        </w:rPr>
        <w:t xml:space="preserve"> la </w:t>
      </w:r>
      <w:r w:rsidR="00EE2DE9" w:rsidRPr="00BF4BE6">
        <w:rPr>
          <w:rFonts w:ascii="Book Antiqua" w:eastAsia="Calibri" w:hAnsi="Book Antiqua"/>
          <w:i/>
          <w:iCs/>
          <w:sz w:val="24"/>
          <w:szCs w:val="24"/>
          <w:lang w:eastAsia="es-CR"/>
        </w:rPr>
        <w:t xml:space="preserve">solicitud de </w:t>
      </w:r>
      <w:r w:rsidR="00EE2DE9" w:rsidRPr="00BF4BE6">
        <w:rPr>
          <w:rFonts w:ascii="Book Antiqua" w:eastAsia="Calibri" w:hAnsi="Book Antiqua"/>
          <w:i/>
          <w:iCs/>
          <w:sz w:val="24"/>
          <w:szCs w:val="24"/>
        </w:rPr>
        <w:t>cambio propuesta por la Dirección de Planificación para el alineamiento estratégico sobre el Plan Estratégico Institucional 2019-2024, en relación con el cambio de los responsables estratégicos de las metas estratégicas, en los siguientes términos:</w:t>
      </w:r>
    </w:p>
    <w:p w14:paraId="5BEDDD55" w14:textId="77777777" w:rsidR="00EE2DE9" w:rsidRPr="00BF4BE6" w:rsidRDefault="00EE2DE9" w:rsidP="00BD3113">
      <w:pPr>
        <w:tabs>
          <w:tab w:val="left" w:pos="8080"/>
          <w:tab w:val="left" w:pos="8222"/>
        </w:tabs>
        <w:ind w:left="1416" w:right="618"/>
        <w:jc w:val="both"/>
        <w:rPr>
          <w:rFonts w:ascii="Book Antiqua" w:eastAsia="Calibri" w:hAnsi="Book Antiqua"/>
          <w:i/>
          <w:iCs/>
          <w:sz w:val="24"/>
          <w:szCs w:val="24"/>
        </w:rPr>
      </w:pPr>
    </w:p>
    <w:p w14:paraId="4F50F6DF" w14:textId="77777777" w:rsidR="00EE2DE9" w:rsidRPr="00BF4BE6" w:rsidRDefault="00EE2DE9" w:rsidP="00BD3113">
      <w:pPr>
        <w:tabs>
          <w:tab w:val="left" w:pos="8080"/>
          <w:tab w:val="left" w:pos="8222"/>
        </w:tabs>
        <w:ind w:left="1416" w:right="618"/>
        <w:jc w:val="both"/>
        <w:rPr>
          <w:rFonts w:ascii="Book Antiqua" w:eastAsia="Calibri" w:hAnsi="Book Antiqua"/>
          <w:i/>
          <w:iCs/>
          <w:sz w:val="24"/>
          <w:szCs w:val="24"/>
        </w:rPr>
      </w:pPr>
      <w:r w:rsidRPr="00BF4BE6">
        <w:rPr>
          <w:rFonts w:ascii="Book Antiqua" w:eastAsia="Calibri" w:hAnsi="Book Antiqua"/>
          <w:i/>
          <w:iCs/>
          <w:sz w:val="24"/>
          <w:szCs w:val="24"/>
        </w:rPr>
        <w:t>Solicitud de cambio 1:  De responsable de meta estratégica de la Dirección Jurídica a la Secretaría Técnica de Ética y Valores.</w:t>
      </w:r>
    </w:p>
    <w:p w14:paraId="701B9F8D" w14:textId="77777777" w:rsidR="00EE2DE9" w:rsidRPr="00BF4BE6" w:rsidRDefault="00EE2DE9" w:rsidP="00BD3113">
      <w:pPr>
        <w:tabs>
          <w:tab w:val="left" w:pos="8080"/>
          <w:tab w:val="left" w:pos="8222"/>
        </w:tabs>
        <w:ind w:left="1416" w:right="618"/>
        <w:jc w:val="both"/>
        <w:rPr>
          <w:rFonts w:ascii="Book Antiqua" w:eastAsia="Calibri" w:hAnsi="Book Antiqua"/>
          <w:i/>
          <w:iCs/>
          <w:sz w:val="24"/>
          <w:szCs w:val="24"/>
        </w:rPr>
      </w:pPr>
    </w:p>
    <w:p w14:paraId="6EC4DC8E" w14:textId="77777777" w:rsidR="00EE2DE9" w:rsidRPr="00BF4BE6" w:rsidRDefault="00EE2DE9" w:rsidP="00BD3113">
      <w:pPr>
        <w:tabs>
          <w:tab w:val="left" w:pos="8080"/>
          <w:tab w:val="left" w:pos="8222"/>
        </w:tabs>
        <w:ind w:left="1416" w:right="618"/>
        <w:jc w:val="both"/>
        <w:rPr>
          <w:rFonts w:ascii="Book Antiqua" w:eastAsia="Calibri" w:hAnsi="Book Antiqua"/>
          <w:i/>
          <w:iCs/>
          <w:sz w:val="24"/>
          <w:szCs w:val="24"/>
        </w:rPr>
      </w:pPr>
      <w:r w:rsidRPr="00BF4BE6">
        <w:rPr>
          <w:rFonts w:ascii="Book Antiqua" w:eastAsia="Calibri" w:hAnsi="Book Antiqua"/>
          <w:i/>
          <w:iCs/>
          <w:sz w:val="24"/>
          <w:szCs w:val="24"/>
        </w:rPr>
        <w:t>Solicitud de cambio 2:  De responsable de meta estratégica del OIJ a la Escuela Judicial.</w:t>
      </w:r>
    </w:p>
    <w:p w14:paraId="114E2900" w14:textId="77777777" w:rsidR="00EE2DE9" w:rsidRPr="00BF4BE6" w:rsidRDefault="00EE2DE9" w:rsidP="00BD3113">
      <w:pPr>
        <w:tabs>
          <w:tab w:val="left" w:pos="8080"/>
          <w:tab w:val="left" w:pos="8222"/>
        </w:tabs>
        <w:ind w:left="1416" w:right="618"/>
        <w:jc w:val="both"/>
        <w:rPr>
          <w:rFonts w:ascii="Book Antiqua" w:eastAsia="Calibri" w:hAnsi="Book Antiqua"/>
          <w:i/>
          <w:iCs/>
          <w:sz w:val="24"/>
          <w:szCs w:val="24"/>
        </w:rPr>
      </w:pPr>
    </w:p>
    <w:p w14:paraId="3A4BC127" w14:textId="7E87B0C0" w:rsidR="00EE2DE9" w:rsidRPr="00BF4BE6" w:rsidRDefault="00EE2DE9" w:rsidP="00BD3113">
      <w:pPr>
        <w:pStyle w:val="Prrafodelista"/>
        <w:tabs>
          <w:tab w:val="left" w:pos="8080"/>
          <w:tab w:val="left" w:pos="8222"/>
        </w:tabs>
        <w:ind w:left="1416" w:right="618"/>
        <w:jc w:val="both"/>
        <w:rPr>
          <w:rFonts w:ascii="Book Antiqua" w:hAnsi="Book Antiqua"/>
          <w:b/>
          <w:bCs/>
          <w:i/>
          <w:iCs/>
        </w:rPr>
      </w:pPr>
      <w:r w:rsidRPr="00BF4BE6">
        <w:rPr>
          <w:rFonts w:ascii="Book Antiqua" w:eastAsia="Calibri" w:hAnsi="Book Antiqua"/>
          <w:i/>
          <w:iCs/>
          <w:lang w:val="es-CR"/>
        </w:rPr>
        <w:t>Solicitud de cambio 3: De responsable de meta estratégica de la Oficina de Control Interno y la Oficina de Cumplimiento.</w:t>
      </w:r>
      <w:r w:rsidRPr="00BF4BE6">
        <w:rPr>
          <w:rFonts w:ascii="Book Antiqua" w:hAnsi="Book Antiqua"/>
          <w:b/>
          <w:bCs/>
          <w:i/>
          <w:iCs/>
        </w:rPr>
        <w:t>”</w:t>
      </w:r>
    </w:p>
    <w:p w14:paraId="09E91BE1" w14:textId="77777777" w:rsidR="00525ABE" w:rsidRPr="00BF4BE6" w:rsidRDefault="00525ABE" w:rsidP="003B68BE">
      <w:pPr>
        <w:pStyle w:val="Prrafodelista"/>
        <w:tabs>
          <w:tab w:val="left" w:pos="8647"/>
        </w:tabs>
        <w:ind w:left="851" w:right="760"/>
        <w:jc w:val="both"/>
        <w:rPr>
          <w:rFonts w:ascii="Book Antiqua" w:hAnsi="Book Antiqua"/>
          <w:b/>
          <w:bCs/>
        </w:rPr>
      </w:pPr>
    </w:p>
    <w:p w14:paraId="7895B5B6" w14:textId="4503F888" w:rsidR="00C27A3A" w:rsidRPr="00197928" w:rsidRDefault="00B377DD" w:rsidP="00197928">
      <w:pPr>
        <w:pStyle w:val="Prrafodelista"/>
        <w:ind w:left="720"/>
        <w:jc w:val="both"/>
        <w:rPr>
          <w:rFonts w:ascii="Book Antiqua" w:hAnsi="Book Antiqua" w:cstheme="majorHAnsi"/>
        </w:rPr>
      </w:pPr>
      <w:r w:rsidRPr="00BF4BE6">
        <w:rPr>
          <w:rFonts w:ascii="Book Antiqua" w:hAnsi="Book Antiqua" w:cstheme="majorHAnsi"/>
        </w:rPr>
        <w:t>Lo anterior, r</w:t>
      </w:r>
      <w:r w:rsidR="00990EC7" w:rsidRPr="00BF4BE6">
        <w:rPr>
          <w:rFonts w:ascii="Book Antiqua" w:hAnsi="Book Antiqua" w:cstheme="majorHAnsi"/>
        </w:rPr>
        <w:t xml:space="preserve">elacionado con solicitudes de alineamiento estratégico sobre el Plan Estratégico Institucional 2019-2024 </w:t>
      </w:r>
      <w:r w:rsidRPr="00BF4BE6">
        <w:rPr>
          <w:rFonts w:ascii="Book Antiqua" w:hAnsi="Book Antiqua" w:cstheme="majorHAnsi"/>
        </w:rPr>
        <w:t xml:space="preserve">indicado en el Informe </w:t>
      </w:r>
      <w:r w:rsidRPr="00BF4BE6">
        <w:rPr>
          <w:rFonts w:ascii="Book Antiqua" w:hAnsi="Book Antiqua" w:cstheme="majorHAnsi"/>
          <w:b/>
          <w:bCs/>
        </w:rPr>
        <w:t>92-PLA-PE-2022</w:t>
      </w:r>
      <w:r w:rsidR="009661BA" w:rsidRPr="00BF4BE6">
        <w:rPr>
          <w:rFonts w:ascii="Book Antiqua" w:hAnsi="Book Antiqua" w:cstheme="majorHAnsi"/>
          <w:b/>
          <w:bCs/>
        </w:rPr>
        <w:t>.</w:t>
      </w:r>
    </w:p>
    <w:p w14:paraId="1633C1E2" w14:textId="77777777" w:rsidR="005105BE" w:rsidRPr="00F71E20" w:rsidRDefault="005105BE" w:rsidP="00F71E20">
      <w:pPr>
        <w:pStyle w:val="Prrafodelista"/>
        <w:jc w:val="both"/>
        <w:rPr>
          <w:rFonts w:ascii="Book Antiqua" w:hAnsi="Book Antiqua" w:cstheme="majorHAnsi"/>
          <w:sz w:val="20"/>
          <w:szCs w:val="20"/>
        </w:rPr>
      </w:pPr>
    </w:p>
    <w:p w14:paraId="68B513C9" w14:textId="6F4B8AA1" w:rsidR="00B41848" w:rsidRDefault="00B41848" w:rsidP="00B41848">
      <w:pPr>
        <w:pStyle w:val="Prrafodelista"/>
        <w:numPr>
          <w:ilvl w:val="0"/>
          <w:numId w:val="2"/>
        </w:numPr>
        <w:jc w:val="both"/>
        <w:rPr>
          <w:rFonts w:ascii="Book Antiqua" w:hAnsi="Book Antiqua" w:cstheme="majorHAnsi"/>
        </w:rPr>
      </w:pPr>
      <w:r w:rsidRPr="00B41848">
        <w:rPr>
          <w:rFonts w:ascii="Book Antiqua" w:hAnsi="Book Antiqua" w:cstheme="majorHAnsi"/>
        </w:rPr>
        <w:t xml:space="preserve">Acuerdo tomado por la Corte Plena, en sesión </w:t>
      </w:r>
      <w:r w:rsidRPr="002D79DC">
        <w:rPr>
          <w:rFonts w:ascii="Book Antiqua" w:hAnsi="Book Antiqua" w:cstheme="majorHAnsi"/>
          <w:b/>
          <w:bCs/>
        </w:rPr>
        <w:t>16-2023</w:t>
      </w:r>
      <w:r w:rsidRPr="00B41848">
        <w:rPr>
          <w:rFonts w:ascii="Book Antiqua" w:hAnsi="Book Antiqua" w:cstheme="majorHAnsi"/>
        </w:rPr>
        <w:t xml:space="preserve"> celebrada el 17 de abril de 2023, artículo </w:t>
      </w:r>
      <w:r w:rsidRPr="002D79DC">
        <w:rPr>
          <w:rFonts w:ascii="Book Antiqua" w:hAnsi="Book Antiqua" w:cstheme="majorHAnsi"/>
          <w:b/>
          <w:bCs/>
        </w:rPr>
        <w:t>XXIV</w:t>
      </w:r>
      <w:r w:rsidRPr="00B41848">
        <w:rPr>
          <w:rFonts w:ascii="Book Antiqua" w:hAnsi="Book Antiqua" w:cstheme="majorHAnsi"/>
        </w:rPr>
        <w:t xml:space="preserve">, en donde se conoció el informe 223-PLA-PE-2023 relacionado con el análisis de los casos terminados durante el 2019, 2020 y 2021, monitoreando su comportamiento y las proyecciones para el 2021 y periodos siguientes del Plan Estratégico Institucional 2019-2024, se acordó: </w:t>
      </w:r>
    </w:p>
    <w:p w14:paraId="05C4F55E" w14:textId="77777777" w:rsidR="00B41848" w:rsidRPr="00B41848" w:rsidRDefault="00B41848" w:rsidP="00B41848">
      <w:pPr>
        <w:pStyle w:val="Prrafodelista"/>
        <w:rPr>
          <w:rFonts w:ascii="Book Antiqua" w:hAnsi="Book Antiqua" w:cstheme="majorHAnsi"/>
        </w:rPr>
      </w:pPr>
    </w:p>
    <w:p w14:paraId="1FE4F2F6" w14:textId="1A94A460" w:rsidR="00485F1F" w:rsidRDefault="00B41848" w:rsidP="004E6CE5">
      <w:pPr>
        <w:pStyle w:val="Prrafodelista"/>
        <w:ind w:left="1416" w:right="618"/>
        <w:jc w:val="both"/>
        <w:rPr>
          <w:rFonts w:ascii="Book Antiqua" w:hAnsi="Book Antiqua" w:cstheme="majorHAnsi"/>
          <w:i/>
          <w:iCs/>
        </w:rPr>
      </w:pPr>
      <w:r w:rsidRPr="00B41848">
        <w:rPr>
          <w:rFonts w:ascii="Book Antiqua" w:hAnsi="Book Antiqua" w:cstheme="majorHAnsi"/>
          <w:i/>
          <w:iCs/>
        </w:rPr>
        <w:t xml:space="preserve">“Tener por conocido el oficio N° 223-PLA-PE-2023 de la Dirección de Planificación, relacionado con el análisis de los casos terminados durante el 2019, 2020 y 2021, monitoreando su comportamiento y las proyecciones para el 2021 y periodos siguientes del Plan Estratégico Institucional 2019-2024, en consecuencia: Aprobar las recomendaciones ajustadas, con las observaciones y modificaciones realizadas por las señoras magistradas y señores magistrados que hicieron uso de la palabra, de la manera que se dirá. Lo anterior con excepción de la recomendación 1.2, la cual se acoge </w:t>
      </w:r>
      <w:r w:rsidRPr="00B41848">
        <w:rPr>
          <w:rFonts w:ascii="Book Antiqua" w:hAnsi="Book Antiqua" w:cstheme="majorHAnsi"/>
          <w:i/>
          <w:iCs/>
        </w:rPr>
        <w:lastRenderedPageBreak/>
        <w:t>parcialmente, exceptuando a las Salas Primera, Segunda, Tercera y Constitucional, para lo cual se mantienen las metas consignadas para el 2023 y 2024 con las mismas cantidades de los casos terminados que el año 2022,  sin el crecimiento del 1%, ya que, en el año 2022 se tuvo un alto contenido resolutivo en las Salas, lo cual, indirectamente ya contempla el crecimiento solicitado de acuerdo a las capacidades operativas de las Salas, en beneficio de las personas usuarias…”</w:t>
      </w:r>
    </w:p>
    <w:p w14:paraId="78881847" w14:textId="77777777" w:rsidR="00F67133" w:rsidRDefault="00F67133" w:rsidP="0043792B">
      <w:pPr>
        <w:pStyle w:val="Prrafodelista"/>
        <w:ind w:left="720"/>
        <w:jc w:val="both"/>
        <w:rPr>
          <w:rFonts w:ascii="Book Antiqua" w:hAnsi="Book Antiqua" w:cstheme="majorHAnsi"/>
          <w:i/>
          <w:iCs/>
        </w:rPr>
      </w:pPr>
    </w:p>
    <w:p w14:paraId="4E0CA1E4" w14:textId="017A0EDF" w:rsidR="00F67133" w:rsidRPr="00BF4BE6" w:rsidRDefault="00F67133" w:rsidP="00F43870">
      <w:pPr>
        <w:pStyle w:val="Prrafodelista"/>
        <w:numPr>
          <w:ilvl w:val="0"/>
          <w:numId w:val="2"/>
        </w:numPr>
        <w:jc w:val="both"/>
        <w:rPr>
          <w:rFonts w:ascii="Book Antiqua" w:hAnsi="Book Antiqua" w:cstheme="majorHAnsi"/>
        </w:rPr>
      </w:pPr>
      <w:r w:rsidRPr="00BF4BE6">
        <w:rPr>
          <w:rFonts w:ascii="Book Antiqua" w:hAnsi="Book Antiqua" w:cstheme="majorHAnsi"/>
        </w:rPr>
        <w:t>Acuerdo tomado por la Corte Plena, en sesión</w:t>
      </w:r>
      <w:r w:rsidRPr="00BF4BE6">
        <w:rPr>
          <w:rFonts w:ascii="Book Antiqua" w:hAnsi="Book Antiqua" w:cstheme="majorHAnsi"/>
          <w:b/>
          <w:bCs/>
        </w:rPr>
        <w:t xml:space="preserve"> 16-2023</w:t>
      </w:r>
      <w:r w:rsidRPr="00BF4BE6">
        <w:rPr>
          <w:rFonts w:ascii="Book Antiqua" w:hAnsi="Book Antiqua" w:cstheme="majorHAnsi"/>
        </w:rPr>
        <w:t xml:space="preserve"> celebrada el 17 de abril de 2023,</w:t>
      </w:r>
      <w:r w:rsidR="00BF6DF6" w:rsidRPr="00BF4BE6">
        <w:rPr>
          <w:rFonts w:ascii="Book Antiqua" w:hAnsi="Book Antiqua" w:cstheme="majorHAnsi"/>
        </w:rPr>
        <w:t xml:space="preserve"> artículo </w:t>
      </w:r>
      <w:r w:rsidR="00BF6DF6" w:rsidRPr="00BF4BE6">
        <w:rPr>
          <w:rFonts w:ascii="Book Antiqua" w:hAnsi="Book Antiqua" w:cstheme="majorHAnsi"/>
          <w:b/>
          <w:bCs/>
        </w:rPr>
        <w:t>XXV</w:t>
      </w:r>
      <w:r w:rsidR="00D66555" w:rsidRPr="00BF4BE6">
        <w:rPr>
          <w:rFonts w:ascii="Book Antiqua" w:hAnsi="Book Antiqua" w:cstheme="majorHAnsi"/>
          <w:b/>
          <w:bCs/>
        </w:rPr>
        <w:t xml:space="preserve">, </w:t>
      </w:r>
      <w:r w:rsidR="008C00A6" w:rsidRPr="00BF4BE6">
        <w:rPr>
          <w:rFonts w:ascii="Book Antiqua" w:hAnsi="Book Antiqua" w:cstheme="majorHAnsi"/>
        </w:rPr>
        <w:t>en la que se conoci</w:t>
      </w:r>
      <w:r w:rsidR="00E612CC" w:rsidRPr="00BF4BE6">
        <w:rPr>
          <w:rFonts w:ascii="Book Antiqua" w:hAnsi="Book Antiqua" w:cstheme="majorHAnsi"/>
        </w:rPr>
        <w:t xml:space="preserve">ó la solicitud de inclusión de una meta estratégica </w:t>
      </w:r>
      <w:r w:rsidR="00520224" w:rsidRPr="00BF4BE6">
        <w:rPr>
          <w:rFonts w:ascii="Book Antiqua" w:hAnsi="Book Antiqua" w:cstheme="majorHAnsi"/>
        </w:rPr>
        <w:t>al respo</w:t>
      </w:r>
      <w:r w:rsidR="00CC5981" w:rsidRPr="00BF4BE6">
        <w:rPr>
          <w:rFonts w:ascii="Book Antiqua" w:hAnsi="Book Antiqua" w:cstheme="majorHAnsi"/>
        </w:rPr>
        <w:t>nsable estratégico Corte Plena</w:t>
      </w:r>
      <w:r w:rsidR="00CC5981" w:rsidRPr="00BF4BE6">
        <w:rPr>
          <w:rFonts w:ascii="Book Antiqua" w:hAnsi="Book Antiqua" w:cstheme="majorHAnsi"/>
          <w:b/>
          <w:bCs/>
        </w:rPr>
        <w:t xml:space="preserve">, </w:t>
      </w:r>
      <w:r w:rsidR="00CC5981" w:rsidRPr="00BF4BE6">
        <w:rPr>
          <w:rFonts w:ascii="Book Antiqua" w:hAnsi="Book Antiqua" w:cstheme="majorHAnsi"/>
        </w:rPr>
        <w:t>que</w:t>
      </w:r>
      <w:r w:rsidRPr="00BF4BE6">
        <w:rPr>
          <w:rFonts w:ascii="Book Antiqua" w:hAnsi="Book Antiqua" w:cstheme="majorHAnsi"/>
        </w:rPr>
        <w:t xml:space="preserve"> literalmente dice:</w:t>
      </w:r>
    </w:p>
    <w:p w14:paraId="4F65A333" w14:textId="77777777" w:rsidR="00F43870" w:rsidRPr="00BF4BE6" w:rsidRDefault="00F43870" w:rsidP="00F43870">
      <w:pPr>
        <w:pStyle w:val="Prrafodelista"/>
        <w:ind w:left="720"/>
        <w:jc w:val="both"/>
        <w:rPr>
          <w:rFonts w:ascii="Book Antiqua" w:hAnsi="Book Antiqua" w:cstheme="majorHAnsi"/>
        </w:rPr>
      </w:pPr>
    </w:p>
    <w:p w14:paraId="6F374F51" w14:textId="43324D06" w:rsidR="00F43870" w:rsidRDefault="00F43870" w:rsidP="00191286">
      <w:pPr>
        <w:pStyle w:val="Normal0"/>
        <w:ind w:left="1416" w:right="618"/>
        <w:jc w:val="both"/>
        <w:rPr>
          <w:rFonts w:ascii="Times New Roman" w:eastAsia="Times New Roman" w:hAnsi="Times New Roman" w:cs="Times New Roman"/>
          <w:snapToGrid w:val="0"/>
          <w:lang w:eastAsia="es-ES"/>
        </w:rPr>
      </w:pPr>
      <w:r w:rsidRPr="00BF4BE6">
        <w:rPr>
          <w:rFonts w:ascii="Times New Roman" w:eastAsia="Times New Roman" w:hAnsi="Times New Roman" w:cs="Times New Roman"/>
          <w:b/>
          <w:bCs/>
          <w:i/>
          <w:iCs/>
          <w:lang w:eastAsia="es-CR"/>
        </w:rPr>
        <w:t>“Se acordó:</w:t>
      </w:r>
      <w:r w:rsidRPr="00BF4BE6">
        <w:rPr>
          <w:rFonts w:ascii="Times New Roman" w:eastAsia="Times New Roman" w:hAnsi="Times New Roman" w:cs="Times New Roman"/>
          <w:i/>
          <w:iCs/>
          <w:lang w:eastAsia="es-CR"/>
        </w:rPr>
        <w:t xml:space="preserve"> Tener por hechas las manifestaciones anteriores y por conocidos los oficios N° s </w:t>
      </w:r>
      <w:r w:rsidRPr="00BF4BE6">
        <w:rPr>
          <w:rFonts w:ascii="Times New Roman" w:hAnsi="Times New Roman" w:cs="Times New Roman"/>
          <w:bCs/>
          <w:i/>
          <w:iCs/>
          <w:lang w:val="es-ES" w:eastAsia="es-ES"/>
        </w:rPr>
        <w:t xml:space="preserve">706-PLA-PE-2022 de la Dirección de Planificación y </w:t>
      </w:r>
      <w:r w:rsidRPr="00BF4BE6">
        <w:rPr>
          <w:rFonts w:ascii="Times New Roman" w:hAnsi="Times New Roman" w:cs="Times New Roman"/>
          <w:i/>
          <w:iCs/>
          <w:lang w:val="es-ES"/>
        </w:rPr>
        <w:t xml:space="preserve">° 244-CJC-2022 de la Comisión de la Jurisdicción Civil, en consecuencia: </w:t>
      </w:r>
      <w:r w:rsidRPr="00BF4BE6">
        <w:rPr>
          <w:rFonts w:ascii="Times New Roman" w:hAnsi="Times New Roman" w:cs="Times New Roman"/>
          <w:b/>
          <w:bCs/>
          <w:i/>
          <w:iCs/>
          <w:lang w:val="es-ES"/>
        </w:rPr>
        <w:t>1)</w:t>
      </w:r>
      <w:r w:rsidRPr="00BF4BE6">
        <w:rPr>
          <w:rFonts w:ascii="Times New Roman" w:hAnsi="Times New Roman" w:cs="Times New Roman"/>
          <w:i/>
          <w:iCs/>
          <w:lang w:val="es-ES"/>
        </w:rPr>
        <w:t xml:space="preserve"> Incluir en el </w:t>
      </w:r>
      <w:r w:rsidRPr="00BF4BE6">
        <w:rPr>
          <w:rFonts w:ascii="Times New Roman" w:eastAsia="Times New Roman" w:hAnsi="Times New Roman" w:cs="Times New Roman"/>
          <w:i/>
          <w:iCs/>
          <w:snapToGrid w:val="0"/>
          <w:lang w:eastAsia="es-ES"/>
        </w:rPr>
        <w:t>Plan Estratégico Institucional 2019-2024, la siguiente meta estratégica asignada a la Corte Plena</w:t>
      </w:r>
      <w:r w:rsidRPr="00BF4BE6">
        <w:rPr>
          <w:rFonts w:ascii="Times New Roman" w:eastAsia="Times New Roman" w:hAnsi="Times New Roman" w:cs="Times New Roman"/>
          <w:snapToGrid w:val="0"/>
          <w:lang w:eastAsia="es-ES"/>
        </w:rPr>
        <w:t>:</w:t>
      </w:r>
    </w:p>
    <w:p w14:paraId="37EACFF6" w14:textId="77777777" w:rsidR="00F43870" w:rsidRPr="00585F1A" w:rsidRDefault="00F43870" w:rsidP="00F43870">
      <w:pPr>
        <w:pStyle w:val="Normal0"/>
        <w:jc w:val="both"/>
        <w:rPr>
          <w:rFonts w:ascii="Times New Roman" w:eastAsia="Times New Roman" w:hAnsi="Times New Roman" w:cs="Times New Roman"/>
          <w:lang w:eastAsia="es-CR"/>
        </w:rPr>
      </w:pPr>
    </w:p>
    <w:tbl>
      <w:tblPr>
        <w:tblStyle w:val="Tablaconcuadrcula"/>
        <w:tblW w:w="5000" w:type="pct"/>
        <w:tblLook w:val="06A0" w:firstRow="1" w:lastRow="0" w:firstColumn="1" w:lastColumn="0" w:noHBand="1" w:noVBand="1"/>
      </w:tblPr>
      <w:tblGrid>
        <w:gridCol w:w="1137"/>
        <w:gridCol w:w="1137"/>
        <w:gridCol w:w="1129"/>
        <w:gridCol w:w="1136"/>
        <w:gridCol w:w="1129"/>
        <w:gridCol w:w="1136"/>
        <w:gridCol w:w="1394"/>
        <w:gridCol w:w="1199"/>
      </w:tblGrid>
      <w:tr w:rsidR="00F43870" w:rsidRPr="00FF700C" w14:paraId="5DED38C8" w14:textId="77777777" w:rsidTr="00DF6756">
        <w:trPr>
          <w:trHeight w:val="784"/>
        </w:trPr>
        <w:tc>
          <w:tcPr>
            <w:tcW w:w="605" w:type="pct"/>
            <w:tcBorders>
              <w:top w:val="single" w:sz="4" w:space="0" w:color="auto"/>
              <w:left w:val="single" w:sz="4" w:space="0" w:color="auto"/>
              <w:bottom w:val="single" w:sz="4" w:space="0" w:color="auto"/>
              <w:right w:val="single" w:sz="4" w:space="0" w:color="auto"/>
            </w:tcBorders>
            <w:shd w:val="clear" w:color="auto" w:fill="5B9BD5" w:themeFill="accent1"/>
          </w:tcPr>
          <w:p w14:paraId="4638DBD2" w14:textId="77777777" w:rsidR="00F43870" w:rsidRPr="00215791" w:rsidRDefault="00F43870" w:rsidP="00277832">
            <w:pPr>
              <w:jc w:val="center"/>
              <w:rPr>
                <w:rFonts w:eastAsia="Calibri"/>
                <w:b/>
                <w:color w:val="FFFFFF" w:themeColor="background1"/>
                <w:sz w:val="18"/>
                <w:szCs w:val="18"/>
                <w:lang w:val="en-US"/>
              </w:rPr>
            </w:pPr>
            <w:r w:rsidRPr="00215791">
              <w:rPr>
                <w:rFonts w:eastAsia="Calibri"/>
                <w:b/>
                <w:color w:val="FFFFFF" w:themeColor="background1"/>
                <w:sz w:val="18"/>
                <w:szCs w:val="18"/>
              </w:rPr>
              <w:t>TEMA</w:t>
            </w:r>
          </w:p>
          <w:p w14:paraId="0E55DDC2" w14:textId="77777777" w:rsidR="00F43870" w:rsidRPr="00215791" w:rsidRDefault="00F43870" w:rsidP="00277832">
            <w:pPr>
              <w:jc w:val="center"/>
              <w:rPr>
                <w:rFonts w:eastAsia="Calibri"/>
                <w:b/>
                <w:color w:val="FFFFFF" w:themeColor="background1"/>
                <w:sz w:val="18"/>
                <w:szCs w:val="18"/>
              </w:rPr>
            </w:pPr>
            <w:r w:rsidRPr="00215791">
              <w:rPr>
                <w:rFonts w:eastAsia="Calibri"/>
                <w:b/>
                <w:color w:val="FFFFFF" w:themeColor="background1"/>
                <w:sz w:val="18"/>
                <w:szCs w:val="18"/>
              </w:rPr>
              <w:t>ESTRATÉGICO</w:t>
            </w:r>
          </w:p>
        </w:tc>
        <w:tc>
          <w:tcPr>
            <w:tcW w:w="605" w:type="pct"/>
            <w:tcBorders>
              <w:top w:val="single" w:sz="4" w:space="0" w:color="auto"/>
              <w:left w:val="single" w:sz="4" w:space="0" w:color="auto"/>
              <w:bottom w:val="single" w:sz="4" w:space="0" w:color="auto"/>
              <w:right w:val="single" w:sz="4" w:space="0" w:color="auto"/>
            </w:tcBorders>
            <w:shd w:val="clear" w:color="auto" w:fill="5B9BD5" w:themeFill="accent1"/>
          </w:tcPr>
          <w:p w14:paraId="0F29267C" w14:textId="77777777" w:rsidR="00F43870" w:rsidRPr="00215791" w:rsidRDefault="00F43870" w:rsidP="00277832">
            <w:pPr>
              <w:jc w:val="center"/>
              <w:rPr>
                <w:rFonts w:eastAsia="Calibri"/>
                <w:b/>
                <w:color w:val="FFFFFF" w:themeColor="background1"/>
                <w:sz w:val="18"/>
                <w:szCs w:val="18"/>
                <w:lang w:val="en-US"/>
              </w:rPr>
            </w:pPr>
            <w:r w:rsidRPr="00215791">
              <w:rPr>
                <w:rFonts w:eastAsia="Calibri"/>
                <w:b/>
                <w:color w:val="FFFFFF" w:themeColor="background1"/>
                <w:sz w:val="18"/>
                <w:szCs w:val="18"/>
              </w:rPr>
              <w:t>OBJETIVO</w:t>
            </w:r>
          </w:p>
          <w:p w14:paraId="38B60FB4" w14:textId="77777777" w:rsidR="00F43870" w:rsidRPr="00215791" w:rsidRDefault="00F43870" w:rsidP="00277832">
            <w:pPr>
              <w:jc w:val="center"/>
              <w:rPr>
                <w:rFonts w:eastAsia="Calibri"/>
                <w:b/>
                <w:color w:val="FFFFFF" w:themeColor="background1"/>
                <w:sz w:val="18"/>
                <w:szCs w:val="18"/>
              </w:rPr>
            </w:pPr>
            <w:r w:rsidRPr="00215791">
              <w:rPr>
                <w:rFonts w:eastAsia="Calibri"/>
                <w:b/>
                <w:color w:val="FFFFFF" w:themeColor="background1"/>
                <w:sz w:val="18"/>
                <w:szCs w:val="18"/>
              </w:rPr>
              <w:t>ESTRATÉGICO</w:t>
            </w:r>
          </w:p>
        </w:tc>
        <w:tc>
          <w:tcPr>
            <w:tcW w:w="601" w:type="pct"/>
            <w:tcBorders>
              <w:top w:val="single" w:sz="4" w:space="0" w:color="auto"/>
              <w:left w:val="single" w:sz="4" w:space="0" w:color="auto"/>
              <w:bottom w:val="single" w:sz="4" w:space="0" w:color="auto"/>
              <w:right w:val="single" w:sz="4" w:space="0" w:color="auto"/>
            </w:tcBorders>
            <w:shd w:val="clear" w:color="auto" w:fill="5B9BD5" w:themeFill="accent1"/>
          </w:tcPr>
          <w:p w14:paraId="3B85501F" w14:textId="77777777" w:rsidR="00F43870" w:rsidRPr="00215791" w:rsidRDefault="00F43870" w:rsidP="00277832">
            <w:pPr>
              <w:jc w:val="center"/>
              <w:rPr>
                <w:rFonts w:eastAsia="Calibri"/>
                <w:b/>
                <w:color w:val="FFFFFF" w:themeColor="background1"/>
                <w:sz w:val="18"/>
                <w:szCs w:val="18"/>
                <w:lang w:val="en-US"/>
              </w:rPr>
            </w:pPr>
            <w:r w:rsidRPr="00215791">
              <w:rPr>
                <w:rFonts w:eastAsia="Calibri"/>
                <w:b/>
                <w:color w:val="FFFFFF" w:themeColor="background1"/>
                <w:sz w:val="18"/>
                <w:szCs w:val="18"/>
              </w:rPr>
              <w:t>ACCION</w:t>
            </w:r>
          </w:p>
          <w:p w14:paraId="045F860A" w14:textId="77777777" w:rsidR="00F43870" w:rsidRPr="00215791" w:rsidRDefault="00F43870" w:rsidP="00277832">
            <w:pPr>
              <w:jc w:val="center"/>
              <w:rPr>
                <w:rFonts w:eastAsia="Calibri"/>
                <w:b/>
                <w:color w:val="FFFFFF" w:themeColor="background1"/>
                <w:sz w:val="18"/>
                <w:szCs w:val="18"/>
              </w:rPr>
            </w:pPr>
            <w:r w:rsidRPr="00215791">
              <w:rPr>
                <w:rFonts w:eastAsia="Calibri"/>
                <w:b/>
                <w:color w:val="FFFFFF" w:themeColor="background1"/>
                <w:sz w:val="18"/>
                <w:szCs w:val="18"/>
              </w:rPr>
              <w:t>ESTRATÉGICA</w:t>
            </w:r>
          </w:p>
        </w:tc>
        <w:tc>
          <w:tcPr>
            <w:tcW w:w="604" w:type="pct"/>
            <w:tcBorders>
              <w:top w:val="single" w:sz="4" w:space="0" w:color="auto"/>
              <w:left w:val="single" w:sz="4" w:space="0" w:color="auto"/>
              <w:bottom w:val="single" w:sz="4" w:space="0" w:color="auto"/>
              <w:right w:val="single" w:sz="4" w:space="0" w:color="auto"/>
            </w:tcBorders>
            <w:shd w:val="clear" w:color="auto" w:fill="5B9BD5" w:themeFill="accent1"/>
          </w:tcPr>
          <w:p w14:paraId="5FA5D9C4" w14:textId="77777777" w:rsidR="00F43870" w:rsidRPr="00215791" w:rsidRDefault="00F43870" w:rsidP="00277832">
            <w:pPr>
              <w:jc w:val="center"/>
              <w:rPr>
                <w:rFonts w:eastAsia="Calibri"/>
                <w:b/>
                <w:color w:val="FFFFFF" w:themeColor="background1"/>
                <w:sz w:val="18"/>
                <w:szCs w:val="18"/>
                <w:lang w:val="en-US"/>
              </w:rPr>
            </w:pPr>
            <w:r w:rsidRPr="00215791">
              <w:rPr>
                <w:rFonts w:eastAsia="Calibri"/>
                <w:b/>
                <w:color w:val="FFFFFF" w:themeColor="background1"/>
                <w:sz w:val="18"/>
                <w:szCs w:val="18"/>
              </w:rPr>
              <w:t>INDICADOR</w:t>
            </w:r>
          </w:p>
          <w:p w14:paraId="78A00D84" w14:textId="77777777" w:rsidR="00F43870" w:rsidRPr="00215791" w:rsidRDefault="00F43870" w:rsidP="00277832">
            <w:pPr>
              <w:jc w:val="center"/>
              <w:rPr>
                <w:rFonts w:eastAsia="Calibri"/>
                <w:b/>
                <w:color w:val="FFFFFF" w:themeColor="background1"/>
                <w:sz w:val="18"/>
                <w:szCs w:val="18"/>
                <w:lang w:val="en-US"/>
              </w:rPr>
            </w:pPr>
            <w:r w:rsidRPr="00215791">
              <w:rPr>
                <w:rFonts w:eastAsia="Calibri"/>
                <w:b/>
                <w:color w:val="FFFFFF" w:themeColor="background1"/>
                <w:sz w:val="18"/>
                <w:szCs w:val="18"/>
              </w:rPr>
              <w:t>ESTRATÉGICO</w:t>
            </w:r>
          </w:p>
        </w:tc>
        <w:tc>
          <w:tcPr>
            <w:tcW w:w="601" w:type="pct"/>
            <w:tcBorders>
              <w:top w:val="single" w:sz="4" w:space="0" w:color="auto"/>
              <w:left w:val="single" w:sz="4" w:space="0" w:color="auto"/>
              <w:bottom w:val="single" w:sz="4" w:space="0" w:color="auto"/>
              <w:right w:val="single" w:sz="4" w:space="0" w:color="auto"/>
            </w:tcBorders>
            <w:shd w:val="clear" w:color="auto" w:fill="5B9BD5" w:themeFill="accent1"/>
          </w:tcPr>
          <w:p w14:paraId="2F336E93" w14:textId="77777777" w:rsidR="00F43870" w:rsidRPr="00215791" w:rsidRDefault="00F43870" w:rsidP="00277832">
            <w:pPr>
              <w:jc w:val="center"/>
              <w:rPr>
                <w:rFonts w:eastAsia="Calibri"/>
                <w:b/>
                <w:color w:val="FFFFFF" w:themeColor="background1"/>
                <w:sz w:val="18"/>
                <w:szCs w:val="18"/>
                <w:lang w:val="en-US"/>
              </w:rPr>
            </w:pPr>
            <w:r w:rsidRPr="00215791">
              <w:rPr>
                <w:rFonts w:eastAsia="Calibri"/>
                <w:b/>
                <w:color w:val="FFFFFF" w:themeColor="background1"/>
                <w:sz w:val="18"/>
                <w:szCs w:val="18"/>
              </w:rPr>
              <w:t>META</w:t>
            </w:r>
          </w:p>
          <w:p w14:paraId="6325CD59" w14:textId="77777777" w:rsidR="00F43870" w:rsidRPr="00215791" w:rsidRDefault="00F43870" w:rsidP="00277832">
            <w:pPr>
              <w:jc w:val="center"/>
              <w:rPr>
                <w:rFonts w:eastAsia="Calibri"/>
                <w:b/>
                <w:color w:val="FFFFFF" w:themeColor="background1"/>
                <w:sz w:val="18"/>
                <w:szCs w:val="18"/>
                <w:lang w:val="en-US"/>
              </w:rPr>
            </w:pPr>
            <w:r w:rsidRPr="00215791">
              <w:rPr>
                <w:rFonts w:eastAsia="Calibri"/>
                <w:b/>
                <w:color w:val="FFFFFF" w:themeColor="background1"/>
                <w:sz w:val="18"/>
                <w:szCs w:val="18"/>
              </w:rPr>
              <w:t>ESTRATÉGICA</w:t>
            </w:r>
          </w:p>
          <w:p w14:paraId="3C43C844" w14:textId="77777777" w:rsidR="00F43870" w:rsidRPr="00215791" w:rsidRDefault="00F43870" w:rsidP="00277832">
            <w:pPr>
              <w:jc w:val="center"/>
              <w:rPr>
                <w:rFonts w:eastAsia="Calibri"/>
                <w:b/>
                <w:i/>
                <w:color w:val="FFFFFF" w:themeColor="background1"/>
                <w:sz w:val="18"/>
                <w:szCs w:val="18"/>
                <w:lang w:val="en-US"/>
              </w:rPr>
            </w:pPr>
          </w:p>
        </w:tc>
        <w:tc>
          <w:tcPr>
            <w:tcW w:w="604" w:type="pct"/>
            <w:tcBorders>
              <w:top w:val="single" w:sz="4" w:space="0" w:color="auto"/>
              <w:left w:val="single" w:sz="4" w:space="0" w:color="auto"/>
              <w:bottom w:val="single" w:sz="4" w:space="0" w:color="auto"/>
              <w:right w:val="single" w:sz="4" w:space="0" w:color="auto"/>
            </w:tcBorders>
            <w:shd w:val="clear" w:color="auto" w:fill="5B9BD5" w:themeFill="accent1"/>
          </w:tcPr>
          <w:p w14:paraId="0F66B8FD" w14:textId="77777777" w:rsidR="00F43870" w:rsidRPr="00215791" w:rsidRDefault="00F43870" w:rsidP="00277832">
            <w:pPr>
              <w:jc w:val="center"/>
              <w:rPr>
                <w:rFonts w:eastAsia="Calibri"/>
                <w:b/>
                <w:color w:val="FFFFFF" w:themeColor="background1"/>
                <w:sz w:val="18"/>
                <w:szCs w:val="18"/>
                <w:lang w:val="en-US"/>
              </w:rPr>
            </w:pPr>
            <w:r w:rsidRPr="00215791">
              <w:rPr>
                <w:rFonts w:eastAsia="Calibri"/>
                <w:b/>
                <w:color w:val="FFFFFF" w:themeColor="background1"/>
                <w:sz w:val="18"/>
                <w:szCs w:val="18"/>
              </w:rPr>
              <w:t>RESPONSABLE</w:t>
            </w:r>
          </w:p>
          <w:p w14:paraId="72D3850B" w14:textId="77777777" w:rsidR="00F43870" w:rsidRPr="00215791" w:rsidRDefault="00F43870" w:rsidP="00277832">
            <w:pPr>
              <w:jc w:val="center"/>
              <w:rPr>
                <w:rFonts w:eastAsia="Calibri"/>
                <w:b/>
                <w:color w:val="FFFFFF" w:themeColor="background1"/>
                <w:sz w:val="18"/>
                <w:szCs w:val="18"/>
              </w:rPr>
            </w:pPr>
            <w:r w:rsidRPr="00215791">
              <w:rPr>
                <w:rFonts w:eastAsia="Calibri"/>
                <w:b/>
                <w:color w:val="FFFFFF" w:themeColor="background1"/>
                <w:sz w:val="18"/>
                <w:szCs w:val="18"/>
              </w:rPr>
              <w:t>ESTRATÉGICO</w:t>
            </w:r>
          </w:p>
        </w:tc>
        <w:tc>
          <w:tcPr>
            <w:tcW w:w="742" w:type="pct"/>
            <w:tcBorders>
              <w:top w:val="single" w:sz="4" w:space="0" w:color="auto"/>
              <w:left w:val="single" w:sz="4" w:space="0" w:color="auto"/>
              <w:bottom w:val="single" w:sz="4" w:space="0" w:color="auto"/>
              <w:right w:val="single" w:sz="4" w:space="0" w:color="auto"/>
            </w:tcBorders>
            <w:shd w:val="clear" w:color="auto" w:fill="5B9BD5" w:themeFill="accent1"/>
          </w:tcPr>
          <w:p w14:paraId="37A3ED9C" w14:textId="77777777" w:rsidR="00F43870" w:rsidRPr="00215791" w:rsidRDefault="00F43870" w:rsidP="00277832">
            <w:pPr>
              <w:jc w:val="center"/>
              <w:rPr>
                <w:rFonts w:eastAsia="Calibri"/>
                <w:b/>
                <w:color w:val="FFFFFF" w:themeColor="background1"/>
                <w:sz w:val="18"/>
                <w:szCs w:val="18"/>
              </w:rPr>
            </w:pPr>
            <w:r w:rsidRPr="00215791">
              <w:rPr>
                <w:rFonts w:eastAsia="Calibri"/>
                <w:b/>
                <w:color w:val="FFFFFF" w:themeColor="background1"/>
                <w:sz w:val="18"/>
                <w:szCs w:val="18"/>
              </w:rPr>
              <w:t>COORDINACIONES ESTRATÉGICAS</w:t>
            </w:r>
          </w:p>
        </w:tc>
        <w:tc>
          <w:tcPr>
            <w:tcW w:w="638" w:type="pct"/>
            <w:tcBorders>
              <w:top w:val="single" w:sz="4" w:space="0" w:color="auto"/>
              <w:left w:val="single" w:sz="4" w:space="0" w:color="auto"/>
              <w:bottom w:val="single" w:sz="4" w:space="0" w:color="auto"/>
              <w:right w:val="single" w:sz="4" w:space="0" w:color="auto"/>
            </w:tcBorders>
            <w:shd w:val="clear" w:color="auto" w:fill="5B9BD5" w:themeFill="accent1"/>
          </w:tcPr>
          <w:p w14:paraId="26DF41D4" w14:textId="77777777" w:rsidR="00F43870" w:rsidRPr="00215791" w:rsidRDefault="00F43870" w:rsidP="00277832">
            <w:pPr>
              <w:jc w:val="center"/>
              <w:rPr>
                <w:rFonts w:eastAsia="Calibri"/>
                <w:b/>
                <w:color w:val="FFFFFF" w:themeColor="background1"/>
                <w:sz w:val="18"/>
                <w:szCs w:val="18"/>
              </w:rPr>
            </w:pPr>
            <w:r w:rsidRPr="00215791">
              <w:rPr>
                <w:rFonts w:eastAsia="Calibri"/>
                <w:b/>
                <w:color w:val="FFFFFF" w:themeColor="background1"/>
                <w:sz w:val="18"/>
                <w:szCs w:val="18"/>
              </w:rPr>
              <w:t>ACTIVIDADES ESTRATÉGICAS</w:t>
            </w:r>
          </w:p>
        </w:tc>
      </w:tr>
      <w:tr w:rsidR="00F43870" w:rsidRPr="00585F1A" w14:paraId="7E5C0A5E" w14:textId="77777777" w:rsidTr="00DF6756">
        <w:trPr>
          <w:trHeight w:val="792"/>
        </w:trPr>
        <w:tc>
          <w:tcPr>
            <w:tcW w:w="605" w:type="pct"/>
            <w:tcBorders>
              <w:top w:val="single" w:sz="4" w:space="0" w:color="auto"/>
              <w:left w:val="single" w:sz="9" w:space="0" w:color="8FAADC"/>
              <w:bottom w:val="single" w:sz="9" w:space="0" w:color="8FAADC"/>
              <w:right w:val="single" w:sz="9" w:space="0" w:color="8FAADC"/>
            </w:tcBorders>
          </w:tcPr>
          <w:p w14:paraId="70A83788" w14:textId="77777777" w:rsidR="00F43870" w:rsidRPr="00585F1A" w:rsidRDefault="00F43870" w:rsidP="00277832">
            <w:pPr>
              <w:jc w:val="both"/>
              <w:rPr>
                <w:rFonts w:eastAsia="Calibri"/>
                <w:color w:val="000000" w:themeColor="text1"/>
              </w:rPr>
            </w:pPr>
            <w:r w:rsidRPr="00585F1A">
              <w:rPr>
                <w:color w:val="000000"/>
              </w:rPr>
              <w:t>RESOLUCIÓN OPORTUNA DE CONFLICTOS</w:t>
            </w:r>
          </w:p>
        </w:tc>
        <w:tc>
          <w:tcPr>
            <w:tcW w:w="605" w:type="pct"/>
            <w:tcBorders>
              <w:top w:val="single" w:sz="4" w:space="0" w:color="auto"/>
              <w:left w:val="single" w:sz="9" w:space="0" w:color="8FAADC"/>
              <w:bottom w:val="single" w:sz="6" w:space="0" w:color="5B9BD5" w:themeColor="accent1"/>
              <w:right w:val="single" w:sz="6" w:space="0" w:color="5B9BD5" w:themeColor="accent1"/>
            </w:tcBorders>
          </w:tcPr>
          <w:p w14:paraId="0067454F" w14:textId="77777777" w:rsidR="00F43870" w:rsidRPr="00585F1A" w:rsidRDefault="00F43870" w:rsidP="00277832">
            <w:pPr>
              <w:jc w:val="both"/>
              <w:rPr>
                <w:rFonts w:eastAsia="Calibri"/>
                <w:color w:val="000000" w:themeColor="text1"/>
              </w:rPr>
            </w:pPr>
            <w:r w:rsidRPr="00585F1A">
              <w:rPr>
                <w:color w:val="000000"/>
              </w:rPr>
              <w:t>Resolver conflictos de forma imparcial, célere y eficaz, para contribuir con la democracia y la paz social. </w:t>
            </w:r>
          </w:p>
        </w:tc>
        <w:tc>
          <w:tcPr>
            <w:tcW w:w="601" w:type="pct"/>
            <w:tcBorders>
              <w:top w:val="single" w:sz="4" w:space="0" w:color="auto"/>
              <w:left w:val="single" w:sz="6" w:space="0" w:color="5B9BD5" w:themeColor="accent1"/>
              <w:bottom w:val="single" w:sz="6" w:space="0" w:color="5B9BD5" w:themeColor="accent1"/>
              <w:right w:val="single" w:sz="6" w:space="0" w:color="5B9BD5" w:themeColor="accent1"/>
            </w:tcBorders>
          </w:tcPr>
          <w:p w14:paraId="14DAA691" w14:textId="77777777" w:rsidR="00F43870" w:rsidRPr="00585F1A" w:rsidRDefault="00F43870" w:rsidP="00277832">
            <w:pPr>
              <w:jc w:val="both"/>
              <w:rPr>
                <w:rFonts w:eastAsia="Calibri"/>
                <w:color w:val="000000" w:themeColor="text1"/>
              </w:rPr>
            </w:pPr>
            <w:r w:rsidRPr="00585F1A">
              <w:rPr>
                <w:color w:val="000000"/>
              </w:rPr>
              <w:t>CELERIDAD JUDICIAL: Implementar mecanismos de gestión que permitan aumentar la celeridad judicial de los juzgados y oficinas judiciales.</w:t>
            </w:r>
          </w:p>
        </w:tc>
        <w:tc>
          <w:tcPr>
            <w:tcW w:w="604" w:type="pct"/>
            <w:tcBorders>
              <w:top w:val="single" w:sz="4" w:space="0" w:color="auto"/>
              <w:left w:val="single" w:sz="6" w:space="0" w:color="5B9BD5" w:themeColor="accent1"/>
              <w:bottom w:val="single" w:sz="6" w:space="0" w:color="5B9BD5" w:themeColor="accent1"/>
              <w:right w:val="single" w:sz="6" w:space="0" w:color="5B9BD5" w:themeColor="accent1"/>
            </w:tcBorders>
          </w:tcPr>
          <w:p w14:paraId="2334CB5E" w14:textId="77777777" w:rsidR="00F43870" w:rsidRPr="00585F1A" w:rsidRDefault="00F43870" w:rsidP="00277832">
            <w:pPr>
              <w:jc w:val="both"/>
              <w:rPr>
                <w:rFonts w:eastAsia="Calibri"/>
                <w:color w:val="000000" w:themeColor="text1"/>
              </w:rPr>
            </w:pPr>
            <w:r w:rsidRPr="00585F1A">
              <w:rPr>
                <w:rFonts w:eastAsia="Calibri"/>
                <w:color w:val="000000" w:themeColor="text1"/>
              </w:rPr>
              <w:t xml:space="preserve">Porcentaje de avance en el plan de “Gobierno Judicial”. </w:t>
            </w:r>
          </w:p>
        </w:tc>
        <w:tc>
          <w:tcPr>
            <w:tcW w:w="601" w:type="pct"/>
            <w:tcBorders>
              <w:top w:val="single" w:sz="4" w:space="0" w:color="auto"/>
              <w:left w:val="single" w:sz="6" w:space="0" w:color="5B9BD5" w:themeColor="accent1"/>
              <w:bottom w:val="single" w:sz="6" w:space="0" w:color="5B9BD5" w:themeColor="accent1"/>
              <w:right w:val="single" w:sz="6" w:space="0" w:color="5B9BD5" w:themeColor="accent1"/>
            </w:tcBorders>
          </w:tcPr>
          <w:p w14:paraId="3B6A89F4" w14:textId="77777777" w:rsidR="00F43870" w:rsidRPr="00585F1A" w:rsidRDefault="00F43870" w:rsidP="00277832">
            <w:pPr>
              <w:jc w:val="both"/>
              <w:rPr>
                <w:rFonts w:eastAsia="Calibri"/>
                <w:b/>
                <w:color w:val="000000" w:themeColor="text1"/>
              </w:rPr>
            </w:pPr>
            <w:r w:rsidRPr="00585F1A">
              <w:rPr>
                <w:rFonts w:eastAsia="Calibri"/>
                <w:bCs/>
                <w:color w:val="000000" w:themeColor="text1"/>
              </w:rPr>
              <w:t>Que al finalizar el 2024, se hayan aprobado y emitido los lineamientos, directrices y políticas de gobierno judicial que contribuyan con una administración de justicia pronta y cumplida.</w:t>
            </w:r>
          </w:p>
        </w:tc>
        <w:tc>
          <w:tcPr>
            <w:tcW w:w="604" w:type="pct"/>
            <w:tcBorders>
              <w:top w:val="single" w:sz="4" w:space="0" w:color="auto"/>
              <w:left w:val="single" w:sz="6" w:space="0" w:color="5B9BD5" w:themeColor="accent1"/>
              <w:bottom w:val="single" w:sz="6" w:space="0" w:color="5B9BD5" w:themeColor="accent1"/>
              <w:right w:val="single" w:sz="6" w:space="0" w:color="5B9BD5" w:themeColor="accent1"/>
            </w:tcBorders>
          </w:tcPr>
          <w:p w14:paraId="013B3986" w14:textId="77777777" w:rsidR="00F43870" w:rsidRPr="00585F1A" w:rsidRDefault="00F43870" w:rsidP="00277832">
            <w:pPr>
              <w:jc w:val="both"/>
              <w:rPr>
                <w:rFonts w:eastAsia="Calibri"/>
                <w:color w:val="000000" w:themeColor="text1"/>
              </w:rPr>
            </w:pPr>
            <w:r w:rsidRPr="00585F1A">
              <w:rPr>
                <w:rFonts w:eastAsia="Calibri"/>
                <w:color w:val="000000" w:themeColor="text1"/>
              </w:rPr>
              <w:t>Corte Plena</w:t>
            </w:r>
          </w:p>
        </w:tc>
        <w:tc>
          <w:tcPr>
            <w:tcW w:w="742" w:type="pct"/>
            <w:tcBorders>
              <w:top w:val="single" w:sz="4" w:space="0" w:color="auto"/>
              <w:left w:val="single" w:sz="6" w:space="0" w:color="5B9BD5" w:themeColor="accent1"/>
              <w:bottom w:val="single" w:sz="6" w:space="0" w:color="5B9BD5" w:themeColor="accent1"/>
              <w:right w:val="single" w:sz="6" w:space="0" w:color="5B9BD5" w:themeColor="accent1"/>
            </w:tcBorders>
          </w:tcPr>
          <w:p w14:paraId="581A8206" w14:textId="77777777" w:rsidR="00F43870" w:rsidRPr="00585F1A" w:rsidRDefault="00F43870" w:rsidP="00277832">
            <w:pPr>
              <w:jc w:val="both"/>
              <w:rPr>
                <w:rFonts w:eastAsia="Calibri"/>
                <w:color w:val="000000" w:themeColor="text1"/>
              </w:rPr>
            </w:pPr>
            <w:r w:rsidRPr="00585F1A">
              <w:rPr>
                <w:rFonts w:eastAsia="Calibri"/>
                <w:color w:val="000000" w:themeColor="text1"/>
              </w:rPr>
              <w:t>Consejo Superior</w:t>
            </w:r>
          </w:p>
          <w:p w14:paraId="0BFB10CD" w14:textId="77777777" w:rsidR="00F43870" w:rsidRPr="00585F1A" w:rsidRDefault="00F43870" w:rsidP="00277832">
            <w:pPr>
              <w:jc w:val="both"/>
              <w:rPr>
                <w:rFonts w:eastAsia="Calibri"/>
                <w:color w:val="000000" w:themeColor="text1"/>
              </w:rPr>
            </w:pPr>
            <w:r w:rsidRPr="00585F1A">
              <w:rPr>
                <w:rFonts w:eastAsia="Calibri"/>
                <w:color w:val="000000" w:themeColor="text1"/>
              </w:rPr>
              <w:t>Secretaría General de la Corte</w:t>
            </w:r>
          </w:p>
          <w:p w14:paraId="39C047A3" w14:textId="77777777" w:rsidR="00F43870" w:rsidRPr="00585F1A" w:rsidRDefault="00F43870" w:rsidP="00277832">
            <w:pPr>
              <w:jc w:val="both"/>
              <w:rPr>
                <w:rFonts w:eastAsia="Calibri"/>
                <w:color w:val="000000" w:themeColor="text1"/>
              </w:rPr>
            </w:pPr>
            <w:r w:rsidRPr="00585F1A">
              <w:rPr>
                <w:rFonts w:eastAsia="Calibri"/>
                <w:color w:val="000000" w:themeColor="text1"/>
              </w:rPr>
              <w:t>Fiscalía General</w:t>
            </w:r>
          </w:p>
          <w:p w14:paraId="208916C7" w14:textId="77777777" w:rsidR="00F43870" w:rsidRPr="00585F1A" w:rsidRDefault="00F43870" w:rsidP="00277832">
            <w:pPr>
              <w:jc w:val="both"/>
              <w:rPr>
                <w:rFonts w:eastAsia="Calibri"/>
                <w:color w:val="000000" w:themeColor="text1"/>
              </w:rPr>
            </w:pPr>
            <w:r w:rsidRPr="00585F1A">
              <w:rPr>
                <w:rFonts w:eastAsia="Calibri"/>
                <w:color w:val="000000" w:themeColor="text1"/>
              </w:rPr>
              <w:t>Defensa Pública</w:t>
            </w:r>
          </w:p>
          <w:p w14:paraId="463B8C9C" w14:textId="77777777" w:rsidR="00F43870" w:rsidRPr="00585F1A" w:rsidRDefault="00F43870" w:rsidP="00277832">
            <w:pPr>
              <w:jc w:val="both"/>
              <w:rPr>
                <w:rFonts w:eastAsia="Calibri"/>
                <w:color w:val="000000" w:themeColor="text1"/>
              </w:rPr>
            </w:pPr>
            <w:r w:rsidRPr="00585F1A">
              <w:rPr>
                <w:rFonts w:eastAsia="Calibri"/>
                <w:color w:val="000000" w:themeColor="text1"/>
              </w:rPr>
              <w:t>Organismo de Investigación Judicial</w:t>
            </w:r>
          </w:p>
          <w:p w14:paraId="758E1EFA" w14:textId="77777777" w:rsidR="00F43870" w:rsidRPr="00585F1A" w:rsidRDefault="00F43870" w:rsidP="00277832">
            <w:pPr>
              <w:jc w:val="both"/>
              <w:rPr>
                <w:rFonts w:eastAsia="Calibri"/>
                <w:color w:val="000000" w:themeColor="text1"/>
              </w:rPr>
            </w:pPr>
            <w:r w:rsidRPr="00585F1A">
              <w:rPr>
                <w:rFonts w:eastAsia="Calibri"/>
                <w:color w:val="000000" w:themeColor="text1"/>
              </w:rPr>
              <w:t>Centro de Apoyo, Coordinación y Mejoramiento de la Función Jurisdiccional</w:t>
            </w:r>
          </w:p>
          <w:p w14:paraId="684742A5" w14:textId="77777777" w:rsidR="00F43870" w:rsidRPr="00585F1A" w:rsidRDefault="00F43870" w:rsidP="00277832">
            <w:pPr>
              <w:jc w:val="both"/>
              <w:rPr>
                <w:rFonts w:eastAsia="Calibri"/>
                <w:color w:val="000000" w:themeColor="text1"/>
              </w:rPr>
            </w:pPr>
            <w:r w:rsidRPr="00585F1A">
              <w:rPr>
                <w:rFonts w:eastAsia="Calibri"/>
                <w:color w:val="000000" w:themeColor="text1"/>
              </w:rPr>
              <w:t>Dirección Ejecutiva</w:t>
            </w:r>
          </w:p>
          <w:p w14:paraId="10D4AE74" w14:textId="77777777" w:rsidR="00F43870" w:rsidRPr="00585F1A" w:rsidRDefault="00F43870" w:rsidP="00277832">
            <w:pPr>
              <w:jc w:val="both"/>
              <w:rPr>
                <w:rFonts w:eastAsia="Calibri"/>
                <w:color w:val="000000" w:themeColor="text1"/>
              </w:rPr>
            </w:pPr>
            <w:r w:rsidRPr="00585F1A">
              <w:rPr>
                <w:rFonts w:eastAsia="Calibri"/>
                <w:color w:val="000000" w:themeColor="text1"/>
              </w:rPr>
              <w:t>Dirección de Planificación</w:t>
            </w:r>
          </w:p>
          <w:p w14:paraId="4A354AF1" w14:textId="77777777" w:rsidR="00F43870" w:rsidRPr="00585F1A" w:rsidRDefault="00F43870" w:rsidP="00277832">
            <w:pPr>
              <w:jc w:val="both"/>
              <w:rPr>
                <w:rFonts w:eastAsia="Calibri"/>
                <w:color w:val="000000" w:themeColor="text1"/>
              </w:rPr>
            </w:pPr>
            <w:r w:rsidRPr="00585F1A">
              <w:rPr>
                <w:rFonts w:eastAsia="Calibri"/>
                <w:color w:val="000000" w:themeColor="text1"/>
              </w:rPr>
              <w:t>Dirección de Gestión Humana</w:t>
            </w:r>
          </w:p>
          <w:p w14:paraId="7988DF3B" w14:textId="77777777" w:rsidR="00F43870" w:rsidRPr="00585F1A" w:rsidRDefault="00F43870" w:rsidP="00277832">
            <w:pPr>
              <w:jc w:val="both"/>
              <w:rPr>
                <w:rFonts w:eastAsia="Calibri"/>
                <w:color w:val="000000" w:themeColor="text1"/>
              </w:rPr>
            </w:pPr>
            <w:r w:rsidRPr="00585F1A">
              <w:rPr>
                <w:rFonts w:eastAsia="Calibri"/>
                <w:color w:val="000000" w:themeColor="text1"/>
              </w:rPr>
              <w:t>Dirección Jurídica</w:t>
            </w:r>
          </w:p>
          <w:p w14:paraId="12E8D8EA" w14:textId="77777777" w:rsidR="00F43870" w:rsidRPr="00585F1A" w:rsidRDefault="00F43870" w:rsidP="00277832">
            <w:pPr>
              <w:jc w:val="both"/>
              <w:rPr>
                <w:rFonts w:eastAsia="Calibri"/>
                <w:color w:val="000000" w:themeColor="text1"/>
              </w:rPr>
            </w:pPr>
            <w:r w:rsidRPr="00585F1A">
              <w:rPr>
                <w:rFonts w:eastAsia="Calibri"/>
                <w:color w:val="000000" w:themeColor="text1"/>
              </w:rPr>
              <w:lastRenderedPageBreak/>
              <w:t xml:space="preserve">Dirección de Tecnologías de la Información y Comunicaciones </w:t>
            </w:r>
          </w:p>
        </w:tc>
        <w:tc>
          <w:tcPr>
            <w:tcW w:w="638" w:type="pct"/>
            <w:tcBorders>
              <w:top w:val="single" w:sz="4" w:space="0" w:color="auto"/>
              <w:left w:val="single" w:sz="6" w:space="0" w:color="5B9BD5" w:themeColor="accent1"/>
              <w:bottom w:val="single" w:sz="6" w:space="0" w:color="5B9BD5" w:themeColor="accent1"/>
              <w:right w:val="single" w:sz="6" w:space="0" w:color="5B9BD5" w:themeColor="accent1"/>
            </w:tcBorders>
          </w:tcPr>
          <w:p w14:paraId="09D653DD" w14:textId="77777777" w:rsidR="00F43870" w:rsidRPr="00585F1A" w:rsidRDefault="00F43870" w:rsidP="00277832">
            <w:pPr>
              <w:jc w:val="both"/>
              <w:rPr>
                <w:rFonts w:eastAsia="Calibri"/>
                <w:color w:val="000000" w:themeColor="text1"/>
              </w:rPr>
            </w:pPr>
            <w:r w:rsidRPr="00585F1A">
              <w:rPr>
                <w:rFonts w:eastAsia="Calibri"/>
                <w:color w:val="000000" w:themeColor="text1"/>
              </w:rPr>
              <w:lastRenderedPageBreak/>
              <w:t xml:space="preserve">2022-2024: Conocer, analizar, acordar y emitir lineamientos, directrices y políticas de gobierno judicial para una mejor administración de justicia pronta y cumplida. </w:t>
            </w:r>
          </w:p>
        </w:tc>
      </w:tr>
    </w:tbl>
    <w:p w14:paraId="118AF711" w14:textId="77777777" w:rsidR="00DF6756" w:rsidRPr="00B12834" w:rsidRDefault="00DF6756" w:rsidP="00DF6756">
      <w:pPr>
        <w:pStyle w:val="Prrafodelista"/>
        <w:ind w:left="720"/>
        <w:jc w:val="both"/>
        <w:rPr>
          <w:rFonts w:ascii="Book Antiqua" w:hAnsi="Book Antiqua" w:cstheme="majorHAnsi"/>
          <w:color w:val="000066"/>
          <w:shd w:val="clear" w:color="auto" w:fill="FFFFFF"/>
        </w:rPr>
      </w:pPr>
    </w:p>
    <w:p w14:paraId="0B184B79" w14:textId="5646EF7B" w:rsidR="0030495B" w:rsidRPr="006A11A4" w:rsidRDefault="00480E99" w:rsidP="005E117B">
      <w:pPr>
        <w:pStyle w:val="Prrafodelista"/>
        <w:numPr>
          <w:ilvl w:val="0"/>
          <w:numId w:val="2"/>
        </w:numPr>
        <w:jc w:val="both"/>
        <w:rPr>
          <w:rFonts w:ascii="Book Antiqua" w:hAnsi="Book Antiqua" w:cstheme="majorHAnsi"/>
        </w:rPr>
      </w:pPr>
      <w:r w:rsidRPr="0011351E">
        <w:rPr>
          <w:rFonts w:ascii="Book Antiqua" w:hAnsi="Book Antiqua" w:cstheme="majorHAnsi"/>
        </w:rPr>
        <w:t>I</w:t>
      </w:r>
      <w:r w:rsidR="00DF6756" w:rsidRPr="0011351E">
        <w:rPr>
          <w:rFonts w:ascii="Book Antiqua" w:hAnsi="Book Antiqua" w:cstheme="majorHAnsi"/>
        </w:rPr>
        <w:t xml:space="preserve">nforme </w:t>
      </w:r>
      <w:r w:rsidR="00DF6756" w:rsidRPr="0011351E">
        <w:rPr>
          <w:rFonts w:ascii="Book Antiqua" w:hAnsi="Book Antiqua" w:cstheme="majorHAnsi"/>
          <w:b/>
          <w:bCs/>
        </w:rPr>
        <w:t>862-PLA-EV-2023</w:t>
      </w:r>
      <w:r w:rsidR="00DF6756" w:rsidRPr="0011351E">
        <w:rPr>
          <w:rFonts w:ascii="Book Antiqua" w:hAnsi="Book Antiqua" w:cstheme="majorHAnsi"/>
        </w:rPr>
        <w:t>, por parte de la Dirección de Planificación sobre la Evaluación del Plan Estratégico Institucional para</w:t>
      </w:r>
      <w:r w:rsidR="004E1F00" w:rsidRPr="0011351E">
        <w:rPr>
          <w:rFonts w:ascii="Book Antiqua" w:hAnsi="Book Antiqua" w:cstheme="majorHAnsi"/>
        </w:rPr>
        <w:t xml:space="preserve"> el año 202</w:t>
      </w:r>
      <w:r w:rsidR="00E0049E" w:rsidRPr="0011351E">
        <w:rPr>
          <w:rFonts w:ascii="Book Antiqua" w:hAnsi="Book Antiqua" w:cstheme="majorHAnsi"/>
        </w:rPr>
        <w:t>2</w:t>
      </w:r>
      <w:r w:rsidR="00DF6756" w:rsidRPr="0011351E">
        <w:rPr>
          <w:rFonts w:ascii="Book Antiqua" w:hAnsi="Book Antiqua" w:cstheme="majorHAnsi"/>
        </w:rPr>
        <w:t xml:space="preserve">, </w:t>
      </w:r>
      <w:r w:rsidR="0030495B" w:rsidRPr="006A11A4">
        <w:rPr>
          <w:rFonts w:ascii="Book Antiqua" w:hAnsi="Book Antiqua" w:cstheme="majorHAnsi"/>
        </w:rPr>
        <w:t xml:space="preserve">aprobado mediante </w:t>
      </w:r>
      <w:r w:rsidR="00514461" w:rsidRPr="006A11A4">
        <w:rPr>
          <w:rFonts w:ascii="Book Antiqua" w:hAnsi="Book Antiqua" w:cstheme="majorHAnsi"/>
        </w:rPr>
        <w:t xml:space="preserve">acuerdo tomado por el Consejo Superior, en sesión N° 76-2023 celebrada el 13 de setiembre de 2023, </w:t>
      </w:r>
      <w:r w:rsidR="0030495B" w:rsidRPr="006A11A4">
        <w:rPr>
          <w:rFonts w:ascii="Book Antiqua" w:hAnsi="Book Antiqua" w:cstheme="majorHAnsi"/>
        </w:rPr>
        <w:t xml:space="preserve">artículo XLV, </w:t>
      </w:r>
      <w:r w:rsidR="001239F8" w:rsidRPr="006A11A4">
        <w:rPr>
          <w:rFonts w:ascii="Book Antiqua" w:hAnsi="Book Antiqua" w:cstheme="majorHAnsi"/>
        </w:rPr>
        <w:t xml:space="preserve">en el que se acordó: </w:t>
      </w:r>
    </w:p>
    <w:p w14:paraId="56D71E54" w14:textId="77777777" w:rsidR="004E1F00" w:rsidRPr="0011351E" w:rsidRDefault="004E1F00" w:rsidP="001239F8">
      <w:pPr>
        <w:pStyle w:val="Prrafodelista"/>
        <w:ind w:left="720"/>
        <w:jc w:val="both"/>
        <w:rPr>
          <w:snapToGrid w:val="0"/>
        </w:rPr>
      </w:pPr>
    </w:p>
    <w:p w14:paraId="2F8E737E" w14:textId="0AA571A2" w:rsidR="001239F8" w:rsidRPr="006A11A4" w:rsidRDefault="001239F8" w:rsidP="006A11A4">
      <w:pPr>
        <w:pStyle w:val="Prrafodelista"/>
        <w:spacing w:line="276" w:lineRule="auto"/>
        <w:ind w:left="720"/>
        <w:jc w:val="both"/>
        <w:rPr>
          <w:rFonts w:ascii="Book Antiqua" w:hAnsi="Book Antiqua" w:cstheme="majorHAnsi"/>
          <w:i/>
          <w:iCs/>
        </w:rPr>
      </w:pPr>
      <w:r w:rsidRPr="006A11A4">
        <w:rPr>
          <w:rFonts w:ascii="Book Antiqua" w:hAnsi="Book Antiqua" w:cstheme="majorHAnsi"/>
          <w:i/>
          <w:iCs/>
        </w:rPr>
        <w:t>“…c) Con base en el informe de seguimiento del primer semestre de 2023, los responsables estratégicos que se determinen deberán elaborar un plan de acción del PEI que incluirá un plan para las metas con rezago o con cumplimiento medio-bajo que detallará actividades, responsables y plazos, y posteriormente, será evaluado en el año 2024 al rendir la evaluación del PEI del año 2023. Lo anterior en apego con lo dispuesto el procedimiento contenido en el informe 91-PLA-PE-2022 del 28 de enero de 2022, aprobado en sesión 14-2022 celebrada el 17 de febrero del 2022, artículo XLVIII. 6) El Subproceso de Planificación Estratégica de la Dirección de Planificación deberá: a) Ajustar los parámetros conforme al acuerdo tomado por la Corte Plena, en sesión 16-2023 celebrada el 17 de abril de 2023, artículo XXIV, en donde se conoció el informe 223-PLA-PE-2023 relacionado con el análisis de los casos terminados durante el 2019, 2020 y 2021, monitoreando su comportamiento y las proyecciones para el 2021 y periodos siguientes del Plan Estratégico Institucional 2019-2024. b) Continuar con los esfuerzos para dar cumplimiento a la recomendación dada en el informe 573-PLA-EV-2022 Evaluación del Plan Estratégico Institucional 2021, aprobado en acuerdo de Consejo Superior 67-2022 del 09 de agosto de 2022, artículo XXXIX, en el que se acordó: “… b.2) Deberá identificar y definir indicadores de resultados e impacto sobre los efectos que generan el cumplimiento de las metas estratégicas del Plan Estratégico Institucional vigente...”. c) Coordinar con el Subproceso de Estadística, con la finalidad de mejorar la calidad del dato para revisar en conjunto el resultado de verificación del dato de casos terminados de sistema SIGMA versus el sistema PAO, detallado en el apartado 8.1 Verificación de dato reportado en el Sistema SIGMA y el Sistema PAO para los asuntos terminados, ver anexo 3….”</w:t>
      </w:r>
    </w:p>
    <w:p w14:paraId="31EF930C" w14:textId="77777777" w:rsidR="001239F8" w:rsidRDefault="001239F8" w:rsidP="001239F8">
      <w:pPr>
        <w:pStyle w:val="Prrafodelista"/>
        <w:ind w:left="720"/>
        <w:jc w:val="both"/>
        <w:rPr>
          <w:snapToGrid w:val="0"/>
        </w:rPr>
      </w:pPr>
    </w:p>
    <w:p w14:paraId="77BA4ED0" w14:textId="64B87384" w:rsidR="001239F8" w:rsidRDefault="001239F8" w:rsidP="001239F8">
      <w:pPr>
        <w:pStyle w:val="Prrafodelista"/>
        <w:ind w:left="720"/>
        <w:jc w:val="both"/>
        <w:rPr>
          <w:snapToGrid w:val="0"/>
        </w:rPr>
      </w:pPr>
    </w:p>
    <w:p w14:paraId="133480D9" w14:textId="603FBBE7" w:rsidR="00D65975" w:rsidRDefault="00D65975" w:rsidP="001239F8">
      <w:pPr>
        <w:pStyle w:val="Prrafodelista"/>
        <w:ind w:left="720"/>
        <w:jc w:val="both"/>
        <w:rPr>
          <w:snapToGrid w:val="0"/>
        </w:rPr>
      </w:pPr>
    </w:p>
    <w:p w14:paraId="08187A2B" w14:textId="77777777" w:rsidR="00D65975" w:rsidRDefault="00D65975" w:rsidP="001239F8">
      <w:pPr>
        <w:pStyle w:val="Prrafodelista"/>
        <w:ind w:left="720"/>
        <w:jc w:val="both"/>
        <w:rPr>
          <w:snapToGrid w:val="0"/>
        </w:rPr>
      </w:pPr>
    </w:p>
    <w:p w14:paraId="1A05336A" w14:textId="77777777" w:rsidR="001239F8" w:rsidRPr="00514461" w:rsidRDefault="001239F8" w:rsidP="006A11A4">
      <w:pPr>
        <w:pStyle w:val="Prrafodelista"/>
        <w:ind w:left="720"/>
        <w:jc w:val="both"/>
        <w:rPr>
          <w:snapToGrid w:val="0"/>
        </w:rPr>
      </w:pPr>
    </w:p>
    <w:p w14:paraId="30408A3F" w14:textId="77777777" w:rsidR="0022319B" w:rsidRPr="00C93602" w:rsidRDefault="0022319B" w:rsidP="004E3FEB">
      <w:pPr>
        <w:pStyle w:val="Ttulo2"/>
        <w:keepLines/>
        <w:widowControl/>
        <w:numPr>
          <w:ilvl w:val="0"/>
          <w:numId w:val="1"/>
        </w:numPr>
        <w:shd w:val="clear" w:color="auto" w:fill="1F3864" w:themeFill="accent5" w:themeFillShade="80"/>
        <w:autoSpaceDE/>
        <w:autoSpaceDN/>
        <w:adjustRightInd/>
        <w:spacing w:before="40" w:after="0"/>
        <w:ind w:left="426" w:hanging="426"/>
        <w:rPr>
          <w:rFonts w:ascii="Book Antiqua" w:hAnsi="Book Antiqua"/>
          <w:sz w:val="24"/>
          <w:szCs w:val="24"/>
        </w:rPr>
      </w:pPr>
      <w:r w:rsidRPr="00C93602">
        <w:rPr>
          <w:rFonts w:ascii="Book Antiqua" w:hAnsi="Book Antiqua"/>
          <w:sz w:val="24"/>
          <w:szCs w:val="24"/>
        </w:rPr>
        <w:lastRenderedPageBreak/>
        <w:t>Metodología aplicada</w:t>
      </w:r>
    </w:p>
    <w:p w14:paraId="6F29AA7F" w14:textId="77777777" w:rsidR="00677F02" w:rsidRPr="003E44E4" w:rsidRDefault="00677F02" w:rsidP="003E44E4">
      <w:pPr>
        <w:jc w:val="both"/>
        <w:rPr>
          <w:rFonts w:ascii="Book Antiqua" w:hAnsi="Book Antiqua"/>
          <w:sz w:val="24"/>
          <w:szCs w:val="24"/>
        </w:rPr>
      </w:pPr>
    </w:p>
    <w:p w14:paraId="506B31E9" w14:textId="18348654" w:rsidR="00677F02" w:rsidRPr="003E44E4" w:rsidRDefault="00677F02" w:rsidP="003E44E4">
      <w:pPr>
        <w:jc w:val="both"/>
        <w:rPr>
          <w:rFonts w:ascii="Book Antiqua" w:hAnsi="Book Antiqua"/>
          <w:sz w:val="24"/>
          <w:szCs w:val="24"/>
        </w:rPr>
      </w:pPr>
      <w:r w:rsidRPr="003E44E4">
        <w:rPr>
          <w:rFonts w:ascii="Book Antiqua" w:hAnsi="Book Antiqua"/>
          <w:sz w:val="24"/>
          <w:szCs w:val="24"/>
        </w:rPr>
        <w:t xml:space="preserve">La metodología de </w:t>
      </w:r>
      <w:r w:rsidR="009C037F" w:rsidRPr="003E44E4">
        <w:rPr>
          <w:rFonts w:ascii="Book Antiqua" w:hAnsi="Book Antiqua"/>
          <w:sz w:val="24"/>
          <w:szCs w:val="24"/>
        </w:rPr>
        <w:t xml:space="preserve">seguimiento </w:t>
      </w:r>
      <w:r w:rsidR="009C037F">
        <w:rPr>
          <w:rFonts w:ascii="Book Antiqua" w:hAnsi="Book Antiqua"/>
          <w:sz w:val="24"/>
          <w:szCs w:val="24"/>
        </w:rPr>
        <w:t>y</w:t>
      </w:r>
      <w:r w:rsidRPr="003E44E4">
        <w:rPr>
          <w:rFonts w:ascii="Book Antiqua" w:hAnsi="Book Antiqua"/>
          <w:sz w:val="24"/>
          <w:szCs w:val="24"/>
        </w:rPr>
        <w:t xml:space="preserve"> control del PEI permite obtener información sobre el estado de avance en la ejecución del Plan Estratégico, y facilita el control por parte de los responsables estratégicos, así como la adaptación de la planificación estratégica ante nuevos escenarios. El seguimiento del Plan se efectúa mediante las acciones y compromisos asumidos por los responsables de las estrategias, los cuales fueron vinculados en el </w:t>
      </w:r>
      <w:r w:rsidR="001A42F8" w:rsidRPr="003E44E4">
        <w:rPr>
          <w:rFonts w:ascii="Book Antiqua" w:hAnsi="Book Antiqua"/>
          <w:sz w:val="24"/>
          <w:szCs w:val="24"/>
        </w:rPr>
        <w:t>P</w:t>
      </w:r>
      <w:r w:rsidRPr="003E44E4">
        <w:rPr>
          <w:rFonts w:ascii="Book Antiqua" w:hAnsi="Book Antiqua"/>
          <w:sz w:val="24"/>
          <w:szCs w:val="24"/>
        </w:rPr>
        <w:t xml:space="preserve">lan </w:t>
      </w:r>
      <w:r w:rsidR="001A42F8" w:rsidRPr="003E44E4">
        <w:rPr>
          <w:rFonts w:ascii="Book Antiqua" w:hAnsi="Book Antiqua"/>
          <w:sz w:val="24"/>
          <w:szCs w:val="24"/>
        </w:rPr>
        <w:t>A</w:t>
      </w:r>
      <w:r w:rsidRPr="003E44E4">
        <w:rPr>
          <w:rFonts w:ascii="Book Antiqua" w:hAnsi="Book Antiqua"/>
          <w:sz w:val="24"/>
          <w:szCs w:val="24"/>
        </w:rPr>
        <w:t xml:space="preserve">nual </w:t>
      </w:r>
      <w:r w:rsidR="001A42F8" w:rsidRPr="007F7E13">
        <w:rPr>
          <w:rFonts w:ascii="Book Antiqua" w:hAnsi="Book Antiqua"/>
          <w:sz w:val="24"/>
          <w:szCs w:val="24"/>
        </w:rPr>
        <w:t>O</w:t>
      </w:r>
      <w:r w:rsidRPr="007F7E13">
        <w:rPr>
          <w:rFonts w:ascii="Book Antiqua" w:hAnsi="Book Antiqua"/>
          <w:sz w:val="24"/>
          <w:szCs w:val="24"/>
        </w:rPr>
        <w:t xml:space="preserve">perativo. El </w:t>
      </w:r>
      <w:r w:rsidR="007F7E13" w:rsidRPr="007F7E13">
        <w:rPr>
          <w:rFonts w:ascii="Book Antiqua" w:hAnsi="Book Antiqua"/>
          <w:sz w:val="24"/>
          <w:szCs w:val="24"/>
        </w:rPr>
        <w:t>porcentaje</w:t>
      </w:r>
      <w:r w:rsidR="007F7E13">
        <w:rPr>
          <w:rFonts w:ascii="Book Antiqua" w:hAnsi="Book Antiqua"/>
          <w:sz w:val="24"/>
          <w:szCs w:val="24"/>
        </w:rPr>
        <w:t xml:space="preserve"> </w:t>
      </w:r>
      <w:r w:rsidR="007F7E13" w:rsidRPr="003E44E4">
        <w:rPr>
          <w:rFonts w:ascii="Book Antiqua" w:hAnsi="Book Antiqua"/>
          <w:sz w:val="24"/>
          <w:szCs w:val="24"/>
        </w:rPr>
        <w:t>de</w:t>
      </w:r>
      <w:r w:rsidRPr="003E44E4">
        <w:rPr>
          <w:rFonts w:ascii="Book Antiqua" w:hAnsi="Book Antiqua"/>
          <w:sz w:val="24"/>
          <w:szCs w:val="24"/>
        </w:rPr>
        <w:t xml:space="preserve"> avance y, por ende, el logro de las diferentes estrategias y la consecución del marco estratégico definido en el </w:t>
      </w:r>
      <w:r w:rsidR="00023AD3" w:rsidRPr="003E44E4">
        <w:rPr>
          <w:rFonts w:ascii="Book Antiqua" w:hAnsi="Book Antiqua"/>
          <w:sz w:val="24"/>
          <w:szCs w:val="24"/>
        </w:rPr>
        <w:t>PEI</w:t>
      </w:r>
      <w:r w:rsidRPr="003E44E4">
        <w:rPr>
          <w:rFonts w:ascii="Book Antiqua" w:hAnsi="Book Antiqua"/>
          <w:sz w:val="24"/>
          <w:szCs w:val="24"/>
        </w:rPr>
        <w:t xml:space="preserve"> depende de la ejecución de estas acciones. </w:t>
      </w:r>
    </w:p>
    <w:p w14:paraId="16CF013C" w14:textId="77777777" w:rsidR="00677F02" w:rsidRPr="003E44E4" w:rsidRDefault="00677F02" w:rsidP="003E44E4">
      <w:pPr>
        <w:jc w:val="both"/>
        <w:rPr>
          <w:rFonts w:ascii="Book Antiqua" w:hAnsi="Book Antiqua"/>
          <w:sz w:val="24"/>
          <w:szCs w:val="24"/>
        </w:rPr>
      </w:pPr>
    </w:p>
    <w:p w14:paraId="30408A40" w14:textId="45A6D7CB" w:rsidR="00580E40" w:rsidRPr="003E44E4" w:rsidRDefault="00677F02" w:rsidP="003E44E4">
      <w:pPr>
        <w:jc w:val="both"/>
        <w:rPr>
          <w:rFonts w:ascii="Book Antiqua" w:hAnsi="Book Antiqua"/>
          <w:sz w:val="24"/>
          <w:szCs w:val="24"/>
        </w:rPr>
      </w:pPr>
      <w:r w:rsidRPr="00B12834">
        <w:rPr>
          <w:rFonts w:ascii="Book Antiqua" w:hAnsi="Book Antiqua"/>
          <w:sz w:val="24"/>
          <w:szCs w:val="24"/>
        </w:rPr>
        <w:t xml:space="preserve">La primera fase del seguimiento de las acciones ejecutadas durante los primeros </w:t>
      </w:r>
      <w:r w:rsidR="00EB3EFB">
        <w:rPr>
          <w:rFonts w:ascii="Book Antiqua" w:hAnsi="Book Antiqua"/>
          <w:sz w:val="24"/>
          <w:szCs w:val="24"/>
        </w:rPr>
        <w:t>seis</w:t>
      </w:r>
      <w:r w:rsidRPr="00B12834">
        <w:rPr>
          <w:rFonts w:ascii="Book Antiqua" w:hAnsi="Book Antiqua"/>
          <w:sz w:val="24"/>
          <w:szCs w:val="24"/>
        </w:rPr>
        <w:t xml:space="preserve"> meses del </w:t>
      </w:r>
      <w:r w:rsidR="00EB3EFB">
        <w:rPr>
          <w:rFonts w:ascii="Book Antiqua" w:hAnsi="Book Antiqua"/>
          <w:sz w:val="24"/>
          <w:szCs w:val="24"/>
        </w:rPr>
        <w:t>202</w:t>
      </w:r>
      <w:r w:rsidR="00B84915">
        <w:rPr>
          <w:rFonts w:ascii="Book Antiqua" w:hAnsi="Book Antiqua"/>
          <w:sz w:val="24"/>
          <w:szCs w:val="24"/>
        </w:rPr>
        <w:t>3</w:t>
      </w:r>
      <w:r w:rsidRPr="00B12834">
        <w:rPr>
          <w:rFonts w:ascii="Book Antiqua" w:hAnsi="Book Antiqua"/>
          <w:sz w:val="24"/>
          <w:szCs w:val="24"/>
        </w:rPr>
        <w:t xml:space="preserve"> consiste en determinar el cumplimiento de avance de las metas estratégicas de acuerdo con el tema estratégico y así se obtiene el primer </w:t>
      </w:r>
      <w:r w:rsidR="00866C54" w:rsidRPr="00CD2159">
        <w:rPr>
          <w:rFonts w:ascii="Book Antiqua" w:hAnsi="Book Antiqua"/>
          <w:sz w:val="24"/>
          <w:szCs w:val="24"/>
        </w:rPr>
        <w:t xml:space="preserve">resultado del </w:t>
      </w:r>
      <w:r w:rsidRPr="00B12834">
        <w:rPr>
          <w:rFonts w:ascii="Book Antiqua" w:hAnsi="Book Antiqua"/>
          <w:sz w:val="24"/>
          <w:szCs w:val="24"/>
        </w:rPr>
        <w:t xml:space="preserve">informe de seguimiento. </w:t>
      </w:r>
      <w:r w:rsidR="00711EF4" w:rsidRPr="00CD2159">
        <w:rPr>
          <w:rFonts w:ascii="Book Antiqua" w:hAnsi="Book Antiqua"/>
          <w:sz w:val="24"/>
          <w:szCs w:val="24"/>
        </w:rPr>
        <w:t>Consecutivamente</w:t>
      </w:r>
      <w:r w:rsidR="00B12834" w:rsidRPr="00CD2159">
        <w:rPr>
          <w:rFonts w:ascii="Book Antiqua" w:hAnsi="Book Antiqua"/>
          <w:sz w:val="24"/>
          <w:szCs w:val="24"/>
        </w:rPr>
        <w:t xml:space="preserve">, se </w:t>
      </w:r>
      <w:r w:rsidR="001F77DE">
        <w:rPr>
          <w:rFonts w:ascii="Book Antiqua" w:hAnsi="Book Antiqua"/>
          <w:sz w:val="24"/>
          <w:szCs w:val="24"/>
        </w:rPr>
        <w:t>remitieron correos recordando a los responsables estratégicos la importancia de verificar y dar seguimiento oportuno, y así</w:t>
      </w:r>
      <w:r w:rsidRPr="00B12834">
        <w:rPr>
          <w:rFonts w:ascii="Book Antiqua" w:hAnsi="Book Antiqua"/>
          <w:sz w:val="24"/>
          <w:szCs w:val="24"/>
        </w:rPr>
        <w:t xml:space="preserve"> monitorear el avance obtenido durante el periodo y de esta manera, concretar los logros alcanzados </w:t>
      </w:r>
      <w:r w:rsidR="001F77DE">
        <w:rPr>
          <w:rFonts w:ascii="Book Antiqua" w:hAnsi="Book Antiqua"/>
          <w:sz w:val="24"/>
          <w:szCs w:val="24"/>
        </w:rPr>
        <w:t xml:space="preserve">en </w:t>
      </w:r>
      <w:r w:rsidRPr="00B12834">
        <w:rPr>
          <w:rFonts w:ascii="Book Antiqua" w:hAnsi="Book Antiqua"/>
          <w:sz w:val="24"/>
          <w:szCs w:val="24"/>
        </w:rPr>
        <w:t xml:space="preserve">los primeros </w:t>
      </w:r>
      <w:r w:rsidR="00B84915">
        <w:rPr>
          <w:rFonts w:ascii="Book Antiqua" w:hAnsi="Book Antiqua"/>
          <w:sz w:val="24"/>
          <w:szCs w:val="24"/>
        </w:rPr>
        <w:t xml:space="preserve">seis </w:t>
      </w:r>
      <w:r w:rsidRPr="00B12834">
        <w:rPr>
          <w:rFonts w:ascii="Book Antiqua" w:hAnsi="Book Antiqua"/>
          <w:sz w:val="24"/>
          <w:szCs w:val="24"/>
        </w:rPr>
        <w:t>meses del año</w:t>
      </w:r>
      <w:r w:rsidR="001F77DE">
        <w:rPr>
          <w:rFonts w:ascii="Book Antiqua" w:hAnsi="Book Antiqua"/>
          <w:sz w:val="24"/>
          <w:szCs w:val="24"/>
        </w:rPr>
        <w:t xml:space="preserve"> y estar pendiente de las metas que faltan por completar.</w:t>
      </w:r>
    </w:p>
    <w:p w14:paraId="01F3774C" w14:textId="2948DA1E" w:rsidR="00301A86" w:rsidRPr="003E44E4" w:rsidRDefault="00301A86" w:rsidP="003E44E4">
      <w:pPr>
        <w:jc w:val="both"/>
        <w:rPr>
          <w:rFonts w:ascii="Book Antiqua" w:hAnsi="Book Antiqua"/>
          <w:sz w:val="24"/>
          <w:szCs w:val="24"/>
        </w:rPr>
      </w:pPr>
    </w:p>
    <w:p w14:paraId="30408A41" w14:textId="32202B9F" w:rsidR="00580E40" w:rsidRPr="001F77DE" w:rsidRDefault="00580E40" w:rsidP="003E44E4">
      <w:pPr>
        <w:jc w:val="both"/>
        <w:rPr>
          <w:rFonts w:ascii="Book Antiqua" w:hAnsi="Book Antiqua"/>
          <w:sz w:val="24"/>
          <w:szCs w:val="24"/>
        </w:rPr>
      </w:pPr>
      <w:r w:rsidRPr="001F77DE">
        <w:rPr>
          <w:rFonts w:ascii="Book Antiqua" w:hAnsi="Book Antiqua"/>
          <w:sz w:val="24"/>
          <w:szCs w:val="24"/>
        </w:rPr>
        <w:t xml:space="preserve">Para el desarrollo del presente seguimiento se desarrollaron las siguientes actividades: </w:t>
      </w:r>
    </w:p>
    <w:p w14:paraId="30408A42" w14:textId="77777777" w:rsidR="00580E40" w:rsidRPr="001F77DE" w:rsidRDefault="00580E40" w:rsidP="003E44E4">
      <w:pPr>
        <w:jc w:val="both"/>
        <w:rPr>
          <w:rFonts w:ascii="Book Antiqua" w:hAnsi="Book Antiqua"/>
          <w:sz w:val="24"/>
          <w:szCs w:val="24"/>
        </w:rPr>
      </w:pPr>
    </w:p>
    <w:p w14:paraId="3A852EE5" w14:textId="0F70CE94" w:rsidR="00677F02" w:rsidRPr="001F77DE" w:rsidRDefault="001A42F8" w:rsidP="003E44E4">
      <w:pPr>
        <w:pStyle w:val="Prrafodelista"/>
        <w:numPr>
          <w:ilvl w:val="1"/>
          <w:numId w:val="1"/>
        </w:numPr>
        <w:jc w:val="both"/>
        <w:rPr>
          <w:rFonts w:ascii="Book Antiqua" w:hAnsi="Book Antiqua"/>
        </w:rPr>
      </w:pPr>
      <w:r w:rsidRPr="001F77DE">
        <w:rPr>
          <w:rFonts w:ascii="Book Antiqua" w:hAnsi="Book Antiqua"/>
        </w:rPr>
        <w:t>El Seguimiento</w:t>
      </w:r>
      <w:r w:rsidR="00677F02" w:rsidRPr="001F77DE">
        <w:rPr>
          <w:rFonts w:ascii="Book Antiqua" w:hAnsi="Book Antiqua"/>
        </w:rPr>
        <w:t xml:space="preserve"> se fundamenta en la recopilación de evidencias sobre las actuaciones realizadas durante el período de ejecución de las metas, en este caso </w:t>
      </w:r>
      <w:r w:rsidR="005B7B4D">
        <w:rPr>
          <w:rFonts w:ascii="Book Antiqua" w:hAnsi="Book Antiqua"/>
        </w:rPr>
        <w:t xml:space="preserve">para el primer semestre </w:t>
      </w:r>
      <w:r w:rsidR="00677F02" w:rsidRPr="001F77DE">
        <w:rPr>
          <w:rFonts w:ascii="Book Antiqua" w:hAnsi="Book Antiqua"/>
        </w:rPr>
        <w:t>del 202</w:t>
      </w:r>
      <w:r w:rsidR="0043792B">
        <w:rPr>
          <w:rFonts w:ascii="Book Antiqua" w:hAnsi="Book Antiqua"/>
        </w:rPr>
        <w:t>3</w:t>
      </w:r>
      <w:r w:rsidR="00677F02" w:rsidRPr="001F77DE">
        <w:rPr>
          <w:rFonts w:ascii="Book Antiqua" w:hAnsi="Book Antiqua"/>
        </w:rPr>
        <w:t>.</w:t>
      </w:r>
    </w:p>
    <w:p w14:paraId="3252BCBB" w14:textId="77777777" w:rsidR="00BD0000" w:rsidRPr="001F77DE" w:rsidRDefault="00BD0000" w:rsidP="00BD0000">
      <w:pPr>
        <w:pStyle w:val="Prrafodelista"/>
        <w:ind w:left="372"/>
        <w:jc w:val="both"/>
        <w:rPr>
          <w:rFonts w:ascii="Book Antiqua" w:hAnsi="Book Antiqua"/>
        </w:rPr>
      </w:pPr>
    </w:p>
    <w:p w14:paraId="4695FB7D" w14:textId="77777777" w:rsidR="007624C6" w:rsidRDefault="00580E40" w:rsidP="006A5A8E">
      <w:pPr>
        <w:pStyle w:val="Prrafodelista"/>
        <w:numPr>
          <w:ilvl w:val="1"/>
          <w:numId w:val="1"/>
        </w:numPr>
        <w:jc w:val="both"/>
        <w:rPr>
          <w:rFonts w:ascii="Book Antiqua" w:hAnsi="Book Antiqua"/>
        </w:rPr>
      </w:pPr>
      <w:r w:rsidRPr="001F77DE">
        <w:rPr>
          <w:rFonts w:ascii="Book Antiqua" w:hAnsi="Book Antiqua"/>
        </w:rPr>
        <w:t>Se procedió a generar los reportes por medio del Sistema P</w:t>
      </w:r>
      <w:r w:rsidR="00677F02" w:rsidRPr="001F77DE">
        <w:rPr>
          <w:rFonts w:ascii="Book Antiqua" w:hAnsi="Book Antiqua"/>
        </w:rPr>
        <w:t>EI</w:t>
      </w:r>
      <w:r w:rsidRPr="001F77DE">
        <w:rPr>
          <w:rFonts w:ascii="Book Antiqua" w:hAnsi="Book Antiqua"/>
        </w:rPr>
        <w:t xml:space="preserve"> de cada una de las oficinas responsables de brindar la información. </w:t>
      </w:r>
    </w:p>
    <w:p w14:paraId="02DDC53A" w14:textId="77777777" w:rsidR="007624C6" w:rsidRPr="007624C6" w:rsidRDefault="007624C6" w:rsidP="007624C6">
      <w:pPr>
        <w:pStyle w:val="Prrafodelista"/>
        <w:rPr>
          <w:rFonts w:ascii="Book Antiqua" w:hAnsi="Book Antiqua"/>
          <w:highlight w:val="red"/>
        </w:rPr>
      </w:pPr>
    </w:p>
    <w:p w14:paraId="30408A44" w14:textId="46B4908F" w:rsidR="00580E40" w:rsidRPr="00A309CF" w:rsidRDefault="00580E40" w:rsidP="006A5A8E">
      <w:pPr>
        <w:pStyle w:val="Prrafodelista"/>
        <w:numPr>
          <w:ilvl w:val="1"/>
          <w:numId w:val="1"/>
        </w:numPr>
        <w:jc w:val="both"/>
        <w:rPr>
          <w:rFonts w:ascii="Book Antiqua" w:hAnsi="Book Antiqua"/>
        </w:rPr>
      </w:pPr>
      <w:r w:rsidRPr="00A309CF">
        <w:rPr>
          <w:rFonts w:ascii="Book Antiqua" w:hAnsi="Book Antiqua"/>
        </w:rPr>
        <w:t>Se consolidaron</w:t>
      </w:r>
      <w:r w:rsidR="00D66818" w:rsidRPr="00A309CF">
        <w:rPr>
          <w:rFonts w:ascii="Book Antiqua" w:hAnsi="Book Antiqua"/>
        </w:rPr>
        <w:t xml:space="preserve"> los reportes extraídos del sistema </w:t>
      </w:r>
      <w:r w:rsidR="0009336F" w:rsidRPr="00A309CF">
        <w:rPr>
          <w:rFonts w:ascii="Book Antiqua" w:hAnsi="Book Antiqua"/>
        </w:rPr>
        <w:t>PEI con</w:t>
      </w:r>
      <w:r w:rsidR="007E6AFE" w:rsidRPr="00A309CF">
        <w:rPr>
          <w:rFonts w:ascii="Book Antiqua" w:hAnsi="Book Antiqua"/>
        </w:rPr>
        <w:t xml:space="preserve"> la información </w:t>
      </w:r>
      <w:r w:rsidRPr="00A309CF">
        <w:rPr>
          <w:rFonts w:ascii="Book Antiqua" w:hAnsi="Book Antiqua"/>
        </w:rPr>
        <w:t>de</w:t>
      </w:r>
      <w:r w:rsidR="00677F02" w:rsidRPr="00A309CF">
        <w:rPr>
          <w:rFonts w:ascii="Book Antiqua" w:hAnsi="Book Antiqua"/>
        </w:rPr>
        <w:t xml:space="preserve"> las metas estratégicas </w:t>
      </w:r>
      <w:r w:rsidRPr="00A309CF">
        <w:rPr>
          <w:rFonts w:ascii="Book Antiqua" w:hAnsi="Book Antiqua"/>
        </w:rPr>
        <w:t>po</w:t>
      </w:r>
      <w:r w:rsidR="007624C6" w:rsidRPr="00A309CF">
        <w:rPr>
          <w:rFonts w:ascii="Book Antiqua" w:hAnsi="Book Antiqua"/>
        </w:rPr>
        <w:t xml:space="preserve">r </w:t>
      </w:r>
      <w:r w:rsidRPr="00A309CF">
        <w:rPr>
          <w:rFonts w:ascii="Book Antiqua" w:hAnsi="Book Antiqua"/>
        </w:rPr>
        <w:t xml:space="preserve">cada tema </w:t>
      </w:r>
      <w:r w:rsidR="00B86B0F" w:rsidRPr="00A309CF">
        <w:rPr>
          <w:rFonts w:ascii="Book Antiqua" w:hAnsi="Book Antiqua"/>
        </w:rPr>
        <w:t>estratégico</w:t>
      </w:r>
      <w:r w:rsidRPr="00A309CF">
        <w:rPr>
          <w:rFonts w:ascii="Book Antiqua" w:hAnsi="Book Antiqua"/>
        </w:rPr>
        <w:t xml:space="preserve"> con el fin</w:t>
      </w:r>
      <w:r w:rsidR="006A5A8E" w:rsidRPr="00A309CF">
        <w:rPr>
          <w:rFonts w:ascii="Book Antiqua" w:hAnsi="Book Antiqua"/>
        </w:rPr>
        <w:t xml:space="preserve"> elaborar </w:t>
      </w:r>
      <w:r w:rsidRPr="00A309CF">
        <w:rPr>
          <w:rFonts w:ascii="Book Antiqua" w:hAnsi="Book Antiqua"/>
        </w:rPr>
        <w:t>una sola</w:t>
      </w:r>
      <w:r w:rsidR="007E6AFE" w:rsidRPr="00A309CF">
        <w:rPr>
          <w:rFonts w:ascii="Book Antiqua" w:hAnsi="Book Antiqua"/>
        </w:rPr>
        <w:t xml:space="preserve"> tabla</w:t>
      </w:r>
      <w:r w:rsidR="006A5A8E" w:rsidRPr="00A309CF">
        <w:rPr>
          <w:rFonts w:ascii="Book Antiqua" w:hAnsi="Book Antiqua" w:cstheme="majorHAnsi"/>
        </w:rPr>
        <w:t xml:space="preserve">, </w:t>
      </w:r>
      <w:r w:rsidR="006A5A8E" w:rsidRPr="00A309CF">
        <w:rPr>
          <w:rFonts w:ascii="Book Antiqua" w:hAnsi="Book Antiqua" w:cstheme="majorHAnsi"/>
          <w:b/>
          <w:bCs/>
        </w:rPr>
        <w:t xml:space="preserve">por acción y tema </w:t>
      </w:r>
      <w:r w:rsidR="007624C6" w:rsidRPr="00A309CF">
        <w:rPr>
          <w:rFonts w:ascii="Book Antiqua" w:hAnsi="Book Antiqua" w:cstheme="majorHAnsi"/>
          <w:b/>
          <w:bCs/>
        </w:rPr>
        <w:t>estratégico</w:t>
      </w:r>
      <w:r w:rsidR="007624C6" w:rsidRPr="00A309CF">
        <w:rPr>
          <w:rFonts w:ascii="Book Antiqua" w:hAnsi="Book Antiqua"/>
        </w:rPr>
        <w:t xml:space="preserve"> que</w:t>
      </w:r>
      <w:r w:rsidRPr="00A309CF">
        <w:rPr>
          <w:rFonts w:ascii="Book Antiqua" w:hAnsi="Book Antiqua"/>
        </w:rPr>
        <w:t xml:space="preserve"> detall</w:t>
      </w:r>
      <w:r w:rsidR="00120171" w:rsidRPr="00A309CF">
        <w:rPr>
          <w:rFonts w:ascii="Book Antiqua" w:hAnsi="Book Antiqua"/>
        </w:rPr>
        <w:t>a</w:t>
      </w:r>
      <w:r w:rsidRPr="00A309CF">
        <w:rPr>
          <w:rFonts w:ascii="Book Antiqua" w:hAnsi="Book Antiqua"/>
        </w:rPr>
        <w:t xml:space="preserve"> los resultados a nivel general </w:t>
      </w:r>
      <w:r w:rsidR="00731776" w:rsidRPr="00A309CF">
        <w:rPr>
          <w:rFonts w:ascii="Book Antiqua" w:hAnsi="Book Antiqua"/>
        </w:rPr>
        <w:t>(ver tabla 4. “</w:t>
      </w:r>
      <w:r w:rsidR="00731776" w:rsidRPr="00A309CF">
        <w:rPr>
          <w:rFonts w:ascii="Book Antiqua" w:hAnsi="Book Antiqua" w:cstheme="majorHAnsi"/>
        </w:rPr>
        <w:t>Cantidad de metas estratégicas según estado de Cumplimiento”, pág. 68).</w:t>
      </w:r>
    </w:p>
    <w:p w14:paraId="52458F60" w14:textId="77777777" w:rsidR="00BD0000" w:rsidRPr="00120171" w:rsidRDefault="00BD0000" w:rsidP="00120171">
      <w:pPr>
        <w:jc w:val="both"/>
        <w:rPr>
          <w:rFonts w:ascii="Book Antiqua" w:hAnsi="Book Antiqua"/>
        </w:rPr>
      </w:pPr>
    </w:p>
    <w:p w14:paraId="30408A45" w14:textId="4B43470F" w:rsidR="00580E40" w:rsidRPr="001F77DE" w:rsidRDefault="00580E40" w:rsidP="003E44E4">
      <w:pPr>
        <w:pStyle w:val="Prrafodelista"/>
        <w:numPr>
          <w:ilvl w:val="1"/>
          <w:numId w:val="1"/>
        </w:numPr>
        <w:jc w:val="both"/>
        <w:rPr>
          <w:rFonts w:ascii="Book Antiqua" w:hAnsi="Book Antiqua"/>
        </w:rPr>
      </w:pPr>
      <w:r w:rsidRPr="001F77DE">
        <w:rPr>
          <w:rFonts w:ascii="Book Antiqua" w:hAnsi="Book Antiqua"/>
        </w:rPr>
        <w:t>Se detallan los resultados obtenidos para cada indicador, según la información suministrada por</w:t>
      </w:r>
      <w:r w:rsidR="007033F1">
        <w:rPr>
          <w:rFonts w:ascii="Book Antiqua" w:hAnsi="Book Antiqua"/>
        </w:rPr>
        <w:t xml:space="preserve"> medio de los reportes del Sistema PEI</w:t>
      </w:r>
      <w:r w:rsidRPr="001F77DE">
        <w:rPr>
          <w:rFonts w:ascii="Book Antiqua" w:hAnsi="Book Antiqua"/>
        </w:rPr>
        <w:t>.</w:t>
      </w:r>
    </w:p>
    <w:p w14:paraId="2597F4F6" w14:textId="77777777" w:rsidR="00BD0000" w:rsidRDefault="00BD0000" w:rsidP="00BD0000">
      <w:pPr>
        <w:pStyle w:val="Prrafodelista"/>
        <w:ind w:left="372"/>
        <w:jc w:val="both"/>
        <w:rPr>
          <w:rFonts w:ascii="Book Antiqua" w:hAnsi="Book Antiqua"/>
        </w:rPr>
      </w:pPr>
    </w:p>
    <w:p w14:paraId="30408A46" w14:textId="519A400C" w:rsidR="00580E40" w:rsidRPr="003E44E4" w:rsidRDefault="00580E40" w:rsidP="003E44E4">
      <w:pPr>
        <w:pStyle w:val="Prrafodelista"/>
        <w:numPr>
          <w:ilvl w:val="1"/>
          <w:numId w:val="1"/>
        </w:numPr>
        <w:jc w:val="both"/>
        <w:rPr>
          <w:rFonts w:ascii="Book Antiqua" w:hAnsi="Book Antiqua"/>
        </w:rPr>
      </w:pPr>
      <w:r w:rsidRPr="003E44E4">
        <w:rPr>
          <w:rFonts w:ascii="Book Antiqua" w:hAnsi="Book Antiqua"/>
        </w:rPr>
        <w:t xml:space="preserve">La clasificación del cumplimiento de cada meta se estableció de la siguiente manera: </w:t>
      </w:r>
    </w:p>
    <w:p w14:paraId="0CBB5E86" w14:textId="0B25E8C4" w:rsidR="00B07FEF" w:rsidRDefault="00B07FEF" w:rsidP="00ED46BA">
      <w:pPr>
        <w:pStyle w:val="Prrafodelista"/>
        <w:rPr>
          <w:rFonts w:ascii="Book Antiqua" w:hAnsi="Book Antiqua"/>
        </w:rPr>
      </w:pPr>
    </w:p>
    <w:p w14:paraId="3A694481" w14:textId="485D6ADB" w:rsidR="00B07FEF" w:rsidRPr="00A309CF" w:rsidRDefault="00E66C85" w:rsidP="00ED46BA">
      <w:pPr>
        <w:pStyle w:val="Descripcin"/>
        <w:jc w:val="center"/>
        <w:rPr>
          <w:rFonts w:ascii="Book Antiqua" w:hAnsi="Book Antiqua" w:cstheme="majorHAnsi"/>
          <w:sz w:val="24"/>
          <w:szCs w:val="24"/>
        </w:rPr>
      </w:pPr>
      <w:r w:rsidRPr="00A309CF">
        <w:rPr>
          <w:rFonts w:ascii="Book Antiqua" w:hAnsi="Book Antiqua" w:cstheme="majorHAnsi"/>
          <w:sz w:val="24"/>
          <w:szCs w:val="24"/>
        </w:rPr>
        <w:t xml:space="preserve">Tabla </w:t>
      </w:r>
      <w:r w:rsidRPr="00A309CF">
        <w:rPr>
          <w:rFonts w:ascii="Book Antiqua" w:hAnsi="Book Antiqua" w:cstheme="majorHAnsi"/>
          <w:sz w:val="24"/>
          <w:szCs w:val="24"/>
        </w:rPr>
        <w:fldChar w:fldCharType="begin"/>
      </w:r>
      <w:r w:rsidRPr="00A309CF">
        <w:rPr>
          <w:rFonts w:ascii="Book Antiqua" w:hAnsi="Book Antiqua" w:cstheme="majorHAnsi"/>
          <w:sz w:val="24"/>
          <w:szCs w:val="24"/>
        </w:rPr>
        <w:instrText xml:space="preserve"> SEQ Tabla \* ARABIC </w:instrText>
      </w:r>
      <w:r w:rsidRPr="00A309CF">
        <w:rPr>
          <w:rFonts w:ascii="Book Antiqua" w:hAnsi="Book Antiqua" w:cstheme="majorHAnsi"/>
          <w:sz w:val="24"/>
          <w:szCs w:val="24"/>
        </w:rPr>
        <w:fldChar w:fldCharType="separate"/>
      </w:r>
      <w:r w:rsidR="00D65975">
        <w:rPr>
          <w:rFonts w:ascii="Book Antiqua" w:hAnsi="Book Antiqua" w:cstheme="majorHAnsi"/>
          <w:noProof/>
          <w:sz w:val="24"/>
          <w:szCs w:val="24"/>
        </w:rPr>
        <w:t>2</w:t>
      </w:r>
      <w:r w:rsidRPr="00A309CF">
        <w:rPr>
          <w:rFonts w:ascii="Book Antiqua" w:hAnsi="Book Antiqua" w:cstheme="majorHAnsi"/>
          <w:sz w:val="24"/>
          <w:szCs w:val="24"/>
        </w:rPr>
        <w:fldChar w:fldCharType="end"/>
      </w:r>
      <w:r w:rsidR="002851A2" w:rsidRPr="00A309CF">
        <w:rPr>
          <w:rFonts w:ascii="Book Antiqua" w:hAnsi="Book Antiqua" w:cstheme="majorHAnsi"/>
          <w:sz w:val="24"/>
          <w:szCs w:val="24"/>
        </w:rPr>
        <w:t>.</w:t>
      </w:r>
      <w:r w:rsidRPr="00A309CF">
        <w:rPr>
          <w:rFonts w:ascii="Book Antiqua" w:hAnsi="Book Antiqua" w:cstheme="majorHAnsi"/>
          <w:sz w:val="24"/>
          <w:szCs w:val="24"/>
        </w:rPr>
        <w:t xml:space="preserve"> Definición de parámetros y rangos de cumplimiento en el </w:t>
      </w:r>
    </w:p>
    <w:p w14:paraId="63C4A3B9" w14:textId="22F04EFC" w:rsidR="00E66C85" w:rsidRPr="003E44E4" w:rsidRDefault="00CC77F2" w:rsidP="00ED46BA">
      <w:pPr>
        <w:pStyle w:val="Descripcin"/>
        <w:jc w:val="center"/>
        <w:rPr>
          <w:rFonts w:ascii="Book Antiqua" w:hAnsi="Book Antiqua" w:cstheme="majorHAnsi"/>
          <w:sz w:val="24"/>
          <w:szCs w:val="24"/>
        </w:rPr>
      </w:pPr>
      <w:r w:rsidRPr="00A309CF">
        <w:rPr>
          <w:rFonts w:ascii="Book Antiqua" w:hAnsi="Book Antiqua" w:cstheme="majorHAnsi"/>
          <w:sz w:val="24"/>
          <w:szCs w:val="24"/>
        </w:rPr>
        <w:t>S</w:t>
      </w:r>
      <w:r w:rsidR="00E66C85" w:rsidRPr="00A309CF">
        <w:rPr>
          <w:rFonts w:ascii="Book Antiqua" w:hAnsi="Book Antiqua" w:cstheme="majorHAnsi"/>
          <w:sz w:val="24"/>
          <w:szCs w:val="24"/>
        </w:rPr>
        <w:t>eguimiento</w:t>
      </w:r>
      <w:r w:rsidRPr="00A309CF">
        <w:rPr>
          <w:rFonts w:ascii="Book Antiqua" w:hAnsi="Book Antiqua" w:cstheme="majorHAnsi"/>
          <w:sz w:val="24"/>
          <w:szCs w:val="24"/>
        </w:rPr>
        <w:t xml:space="preserve"> semestral</w:t>
      </w:r>
      <w:r w:rsidR="00E66C85" w:rsidRPr="00A309CF">
        <w:rPr>
          <w:rFonts w:ascii="Book Antiqua" w:hAnsi="Book Antiqua" w:cstheme="majorHAnsi"/>
          <w:sz w:val="24"/>
          <w:szCs w:val="24"/>
        </w:rPr>
        <w:t xml:space="preserve"> del PEI </w:t>
      </w:r>
      <w:r w:rsidR="00D63983" w:rsidRPr="00A309CF">
        <w:rPr>
          <w:rFonts w:ascii="Book Antiqua" w:hAnsi="Book Antiqua" w:cstheme="majorHAnsi"/>
          <w:sz w:val="24"/>
          <w:szCs w:val="24"/>
        </w:rPr>
        <w:t>202</w:t>
      </w:r>
      <w:r w:rsidR="008458AF" w:rsidRPr="00A309CF">
        <w:rPr>
          <w:rFonts w:ascii="Book Antiqua" w:hAnsi="Book Antiqua" w:cstheme="majorHAnsi"/>
          <w:sz w:val="24"/>
          <w:szCs w:val="24"/>
        </w:rPr>
        <w:t>3</w:t>
      </w:r>
    </w:p>
    <w:p w14:paraId="522901F7" w14:textId="09C9DF2E" w:rsidR="00F023B9" w:rsidRPr="003E44E4" w:rsidRDefault="00F023B9" w:rsidP="00ED46BA">
      <w:pPr>
        <w:pStyle w:val="Descripcin"/>
        <w:rPr>
          <w:rFonts w:ascii="Book Antiqua" w:hAnsi="Book Antiqua"/>
          <w:sz w:val="24"/>
          <w:szCs w:val="24"/>
        </w:rPr>
      </w:pPr>
    </w:p>
    <w:tbl>
      <w:tblPr>
        <w:tblStyle w:val="Tablaconcuadrcula"/>
        <w:tblW w:w="0" w:type="auto"/>
        <w:tblInd w:w="6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2618"/>
        <w:gridCol w:w="2693"/>
        <w:gridCol w:w="2835"/>
      </w:tblGrid>
      <w:tr w:rsidR="00F023B9" w:rsidRPr="00ED46BA" w14:paraId="7A056153" w14:textId="77777777" w:rsidTr="005773A1">
        <w:trPr>
          <w:trHeight w:val="367"/>
        </w:trPr>
        <w:tc>
          <w:tcPr>
            <w:tcW w:w="2618" w:type="dxa"/>
            <w:shd w:val="clear" w:color="auto" w:fill="1F3864" w:themeFill="accent5" w:themeFillShade="80"/>
            <w:vAlign w:val="center"/>
          </w:tcPr>
          <w:p w14:paraId="08D3EFF6" w14:textId="77777777" w:rsidR="00F023B9" w:rsidRPr="007033F1" w:rsidRDefault="00F023B9" w:rsidP="003E44E4">
            <w:pPr>
              <w:jc w:val="center"/>
              <w:rPr>
                <w:rFonts w:ascii="Book Antiqua" w:hAnsi="Book Antiqua" w:cs="Book Antiqua"/>
                <w:b/>
                <w:bCs/>
                <w:color w:val="FFFFFF" w:themeColor="background1"/>
                <w:sz w:val="24"/>
                <w:szCs w:val="24"/>
                <w:u w:val="single"/>
              </w:rPr>
            </w:pPr>
            <w:r w:rsidRPr="007033F1">
              <w:rPr>
                <w:rFonts w:ascii="Book Antiqua" w:hAnsi="Book Antiqua" w:cs="Book Antiqua"/>
                <w:b/>
                <w:bCs/>
                <w:color w:val="FFFFFF" w:themeColor="background1"/>
                <w:sz w:val="24"/>
                <w:szCs w:val="24"/>
                <w:u w:val="single"/>
              </w:rPr>
              <w:lastRenderedPageBreak/>
              <w:t>Detalle de color</w:t>
            </w:r>
          </w:p>
        </w:tc>
        <w:tc>
          <w:tcPr>
            <w:tcW w:w="2693" w:type="dxa"/>
            <w:shd w:val="clear" w:color="auto" w:fill="1F3864" w:themeFill="accent5" w:themeFillShade="80"/>
            <w:vAlign w:val="center"/>
          </w:tcPr>
          <w:p w14:paraId="45A96292" w14:textId="77777777" w:rsidR="00F023B9" w:rsidRPr="007033F1" w:rsidRDefault="00F023B9" w:rsidP="003E44E4">
            <w:pPr>
              <w:jc w:val="center"/>
              <w:rPr>
                <w:rFonts w:ascii="Book Antiqua" w:hAnsi="Book Antiqua" w:cs="Book Antiqua"/>
                <w:b/>
                <w:bCs/>
                <w:color w:val="FFFFFF" w:themeColor="background1"/>
                <w:sz w:val="24"/>
                <w:szCs w:val="24"/>
                <w:u w:val="single"/>
              </w:rPr>
            </w:pPr>
            <w:r w:rsidRPr="007033F1">
              <w:rPr>
                <w:rFonts w:ascii="Book Antiqua" w:hAnsi="Book Antiqua" w:cs="Book Antiqua"/>
                <w:b/>
                <w:bCs/>
                <w:color w:val="FFFFFF" w:themeColor="background1"/>
                <w:sz w:val="24"/>
                <w:szCs w:val="24"/>
                <w:u w:val="single"/>
              </w:rPr>
              <w:t>Estado</w:t>
            </w:r>
          </w:p>
        </w:tc>
        <w:tc>
          <w:tcPr>
            <w:tcW w:w="2835" w:type="dxa"/>
            <w:shd w:val="clear" w:color="auto" w:fill="1F3864" w:themeFill="accent5" w:themeFillShade="80"/>
            <w:vAlign w:val="center"/>
          </w:tcPr>
          <w:p w14:paraId="0E374958" w14:textId="77777777" w:rsidR="00F023B9" w:rsidRPr="007033F1" w:rsidRDefault="00F023B9" w:rsidP="003E44E4">
            <w:pPr>
              <w:jc w:val="center"/>
              <w:rPr>
                <w:rFonts w:ascii="Book Antiqua" w:hAnsi="Book Antiqua" w:cs="Book Antiqua"/>
                <w:b/>
                <w:bCs/>
                <w:color w:val="FFFFFF" w:themeColor="background1"/>
                <w:sz w:val="24"/>
                <w:szCs w:val="24"/>
                <w:u w:val="single"/>
              </w:rPr>
            </w:pPr>
            <w:r w:rsidRPr="007033F1">
              <w:rPr>
                <w:rFonts w:ascii="Book Antiqua" w:hAnsi="Book Antiqua" w:cs="Book Antiqua"/>
                <w:b/>
                <w:bCs/>
                <w:color w:val="FFFFFF" w:themeColor="background1"/>
                <w:sz w:val="24"/>
                <w:szCs w:val="24"/>
                <w:u w:val="single"/>
              </w:rPr>
              <w:t>Rango del parámetro</w:t>
            </w:r>
          </w:p>
        </w:tc>
      </w:tr>
      <w:tr w:rsidR="00F023B9" w:rsidRPr="00ED46BA" w14:paraId="5B9AEF9A" w14:textId="77777777" w:rsidTr="00F07845">
        <w:trPr>
          <w:trHeight w:val="446"/>
        </w:trPr>
        <w:tc>
          <w:tcPr>
            <w:tcW w:w="2618" w:type="dxa"/>
          </w:tcPr>
          <w:p w14:paraId="3B739B5F" w14:textId="77777777" w:rsidR="00F023B9" w:rsidRPr="003E44E4" w:rsidRDefault="00F023B9" w:rsidP="003E44E4">
            <w:pPr>
              <w:jc w:val="center"/>
              <w:rPr>
                <w:rFonts w:ascii="Book Antiqua" w:hAnsi="Book Antiqua" w:cs="Book Antiqua"/>
                <w:b/>
                <w:bCs/>
                <w:sz w:val="24"/>
                <w:szCs w:val="24"/>
              </w:rPr>
            </w:pPr>
            <w:r w:rsidRPr="003E44E4">
              <w:rPr>
                <w:rFonts w:ascii="Book Antiqua" w:hAnsi="Book Antiqua" w:cs="Book Antiqua"/>
                <w:b/>
                <w:bCs/>
                <w:sz w:val="24"/>
                <w:szCs w:val="24"/>
              </w:rPr>
              <w:t xml:space="preserve">Rojo </w:t>
            </w:r>
            <w:r w:rsidRPr="00D63983">
              <w:rPr>
                <w:rFonts w:ascii="Webdings" w:eastAsia="Webdings" w:hAnsi="Webdings" w:cs="Webdings"/>
                <w:b/>
                <w:color w:val="FF0000"/>
                <w:sz w:val="24"/>
                <w:szCs w:val="24"/>
              </w:rPr>
              <w:t>n</w:t>
            </w:r>
          </w:p>
        </w:tc>
        <w:tc>
          <w:tcPr>
            <w:tcW w:w="2693" w:type="dxa"/>
            <w:shd w:val="clear" w:color="auto" w:fill="auto"/>
          </w:tcPr>
          <w:p w14:paraId="5D1C6CD8" w14:textId="5426C38F" w:rsidR="00F023B9" w:rsidRPr="00974F7B" w:rsidRDefault="007B3B89" w:rsidP="003E44E4">
            <w:pPr>
              <w:jc w:val="center"/>
              <w:rPr>
                <w:rFonts w:ascii="Book Antiqua" w:hAnsi="Book Antiqua" w:cs="Book Antiqua"/>
                <w:b/>
                <w:bCs/>
                <w:sz w:val="24"/>
                <w:szCs w:val="24"/>
              </w:rPr>
            </w:pPr>
            <w:r>
              <w:rPr>
                <w:rFonts w:ascii="Book Antiqua" w:hAnsi="Book Antiqua" w:cs="Book Antiqua"/>
                <w:b/>
                <w:bCs/>
                <w:sz w:val="24"/>
                <w:szCs w:val="24"/>
              </w:rPr>
              <w:t>A</w:t>
            </w:r>
            <w:r w:rsidR="00F023B9" w:rsidRPr="00974F7B">
              <w:rPr>
                <w:rFonts w:ascii="Book Antiqua" w:hAnsi="Book Antiqua" w:cs="Book Antiqua"/>
                <w:b/>
                <w:bCs/>
                <w:sz w:val="24"/>
                <w:szCs w:val="24"/>
              </w:rPr>
              <w:t>tención</w:t>
            </w:r>
            <w:r>
              <w:rPr>
                <w:rFonts w:ascii="Book Antiqua" w:hAnsi="Book Antiqua" w:cs="Book Antiqua"/>
                <w:b/>
                <w:bCs/>
                <w:sz w:val="24"/>
                <w:szCs w:val="24"/>
              </w:rPr>
              <w:t>/Alerta</w:t>
            </w:r>
          </w:p>
        </w:tc>
        <w:tc>
          <w:tcPr>
            <w:tcW w:w="2835" w:type="dxa"/>
            <w:shd w:val="clear" w:color="auto" w:fill="auto"/>
          </w:tcPr>
          <w:p w14:paraId="26887270" w14:textId="77777777" w:rsidR="00F023B9" w:rsidRPr="00974F7B" w:rsidRDefault="00F023B9" w:rsidP="003E44E4">
            <w:pPr>
              <w:jc w:val="center"/>
              <w:rPr>
                <w:rFonts w:ascii="Book Antiqua" w:hAnsi="Book Antiqua" w:cs="Book Antiqua"/>
                <w:b/>
                <w:bCs/>
                <w:sz w:val="24"/>
                <w:szCs w:val="24"/>
              </w:rPr>
            </w:pPr>
            <w:r w:rsidRPr="00974F7B">
              <w:rPr>
                <w:rFonts w:ascii="Book Antiqua" w:hAnsi="Book Antiqua" w:cs="Book Antiqua"/>
                <w:b/>
                <w:bCs/>
                <w:sz w:val="24"/>
                <w:szCs w:val="24"/>
              </w:rPr>
              <w:t>0-25%</w:t>
            </w:r>
          </w:p>
        </w:tc>
      </w:tr>
      <w:tr w:rsidR="00F023B9" w:rsidRPr="00ED46BA" w14:paraId="658A0E61" w14:textId="77777777" w:rsidTr="005773A1">
        <w:trPr>
          <w:trHeight w:val="367"/>
        </w:trPr>
        <w:tc>
          <w:tcPr>
            <w:tcW w:w="2618" w:type="dxa"/>
          </w:tcPr>
          <w:p w14:paraId="29B08FEB" w14:textId="77777777" w:rsidR="00F023B9" w:rsidRPr="003E44E4" w:rsidRDefault="00F023B9" w:rsidP="003E44E4">
            <w:pPr>
              <w:jc w:val="center"/>
              <w:rPr>
                <w:rFonts w:ascii="Book Antiqua" w:hAnsi="Book Antiqua" w:cs="Book Antiqua"/>
                <w:b/>
                <w:bCs/>
                <w:sz w:val="24"/>
                <w:szCs w:val="24"/>
              </w:rPr>
            </w:pPr>
            <w:r w:rsidRPr="003E44E4">
              <w:rPr>
                <w:rFonts w:ascii="Book Antiqua" w:hAnsi="Book Antiqua" w:cs="Book Antiqua"/>
                <w:b/>
                <w:bCs/>
                <w:sz w:val="24"/>
                <w:szCs w:val="24"/>
              </w:rPr>
              <w:t xml:space="preserve">Amarillo </w:t>
            </w:r>
            <w:r w:rsidRPr="00D63983">
              <w:rPr>
                <w:rFonts w:ascii="Webdings" w:eastAsia="Webdings" w:hAnsi="Webdings" w:cs="Webdings"/>
                <w:b/>
                <w:color w:val="FFFF00"/>
                <w:sz w:val="24"/>
                <w:szCs w:val="24"/>
              </w:rPr>
              <w:t>n</w:t>
            </w:r>
          </w:p>
        </w:tc>
        <w:tc>
          <w:tcPr>
            <w:tcW w:w="2693" w:type="dxa"/>
            <w:shd w:val="clear" w:color="auto" w:fill="auto"/>
          </w:tcPr>
          <w:p w14:paraId="758DE975" w14:textId="77777777" w:rsidR="00F023B9" w:rsidRPr="00974F7B" w:rsidRDefault="00F023B9" w:rsidP="003E44E4">
            <w:pPr>
              <w:jc w:val="center"/>
              <w:rPr>
                <w:rFonts w:ascii="Book Antiqua" w:hAnsi="Book Antiqua" w:cs="Book Antiqua"/>
                <w:b/>
                <w:bCs/>
                <w:sz w:val="24"/>
                <w:szCs w:val="24"/>
              </w:rPr>
            </w:pPr>
            <w:r w:rsidRPr="00974F7B">
              <w:rPr>
                <w:rFonts w:ascii="Book Antiqua" w:hAnsi="Book Antiqua" w:cs="Book Antiqua"/>
                <w:b/>
                <w:bCs/>
                <w:sz w:val="24"/>
                <w:szCs w:val="24"/>
              </w:rPr>
              <w:t>En proceso</w:t>
            </w:r>
          </w:p>
        </w:tc>
        <w:tc>
          <w:tcPr>
            <w:tcW w:w="2835" w:type="dxa"/>
            <w:shd w:val="clear" w:color="auto" w:fill="auto"/>
          </w:tcPr>
          <w:p w14:paraId="60422B75" w14:textId="60AE8154" w:rsidR="00F023B9" w:rsidRPr="00974F7B" w:rsidRDefault="00E52C75" w:rsidP="003E44E4">
            <w:pPr>
              <w:jc w:val="center"/>
              <w:rPr>
                <w:rFonts w:ascii="Book Antiqua" w:hAnsi="Book Antiqua" w:cs="Book Antiqua"/>
                <w:b/>
                <w:bCs/>
                <w:sz w:val="24"/>
                <w:szCs w:val="24"/>
              </w:rPr>
            </w:pPr>
            <w:r w:rsidRPr="00974F7B">
              <w:rPr>
                <w:rFonts w:ascii="Book Antiqua" w:hAnsi="Book Antiqua" w:cs="Book Antiqua"/>
                <w:b/>
                <w:bCs/>
                <w:sz w:val="24"/>
                <w:szCs w:val="24"/>
              </w:rPr>
              <w:t>2</w:t>
            </w:r>
            <w:r w:rsidR="00F07845">
              <w:rPr>
                <w:rFonts w:ascii="Book Antiqua" w:hAnsi="Book Antiqua" w:cs="Book Antiqua"/>
                <w:b/>
                <w:bCs/>
                <w:sz w:val="24"/>
                <w:szCs w:val="24"/>
              </w:rPr>
              <w:t>6</w:t>
            </w:r>
            <w:r w:rsidR="00F023B9" w:rsidRPr="00974F7B">
              <w:rPr>
                <w:rFonts w:ascii="Book Antiqua" w:hAnsi="Book Antiqua" w:cs="Book Antiqua"/>
                <w:b/>
                <w:bCs/>
                <w:sz w:val="24"/>
                <w:szCs w:val="24"/>
              </w:rPr>
              <w:t>-</w:t>
            </w:r>
            <w:r w:rsidR="000F2BE5">
              <w:rPr>
                <w:rFonts w:ascii="Book Antiqua" w:hAnsi="Book Antiqua" w:cs="Book Antiqua"/>
                <w:b/>
                <w:bCs/>
                <w:sz w:val="24"/>
                <w:szCs w:val="24"/>
              </w:rPr>
              <w:t>49</w:t>
            </w:r>
            <w:r w:rsidR="00F023B9" w:rsidRPr="00974F7B">
              <w:rPr>
                <w:rFonts w:ascii="Book Antiqua" w:hAnsi="Book Antiqua" w:cs="Book Antiqua"/>
                <w:b/>
                <w:bCs/>
                <w:sz w:val="24"/>
                <w:szCs w:val="24"/>
              </w:rPr>
              <w:t>%</w:t>
            </w:r>
          </w:p>
        </w:tc>
      </w:tr>
      <w:tr w:rsidR="00F023B9" w:rsidRPr="00ED46BA" w14:paraId="24DF119F" w14:textId="77777777" w:rsidTr="005773A1">
        <w:trPr>
          <w:trHeight w:val="367"/>
        </w:trPr>
        <w:tc>
          <w:tcPr>
            <w:tcW w:w="2618" w:type="dxa"/>
          </w:tcPr>
          <w:p w14:paraId="7C568822" w14:textId="77777777" w:rsidR="00F023B9" w:rsidRPr="003E44E4" w:rsidRDefault="00F023B9" w:rsidP="003E44E4">
            <w:pPr>
              <w:jc w:val="center"/>
              <w:rPr>
                <w:rFonts w:ascii="Book Antiqua" w:hAnsi="Book Antiqua" w:cs="Book Antiqua"/>
                <w:b/>
                <w:bCs/>
                <w:sz w:val="24"/>
                <w:szCs w:val="24"/>
              </w:rPr>
            </w:pPr>
            <w:r w:rsidRPr="003E44E4">
              <w:rPr>
                <w:rFonts w:ascii="Book Antiqua" w:hAnsi="Book Antiqua" w:cs="Book Antiqua"/>
                <w:b/>
                <w:bCs/>
                <w:sz w:val="24"/>
                <w:szCs w:val="24"/>
              </w:rPr>
              <w:t xml:space="preserve">Verde </w:t>
            </w:r>
            <w:r w:rsidRPr="00D63983">
              <w:rPr>
                <w:rFonts w:ascii="Webdings" w:eastAsia="Webdings" w:hAnsi="Webdings" w:cs="Webdings"/>
                <w:b/>
                <w:color w:val="92D050"/>
                <w:sz w:val="24"/>
                <w:szCs w:val="24"/>
              </w:rPr>
              <w:t>n</w:t>
            </w:r>
          </w:p>
        </w:tc>
        <w:tc>
          <w:tcPr>
            <w:tcW w:w="2693" w:type="dxa"/>
            <w:shd w:val="clear" w:color="auto" w:fill="auto"/>
          </w:tcPr>
          <w:p w14:paraId="1EB18BF2" w14:textId="77777777" w:rsidR="00F023B9" w:rsidRPr="00974F7B" w:rsidRDefault="00F023B9" w:rsidP="003E44E4">
            <w:pPr>
              <w:jc w:val="center"/>
              <w:rPr>
                <w:rFonts w:ascii="Book Antiqua" w:hAnsi="Book Antiqua" w:cs="Book Antiqua"/>
                <w:b/>
                <w:bCs/>
                <w:sz w:val="24"/>
                <w:szCs w:val="24"/>
              </w:rPr>
            </w:pPr>
            <w:r w:rsidRPr="00974F7B">
              <w:rPr>
                <w:rFonts w:ascii="Book Antiqua" w:hAnsi="Book Antiqua" w:cs="Book Antiqua"/>
                <w:b/>
                <w:bCs/>
                <w:sz w:val="24"/>
                <w:szCs w:val="24"/>
              </w:rPr>
              <w:t>Óptimo /Completado</w:t>
            </w:r>
          </w:p>
        </w:tc>
        <w:tc>
          <w:tcPr>
            <w:tcW w:w="2835" w:type="dxa"/>
            <w:shd w:val="clear" w:color="auto" w:fill="auto"/>
          </w:tcPr>
          <w:p w14:paraId="1C5285AD" w14:textId="3D49E9C9" w:rsidR="00F023B9" w:rsidRPr="00974F7B" w:rsidRDefault="00BA10E3" w:rsidP="003E44E4">
            <w:pPr>
              <w:jc w:val="center"/>
              <w:rPr>
                <w:rFonts w:ascii="Book Antiqua" w:hAnsi="Book Antiqua" w:cs="Book Antiqua"/>
                <w:b/>
                <w:bCs/>
                <w:sz w:val="24"/>
                <w:szCs w:val="24"/>
              </w:rPr>
            </w:pPr>
            <w:r>
              <w:rPr>
                <w:rFonts w:ascii="Book Antiqua" w:hAnsi="Book Antiqua" w:cs="Book Antiqua"/>
                <w:b/>
                <w:bCs/>
                <w:sz w:val="24"/>
                <w:szCs w:val="24"/>
              </w:rPr>
              <w:t>50</w:t>
            </w:r>
            <w:r w:rsidR="00F023B9" w:rsidRPr="00974F7B">
              <w:rPr>
                <w:rFonts w:ascii="Book Antiqua" w:hAnsi="Book Antiqua" w:cs="Book Antiqua"/>
                <w:b/>
                <w:bCs/>
                <w:sz w:val="24"/>
                <w:szCs w:val="24"/>
              </w:rPr>
              <w:t>-100%</w:t>
            </w:r>
          </w:p>
        </w:tc>
      </w:tr>
    </w:tbl>
    <w:p w14:paraId="65B90AE7" w14:textId="77605B4C" w:rsidR="00E66C85" w:rsidRPr="00D63983" w:rsidRDefault="00E66C85" w:rsidP="005773A1">
      <w:pPr>
        <w:tabs>
          <w:tab w:val="left" w:pos="8222"/>
        </w:tabs>
        <w:ind w:left="708"/>
        <w:rPr>
          <w:rFonts w:ascii="Book Antiqua" w:hAnsi="Book Antiqua" w:cs="Book Antiqua"/>
          <w:sz w:val="18"/>
          <w:szCs w:val="18"/>
        </w:rPr>
      </w:pPr>
      <w:r w:rsidRPr="00A309CF">
        <w:rPr>
          <w:rFonts w:ascii="Book Antiqua" w:hAnsi="Book Antiqua" w:cs="Book Antiqua"/>
          <w:b/>
          <w:bCs/>
        </w:rPr>
        <w:t>Fuente:</w:t>
      </w:r>
      <w:r w:rsidRPr="00A309CF">
        <w:rPr>
          <w:rFonts w:ascii="Book Antiqua" w:hAnsi="Book Antiqua" w:cs="Book Antiqua"/>
        </w:rPr>
        <w:t xml:space="preserve"> </w:t>
      </w:r>
      <w:r w:rsidR="00EA1833" w:rsidRPr="00A309CF">
        <w:rPr>
          <w:rFonts w:ascii="Book Antiqua" w:hAnsi="Book Antiqua" w:cs="Book Antiqua"/>
        </w:rPr>
        <w:t>Elaboración propia con base en los l</w:t>
      </w:r>
      <w:r w:rsidRPr="00A309CF">
        <w:rPr>
          <w:rFonts w:ascii="Book Antiqua" w:hAnsi="Book Antiqua" w:cs="Book Antiqua"/>
        </w:rPr>
        <w:t>ineamientos técnicos sobre el presupuesto de la República, Ministerio de Hacienda</w:t>
      </w:r>
      <w:r w:rsidR="007033F1" w:rsidRPr="00A309CF">
        <w:rPr>
          <w:rFonts w:ascii="Book Antiqua" w:hAnsi="Book Antiqua" w:cs="Book Antiqua"/>
        </w:rPr>
        <w:t xml:space="preserve"> para el 2022</w:t>
      </w:r>
      <w:r w:rsidRPr="00A309CF">
        <w:rPr>
          <w:rFonts w:ascii="Book Antiqua" w:hAnsi="Book Antiqua" w:cs="Book Antiqua"/>
          <w:sz w:val="18"/>
          <w:szCs w:val="18"/>
        </w:rPr>
        <w:t>.</w:t>
      </w:r>
    </w:p>
    <w:p w14:paraId="30408A55" w14:textId="77777777" w:rsidR="00580E40" w:rsidRPr="003E44E4" w:rsidRDefault="00580E40" w:rsidP="003E44E4">
      <w:pPr>
        <w:jc w:val="both"/>
        <w:rPr>
          <w:rFonts w:ascii="Book Antiqua" w:hAnsi="Book Antiqua"/>
          <w:sz w:val="24"/>
          <w:szCs w:val="24"/>
        </w:rPr>
      </w:pPr>
    </w:p>
    <w:p w14:paraId="0789635B" w14:textId="2B75AC2F" w:rsidR="001F77DE" w:rsidRPr="009120AD" w:rsidRDefault="00677F02" w:rsidP="00BF4BE6">
      <w:pPr>
        <w:pStyle w:val="Prrafodelista"/>
        <w:numPr>
          <w:ilvl w:val="1"/>
          <w:numId w:val="1"/>
        </w:numPr>
        <w:jc w:val="both"/>
        <w:rPr>
          <w:rFonts w:ascii="Book Antiqua" w:hAnsi="Book Antiqua"/>
        </w:rPr>
      </w:pPr>
      <w:bookmarkStart w:id="7" w:name="_Hlk49797070"/>
      <w:r w:rsidRPr="003E44E4">
        <w:rPr>
          <w:rFonts w:ascii="Book Antiqua" w:hAnsi="Book Antiqua"/>
        </w:rPr>
        <w:t>Es</w:t>
      </w:r>
      <w:r w:rsidRPr="003E44E4">
        <w:rPr>
          <w:rFonts w:ascii="Book Antiqua" w:hAnsi="Book Antiqua" w:cs="Times New Roman"/>
        </w:rPr>
        <w:t xml:space="preserve"> importante destacar que las metas estratégicas pueden iniciar su ejecución en distintos momentos de la vigencia del PEI. Asimismo, pueden clasificarse en metas de ejecución anual, cuyas acciones o actividades se repiten anualmente a lo largo del periodo de vigencia de la meta, o metas de ejecución continua o interanual, las cuales se desarrollan por fases o etapas a lo largo del periodo de vigencia del plan.</w:t>
      </w:r>
    </w:p>
    <w:p w14:paraId="39B1ECF2" w14:textId="77777777" w:rsidR="009120AD" w:rsidRPr="009120AD" w:rsidRDefault="009120AD" w:rsidP="006A11A4">
      <w:pPr>
        <w:pStyle w:val="Prrafodelista"/>
        <w:ind w:left="372"/>
        <w:jc w:val="both"/>
        <w:rPr>
          <w:rFonts w:ascii="Book Antiqua" w:hAnsi="Book Antiqua"/>
        </w:rPr>
      </w:pPr>
    </w:p>
    <w:p w14:paraId="4F0D1ED1" w14:textId="4EEB8D46" w:rsidR="009120AD" w:rsidRPr="00BF4BE6" w:rsidRDefault="009120AD" w:rsidP="00BF4BE6">
      <w:pPr>
        <w:pStyle w:val="Prrafodelista"/>
        <w:numPr>
          <w:ilvl w:val="1"/>
          <w:numId w:val="1"/>
        </w:numPr>
        <w:jc w:val="both"/>
        <w:rPr>
          <w:rFonts w:ascii="Book Antiqua" w:hAnsi="Book Antiqua"/>
        </w:rPr>
      </w:pPr>
      <w:r w:rsidRPr="009120AD">
        <w:rPr>
          <w:rFonts w:ascii="Book Antiqua" w:hAnsi="Book Antiqua"/>
        </w:rPr>
        <w:t>Es importante indicar que como parte de la Evaluación se realiza el proceso de verificación de la calidad del dato para el tema estratégico Resolución Oportuna de Conflictos en las acciones estratégicas de celeridad judicial y medidas alternas, en el que se realiza la  revisión de los datos de asuntos terminados que se reporta en el Sistema Plan Anual Operativo (PAO) versus lo que se reporta en el Sistema de SIGMA, con la finalidad de corroborar  la información que consigna en el sistema PAO, esto en razón de que actualmente el proceso se realiza de forma automática, y pueden existir inconsistencias  que resultan de  suma importancia subsanar.</w:t>
      </w:r>
    </w:p>
    <w:bookmarkEnd w:id="7"/>
    <w:p w14:paraId="402A7603" w14:textId="77777777" w:rsidR="005A2FDB" w:rsidRDefault="005A2FDB" w:rsidP="00EF34BE">
      <w:pPr>
        <w:widowControl w:val="0"/>
        <w:jc w:val="both"/>
        <w:rPr>
          <w:rFonts w:ascii="Book Antiqua" w:hAnsi="Book Antiqua"/>
          <w:sz w:val="24"/>
          <w:szCs w:val="24"/>
        </w:rPr>
      </w:pPr>
    </w:p>
    <w:p w14:paraId="30408A5D" w14:textId="6679E332" w:rsidR="0022319B" w:rsidRPr="00401F18" w:rsidRDefault="0022319B" w:rsidP="004E3FEB">
      <w:pPr>
        <w:pStyle w:val="Ttulo2"/>
        <w:keepLines/>
        <w:widowControl/>
        <w:numPr>
          <w:ilvl w:val="0"/>
          <w:numId w:val="1"/>
        </w:numPr>
        <w:shd w:val="clear" w:color="auto" w:fill="1F3864" w:themeFill="accent5" w:themeFillShade="80"/>
        <w:autoSpaceDE/>
        <w:autoSpaceDN/>
        <w:adjustRightInd/>
        <w:spacing w:before="40" w:after="0"/>
        <w:ind w:left="426" w:hanging="426"/>
        <w:rPr>
          <w:rFonts w:ascii="Book Antiqua" w:hAnsi="Book Antiqua"/>
          <w:sz w:val="24"/>
          <w:szCs w:val="24"/>
        </w:rPr>
      </w:pPr>
      <w:r w:rsidRPr="00C93602">
        <w:rPr>
          <w:rFonts w:ascii="Book Antiqua" w:hAnsi="Book Antiqua"/>
          <w:sz w:val="24"/>
          <w:szCs w:val="24"/>
        </w:rPr>
        <w:t xml:space="preserve"> </w:t>
      </w:r>
      <w:r w:rsidR="001A42F8" w:rsidRPr="00401F18">
        <w:rPr>
          <w:rFonts w:ascii="Book Antiqua" w:hAnsi="Book Antiqua"/>
          <w:sz w:val="24"/>
          <w:szCs w:val="24"/>
        </w:rPr>
        <w:t xml:space="preserve">Seguimiento a los </w:t>
      </w:r>
      <w:r w:rsidR="00423634" w:rsidRPr="00401F18">
        <w:rPr>
          <w:rFonts w:ascii="Book Antiqua" w:hAnsi="Book Antiqua"/>
          <w:sz w:val="24"/>
          <w:szCs w:val="24"/>
        </w:rPr>
        <w:t>T</w:t>
      </w:r>
      <w:r w:rsidR="001A42F8" w:rsidRPr="00401F18">
        <w:rPr>
          <w:rFonts w:ascii="Book Antiqua" w:hAnsi="Book Antiqua"/>
          <w:sz w:val="24"/>
          <w:szCs w:val="24"/>
        </w:rPr>
        <w:t xml:space="preserve">emas </w:t>
      </w:r>
      <w:r w:rsidR="00423634" w:rsidRPr="00401F18">
        <w:rPr>
          <w:rFonts w:ascii="Book Antiqua" w:hAnsi="Book Antiqua"/>
          <w:sz w:val="24"/>
          <w:szCs w:val="24"/>
        </w:rPr>
        <w:t>E</w:t>
      </w:r>
      <w:r w:rsidR="001A42F8" w:rsidRPr="00401F18">
        <w:rPr>
          <w:rFonts w:ascii="Book Antiqua" w:hAnsi="Book Antiqua"/>
          <w:sz w:val="24"/>
          <w:szCs w:val="24"/>
        </w:rPr>
        <w:t>stratégicos</w:t>
      </w:r>
      <w:r w:rsidRPr="00401F18">
        <w:rPr>
          <w:rFonts w:ascii="Book Antiqua" w:hAnsi="Book Antiqua"/>
          <w:sz w:val="24"/>
          <w:szCs w:val="24"/>
        </w:rPr>
        <w:t xml:space="preserve"> </w:t>
      </w:r>
    </w:p>
    <w:p w14:paraId="30408A5E" w14:textId="77777777" w:rsidR="004E3147" w:rsidRPr="00401F18" w:rsidRDefault="004E3147" w:rsidP="00ED46BA">
      <w:pPr>
        <w:rPr>
          <w:rFonts w:ascii="Book Antiqua" w:hAnsi="Book Antiqua"/>
          <w:sz w:val="24"/>
          <w:szCs w:val="24"/>
          <w:lang w:val="es-ES"/>
        </w:rPr>
      </w:pPr>
    </w:p>
    <w:p w14:paraId="27B66349" w14:textId="1B0BBEE3" w:rsidR="00D65975" w:rsidRPr="005E329B" w:rsidRDefault="00C4529C" w:rsidP="005E329B">
      <w:pPr>
        <w:jc w:val="both"/>
        <w:rPr>
          <w:rFonts w:ascii="Book Antiqua" w:hAnsi="Book Antiqua" w:cstheme="majorHAnsi"/>
          <w:sz w:val="24"/>
          <w:szCs w:val="24"/>
        </w:rPr>
      </w:pPr>
      <w:r w:rsidRPr="00401F18">
        <w:rPr>
          <w:rFonts w:ascii="Book Antiqua" w:hAnsi="Book Antiqua" w:cstheme="majorHAnsi"/>
          <w:sz w:val="24"/>
          <w:szCs w:val="24"/>
        </w:rPr>
        <w:t>En términos generales, se puede decir que el nivel de cumplimiento de manera anual de las metas estratégicas del PEI, se estableció</w:t>
      </w:r>
      <w:r w:rsidR="00AC5C8B" w:rsidRPr="00401F18">
        <w:rPr>
          <w:rFonts w:ascii="Book Antiqua" w:hAnsi="Book Antiqua" w:cstheme="majorHAnsi"/>
          <w:sz w:val="24"/>
          <w:szCs w:val="24"/>
        </w:rPr>
        <w:t xml:space="preserve"> con </w:t>
      </w:r>
      <w:r w:rsidR="00F04F87" w:rsidRPr="00401F18">
        <w:rPr>
          <w:rFonts w:ascii="Book Antiqua" w:hAnsi="Book Antiqua"/>
          <w:sz w:val="24"/>
          <w:szCs w:val="24"/>
        </w:rPr>
        <w:t>corte al 30 de junio 202</w:t>
      </w:r>
      <w:r w:rsidR="00D53A50" w:rsidRPr="00401F18">
        <w:rPr>
          <w:rFonts w:ascii="Book Antiqua" w:hAnsi="Book Antiqua"/>
          <w:sz w:val="24"/>
          <w:szCs w:val="24"/>
        </w:rPr>
        <w:t>3</w:t>
      </w:r>
      <w:r w:rsidR="00F04F87" w:rsidRPr="00401F18">
        <w:rPr>
          <w:rFonts w:ascii="Book Antiqua" w:hAnsi="Book Antiqua"/>
          <w:sz w:val="24"/>
          <w:szCs w:val="24"/>
        </w:rPr>
        <w:t xml:space="preserve"> </w:t>
      </w:r>
      <w:r w:rsidRPr="00401F18">
        <w:rPr>
          <w:rFonts w:ascii="Book Antiqua" w:hAnsi="Book Antiqua" w:cstheme="majorHAnsi"/>
          <w:sz w:val="24"/>
          <w:szCs w:val="24"/>
        </w:rPr>
        <w:t>en un</w:t>
      </w:r>
      <w:r w:rsidR="00D53A50" w:rsidRPr="00401F18">
        <w:rPr>
          <w:rFonts w:ascii="Book Antiqua" w:hAnsi="Book Antiqua" w:cstheme="majorHAnsi"/>
          <w:sz w:val="24"/>
          <w:szCs w:val="24"/>
        </w:rPr>
        <w:t xml:space="preserve"> 58,35%</w:t>
      </w:r>
      <w:r w:rsidRPr="00401F18">
        <w:rPr>
          <w:rFonts w:ascii="Book Antiqua" w:hAnsi="Book Antiqua" w:cstheme="majorHAnsi"/>
          <w:sz w:val="24"/>
          <w:szCs w:val="24"/>
        </w:rPr>
        <w:t>.</w:t>
      </w:r>
      <w:r w:rsidR="00A17628" w:rsidRPr="00401F18">
        <w:rPr>
          <w:rFonts w:ascii="Book Antiqua" w:hAnsi="Book Antiqua" w:cstheme="majorHAnsi"/>
          <w:sz w:val="24"/>
          <w:szCs w:val="24"/>
        </w:rPr>
        <w:t xml:space="preserve"> Esto con base en el análisis de </w:t>
      </w:r>
      <w:r w:rsidR="00CB6B7B" w:rsidRPr="00401F18">
        <w:rPr>
          <w:rFonts w:ascii="Book Antiqua" w:hAnsi="Book Antiqua" w:cstheme="majorHAnsi"/>
          <w:sz w:val="24"/>
          <w:szCs w:val="24"/>
        </w:rPr>
        <w:t>2</w:t>
      </w:r>
      <w:r w:rsidR="00D53A50" w:rsidRPr="00401F18">
        <w:rPr>
          <w:rFonts w:ascii="Book Antiqua" w:hAnsi="Book Antiqua" w:cstheme="majorHAnsi"/>
          <w:sz w:val="24"/>
          <w:szCs w:val="24"/>
        </w:rPr>
        <w:t>27</w:t>
      </w:r>
      <w:r w:rsidR="00A17628" w:rsidRPr="00401F18">
        <w:rPr>
          <w:rFonts w:ascii="Book Antiqua" w:hAnsi="Book Antiqua" w:cstheme="majorHAnsi"/>
          <w:sz w:val="24"/>
          <w:szCs w:val="24"/>
        </w:rPr>
        <w:t xml:space="preserve"> metas estratégicas para el </w:t>
      </w:r>
      <w:r w:rsidR="00F04F87" w:rsidRPr="00401F18">
        <w:rPr>
          <w:rFonts w:ascii="Book Antiqua" w:hAnsi="Book Antiqua" w:cstheme="majorHAnsi"/>
          <w:sz w:val="24"/>
          <w:szCs w:val="24"/>
        </w:rPr>
        <w:t>202</w:t>
      </w:r>
      <w:r w:rsidR="00D53A50" w:rsidRPr="00401F18">
        <w:rPr>
          <w:rFonts w:ascii="Book Antiqua" w:hAnsi="Book Antiqua" w:cstheme="majorHAnsi"/>
          <w:sz w:val="24"/>
          <w:szCs w:val="24"/>
        </w:rPr>
        <w:t>3</w:t>
      </w:r>
      <w:r w:rsidR="00A17628" w:rsidRPr="00401F18">
        <w:rPr>
          <w:rFonts w:ascii="Book Antiqua" w:hAnsi="Book Antiqua" w:cstheme="majorHAnsi"/>
          <w:sz w:val="24"/>
          <w:szCs w:val="24"/>
        </w:rPr>
        <w:t>.</w:t>
      </w:r>
      <w:r w:rsidR="00A17628" w:rsidRPr="003E44E4">
        <w:rPr>
          <w:rFonts w:ascii="Book Antiqua" w:hAnsi="Book Antiqua" w:cstheme="majorHAnsi"/>
          <w:sz w:val="24"/>
          <w:szCs w:val="24"/>
        </w:rPr>
        <w:t xml:space="preserve"> </w:t>
      </w:r>
    </w:p>
    <w:p w14:paraId="47E48B55" w14:textId="273C40D3" w:rsidR="00AE7995" w:rsidRDefault="000C1E28" w:rsidP="00ED46BA">
      <w:pPr>
        <w:jc w:val="center"/>
        <w:rPr>
          <w:rFonts w:ascii="Book Antiqua" w:hAnsi="Book Antiqua" w:cstheme="majorHAnsi"/>
          <w:b/>
          <w:bCs/>
          <w:sz w:val="24"/>
          <w:szCs w:val="24"/>
        </w:rPr>
      </w:pPr>
      <w:r w:rsidRPr="003E44E4">
        <w:rPr>
          <w:rFonts w:ascii="Book Antiqua" w:hAnsi="Book Antiqua" w:cstheme="majorHAnsi"/>
          <w:b/>
          <w:bCs/>
          <w:sz w:val="24"/>
          <w:szCs w:val="24"/>
        </w:rPr>
        <w:t xml:space="preserve">Gráfico  </w:t>
      </w:r>
      <w:r w:rsidRPr="003E44E4">
        <w:rPr>
          <w:rFonts w:ascii="Book Antiqua" w:hAnsi="Book Antiqua" w:cstheme="majorHAnsi"/>
          <w:b/>
          <w:bCs/>
          <w:sz w:val="24"/>
          <w:szCs w:val="24"/>
        </w:rPr>
        <w:fldChar w:fldCharType="begin"/>
      </w:r>
      <w:r w:rsidRPr="003E44E4">
        <w:rPr>
          <w:rFonts w:ascii="Book Antiqua" w:hAnsi="Book Antiqua" w:cstheme="majorHAnsi"/>
          <w:b/>
          <w:bCs/>
          <w:sz w:val="24"/>
          <w:szCs w:val="24"/>
        </w:rPr>
        <w:instrText xml:space="preserve"> SEQ Gráfico_ \* ARABIC </w:instrText>
      </w:r>
      <w:r w:rsidRPr="003E44E4">
        <w:rPr>
          <w:rFonts w:ascii="Book Antiqua" w:hAnsi="Book Antiqua" w:cstheme="majorHAnsi"/>
          <w:b/>
          <w:bCs/>
          <w:sz w:val="24"/>
          <w:szCs w:val="24"/>
        </w:rPr>
        <w:fldChar w:fldCharType="separate"/>
      </w:r>
      <w:r w:rsidR="00D65975">
        <w:rPr>
          <w:rFonts w:ascii="Book Antiqua" w:hAnsi="Book Antiqua" w:cstheme="majorHAnsi"/>
          <w:b/>
          <w:bCs/>
          <w:noProof/>
          <w:sz w:val="24"/>
          <w:szCs w:val="24"/>
        </w:rPr>
        <w:t>1</w:t>
      </w:r>
      <w:r w:rsidRPr="003E44E4">
        <w:rPr>
          <w:rFonts w:ascii="Book Antiqua" w:hAnsi="Book Antiqua" w:cstheme="majorHAnsi"/>
          <w:b/>
          <w:bCs/>
          <w:sz w:val="24"/>
          <w:szCs w:val="24"/>
        </w:rPr>
        <w:fldChar w:fldCharType="end"/>
      </w:r>
    </w:p>
    <w:p w14:paraId="41A208E7" w14:textId="4185DFB9" w:rsidR="000C1E28" w:rsidRPr="003E44E4" w:rsidRDefault="000C1E28" w:rsidP="00ED46BA">
      <w:pPr>
        <w:jc w:val="center"/>
        <w:rPr>
          <w:rFonts w:ascii="Book Antiqua" w:eastAsia="Calibri" w:hAnsi="Book Antiqua" w:cstheme="majorHAnsi"/>
          <w:b/>
          <w:bCs/>
          <w:sz w:val="24"/>
          <w:szCs w:val="24"/>
          <w:lang w:eastAsia="en-US"/>
        </w:rPr>
      </w:pPr>
      <w:r w:rsidRPr="003E44E4">
        <w:rPr>
          <w:rFonts w:ascii="Book Antiqua" w:eastAsia="Calibri" w:hAnsi="Book Antiqua" w:cstheme="majorHAnsi"/>
          <w:b/>
          <w:bCs/>
          <w:sz w:val="24"/>
          <w:szCs w:val="24"/>
          <w:lang w:eastAsia="en-US"/>
        </w:rPr>
        <w:t xml:space="preserve"> Porcentaje de cumplimiento de las metas estratégicas </w:t>
      </w:r>
    </w:p>
    <w:p w14:paraId="3266A182" w14:textId="32293E9B" w:rsidR="000A2DE8" w:rsidRDefault="000C1E28" w:rsidP="00D94BAC">
      <w:pPr>
        <w:jc w:val="center"/>
        <w:rPr>
          <w:rFonts w:ascii="Book Antiqua" w:eastAsia="Calibri" w:hAnsi="Book Antiqua" w:cstheme="majorHAnsi"/>
          <w:b/>
          <w:bCs/>
          <w:sz w:val="24"/>
          <w:szCs w:val="24"/>
          <w:lang w:eastAsia="en-US"/>
        </w:rPr>
      </w:pPr>
      <w:r w:rsidRPr="003E44E4">
        <w:rPr>
          <w:rFonts w:ascii="Book Antiqua" w:eastAsia="Calibri" w:hAnsi="Book Antiqua" w:cstheme="majorHAnsi"/>
          <w:b/>
          <w:bCs/>
          <w:sz w:val="24"/>
          <w:szCs w:val="24"/>
          <w:lang w:eastAsia="en-US"/>
        </w:rPr>
        <w:t xml:space="preserve">al </w:t>
      </w:r>
      <w:r w:rsidR="00D63983">
        <w:rPr>
          <w:rFonts w:ascii="Book Antiqua" w:eastAsia="Calibri" w:hAnsi="Book Antiqua" w:cstheme="majorHAnsi"/>
          <w:b/>
          <w:bCs/>
          <w:sz w:val="24"/>
          <w:szCs w:val="24"/>
          <w:lang w:eastAsia="en-US"/>
        </w:rPr>
        <w:t>30 de junio del 202</w:t>
      </w:r>
      <w:r w:rsidR="00D53A50">
        <w:rPr>
          <w:rFonts w:ascii="Book Antiqua" w:eastAsia="Calibri" w:hAnsi="Book Antiqua" w:cstheme="majorHAnsi"/>
          <w:b/>
          <w:bCs/>
          <w:sz w:val="24"/>
          <w:szCs w:val="24"/>
          <w:lang w:eastAsia="en-US"/>
        </w:rPr>
        <w:t>3</w:t>
      </w:r>
    </w:p>
    <w:p w14:paraId="1C0AEE24" w14:textId="13FB3979" w:rsidR="00653AAB" w:rsidRPr="00D53A50" w:rsidRDefault="00072723" w:rsidP="00D53A50">
      <w:pPr>
        <w:jc w:val="center"/>
        <w:rPr>
          <w:rFonts w:ascii="Book Antiqua" w:eastAsia="Calibri" w:hAnsi="Book Antiqua" w:cstheme="majorHAnsi"/>
          <w:b/>
          <w:bCs/>
          <w:sz w:val="24"/>
          <w:szCs w:val="24"/>
          <w:lang w:eastAsia="en-US"/>
        </w:rPr>
      </w:pPr>
      <w:r>
        <w:rPr>
          <w:noProof/>
        </w:rPr>
        <w:drawing>
          <wp:inline distT="0" distB="0" distL="0" distR="0" wp14:anchorId="27D8948D" wp14:editId="554DE1A7">
            <wp:extent cx="2832100" cy="1416050"/>
            <wp:effectExtent l="0" t="0" r="6350" b="12700"/>
            <wp:docPr id="493280556" name="Gráfico 1">
              <a:extLst xmlns:a="http://schemas.openxmlformats.org/drawingml/2006/main">
                <a:ext uri="{FF2B5EF4-FFF2-40B4-BE49-F238E27FC236}">
                  <a16:creationId xmlns:a16="http://schemas.microsoft.com/office/drawing/2014/main" id="{C8C0EC0D-11A5-580A-4BF3-102A568CB10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45D17632" w14:textId="73B7226A" w:rsidR="00937EBC" w:rsidRPr="00A27191" w:rsidRDefault="00771D92" w:rsidP="00937EBC">
      <w:pPr>
        <w:widowControl w:val="0"/>
        <w:tabs>
          <w:tab w:val="left" w:pos="7371"/>
        </w:tabs>
        <w:ind w:left="1843" w:right="1894" w:hanging="427"/>
        <w:jc w:val="both"/>
        <w:rPr>
          <w:rFonts w:ascii="Book Antiqua" w:hAnsi="Book Antiqua"/>
          <w:bCs/>
        </w:rPr>
      </w:pPr>
      <w:r>
        <w:rPr>
          <w:rFonts w:ascii="Book Antiqua" w:hAnsi="Book Antiqua"/>
          <w:color w:val="1F4E79" w:themeColor="accent1" w:themeShade="80"/>
          <w:sz w:val="24"/>
          <w:szCs w:val="24"/>
          <w:lang w:val="es-ES"/>
        </w:rPr>
        <w:t xml:space="preserve">       </w:t>
      </w:r>
      <w:r w:rsidR="00937EBC" w:rsidRPr="00A27191">
        <w:rPr>
          <w:rFonts w:ascii="Book Antiqua" w:hAnsi="Book Antiqua"/>
          <w:b/>
        </w:rPr>
        <w:t>Fuente:</w:t>
      </w:r>
      <w:r w:rsidR="00937EBC" w:rsidRPr="00A27191">
        <w:rPr>
          <w:rFonts w:ascii="Book Antiqua" w:hAnsi="Book Antiqua"/>
          <w:bCs/>
        </w:rPr>
        <w:t xml:space="preserve"> Elaboración propia con información del reporte del </w:t>
      </w:r>
      <w:r w:rsidR="00524333" w:rsidRPr="00A27191">
        <w:rPr>
          <w:rFonts w:ascii="Book Antiqua" w:hAnsi="Book Antiqua"/>
          <w:bCs/>
        </w:rPr>
        <w:t>S</w:t>
      </w:r>
      <w:r w:rsidR="00937EBC" w:rsidRPr="00A27191">
        <w:rPr>
          <w:rFonts w:ascii="Book Antiqua" w:hAnsi="Book Antiqua"/>
          <w:bCs/>
        </w:rPr>
        <w:t>istema PEI</w:t>
      </w:r>
      <w:r w:rsidR="00524333" w:rsidRPr="00A27191">
        <w:rPr>
          <w:rFonts w:ascii="Book Antiqua" w:hAnsi="Book Antiqua"/>
          <w:bCs/>
        </w:rPr>
        <w:t>, con corte al 30 de junio 2023.</w:t>
      </w:r>
    </w:p>
    <w:p w14:paraId="56E7A5C7" w14:textId="0FCFB6E9" w:rsidR="00A17628" w:rsidRPr="003E44E4" w:rsidRDefault="00A17628">
      <w:pPr>
        <w:rPr>
          <w:rFonts w:ascii="Book Antiqua" w:hAnsi="Book Antiqua" w:cstheme="majorHAnsi"/>
          <w:sz w:val="24"/>
          <w:szCs w:val="24"/>
        </w:rPr>
      </w:pPr>
    </w:p>
    <w:p w14:paraId="07D81144" w14:textId="5C1BB616" w:rsidR="00A17628" w:rsidRPr="00017476" w:rsidRDefault="00A17628" w:rsidP="004F6E75">
      <w:pPr>
        <w:jc w:val="both"/>
        <w:rPr>
          <w:rFonts w:ascii="Book Antiqua" w:hAnsi="Book Antiqua" w:cstheme="majorHAnsi"/>
          <w:sz w:val="24"/>
          <w:szCs w:val="24"/>
        </w:rPr>
      </w:pPr>
      <w:r w:rsidRPr="00401F18">
        <w:rPr>
          <w:rFonts w:ascii="Book Antiqua" w:hAnsi="Book Antiqua" w:cstheme="majorHAnsi"/>
          <w:sz w:val="24"/>
          <w:szCs w:val="24"/>
        </w:rPr>
        <w:lastRenderedPageBreak/>
        <w:t>Del gr</w:t>
      </w:r>
      <w:r w:rsidR="00B650F3" w:rsidRPr="00401F18">
        <w:rPr>
          <w:rFonts w:ascii="Book Antiqua" w:hAnsi="Book Antiqua" w:cstheme="majorHAnsi"/>
          <w:sz w:val="24"/>
          <w:szCs w:val="24"/>
        </w:rPr>
        <w:t>á</w:t>
      </w:r>
      <w:r w:rsidRPr="00401F18">
        <w:rPr>
          <w:rFonts w:ascii="Book Antiqua" w:hAnsi="Book Antiqua" w:cstheme="majorHAnsi"/>
          <w:sz w:val="24"/>
          <w:szCs w:val="24"/>
        </w:rPr>
        <w:t xml:space="preserve">fico anterior, se obtiene </w:t>
      </w:r>
      <w:r w:rsidR="007A09B2">
        <w:rPr>
          <w:rFonts w:ascii="Book Antiqua" w:hAnsi="Book Antiqua" w:cstheme="majorHAnsi"/>
          <w:sz w:val="24"/>
          <w:szCs w:val="24"/>
        </w:rPr>
        <w:t>que el</w:t>
      </w:r>
      <w:r w:rsidRPr="00401F18">
        <w:rPr>
          <w:rFonts w:ascii="Book Antiqua" w:hAnsi="Book Antiqua" w:cstheme="majorHAnsi"/>
          <w:sz w:val="24"/>
          <w:szCs w:val="24"/>
        </w:rPr>
        <w:t xml:space="preserve"> </w:t>
      </w:r>
      <w:r w:rsidRPr="00401F18">
        <w:rPr>
          <w:rFonts w:ascii="Book Antiqua" w:hAnsi="Book Antiqua" w:cstheme="majorHAnsi"/>
          <w:b/>
          <w:bCs/>
          <w:sz w:val="24"/>
          <w:szCs w:val="24"/>
        </w:rPr>
        <w:t xml:space="preserve">porcentaje de cumplimiento </w:t>
      </w:r>
      <w:r w:rsidR="007A09B2">
        <w:rPr>
          <w:rFonts w:ascii="Book Antiqua" w:hAnsi="Book Antiqua" w:cstheme="majorHAnsi"/>
          <w:b/>
          <w:bCs/>
          <w:sz w:val="24"/>
          <w:szCs w:val="24"/>
        </w:rPr>
        <w:t xml:space="preserve">es </w:t>
      </w:r>
      <w:r w:rsidR="00274D97">
        <w:rPr>
          <w:rFonts w:ascii="Book Antiqua" w:hAnsi="Book Antiqua" w:cstheme="majorHAnsi"/>
          <w:b/>
          <w:bCs/>
          <w:sz w:val="24"/>
          <w:szCs w:val="24"/>
        </w:rPr>
        <w:t xml:space="preserve">del </w:t>
      </w:r>
      <w:r w:rsidR="00274D97" w:rsidRPr="00401F18">
        <w:rPr>
          <w:rFonts w:ascii="Book Antiqua" w:hAnsi="Book Antiqua" w:cstheme="majorHAnsi"/>
          <w:b/>
          <w:bCs/>
          <w:sz w:val="24"/>
          <w:szCs w:val="24"/>
        </w:rPr>
        <w:t>58</w:t>
      </w:r>
      <w:r w:rsidR="00653AAB" w:rsidRPr="00401F18">
        <w:rPr>
          <w:rFonts w:ascii="Book Antiqua" w:hAnsi="Book Antiqua" w:cstheme="majorHAnsi"/>
          <w:b/>
          <w:bCs/>
          <w:sz w:val="24"/>
          <w:szCs w:val="24"/>
        </w:rPr>
        <w:t>,35</w:t>
      </w:r>
      <w:r w:rsidR="00996DB1" w:rsidRPr="00401F18">
        <w:rPr>
          <w:rFonts w:ascii="Book Antiqua" w:hAnsi="Book Antiqua" w:cstheme="majorHAnsi"/>
          <w:b/>
          <w:bCs/>
          <w:sz w:val="24"/>
          <w:szCs w:val="24"/>
        </w:rPr>
        <w:t>%</w:t>
      </w:r>
      <w:r w:rsidR="00996DB1">
        <w:rPr>
          <w:rFonts w:ascii="Book Antiqua" w:hAnsi="Book Antiqua" w:cstheme="majorHAnsi"/>
          <w:sz w:val="24"/>
          <w:szCs w:val="24"/>
        </w:rPr>
        <w:t xml:space="preserve">, </w:t>
      </w:r>
      <w:r w:rsidR="00996DB1" w:rsidRPr="00401F18">
        <w:rPr>
          <w:rFonts w:ascii="Book Antiqua" w:hAnsi="Book Antiqua" w:cstheme="majorHAnsi"/>
          <w:sz w:val="24"/>
          <w:szCs w:val="24"/>
        </w:rPr>
        <w:t>se</w:t>
      </w:r>
      <w:r w:rsidRPr="00401F18">
        <w:rPr>
          <w:rFonts w:ascii="Book Antiqua" w:hAnsi="Book Antiqua" w:cstheme="majorHAnsi"/>
          <w:sz w:val="24"/>
          <w:szCs w:val="24"/>
        </w:rPr>
        <w:t xml:space="preserve"> refiere al promedio de cumplimiento de todas las metas estratégicas del Plan Estratégico Institucional al </w:t>
      </w:r>
      <w:r w:rsidR="0009652F" w:rsidRPr="00401F18">
        <w:rPr>
          <w:rFonts w:ascii="Book Antiqua" w:hAnsi="Book Antiqua"/>
          <w:sz w:val="24"/>
          <w:szCs w:val="24"/>
        </w:rPr>
        <w:t>corte al 30 de junio 202</w:t>
      </w:r>
      <w:r w:rsidR="00116AB7" w:rsidRPr="00401F18">
        <w:rPr>
          <w:rFonts w:ascii="Book Antiqua" w:hAnsi="Book Antiqua"/>
          <w:sz w:val="24"/>
          <w:szCs w:val="24"/>
        </w:rPr>
        <w:t>3</w:t>
      </w:r>
      <w:r w:rsidRPr="00401F18">
        <w:rPr>
          <w:rFonts w:ascii="Book Antiqua" w:hAnsi="Book Antiqua" w:cstheme="majorHAnsi"/>
          <w:sz w:val="24"/>
          <w:szCs w:val="24"/>
        </w:rPr>
        <w:t xml:space="preserve">. El </w:t>
      </w:r>
      <w:r w:rsidR="00D66223" w:rsidRPr="00401F18">
        <w:rPr>
          <w:rFonts w:ascii="Book Antiqua" w:hAnsi="Book Antiqua" w:cstheme="majorHAnsi"/>
          <w:b/>
          <w:bCs/>
          <w:sz w:val="24"/>
          <w:szCs w:val="24"/>
        </w:rPr>
        <w:t>4</w:t>
      </w:r>
      <w:r w:rsidR="00116AB7" w:rsidRPr="00401F18">
        <w:rPr>
          <w:rFonts w:ascii="Book Antiqua" w:hAnsi="Book Antiqua" w:cstheme="majorHAnsi"/>
          <w:b/>
          <w:bCs/>
          <w:sz w:val="24"/>
          <w:szCs w:val="24"/>
        </w:rPr>
        <w:t>1,65</w:t>
      </w:r>
      <w:r w:rsidRPr="00274D97">
        <w:rPr>
          <w:rFonts w:ascii="Book Antiqua" w:hAnsi="Book Antiqua" w:cstheme="majorHAnsi"/>
          <w:sz w:val="24"/>
          <w:szCs w:val="24"/>
        </w:rPr>
        <w:t>%</w:t>
      </w:r>
      <w:r w:rsidR="006033EF" w:rsidRPr="00274D97">
        <w:rPr>
          <w:rFonts w:ascii="Book Antiqua" w:hAnsi="Book Antiqua" w:cstheme="majorHAnsi"/>
          <w:sz w:val="24"/>
          <w:szCs w:val="24"/>
        </w:rPr>
        <w:t xml:space="preserve"> corresponde </w:t>
      </w:r>
      <w:r w:rsidR="004F6E75" w:rsidRPr="00274D97">
        <w:rPr>
          <w:rFonts w:ascii="Book Antiqua" w:hAnsi="Book Antiqua" w:cstheme="majorHAnsi"/>
          <w:sz w:val="24"/>
          <w:szCs w:val="24"/>
        </w:rPr>
        <w:t>al porcentaje</w:t>
      </w:r>
      <w:r w:rsidRPr="00274D97">
        <w:rPr>
          <w:rFonts w:ascii="Book Antiqua" w:hAnsi="Book Antiqua" w:cstheme="majorHAnsi"/>
          <w:sz w:val="24"/>
          <w:szCs w:val="24"/>
        </w:rPr>
        <w:t xml:space="preserve"> de</w:t>
      </w:r>
      <w:r w:rsidR="00937EBC" w:rsidRPr="00274D97">
        <w:rPr>
          <w:rFonts w:ascii="Book Antiqua" w:hAnsi="Book Antiqua" w:cstheme="majorHAnsi"/>
          <w:sz w:val="24"/>
          <w:szCs w:val="24"/>
        </w:rPr>
        <w:t xml:space="preserve"> las metas </w:t>
      </w:r>
      <w:r w:rsidR="00401F18" w:rsidRPr="00274D97">
        <w:rPr>
          <w:rFonts w:ascii="Book Antiqua" w:hAnsi="Book Antiqua" w:cstheme="majorHAnsi"/>
          <w:sz w:val="24"/>
          <w:szCs w:val="24"/>
        </w:rPr>
        <w:t>que</w:t>
      </w:r>
      <w:r w:rsidR="00401F18" w:rsidRPr="00401F18">
        <w:rPr>
          <w:rFonts w:ascii="Book Antiqua" w:hAnsi="Book Antiqua" w:cstheme="majorHAnsi"/>
          <w:b/>
          <w:bCs/>
          <w:sz w:val="24"/>
          <w:szCs w:val="24"/>
        </w:rPr>
        <w:t xml:space="preserve"> se encuentran</w:t>
      </w:r>
      <w:r w:rsidRPr="00401F18">
        <w:rPr>
          <w:rFonts w:ascii="Book Antiqua" w:hAnsi="Book Antiqua" w:cstheme="majorHAnsi"/>
          <w:b/>
          <w:bCs/>
          <w:sz w:val="24"/>
          <w:szCs w:val="24"/>
        </w:rPr>
        <w:t xml:space="preserve"> </w:t>
      </w:r>
      <w:r w:rsidR="00D66223" w:rsidRPr="00401F18">
        <w:rPr>
          <w:rFonts w:ascii="Book Antiqua" w:hAnsi="Book Antiqua" w:cstheme="majorHAnsi"/>
          <w:b/>
          <w:bCs/>
          <w:sz w:val="24"/>
          <w:szCs w:val="24"/>
        </w:rPr>
        <w:t>en proceso,</w:t>
      </w:r>
      <w:r w:rsidRPr="00401F18">
        <w:rPr>
          <w:rFonts w:ascii="Book Antiqua" w:hAnsi="Book Antiqua" w:cstheme="majorHAnsi"/>
          <w:sz w:val="24"/>
          <w:szCs w:val="24"/>
        </w:rPr>
        <w:t xml:space="preserve"> </w:t>
      </w:r>
      <w:r w:rsidR="006033EF" w:rsidRPr="00401F18">
        <w:rPr>
          <w:rFonts w:ascii="Book Antiqua" w:hAnsi="Book Antiqua" w:cstheme="majorHAnsi"/>
          <w:sz w:val="24"/>
          <w:szCs w:val="24"/>
        </w:rPr>
        <w:t xml:space="preserve">este último </w:t>
      </w:r>
      <w:r w:rsidRPr="00401F18">
        <w:rPr>
          <w:rFonts w:ascii="Book Antiqua" w:hAnsi="Book Antiqua" w:cstheme="majorHAnsi"/>
          <w:sz w:val="24"/>
          <w:szCs w:val="24"/>
        </w:rPr>
        <w:t xml:space="preserve">se debe entender como el promedio de todas las metas estratégicas que se encuentran aún sin ser cumplidas o </w:t>
      </w:r>
      <w:r w:rsidR="00795AAF" w:rsidRPr="00401F18">
        <w:rPr>
          <w:rFonts w:ascii="Book Antiqua" w:hAnsi="Book Antiqua" w:cstheme="majorHAnsi"/>
          <w:sz w:val="24"/>
          <w:szCs w:val="24"/>
        </w:rPr>
        <w:t xml:space="preserve">que se encuentran </w:t>
      </w:r>
      <w:r w:rsidRPr="00401F18">
        <w:rPr>
          <w:rFonts w:ascii="Book Antiqua" w:hAnsi="Book Antiqua" w:cstheme="majorHAnsi"/>
          <w:sz w:val="24"/>
          <w:szCs w:val="24"/>
        </w:rPr>
        <w:t>en proceso de avance.</w:t>
      </w:r>
    </w:p>
    <w:p w14:paraId="5C590C8D" w14:textId="5F436705" w:rsidR="000C1E28" w:rsidRPr="00017476" w:rsidRDefault="000C1E28" w:rsidP="003E44E4">
      <w:pPr>
        <w:jc w:val="both"/>
        <w:rPr>
          <w:rFonts w:ascii="Book Antiqua" w:hAnsi="Book Antiqua" w:cstheme="majorHAnsi"/>
          <w:sz w:val="24"/>
          <w:szCs w:val="24"/>
        </w:rPr>
      </w:pPr>
    </w:p>
    <w:p w14:paraId="37D416F0" w14:textId="553C46B5" w:rsidR="000C1E28" w:rsidRDefault="000C1E28" w:rsidP="003E44E4">
      <w:pPr>
        <w:jc w:val="both"/>
        <w:rPr>
          <w:rFonts w:ascii="Book Antiqua" w:hAnsi="Book Antiqua" w:cstheme="majorHAnsi"/>
          <w:sz w:val="24"/>
          <w:szCs w:val="24"/>
        </w:rPr>
      </w:pPr>
      <w:r w:rsidRPr="00017476">
        <w:rPr>
          <w:rFonts w:ascii="Book Antiqua" w:hAnsi="Book Antiqua" w:cstheme="majorHAnsi"/>
          <w:sz w:val="24"/>
          <w:szCs w:val="24"/>
        </w:rPr>
        <w:t>La siguiente tabla muestra en términos absolutos la cantidad de metas estratégicas por tema estratégicos.</w:t>
      </w:r>
    </w:p>
    <w:p w14:paraId="52871BEF" w14:textId="77777777" w:rsidR="002E582B" w:rsidRDefault="002E582B" w:rsidP="003E44E4">
      <w:pPr>
        <w:widowControl w:val="0"/>
        <w:jc w:val="center"/>
        <w:rPr>
          <w:rFonts w:ascii="Book Antiqua" w:hAnsi="Book Antiqua" w:cstheme="majorHAnsi"/>
          <w:b/>
          <w:bCs/>
          <w:sz w:val="24"/>
          <w:szCs w:val="24"/>
        </w:rPr>
      </w:pPr>
    </w:p>
    <w:p w14:paraId="7E906E20" w14:textId="1D6FCEEE" w:rsidR="004A3F5A" w:rsidRPr="003E44E4" w:rsidRDefault="00E66C85" w:rsidP="003E44E4">
      <w:pPr>
        <w:widowControl w:val="0"/>
        <w:jc w:val="center"/>
        <w:rPr>
          <w:rFonts w:ascii="Book Antiqua" w:hAnsi="Book Antiqua"/>
          <w:b/>
          <w:bCs/>
          <w:sz w:val="24"/>
          <w:szCs w:val="24"/>
        </w:rPr>
      </w:pPr>
      <w:r w:rsidRPr="003E44E4">
        <w:rPr>
          <w:rFonts w:ascii="Book Antiqua" w:hAnsi="Book Antiqua"/>
          <w:b/>
          <w:bCs/>
          <w:sz w:val="24"/>
          <w:szCs w:val="24"/>
        </w:rPr>
        <w:t xml:space="preserve">Tabla </w:t>
      </w:r>
      <w:r w:rsidRPr="003E44E4">
        <w:rPr>
          <w:rFonts w:ascii="Book Antiqua" w:hAnsi="Book Antiqua"/>
          <w:b/>
          <w:bCs/>
          <w:sz w:val="24"/>
          <w:szCs w:val="24"/>
        </w:rPr>
        <w:fldChar w:fldCharType="begin"/>
      </w:r>
      <w:r w:rsidRPr="003E44E4">
        <w:rPr>
          <w:rFonts w:ascii="Book Antiqua" w:hAnsi="Book Antiqua"/>
          <w:b/>
          <w:bCs/>
          <w:sz w:val="24"/>
          <w:szCs w:val="24"/>
        </w:rPr>
        <w:instrText xml:space="preserve"> SEQ Tabla \* ARABIC </w:instrText>
      </w:r>
      <w:r w:rsidRPr="003E44E4">
        <w:rPr>
          <w:rFonts w:ascii="Book Antiqua" w:hAnsi="Book Antiqua"/>
          <w:b/>
          <w:bCs/>
          <w:sz w:val="24"/>
          <w:szCs w:val="24"/>
        </w:rPr>
        <w:fldChar w:fldCharType="separate"/>
      </w:r>
      <w:r w:rsidR="00D65975">
        <w:rPr>
          <w:rFonts w:ascii="Book Antiqua" w:hAnsi="Book Antiqua"/>
          <w:b/>
          <w:bCs/>
          <w:noProof/>
          <w:sz w:val="24"/>
          <w:szCs w:val="24"/>
        </w:rPr>
        <w:t>3</w:t>
      </w:r>
      <w:r w:rsidRPr="003E44E4">
        <w:rPr>
          <w:rFonts w:ascii="Book Antiqua" w:hAnsi="Book Antiqua"/>
          <w:b/>
          <w:bCs/>
          <w:sz w:val="24"/>
          <w:szCs w:val="24"/>
        </w:rPr>
        <w:fldChar w:fldCharType="end"/>
      </w:r>
      <w:r w:rsidR="002851A2">
        <w:rPr>
          <w:rFonts w:ascii="Book Antiqua" w:hAnsi="Book Antiqua"/>
          <w:b/>
          <w:bCs/>
          <w:sz w:val="24"/>
          <w:szCs w:val="24"/>
        </w:rPr>
        <w:t>.</w:t>
      </w:r>
      <w:r w:rsidR="004A3F5A" w:rsidRPr="003E44E4">
        <w:rPr>
          <w:rFonts w:ascii="Book Antiqua" w:hAnsi="Book Antiqua"/>
          <w:b/>
          <w:bCs/>
          <w:sz w:val="24"/>
          <w:szCs w:val="24"/>
        </w:rPr>
        <w:t xml:space="preserve">  Cantidad de metas asignadas por tema estratégico en el sistema PEI</w:t>
      </w:r>
    </w:p>
    <w:p w14:paraId="05DDCB32" w14:textId="4CC320C8" w:rsidR="004A3F5A" w:rsidRPr="005C42AE" w:rsidRDefault="0009652F" w:rsidP="003E44E4">
      <w:pPr>
        <w:widowControl w:val="0"/>
        <w:jc w:val="center"/>
        <w:rPr>
          <w:rFonts w:ascii="Book Antiqua" w:hAnsi="Book Antiqua"/>
          <w:b/>
          <w:bCs/>
          <w:sz w:val="24"/>
          <w:szCs w:val="24"/>
        </w:rPr>
      </w:pPr>
      <w:r w:rsidRPr="005C42AE">
        <w:rPr>
          <w:rFonts w:ascii="Book Antiqua" w:hAnsi="Book Antiqua"/>
          <w:b/>
          <w:bCs/>
          <w:sz w:val="24"/>
          <w:szCs w:val="24"/>
        </w:rPr>
        <w:t>Con corte al 30 de junio 202</w:t>
      </w:r>
      <w:r w:rsidR="00771D92">
        <w:rPr>
          <w:rFonts w:ascii="Book Antiqua" w:hAnsi="Book Antiqua"/>
          <w:b/>
          <w:bCs/>
          <w:sz w:val="24"/>
          <w:szCs w:val="24"/>
        </w:rPr>
        <w:t>3</w:t>
      </w:r>
      <w:r w:rsidR="00D63983" w:rsidRPr="005C42AE">
        <w:rPr>
          <w:rFonts w:ascii="Book Antiqua" w:hAnsi="Book Antiqua"/>
          <w:b/>
          <w:bCs/>
          <w:sz w:val="24"/>
          <w:szCs w:val="24"/>
        </w:rPr>
        <w:t>.</w:t>
      </w:r>
    </w:p>
    <w:p w14:paraId="77A25E01" w14:textId="5E7996C1" w:rsidR="00F65B00" w:rsidRPr="00B07FEF" w:rsidRDefault="00F65B00" w:rsidP="003E44E4">
      <w:pPr>
        <w:widowControl w:val="0"/>
        <w:jc w:val="center"/>
        <w:rPr>
          <w:rFonts w:ascii="Book Antiqua" w:hAnsi="Book Antiqua"/>
          <w:b/>
          <w:bCs/>
          <w:sz w:val="18"/>
          <w:szCs w:val="18"/>
        </w:rPr>
      </w:pPr>
    </w:p>
    <w:tbl>
      <w:tblPr>
        <w:tblW w:w="7073"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CellMar>
          <w:left w:w="70" w:type="dxa"/>
          <w:right w:w="70" w:type="dxa"/>
        </w:tblCellMar>
        <w:tblLook w:val="04A0" w:firstRow="1" w:lastRow="0" w:firstColumn="1" w:lastColumn="0" w:noHBand="0" w:noVBand="1"/>
      </w:tblPr>
      <w:tblGrid>
        <w:gridCol w:w="3951"/>
        <w:gridCol w:w="20"/>
        <w:gridCol w:w="1680"/>
        <w:gridCol w:w="1422"/>
      </w:tblGrid>
      <w:tr w:rsidR="00D121DE" w:rsidRPr="00F65B00" w14:paraId="0FCD253D" w14:textId="77777777" w:rsidTr="007F2C9C">
        <w:trPr>
          <w:trHeight w:val="720"/>
          <w:jc w:val="center"/>
        </w:trPr>
        <w:tc>
          <w:tcPr>
            <w:tcW w:w="3954" w:type="dxa"/>
            <w:shd w:val="clear" w:color="auto" w:fill="1F3864" w:themeFill="accent5" w:themeFillShade="80"/>
            <w:vAlign w:val="center"/>
            <w:hideMark/>
          </w:tcPr>
          <w:p w14:paraId="752CF8E4" w14:textId="37FC4FCB" w:rsidR="00F65B00" w:rsidRPr="00D94BAC" w:rsidRDefault="00F65B00" w:rsidP="00F65B00">
            <w:pPr>
              <w:jc w:val="center"/>
              <w:rPr>
                <w:rFonts w:ascii="Book Antiqua" w:hAnsi="Book Antiqua" w:cs="Arial"/>
                <w:b/>
                <w:bCs/>
                <w:sz w:val="22"/>
                <w:szCs w:val="22"/>
                <w:lang w:eastAsia="es-CR"/>
              </w:rPr>
            </w:pPr>
            <w:r w:rsidRPr="00D94BAC">
              <w:rPr>
                <w:rFonts w:ascii="Book Antiqua" w:hAnsi="Book Antiqua" w:cs="Arial"/>
                <w:b/>
                <w:bCs/>
                <w:sz w:val="22"/>
                <w:szCs w:val="22"/>
                <w:lang w:eastAsia="es-CR"/>
              </w:rPr>
              <w:t xml:space="preserve">Tema </w:t>
            </w:r>
            <w:r w:rsidR="00974466" w:rsidRPr="00D94BAC">
              <w:rPr>
                <w:rFonts w:ascii="Book Antiqua" w:hAnsi="Book Antiqua" w:cs="Arial"/>
                <w:b/>
                <w:bCs/>
                <w:sz w:val="22"/>
                <w:szCs w:val="22"/>
                <w:lang w:eastAsia="es-CR"/>
              </w:rPr>
              <w:t>estratégico</w:t>
            </w:r>
            <w:r w:rsidRPr="00D94BAC">
              <w:rPr>
                <w:rFonts w:ascii="Book Antiqua" w:hAnsi="Book Antiqua" w:cs="Arial"/>
                <w:b/>
                <w:bCs/>
                <w:sz w:val="22"/>
                <w:szCs w:val="22"/>
                <w:lang w:eastAsia="es-CR"/>
              </w:rPr>
              <w:t xml:space="preserve"> </w:t>
            </w:r>
          </w:p>
        </w:tc>
        <w:tc>
          <w:tcPr>
            <w:tcW w:w="1701" w:type="dxa"/>
            <w:gridSpan w:val="2"/>
            <w:shd w:val="clear" w:color="auto" w:fill="1F3864" w:themeFill="accent5" w:themeFillShade="80"/>
            <w:vAlign w:val="center"/>
            <w:hideMark/>
          </w:tcPr>
          <w:p w14:paraId="5955408E" w14:textId="47E59D89" w:rsidR="00F65B00" w:rsidRPr="00D94BAC" w:rsidRDefault="00F65B00" w:rsidP="00F65B00">
            <w:pPr>
              <w:jc w:val="center"/>
              <w:rPr>
                <w:rFonts w:ascii="Book Antiqua" w:hAnsi="Book Antiqua" w:cs="Arial"/>
                <w:b/>
                <w:bCs/>
                <w:sz w:val="22"/>
                <w:szCs w:val="22"/>
                <w:lang w:eastAsia="es-CR"/>
              </w:rPr>
            </w:pPr>
            <w:r w:rsidRPr="00D94BAC">
              <w:rPr>
                <w:rFonts w:ascii="Book Antiqua" w:hAnsi="Book Antiqua" w:cs="Arial"/>
                <w:b/>
                <w:bCs/>
                <w:sz w:val="22"/>
                <w:szCs w:val="22"/>
                <w:lang w:eastAsia="es-CR"/>
              </w:rPr>
              <w:t xml:space="preserve">Cantidad de metas </w:t>
            </w:r>
            <w:r w:rsidR="00974466" w:rsidRPr="00D94BAC">
              <w:rPr>
                <w:rFonts w:ascii="Book Antiqua" w:hAnsi="Book Antiqua" w:cs="Arial"/>
                <w:b/>
                <w:bCs/>
                <w:sz w:val="22"/>
                <w:szCs w:val="22"/>
                <w:lang w:eastAsia="es-CR"/>
              </w:rPr>
              <w:t>estratégicas</w:t>
            </w:r>
            <w:r w:rsidRPr="00D94BAC">
              <w:rPr>
                <w:rFonts w:ascii="Book Antiqua" w:hAnsi="Book Antiqua" w:cs="Arial"/>
                <w:b/>
                <w:bCs/>
                <w:sz w:val="22"/>
                <w:szCs w:val="22"/>
                <w:lang w:eastAsia="es-CR"/>
              </w:rPr>
              <w:t xml:space="preserve"> 202</w:t>
            </w:r>
            <w:r w:rsidR="00641395" w:rsidRPr="00D94BAC">
              <w:rPr>
                <w:rFonts w:ascii="Book Antiqua" w:hAnsi="Book Antiqua" w:cs="Arial"/>
                <w:b/>
                <w:bCs/>
                <w:sz w:val="22"/>
                <w:szCs w:val="22"/>
                <w:lang w:eastAsia="es-CR"/>
              </w:rPr>
              <w:t>3</w:t>
            </w:r>
          </w:p>
        </w:tc>
        <w:tc>
          <w:tcPr>
            <w:tcW w:w="1418" w:type="dxa"/>
            <w:shd w:val="clear" w:color="auto" w:fill="1F3864" w:themeFill="accent5" w:themeFillShade="80"/>
            <w:vAlign w:val="center"/>
            <w:hideMark/>
          </w:tcPr>
          <w:p w14:paraId="369A7FFF" w14:textId="1A73984E" w:rsidR="00F65B00" w:rsidRPr="00D94BAC" w:rsidRDefault="001E671F" w:rsidP="00F65B00">
            <w:pPr>
              <w:jc w:val="center"/>
              <w:rPr>
                <w:rFonts w:ascii="Book Antiqua" w:hAnsi="Book Antiqua" w:cs="Arial"/>
                <w:b/>
                <w:bCs/>
                <w:sz w:val="22"/>
                <w:szCs w:val="22"/>
                <w:lang w:eastAsia="es-CR"/>
              </w:rPr>
            </w:pPr>
            <w:r>
              <w:rPr>
                <w:rFonts w:ascii="Book Antiqua" w:hAnsi="Book Antiqua" w:cs="Arial"/>
                <w:b/>
                <w:bCs/>
                <w:sz w:val="22"/>
                <w:szCs w:val="22"/>
                <w:lang w:eastAsia="es-CR"/>
              </w:rPr>
              <w:t>Avance</w:t>
            </w:r>
            <w:r w:rsidR="00D121DE">
              <w:rPr>
                <w:rFonts w:ascii="Book Antiqua" w:hAnsi="Book Antiqua" w:cs="Arial"/>
                <w:b/>
                <w:bCs/>
                <w:sz w:val="22"/>
                <w:szCs w:val="22"/>
                <w:lang w:eastAsia="es-CR"/>
              </w:rPr>
              <w:t xml:space="preserve"> del cumplimiento</w:t>
            </w:r>
            <w:r w:rsidR="00F65B00" w:rsidRPr="00D94BAC">
              <w:rPr>
                <w:rFonts w:ascii="Book Antiqua" w:hAnsi="Book Antiqua" w:cs="Arial"/>
                <w:b/>
                <w:bCs/>
                <w:sz w:val="22"/>
                <w:szCs w:val="22"/>
                <w:lang w:eastAsia="es-CR"/>
              </w:rPr>
              <w:t xml:space="preserve"> porcentual según tema </w:t>
            </w:r>
          </w:p>
        </w:tc>
      </w:tr>
      <w:tr w:rsidR="001E671F" w:rsidRPr="00F65B00" w14:paraId="441ACC76" w14:textId="77777777" w:rsidTr="007F2C9C">
        <w:trPr>
          <w:trHeight w:val="303"/>
          <w:jc w:val="center"/>
        </w:trPr>
        <w:tc>
          <w:tcPr>
            <w:tcW w:w="3974" w:type="dxa"/>
            <w:gridSpan w:val="2"/>
            <w:shd w:val="clear" w:color="auto" w:fill="auto"/>
            <w:vAlign w:val="center"/>
            <w:hideMark/>
          </w:tcPr>
          <w:p w14:paraId="7DB98D62" w14:textId="77777777" w:rsidR="001E671F" w:rsidRPr="00D94BAC" w:rsidRDefault="001E671F" w:rsidP="00110A8E">
            <w:pPr>
              <w:jc w:val="center"/>
              <w:rPr>
                <w:rFonts w:ascii="Book Antiqua" w:hAnsi="Book Antiqua" w:cs="Arial"/>
                <w:color w:val="000000"/>
                <w:sz w:val="22"/>
                <w:szCs w:val="22"/>
                <w:lang w:eastAsia="es-CR"/>
              </w:rPr>
            </w:pPr>
            <w:r w:rsidRPr="00D94BAC">
              <w:rPr>
                <w:rFonts w:ascii="Book Antiqua" w:hAnsi="Book Antiqua" w:cs="Arial"/>
                <w:color w:val="000000"/>
                <w:sz w:val="22"/>
                <w:szCs w:val="22"/>
                <w:lang w:eastAsia="es-CR"/>
              </w:rPr>
              <w:t>Gestión del Personal</w:t>
            </w:r>
          </w:p>
        </w:tc>
        <w:tc>
          <w:tcPr>
            <w:tcW w:w="1681" w:type="dxa"/>
            <w:shd w:val="clear" w:color="auto" w:fill="auto"/>
            <w:noWrap/>
            <w:vAlign w:val="center"/>
          </w:tcPr>
          <w:p w14:paraId="5271F10C" w14:textId="77777777" w:rsidR="001E671F" w:rsidRPr="00D94BAC" w:rsidRDefault="001E671F" w:rsidP="00110A8E">
            <w:pPr>
              <w:jc w:val="center"/>
              <w:rPr>
                <w:rFonts w:ascii="Book Antiqua" w:hAnsi="Book Antiqua" w:cs="Arial"/>
                <w:color w:val="000000"/>
                <w:sz w:val="22"/>
                <w:szCs w:val="22"/>
                <w:lang w:eastAsia="es-CR"/>
              </w:rPr>
            </w:pPr>
            <w:r w:rsidRPr="00D94BAC">
              <w:rPr>
                <w:rFonts w:ascii="Book Antiqua" w:hAnsi="Book Antiqua" w:cs="Arial"/>
                <w:color w:val="000000"/>
                <w:sz w:val="22"/>
                <w:szCs w:val="22"/>
                <w:lang w:eastAsia="es-CR"/>
              </w:rPr>
              <w:t>50</w:t>
            </w:r>
          </w:p>
        </w:tc>
        <w:tc>
          <w:tcPr>
            <w:tcW w:w="1423" w:type="dxa"/>
            <w:shd w:val="clear" w:color="auto" w:fill="auto"/>
            <w:noWrap/>
            <w:vAlign w:val="center"/>
          </w:tcPr>
          <w:p w14:paraId="78392A5B" w14:textId="77777777" w:rsidR="001E671F" w:rsidRPr="001E671F" w:rsidRDefault="001E671F" w:rsidP="00110A8E">
            <w:pPr>
              <w:jc w:val="center"/>
              <w:rPr>
                <w:rFonts w:ascii="Book Antiqua" w:hAnsi="Book Antiqua" w:cs="Calibri"/>
                <w:color w:val="000000"/>
                <w:sz w:val="22"/>
                <w:szCs w:val="22"/>
                <w:lang w:eastAsia="es-CR"/>
              </w:rPr>
            </w:pPr>
            <w:r w:rsidRPr="001E671F">
              <w:rPr>
                <w:rFonts w:ascii="Book Antiqua" w:hAnsi="Book Antiqua" w:cs="Calibri"/>
                <w:color w:val="000000"/>
                <w:sz w:val="22"/>
                <w:szCs w:val="22"/>
                <w:lang w:eastAsia="es-CR"/>
              </w:rPr>
              <w:t>67,08%</w:t>
            </w:r>
          </w:p>
        </w:tc>
      </w:tr>
      <w:tr w:rsidR="001E671F" w:rsidRPr="00F65B00" w14:paraId="0C70F856" w14:textId="77777777" w:rsidTr="007F2C9C">
        <w:trPr>
          <w:trHeight w:val="522"/>
          <w:jc w:val="center"/>
        </w:trPr>
        <w:tc>
          <w:tcPr>
            <w:tcW w:w="3974" w:type="dxa"/>
            <w:gridSpan w:val="2"/>
            <w:shd w:val="clear" w:color="auto" w:fill="auto"/>
            <w:vAlign w:val="center"/>
            <w:hideMark/>
          </w:tcPr>
          <w:p w14:paraId="532297D1" w14:textId="77777777" w:rsidR="001E671F" w:rsidRPr="00D94BAC" w:rsidRDefault="001E671F" w:rsidP="00110A8E">
            <w:pPr>
              <w:jc w:val="center"/>
              <w:rPr>
                <w:rFonts w:ascii="Book Antiqua" w:hAnsi="Book Antiqua" w:cs="Arial"/>
                <w:color w:val="000000"/>
                <w:sz w:val="22"/>
                <w:szCs w:val="22"/>
                <w:lang w:eastAsia="es-CR"/>
              </w:rPr>
            </w:pPr>
            <w:r w:rsidRPr="00D94BAC">
              <w:rPr>
                <w:rFonts w:ascii="Book Antiqua" w:hAnsi="Book Antiqua" w:cs="Arial"/>
                <w:color w:val="000000"/>
                <w:sz w:val="22"/>
                <w:szCs w:val="22"/>
                <w:lang w:eastAsia="es-CR"/>
              </w:rPr>
              <w:t>Confianza y probidad en la justicia</w:t>
            </w:r>
          </w:p>
        </w:tc>
        <w:tc>
          <w:tcPr>
            <w:tcW w:w="1681" w:type="dxa"/>
            <w:shd w:val="clear" w:color="auto" w:fill="auto"/>
            <w:noWrap/>
            <w:vAlign w:val="center"/>
          </w:tcPr>
          <w:p w14:paraId="71271BAB" w14:textId="77777777" w:rsidR="001E671F" w:rsidRPr="00D94BAC" w:rsidRDefault="001E671F" w:rsidP="00110A8E">
            <w:pPr>
              <w:jc w:val="center"/>
              <w:rPr>
                <w:rFonts w:ascii="Book Antiqua" w:hAnsi="Book Antiqua" w:cs="Arial"/>
                <w:color w:val="000000"/>
                <w:sz w:val="22"/>
                <w:szCs w:val="22"/>
                <w:lang w:eastAsia="es-CR"/>
              </w:rPr>
            </w:pPr>
            <w:r w:rsidRPr="00D94BAC">
              <w:rPr>
                <w:rFonts w:ascii="Book Antiqua" w:hAnsi="Book Antiqua" w:cs="Arial"/>
                <w:color w:val="000000"/>
                <w:sz w:val="22"/>
                <w:szCs w:val="22"/>
                <w:lang w:eastAsia="es-CR"/>
              </w:rPr>
              <w:t>41</w:t>
            </w:r>
          </w:p>
        </w:tc>
        <w:tc>
          <w:tcPr>
            <w:tcW w:w="1423" w:type="dxa"/>
            <w:shd w:val="clear" w:color="auto" w:fill="auto"/>
            <w:noWrap/>
            <w:vAlign w:val="center"/>
          </w:tcPr>
          <w:p w14:paraId="045D5ACC" w14:textId="77777777" w:rsidR="001E671F" w:rsidRPr="001E671F" w:rsidRDefault="001E671F" w:rsidP="00110A8E">
            <w:pPr>
              <w:jc w:val="center"/>
              <w:rPr>
                <w:rFonts w:ascii="Book Antiqua" w:hAnsi="Book Antiqua" w:cs="Calibri"/>
                <w:color w:val="000000"/>
                <w:sz w:val="22"/>
                <w:szCs w:val="22"/>
                <w:lang w:eastAsia="es-CR"/>
              </w:rPr>
            </w:pPr>
            <w:r w:rsidRPr="001E671F">
              <w:rPr>
                <w:rFonts w:ascii="Book Antiqua" w:hAnsi="Book Antiqua" w:cs="Calibri"/>
                <w:color w:val="000000"/>
                <w:sz w:val="22"/>
                <w:szCs w:val="22"/>
                <w:lang w:eastAsia="es-CR"/>
              </w:rPr>
              <w:t>61,34%</w:t>
            </w:r>
          </w:p>
        </w:tc>
      </w:tr>
      <w:tr w:rsidR="00D121DE" w:rsidRPr="00F65B00" w14:paraId="34AE2146" w14:textId="77777777" w:rsidTr="007F2C9C">
        <w:trPr>
          <w:trHeight w:val="783"/>
          <w:jc w:val="center"/>
        </w:trPr>
        <w:tc>
          <w:tcPr>
            <w:tcW w:w="3954" w:type="dxa"/>
            <w:shd w:val="clear" w:color="auto" w:fill="auto"/>
            <w:vAlign w:val="center"/>
            <w:hideMark/>
          </w:tcPr>
          <w:p w14:paraId="12C25B10" w14:textId="77777777" w:rsidR="00F65B00" w:rsidRPr="00D94BAC" w:rsidRDefault="00F65B00" w:rsidP="00F65B00">
            <w:pPr>
              <w:jc w:val="center"/>
              <w:rPr>
                <w:rFonts w:ascii="Book Antiqua" w:hAnsi="Book Antiqua" w:cs="Arial"/>
                <w:color w:val="000000"/>
                <w:sz w:val="22"/>
                <w:szCs w:val="22"/>
                <w:lang w:eastAsia="es-CR"/>
              </w:rPr>
            </w:pPr>
            <w:r w:rsidRPr="00D94BAC">
              <w:rPr>
                <w:rFonts w:ascii="Book Antiqua" w:hAnsi="Book Antiqua" w:cs="Arial"/>
                <w:color w:val="000000"/>
                <w:sz w:val="22"/>
                <w:szCs w:val="22"/>
                <w:lang w:eastAsia="es-CR"/>
              </w:rPr>
              <w:t>Optimización e innovación de los servicios judiciales</w:t>
            </w:r>
          </w:p>
        </w:tc>
        <w:tc>
          <w:tcPr>
            <w:tcW w:w="1701" w:type="dxa"/>
            <w:gridSpan w:val="2"/>
            <w:shd w:val="clear" w:color="auto" w:fill="auto"/>
            <w:noWrap/>
            <w:vAlign w:val="center"/>
          </w:tcPr>
          <w:p w14:paraId="452C26B7" w14:textId="66344875" w:rsidR="00F65B00" w:rsidRPr="00D94BAC" w:rsidRDefault="003617CD" w:rsidP="003617CD">
            <w:pPr>
              <w:jc w:val="center"/>
              <w:rPr>
                <w:rFonts w:ascii="Book Antiqua" w:hAnsi="Book Antiqua" w:cs="Arial"/>
                <w:color w:val="000000"/>
                <w:sz w:val="22"/>
                <w:szCs w:val="22"/>
                <w:lang w:eastAsia="es-CR"/>
              </w:rPr>
            </w:pPr>
            <w:r w:rsidRPr="00D94BAC">
              <w:rPr>
                <w:rFonts w:ascii="Book Antiqua" w:hAnsi="Book Antiqua" w:cs="Arial"/>
                <w:color w:val="000000"/>
                <w:sz w:val="22"/>
                <w:szCs w:val="22"/>
                <w:lang w:eastAsia="es-CR"/>
              </w:rPr>
              <w:t>58</w:t>
            </w:r>
          </w:p>
        </w:tc>
        <w:tc>
          <w:tcPr>
            <w:tcW w:w="1418" w:type="dxa"/>
            <w:shd w:val="clear" w:color="auto" w:fill="auto"/>
            <w:noWrap/>
            <w:vAlign w:val="center"/>
          </w:tcPr>
          <w:p w14:paraId="49D61345" w14:textId="389BB893" w:rsidR="00F65B00" w:rsidRPr="001E671F" w:rsidRDefault="000052DB" w:rsidP="00F65B00">
            <w:pPr>
              <w:jc w:val="center"/>
              <w:rPr>
                <w:rFonts w:ascii="Book Antiqua" w:hAnsi="Book Antiqua" w:cs="Calibri"/>
                <w:color w:val="000000"/>
                <w:sz w:val="22"/>
                <w:szCs w:val="22"/>
                <w:lang w:eastAsia="es-CR"/>
              </w:rPr>
            </w:pPr>
            <w:r w:rsidRPr="001E671F">
              <w:rPr>
                <w:rFonts w:ascii="Book Antiqua" w:hAnsi="Book Antiqua" w:cs="Calibri"/>
                <w:color w:val="000000"/>
                <w:sz w:val="22"/>
                <w:szCs w:val="22"/>
                <w:lang w:eastAsia="es-CR"/>
              </w:rPr>
              <w:t>56,95%</w:t>
            </w:r>
          </w:p>
        </w:tc>
      </w:tr>
      <w:tr w:rsidR="001E671F" w:rsidRPr="00F65B00" w14:paraId="67943E8F" w14:textId="77777777" w:rsidTr="007F2C9C">
        <w:trPr>
          <w:trHeight w:val="522"/>
          <w:jc w:val="center"/>
        </w:trPr>
        <w:tc>
          <w:tcPr>
            <w:tcW w:w="3974" w:type="dxa"/>
            <w:gridSpan w:val="2"/>
            <w:shd w:val="clear" w:color="auto" w:fill="auto"/>
            <w:vAlign w:val="center"/>
            <w:hideMark/>
          </w:tcPr>
          <w:p w14:paraId="00110909" w14:textId="77777777" w:rsidR="001E671F" w:rsidRPr="00D94BAC" w:rsidRDefault="001E671F" w:rsidP="00110A8E">
            <w:pPr>
              <w:jc w:val="center"/>
              <w:rPr>
                <w:rFonts w:ascii="Book Antiqua" w:hAnsi="Book Antiqua" w:cs="Arial"/>
                <w:color w:val="000000"/>
                <w:sz w:val="22"/>
                <w:szCs w:val="22"/>
                <w:lang w:eastAsia="es-CR"/>
              </w:rPr>
            </w:pPr>
            <w:r w:rsidRPr="00D94BAC">
              <w:rPr>
                <w:rFonts w:ascii="Book Antiqua" w:hAnsi="Book Antiqua" w:cs="Arial"/>
                <w:color w:val="000000"/>
                <w:sz w:val="22"/>
                <w:szCs w:val="22"/>
                <w:lang w:eastAsia="es-CR"/>
              </w:rPr>
              <w:t>Planificación Institucional</w:t>
            </w:r>
          </w:p>
        </w:tc>
        <w:tc>
          <w:tcPr>
            <w:tcW w:w="1681" w:type="dxa"/>
            <w:shd w:val="clear" w:color="auto" w:fill="auto"/>
            <w:noWrap/>
            <w:vAlign w:val="center"/>
          </w:tcPr>
          <w:p w14:paraId="2894429D" w14:textId="77777777" w:rsidR="001E671F" w:rsidRPr="00D94BAC" w:rsidRDefault="001E671F" w:rsidP="00110A8E">
            <w:pPr>
              <w:jc w:val="center"/>
              <w:rPr>
                <w:rFonts w:ascii="Book Antiqua" w:hAnsi="Book Antiqua" w:cs="Arial"/>
                <w:color w:val="000000"/>
                <w:sz w:val="22"/>
                <w:szCs w:val="22"/>
                <w:lang w:eastAsia="es-CR"/>
              </w:rPr>
            </w:pPr>
            <w:r w:rsidRPr="00D94BAC">
              <w:rPr>
                <w:rFonts w:ascii="Book Antiqua" w:hAnsi="Book Antiqua" w:cs="Arial"/>
                <w:color w:val="000000"/>
                <w:sz w:val="22"/>
                <w:szCs w:val="22"/>
                <w:lang w:eastAsia="es-CR"/>
              </w:rPr>
              <w:t>9</w:t>
            </w:r>
          </w:p>
        </w:tc>
        <w:tc>
          <w:tcPr>
            <w:tcW w:w="1423" w:type="dxa"/>
            <w:shd w:val="clear" w:color="auto" w:fill="auto"/>
            <w:noWrap/>
            <w:vAlign w:val="center"/>
          </w:tcPr>
          <w:p w14:paraId="5ACC382F" w14:textId="77777777" w:rsidR="001E671F" w:rsidRPr="001E671F" w:rsidRDefault="001E671F" w:rsidP="00110A8E">
            <w:pPr>
              <w:jc w:val="center"/>
              <w:rPr>
                <w:rFonts w:ascii="Book Antiqua" w:hAnsi="Book Antiqua" w:cs="Calibri"/>
                <w:color w:val="000000"/>
                <w:sz w:val="22"/>
                <w:szCs w:val="22"/>
                <w:lang w:eastAsia="es-CR"/>
              </w:rPr>
            </w:pPr>
            <w:r w:rsidRPr="001E671F">
              <w:rPr>
                <w:rFonts w:ascii="Book Antiqua" w:hAnsi="Book Antiqua" w:cs="Calibri"/>
                <w:color w:val="000000"/>
                <w:sz w:val="22"/>
                <w:szCs w:val="22"/>
                <w:lang w:eastAsia="es-CR"/>
              </w:rPr>
              <w:t>49,67</w:t>
            </w:r>
          </w:p>
        </w:tc>
      </w:tr>
      <w:tr w:rsidR="001E671F" w:rsidRPr="00F65B00" w14:paraId="13098BE4" w14:textId="77777777" w:rsidTr="007F2C9C">
        <w:trPr>
          <w:trHeight w:val="522"/>
          <w:jc w:val="center"/>
        </w:trPr>
        <w:tc>
          <w:tcPr>
            <w:tcW w:w="3974" w:type="dxa"/>
            <w:gridSpan w:val="2"/>
            <w:shd w:val="clear" w:color="auto" w:fill="auto"/>
            <w:vAlign w:val="center"/>
            <w:hideMark/>
          </w:tcPr>
          <w:p w14:paraId="629D1424" w14:textId="77777777" w:rsidR="001E671F" w:rsidRPr="00D94BAC" w:rsidRDefault="001E671F" w:rsidP="00110A8E">
            <w:pPr>
              <w:jc w:val="center"/>
              <w:rPr>
                <w:rFonts w:ascii="Book Antiqua" w:hAnsi="Book Antiqua" w:cs="Arial"/>
                <w:color w:val="000000"/>
                <w:sz w:val="22"/>
                <w:szCs w:val="22"/>
                <w:lang w:eastAsia="es-CR"/>
              </w:rPr>
            </w:pPr>
            <w:r w:rsidRPr="00D94BAC">
              <w:rPr>
                <w:rFonts w:ascii="Book Antiqua" w:hAnsi="Book Antiqua" w:cs="Arial"/>
                <w:color w:val="000000"/>
                <w:sz w:val="22"/>
                <w:szCs w:val="22"/>
                <w:lang w:eastAsia="es-CR"/>
              </w:rPr>
              <w:t>Resolución oportuna de conflictos</w:t>
            </w:r>
          </w:p>
        </w:tc>
        <w:tc>
          <w:tcPr>
            <w:tcW w:w="1681" w:type="dxa"/>
            <w:shd w:val="clear" w:color="auto" w:fill="auto"/>
            <w:noWrap/>
            <w:vAlign w:val="center"/>
          </w:tcPr>
          <w:p w14:paraId="3F1A8A1C" w14:textId="77777777" w:rsidR="001E671F" w:rsidRPr="00D94BAC" w:rsidRDefault="001E671F" w:rsidP="00110A8E">
            <w:pPr>
              <w:jc w:val="center"/>
              <w:rPr>
                <w:rFonts w:ascii="Book Antiqua" w:hAnsi="Book Antiqua" w:cs="Arial"/>
                <w:color w:val="000000"/>
                <w:sz w:val="22"/>
                <w:szCs w:val="22"/>
                <w:lang w:eastAsia="es-CR"/>
              </w:rPr>
            </w:pPr>
            <w:r w:rsidRPr="00D94BAC">
              <w:rPr>
                <w:rFonts w:ascii="Book Antiqua" w:hAnsi="Book Antiqua" w:cs="Arial"/>
                <w:color w:val="000000"/>
                <w:sz w:val="22"/>
                <w:szCs w:val="22"/>
                <w:lang w:eastAsia="es-CR"/>
              </w:rPr>
              <w:t>69</w:t>
            </w:r>
          </w:p>
        </w:tc>
        <w:tc>
          <w:tcPr>
            <w:tcW w:w="1423" w:type="dxa"/>
            <w:shd w:val="clear" w:color="auto" w:fill="auto"/>
            <w:noWrap/>
            <w:vAlign w:val="center"/>
          </w:tcPr>
          <w:p w14:paraId="783136A0" w14:textId="77777777" w:rsidR="001E671F" w:rsidRPr="001E671F" w:rsidRDefault="001E671F" w:rsidP="00110A8E">
            <w:pPr>
              <w:jc w:val="center"/>
              <w:rPr>
                <w:rFonts w:ascii="Book Antiqua" w:hAnsi="Book Antiqua" w:cs="Calibri"/>
                <w:color w:val="000000"/>
                <w:sz w:val="22"/>
                <w:szCs w:val="22"/>
                <w:lang w:eastAsia="es-CR"/>
              </w:rPr>
            </w:pPr>
            <w:r w:rsidRPr="001E671F">
              <w:rPr>
                <w:rFonts w:ascii="Book Antiqua" w:hAnsi="Book Antiqua" w:cs="Calibri"/>
                <w:color w:val="000000"/>
                <w:sz w:val="22"/>
                <w:szCs w:val="22"/>
                <w:lang w:eastAsia="es-CR"/>
              </w:rPr>
              <w:t>48,99%</w:t>
            </w:r>
          </w:p>
        </w:tc>
      </w:tr>
      <w:tr w:rsidR="00D121DE" w:rsidRPr="00F65B00" w14:paraId="763B4D03" w14:textId="77777777" w:rsidTr="007F2C9C">
        <w:trPr>
          <w:trHeight w:val="303"/>
          <w:jc w:val="center"/>
        </w:trPr>
        <w:tc>
          <w:tcPr>
            <w:tcW w:w="3954" w:type="dxa"/>
            <w:shd w:val="clear" w:color="auto" w:fill="1F3864" w:themeFill="accent5" w:themeFillShade="80"/>
            <w:vAlign w:val="center"/>
            <w:hideMark/>
          </w:tcPr>
          <w:p w14:paraId="235515D6" w14:textId="77777777" w:rsidR="00F65B00" w:rsidRPr="00D94BAC" w:rsidRDefault="00F65B00" w:rsidP="00F65B00">
            <w:pPr>
              <w:jc w:val="center"/>
              <w:rPr>
                <w:rFonts w:ascii="Book Antiqua" w:hAnsi="Book Antiqua" w:cs="Arial"/>
                <w:b/>
                <w:bCs/>
                <w:sz w:val="22"/>
                <w:szCs w:val="22"/>
                <w:lang w:eastAsia="es-CR"/>
              </w:rPr>
            </w:pPr>
            <w:r w:rsidRPr="00D94BAC">
              <w:rPr>
                <w:rFonts w:ascii="Book Antiqua" w:hAnsi="Book Antiqua" w:cs="Arial"/>
                <w:b/>
                <w:bCs/>
                <w:sz w:val="22"/>
                <w:szCs w:val="22"/>
                <w:lang w:eastAsia="es-CR"/>
              </w:rPr>
              <w:t xml:space="preserve">Total </w:t>
            </w:r>
          </w:p>
        </w:tc>
        <w:tc>
          <w:tcPr>
            <w:tcW w:w="1701" w:type="dxa"/>
            <w:gridSpan w:val="2"/>
            <w:shd w:val="clear" w:color="auto" w:fill="1F3864" w:themeFill="accent5" w:themeFillShade="80"/>
            <w:vAlign w:val="center"/>
            <w:hideMark/>
          </w:tcPr>
          <w:p w14:paraId="12337415" w14:textId="27280502" w:rsidR="0060493E" w:rsidRPr="00D94BAC" w:rsidRDefault="0060493E" w:rsidP="0060493E">
            <w:pPr>
              <w:jc w:val="center"/>
              <w:rPr>
                <w:rFonts w:ascii="Book Antiqua" w:hAnsi="Book Antiqua" w:cs="Arial"/>
                <w:b/>
                <w:bCs/>
                <w:sz w:val="22"/>
                <w:szCs w:val="22"/>
                <w:lang w:eastAsia="es-CR"/>
              </w:rPr>
            </w:pPr>
            <w:r w:rsidRPr="00D94BAC">
              <w:rPr>
                <w:rFonts w:ascii="Book Antiqua" w:hAnsi="Book Antiqua" w:cs="Arial"/>
                <w:b/>
                <w:bCs/>
                <w:sz w:val="22"/>
                <w:szCs w:val="22"/>
                <w:lang w:eastAsia="es-CR"/>
              </w:rPr>
              <w:t>227</w:t>
            </w:r>
          </w:p>
        </w:tc>
        <w:tc>
          <w:tcPr>
            <w:tcW w:w="1418" w:type="dxa"/>
            <w:shd w:val="clear" w:color="auto" w:fill="1F3864" w:themeFill="accent5" w:themeFillShade="80"/>
            <w:vAlign w:val="center"/>
            <w:hideMark/>
          </w:tcPr>
          <w:p w14:paraId="5AF90C17" w14:textId="657406DB" w:rsidR="00F65B00" w:rsidRPr="001E671F" w:rsidRDefault="00F65B00" w:rsidP="00F65B00">
            <w:pPr>
              <w:jc w:val="center"/>
              <w:rPr>
                <w:rFonts w:ascii="Book Antiqua" w:hAnsi="Book Antiqua" w:cs="Arial"/>
                <w:b/>
                <w:bCs/>
                <w:sz w:val="22"/>
                <w:szCs w:val="22"/>
                <w:lang w:eastAsia="es-CR"/>
              </w:rPr>
            </w:pPr>
          </w:p>
        </w:tc>
      </w:tr>
    </w:tbl>
    <w:p w14:paraId="0E650069" w14:textId="42065328" w:rsidR="000C1E28" w:rsidRPr="00A27191" w:rsidRDefault="00524333" w:rsidP="00A27191">
      <w:pPr>
        <w:ind w:left="1134" w:right="1469"/>
        <w:rPr>
          <w:rFonts w:ascii="Book Antiqua" w:eastAsia="Calibri" w:hAnsi="Book Antiqua"/>
          <w:lang w:eastAsia="en-US"/>
        </w:rPr>
      </w:pPr>
      <w:r w:rsidRPr="00A27191">
        <w:rPr>
          <w:rFonts w:ascii="Book Antiqua" w:hAnsi="Book Antiqua"/>
          <w:b/>
        </w:rPr>
        <w:t>Fuente</w:t>
      </w:r>
      <w:r w:rsidRPr="002E582B">
        <w:rPr>
          <w:rFonts w:ascii="Book Antiqua" w:hAnsi="Book Antiqua"/>
          <w:b/>
        </w:rPr>
        <w:t>:</w:t>
      </w:r>
      <w:r w:rsidRPr="002E582B">
        <w:rPr>
          <w:rFonts w:ascii="Book Antiqua" w:hAnsi="Book Antiqua"/>
          <w:bCs/>
        </w:rPr>
        <w:t xml:space="preserve"> Elaboración propia con información del reporte del Sistema PEI, con corte al 30 de junio 2023.</w:t>
      </w:r>
    </w:p>
    <w:p w14:paraId="7BD3ABA8" w14:textId="77777777" w:rsidR="00641395" w:rsidRPr="003E44E4" w:rsidRDefault="00641395" w:rsidP="00ED46BA">
      <w:pPr>
        <w:ind w:left="708" w:firstLine="708"/>
        <w:rPr>
          <w:rFonts w:ascii="Book Antiqua" w:eastAsia="Calibri" w:hAnsi="Book Antiqua"/>
          <w:sz w:val="24"/>
          <w:szCs w:val="24"/>
          <w:lang w:eastAsia="en-US"/>
        </w:rPr>
      </w:pPr>
    </w:p>
    <w:p w14:paraId="3DD565CB" w14:textId="4978BCF7" w:rsidR="000C1E28" w:rsidRDefault="005E329B" w:rsidP="003E44E4">
      <w:pPr>
        <w:jc w:val="both"/>
        <w:rPr>
          <w:rFonts w:ascii="Book Antiqua" w:hAnsi="Book Antiqua" w:cstheme="majorHAnsi"/>
          <w:sz w:val="24"/>
          <w:szCs w:val="24"/>
        </w:rPr>
      </w:pPr>
      <w:r>
        <w:rPr>
          <w:rFonts w:ascii="Book Antiqua" w:hAnsi="Book Antiqua" w:cstheme="majorHAnsi"/>
          <w:sz w:val="24"/>
          <w:szCs w:val="24"/>
        </w:rPr>
        <w:t>L</w:t>
      </w:r>
      <w:r w:rsidR="000C1E28" w:rsidRPr="004A7580">
        <w:rPr>
          <w:rFonts w:ascii="Book Antiqua" w:hAnsi="Book Antiqua" w:cstheme="majorHAnsi"/>
          <w:sz w:val="24"/>
          <w:szCs w:val="24"/>
        </w:rPr>
        <w:t xml:space="preserve">a tabla anterior, </w:t>
      </w:r>
      <w:r>
        <w:rPr>
          <w:rFonts w:ascii="Book Antiqua" w:hAnsi="Book Antiqua" w:cstheme="majorHAnsi"/>
          <w:sz w:val="24"/>
          <w:szCs w:val="24"/>
        </w:rPr>
        <w:t xml:space="preserve">muestra </w:t>
      </w:r>
      <w:r w:rsidR="000C1E28" w:rsidRPr="004A7580">
        <w:rPr>
          <w:rFonts w:ascii="Book Antiqua" w:hAnsi="Book Antiqua" w:cstheme="majorHAnsi"/>
          <w:sz w:val="24"/>
          <w:szCs w:val="24"/>
        </w:rPr>
        <w:t xml:space="preserve">los cinco temas estratégicos detallados por la cantidad de metas estratégicas vinculadas y su </w:t>
      </w:r>
      <w:r w:rsidR="00EC4DDE" w:rsidRPr="004A7580">
        <w:rPr>
          <w:rFonts w:ascii="Book Antiqua" w:hAnsi="Book Antiqua" w:cstheme="majorHAnsi"/>
          <w:sz w:val="24"/>
          <w:szCs w:val="24"/>
        </w:rPr>
        <w:t>nivel de avance</w:t>
      </w:r>
      <w:r w:rsidR="000C1E28" w:rsidRPr="004A7580">
        <w:rPr>
          <w:rFonts w:ascii="Book Antiqua" w:hAnsi="Book Antiqua" w:cstheme="majorHAnsi"/>
          <w:sz w:val="24"/>
          <w:szCs w:val="24"/>
        </w:rPr>
        <w:t xml:space="preserve"> porcentual, en este caso, el tema de Resolución oportuna de conflictos</w:t>
      </w:r>
      <w:r w:rsidR="00272832" w:rsidRPr="004A7580">
        <w:rPr>
          <w:rFonts w:ascii="Book Antiqua" w:hAnsi="Book Antiqua" w:cstheme="majorHAnsi"/>
          <w:sz w:val="24"/>
          <w:szCs w:val="24"/>
        </w:rPr>
        <w:t xml:space="preserve"> </w:t>
      </w:r>
      <w:r w:rsidR="000C1E28" w:rsidRPr="004A7580">
        <w:rPr>
          <w:rFonts w:ascii="Book Antiqua" w:hAnsi="Book Antiqua" w:cstheme="majorHAnsi"/>
          <w:sz w:val="24"/>
          <w:szCs w:val="24"/>
        </w:rPr>
        <w:t>es el</w:t>
      </w:r>
      <w:r w:rsidR="003C50C9" w:rsidRPr="004A7580">
        <w:rPr>
          <w:rFonts w:ascii="Book Antiqua" w:hAnsi="Book Antiqua" w:cstheme="majorHAnsi"/>
          <w:sz w:val="24"/>
          <w:szCs w:val="24"/>
        </w:rPr>
        <w:t xml:space="preserve"> </w:t>
      </w:r>
      <w:r w:rsidR="002B76EF" w:rsidRPr="004A7580">
        <w:rPr>
          <w:rFonts w:ascii="Book Antiqua" w:hAnsi="Book Antiqua" w:cstheme="majorHAnsi"/>
          <w:sz w:val="24"/>
          <w:szCs w:val="24"/>
        </w:rPr>
        <w:t xml:space="preserve">que </w:t>
      </w:r>
      <w:r w:rsidR="002E1BFB" w:rsidRPr="004A7580">
        <w:rPr>
          <w:rFonts w:ascii="Book Antiqua" w:hAnsi="Book Antiqua" w:cstheme="majorHAnsi"/>
          <w:sz w:val="24"/>
          <w:szCs w:val="24"/>
        </w:rPr>
        <w:t>registra la</w:t>
      </w:r>
      <w:r w:rsidR="000C1E28" w:rsidRPr="004A7580">
        <w:rPr>
          <w:rFonts w:ascii="Book Antiqua" w:hAnsi="Book Antiqua" w:cstheme="majorHAnsi"/>
          <w:sz w:val="24"/>
          <w:szCs w:val="24"/>
        </w:rPr>
        <w:t xml:space="preserve"> mayor cantidad de metas </w:t>
      </w:r>
      <w:r w:rsidR="002E1BFB" w:rsidRPr="004A7580">
        <w:rPr>
          <w:rFonts w:ascii="Book Antiqua" w:hAnsi="Book Antiqua" w:cstheme="majorHAnsi"/>
          <w:sz w:val="24"/>
          <w:szCs w:val="24"/>
        </w:rPr>
        <w:t>con 69 metas</w:t>
      </w:r>
      <w:r w:rsidR="001F77DE" w:rsidRPr="004A7580">
        <w:rPr>
          <w:rFonts w:ascii="Book Antiqua" w:hAnsi="Book Antiqua" w:cstheme="majorHAnsi"/>
          <w:sz w:val="24"/>
          <w:szCs w:val="24"/>
        </w:rPr>
        <w:t>, re</w:t>
      </w:r>
      <w:r w:rsidR="002B76EF" w:rsidRPr="004A7580">
        <w:rPr>
          <w:rFonts w:ascii="Book Antiqua" w:hAnsi="Book Antiqua" w:cstheme="majorHAnsi"/>
          <w:sz w:val="24"/>
          <w:szCs w:val="24"/>
        </w:rPr>
        <w:t>presentando</w:t>
      </w:r>
      <w:r w:rsidR="001F77DE" w:rsidRPr="004A7580">
        <w:rPr>
          <w:rFonts w:ascii="Book Antiqua" w:hAnsi="Book Antiqua" w:cstheme="majorHAnsi"/>
          <w:sz w:val="24"/>
          <w:szCs w:val="24"/>
        </w:rPr>
        <w:t xml:space="preserve"> un </w:t>
      </w:r>
      <w:r w:rsidR="00DD30CD" w:rsidRPr="004A7580">
        <w:rPr>
          <w:rFonts w:ascii="Book Antiqua" w:hAnsi="Book Antiqua" w:cstheme="majorHAnsi"/>
          <w:sz w:val="24"/>
          <w:szCs w:val="24"/>
        </w:rPr>
        <w:t>48,99</w:t>
      </w:r>
      <w:r w:rsidR="001F77DE" w:rsidRPr="004A7580">
        <w:rPr>
          <w:rFonts w:ascii="Book Antiqua" w:hAnsi="Book Antiqua" w:cstheme="majorHAnsi"/>
          <w:sz w:val="24"/>
          <w:szCs w:val="24"/>
        </w:rPr>
        <w:t>%</w:t>
      </w:r>
      <w:r w:rsidR="001E671F">
        <w:rPr>
          <w:rFonts w:ascii="Book Antiqua" w:hAnsi="Book Antiqua" w:cstheme="majorHAnsi"/>
          <w:sz w:val="24"/>
          <w:szCs w:val="24"/>
        </w:rPr>
        <w:t xml:space="preserve"> de avance en </w:t>
      </w:r>
      <w:r w:rsidR="00D97107">
        <w:rPr>
          <w:rFonts w:ascii="Book Antiqua" w:hAnsi="Book Antiqua" w:cstheme="majorHAnsi"/>
          <w:sz w:val="24"/>
          <w:szCs w:val="24"/>
        </w:rPr>
        <w:t>el cumplimiento</w:t>
      </w:r>
      <w:r w:rsidR="000C1E28" w:rsidRPr="004A7580">
        <w:rPr>
          <w:rFonts w:ascii="Book Antiqua" w:hAnsi="Book Antiqua" w:cstheme="majorHAnsi"/>
          <w:sz w:val="24"/>
          <w:szCs w:val="24"/>
        </w:rPr>
        <w:t xml:space="preserve">. Por su parte, los temas de Optimización e innovación de los servicios judiciales y Gestión del Personal tienen </w:t>
      </w:r>
      <w:r w:rsidR="00282C6D" w:rsidRPr="004A7580">
        <w:rPr>
          <w:rFonts w:ascii="Book Antiqua" w:hAnsi="Book Antiqua" w:cstheme="majorHAnsi"/>
          <w:sz w:val="24"/>
          <w:szCs w:val="24"/>
        </w:rPr>
        <w:t>una</w:t>
      </w:r>
      <w:r w:rsidR="000C1E28" w:rsidRPr="004A7580">
        <w:rPr>
          <w:rFonts w:ascii="Book Antiqua" w:hAnsi="Book Antiqua" w:cstheme="majorHAnsi"/>
          <w:sz w:val="24"/>
          <w:szCs w:val="24"/>
        </w:rPr>
        <w:t xml:space="preserve"> </w:t>
      </w:r>
      <w:r w:rsidR="00282C6D" w:rsidRPr="004A7580">
        <w:rPr>
          <w:rFonts w:ascii="Book Antiqua" w:hAnsi="Book Antiqua" w:cstheme="majorHAnsi"/>
          <w:sz w:val="24"/>
          <w:szCs w:val="24"/>
        </w:rPr>
        <w:t xml:space="preserve">cantidad similar </w:t>
      </w:r>
      <w:r w:rsidR="000C1E28" w:rsidRPr="004A7580">
        <w:rPr>
          <w:rFonts w:ascii="Book Antiqua" w:hAnsi="Book Antiqua" w:cstheme="majorHAnsi"/>
          <w:sz w:val="24"/>
          <w:szCs w:val="24"/>
        </w:rPr>
        <w:t xml:space="preserve">de metas vinculadas con </w:t>
      </w:r>
      <w:r w:rsidR="00282C6D" w:rsidRPr="004A7580">
        <w:rPr>
          <w:rFonts w:ascii="Book Antiqua" w:hAnsi="Book Antiqua" w:cstheme="majorHAnsi"/>
          <w:sz w:val="24"/>
          <w:szCs w:val="24"/>
        </w:rPr>
        <w:t xml:space="preserve">un </w:t>
      </w:r>
      <w:r w:rsidR="00581703" w:rsidRPr="004A7580">
        <w:rPr>
          <w:rFonts w:ascii="Book Antiqua" w:hAnsi="Book Antiqua" w:cstheme="majorHAnsi"/>
          <w:sz w:val="24"/>
          <w:szCs w:val="24"/>
        </w:rPr>
        <w:t>56,95</w:t>
      </w:r>
      <w:r w:rsidR="00282C6D" w:rsidRPr="004A7580">
        <w:rPr>
          <w:rFonts w:ascii="Book Antiqua" w:hAnsi="Book Antiqua" w:cstheme="majorHAnsi"/>
          <w:sz w:val="24"/>
          <w:szCs w:val="24"/>
        </w:rPr>
        <w:t xml:space="preserve">% y </w:t>
      </w:r>
      <w:r w:rsidR="006C7701" w:rsidRPr="004A7580">
        <w:rPr>
          <w:rFonts w:ascii="Book Antiqua" w:hAnsi="Book Antiqua" w:cstheme="majorHAnsi"/>
          <w:sz w:val="24"/>
          <w:szCs w:val="24"/>
        </w:rPr>
        <w:t>67,08</w:t>
      </w:r>
      <w:r w:rsidR="000C1E28" w:rsidRPr="004A7580">
        <w:rPr>
          <w:rFonts w:ascii="Book Antiqua" w:hAnsi="Book Antiqua" w:cstheme="majorHAnsi"/>
          <w:sz w:val="24"/>
          <w:szCs w:val="24"/>
        </w:rPr>
        <w:t>%</w:t>
      </w:r>
      <w:r w:rsidR="002E1BFB" w:rsidRPr="004A7580">
        <w:rPr>
          <w:rFonts w:ascii="Book Antiqua" w:hAnsi="Book Antiqua" w:cstheme="majorHAnsi"/>
          <w:sz w:val="24"/>
          <w:szCs w:val="24"/>
        </w:rPr>
        <w:t xml:space="preserve">, lo que corresponde a </w:t>
      </w:r>
      <w:r w:rsidR="004A7580" w:rsidRPr="004A7580">
        <w:rPr>
          <w:rFonts w:ascii="Book Antiqua" w:hAnsi="Book Antiqua" w:cstheme="majorHAnsi"/>
          <w:sz w:val="24"/>
          <w:szCs w:val="24"/>
        </w:rPr>
        <w:t>58 y 50 metas</w:t>
      </w:r>
      <w:r w:rsidR="000C1E28" w:rsidRPr="004A7580">
        <w:rPr>
          <w:rFonts w:ascii="Book Antiqua" w:hAnsi="Book Antiqua" w:cstheme="majorHAnsi"/>
          <w:sz w:val="24"/>
          <w:szCs w:val="24"/>
        </w:rPr>
        <w:t xml:space="preserve"> </w:t>
      </w:r>
      <w:r w:rsidR="00282C6D" w:rsidRPr="004A7580">
        <w:rPr>
          <w:rFonts w:ascii="Book Antiqua" w:hAnsi="Book Antiqua" w:cstheme="majorHAnsi"/>
          <w:sz w:val="24"/>
          <w:szCs w:val="24"/>
        </w:rPr>
        <w:t>respectivamente</w:t>
      </w:r>
      <w:r w:rsidR="000C1E28" w:rsidRPr="004A7580">
        <w:rPr>
          <w:rFonts w:ascii="Book Antiqua" w:hAnsi="Book Antiqua" w:cstheme="majorHAnsi"/>
          <w:sz w:val="24"/>
          <w:szCs w:val="24"/>
        </w:rPr>
        <w:t xml:space="preserve">. </w:t>
      </w:r>
      <w:r w:rsidR="00824B9E" w:rsidRPr="004A7580">
        <w:rPr>
          <w:rFonts w:ascii="Book Antiqua" w:hAnsi="Book Antiqua" w:cstheme="majorHAnsi"/>
          <w:sz w:val="24"/>
          <w:szCs w:val="24"/>
        </w:rPr>
        <w:t>Asimismo,</w:t>
      </w:r>
      <w:r w:rsidR="000C1E28" w:rsidRPr="004A7580">
        <w:rPr>
          <w:rFonts w:ascii="Book Antiqua" w:hAnsi="Book Antiqua" w:cstheme="majorHAnsi"/>
          <w:sz w:val="24"/>
          <w:szCs w:val="24"/>
        </w:rPr>
        <w:t xml:space="preserve"> se tiene el tema de Confianza y probidad en la justicia con </w:t>
      </w:r>
      <w:r w:rsidR="001F77DE" w:rsidRPr="004A7580">
        <w:rPr>
          <w:rFonts w:ascii="Book Antiqua" w:hAnsi="Book Antiqua" w:cstheme="majorHAnsi"/>
          <w:sz w:val="24"/>
          <w:szCs w:val="24"/>
        </w:rPr>
        <w:t>4</w:t>
      </w:r>
      <w:r w:rsidR="00C03194" w:rsidRPr="004A7580">
        <w:rPr>
          <w:rFonts w:ascii="Book Antiqua" w:hAnsi="Book Antiqua" w:cstheme="majorHAnsi"/>
          <w:sz w:val="24"/>
          <w:szCs w:val="24"/>
        </w:rPr>
        <w:t>1</w:t>
      </w:r>
      <w:r w:rsidR="000C1E28" w:rsidRPr="004A7580">
        <w:rPr>
          <w:rFonts w:ascii="Book Antiqua" w:hAnsi="Book Antiqua" w:cstheme="majorHAnsi"/>
          <w:sz w:val="24"/>
          <w:szCs w:val="24"/>
        </w:rPr>
        <w:t xml:space="preserve"> metas vinculadas</w:t>
      </w:r>
      <w:r w:rsidR="003801DE" w:rsidRPr="004A7580">
        <w:rPr>
          <w:rFonts w:ascii="Book Antiqua" w:hAnsi="Book Antiqua" w:cstheme="majorHAnsi"/>
          <w:sz w:val="24"/>
          <w:szCs w:val="24"/>
        </w:rPr>
        <w:t>,</w:t>
      </w:r>
      <w:r w:rsidR="00D77AA7" w:rsidRPr="004A7580">
        <w:rPr>
          <w:rFonts w:ascii="Book Antiqua" w:hAnsi="Book Antiqua" w:cstheme="majorHAnsi"/>
          <w:sz w:val="24"/>
          <w:szCs w:val="24"/>
        </w:rPr>
        <w:t xml:space="preserve"> el cual registra un porcentaje de cumplimiento de un 61,34</w:t>
      </w:r>
      <w:r w:rsidR="00930D3D" w:rsidRPr="004A7580">
        <w:rPr>
          <w:rFonts w:ascii="Book Antiqua" w:hAnsi="Book Antiqua" w:cstheme="majorHAnsi"/>
          <w:sz w:val="24"/>
          <w:szCs w:val="24"/>
        </w:rPr>
        <w:t>% y finalmente,</w:t>
      </w:r>
      <w:r w:rsidR="000C1E28" w:rsidRPr="004A7580">
        <w:rPr>
          <w:rFonts w:ascii="Book Antiqua" w:hAnsi="Book Antiqua" w:cstheme="majorHAnsi"/>
          <w:sz w:val="24"/>
          <w:szCs w:val="24"/>
        </w:rPr>
        <w:t xml:space="preserve"> Planificación Institucional con </w:t>
      </w:r>
      <w:r w:rsidR="00D77AA7" w:rsidRPr="004A7580">
        <w:rPr>
          <w:rFonts w:ascii="Book Antiqua" w:hAnsi="Book Antiqua" w:cstheme="majorHAnsi"/>
          <w:sz w:val="24"/>
          <w:szCs w:val="24"/>
        </w:rPr>
        <w:t>9</w:t>
      </w:r>
      <w:r w:rsidR="000C1E28" w:rsidRPr="004A7580">
        <w:rPr>
          <w:rFonts w:ascii="Book Antiqua" w:hAnsi="Book Antiqua" w:cstheme="majorHAnsi"/>
          <w:sz w:val="24"/>
          <w:szCs w:val="24"/>
        </w:rPr>
        <w:t xml:space="preserve"> metas</w:t>
      </w:r>
      <w:r w:rsidR="001F77DE" w:rsidRPr="004A7580">
        <w:rPr>
          <w:rFonts w:ascii="Book Antiqua" w:hAnsi="Book Antiqua" w:cstheme="majorHAnsi"/>
          <w:sz w:val="24"/>
          <w:szCs w:val="24"/>
        </w:rPr>
        <w:t xml:space="preserve">, </w:t>
      </w:r>
      <w:r w:rsidR="0065133D">
        <w:rPr>
          <w:rFonts w:ascii="Book Antiqua" w:hAnsi="Book Antiqua" w:cstheme="majorHAnsi"/>
          <w:sz w:val="24"/>
          <w:szCs w:val="24"/>
        </w:rPr>
        <w:t xml:space="preserve">y </w:t>
      </w:r>
      <w:r w:rsidR="00530916">
        <w:rPr>
          <w:rFonts w:ascii="Book Antiqua" w:hAnsi="Book Antiqua" w:cstheme="majorHAnsi"/>
          <w:sz w:val="24"/>
          <w:szCs w:val="24"/>
        </w:rPr>
        <w:t xml:space="preserve">su </w:t>
      </w:r>
      <w:r w:rsidR="00530916" w:rsidRPr="004A7580">
        <w:rPr>
          <w:rFonts w:ascii="Book Antiqua" w:hAnsi="Book Antiqua" w:cstheme="majorHAnsi"/>
          <w:sz w:val="24"/>
          <w:szCs w:val="24"/>
        </w:rPr>
        <w:t>cumplimiento</w:t>
      </w:r>
      <w:r w:rsidR="00930D3D" w:rsidRPr="004A7580">
        <w:rPr>
          <w:rFonts w:ascii="Book Antiqua" w:hAnsi="Book Antiqua" w:cstheme="majorHAnsi"/>
          <w:sz w:val="24"/>
          <w:szCs w:val="24"/>
        </w:rPr>
        <w:t xml:space="preserve"> </w:t>
      </w:r>
      <w:r w:rsidR="00530916">
        <w:rPr>
          <w:rFonts w:ascii="Book Antiqua" w:hAnsi="Book Antiqua" w:cstheme="majorHAnsi"/>
          <w:sz w:val="24"/>
          <w:szCs w:val="24"/>
        </w:rPr>
        <w:t xml:space="preserve">es de un </w:t>
      </w:r>
      <w:r w:rsidR="00530916" w:rsidRPr="004A7580">
        <w:rPr>
          <w:rFonts w:ascii="Book Antiqua" w:hAnsi="Book Antiqua" w:cstheme="majorHAnsi"/>
          <w:sz w:val="24"/>
          <w:szCs w:val="24"/>
        </w:rPr>
        <w:t>49.67</w:t>
      </w:r>
      <w:r w:rsidR="001F77DE" w:rsidRPr="004A7580">
        <w:rPr>
          <w:rFonts w:ascii="Book Antiqua" w:hAnsi="Book Antiqua" w:cstheme="majorHAnsi"/>
          <w:sz w:val="24"/>
          <w:szCs w:val="24"/>
        </w:rPr>
        <w:t>%</w:t>
      </w:r>
      <w:r w:rsidR="000C1E28" w:rsidRPr="004A7580">
        <w:rPr>
          <w:rFonts w:ascii="Book Antiqua" w:hAnsi="Book Antiqua" w:cstheme="majorHAnsi"/>
          <w:sz w:val="24"/>
          <w:szCs w:val="24"/>
        </w:rPr>
        <w:t>.</w:t>
      </w:r>
    </w:p>
    <w:p w14:paraId="1C3A02AB" w14:textId="5916755A" w:rsidR="002E582B" w:rsidRDefault="002E582B" w:rsidP="003E44E4">
      <w:pPr>
        <w:jc w:val="both"/>
        <w:rPr>
          <w:rFonts w:ascii="Book Antiqua" w:hAnsi="Book Antiqua" w:cstheme="majorHAnsi"/>
          <w:sz w:val="24"/>
          <w:szCs w:val="24"/>
        </w:rPr>
      </w:pPr>
      <w:r>
        <w:rPr>
          <w:rFonts w:ascii="Book Antiqua" w:hAnsi="Book Antiqua" w:cstheme="majorHAnsi"/>
          <w:sz w:val="24"/>
          <w:szCs w:val="24"/>
        </w:rPr>
        <w:lastRenderedPageBreak/>
        <w:t xml:space="preserve">A continuación, se muestra el porcentaje de cumplimiento del Plan Estratégico Institucional por programa presupuestario al 30 de junio de 2023; </w:t>
      </w:r>
    </w:p>
    <w:p w14:paraId="6ECD1ADE" w14:textId="77777777" w:rsidR="002E582B" w:rsidRPr="004A7580" w:rsidRDefault="002E582B" w:rsidP="003E44E4">
      <w:pPr>
        <w:jc w:val="both"/>
        <w:rPr>
          <w:rFonts w:ascii="Book Antiqua" w:hAnsi="Book Antiqua" w:cstheme="majorHAnsi"/>
          <w:sz w:val="24"/>
          <w:szCs w:val="24"/>
        </w:rPr>
      </w:pPr>
    </w:p>
    <w:p w14:paraId="79FCA9F2" w14:textId="66D7D395" w:rsidR="00727CA2" w:rsidRDefault="004A3F5A" w:rsidP="00A96882">
      <w:pPr>
        <w:pStyle w:val="Descripcin"/>
        <w:jc w:val="center"/>
        <w:rPr>
          <w:rFonts w:ascii="Book Antiqua" w:hAnsi="Book Antiqua" w:cstheme="majorHAnsi"/>
          <w:sz w:val="24"/>
          <w:szCs w:val="24"/>
        </w:rPr>
      </w:pPr>
      <w:r w:rsidRPr="003E44E4">
        <w:rPr>
          <w:rFonts w:ascii="Book Antiqua" w:hAnsi="Book Antiqua" w:cstheme="majorHAnsi"/>
          <w:sz w:val="24"/>
          <w:szCs w:val="24"/>
        </w:rPr>
        <w:t xml:space="preserve">Gráfico  </w:t>
      </w:r>
      <w:r w:rsidRPr="003E44E4">
        <w:rPr>
          <w:rFonts w:ascii="Book Antiqua" w:hAnsi="Book Antiqua" w:cstheme="majorHAnsi"/>
          <w:sz w:val="24"/>
          <w:szCs w:val="24"/>
        </w:rPr>
        <w:fldChar w:fldCharType="begin"/>
      </w:r>
      <w:r w:rsidRPr="003E44E4">
        <w:rPr>
          <w:rFonts w:ascii="Book Antiqua" w:hAnsi="Book Antiqua" w:cstheme="majorHAnsi"/>
          <w:sz w:val="24"/>
          <w:szCs w:val="24"/>
        </w:rPr>
        <w:instrText xml:space="preserve"> SEQ Gráfico_ \* ARABIC </w:instrText>
      </w:r>
      <w:r w:rsidRPr="003E44E4">
        <w:rPr>
          <w:rFonts w:ascii="Book Antiqua" w:hAnsi="Book Antiqua" w:cstheme="majorHAnsi"/>
          <w:sz w:val="24"/>
          <w:szCs w:val="24"/>
        </w:rPr>
        <w:fldChar w:fldCharType="separate"/>
      </w:r>
      <w:r w:rsidR="00D65975">
        <w:rPr>
          <w:rFonts w:ascii="Book Antiqua" w:hAnsi="Book Antiqua" w:cstheme="majorHAnsi"/>
          <w:noProof/>
          <w:sz w:val="24"/>
          <w:szCs w:val="24"/>
        </w:rPr>
        <w:t>2</w:t>
      </w:r>
      <w:r w:rsidRPr="003E44E4">
        <w:rPr>
          <w:rFonts w:ascii="Book Antiqua" w:hAnsi="Book Antiqua" w:cstheme="majorHAnsi"/>
          <w:sz w:val="24"/>
          <w:szCs w:val="24"/>
        </w:rPr>
        <w:fldChar w:fldCharType="end"/>
      </w:r>
    </w:p>
    <w:p w14:paraId="5EA99EA6" w14:textId="067DF814" w:rsidR="004A75DA" w:rsidRDefault="004A3F5A" w:rsidP="00A96882">
      <w:pPr>
        <w:pStyle w:val="Descripcin"/>
        <w:jc w:val="center"/>
        <w:rPr>
          <w:rFonts w:ascii="Book Antiqua" w:hAnsi="Book Antiqua" w:cstheme="majorHAnsi"/>
          <w:sz w:val="24"/>
          <w:szCs w:val="24"/>
        </w:rPr>
      </w:pPr>
      <w:r w:rsidRPr="003E44E4">
        <w:rPr>
          <w:rFonts w:ascii="Book Antiqua" w:hAnsi="Book Antiqua" w:cstheme="majorHAnsi"/>
          <w:sz w:val="24"/>
          <w:szCs w:val="24"/>
        </w:rPr>
        <w:t>Porcentaje de cumplimiento</w:t>
      </w:r>
      <w:r w:rsidR="00076C55">
        <w:rPr>
          <w:rFonts w:ascii="Book Antiqua" w:hAnsi="Book Antiqua" w:cstheme="majorHAnsi"/>
          <w:sz w:val="24"/>
          <w:szCs w:val="24"/>
        </w:rPr>
        <w:t xml:space="preserve"> </w:t>
      </w:r>
      <w:r w:rsidR="001560BE">
        <w:rPr>
          <w:rFonts w:ascii="Book Antiqua" w:hAnsi="Book Antiqua" w:cstheme="majorHAnsi"/>
          <w:sz w:val="24"/>
          <w:szCs w:val="24"/>
        </w:rPr>
        <w:t>del PE</w:t>
      </w:r>
      <w:r w:rsidR="004A75DA">
        <w:rPr>
          <w:rFonts w:ascii="Book Antiqua" w:hAnsi="Book Antiqua" w:cstheme="majorHAnsi"/>
          <w:sz w:val="24"/>
          <w:szCs w:val="24"/>
        </w:rPr>
        <w:t>I</w:t>
      </w:r>
      <w:r w:rsidRPr="003E44E4">
        <w:rPr>
          <w:rFonts w:ascii="Book Antiqua" w:hAnsi="Book Antiqua" w:cstheme="majorHAnsi"/>
          <w:sz w:val="24"/>
          <w:szCs w:val="24"/>
        </w:rPr>
        <w:t xml:space="preserve"> por</w:t>
      </w:r>
    </w:p>
    <w:p w14:paraId="6A5641C6" w14:textId="382E06BD" w:rsidR="004A3F5A" w:rsidRPr="003E44E4" w:rsidRDefault="004A3F5A" w:rsidP="00A96882">
      <w:pPr>
        <w:pStyle w:val="Descripcin"/>
        <w:jc w:val="center"/>
        <w:rPr>
          <w:rFonts w:ascii="Book Antiqua" w:hAnsi="Book Antiqua" w:cstheme="majorHAnsi"/>
          <w:sz w:val="24"/>
          <w:szCs w:val="24"/>
        </w:rPr>
      </w:pPr>
      <w:r w:rsidRPr="003E44E4">
        <w:rPr>
          <w:rFonts w:ascii="Book Antiqua" w:hAnsi="Book Antiqua" w:cstheme="majorHAnsi"/>
          <w:sz w:val="24"/>
          <w:szCs w:val="24"/>
        </w:rPr>
        <w:t>Programa Presupuestario</w:t>
      </w:r>
      <w:r w:rsidR="003175FE">
        <w:rPr>
          <w:rFonts w:ascii="Book Antiqua" w:hAnsi="Book Antiqua" w:cstheme="majorHAnsi"/>
          <w:sz w:val="24"/>
          <w:szCs w:val="24"/>
        </w:rPr>
        <w:t xml:space="preserve"> al </w:t>
      </w:r>
      <w:r w:rsidR="00D63983">
        <w:rPr>
          <w:rFonts w:ascii="Book Antiqua" w:hAnsi="Book Antiqua" w:cstheme="majorHAnsi"/>
          <w:sz w:val="24"/>
          <w:szCs w:val="24"/>
        </w:rPr>
        <w:t>30 de junio del 202</w:t>
      </w:r>
      <w:r w:rsidR="00A96882">
        <w:rPr>
          <w:rFonts w:ascii="Book Antiqua" w:hAnsi="Book Antiqua" w:cstheme="majorHAnsi"/>
          <w:sz w:val="24"/>
          <w:szCs w:val="24"/>
        </w:rPr>
        <w:t>3</w:t>
      </w:r>
    </w:p>
    <w:p w14:paraId="177982B1" w14:textId="77777777" w:rsidR="00262E84" w:rsidRPr="003E44E4" w:rsidRDefault="00262E84" w:rsidP="003E44E4">
      <w:pPr>
        <w:ind w:firstLine="426"/>
        <w:jc w:val="both"/>
        <w:rPr>
          <w:rFonts w:ascii="Book Antiqua" w:hAnsi="Book Antiqua" w:cstheme="majorHAnsi"/>
          <w:sz w:val="24"/>
          <w:szCs w:val="24"/>
        </w:rPr>
      </w:pPr>
    </w:p>
    <w:p w14:paraId="387A757D" w14:textId="334A02D8" w:rsidR="00C55519" w:rsidRDefault="00CB078F" w:rsidP="00C55519">
      <w:pPr>
        <w:ind w:left="-426" w:firstLine="708"/>
        <w:jc w:val="center"/>
        <w:rPr>
          <w:rFonts w:ascii="Book Antiqua" w:hAnsi="Book Antiqua"/>
          <w:color w:val="1F4E79" w:themeColor="accent1" w:themeShade="80"/>
          <w:sz w:val="24"/>
          <w:szCs w:val="24"/>
          <w:lang w:val="es-ES"/>
        </w:rPr>
      </w:pPr>
      <w:r>
        <w:rPr>
          <w:noProof/>
        </w:rPr>
        <w:drawing>
          <wp:inline distT="0" distB="0" distL="0" distR="0" wp14:anchorId="395BEA8E" wp14:editId="42DFB735">
            <wp:extent cx="5438775" cy="2343150"/>
            <wp:effectExtent l="0" t="0" r="9525" b="0"/>
            <wp:docPr id="804215094" name="Gráfico 1">
              <a:extLst xmlns:a="http://schemas.openxmlformats.org/drawingml/2006/main">
                <a:ext uri="{FF2B5EF4-FFF2-40B4-BE49-F238E27FC236}">
                  <a16:creationId xmlns:a16="http://schemas.microsoft.com/office/drawing/2014/main" id="{A8BCE2F3-0188-01B5-7F9F-61CF675F200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51C2B668" w14:textId="77777777" w:rsidR="00943F7D" w:rsidRPr="00A27191" w:rsidRDefault="00943F7D" w:rsidP="006E6BE9">
      <w:pPr>
        <w:ind w:left="709" w:right="476"/>
        <w:rPr>
          <w:rFonts w:ascii="Book Antiqua" w:eastAsia="Calibri" w:hAnsi="Book Antiqua"/>
          <w:lang w:eastAsia="en-US"/>
        </w:rPr>
      </w:pPr>
      <w:r w:rsidRPr="00A27191">
        <w:rPr>
          <w:rFonts w:ascii="Book Antiqua" w:hAnsi="Book Antiqua"/>
          <w:b/>
        </w:rPr>
        <w:t>Fuente:</w:t>
      </w:r>
      <w:r w:rsidRPr="00A27191">
        <w:rPr>
          <w:rFonts w:ascii="Book Antiqua" w:hAnsi="Book Antiqua"/>
          <w:bCs/>
        </w:rPr>
        <w:t xml:space="preserve"> Elaboración propia con información del reporte del Sistema PEI, con corte al 30 de junio 2023.</w:t>
      </w:r>
    </w:p>
    <w:p w14:paraId="623B0342" w14:textId="77777777" w:rsidR="00320A2D" w:rsidRPr="00C55519" w:rsidRDefault="00320A2D" w:rsidP="00C55519">
      <w:pPr>
        <w:ind w:left="-426" w:firstLine="708"/>
        <w:rPr>
          <w:rFonts w:ascii="Book Antiqua" w:hAnsi="Book Antiqua"/>
          <w:color w:val="1F4E79" w:themeColor="accent1" w:themeShade="80"/>
          <w:sz w:val="24"/>
          <w:szCs w:val="24"/>
          <w:lang w:val="es-ES"/>
        </w:rPr>
      </w:pPr>
    </w:p>
    <w:p w14:paraId="35AF45BF" w14:textId="77777777" w:rsidR="00C63614" w:rsidRDefault="00C63614" w:rsidP="003E44E4">
      <w:pPr>
        <w:jc w:val="both"/>
        <w:rPr>
          <w:rFonts w:ascii="Book Antiqua" w:hAnsi="Book Antiqua" w:cstheme="majorHAnsi"/>
          <w:sz w:val="24"/>
          <w:szCs w:val="24"/>
        </w:rPr>
      </w:pPr>
    </w:p>
    <w:p w14:paraId="147AF460" w14:textId="0AD98915" w:rsidR="00F21454" w:rsidRPr="003E44E4" w:rsidRDefault="00F21454" w:rsidP="003E44E4">
      <w:pPr>
        <w:jc w:val="both"/>
        <w:rPr>
          <w:rFonts w:ascii="Book Antiqua" w:hAnsi="Book Antiqua" w:cstheme="majorHAnsi"/>
          <w:sz w:val="24"/>
          <w:szCs w:val="24"/>
        </w:rPr>
      </w:pPr>
      <w:r w:rsidRPr="000C2F6A">
        <w:rPr>
          <w:rFonts w:ascii="Book Antiqua" w:hAnsi="Book Antiqua" w:cstheme="majorHAnsi"/>
          <w:sz w:val="24"/>
          <w:szCs w:val="24"/>
        </w:rPr>
        <w:t xml:space="preserve">Según los datos del gráfico anterior, se </w:t>
      </w:r>
      <w:r w:rsidR="00B8723E" w:rsidRPr="000C2F6A">
        <w:rPr>
          <w:rFonts w:ascii="Book Antiqua" w:hAnsi="Book Antiqua" w:cstheme="majorHAnsi"/>
          <w:sz w:val="24"/>
          <w:szCs w:val="24"/>
        </w:rPr>
        <w:t xml:space="preserve">demuestra </w:t>
      </w:r>
      <w:r w:rsidR="00FD7C6E" w:rsidRPr="000C2F6A">
        <w:rPr>
          <w:rFonts w:ascii="Book Antiqua" w:hAnsi="Book Antiqua" w:cstheme="majorHAnsi"/>
          <w:sz w:val="24"/>
          <w:szCs w:val="24"/>
        </w:rPr>
        <w:t>que,</w:t>
      </w:r>
      <w:r w:rsidRPr="000C2F6A">
        <w:rPr>
          <w:rFonts w:ascii="Book Antiqua" w:hAnsi="Book Antiqua" w:cstheme="majorHAnsi"/>
          <w:sz w:val="24"/>
          <w:szCs w:val="24"/>
        </w:rPr>
        <w:t xml:space="preserve"> al</w:t>
      </w:r>
      <w:r w:rsidR="00364C27" w:rsidRPr="000C2F6A">
        <w:rPr>
          <w:rFonts w:ascii="Book Antiqua" w:hAnsi="Book Antiqua" w:cstheme="majorHAnsi"/>
          <w:sz w:val="24"/>
          <w:szCs w:val="24"/>
        </w:rPr>
        <w:t xml:space="preserve"> corte del </w:t>
      </w:r>
      <w:r w:rsidR="0005333A" w:rsidRPr="000C2F6A">
        <w:rPr>
          <w:rFonts w:ascii="Book Antiqua" w:hAnsi="Book Antiqua" w:cstheme="majorHAnsi"/>
          <w:sz w:val="24"/>
          <w:szCs w:val="24"/>
        </w:rPr>
        <w:t>30 de junio</w:t>
      </w:r>
      <w:r w:rsidR="00364C27" w:rsidRPr="000C2F6A">
        <w:rPr>
          <w:rFonts w:ascii="Book Antiqua" w:hAnsi="Book Antiqua" w:cstheme="majorHAnsi"/>
          <w:sz w:val="24"/>
          <w:szCs w:val="24"/>
        </w:rPr>
        <w:t xml:space="preserve"> </w:t>
      </w:r>
      <w:r w:rsidR="00EC268F" w:rsidRPr="000C2F6A">
        <w:rPr>
          <w:rFonts w:ascii="Book Antiqua" w:hAnsi="Book Antiqua" w:cstheme="majorHAnsi"/>
          <w:sz w:val="24"/>
          <w:szCs w:val="24"/>
        </w:rPr>
        <w:t>2023, el</w:t>
      </w:r>
      <w:r w:rsidRPr="000C2F6A">
        <w:rPr>
          <w:rFonts w:ascii="Book Antiqua" w:hAnsi="Book Antiqua" w:cstheme="majorHAnsi"/>
          <w:sz w:val="24"/>
          <w:szCs w:val="24"/>
        </w:rPr>
        <w:t xml:space="preserve"> programa presupuestario Servicio de Atención y </w:t>
      </w:r>
      <w:r w:rsidR="00535692" w:rsidRPr="000C2F6A">
        <w:rPr>
          <w:rFonts w:ascii="Book Antiqua" w:hAnsi="Book Antiqua" w:cstheme="majorHAnsi"/>
          <w:sz w:val="24"/>
          <w:szCs w:val="24"/>
        </w:rPr>
        <w:t>P</w:t>
      </w:r>
      <w:r w:rsidRPr="000C2F6A">
        <w:rPr>
          <w:rFonts w:ascii="Book Antiqua" w:hAnsi="Book Antiqua" w:cstheme="majorHAnsi"/>
          <w:sz w:val="24"/>
          <w:szCs w:val="24"/>
        </w:rPr>
        <w:t>rotección de V</w:t>
      </w:r>
      <w:r w:rsidR="00535692" w:rsidRPr="000C2F6A">
        <w:rPr>
          <w:rFonts w:ascii="Book Antiqua" w:hAnsi="Book Antiqua" w:cstheme="majorHAnsi"/>
          <w:sz w:val="24"/>
          <w:szCs w:val="24"/>
        </w:rPr>
        <w:t>í</w:t>
      </w:r>
      <w:r w:rsidRPr="000C2F6A">
        <w:rPr>
          <w:rFonts w:ascii="Book Antiqua" w:hAnsi="Book Antiqua" w:cstheme="majorHAnsi"/>
          <w:sz w:val="24"/>
          <w:szCs w:val="24"/>
        </w:rPr>
        <w:t>ctimas</w:t>
      </w:r>
      <w:r w:rsidR="00384D2E" w:rsidRPr="000C2F6A">
        <w:rPr>
          <w:rFonts w:ascii="Book Antiqua" w:hAnsi="Book Antiqua" w:cstheme="majorHAnsi"/>
          <w:sz w:val="24"/>
          <w:szCs w:val="24"/>
        </w:rPr>
        <w:t xml:space="preserve"> y Testigos</w:t>
      </w:r>
      <w:r w:rsidRPr="000C2F6A">
        <w:rPr>
          <w:rFonts w:ascii="Book Antiqua" w:hAnsi="Book Antiqua" w:cstheme="majorHAnsi"/>
          <w:sz w:val="24"/>
          <w:szCs w:val="24"/>
        </w:rPr>
        <w:t xml:space="preserve"> es el que cuenta con</w:t>
      </w:r>
      <w:r w:rsidR="00D946CD" w:rsidRPr="000C2F6A">
        <w:rPr>
          <w:rFonts w:ascii="Book Antiqua" w:hAnsi="Book Antiqua" w:cstheme="majorHAnsi"/>
          <w:sz w:val="24"/>
          <w:szCs w:val="24"/>
        </w:rPr>
        <w:t xml:space="preserve"> mayor</w:t>
      </w:r>
      <w:r w:rsidRPr="000C2F6A">
        <w:rPr>
          <w:rFonts w:ascii="Book Antiqua" w:hAnsi="Book Antiqua" w:cstheme="majorHAnsi"/>
          <w:sz w:val="24"/>
          <w:szCs w:val="24"/>
        </w:rPr>
        <w:t xml:space="preserve"> porcentaje de cumplimiento</w:t>
      </w:r>
      <w:r w:rsidR="00384D2E" w:rsidRPr="000C2F6A">
        <w:rPr>
          <w:rFonts w:ascii="Book Antiqua" w:hAnsi="Book Antiqua" w:cstheme="majorHAnsi"/>
          <w:sz w:val="24"/>
          <w:szCs w:val="24"/>
        </w:rPr>
        <w:t>,</w:t>
      </w:r>
      <w:r w:rsidR="00D946CD" w:rsidRPr="000C2F6A">
        <w:rPr>
          <w:rFonts w:ascii="Book Antiqua" w:hAnsi="Book Antiqua" w:cstheme="majorHAnsi"/>
          <w:sz w:val="24"/>
          <w:szCs w:val="24"/>
        </w:rPr>
        <w:t xml:space="preserve"> sobresaliendo</w:t>
      </w:r>
      <w:r w:rsidRPr="000C2F6A">
        <w:rPr>
          <w:rFonts w:ascii="Book Antiqua" w:hAnsi="Book Antiqua" w:cstheme="majorHAnsi"/>
          <w:sz w:val="24"/>
          <w:szCs w:val="24"/>
        </w:rPr>
        <w:t xml:space="preserve"> con un total de </w:t>
      </w:r>
      <w:r w:rsidR="0005333A" w:rsidRPr="000C2F6A">
        <w:rPr>
          <w:rFonts w:ascii="Book Antiqua" w:hAnsi="Book Antiqua" w:cstheme="majorHAnsi"/>
          <w:sz w:val="24"/>
          <w:szCs w:val="24"/>
        </w:rPr>
        <w:t>7</w:t>
      </w:r>
      <w:r w:rsidR="004447D0" w:rsidRPr="000C2F6A">
        <w:rPr>
          <w:rFonts w:ascii="Book Antiqua" w:hAnsi="Book Antiqua" w:cstheme="majorHAnsi"/>
          <w:sz w:val="24"/>
          <w:szCs w:val="24"/>
        </w:rPr>
        <w:t>2</w:t>
      </w:r>
      <w:r w:rsidR="0005333A" w:rsidRPr="000C2F6A">
        <w:rPr>
          <w:rFonts w:ascii="Book Antiqua" w:hAnsi="Book Antiqua" w:cstheme="majorHAnsi"/>
          <w:sz w:val="24"/>
          <w:szCs w:val="24"/>
        </w:rPr>
        <w:t>,</w:t>
      </w:r>
      <w:r w:rsidR="004447D0" w:rsidRPr="000C2F6A">
        <w:rPr>
          <w:rFonts w:ascii="Book Antiqua" w:hAnsi="Book Antiqua" w:cstheme="majorHAnsi"/>
          <w:sz w:val="24"/>
          <w:szCs w:val="24"/>
        </w:rPr>
        <w:t>93</w:t>
      </w:r>
      <w:r w:rsidRPr="000C2F6A">
        <w:rPr>
          <w:rFonts w:ascii="Book Antiqua" w:hAnsi="Book Antiqua" w:cstheme="majorHAnsi"/>
          <w:sz w:val="24"/>
          <w:szCs w:val="24"/>
        </w:rPr>
        <w:t xml:space="preserve">%, caso contrario para el </w:t>
      </w:r>
      <w:r w:rsidR="0005333A" w:rsidRPr="000C2F6A">
        <w:rPr>
          <w:rFonts w:ascii="Book Antiqua" w:hAnsi="Book Antiqua" w:cstheme="majorHAnsi"/>
          <w:sz w:val="24"/>
          <w:szCs w:val="24"/>
        </w:rPr>
        <w:t>Programa</w:t>
      </w:r>
      <w:r w:rsidR="00384D2E" w:rsidRPr="000C2F6A">
        <w:rPr>
          <w:rFonts w:ascii="Book Antiqua" w:hAnsi="Book Antiqua" w:cstheme="majorHAnsi"/>
          <w:sz w:val="24"/>
          <w:szCs w:val="24"/>
        </w:rPr>
        <w:t>:</w:t>
      </w:r>
      <w:r w:rsidR="0005333A" w:rsidRPr="000C2F6A">
        <w:rPr>
          <w:rFonts w:ascii="Book Antiqua" w:hAnsi="Book Antiqua" w:cstheme="majorHAnsi"/>
          <w:sz w:val="24"/>
          <w:szCs w:val="24"/>
        </w:rPr>
        <w:t xml:space="preserve"> </w:t>
      </w:r>
      <w:r w:rsidR="004447D0" w:rsidRPr="000C2F6A">
        <w:rPr>
          <w:rFonts w:ascii="Book Antiqua" w:hAnsi="Book Antiqua" w:cstheme="majorHAnsi"/>
          <w:sz w:val="24"/>
          <w:szCs w:val="24"/>
        </w:rPr>
        <w:t>Servicio Jurisdiccional</w:t>
      </w:r>
      <w:r w:rsidRPr="000C2F6A">
        <w:rPr>
          <w:rFonts w:ascii="Book Antiqua" w:hAnsi="Book Antiqua" w:cstheme="majorHAnsi"/>
          <w:sz w:val="24"/>
          <w:szCs w:val="24"/>
        </w:rPr>
        <w:t xml:space="preserve"> que reporta un </w:t>
      </w:r>
      <w:r w:rsidR="00502454" w:rsidRPr="000C2F6A">
        <w:rPr>
          <w:rFonts w:ascii="Book Antiqua" w:hAnsi="Book Antiqua" w:cstheme="majorHAnsi"/>
          <w:sz w:val="24"/>
          <w:szCs w:val="24"/>
        </w:rPr>
        <w:t>4</w:t>
      </w:r>
      <w:r w:rsidR="00F95D72" w:rsidRPr="000C2F6A">
        <w:rPr>
          <w:rFonts w:ascii="Book Antiqua" w:hAnsi="Book Antiqua" w:cstheme="majorHAnsi"/>
          <w:sz w:val="24"/>
          <w:szCs w:val="24"/>
        </w:rPr>
        <w:t>6,64</w:t>
      </w:r>
      <w:r w:rsidRPr="000C2F6A">
        <w:rPr>
          <w:rFonts w:ascii="Book Antiqua" w:hAnsi="Book Antiqua" w:cstheme="majorHAnsi"/>
          <w:sz w:val="24"/>
          <w:szCs w:val="24"/>
        </w:rPr>
        <w:t>% de cumplimiento</w:t>
      </w:r>
      <w:r w:rsidR="00EC7966" w:rsidRPr="000C2F6A">
        <w:rPr>
          <w:rFonts w:ascii="Book Antiqua" w:hAnsi="Book Antiqua" w:cstheme="majorHAnsi"/>
          <w:sz w:val="24"/>
          <w:szCs w:val="24"/>
        </w:rPr>
        <w:t xml:space="preserve">. </w:t>
      </w:r>
      <w:r w:rsidR="00EC268F" w:rsidRPr="000C2F6A">
        <w:rPr>
          <w:rFonts w:ascii="Book Antiqua" w:hAnsi="Book Antiqua" w:cstheme="majorHAnsi"/>
          <w:sz w:val="24"/>
          <w:szCs w:val="24"/>
        </w:rPr>
        <w:t>Finalmente, entre</w:t>
      </w:r>
      <w:r w:rsidRPr="000C2F6A">
        <w:rPr>
          <w:rFonts w:ascii="Book Antiqua" w:hAnsi="Book Antiqua" w:cstheme="majorHAnsi"/>
          <w:sz w:val="24"/>
          <w:szCs w:val="24"/>
        </w:rPr>
        <w:t xml:space="preserve"> un rango </w:t>
      </w:r>
      <w:r w:rsidR="00EC7966" w:rsidRPr="000C2F6A">
        <w:rPr>
          <w:rFonts w:ascii="Book Antiqua" w:hAnsi="Book Antiqua" w:cstheme="majorHAnsi"/>
          <w:sz w:val="24"/>
          <w:szCs w:val="24"/>
        </w:rPr>
        <w:t>del</w:t>
      </w:r>
      <w:r w:rsidR="00D1265D" w:rsidRPr="000C2F6A">
        <w:rPr>
          <w:rFonts w:ascii="Book Antiqua" w:hAnsi="Book Antiqua" w:cstheme="majorHAnsi"/>
          <w:sz w:val="24"/>
          <w:szCs w:val="24"/>
        </w:rPr>
        <w:t xml:space="preserve"> 56</w:t>
      </w:r>
      <w:r w:rsidR="00EC268F" w:rsidRPr="000C2F6A">
        <w:rPr>
          <w:rFonts w:ascii="Book Antiqua" w:hAnsi="Book Antiqua" w:cstheme="majorHAnsi"/>
          <w:sz w:val="24"/>
          <w:szCs w:val="24"/>
        </w:rPr>
        <w:t>% a</w:t>
      </w:r>
      <w:r w:rsidRPr="000C2F6A">
        <w:rPr>
          <w:rFonts w:ascii="Book Antiqua" w:hAnsi="Book Antiqua" w:cstheme="majorHAnsi"/>
          <w:sz w:val="24"/>
          <w:szCs w:val="24"/>
        </w:rPr>
        <w:t xml:space="preserve"> </w:t>
      </w:r>
      <w:r w:rsidR="005630F9" w:rsidRPr="000C2F6A">
        <w:rPr>
          <w:rFonts w:ascii="Book Antiqua" w:hAnsi="Book Antiqua" w:cstheme="majorHAnsi"/>
          <w:sz w:val="24"/>
          <w:szCs w:val="24"/>
        </w:rPr>
        <w:t>6</w:t>
      </w:r>
      <w:r w:rsidR="00EC268F" w:rsidRPr="000C2F6A">
        <w:rPr>
          <w:rFonts w:ascii="Book Antiqua" w:hAnsi="Book Antiqua" w:cstheme="majorHAnsi"/>
          <w:sz w:val="24"/>
          <w:szCs w:val="24"/>
        </w:rPr>
        <w:t>9</w:t>
      </w:r>
      <w:r w:rsidRPr="000C2F6A">
        <w:rPr>
          <w:rFonts w:ascii="Book Antiqua" w:hAnsi="Book Antiqua" w:cstheme="majorHAnsi"/>
          <w:sz w:val="24"/>
          <w:szCs w:val="24"/>
        </w:rPr>
        <w:t>% se encuentran los programas presupuestarios</w:t>
      </w:r>
      <w:r w:rsidR="00EC268F" w:rsidRPr="000C2F6A">
        <w:rPr>
          <w:rFonts w:ascii="Book Antiqua" w:hAnsi="Book Antiqua" w:cstheme="majorHAnsi"/>
          <w:sz w:val="24"/>
          <w:szCs w:val="24"/>
        </w:rPr>
        <w:t>:</w:t>
      </w:r>
      <w:r w:rsidR="00093558" w:rsidRPr="000C2F6A">
        <w:rPr>
          <w:rFonts w:ascii="Book Antiqua" w:hAnsi="Book Antiqua" w:cstheme="majorHAnsi"/>
          <w:sz w:val="24"/>
          <w:szCs w:val="24"/>
        </w:rPr>
        <w:t xml:space="preserve"> </w:t>
      </w:r>
      <w:r w:rsidR="005630F9" w:rsidRPr="000C2F6A">
        <w:rPr>
          <w:rFonts w:ascii="Book Antiqua" w:hAnsi="Book Antiqua" w:cstheme="majorHAnsi"/>
          <w:sz w:val="24"/>
          <w:szCs w:val="24"/>
        </w:rPr>
        <w:t>Defensa Pública</w:t>
      </w:r>
      <w:r w:rsidR="00093558" w:rsidRPr="000C2F6A">
        <w:rPr>
          <w:rFonts w:ascii="Book Antiqua" w:hAnsi="Book Antiqua" w:cstheme="majorHAnsi"/>
          <w:sz w:val="24"/>
          <w:szCs w:val="24"/>
        </w:rPr>
        <w:t>,</w:t>
      </w:r>
      <w:r w:rsidRPr="000C2F6A">
        <w:rPr>
          <w:rFonts w:ascii="Book Antiqua" w:hAnsi="Book Antiqua" w:cstheme="majorHAnsi"/>
          <w:sz w:val="24"/>
          <w:szCs w:val="24"/>
        </w:rPr>
        <w:t xml:space="preserve"> Dirección, Administración y Órganos de Apoyo</w:t>
      </w:r>
      <w:r w:rsidR="00F924F4" w:rsidRPr="000C2F6A">
        <w:rPr>
          <w:rFonts w:ascii="Book Antiqua" w:hAnsi="Book Antiqua" w:cstheme="majorHAnsi"/>
          <w:sz w:val="24"/>
          <w:szCs w:val="24"/>
        </w:rPr>
        <w:t>, Ministerio Público</w:t>
      </w:r>
      <w:r w:rsidR="00FD1CC5" w:rsidRPr="000C2F6A">
        <w:rPr>
          <w:rFonts w:ascii="Book Antiqua" w:hAnsi="Book Antiqua" w:cstheme="majorHAnsi"/>
          <w:sz w:val="24"/>
          <w:szCs w:val="24"/>
        </w:rPr>
        <w:t xml:space="preserve"> y</w:t>
      </w:r>
      <w:r w:rsidRPr="000C2F6A">
        <w:rPr>
          <w:rFonts w:ascii="Book Antiqua" w:hAnsi="Book Antiqua" w:cstheme="majorHAnsi"/>
          <w:sz w:val="24"/>
          <w:szCs w:val="24"/>
        </w:rPr>
        <w:t xml:space="preserve"> </w:t>
      </w:r>
      <w:r w:rsidR="00093558" w:rsidRPr="000C2F6A">
        <w:rPr>
          <w:rFonts w:ascii="Book Antiqua" w:hAnsi="Book Antiqua" w:cstheme="majorHAnsi"/>
          <w:sz w:val="24"/>
          <w:szCs w:val="24"/>
        </w:rPr>
        <w:t>Organismo de Investigación Judicial</w:t>
      </w:r>
      <w:r w:rsidR="00FD1CC5" w:rsidRPr="000C2F6A">
        <w:rPr>
          <w:rFonts w:ascii="Book Antiqua" w:hAnsi="Book Antiqua" w:cstheme="majorHAnsi"/>
          <w:sz w:val="24"/>
          <w:szCs w:val="24"/>
        </w:rPr>
        <w:t>.</w:t>
      </w:r>
    </w:p>
    <w:p w14:paraId="1D01FF4E" w14:textId="2C699C4E" w:rsidR="00262E84" w:rsidRPr="005D045D" w:rsidRDefault="00262E84" w:rsidP="003E44E4">
      <w:pPr>
        <w:rPr>
          <w:rFonts w:ascii="Book Antiqua" w:hAnsi="Book Antiqua"/>
          <w:sz w:val="24"/>
          <w:szCs w:val="24"/>
          <w:lang w:val="es-ES"/>
        </w:rPr>
      </w:pPr>
    </w:p>
    <w:p w14:paraId="6A9E2743" w14:textId="5AAABD82" w:rsidR="0059421C" w:rsidRPr="008956DE" w:rsidRDefault="0059421C" w:rsidP="0089296A">
      <w:pPr>
        <w:pStyle w:val="Prrafodelista"/>
        <w:numPr>
          <w:ilvl w:val="0"/>
          <w:numId w:val="10"/>
        </w:numPr>
        <w:rPr>
          <w:rFonts w:ascii="Book Antiqua" w:hAnsi="Book Antiqua"/>
          <w:b/>
          <w:bCs/>
        </w:rPr>
      </w:pPr>
      <w:r w:rsidRPr="008956DE">
        <w:rPr>
          <w:rFonts w:ascii="Book Antiqua" w:hAnsi="Book Antiqua"/>
          <w:b/>
          <w:bCs/>
        </w:rPr>
        <w:t>Resultados por Tema Estratégico, por Indicador Estratégico, según trimestre.</w:t>
      </w:r>
    </w:p>
    <w:p w14:paraId="1CE1ED3D" w14:textId="77777777" w:rsidR="0059421C" w:rsidRPr="008956DE" w:rsidRDefault="0059421C" w:rsidP="003E44E4">
      <w:pPr>
        <w:rPr>
          <w:rFonts w:ascii="Book Antiqua" w:hAnsi="Book Antiqua"/>
          <w:color w:val="1F4E79" w:themeColor="accent1" w:themeShade="80"/>
          <w:sz w:val="24"/>
          <w:szCs w:val="24"/>
          <w:lang w:val="es-ES"/>
        </w:rPr>
      </w:pPr>
    </w:p>
    <w:p w14:paraId="2BA394CB" w14:textId="12C7440E" w:rsidR="00C4529C" w:rsidRPr="00366351" w:rsidRDefault="00C4529C" w:rsidP="00CD2159">
      <w:pPr>
        <w:jc w:val="both"/>
        <w:rPr>
          <w:rFonts w:ascii="Book Antiqua" w:hAnsi="Book Antiqua"/>
          <w:sz w:val="24"/>
          <w:szCs w:val="24"/>
        </w:rPr>
      </w:pPr>
      <w:r w:rsidRPr="008956DE">
        <w:rPr>
          <w:rFonts w:ascii="Book Antiqua" w:hAnsi="Book Antiqua"/>
          <w:sz w:val="24"/>
          <w:szCs w:val="24"/>
        </w:rPr>
        <w:t xml:space="preserve">A continuación, se muestran los resultados obtenidos del seguimiento del PEI </w:t>
      </w:r>
      <w:r w:rsidR="00B72335" w:rsidRPr="008956DE">
        <w:rPr>
          <w:rFonts w:ascii="Book Antiqua" w:hAnsi="Book Antiqua"/>
          <w:sz w:val="24"/>
          <w:szCs w:val="24"/>
        </w:rPr>
        <w:t xml:space="preserve">con </w:t>
      </w:r>
      <w:r w:rsidR="0009652F" w:rsidRPr="008956DE">
        <w:rPr>
          <w:rFonts w:ascii="Book Antiqua" w:hAnsi="Book Antiqua"/>
          <w:sz w:val="24"/>
          <w:szCs w:val="24"/>
        </w:rPr>
        <w:t>corte al 30 de junio 202</w:t>
      </w:r>
      <w:r w:rsidR="00805EFD" w:rsidRPr="008956DE">
        <w:rPr>
          <w:rFonts w:ascii="Book Antiqua" w:hAnsi="Book Antiqua"/>
          <w:sz w:val="24"/>
          <w:szCs w:val="24"/>
        </w:rPr>
        <w:t>3</w:t>
      </w:r>
      <w:r w:rsidR="0009652F" w:rsidRPr="008956DE">
        <w:rPr>
          <w:rFonts w:ascii="Book Antiqua" w:hAnsi="Book Antiqua"/>
          <w:sz w:val="24"/>
          <w:szCs w:val="24"/>
        </w:rPr>
        <w:t xml:space="preserve"> </w:t>
      </w:r>
      <w:r w:rsidR="00812FDC" w:rsidRPr="008956DE">
        <w:rPr>
          <w:rFonts w:ascii="Book Antiqua" w:hAnsi="Book Antiqua"/>
          <w:sz w:val="24"/>
          <w:szCs w:val="24"/>
        </w:rPr>
        <w:t xml:space="preserve">generados para cada uno de los 5 temas </w:t>
      </w:r>
      <w:r w:rsidR="00A534AA" w:rsidRPr="008956DE">
        <w:rPr>
          <w:rFonts w:ascii="Book Antiqua" w:hAnsi="Book Antiqua"/>
          <w:sz w:val="24"/>
          <w:szCs w:val="24"/>
        </w:rPr>
        <w:t>Estratégicos.</w:t>
      </w:r>
      <w:r w:rsidR="003E5DEC" w:rsidRPr="008956DE">
        <w:rPr>
          <w:rFonts w:ascii="Book Antiqua" w:hAnsi="Book Antiqua"/>
          <w:sz w:val="24"/>
          <w:szCs w:val="24"/>
        </w:rPr>
        <w:t xml:space="preserve"> El detalle se muestra por </w:t>
      </w:r>
      <w:r w:rsidR="007E1796" w:rsidRPr="008956DE">
        <w:rPr>
          <w:rFonts w:ascii="Book Antiqua" w:hAnsi="Book Antiqua"/>
          <w:sz w:val="24"/>
          <w:szCs w:val="24"/>
        </w:rPr>
        <w:t>i</w:t>
      </w:r>
      <w:r w:rsidR="003E5DEC" w:rsidRPr="008956DE">
        <w:rPr>
          <w:rFonts w:ascii="Book Antiqua" w:hAnsi="Book Antiqua"/>
          <w:sz w:val="24"/>
          <w:szCs w:val="24"/>
        </w:rPr>
        <w:t xml:space="preserve">ndicador </w:t>
      </w:r>
      <w:r w:rsidR="007E1796" w:rsidRPr="008956DE">
        <w:rPr>
          <w:rFonts w:ascii="Book Antiqua" w:hAnsi="Book Antiqua"/>
          <w:sz w:val="24"/>
          <w:szCs w:val="24"/>
        </w:rPr>
        <w:t xml:space="preserve">estratégico, meta </w:t>
      </w:r>
      <w:r w:rsidR="002E1E54" w:rsidRPr="008956DE">
        <w:rPr>
          <w:rFonts w:ascii="Book Antiqua" w:hAnsi="Book Antiqua"/>
          <w:sz w:val="24"/>
          <w:szCs w:val="24"/>
        </w:rPr>
        <w:t xml:space="preserve">estratégica, </w:t>
      </w:r>
      <w:r w:rsidR="00251174" w:rsidRPr="008956DE">
        <w:rPr>
          <w:rFonts w:ascii="Book Antiqua" w:hAnsi="Book Antiqua"/>
          <w:sz w:val="24"/>
          <w:szCs w:val="24"/>
        </w:rPr>
        <w:t>T</w:t>
      </w:r>
      <w:r w:rsidR="003E6E3B" w:rsidRPr="008956DE">
        <w:rPr>
          <w:rFonts w:ascii="Book Antiqua" w:hAnsi="Book Antiqua"/>
          <w:sz w:val="24"/>
          <w:szCs w:val="24"/>
        </w:rPr>
        <w:t>rimestre</w:t>
      </w:r>
      <w:r w:rsidR="00251174" w:rsidRPr="008956DE">
        <w:rPr>
          <w:rFonts w:ascii="Book Antiqua" w:hAnsi="Book Antiqua"/>
          <w:sz w:val="24"/>
          <w:szCs w:val="24"/>
        </w:rPr>
        <w:t xml:space="preserve"> 1</w:t>
      </w:r>
      <w:r w:rsidR="001D04C7" w:rsidRPr="008956DE">
        <w:rPr>
          <w:rFonts w:ascii="Book Antiqua" w:hAnsi="Book Antiqua"/>
          <w:sz w:val="24"/>
          <w:szCs w:val="24"/>
        </w:rPr>
        <w:t xml:space="preserve"> </w:t>
      </w:r>
      <w:r w:rsidR="002E1E54" w:rsidRPr="008956DE">
        <w:rPr>
          <w:rFonts w:ascii="Book Antiqua" w:hAnsi="Book Antiqua"/>
          <w:sz w:val="24"/>
          <w:szCs w:val="24"/>
        </w:rPr>
        <w:t>(</w:t>
      </w:r>
      <w:r w:rsidR="001D04C7" w:rsidRPr="008956DE">
        <w:rPr>
          <w:rFonts w:ascii="Book Antiqua" w:hAnsi="Book Antiqua"/>
          <w:sz w:val="24"/>
          <w:szCs w:val="24"/>
        </w:rPr>
        <w:t xml:space="preserve">corte al 31 de marzo del </w:t>
      </w:r>
      <w:r w:rsidR="004B4907" w:rsidRPr="008956DE">
        <w:rPr>
          <w:rFonts w:ascii="Book Antiqua" w:hAnsi="Book Antiqua"/>
          <w:sz w:val="24"/>
          <w:szCs w:val="24"/>
        </w:rPr>
        <w:t>202</w:t>
      </w:r>
      <w:r w:rsidR="00805EFD" w:rsidRPr="008956DE">
        <w:rPr>
          <w:rFonts w:ascii="Book Antiqua" w:hAnsi="Book Antiqua"/>
          <w:sz w:val="24"/>
          <w:szCs w:val="24"/>
        </w:rPr>
        <w:t>3</w:t>
      </w:r>
      <w:r w:rsidR="002E1E54" w:rsidRPr="008956DE">
        <w:rPr>
          <w:rFonts w:ascii="Book Antiqua" w:hAnsi="Book Antiqua"/>
          <w:sz w:val="24"/>
          <w:szCs w:val="24"/>
        </w:rPr>
        <w:t>)</w:t>
      </w:r>
      <w:r w:rsidR="000B32BC" w:rsidRPr="008956DE">
        <w:rPr>
          <w:rFonts w:ascii="Book Antiqua" w:hAnsi="Book Antiqua"/>
          <w:sz w:val="24"/>
          <w:szCs w:val="24"/>
        </w:rPr>
        <w:t xml:space="preserve"> y</w:t>
      </w:r>
      <w:r w:rsidR="004B4907" w:rsidRPr="008956DE">
        <w:rPr>
          <w:rFonts w:ascii="Book Antiqua" w:hAnsi="Book Antiqua"/>
          <w:sz w:val="24"/>
          <w:szCs w:val="24"/>
        </w:rPr>
        <w:t xml:space="preserve"> </w:t>
      </w:r>
      <w:r w:rsidR="00251174" w:rsidRPr="008956DE">
        <w:rPr>
          <w:rFonts w:ascii="Book Antiqua" w:hAnsi="Book Antiqua"/>
          <w:sz w:val="24"/>
          <w:szCs w:val="24"/>
        </w:rPr>
        <w:t>T</w:t>
      </w:r>
      <w:r w:rsidR="001D04C7" w:rsidRPr="008956DE">
        <w:rPr>
          <w:rFonts w:ascii="Book Antiqua" w:hAnsi="Book Antiqua"/>
          <w:sz w:val="24"/>
          <w:szCs w:val="24"/>
        </w:rPr>
        <w:t>rimestre</w:t>
      </w:r>
      <w:r w:rsidR="00251174" w:rsidRPr="008956DE">
        <w:rPr>
          <w:rFonts w:ascii="Book Antiqua" w:hAnsi="Book Antiqua"/>
          <w:sz w:val="24"/>
          <w:szCs w:val="24"/>
        </w:rPr>
        <w:t xml:space="preserve"> 2</w:t>
      </w:r>
      <w:r w:rsidR="001D05AE" w:rsidRPr="008956DE">
        <w:rPr>
          <w:rFonts w:ascii="Book Antiqua" w:hAnsi="Book Antiqua"/>
          <w:sz w:val="24"/>
          <w:szCs w:val="24"/>
        </w:rPr>
        <w:t xml:space="preserve"> </w:t>
      </w:r>
      <w:r w:rsidR="002E1E54" w:rsidRPr="008956DE">
        <w:rPr>
          <w:rFonts w:ascii="Book Antiqua" w:hAnsi="Book Antiqua"/>
          <w:sz w:val="24"/>
          <w:szCs w:val="24"/>
        </w:rPr>
        <w:t>(</w:t>
      </w:r>
      <w:r w:rsidR="001D05AE" w:rsidRPr="008956DE">
        <w:rPr>
          <w:rFonts w:ascii="Book Antiqua" w:hAnsi="Book Antiqua"/>
          <w:sz w:val="24"/>
          <w:szCs w:val="24"/>
        </w:rPr>
        <w:t>corte al 3</w:t>
      </w:r>
      <w:r w:rsidR="00366351" w:rsidRPr="008956DE">
        <w:rPr>
          <w:rFonts w:ascii="Book Antiqua" w:hAnsi="Book Antiqua"/>
          <w:sz w:val="24"/>
          <w:szCs w:val="24"/>
        </w:rPr>
        <w:t>0</w:t>
      </w:r>
      <w:r w:rsidR="001D05AE" w:rsidRPr="008956DE">
        <w:rPr>
          <w:rFonts w:ascii="Book Antiqua" w:hAnsi="Book Antiqua"/>
          <w:sz w:val="24"/>
          <w:szCs w:val="24"/>
        </w:rPr>
        <w:t xml:space="preserve"> de junio 202</w:t>
      </w:r>
      <w:r w:rsidR="00805EFD" w:rsidRPr="008956DE">
        <w:rPr>
          <w:rFonts w:ascii="Book Antiqua" w:hAnsi="Book Antiqua"/>
          <w:sz w:val="24"/>
          <w:szCs w:val="24"/>
        </w:rPr>
        <w:t>3</w:t>
      </w:r>
      <w:r w:rsidR="002E1E54" w:rsidRPr="008956DE">
        <w:rPr>
          <w:rFonts w:ascii="Book Antiqua" w:hAnsi="Book Antiqua"/>
          <w:sz w:val="24"/>
          <w:szCs w:val="24"/>
        </w:rPr>
        <w:t>)</w:t>
      </w:r>
      <w:r w:rsidR="000B32BC" w:rsidRPr="008956DE">
        <w:rPr>
          <w:rFonts w:ascii="Book Antiqua" w:hAnsi="Book Antiqua"/>
          <w:sz w:val="24"/>
          <w:szCs w:val="24"/>
        </w:rPr>
        <w:t>.</w:t>
      </w:r>
    </w:p>
    <w:p w14:paraId="5E007D88" w14:textId="27D6A933" w:rsidR="00C4529C" w:rsidRDefault="00C4529C" w:rsidP="00ED46BA">
      <w:pPr>
        <w:rPr>
          <w:rFonts w:ascii="Book Antiqua" w:hAnsi="Book Antiqua"/>
          <w:color w:val="1F4E79" w:themeColor="accent1" w:themeShade="80"/>
          <w:sz w:val="24"/>
          <w:szCs w:val="24"/>
          <w:lang w:val="es-ES"/>
        </w:rPr>
      </w:pPr>
    </w:p>
    <w:p w14:paraId="7125C1B9" w14:textId="77777777" w:rsidR="00D65975" w:rsidRPr="003E44E4" w:rsidRDefault="00D65975" w:rsidP="00ED46BA">
      <w:pPr>
        <w:rPr>
          <w:rFonts w:ascii="Book Antiqua" w:hAnsi="Book Antiqua"/>
          <w:color w:val="1F4E79" w:themeColor="accent1" w:themeShade="80"/>
          <w:sz w:val="24"/>
          <w:szCs w:val="24"/>
          <w:lang w:val="es-ES"/>
        </w:rPr>
      </w:pPr>
    </w:p>
    <w:p w14:paraId="30408A61" w14:textId="38E22FC2" w:rsidR="004E3147" w:rsidRPr="003E44E4" w:rsidRDefault="00E460FE" w:rsidP="004E3FEB">
      <w:pPr>
        <w:pStyle w:val="Ttulo3"/>
        <w:keepLines w:val="0"/>
        <w:widowControl w:val="0"/>
        <w:shd w:val="clear" w:color="auto" w:fill="1F3864" w:themeFill="accent5" w:themeFillShade="80"/>
        <w:spacing w:before="240" w:after="60"/>
        <w:ind w:left="1440" w:hanging="360"/>
        <w:jc w:val="both"/>
        <w:rPr>
          <w:rFonts w:ascii="Book Antiqua" w:eastAsia="Calibri" w:hAnsi="Book Antiqua" w:cstheme="majorHAnsi"/>
          <w:b/>
          <w:bCs/>
          <w:color w:val="auto"/>
          <w:lang w:eastAsia="en-US"/>
        </w:rPr>
      </w:pPr>
      <w:bookmarkStart w:id="8" w:name="_Toc76069198"/>
      <w:r w:rsidRPr="003E44E4">
        <w:rPr>
          <w:rFonts w:ascii="Book Antiqua" w:hAnsi="Book Antiqua" w:cstheme="majorHAnsi"/>
          <w:color w:val="auto"/>
        </w:rPr>
        <w:lastRenderedPageBreak/>
        <w:t>5</w:t>
      </w:r>
      <w:r w:rsidR="004E3147" w:rsidRPr="003E44E4">
        <w:rPr>
          <w:rFonts w:ascii="Book Antiqua" w:hAnsi="Book Antiqua" w:cstheme="majorHAnsi"/>
          <w:color w:val="auto"/>
        </w:rPr>
        <w:t>.1</w:t>
      </w:r>
      <w:r w:rsidR="004E3147" w:rsidRPr="003E44E4">
        <w:rPr>
          <w:rFonts w:ascii="Book Antiqua" w:eastAsia="Calibri" w:hAnsi="Book Antiqua" w:cstheme="majorHAnsi"/>
          <w:b/>
          <w:bCs/>
          <w:color w:val="auto"/>
          <w:lang w:eastAsia="en-US"/>
        </w:rPr>
        <w:t xml:space="preserve"> Tema estratégico: Resolución Oportuna de Conflictos</w:t>
      </w:r>
      <w:bookmarkEnd w:id="8"/>
    </w:p>
    <w:p w14:paraId="30408A62" w14:textId="77777777" w:rsidR="0022319B" w:rsidRPr="003E44E4" w:rsidRDefault="0022319B">
      <w:pPr>
        <w:rPr>
          <w:rFonts w:ascii="Book Antiqua" w:hAnsi="Book Antiqua"/>
          <w:sz w:val="24"/>
          <w:szCs w:val="24"/>
        </w:rPr>
      </w:pPr>
    </w:p>
    <w:p w14:paraId="48F0BB9F" w14:textId="25FBAC7A" w:rsidR="00F21454" w:rsidRPr="006A6ACB" w:rsidRDefault="00F21454" w:rsidP="003E44E4">
      <w:pPr>
        <w:jc w:val="both"/>
        <w:rPr>
          <w:rFonts w:ascii="Book Antiqua" w:eastAsia="Calibri" w:hAnsi="Book Antiqua" w:cstheme="majorHAnsi"/>
          <w:sz w:val="24"/>
          <w:szCs w:val="24"/>
          <w:lang w:eastAsia="en-US"/>
        </w:rPr>
      </w:pPr>
      <w:r w:rsidRPr="006A6ACB">
        <w:rPr>
          <w:rFonts w:ascii="Book Antiqua" w:eastAsia="Calibri" w:hAnsi="Book Antiqua" w:cstheme="majorHAnsi"/>
          <w:sz w:val="24"/>
          <w:szCs w:val="24"/>
          <w:lang w:eastAsia="en-US"/>
        </w:rPr>
        <w:t xml:space="preserve">Este tema consiste en </w:t>
      </w:r>
      <w:r w:rsidR="00483A64" w:rsidRPr="006A6ACB">
        <w:rPr>
          <w:rFonts w:ascii="Book Antiqua" w:eastAsia="Calibri" w:hAnsi="Book Antiqua" w:cstheme="majorHAnsi"/>
          <w:sz w:val="24"/>
          <w:szCs w:val="24"/>
          <w:lang w:eastAsia="en-US"/>
        </w:rPr>
        <w:t>r</w:t>
      </w:r>
      <w:r w:rsidRPr="006A6ACB">
        <w:rPr>
          <w:rFonts w:ascii="Book Antiqua" w:eastAsia="Calibri" w:hAnsi="Book Antiqua" w:cstheme="majorHAnsi"/>
          <w:sz w:val="24"/>
          <w:szCs w:val="24"/>
          <w:lang w:eastAsia="en-US"/>
        </w:rPr>
        <w:t xml:space="preserve">esolver conflictos de forma imparcial, célere y eficaz, para contribuir con la democracia y la paz social, es el tema estratégico con el menor grado de avance </w:t>
      </w:r>
      <w:r w:rsidR="00483A64" w:rsidRPr="006A6ACB">
        <w:rPr>
          <w:rFonts w:ascii="Book Antiqua" w:eastAsia="Calibri" w:hAnsi="Book Antiqua" w:cstheme="majorHAnsi"/>
          <w:sz w:val="24"/>
          <w:szCs w:val="24"/>
          <w:lang w:eastAsia="en-US"/>
        </w:rPr>
        <w:t>48,99</w:t>
      </w:r>
      <w:r w:rsidR="000B32BC" w:rsidRPr="006A6ACB">
        <w:rPr>
          <w:rFonts w:ascii="Book Antiqua" w:eastAsia="Calibri" w:hAnsi="Book Antiqua" w:cstheme="majorHAnsi"/>
          <w:sz w:val="24"/>
          <w:szCs w:val="24"/>
          <w:lang w:eastAsia="en-US"/>
        </w:rPr>
        <w:t>%</w:t>
      </w:r>
      <w:r w:rsidRPr="006A6ACB">
        <w:rPr>
          <w:rFonts w:ascii="Book Antiqua" w:eastAsia="Calibri" w:hAnsi="Book Antiqua" w:cstheme="majorHAnsi"/>
          <w:sz w:val="24"/>
          <w:szCs w:val="24"/>
          <w:lang w:eastAsia="en-US"/>
        </w:rPr>
        <w:t>. Tiene como grandes acciones estratégicas:</w:t>
      </w:r>
    </w:p>
    <w:p w14:paraId="20424280" w14:textId="77777777" w:rsidR="00A56BDB" w:rsidRPr="006A6ACB" w:rsidRDefault="00A56BDB" w:rsidP="003E44E4">
      <w:pPr>
        <w:jc w:val="both"/>
        <w:rPr>
          <w:rFonts w:ascii="Book Antiqua" w:eastAsia="Calibri" w:hAnsi="Book Antiqua" w:cstheme="majorHAnsi"/>
          <w:sz w:val="24"/>
          <w:szCs w:val="24"/>
          <w:lang w:eastAsia="en-US"/>
        </w:rPr>
      </w:pPr>
    </w:p>
    <w:p w14:paraId="565A8C6A" w14:textId="77777777" w:rsidR="00F21454" w:rsidRPr="006A6ACB" w:rsidRDefault="00F21454" w:rsidP="003E44E4">
      <w:pPr>
        <w:pStyle w:val="Prrafodelista"/>
        <w:numPr>
          <w:ilvl w:val="0"/>
          <w:numId w:val="4"/>
        </w:numPr>
        <w:jc w:val="both"/>
        <w:rPr>
          <w:rFonts w:ascii="Book Antiqua" w:eastAsia="Calibri" w:hAnsi="Book Antiqua" w:cstheme="majorHAnsi"/>
          <w:lang w:eastAsia="en-US"/>
        </w:rPr>
      </w:pPr>
      <w:r w:rsidRPr="006A6ACB">
        <w:rPr>
          <w:rFonts w:ascii="Book Antiqua" w:eastAsia="Calibri" w:hAnsi="Book Antiqua" w:cstheme="majorHAnsi"/>
          <w:b/>
          <w:bCs/>
          <w:lang w:eastAsia="en-US"/>
        </w:rPr>
        <w:t>Abordaje integral a la criminalidad:</w:t>
      </w:r>
      <w:r w:rsidRPr="006A6ACB">
        <w:rPr>
          <w:rFonts w:ascii="Book Antiqua" w:eastAsia="Calibri" w:hAnsi="Book Antiqua" w:cstheme="majorHAnsi"/>
          <w:lang w:eastAsia="en-US"/>
        </w:rPr>
        <w:t xml:space="preserve"> Definir e implementar una política de persecución penal y abordaje de la criminalidad, acorde a las realidades sociales y la criminalidad del país. </w:t>
      </w:r>
    </w:p>
    <w:p w14:paraId="6AC9AD8D" w14:textId="77777777" w:rsidR="00F21454" w:rsidRPr="006A6ACB" w:rsidRDefault="00F21454" w:rsidP="003E44E4">
      <w:pPr>
        <w:pStyle w:val="Prrafodelista"/>
        <w:numPr>
          <w:ilvl w:val="0"/>
          <w:numId w:val="4"/>
        </w:numPr>
        <w:jc w:val="both"/>
        <w:rPr>
          <w:rFonts w:ascii="Book Antiqua" w:eastAsia="Calibri" w:hAnsi="Book Antiqua" w:cstheme="majorHAnsi"/>
          <w:lang w:eastAsia="en-US"/>
        </w:rPr>
      </w:pPr>
      <w:r w:rsidRPr="006A6ACB">
        <w:rPr>
          <w:rFonts w:ascii="Book Antiqua" w:eastAsia="Calibri" w:hAnsi="Book Antiqua" w:cstheme="majorHAnsi"/>
          <w:b/>
          <w:bCs/>
          <w:lang w:eastAsia="en-US"/>
        </w:rPr>
        <w:t>Celeridad judicial:</w:t>
      </w:r>
      <w:r w:rsidRPr="006A6ACB">
        <w:rPr>
          <w:rFonts w:ascii="Book Antiqua" w:eastAsia="Calibri" w:hAnsi="Book Antiqua" w:cstheme="majorHAnsi"/>
          <w:lang w:eastAsia="en-US"/>
        </w:rPr>
        <w:t xml:space="preserve"> Implementar mecanismos de gestión que permitan aumentar la celeridad judicial de los juzgados y oficinas judiciales. </w:t>
      </w:r>
    </w:p>
    <w:p w14:paraId="5613DB67" w14:textId="77777777" w:rsidR="00F21454" w:rsidRPr="006A6ACB" w:rsidRDefault="00F21454" w:rsidP="003E44E4">
      <w:pPr>
        <w:pStyle w:val="Prrafodelista"/>
        <w:numPr>
          <w:ilvl w:val="0"/>
          <w:numId w:val="4"/>
        </w:numPr>
        <w:jc w:val="both"/>
        <w:rPr>
          <w:rFonts w:ascii="Book Antiqua" w:eastAsia="Calibri" w:hAnsi="Book Antiqua" w:cstheme="majorHAnsi"/>
          <w:lang w:eastAsia="en-US"/>
        </w:rPr>
      </w:pPr>
      <w:r w:rsidRPr="006A6ACB">
        <w:rPr>
          <w:rFonts w:ascii="Book Antiqua" w:eastAsia="Calibri" w:hAnsi="Book Antiqua" w:cstheme="majorHAnsi"/>
          <w:b/>
          <w:bCs/>
          <w:lang w:eastAsia="en-US"/>
        </w:rPr>
        <w:t>Medidas alternas:</w:t>
      </w:r>
      <w:r w:rsidRPr="006A6ACB">
        <w:rPr>
          <w:rFonts w:ascii="Book Antiqua" w:eastAsia="Calibri" w:hAnsi="Book Antiqua" w:cstheme="majorHAnsi"/>
          <w:lang w:eastAsia="en-US"/>
        </w:rPr>
        <w:t xml:space="preserve"> Fortalecer la aplicación de las medidas alternas en la solución de conflictos, que contribuyan a agilizar los procesos judiciales y fomentar la paz social. </w:t>
      </w:r>
    </w:p>
    <w:p w14:paraId="52D4EEE2" w14:textId="77777777" w:rsidR="00F21454" w:rsidRPr="006A6ACB" w:rsidRDefault="00F21454" w:rsidP="003E44E4">
      <w:pPr>
        <w:pStyle w:val="Prrafodelista"/>
        <w:numPr>
          <w:ilvl w:val="0"/>
          <w:numId w:val="4"/>
        </w:numPr>
        <w:jc w:val="both"/>
        <w:rPr>
          <w:rFonts w:ascii="Book Antiqua" w:eastAsia="Calibri" w:hAnsi="Book Antiqua" w:cstheme="majorHAnsi"/>
          <w:lang w:eastAsia="en-US"/>
        </w:rPr>
      </w:pPr>
      <w:r w:rsidRPr="006A6ACB">
        <w:rPr>
          <w:rFonts w:ascii="Book Antiqua" w:eastAsia="Calibri" w:hAnsi="Book Antiqua" w:cstheme="majorHAnsi"/>
          <w:b/>
          <w:bCs/>
          <w:lang w:eastAsia="en-US"/>
        </w:rPr>
        <w:t>Justicia Restaurativa</w:t>
      </w:r>
      <w:r w:rsidRPr="006A6ACB">
        <w:rPr>
          <w:rFonts w:ascii="Book Antiqua" w:eastAsia="Calibri" w:hAnsi="Book Antiqua" w:cstheme="majorHAnsi"/>
          <w:lang w:eastAsia="en-US"/>
        </w:rPr>
        <w:t>: Fortalecer a nivel nacional la Justicia Restaurativa para agilizar la resolución de los procesos judiciales y fomentar a la paz social.</w:t>
      </w:r>
    </w:p>
    <w:p w14:paraId="30408A63" w14:textId="77777777" w:rsidR="0022319B" w:rsidRPr="006A6ACB" w:rsidRDefault="0022319B" w:rsidP="00FC7401">
      <w:pPr>
        <w:jc w:val="both"/>
        <w:rPr>
          <w:rFonts w:ascii="Book Antiqua" w:hAnsi="Book Antiqua"/>
          <w:sz w:val="24"/>
          <w:szCs w:val="24"/>
          <w:lang w:val="es-ES"/>
        </w:rPr>
      </w:pPr>
    </w:p>
    <w:p w14:paraId="71A6D0AD" w14:textId="7FC2FB35" w:rsidR="000F2342" w:rsidRPr="002D0609" w:rsidRDefault="00020FBA" w:rsidP="00D4220A">
      <w:pPr>
        <w:jc w:val="center"/>
        <w:rPr>
          <w:rFonts w:ascii="Book Antiqua" w:hAnsi="Book Antiqua"/>
          <w:noProof/>
          <w:sz w:val="24"/>
          <w:szCs w:val="24"/>
        </w:rPr>
      </w:pPr>
      <w:bookmarkStart w:id="9" w:name="_Hlk85463864"/>
      <w:r w:rsidRPr="006A6ACB">
        <w:rPr>
          <w:rFonts w:ascii="Book Antiqua" w:eastAsia="Calibri" w:hAnsi="Book Antiqua" w:cstheme="majorHAnsi"/>
          <w:sz w:val="24"/>
          <w:szCs w:val="24"/>
          <w:lang w:val="es-ES" w:eastAsia="en-US"/>
        </w:rPr>
        <w:t xml:space="preserve">Para el seguimiento del </w:t>
      </w:r>
      <w:r w:rsidR="00FD2695" w:rsidRPr="006A6ACB">
        <w:rPr>
          <w:rFonts w:ascii="Book Antiqua" w:eastAsia="Calibri" w:hAnsi="Book Antiqua" w:cstheme="majorHAnsi"/>
          <w:sz w:val="24"/>
          <w:szCs w:val="24"/>
          <w:lang w:val="es-ES" w:eastAsia="en-US"/>
        </w:rPr>
        <w:t>202</w:t>
      </w:r>
      <w:r w:rsidR="007A306C" w:rsidRPr="006A6ACB">
        <w:rPr>
          <w:rFonts w:ascii="Book Antiqua" w:eastAsia="Calibri" w:hAnsi="Book Antiqua" w:cstheme="majorHAnsi"/>
          <w:sz w:val="24"/>
          <w:szCs w:val="24"/>
          <w:lang w:val="es-ES" w:eastAsia="en-US"/>
        </w:rPr>
        <w:t>3</w:t>
      </w:r>
      <w:r w:rsidRPr="006A6ACB">
        <w:rPr>
          <w:rFonts w:ascii="Book Antiqua" w:eastAsia="Calibri" w:hAnsi="Book Antiqua" w:cstheme="majorHAnsi"/>
          <w:sz w:val="24"/>
          <w:szCs w:val="24"/>
          <w:lang w:val="es-ES" w:eastAsia="en-US"/>
        </w:rPr>
        <w:t xml:space="preserve"> se tiene un total de </w:t>
      </w:r>
      <w:r w:rsidR="00E167B0" w:rsidRPr="006A6ACB">
        <w:rPr>
          <w:rFonts w:ascii="Book Antiqua" w:eastAsia="Calibri" w:hAnsi="Book Antiqua" w:cstheme="majorHAnsi"/>
          <w:sz w:val="24"/>
          <w:szCs w:val="24"/>
          <w:lang w:val="es-ES" w:eastAsia="en-US"/>
        </w:rPr>
        <w:t>6</w:t>
      </w:r>
      <w:r w:rsidR="00C376CF" w:rsidRPr="006A6ACB">
        <w:rPr>
          <w:rFonts w:ascii="Book Antiqua" w:eastAsia="Calibri" w:hAnsi="Book Antiqua" w:cstheme="majorHAnsi"/>
          <w:sz w:val="24"/>
          <w:szCs w:val="24"/>
          <w:lang w:val="es-ES" w:eastAsia="en-US"/>
        </w:rPr>
        <w:t>9</w:t>
      </w:r>
      <w:r w:rsidRPr="006A6ACB">
        <w:rPr>
          <w:rFonts w:ascii="Book Antiqua" w:eastAsia="Calibri" w:hAnsi="Book Antiqua" w:cstheme="majorHAnsi"/>
          <w:sz w:val="24"/>
          <w:szCs w:val="24"/>
          <w:lang w:val="es-ES" w:eastAsia="en-US"/>
        </w:rPr>
        <w:t xml:space="preserve"> metas, su cumplimiento se refleja a continuación:</w:t>
      </w:r>
    </w:p>
    <w:p w14:paraId="26217CFE" w14:textId="77777777" w:rsidR="003A4227" w:rsidRDefault="003A4227" w:rsidP="00D4220A">
      <w:pPr>
        <w:pStyle w:val="Descripcin"/>
        <w:jc w:val="center"/>
        <w:rPr>
          <w:rFonts w:ascii="Book Antiqua" w:hAnsi="Book Antiqua" w:cstheme="majorHAnsi"/>
          <w:sz w:val="24"/>
          <w:szCs w:val="24"/>
        </w:rPr>
      </w:pPr>
    </w:p>
    <w:p w14:paraId="4058D58B" w14:textId="6047C508" w:rsidR="001B4B28" w:rsidRPr="000E4145" w:rsidRDefault="007108DB" w:rsidP="00D4220A">
      <w:pPr>
        <w:pStyle w:val="Descripcin"/>
        <w:ind w:right="476" w:firstLine="709"/>
        <w:jc w:val="center"/>
        <w:rPr>
          <w:rFonts w:ascii="Book Antiqua" w:hAnsi="Book Antiqua" w:cstheme="majorHAnsi"/>
          <w:sz w:val="24"/>
          <w:szCs w:val="24"/>
        </w:rPr>
      </w:pPr>
      <w:r w:rsidRPr="000E4145">
        <w:rPr>
          <w:rFonts w:ascii="Book Antiqua" w:hAnsi="Book Antiqua" w:cstheme="majorHAnsi"/>
          <w:sz w:val="24"/>
          <w:szCs w:val="24"/>
        </w:rPr>
        <w:t xml:space="preserve">Gráfico  </w:t>
      </w:r>
      <w:r w:rsidRPr="000E4145">
        <w:rPr>
          <w:rFonts w:ascii="Book Antiqua" w:hAnsi="Book Antiqua" w:cstheme="majorHAnsi"/>
          <w:sz w:val="24"/>
          <w:szCs w:val="24"/>
        </w:rPr>
        <w:fldChar w:fldCharType="begin"/>
      </w:r>
      <w:r w:rsidRPr="000E4145">
        <w:rPr>
          <w:rFonts w:ascii="Book Antiqua" w:hAnsi="Book Antiqua" w:cstheme="majorHAnsi"/>
          <w:sz w:val="24"/>
          <w:szCs w:val="24"/>
        </w:rPr>
        <w:instrText xml:space="preserve"> SEQ Gráfico_ \* ARABIC </w:instrText>
      </w:r>
      <w:r w:rsidRPr="000E4145">
        <w:rPr>
          <w:rFonts w:ascii="Book Antiqua" w:hAnsi="Book Antiqua" w:cstheme="majorHAnsi"/>
          <w:sz w:val="24"/>
          <w:szCs w:val="24"/>
        </w:rPr>
        <w:fldChar w:fldCharType="separate"/>
      </w:r>
      <w:r w:rsidR="00D65975">
        <w:rPr>
          <w:rFonts w:ascii="Book Antiqua" w:hAnsi="Book Antiqua" w:cstheme="majorHAnsi"/>
          <w:noProof/>
          <w:sz w:val="24"/>
          <w:szCs w:val="24"/>
        </w:rPr>
        <w:t>3</w:t>
      </w:r>
      <w:r w:rsidRPr="000E4145">
        <w:rPr>
          <w:rFonts w:ascii="Book Antiqua" w:hAnsi="Book Antiqua" w:cstheme="majorHAnsi"/>
          <w:sz w:val="24"/>
          <w:szCs w:val="24"/>
        </w:rPr>
        <w:fldChar w:fldCharType="end"/>
      </w:r>
      <w:bookmarkStart w:id="10" w:name="_Hlk85812319"/>
    </w:p>
    <w:p w14:paraId="4F00D8B9" w14:textId="175BA971" w:rsidR="00A56BDB" w:rsidRDefault="001B4B28" w:rsidP="00D4220A">
      <w:pPr>
        <w:pStyle w:val="Descripcin"/>
        <w:ind w:right="476"/>
        <w:jc w:val="center"/>
        <w:rPr>
          <w:rFonts w:ascii="Book Antiqua" w:hAnsi="Book Antiqua" w:cstheme="majorHAnsi"/>
          <w:sz w:val="24"/>
          <w:szCs w:val="24"/>
        </w:rPr>
      </w:pPr>
      <w:r w:rsidRPr="000E4145">
        <w:rPr>
          <w:rFonts w:ascii="Book Antiqua" w:hAnsi="Book Antiqua" w:cstheme="majorHAnsi"/>
          <w:sz w:val="24"/>
          <w:szCs w:val="24"/>
        </w:rPr>
        <w:t xml:space="preserve">Cantidad y </w:t>
      </w:r>
      <w:r w:rsidR="002B6665" w:rsidRPr="000E4145">
        <w:rPr>
          <w:rFonts w:ascii="Book Antiqua" w:hAnsi="Book Antiqua" w:cstheme="majorHAnsi"/>
          <w:sz w:val="24"/>
          <w:szCs w:val="24"/>
        </w:rPr>
        <w:t>p</w:t>
      </w:r>
      <w:r w:rsidR="00426FED" w:rsidRPr="000E4145">
        <w:rPr>
          <w:rFonts w:ascii="Book Antiqua" w:hAnsi="Book Antiqua" w:cstheme="majorHAnsi"/>
          <w:sz w:val="24"/>
          <w:szCs w:val="24"/>
        </w:rPr>
        <w:t xml:space="preserve">orcentaje de </w:t>
      </w:r>
      <w:r w:rsidR="002B6665" w:rsidRPr="000E4145">
        <w:rPr>
          <w:rFonts w:ascii="Book Antiqua" w:hAnsi="Book Antiqua" w:cstheme="majorHAnsi"/>
          <w:sz w:val="24"/>
          <w:szCs w:val="24"/>
        </w:rPr>
        <w:t>m</w:t>
      </w:r>
      <w:r w:rsidR="005F33B4" w:rsidRPr="000E4145">
        <w:rPr>
          <w:rFonts w:ascii="Book Antiqua" w:hAnsi="Book Antiqua" w:cstheme="majorHAnsi"/>
          <w:sz w:val="24"/>
          <w:szCs w:val="24"/>
        </w:rPr>
        <w:t xml:space="preserve">etas </w:t>
      </w:r>
      <w:r w:rsidR="002B6665" w:rsidRPr="000E4145">
        <w:rPr>
          <w:rFonts w:ascii="Book Antiqua" w:hAnsi="Book Antiqua" w:cstheme="majorHAnsi"/>
          <w:sz w:val="24"/>
          <w:szCs w:val="24"/>
        </w:rPr>
        <w:t>e</w:t>
      </w:r>
      <w:r w:rsidR="00426FED" w:rsidRPr="000E4145">
        <w:rPr>
          <w:rFonts w:ascii="Book Antiqua" w:hAnsi="Book Antiqua" w:cstheme="majorHAnsi"/>
          <w:sz w:val="24"/>
          <w:szCs w:val="24"/>
        </w:rPr>
        <w:t xml:space="preserve">stratégicas </w:t>
      </w:r>
      <w:r w:rsidR="00AC5EC8" w:rsidRPr="000E4145">
        <w:rPr>
          <w:rFonts w:ascii="Book Antiqua" w:hAnsi="Book Antiqua" w:cstheme="majorHAnsi"/>
          <w:sz w:val="24"/>
          <w:szCs w:val="24"/>
        </w:rPr>
        <w:t>de Resolución Oportuna de</w:t>
      </w:r>
      <w:r w:rsidR="00D4220A">
        <w:rPr>
          <w:rFonts w:ascii="Book Antiqua" w:hAnsi="Book Antiqua" w:cstheme="majorHAnsi"/>
          <w:sz w:val="24"/>
          <w:szCs w:val="24"/>
        </w:rPr>
        <w:t xml:space="preserve"> </w:t>
      </w:r>
      <w:r w:rsidR="00AC5EC8" w:rsidRPr="000E4145">
        <w:rPr>
          <w:rFonts w:ascii="Book Antiqua" w:hAnsi="Book Antiqua" w:cstheme="majorHAnsi"/>
          <w:sz w:val="24"/>
          <w:szCs w:val="24"/>
        </w:rPr>
        <w:t>Conflictos</w:t>
      </w:r>
      <w:r w:rsidR="00D4220A">
        <w:rPr>
          <w:rFonts w:ascii="Book Antiqua" w:hAnsi="Book Antiqua" w:cstheme="majorHAnsi"/>
          <w:sz w:val="24"/>
          <w:szCs w:val="24"/>
        </w:rPr>
        <w:t xml:space="preserve">, </w:t>
      </w:r>
      <w:r w:rsidR="005F33B4" w:rsidRPr="000E4145">
        <w:rPr>
          <w:rFonts w:ascii="Book Antiqua" w:hAnsi="Book Antiqua" w:cstheme="majorHAnsi"/>
          <w:sz w:val="24"/>
          <w:szCs w:val="24"/>
        </w:rPr>
        <w:t xml:space="preserve">según </w:t>
      </w:r>
      <w:r w:rsidR="005E4A18" w:rsidRPr="000E4145">
        <w:rPr>
          <w:rFonts w:ascii="Book Antiqua" w:hAnsi="Book Antiqua" w:cstheme="majorHAnsi"/>
          <w:sz w:val="24"/>
          <w:szCs w:val="24"/>
        </w:rPr>
        <w:t>e</w:t>
      </w:r>
      <w:r w:rsidR="001177A8" w:rsidRPr="000E4145">
        <w:rPr>
          <w:rFonts w:ascii="Book Antiqua" w:hAnsi="Book Antiqua" w:cstheme="majorHAnsi"/>
          <w:sz w:val="24"/>
          <w:szCs w:val="24"/>
        </w:rPr>
        <w:t>stado de C</w:t>
      </w:r>
      <w:r w:rsidR="005F33B4" w:rsidRPr="000E4145">
        <w:rPr>
          <w:rFonts w:ascii="Book Antiqua" w:hAnsi="Book Antiqua" w:cstheme="majorHAnsi"/>
          <w:sz w:val="24"/>
          <w:szCs w:val="24"/>
        </w:rPr>
        <w:t>umplimiento al</w:t>
      </w:r>
      <w:r w:rsidR="005E4A18" w:rsidRPr="000E4145">
        <w:rPr>
          <w:rFonts w:ascii="Book Antiqua" w:hAnsi="Book Antiqua" w:cstheme="majorHAnsi"/>
          <w:sz w:val="24"/>
          <w:szCs w:val="24"/>
        </w:rPr>
        <w:t xml:space="preserve"> </w:t>
      </w:r>
      <w:r w:rsidR="00FD2695" w:rsidRPr="000E4145">
        <w:rPr>
          <w:rFonts w:ascii="Book Antiqua" w:hAnsi="Book Antiqua" w:cstheme="majorHAnsi"/>
          <w:sz w:val="24"/>
          <w:szCs w:val="24"/>
        </w:rPr>
        <w:t>30 de junio del 202</w:t>
      </w:r>
      <w:r w:rsidR="0018583C" w:rsidRPr="000E4145">
        <w:rPr>
          <w:rFonts w:ascii="Book Antiqua" w:hAnsi="Book Antiqua" w:cstheme="majorHAnsi"/>
          <w:sz w:val="24"/>
          <w:szCs w:val="24"/>
        </w:rPr>
        <w:t>3</w:t>
      </w:r>
      <w:r w:rsidR="005F33B4" w:rsidRPr="000E4145">
        <w:rPr>
          <w:rFonts w:ascii="Book Antiqua" w:hAnsi="Book Antiqua" w:cstheme="majorHAnsi"/>
          <w:sz w:val="24"/>
          <w:szCs w:val="24"/>
        </w:rPr>
        <w:t>.</w:t>
      </w:r>
      <w:bookmarkEnd w:id="10"/>
    </w:p>
    <w:p w14:paraId="245967F1" w14:textId="77777777" w:rsidR="00CD2983" w:rsidRPr="00CD2983" w:rsidRDefault="00CD2983" w:rsidP="00CD2983">
      <w:pPr>
        <w:rPr>
          <w:lang w:val="es-ES"/>
        </w:rPr>
      </w:pPr>
    </w:p>
    <w:p w14:paraId="0B20428B" w14:textId="27724268" w:rsidR="007108DB" w:rsidRPr="00302F36" w:rsidRDefault="00CD2983" w:rsidP="00CD2983">
      <w:pPr>
        <w:jc w:val="center"/>
        <w:rPr>
          <w:rFonts w:ascii="Book Antiqua" w:eastAsia="Calibri" w:hAnsi="Book Antiqua" w:cstheme="majorHAnsi"/>
          <w:sz w:val="24"/>
          <w:szCs w:val="24"/>
          <w:lang w:val="es-ES" w:eastAsia="en-US"/>
        </w:rPr>
      </w:pPr>
      <w:r>
        <w:rPr>
          <w:noProof/>
        </w:rPr>
        <w:drawing>
          <wp:inline distT="0" distB="0" distL="0" distR="0" wp14:anchorId="656A5431" wp14:editId="6D9C7994">
            <wp:extent cx="4991100" cy="2590800"/>
            <wp:effectExtent l="0" t="0" r="0" b="0"/>
            <wp:docPr id="301029748" name="Gráfico 1">
              <a:extLst xmlns:a="http://schemas.openxmlformats.org/drawingml/2006/main">
                <a:ext uri="{FF2B5EF4-FFF2-40B4-BE49-F238E27FC236}">
                  <a16:creationId xmlns:a16="http://schemas.microsoft.com/office/drawing/2014/main" id="{6E7B9347-6B4A-51FC-5990-7F187D9C9C4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1D130F2D" w14:textId="75F3FE7D" w:rsidR="00302F36" w:rsidRDefault="00CD2983" w:rsidP="00590D64">
      <w:pPr>
        <w:tabs>
          <w:tab w:val="left" w:pos="426"/>
        </w:tabs>
        <w:ind w:left="709" w:right="618"/>
        <w:rPr>
          <w:rFonts w:ascii="Book Antiqua" w:eastAsia="Calibri" w:hAnsi="Book Antiqua"/>
          <w:sz w:val="24"/>
          <w:szCs w:val="24"/>
          <w:lang w:eastAsia="en-US"/>
        </w:rPr>
      </w:pPr>
      <w:r>
        <w:rPr>
          <w:rFonts w:ascii="Book Antiqua" w:hAnsi="Book Antiqua"/>
          <w:b/>
        </w:rPr>
        <w:t xml:space="preserve"> </w:t>
      </w:r>
      <w:r w:rsidR="00302F36" w:rsidRPr="00A27191">
        <w:rPr>
          <w:rFonts w:ascii="Book Antiqua" w:hAnsi="Book Antiqua"/>
          <w:b/>
        </w:rPr>
        <w:t>Fuente:</w:t>
      </w:r>
      <w:r w:rsidR="00302F36" w:rsidRPr="00A27191">
        <w:rPr>
          <w:rFonts w:ascii="Book Antiqua" w:hAnsi="Book Antiqua"/>
          <w:bCs/>
        </w:rPr>
        <w:t xml:space="preserve"> Elaboración propia con información del reporte del Sistema PEI, con corte al 30 de</w:t>
      </w:r>
      <w:r w:rsidR="00A27191">
        <w:rPr>
          <w:rFonts w:ascii="Book Antiqua" w:hAnsi="Book Antiqua"/>
          <w:bCs/>
        </w:rPr>
        <w:t xml:space="preserve"> </w:t>
      </w:r>
      <w:r w:rsidR="00302F36" w:rsidRPr="00A27191">
        <w:rPr>
          <w:rFonts w:ascii="Book Antiqua" w:hAnsi="Book Antiqua"/>
          <w:bCs/>
        </w:rPr>
        <w:t>junio 2023</w:t>
      </w:r>
      <w:r w:rsidR="00302F36" w:rsidRPr="00CD2159">
        <w:rPr>
          <w:rFonts w:ascii="Book Antiqua" w:hAnsi="Book Antiqua"/>
          <w:bCs/>
          <w:sz w:val="22"/>
          <w:szCs w:val="22"/>
        </w:rPr>
        <w:t>.</w:t>
      </w:r>
    </w:p>
    <w:p w14:paraId="1F662073" w14:textId="77777777" w:rsidR="00302F36" w:rsidRDefault="00302F36">
      <w:pPr>
        <w:jc w:val="both"/>
        <w:rPr>
          <w:rFonts w:ascii="Book Antiqua" w:eastAsia="Calibri" w:hAnsi="Book Antiqua" w:cstheme="majorHAnsi"/>
          <w:sz w:val="24"/>
          <w:szCs w:val="24"/>
          <w:highlight w:val="green"/>
          <w:lang w:val="es-ES" w:eastAsia="en-US"/>
        </w:rPr>
      </w:pPr>
    </w:p>
    <w:p w14:paraId="7ED3CAF7" w14:textId="27BA6C9F" w:rsidR="00E167B0" w:rsidRPr="00237B86" w:rsidRDefault="00AB5AD2">
      <w:pPr>
        <w:jc w:val="both"/>
        <w:rPr>
          <w:rFonts w:ascii="Book Antiqua" w:eastAsia="Calibri" w:hAnsi="Book Antiqua" w:cstheme="majorHAnsi"/>
          <w:sz w:val="24"/>
          <w:szCs w:val="24"/>
          <w:lang w:val="es-ES" w:eastAsia="en-US"/>
        </w:rPr>
      </w:pPr>
      <w:r w:rsidRPr="00237B86">
        <w:rPr>
          <w:rFonts w:ascii="Book Antiqua" w:eastAsia="Calibri" w:hAnsi="Book Antiqua" w:cstheme="majorHAnsi"/>
          <w:sz w:val="24"/>
          <w:szCs w:val="24"/>
          <w:lang w:val="es-ES" w:eastAsia="en-US"/>
        </w:rPr>
        <w:lastRenderedPageBreak/>
        <w:t>Co</w:t>
      </w:r>
      <w:r w:rsidR="0028320B" w:rsidRPr="00237B86">
        <w:rPr>
          <w:rFonts w:ascii="Book Antiqua" w:eastAsia="Calibri" w:hAnsi="Book Antiqua" w:cstheme="majorHAnsi"/>
          <w:sz w:val="24"/>
          <w:szCs w:val="24"/>
          <w:lang w:val="es-ES" w:eastAsia="en-US"/>
        </w:rPr>
        <w:t>n respecto a</w:t>
      </w:r>
      <w:r w:rsidRPr="00237B86">
        <w:rPr>
          <w:rFonts w:ascii="Book Antiqua" w:eastAsia="Calibri" w:hAnsi="Book Antiqua" w:cstheme="majorHAnsi"/>
          <w:sz w:val="24"/>
          <w:szCs w:val="24"/>
          <w:lang w:val="es-ES" w:eastAsia="en-US"/>
        </w:rPr>
        <w:t xml:space="preserve"> </w:t>
      </w:r>
      <w:r w:rsidR="00E167B0" w:rsidRPr="00237B86">
        <w:rPr>
          <w:rFonts w:ascii="Book Antiqua" w:eastAsia="Calibri" w:hAnsi="Book Antiqua" w:cstheme="majorHAnsi"/>
          <w:sz w:val="24"/>
          <w:szCs w:val="24"/>
          <w:lang w:val="es-ES" w:eastAsia="en-US"/>
        </w:rPr>
        <w:t xml:space="preserve">los </w:t>
      </w:r>
      <w:r w:rsidR="00FC6BE9" w:rsidRPr="00237B86">
        <w:rPr>
          <w:rFonts w:ascii="Book Antiqua" w:eastAsia="Calibri" w:hAnsi="Book Antiqua" w:cstheme="majorHAnsi"/>
          <w:sz w:val="24"/>
          <w:szCs w:val="24"/>
          <w:lang w:val="es-ES" w:eastAsia="en-US"/>
        </w:rPr>
        <w:t xml:space="preserve">porcentajes </w:t>
      </w:r>
      <w:r w:rsidR="00E167B0" w:rsidRPr="00237B86">
        <w:rPr>
          <w:rFonts w:ascii="Book Antiqua" w:eastAsia="Calibri" w:hAnsi="Book Antiqua" w:cstheme="majorHAnsi"/>
          <w:sz w:val="24"/>
          <w:szCs w:val="24"/>
          <w:lang w:val="es-ES" w:eastAsia="en-US"/>
        </w:rPr>
        <w:t xml:space="preserve">de avances de las metas estratégicas, </w:t>
      </w:r>
      <w:r w:rsidR="00F40CC7" w:rsidRPr="00237B86">
        <w:rPr>
          <w:rFonts w:ascii="Book Antiqua" w:eastAsia="Calibri" w:hAnsi="Book Antiqua" w:cstheme="majorHAnsi"/>
          <w:sz w:val="24"/>
          <w:szCs w:val="24"/>
          <w:lang w:val="es-ES" w:eastAsia="en-US"/>
        </w:rPr>
        <w:t>para el</w:t>
      </w:r>
      <w:r w:rsidR="0028320B" w:rsidRPr="00237B86">
        <w:rPr>
          <w:rFonts w:ascii="Book Antiqua" w:eastAsia="Calibri" w:hAnsi="Book Antiqua" w:cstheme="majorHAnsi"/>
          <w:sz w:val="24"/>
          <w:szCs w:val="24"/>
          <w:lang w:val="es-ES" w:eastAsia="en-US"/>
        </w:rPr>
        <w:t xml:space="preserve"> </w:t>
      </w:r>
      <w:r w:rsidR="0009652F" w:rsidRPr="00237B86">
        <w:rPr>
          <w:rFonts w:ascii="Book Antiqua" w:eastAsia="Calibri" w:hAnsi="Book Antiqua" w:cstheme="majorHAnsi"/>
          <w:sz w:val="24"/>
          <w:szCs w:val="24"/>
          <w:lang w:val="es-ES" w:eastAsia="en-US"/>
        </w:rPr>
        <w:t>202</w:t>
      </w:r>
      <w:r w:rsidR="00185A58" w:rsidRPr="00237B86">
        <w:rPr>
          <w:rFonts w:ascii="Book Antiqua" w:eastAsia="Calibri" w:hAnsi="Book Antiqua" w:cstheme="majorHAnsi"/>
          <w:sz w:val="24"/>
          <w:szCs w:val="24"/>
          <w:lang w:val="es-ES" w:eastAsia="en-US"/>
        </w:rPr>
        <w:t>3</w:t>
      </w:r>
      <w:r w:rsidR="00E167B0" w:rsidRPr="00237B86">
        <w:rPr>
          <w:rFonts w:ascii="Book Antiqua" w:eastAsia="Calibri" w:hAnsi="Book Antiqua" w:cstheme="majorHAnsi"/>
          <w:sz w:val="24"/>
          <w:szCs w:val="24"/>
          <w:lang w:val="es-ES" w:eastAsia="en-US"/>
        </w:rPr>
        <w:t xml:space="preserve"> (</w:t>
      </w:r>
      <w:r w:rsidR="0009652F" w:rsidRPr="00237B86">
        <w:rPr>
          <w:rFonts w:ascii="Book Antiqua" w:hAnsi="Book Antiqua"/>
          <w:sz w:val="24"/>
          <w:szCs w:val="24"/>
        </w:rPr>
        <w:t>corte al 30 de junio 202</w:t>
      </w:r>
      <w:r w:rsidR="00185A58" w:rsidRPr="00237B86">
        <w:rPr>
          <w:rFonts w:ascii="Book Antiqua" w:hAnsi="Book Antiqua"/>
          <w:sz w:val="24"/>
          <w:szCs w:val="24"/>
        </w:rPr>
        <w:t>3</w:t>
      </w:r>
      <w:r w:rsidR="00E167B0" w:rsidRPr="00237B86">
        <w:rPr>
          <w:rFonts w:ascii="Book Antiqua" w:eastAsia="Calibri" w:hAnsi="Book Antiqua" w:cstheme="majorHAnsi"/>
          <w:sz w:val="24"/>
          <w:szCs w:val="24"/>
          <w:lang w:val="es-ES" w:eastAsia="en-US"/>
        </w:rPr>
        <w:t>)</w:t>
      </w:r>
      <w:r w:rsidR="0028320B" w:rsidRPr="00237B86">
        <w:rPr>
          <w:rFonts w:ascii="Book Antiqua" w:eastAsia="Calibri" w:hAnsi="Book Antiqua" w:cstheme="majorHAnsi"/>
          <w:sz w:val="24"/>
          <w:szCs w:val="24"/>
          <w:lang w:val="es-ES" w:eastAsia="en-US"/>
        </w:rPr>
        <w:t xml:space="preserve">, se puede observar que </w:t>
      </w:r>
      <w:r w:rsidR="00E167B0" w:rsidRPr="00237B86">
        <w:rPr>
          <w:rFonts w:ascii="Book Antiqua" w:eastAsia="Calibri" w:hAnsi="Book Antiqua" w:cstheme="majorHAnsi"/>
          <w:sz w:val="24"/>
          <w:szCs w:val="24"/>
          <w:lang w:val="es-ES" w:eastAsia="en-US"/>
        </w:rPr>
        <w:t xml:space="preserve">el nivel de cumplimiento </w:t>
      </w:r>
      <w:r w:rsidR="007076DA" w:rsidRPr="00237B86">
        <w:rPr>
          <w:rFonts w:ascii="Book Antiqua" w:eastAsia="Calibri" w:hAnsi="Book Antiqua" w:cstheme="majorHAnsi"/>
          <w:sz w:val="24"/>
          <w:szCs w:val="24"/>
          <w:lang w:val="es-ES" w:eastAsia="en-US"/>
        </w:rPr>
        <w:t xml:space="preserve">en </w:t>
      </w:r>
      <w:r w:rsidR="003320EE" w:rsidRPr="00237B86">
        <w:rPr>
          <w:rFonts w:ascii="Book Antiqua" w:eastAsia="Calibri" w:hAnsi="Book Antiqua" w:cstheme="majorHAnsi"/>
          <w:sz w:val="24"/>
          <w:szCs w:val="24"/>
          <w:lang w:val="es-ES" w:eastAsia="en-US"/>
        </w:rPr>
        <w:t>general se</w:t>
      </w:r>
      <w:r w:rsidR="007076DA" w:rsidRPr="00237B86">
        <w:rPr>
          <w:rFonts w:ascii="Book Antiqua" w:eastAsia="Calibri" w:hAnsi="Book Antiqua" w:cstheme="majorHAnsi"/>
          <w:sz w:val="24"/>
          <w:szCs w:val="24"/>
          <w:lang w:val="es-ES" w:eastAsia="en-US"/>
        </w:rPr>
        <w:t xml:space="preserve"> encuentra en estado</w:t>
      </w:r>
      <w:r w:rsidR="00206811" w:rsidRPr="00237B86">
        <w:rPr>
          <w:rFonts w:ascii="Book Antiqua" w:eastAsia="Calibri" w:hAnsi="Book Antiqua" w:cstheme="majorHAnsi"/>
          <w:sz w:val="24"/>
          <w:szCs w:val="24"/>
          <w:lang w:val="es-ES" w:eastAsia="en-US"/>
        </w:rPr>
        <w:t xml:space="preserve"> </w:t>
      </w:r>
      <w:r w:rsidR="00EA496D">
        <w:rPr>
          <w:rFonts w:ascii="Book Antiqua" w:eastAsia="Calibri" w:hAnsi="Book Antiqua" w:cstheme="majorHAnsi"/>
          <w:sz w:val="24"/>
          <w:szCs w:val="24"/>
          <w:lang w:val="es-ES" w:eastAsia="en-US"/>
        </w:rPr>
        <w:t>“</w:t>
      </w:r>
      <w:r w:rsidR="00933AE5">
        <w:rPr>
          <w:rFonts w:ascii="Book Antiqua" w:eastAsia="Calibri" w:hAnsi="Book Antiqua" w:cstheme="majorHAnsi"/>
          <w:b/>
          <w:bCs/>
          <w:sz w:val="24"/>
          <w:szCs w:val="24"/>
          <w:lang w:val="es-ES" w:eastAsia="en-US"/>
        </w:rPr>
        <w:t>Ó</w:t>
      </w:r>
      <w:r w:rsidR="00933AE5" w:rsidRPr="00237B86">
        <w:rPr>
          <w:rFonts w:ascii="Book Antiqua" w:eastAsia="Calibri" w:hAnsi="Book Antiqua" w:cstheme="majorHAnsi"/>
          <w:b/>
          <w:bCs/>
          <w:sz w:val="24"/>
          <w:szCs w:val="24"/>
          <w:lang w:val="es-ES" w:eastAsia="en-US"/>
        </w:rPr>
        <w:t>ptimo</w:t>
      </w:r>
      <w:r w:rsidR="00EA496D">
        <w:rPr>
          <w:rFonts w:ascii="Book Antiqua" w:eastAsia="Calibri" w:hAnsi="Book Antiqua" w:cstheme="majorHAnsi"/>
          <w:b/>
          <w:bCs/>
          <w:sz w:val="24"/>
          <w:szCs w:val="24"/>
          <w:lang w:val="es-ES" w:eastAsia="en-US"/>
        </w:rPr>
        <w:t xml:space="preserve"> / </w:t>
      </w:r>
      <w:r w:rsidR="00933AE5">
        <w:rPr>
          <w:rFonts w:ascii="Book Antiqua" w:eastAsia="Calibri" w:hAnsi="Book Antiqua" w:cstheme="majorHAnsi"/>
          <w:b/>
          <w:bCs/>
          <w:sz w:val="24"/>
          <w:szCs w:val="24"/>
          <w:lang w:val="es-ES" w:eastAsia="en-US"/>
        </w:rPr>
        <w:t>C</w:t>
      </w:r>
      <w:r w:rsidR="00EA496D">
        <w:rPr>
          <w:rFonts w:ascii="Book Antiqua" w:eastAsia="Calibri" w:hAnsi="Book Antiqua" w:cstheme="majorHAnsi"/>
          <w:b/>
          <w:bCs/>
          <w:sz w:val="24"/>
          <w:szCs w:val="24"/>
          <w:lang w:val="es-ES" w:eastAsia="en-US"/>
        </w:rPr>
        <w:t>ompletado”</w:t>
      </w:r>
      <w:r w:rsidR="00D77138" w:rsidRPr="00237B86">
        <w:rPr>
          <w:rFonts w:ascii="Book Antiqua" w:eastAsia="Calibri" w:hAnsi="Book Antiqua" w:cstheme="majorHAnsi"/>
          <w:sz w:val="24"/>
          <w:szCs w:val="24"/>
          <w:lang w:val="es-ES" w:eastAsia="en-US"/>
        </w:rPr>
        <w:t xml:space="preserve">, </w:t>
      </w:r>
      <w:r w:rsidR="00A41B76" w:rsidRPr="00237B86">
        <w:rPr>
          <w:rFonts w:ascii="Book Antiqua" w:eastAsia="Calibri" w:hAnsi="Book Antiqua" w:cstheme="majorHAnsi"/>
          <w:sz w:val="24"/>
          <w:szCs w:val="24"/>
          <w:lang w:val="es-ES" w:eastAsia="en-US"/>
        </w:rPr>
        <w:t>con un</w:t>
      </w:r>
      <w:r w:rsidR="00E167B0" w:rsidRPr="00237B86">
        <w:rPr>
          <w:rFonts w:ascii="Book Antiqua" w:eastAsia="Calibri" w:hAnsi="Book Antiqua" w:cstheme="majorHAnsi"/>
          <w:sz w:val="24"/>
          <w:szCs w:val="24"/>
          <w:lang w:val="es-ES" w:eastAsia="en-US"/>
        </w:rPr>
        <w:t xml:space="preserve"> </w:t>
      </w:r>
      <w:r w:rsidR="003E3347">
        <w:rPr>
          <w:rFonts w:ascii="Book Antiqua" w:eastAsia="Calibri" w:hAnsi="Book Antiqua" w:cstheme="majorHAnsi"/>
          <w:b/>
          <w:bCs/>
          <w:sz w:val="24"/>
          <w:szCs w:val="24"/>
          <w:lang w:val="es-ES" w:eastAsia="en-US"/>
        </w:rPr>
        <w:t>48</w:t>
      </w:r>
      <w:r w:rsidR="00E167B0" w:rsidRPr="00237B86">
        <w:rPr>
          <w:rFonts w:ascii="Book Antiqua" w:eastAsia="Calibri" w:hAnsi="Book Antiqua" w:cstheme="majorHAnsi"/>
          <w:b/>
          <w:bCs/>
          <w:sz w:val="24"/>
          <w:szCs w:val="24"/>
          <w:lang w:val="es-ES" w:eastAsia="en-US"/>
        </w:rPr>
        <w:t>%</w:t>
      </w:r>
      <w:r w:rsidR="00E167B0" w:rsidRPr="00237B86">
        <w:rPr>
          <w:rFonts w:ascii="Book Antiqua" w:eastAsia="Calibri" w:hAnsi="Book Antiqua" w:cstheme="majorHAnsi"/>
          <w:sz w:val="24"/>
          <w:szCs w:val="24"/>
          <w:lang w:val="es-ES" w:eastAsia="en-US"/>
        </w:rPr>
        <w:t xml:space="preserve"> </w:t>
      </w:r>
      <w:r w:rsidR="00A41B76" w:rsidRPr="00237B86">
        <w:rPr>
          <w:rFonts w:ascii="Book Antiqua" w:eastAsia="Calibri" w:hAnsi="Book Antiqua" w:cstheme="majorHAnsi"/>
          <w:sz w:val="24"/>
          <w:szCs w:val="24"/>
          <w:lang w:val="es-ES" w:eastAsia="en-US"/>
        </w:rPr>
        <w:t xml:space="preserve">de avance en </w:t>
      </w:r>
      <w:r w:rsidR="00E167B0" w:rsidRPr="00237B86">
        <w:rPr>
          <w:rFonts w:ascii="Book Antiqua" w:eastAsia="Calibri" w:hAnsi="Book Antiqua" w:cstheme="majorHAnsi"/>
          <w:sz w:val="24"/>
          <w:szCs w:val="24"/>
          <w:lang w:val="es-ES" w:eastAsia="en-US"/>
        </w:rPr>
        <w:t xml:space="preserve">las metas estratégicas </w:t>
      </w:r>
      <w:r w:rsidR="00056C19" w:rsidRPr="00237B86">
        <w:rPr>
          <w:rFonts w:ascii="Book Antiqua" w:eastAsia="Calibri" w:hAnsi="Book Antiqua" w:cstheme="majorHAnsi"/>
          <w:sz w:val="24"/>
          <w:szCs w:val="24"/>
          <w:lang w:val="es-ES" w:eastAsia="en-US"/>
        </w:rPr>
        <w:t xml:space="preserve">el cual </w:t>
      </w:r>
      <w:r w:rsidR="00E167B0" w:rsidRPr="00237B86">
        <w:rPr>
          <w:rFonts w:ascii="Book Antiqua" w:eastAsia="Calibri" w:hAnsi="Book Antiqua" w:cstheme="majorHAnsi"/>
          <w:sz w:val="24"/>
          <w:szCs w:val="24"/>
          <w:lang w:val="es-ES" w:eastAsia="en-US"/>
        </w:rPr>
        <w:t xml:space="preserve">se </w:t>
      </w:r>
      <w:r w:rsidR="003760AC" w:rsidRPr="00237B86">
        <w:rPr>
          <w:rFonts w:ascii="Book Antiqua" w:eastAsia="Calibri" w:hAnsi="Book Antiqua" w:cstheme="majorHAnsi"/>
          <w:sz w:val="24"/>
          <w:szCs w:val="24"/>
          <w:lang w:val="es-ES" w:eastAsia="en-US"/>
        </w:rPr>
        <w:t>encuentra dentro</w:t>
      </w:r>
      <w:r w:rsidR="00335883" w:rsidRPr="00237B86">
        <w:rPr>
          <w:rFonts w:ascii="Book Antiqua" w:eastAsia="Calibri" w:hAnsi="Book Antiqua" w:cstheme="majorHAnsi"/>
          <w:sz w:val="24"/>
          <w:szCs w:val="24"/>
          <w:lang w:val="es-ES" w:eastAsia="en-US"/>
        </w:rPr>
        <w:t xml:space="preserve"> del rango </w:t>
      </w:r>
      <w:r w:rsidR="002E0B97" w:rsidRPr="00237B86">
        <w:rPr>
          <w:rFonts w:ascii="Book Antiqua" w:eastAsia="Calibri" w:hAnsi="Book Antiqua" w:cstheme="majorHAnsi"/>
          <w:sz w:val="24"/>
          <w:szCs w:val="24"/>
          <w:lang w:val="es-ES" w:eastAsia="en-US"/>
        </w:rPr>
        <w:t>de</w:t>
      </w:r>
      <w:r w:rsidR="005D69EC" w:rsidRPr="00237B86">
        <w:rPr>
          <w:rFonts w:ascii="Book Antiqua" w:eastAsia="Calibri" w:hAnsi="Book Antiqua" w:cstheme="majorHAnsi"/>
          <w:sz w:val="24"/>
          <w:szCs w:val="24"/>
          <w:lang w:val="es-ES" w:eastAsia="en-US"/>
        </w:rPr>
        <w:t>l 50% al 100%</w:t>
      </w:r>
      <w:r w:rsidR="00EE4923">
        <w:rPr>
          <w:rFonts w:ascii="Book Antiqua" w:eastAsia="Calibri" w:hAnsi="Book Antiqua" w:cstheme="majorHAnsi"/>
          <w:sz w:val="24"/>
          <w:szCs w:val="24"/>
          <w:lang w:val="es-ES" w:eastAsia="en-US"/>
        </w:rPr>
        <w:t>,</w:t>
      </w:r>
      <w:r w:rsidR="004A01DD" w:rsidRPr="00237B86">
        <w:rPr>
          <w:rFonts w:ascii="Book Antiqua" w:eastAsia="Calibri" w:hAnsi="Book Antiqua" w:cstheme="majorHAnsi"/>
          <w:sz w:val="24"/>
          <w:szCs w:val="24"/>
          <w:lang w:val="es-ES" w:eastAsia="en-US"/>
        </w:rPr>
        <w:t xml:space="preserve"> </w:t>
      </w:r>
      <w:r w:rsidR="00A034DB" w:rsidRPr="00237B86">
        <w:rPr>
          <w:rFonts w:ascii="Book Antiqua" w:eastAsia="Calibri" w:hAnsi="Book Antiqua" w:cstheme="majorHAnsi"/>
          <w:sz w:val="24"/>
          <w:szCs w:val="24"/>
          <w:lang w:val="es-ES" w:eastAsia="en-US"/>
        </w:rPr>
        <w:t xml:space="preserve">alcanzando </w:t>
      </w:r>
      <w:r w:rsidR="00967AEE" w:rsidRPr="00237B86">
        <w:rPr>
          <w:rFonts w:ascii="Book Antiqua" w:eastAsia="Calibri" w:hAnsi="Book Antiqua" w:cstheme="majorHAnsi"/>
          <w:sz w:val="24"/>
          <w:szCs w:val="24"/>
          <w:lang w:val="es-ES" w:eastAsia="en-US"/>
        </w:rPr>
        <w:t xml:space="preserve">los resultados esperados </w:t>
      </w:r>
      <w:r w:rsidR="007225C5" w:rsidRPr="00237B86">
        <w:rPr>
          <w:rFonts w:ascii="Book Antiqua" w:eastAsia="Calibri" w:hAnsi="Book Antiqua" w:cstheme="majorHAnsi"/>
          <w:sz w:val="24"/>
          <w:szCs w:val="24"/>
          <w:lang w:val="es-ES" w:eastAsia="en-US"/>
        </w:rPr>
        <w:t>de forma anticipada</w:t>
      </w:r>
      <w:r w:rsidR="001945B6" w:rsidRPr="00237B86">
        <w:rPr>
          <w:rFonts w:ascii="Book Antiqua" w:eastAsia="Calibri" w:hAnsi="Book Antiqua" w:cstheme="majorHAnsi"/>
          <w:sz w:val="24"/>
          <w:szCs w:val="24"/>
          <w:lang w:val="es-ES" w:eastAsia="en-US"/>
        </w:rPr>
        <w:t xml:space="preserve">, </w:t>
      </w:r>
      <w:r w:rsidR="00DA522D" w:rsidRPr="00237B86">
        <w:rPr>
          <w:rFonts w:ascii="Book Antiqua" w:eastAsia="Calibri" w:hAnsi="Book Antiqua" w:cstheme="majorHAnsi"/>
          <w:sz w:val="24"/>
          <w:szCs w:val="24"/>
          <w:lang w:val="es-ES" w:eastAsia="en-US"/>
        </w:rPr>
        <w:t xml:space="preserve">mientras que </w:t>
      </w:r>
      <w:r w:rsidR="00935954" w:rsidRPr="00237B86">
        <w:rPr>
          <w:rFonts w:ascii="Book Antiqua" w:eastAsia="Calibri" w:hAnsi="Book Antiqua" w:cstheme="majorHAnsi"/>
          <w:sz w:val="24"/>
          <w:szCs w:val="24"/>
          <w:lang w:val="es-ES" w:eastAsia="en-US"/>
        </w:rPr>
        <w:t xml:space="preserve">el </w:t>
      </w:r>
      <w:r w:rsidR="003E3347">
        <w:rPr>
          <w:rFonts w:ascii="Book Antiqua" w:eastAsia="Calibri" w:hAnsi="Book Antiqua" w:cstheme="majorHAnsi"/>
          <w:b/>
          <w:bCs/>
          <w:sz w:val="24"/>
          <w:szCs w:val="24"/>
          <w:lang w:val="es-ES" w:eastAsia="en-US"/>
        </w:rPr>
        <w:t>43</w:t>
      </w:r>
      <w:r w:rsidR="00935954" w:rsidRPr="00237B86">
        <w:rPr>
          <w:rFonts w:ascii="Book Antiqua" w:eastAsia="Calibri" w:hAnsi="Book Antiqua" w:cstheme="majorHAnsi"/>
          <w:b/>
          <w:bCs/>
          <w:sz w:val="24"/>
          <w:szCs w:val="24"/>
          <w:lang w:val="es-ES" w:eastAsia="en-US"/>
        </w:rPr>
        <w:t>%</w:t>
      </w:r>
      <w:r w:rsidR="00935954" w:rsidRPr="00237B86">
        <w:rPr>
          <w:rFonts w:ascii="Book Antiqua" w:eastAsia="Calibri" w:hAnsi="Book Antiqua" w:cstheme="majorHAnsi"/>
          <w:sz w:val="24"/>
          <w:szCs w:val="24"/>
          <w:lang w:val="es-ES" w:eastAsia="en-US"/>
        </w:rPr>
        <w:t xml:space="preserve"> </w:t>
      </w:r>
      <w:r w:rsidR="003320EE" w:rsidRPr="00237B86">
        <w:rPr>
          <w:rFonts w:ascii="Book Antiqua" w:eastAsia="Calibri" w:hAnsi="Book Antiqua" w:cstheme="majorHAnsi"/>
          <w:sz w:val="24"/>
          <w:szCs w:val="24"/>
          <w:lang w:val="es-ES" w:eastAsia="en-US"/>
        </w:rPr>
        <w:t xml:space="preserve">se ubica dentro </w:t>
      </w:r>
      <w:r w:rsidR="00BD2114" w:rsidRPr="00237B86">
        <w:rPr>
          <w:rFonts w:ascii="Book Antiqua" w:eastAsia="Calibri" w:hAnsi="Book Antiqua" w:cstheme="majorHAnsi"/>
          <w:sz w:val="24"/>
          <w:szCs w:val="24"/>
          <w:lang w:val="es-ES" w:eastAsia="en-US"/>
        </w:rPr>
        <w:t>del rango</w:t>
      </w:r>
      <w:r w:rsidR="00F34681" w:rsidRPr="00237B86">
        <w:rPr>
          <w:rFonts w:ascii="Book Antiqua" w:eastAsia="Calibri" w:hAnsi="Book Antiqua" w:cstheme="majorHAnsi"/>
          <w:sz w:val="24"/>
          <w:szCs w:val="24"/>
          <w:lang w:val="es-ES" w:eastAsia="en-US"/>
        </w:rPr>
        <w:t xml:space="preserve"> </w:t>
      </w:r>
      <w:r w:rsidR="00F74D7C">
        <w:rPr>
          <w:rFonts w:ascii="Book Antiqua" w:eastAsia="Calibri" w:hAnsi="Book Antiqua" w:cstheme="majorHAnsi"/>
          <w:sz w:val="24"/>
          <w:szCs w:val="24"/>
          <w:lang w:val="es-ES" w:eastAsia="en-US"/>
        </w:rPr>
        <w:t>“</w:t>
      </w:r>
      <w:r w:rsidR="00F74D7C">
        <w:rPr>
          <w:rFonts w:ascii="Book Antiqua" w:eastAsia="Calibri" w:hAnsi="Book Antiqua" w:cstheme="majorHAnsi"/>
          <w:b/>
          <w:bCs/>
          <w:sz w:val="24"/>
          <w:szCs w:val="24"/>
          <w:lang w:val="es-ES" w:eastAsia="en-US"/>
        </w:rPr>
        <w:t>E</w:t>
      </w:r>
      <w:r w:rsidR="00F34681" w:rsidRPr="00237B86">
        <w:rPr>
          <w:rFonts w:ascii="Book Antiqua" w:eastAsia="Calibri" w:hAnsi="Book Antiqua" w:cstheme="majorHAnsi"/>
          <w:b/>
          <w:bCs/>
          <w:sz w:val="24"/>
          <w:szCs w:val="24"/>
          <w:lang w:val="es-ES" w:eastAsia="en-US"/>
        </w:rPr>
        <w:t>n proceso</w:t>
      </w:r>
      <w:r w:rsidR="00E13405">
        <w:rPr>
          <w:rFonts w:ascii="Book Antiqua" w:eastAsia="Calibri" w:hAnsi="Book Antiqua" w:cstheme="majorHAnsi"/>
          <w:b/>
          <w:bCs/>
          <w:sz w:val="24"/>
          <w:szCs w:val="24"/>
          <w:lang w:val="es-ES" w:eastAsia="en-US"/>
        </w:rPr>
        <w:t>”</w:t>
      </w:r>
      <w:r w:rsidR="00F34681" w:rsidRPr="00237B86">
        <w:rPr>
          <w:rFonts w:ascii="Book Antiqua" w:eastAsia="Calibri" w:hAnsi="Book Antiqua" w:cstheme="majorHAnsi"/>
          <w:sz w:val="24"/>
          <w:szCs w:val="24"/>
          <w:lang w:val="es-ES" w:eastAsia="en-US"/>
        </w:rPr>
        <w:t xml:space="preserve"> (</w:t>
      </w:r>
      <w:r w:rsidR="00D65ACC" w:rsidRPr="00237B86">
        <w:rPr>
          <w:rFonts w:ascii="Book Antiqua" w:eastAsia="Calibri" w:hAnsi="Book Antiqua" w:cstheme="majorHAnsi"/>
          <w:sz w:val="24"/>
          <w:szCs w:val="24"/>
          <w:lang w:val="es-ES" w:eastAsia="en-US"/>
        </w:rPr>
        <w:t>26% al 49%</w:t>
      </w:r>
      <w:r w:rsidR="00F34681" w:rsidRPr="00237B86">
        <w:rPr>
          <w:rFonts w:ascii="Book Antiqua" w:eastAsia="Calibri" w:hAnsi="Book Antiqua" w:cstheme="majorHAnsi"/>
          <w:sz w:val="24"/>
          <w:szCs w:val="24"/>
          <w:lang w:val="es-ES" w:eastAsia="en-US"/>
        </w:rPr>
        <w:t>)</w:t>
      </w:r>
      <w:r w:rsidR="00070FC8" w:rsidRPr="00237B86">
        <w:rPr>
          <w:rFonts w:ascii="Book Antiqua" w:eastAsia="Calibri" w:hAnsi="Book Antiqua" w:cstheme="majorHAnsi"/>
          <w:sz w:val="24"/>
          <w:szCs w:val="24"/>
          <w:lang w:val="es-ES" w:eastAsia="en-US"/>
        </w:rPr>
        <w:t xml:space="preserve">, el cual es el esperado para </w:t>
      </w:r>
      <w:r w:rsidR="00BD2114" w:rsidRPr="00237B86">
        <w:rPr>
          <w:rFonts w:ascii="Book Antiqua" w:eastAsia="Calibri" w:hAnsi="Book Antiqua" w:cstheme="majorHAnsi"/>
          <w:sz w:val="24"/>
          <w:szCs w:val="24"/>
          <w:lang w:val="es-ES" w:eastAsia="en-US"/>
        </w:rPr>
        <w:t>el</w:t>
      </w:r>
      <w:r w:rsidR="00070FC8" w:rsidRPr="00237B86">
        <w:rPr>
          <w:rFonts w:ascii="Book Antiqua" w:eastAsia="Calibri" w:hAnsi="Book Antiqua" w:cstheme="majorHAnsi"/>
          <w:sz w:val="24"/>
          <w:szCs w:val="24"/>
          <w:lang w:val="es-ES" w:eastAsia="en-US"/>
        </w:rPr>
        <w:t xml:space="preserve"> periodo del año en análisis</w:t>
      </w:r>
      <w:r w:rsidR="009A0309" w:rsidRPr="00237B86">
        <w:rPr>
          <w:rFonts w:ascii="Book Antiqua" w:eastAsia="Calibri" w:hAnsi="Book Antiqua" w:cstheme="majorHAnsi"/>
          <w:sz w:val="24"/>
          <w:szCs w:val="24"/>
          <w:lang w:val="es-ES" w:eastAsia="en-US"/>
        </w:rPr>
        <w:t xml:space="preserve">. Es de importancia mencionar que solamente </w:t>
      </w:r>
      <w:r w:rsidR="00F52B87">
        <w:rPr>
          <w:rFonts w:ascii="Book Antiqua" w:eastAsia="Calibri" w:hAnsi="Book Antiqua" w:cstheme="majorHAnsi"/>
          <w:sz w:val="24"/>
          <w:szCs w:val="24"/>
          <w:lang w:val="es-ES" w:eastAsia="en-US"/>
        </w:rPr>
        <w:t>6</w:t>
      </w:r>
      <w:r w:rsidR="008C698D" w:rsidRPr="00237B86">
        <w:rPr>
          <w:rFonts w:ascii="Book Antiqua" w:eastAsia="Calibri" w:hAnsi="Book Antiqua" w:cstheme="majorHAnsi"/>
          <w:sz w:val="24"/>
          <w:szCs w:val="24"/>
          <w:lang w:val="es-ES" w:eastAsia="en-US"/>
        </w:rPr>
        <w:t xml:space="preserve"> </w:t>
      </w:r>
      <w:r w:rsidR="00BD2114" w:rsidRPr="00237B86">
        <w:rPr>
          <w:rFonts w:ascii="Book Antiqua" w:eastAsia="Calibri" w:hAnsi="Book Antiqua" w:cstheme="majorHAnsi"/>
          <w:sz w:val="24"/>
          <w:szCs w:val="24"/>
          <w:lang w:val="es-ES" w:eastAsia="en-US"/>
        </w:rPr>
        <w:t>metas se</w:t>
      </w:r>
      <w:r w:rsidR="00BA2336" w:rsidRPr="00237B86">
        <w:rPr>
          <w:rFonts w:ascii="Book Antiqua" w:eastAsia="Calibri" w:hAnsi="Book Antiqua" w:cstheme="majorHAnsi"/>
          <w:sz w:val="24"/>
          <w:szCs w:val="24"/>
          <w:lang w:val="es-ES" w:eastAsia="en-US"/>
        </w:rPr>
        <w:t xml:space="preserve"> encuentran e</w:t>
      </w:r>
      <w:r w:rsidR="003760AC" w:rsidRPr="00237B86">
        <w:rPr>
          <w:rFonts w:ascii="Book Antiqua" w:eastAsia="Calibri" w:hAnsi="Book Antiqua" w:cstheme="majorHAnsi"/>
          <w:sz w:val="24"/>
          <w:szCs w:val="24"/>
          <w:lang w:val="es-ES" w:eastAsia="en-US"/>
        </w:rPr>
        <w:t xml:space="preserve">n </w:t>
      </w:r>
      <w:r w:rsidR="00BA2336" w:rsidRPr="00237B86">
        <w:rPr>
          <w:rFonts w:ascii="Book Antiqua" w:eastAsia="Calibri" w:hAnsi="Book Antiqua" w:cstheme="majorHAnsi"/>
          <w:sz w:val="24"/>
          <w:szCs w:val="24"/>
          <w:lang w:val="es-ES" w:eastAsia="en-US"/>
        </w:rPr>
        <w:t xml:space="preserve">estado de </w:t>
      </w:r>
      <w:r w:rsidR="007F48AB">
        <w:rPr>
          <w:rFonts w:ascii="Book Antiqua" w:eastAsia="Calibri" w:hAnsi="Book Antiqua" w:cstheme="majorHAnsi"/>
          <w:sz w:val="24"/>
          <w:szCs w:val="24"/>
          <w:lang w:val="es-ES" w:eastAsia="en-US"/>
        </w:rPr>
        <w:t>“</w:t>
      </w:r>
      <w:r w:rsidR="007F48AB">
        <w:rPr>
          <w:rFonts w:ascii="Book Antiqua" w:eastAsia="Calibri" w:hAnsi="Book Antiqua" w:cstheme="majorHAnsi"/>
          <w:b/>
          <w:bCs/>
          <w:sz w:val="24"/>
          <w:szCs w:val="24"/>
          <w:lang w:val="es-ES" w:eastAsia="en-US"/>
        </w:rPr>
        <w:t>A</w:t>
      </w:r>
      <w:r w:rsidR="00BA2336" w:rsidRPr="00237B86">
        <w:rPr>
          <w:rFonts w:ascii="Book Antiqua" w:eastAsia="Calibri" w:hAnsi="Book Antiqua" w:cstheme="majorHAnsi"/>
          <w:b/>
          <w:bCs/>
          <w:sz w:val="24"/>
          <w:szCs w:val="24"/>
          <w:lang w:val="es-ES" w:eastAsia="en-US"/>
        </w:rPr>
        <w:t>tención /</w:t>
      </w:r>
      <w:r w:rsidR="007F48AB">
        <w:rPr>
          <w:rFonts w:ascii="Book Antiqua" w:eastAsia="Calibri" w:hAnsi="Book Antiqua" w:cstheme="majorHAnsi"/>
          <w:b/>
          <w:bCs/>
          <w:sz w:val="24"/>
          <w:szCs w:val="24"/>
          <w:lang w:val="es-ES" w:eastAsia="en-US"/>
        </w:rPr>
        <w:t>A</w:t>
      </w:r>
      <w:r w:rsidR="00BA2336" w:rsidRPr="00237B86">
        <w:rPr>
          <w:rFonts w:ascii="Book Antiqua" w:eastAsia="Calibri" w:hAnsi="Book Antiqua" w:cstheme="majorHAnsi"/>
          <w:b/>
          <w:bCs/>
          <w:sz w:val="24"/>
          <w:szCs w:val="24"/>
          <w:lang w:val="es-ES" w:eastAsia="en-US"/>
        </w:rPr>
        <w:t>lerta</w:t>
      </w:r>
      <w:r w:rsidR="007F48AB">
        <w:rPr>
          <w:rFonts w:ascii="Book Antiqua" w:eastAsia="Calibri" w:hAnsi="Book Antiqua" w:cstheme="majorHAnsi"/>
          <w:b/>
          <w:bCs/>
          <w:sz w:val="24"/>
          <w:szCs w:val="24"/>
          <w:lang w:val="es-ES" w:eastAsia="en-US"/>
        </w:rPr>
        <w:t>”</w:t>
      </w:r>
      <w:r w:rsidR="00F40CC7" w:rsidRPr="00237B86">
        <w:rPr>
          <w:rFonts w:ascii="Book Antiqua" w:eastAsia="Calibri" w:hAnsi="Book Antiqua" w:cstheme="majorHAnsi"/>
          <w:b/>
          <w:bCs/>
          <w:sz w:val="24"/>
          <w:szCs w:val="24"/>
          <w:lang w:val="es-ES" w:eastAsia="en-US"/>
        </w:rPr>
        <w:t xml:space="preserve"> </w:t>
      </w:r>
      <w:r w:rsidR="00F40CC7" w:rsidRPr="00237B86">
        <w:rPr>
          <w:rFonts w:ascii="Book Antiqua" w:eastAsia="Calibri" w:hAnsi="Book Antiqua" w:cstheme="majorHAnsi"/>
          <w:sz w:val="24"/>
          <w:szCs w:val="24"/>
          <w:lang w:val="es-ES" w:eastAsia="en-US"/>
        </w:rPr>
        <w:t>(parámetro inferior a 25% de cumplimiento)</w:t>
      </w:r>
      <w:r w:rsidR="00BA2336" w:rsidRPr="00237B86">
        <w:rPr>
          <w:rFonts w:ascii="Book Antiqua" w:eastAsia="Calibri" w:hAnsi="Book Antiqua" w:cstheme="majorHAnsi"/>
          <w:sz w:val="24"/>
          <w:szCs w:val="24"/>
          <w:lang w:val="es-ES" w:eastAsia="en-US"/>
        </w:rPr>
        <w:t xml:space="preserve">, </w:t>
      </w:r>
      <w:r w:rsidR="00BD2114" w:rsidRPr="00237B86">
        <w:rPr>
          <w:rFonts w:ascii="Book Antiqua" w:eastAsia="Calibri" w:hAnsi="Book Antiqua" w:cstheme="majorHAnsi"/>
          <w:sz w:val="24"/>
          <w:szCs w:val="24"/>
          <w:lang w:val="es-ES" w:eastAsia="en-US"/>
        </w:rPr>
        <w:t>dato que</w:t>
      </w:r>
      <w:r w:rsidR="00BA2336" w:rsidRPr="00237B86">
        <w:rPr>
          <w:rFonts w:ascii="Book Antiqua" w:eastAsia="Calibri" w:hAnsi="Book Antiqua" w:cstheme="majorHAnsi"/>
          <w:sz w:val="24"/>
          <w:szCs w:val="24"/>
          <w:lang w:val="es-ES" w:eastAsia="en-US"/>
        </w:rPr>
        <w:t xml:space="preserve"> representa </w:t>
      </w:r>
      <w:r w:rsidR="00935954" w:rsidRPr="00237B86">
        <w:rPr>
          <w:rFonts w:ascii="Book Antiqua" w:eastAsia="Calibri" w:hAnsi="Book Antiqua" w:cstheme="majorHAnsi"/>
          <w:sz w:val="24"/>
          <w:szCs w:val="24"/>
          <w:lang w:val="es-ES" w:eastAsia="en-US"/>
        </w:rPr>
        <w:t xml:space="preserve">solamente </w:t>
      </w:r>
      <w:r w:rsidR="00BA2336" w:rsidRPr="00237B86">
        <w:rPr>
          <w:rFonts w:ascii="Book Antiqua" w:eastAsia="Calibri" w:hAnsi="Book Antiqua" w:cstheme="majorHAnsi"/>
          <w:sz w:val="24"/>
          <w:szCs w:val="24"/>
          <w:lang w:val="es-ES" w:eastAsia="en-US"/>
        </w:rPr>
        <w:t xml:space="preserve">un </w:t>
      </w:r>
      <w:r w:rsidR="00F52B87">
        <w:rPr>
          <w:rFonts w:ascii="Book Antiqua" w:eastAsia="Calibri" w:hAnsi="Book Antiqua" w:cstheme="majorHAnsi"/>
          <w:b/>
          <w:bCs/>
          <w:sz w:val="24"/>
          <w:szCs w:val="24"/>
          <w:lang w:val="es-ES" w:eastAsia="en-US"/>
        </w:rPr>
        <w:t>9</w:t>
      </w:r>
      <w:r w:rsidR="00BA2336" w:rsidRPr="00237B86">
        <w:rPr>
          <w:rFonts w:ascii="Book Antiqua" w:eastAsia="Calibri" w:hAnsi="Book Antiqua" w:cstheme="majorHAnsi"/>
          <w:b/>
          <w:bCs/>
          <w:sz w:val="24"/>
          <w:szCs w:val="24"/>
          <w:lang w:val="es-ES" w:eastAsia="en-US"/>
        </w:rPr>
        <w:t xml:space="preserve"> %</w:t>
      </w:r>
      <w:r w:rsidR="00935954" w:rsidRPr="00237B86">
        <w:rPr>
          <w:rFonts w:ascii="Book Antiqua" w:eastAsia="Calibri" w:hAnsi="Book Antiqua" w:cstheme="majorHAnsi"/>
          <w:sz w:val="24"/>
          <w:szCs w:val="24"/>
          <w:lang w:val="es-ES" w:eastAsia="en-US"/>
        </w:rPr>
        <w:t xml:space="preserve"> del cumplimiento</w:t>
      </w:r>
      <w:r w:rsidR="007076DA" w:rsidRPr="00237B86">
        <w:rPr>
          <w:rFonts w:ascii="Book Antiqua" w:eastAsia="Calibri" w:hAnsi="Book Antiqua" w:cstheme="majorHAnsi"/>
          <w:sz w:val="24"/>
          <w:szCs w:val="24"/>
          <w:lang w:val="es-ES" w:eastAsia="en-US"/>
        </w:rPr>
        <w:t xml:space="preserve"> total.</w:t>
      </w:r>
      <w:r w:rsidR="00BA2336" w:rsidRPr="00237B86">
        <w:rPr>
          <w:rFonts w:ascii="Book Antiqua" w:eastAsia="Calibri" w:hAnsi="Book Antiqua" w:cstheme="majorHAnsi"/>
          <w:sz w:val="24"/>
          <w:szCs w:val="24"/>
          <w:lang w:val="es-ES" w:eastAsia="en-US"/>
        </w:rPr>
        <w:t xml:space="preserve"> </w:t>
      </w:r>
      <w:r w:rsidR="004D7AAA" w:rsidRPr="00237B86">
        <w:rPr>
          <w:rFonts w:ascii="Book Antiqua" w:eastAsia="Calibri" w:hAnsi="Book Antiqua" w:cstheme="majorHAnsi"/>
          <w:sz w:val="24"/>
          <w:szCs w:val="24"/>
          <w:lang w:val="es-ES" w:eastAsia="en-US"/>
        </w:rPr>
        <w:t xml:space="preserve"> </w:t>
      </w:r>
    </w:p>
    <w:p w14:paraId="0E1140D2" w14:textId="46F06DCA" w:rsidR="00E167B0" w:rsidRPr="002E3226" w:rsidRDefault="00E167B0">
      <w:pPr>
        <w:rPr>
          <w:rFonts w:ascii="Book Antiqua" w:hAnsi="Book Antiqua"/>
          <w:sz w:val="24"/>
          <w:szCs w:val="24"/>
          <w:highlight w:val="green"/>
          <w:lang w:val="es-ES"/>
        </w:rPr>
      </w:pPr>
    </w:p>
    <w:p w14:paraId="64D28D75" w14:textId="64013C22" w:rsidR="00783154" w:rsidRPr="0037104F" w:rsidRDefault="002734B8" w:rsidP="00234642">
      <w:pPr>
        <w:jc w:val="both"/>
        <w:rPr>
          <w:rFonts w:ascii="Book Antiqua" w:eastAsia="Calibri" w:hAnsi="Book Antiqua" w:cstheme="majorHAnsi"/>
          <w:sz w:val="24"/>
          <w:szCs w:val="24"/>
          <w:lang w:val="es-ES" w:eastAsia="en-US"/>
        </w:rPr>
      </w:pPr>
      <w:r w:rsidRPr="00AE7F53">
        <w:rPr>
          <w:rFonts w:ascii="Book Antiqua" w:eastAsia="Calibri" w:hAnsi="Book Antiqua" w:cstheme="majorHAnsi"/>
          <w:sz w:val="24"/>
          <w:szCs w:val="24"/>
          <w:lang w:val="es-ES" w:eastAsia="en-US"/>
        </w:rPr>
        <w:t>Los resultados por acciones estratégicas se presentan a continuación:</w:t>
      </w:r>
      <w:r w:rsidRPr="003E44E4">
        <w:rPr>
          <w:rFonts w:ascii="Book Antiqua" w:eastAsia="Calibri" w:hAnsi="Book Antiqua" w:cstheme="majorHAnsi"/>
          <w:sz w:val="24"/>
          <w:szCs w:val="24"/>
          <w:lang w:val="es-ES" w:eastAsia="en-US"/>
        </w:rPr>
        <w:t xml:space="preserve"> </w:t>
      </w:r>
      <w:bookmarkEnd w:id="9"/>
    </w:p>
    <w:p w14:paraId="30408A65" w14:textId="53CE5AD8" w:rsidR="0022319B" w:rsidRPr="003E44E4" w:rsidRDefault="00E460FE">
      <w:pPr>
        <w:pStyle w:val="Ttulo4"/>
        <w:keepLines w:val="0"/>
        <w:widowControl w:val="0"/>
        <w:spacing w:before="240" w:after="60"/>
        <w:ind w:left="1440" w:hanging="360"/>
        <w:jc w:val="both"/>
        <w:rPr>
          <w:rFonts w:ascii="Book Antiqua" w:eastAsia="Calibri" w:hAnsi="Book Antiqua" w:cstheme="majorHAnsi"/>
          <w:b/>
          <w:bCs/>
          <w:i w:val="0"/>
          <w:iCs w:val="0"/>
          <w:color w:val="auto"/>
          <w:sz w:val="24"/>
          <w:szCs w:val="24"/>
          <w:lang w:eastAsia="en-US"/>
        </w:rPr>
      </w:pPr>
      <w:r w:rsidRPr="003E44E4">
        <w:rPr>
          <w:rFonts w:ascii="Book Antiqua" w:eastAsia="Calibri" w:hAnsi="Book Antiqua" w:cstheme="majorHAnsi"/>
          <w:b/>
          <w:bCs/>
          <w:i w:val="0"/>
          <w:iCs w:val="0"/>
          <w:color w:val="auto"/>
          <w:sz w:val="24"/>
          <w:szCs w:val="24"/>
          <w:lang w:eastAsia="en-US"/>
        </w:rPr>
        <w:t>5</w:t>
      </w:r>
      <w:r w:rsidR="004E3147" w:rsidRPr="003E44E4">
        <w:rPr>
          <w:rFonts w:ascii="Book Antiqua" w:eastAsia="Calibri" w:hAnsi="Book Antiqua" w:cstheme="majorHAnsi"/>
          <w:b/>
          <w:bCs/>
          <w:i w:val="0"/>
          <w:iCs w:val="0"/>
          <w:color w:val="auto"/>
          <w:sz w:val="24"/>
          <w:szCs w:val="24"/>
          <w:lang w:eastAsia="en-US"/>
        </w:rPr>
        <w:t>.1.1. Abordaje integral a la criminalidad</w:t>
      </w:r>
    </w:p>
    <w:p w14:paraId="1CA434CD" w14:textId="628A5DE2" w:rsidR="002734B8" w:rsidRPr="003E44E4" w:rsidRDefault="002734B8">
      <w:pPr>
        <w:rPr>
          <w:rFonts w:ascii="Book Antiqua" w:eastAsia="Calibri" w:hAnsi="Book Antiqua"/>
          <w:sz w:val="24"/>
          <w:szCs w:val="24"/>
          <w:lang w:eastAsia="en-US"/>
        </w:rPr>
      </w:pPr>
    </w:p>
    <w:p w14:paraId="0B736EDD" w14:textId="5E21671A" w:rsidR="00511976" w:rsidRDefault="00A00FD9" w:rsidP="003E44E4">
      <w:pPr>
        <w:jc w:val="both"/>
        <w:rPr>
          <w:rFonts w:ascii="Book Antiqua" w:eastAsia="Calibri" w:hAnsi="Book Antiqua" w:cstheme="majorHAnsi"/>
          <w:sz w:val="24"/>
          <w:szCs w:val="24"/>
          <w:lang w:val="es-ES" w:eastAsia="en-US"/>
        </w:rPr>
      </w:pPr>
      <w:r w:rsidRPr="003E44E4">
        <w:rPr>
          <w:rFonts w:ascii="Book Antiqua" w:eastAsia="Calibri" w:hAnsi="Book Antiqua" w:cstheme="majorHAnsi"/>
          <w:sz w:val="24"/>
          <w:szCs w:val="24"/>
          <w:lang w:val="es-ES" w:eastAsia="en-US"/>
        </w:rPr>
        <w:t xml:space="preserve">Se tienen </w:t>
      </w:r>
      <w:r w:rsidR="00861075">
        <w:rPr>
          <w:rFonts w:ascii="Book Antiqua" w:eastAsia="Calibri" w:hAnsi="Book Antiqua" w:cstheme="majorHAnsi"/>
          <w:sz w:val="24"/>
          <w:szCs w:val="24"/>
          <w:lang w:val="es-ES" w:eastAsia="en-US"/>
        </w:rPr>
        <w:t>5</w:t>
      </w:r>
      <w:r w:rsidR="00633E44">
        <w:rPr>
          <w:rFonts w:ascii="Book Antiqua" w:eastAsia="Calibri" w:hAnsi="Book Antiqua" w:cstheme="majorHAnsi"/>
          <w:sz w:val="24"/>
          <w:szCs w:val="24"/>
          <w:lang w:val="es-ES" w:eastAsia="en-US"/>
        </w:rPr>
        <w:t xml:space="preserve"> metas</w:t>
      </w:r>
      <w:r w:rsidRPr="003E44E4">
        <w:rPr>
          <w:rFonts w:ascii="Book Antiqua" w:eastAsia="Calibri" w:hAnsi="Book Antiqua" w:cstheme="majorHAnsi"/>
          <w:sz w:val="24"/>
          <w:szCs w:val="24"/>
          <w:lang w:val="es-ES" w:eastAsia="en-US"/>
        </w:rPr>
        <w:t xml:space="preserve"> estratégic</w:t>
      </w:r>
      <w:r w:rsidR="00633E44">
        <w:rPr>
          <w:rFonts w:ascii="Book Antiqua" w:eastAsia="Calibri" w:hAnsi="Book Antiqua" w:cstheme="majorHAnsi"/>
          <w:sz w:val="24"/>
          <w:szCs w:val="24"/>
          <w:lang w:val="es-ES" w:eastAsia="en-US"/>
        </w:rPr>
        <w:t>a</w:t>
      </w:r>
      <w:r w:rsidRPr="003E44E4">
        <w:rPr>
          <w:rFonts w:ascii="Book Antiqua" w:eastAsia="Calibri" w:hAnsi="Book Antiqua" w:cstheme="majorHAnsi"/>
          <w:sz w:val="24"/>
          <w:szCs w:val="24"/>
          <w:lang w:val="es-ES" w:eastAsia="en-US"/>
        </w:rPr>
        <w:t>s</w:t>
      </w:r>
      <w:r w:rsidR="00633E44">
        <w:rPr>
          <w:rFonts w:ascii="Book Antiqua" w:eastAsia="Calibri" w:hAnsi="Book Antiqua" w:cstheme="majorHAnsi"/>
          <w:sz w:val="24"/>
          <w:szCs w:val="24"/>
          <w:lang w:val="es-ES" w:eastAsia="en-US"/>
        </w:rPr>
        <w:t>,</w:t>
      </w:r>
      <w:r w:rsidRPr="003E44E4">
        <w:rPr>
          <w:rFonts w:ascii="Book Antiqua" w:eastAsia="Calibri" w:hAnsi="Book Antiqua" w:cstheme="majorHAnsi"/>
          <w:sz w:val="24"/>
          <w:szCs w:val="24"/>
          <w:lang w:val="es-ES" w:eastAsia="en-US"/>
        </w:rPr>
        <w:t xml:space="preserve"> </w:t>
      </w:r>
      <w:r w:rsidR="00A47831">
        <w:rPr>
          <w:rFonts w:ascii="Book Antiqua" w:eastAsia="Calibri" w:hAnsi="Book Antiqua" w:cstheme="majorHAnsi"/>
          <w:sz w:val="24"/>
          <w:szCs w:val="24"/>
          <w:lang w:val="es-ES" w:eastAsia="en-US"/>
        </w:rPr>
        <w:t xml:space="preserve">de </w:t>
      </w:r>
      <w:r w:rsidRPr="003E44E4">
        <w:rPr>
          <w:rFonts w:ascii="Book Antiqua" w:eastAsia="Calibri" w:hAnsi="Book Antiqua" w:cstheme="majorHAnsi"/>
          <w:sz w:val="24"/>
          <w:szCs w:val="24"/>
          <w:lang w:val="es-ES" w:eastAsia="en-US"/>
        </w:rPr>
        <w:t>l</w:t>
      </w:r>
      <w:r w:rsidR="00633E44">
        <w:rPr>
          <w:rFonts w:ascii="Book Antiqua" w:eastAsia="Calibri" w:hAnsi="Book Antiqua" w:cstheme="majorHAnsi"/>
          <w:sz w:val="24"/>
          <w:szCs w:val="24"/>
          <w:lang w:val="es-ES" w:eastAsia="en-US"/>
        </w:rPr>
        <w:t>a</w:t>
      </w:r>
      <w:r w:rsidRPr="003E44E4">
        <w:rPr>
          <w:rFonts w:ascii="Book Antiqua" w:eastAsia="Calibri" w:hAnsi="Book Antiqua" w:cstheme="majorHAnsi"/>
          <w:sz w:val="24"/>
          <w:szCs w:val="24"/>
          <w:lang w:val="es-ES" w:eastAsia="en-US"/>
        </w:rPr>
        <w:t>s cuales</w:t>
      </w:r>
      <w:r w:rsidR="00351C11">
        <w:rPr>
          <w:rFonts w:ascii="Book Antiqua" w:eastAsia="Calibri" w:hAnsi="Book Antiqua" w:cstheme="majorHAnsi"/>
          <w:sz w:val="24"/>
          <w:szCs w:val="24"/>
          <w:lang w:val="es-ES" w:eastAsia="en-US"/>
        </w:rPr>
        <w:t xml:space="preserve"> </w:t>
      </w:r>
      <w:r w:rsidR="00861075">
        <w:rPr>
          <w:rFonts w:ascii="Book Antiqua" w:eastAsia="Calibri" w:hAnsi="Book Antiqua" w:cstheme="majorHAnsi"/>
          <w:sz w:val="24"/>
          <w:szCs w:val="24"/>
          <w:lang w:val="es-ES" w:eastAsia="en-US"/>
        </w:rPr>
        <w:t>1</w:t>
      </w:r>
      <w:r w:rsidR="00351C11">
        <w:rPr>
          <w:rFonts w:ascii="Book Antiqua" w:eastAsia="Calibri" w:hAnsi="Book Antiqua" w:cstheme="majorHAnsi"/>
          <w:sz w:val="24"/>
          <w:szCs w:val="24"/>
          <w:lang w:val="es-ES" w:eastAsia="en-US"/>
        </w:rPr>
        <w:t xml:space="preserve"> se </w:t>
      </w:r>
      <w:r w:rsidR="00511976">
        <w:rPr>
          <w:rFonts w:ascii="Book Antiqua" w:eastAsia="Calibri" w:hAnsi="Book Antiqua" w:cstheme="majorHAnsi"/>
          <w:sz w:val="24"/>
          <w:szCs w:val="24"/>
          <w:lang w:val="es-ES" w:eastAsia="en-US"/>
        </w:rPr>
        <w:t>encuentra con</w:t>
      </w:r>
      <w:r w:rsidR="00D91C5C" w:rsidRPr="003E44E4">
        <w:rPr>
          <w:rFonts w:ascii="Book Antiqua" w:eastAsia="Calibri" w:hAnsi="Book Antiqua" w:cstheme="majorHAnsi"/>
          <w:sz w:val="24"/>
          <w:szCs w:val="24"/>
          <w:lang w:val="es-ES" w:eastAsia="en-US"/>
        </w:rPr>
        <w:t xml:space="preserve"> un cumplimiento </w:t>
      </w:r>
      <w:r w:rsidR="004B1B90" w:rsidRPr="004B1B90">
        <w:rPr>
          <w:rFonts w:ascii="Book Antiqua" w:eastAsia="Calibri" w:hAnsi="Book Antiqua" w:cstheme="majorHAnsi"/>
          <w:b/>
          <w:bCs/>
          <w:sz w:val="24"/>
          <w:szCs w:val="24"/>
          <w:lang w:val="es-ES" w:eastAsia="en-US"/>
        </w:rPr>
        <w:t>“E</w:t>
      </w:r>
      <w:r w:rsidR="00633E44" w:rsidRPr="004B1B90">
        <w:rPr>
          <w:rFonts w:ascii="Book Antiqua" w:eastAsia="Calibri" w:hAnsi="Book Antiqua" w:cstheme="majorHAnsi"/>
          <w:b/>
          <w:bCs/>
          <w:sz w:val="24"/>
          <w:szCs w:val="24"/>
          <w:lang w:val="es-ES" w:eastAsia="en-US"/>
        </w:rPr>
        <w:t>n proceso</w:t>
      </w:r>
      <w:r w:rsidR="004B1B90" w:rsidRPr="004B1B90">
        <w:rPr>
          <w:rFonts w:ascii="Book Antiqua" w:eastAsia="Calibri" w:hAnsi="Book Antiqua" w:cstheme="majorHAnsi"/>
          <w:b/>
          <w:bCs/>
          <w:sz w:val="24"/>
          <w:szCs w:val="24"/>
          <w:lang w:val="es-ES" w:eastAsia="en-US"/>
        </w:rPr>
        <w:t>”</w:t>
      </w:r>
      <w:r w:rsidR="00633E44" w:rsidRPr="004B1B90">
        <w:rPr>
          <w:rFonts w:ascii="Book Antiqua" w:eastAsia="Calibri" w:hAnsi="Book Antiqua" w:cstheme="majorHAnsi"/>
          <w:b/>
          <w:bCs/>
          <w:sz w:val="24"/>
          <w:szCs w:val="24"/>
          <w:lang w:val="es-ES" w:eastAsia="en-US"/>
        </w:rPr>
        <w:t>,</w:t>
      </w:r>
      <w:r w:rsidR="000F7793" w:rsidRPr="004B1B90">
        <w:rPr>
          <w:rFonts w:ascii="Book Antiqua" w:eastAsia="Calibri" w:hAnsi="Book Antiqua" w:cstheme="majorHAnsi"/>
          <w:b/>
          <w:bCs/>
          <w:sz w:val="24"/>
          <w:szCs w:val="24"/>
          <w:lang w:val="es-ES" w:eastAsia="en-US"/>
        </w:rPr>
        <w:t xml:space="preserve"> </w:t>
      </w:r>
      <w:r w:rsidR="000F7793">
        <w:rPr>
          <w:rFonts w:ascii="Book Antiqua" w:eastAsia="Calibri" w:hAnsi="Book Antiqua" w:cstheme="majorHAnsi"/>
          <w:sz w:val="24"/>
          <w:szCs w:val="24"/>
          <w:lang w:val="es-ES" w:eastAsia="en-US"/>
        </w:rPr>
        <w:t xml:space="preserve">y </w:t>
      </w:r>
      <w:r w:rsidR="00861075">
        <w:rPr>
          <w:rFonts w:ascii="Book Antiqua" w:eastAsia="Calibri" w:hAnsi="Book Antiqua" w:cstheme="majorHAnsi"/>
          <w:sz w:val="24"/>
          <w:szCs w:val="24"/>
          <w:lang w:val="es-ES" w:eastAsia="en-US"/>
        </w:rPr>
        <w:t>4</w:t>
      </w:r>
      <w:r w:rsidR="000F7793">
        <w:rPr>
          <w:rFonts w:ascii="Book Antiqua" w:eastAsia="Calibri" w:hAnsi="Book Antiqua" w:cstheme="majorHAnsi"/>
          <w:sz w:val="24"/>
          <w:szCs w:val="24"/>
          <w:lang w:val="es-ES" w:eastAsia="en-US"/>
        </w:rPr>
        <w:t xml:space="preserve"> en estado </w:t>
      </w:r>
      <w:r w:rsidR="004B1B90" w:rsidRPr="00994ABB">
        <w:rPr>
          <w:rFonts w:ascii="Book Antiqua" w:eastAsia="Calibri" w:hAnsi="Book Antiqua" w:cstheme="majorHAnsi"/>
          <w:b/>
          <w:bCs/>
          <w:sz w:val="24"/>
          <w:szCs w:val="24"/>
          <w:lang w:val="es-ES" w:eastAsia="en-US"/>
        </w:rPr>
        <w:t>“Ó</w:t>
      </w:r>
      <w:r w:rsidR="000F7793" w:rsidRPr="00994ABB">
        <w:rPr>
          <w:rFonts w:ascii="Book Antiqua" w:eastAsia="Calibri" w:hAnsi="Book Antiqua" w:cstheme="majorHAnsi"/>
          <w:b/>
          <w:bCs/>
          <w:sz w:val="24"/>
          <w:szCs w:val="24"/>
          <w:lang w:val="es-ES" w:eastAsia="en-US"/>
        </w:rPr>
        <w:t>ptimo</w:t>
      </w:r>
      <w:r w:rsidR="004B1B90" w:rsidRPr="00994ABB">
        <w:rPr>
          <w:rFonts w:ascii="Book Antiqua" w:eastAsia="Calibri" w:hAnsi="Book Antiqua" w:cstheme="majorHAnsi"/>
          <w:b/>
          <w:bCs/>
          <w:sz w:val="24"/>
          <w:szCs w:val="24"/>
          <w:lang w:val="es-ES" w:eastAsia="en-US"/>
        </w:rPr>
        <w:t xml:space="preserve"> / Completado”</w:t>
      </w:r>
      <w:r w:rsidR="00945DDE" w:rsidRPr="00994ABB">
        <w:rPr>
          <w:rFonts w:ascii="Book Antiqua" w:eastAsia="Calibri" w:hAnsi="Book Antiqua" w:cstheme="majorHAnsi"/>
          <w:b/>
          <w:bCs/>
          <w:sz w:val="24"/>
          <w:szCs w:val="24"/>
          <w:lang w:val="es-ES" w:eastAsia="en-US"/>
        </w:rPr>
        <w:t>,</w:t>
      </w:r>
      <w:r w:rsidR="000F7793">
        <w:rPr>
          <w:rFonts w:ascii="Book Antiqua" w:eastAsia="Calibri" w:hAnsi="Book Antiqua" w:cstheme="majorHAnsi"/>
          <w:sz w:val="24"/>
          <w:szCs w:val="24"/>
          <w:lang w:val="es-ES" w:eastAsia="en-US"/>
        </w:rPr>
        <w:t xml:space="preserve"> con respecto a los</w:t>
      </w:r>
      <w:r w:rsidR="00633E44">
        <w:rPr>
          <w:rFonts w:ascii="Book Antiqua" w:eastAsia="Calibri" w:hAnsi="Book Antiqua" w:cstheme="majorHAnsi"/>
          <w:sz w:val="24"/>
          <w:szCs w:val="24"/>
          <w:lang w:val="es-ES" w:eastAsia="en-US"/>
        </w:rPr>
        <w:t xml:space="preserve"> valores esperados </w:t>
      </w:r>
      <w:r w:rsidR="00305301">
        <w:rPr>
          <w:rFonts w:ascii="Book Antiqua" w:eastAsia="Calibri" w:hAnsi="Book Antiqua" w:cstheme="majorHAnsi"/>
          <w:sz w:val="24"/>
          <w:szCs w:val="24"/>
          <w:lang w:val="es-ES" w:eastAsia="en-US"/>
        </w:rPr>
        <w:t>para el periodo analizado, p</w:t>
      </w:r>
      <w:r w:rsidRPr="003E44E4">
        <w:rPr>
          <w:rFonts w:ascii="Book Antiqua" w:eastAsia="Calibri" w:hAnsi="Book Antiqua" w:cstheme="majorHAnsi"/>
          <w:sz w:val="24"/>
          <w:szCs w:val="24"/>
          <w:lang w:val="es-ES" w:eastAsia="en-US"/>
        </w:rPr>
        <w:t xml:space="preserve">or lo </w:t>
      </w:r>
      <w:r w:rsidR="00D91C5C" w:rsidRPr="003E44E4">
        <w:rPr>
          <w:rFonts w:ascii="Book Antiqua" w:eastAsia="Calibri" w:hAnsi="Book Antiqua" w:cstheme="majorHAnsi"/>
          <w:sz w:val="24"/>
          <w:szCs w:val="24"/>
          <w:lang w:val="es-ES" w:eastAsia="en-US"/>
        </w:rPr>
        <w:t>tanto,</w:t>
      </w:r>
      <w:r w:rsidRPr="003E44E4">
        <w:rPr>
          <w:rFonts w:ascii="Book Antiqua" w:eastAsia="Calibri" w:hAnsi="Book Antiqua" w:cstheme="majorHAnsi"/>
          <w:sz w:val="24"/>
          <w:szCs w:val="24"/>
          <w:lang w:val="es-ES" w:eastAsia="en-US"/>
        </w:rPr>
        <w:t xml:space="preserve"> se tiene un avance acorde a lo planificado en este momento del año</w:t>
      </w:r>
      <w:r w:rsidR="00511976">
        <w:rPr>
          <w:rFonts w:ascii="Book Antiqua" w:eastAsia="Calibri" w:hAnsi="Book Antiqua" w:cstheme="majorHAnsi"/>
          <w:sz w:val="24"/>
          <w:szCs w:val="24"/>
          <w:lang w:val="es-ES" w:eastAsia="en-US"/>
        </w:rPr>
        <w:t xml:space="preserve">. </w:t>
      </w:r>
    </w:p>
    <w:p w14:paraId="70334FB8" w14:textId="3B97A053" w:rsidR="00A00FD9" w:rsidRPr="003E44E4" w:rsidRDefault="00511976" w:rsidP="003E44E4">
      <w:pPr>
        <w:jc w:val="both"/>
        <w:rPr>
          <w:rFonts w:ascii="Book Antiqua" w:eastAsia="Calibri" w:hAnsi="Book Antiqua" w:cstheme="majorHAnsi"/>
          <w:sz w:val="24"/>
          <w:szCs w:val="24"/>
          <w:lang w:val="es-ES" w:eastAsia="en-US"/>
        </w:rPr>
      </w:pPr>
      <w:r>
        <w:rPr>
          <w:rFonts w:ascii="Book Antiqua" w:eastAsia="Calibri" w:hAnsi="Book Antiqua" w:cstheme="majorHAnsi"/>
          <w:sz w:val="24"/>
          <w:szCs w:val="24"/>
          <w:lang w:val="es-ES" w:eastAsia="en-US"/>
        </w:rPr>
        <w:t>A</w:t>
      </w:r>
      <w:r w:rsidR="00A00FD9" w:rsidRPr="003E44E4">
        <w:rPr>
          <w:rFonts w:ascii="Book Antiqua" w:eastAsia="Calibri" w:hAnsi="Book Antiqua" w:cstheme="majorHAnsi"/>
          <w:sz w:val="24"/>
          <w:szCs w:val="24"/>
          <w:lang w:val="es-ES" w:eastAsia="en-US"/>
        </w:rPr>
        <w:t xml:space="preserve"> </w:t>
      </w:r>
      <w:r w:rsidR="00D91C5C" w:rsidRPr="003E44E4">
        <w:rPr>
          <w:rFonts w:ascii="Book Antiqua" w:eastAsia="Calibri" w:hAnsi="Book Antiqua" w:cstheme="majorHAnsi"/>
          <w:sz w:val="24"/>
          <w:szCs w:val="24"/>
          <w:lang w:val="es-ES" w:eastAsia="en-US"/>
        </w:rPr>
        <w:t>continuación,</w:t>
      </w:r>
      <w:r w:rsidR="00A00FD9" w:rsidRPr="003E44E4">
        <w:rPr>
          <w:rFonts w:ascii="Book Antiqua" w:eastAsia="Calibri" w:hAnsi="Book Antiqua" w:cstheme="majorHAnsi"/>
          <w:sz w:val="24"/>
          <w:szCs w:val="24"/>
          <w:lang w:val="es-ES" w:eastAsia="en-US"/>
        </w:rPr>
        <w:t xml:space="preserve"> se detalla los resultados alcanza</w:t>
      </w:r>
      <w:r w:rsidR="00A47831">
        <w:rPr>
          <w:rFonts w:ascii="Book Antiqua" w:eastAsia="Calibri" w:hAnsi="Book Antiqua" w:cstheme="majorHAnsi"/>
          <w:sz w:val="24"/>
          <w:szCs w:val="24"/>
          <w:lang w:val="es-ES" w:eastAsia="en-US"/>
        </w:rPr>
        <w:t>dos</w:t>
      </w:r>
      <w:r w:rsidR="00A00FD9" w:rsidRPr="003E44E4">
        <w:rPr>
          <w:rFonts w:ascii="Book Antiqua" w:eastAsia="Calibri" w:hAnsi="Book Antiqua" w:cstheme="majorHAnsi"/>
          <w:sz w:val="24"/>
          <w:szCs w:val="24"/>
          <w:lang w:val="es-ES" w:eastAsia="en-US"/>
        </w:rPr>
        <w:t xml:space="preserve"> en cada indicador</w:t>
      </w:r>
      <w:r w:rsidR="00305301">
        <w:rPr>
          <w:rFonts w:ascii="Book Antiqua" w:eastAsia="Calibri" w:hAnsi="Book Antiqua" w:cstheme="majorHAnsi"/>
          <w:sz w:val="24"/>
          <w:szCs w:val="24"/>
          <w:lang w:val="es-ES" w:eastAsia="en-US"/>
        </w:rPr>
        <w:t xml:space="preserve"> y meta</w:t>
      </w:r>
      <w:r w:rsidR="00A00FD9" w:rsidRPr="003E44E4">
        <w:rPr>
          <w:rFonts w:ascii="Book Antiqua" w:eastAsia="Calibri" w:hAnsi="Book Antiqua" w:cstheme="majorHAnsi"/>
          <w:sz w:val="24"/>
          <w:szCs w:val="24"/>
          <w:lang w:val="es-ES" w:eastAsia="en-US"/>
        </w:rPr>
        <w:t xml:space="preserve"> estratégic</w:t>
      </w:r>
      <w:r w:rsidR="00305301">
        <w:rPr>
          <w:rFonts w:ascii="Book Antiqua" w:eastAsia="Calibri" w:hAnsi="Book Antiqua" w:cstheme="majorHAnsi"/>
          <w:sz w:val="24"/>
          <w:szCs w:val="24"/>
          <w:lang w:val="es-ES" w:eastAsia="en-US"/>
        </w:rPr>
        <w:t>a</w:t>
      </w:r>
      <w:r w:rsidR="00CE5D69" w:rsidRPr="003E44E4">
        <w:rPr>
          <w:rFonts w:ascii="Book Antiqua" w:eastAsia="Calibri" w:hAnsi="Book Antiqua" w:cstheme="majorHAnsi"/>
          <w:sz w:val="24"/>
          <w:szCs w:val="24"/>
          <w:lang w:val="es-ES" w:eastAsia="en-US"/>
        </w:rPr>
        <w:t>:</w:t>
      </w:r>
    </w:p>
    <w:p w14:paraId="7F3AFD3E" w14:textId="335A3755" w:rsidR="00FA2ABD" w:rsidRDefault="00FA2ABD" w:rsidP="002513CA">
      <w:pPr>
        <w:rPr>
          <w:rFonts w:ascii="Book Antiqua" w:hAnsi="Book Antiqua" w:cstheme="majorHAnsi"/>
          <w:b/>
          <w:bCs/>
          <w:sz w:val="24"/>
          <w:szCs w:val="24"/>
        </w:rPr>
      </w:pPr>
      <w:bookmarkStart w:id="11" w:name="_Toc52200548"/>
    </w:p>
    <w:p w14:paraId="691A980B" w14:textId="1BDF0000" w:rsidR="00293543" w:rsidRDefault="00C41340" w:rsidP="008E5E75">
      <w:pPr>
        <w:jc w:val="center"/>
        <w:rPr>
          <w:rFonts w:ascii="Book Antiqua" w:eastAsia="Calibri" w:hAnsi="Book Antiqua" w:cstheme="majorHAnsi"/>
          <w:b/>
          <w:bCs/>
          <w:sz w:val="24"/>
          <w:szCs w:val="24"/>
          <w:lang w:eastAsia="en-US"/>
        </w:rPr>
      </w:pPr>
      <w:r w:rsidRPr="00C41340">
        <w:rPr>
          <w:rFonts w:ascii="Book Antiqua" w:eastAsia="Calibri" w:hAnsi="Book Antiqua" w:cstheme="majorHAnsi"/>
          <w:b/>
          <w:bCs/>
          <w:sz w:val="24"/>
          <w:szCs w:val="24"/>
          <w:lang w:eastAsia="en-US"/>
        </w:rPr>
        <w:t xml:space="preserve">Cuadro  </w:t>
      </w:r>
      <w:r w:rsidRPr="00C41340">
        <w:rPr>
          <w:rFonts w:ascii="Book Antiqua" w:eastAsia="Calibri" w:hAnsi="Book Antiqua" w:cstheme="majorHAnsi"/>
          <w:b/>
          <w:bCs/>
          <w:sz w:val="24"/>
          <w:szCs w:val="24"/>
          <w:lang w:eastAsia="en-US"/>
        </w:rPr>
        <w:fldChar w:fldCharType="begin"/>
      </w:r>
      <w:r w:rsidRPr="00C41340">
        <w:rPr>
          <w:rFonts w:ascii="Book Antiqua" w:eastAsia="Calibri" w:hAnsi="Book Antiqua" w:cstheme="majorHAnsi"/>
          <w:b/>
          <w:bCs/>
          <w:sz w:val="24"/>
          <w:szCs w:val="24"/>
          <w:lang w:eastAsia="en-US"/>
        </w:rPr>
        <w:instrText xml:space="preserve"> SEQ Cuadro_ \* ARABIC </w:instrText>
      </w:r>
      <w:r w:rsidRPr="00C41340">
        <w:rPr>
          <w:rFonts w:ascii="Book Antiqua" w:eastAsia="Calibri" w:hAnsi="Book Antiqua" w:cstheme="majorHAnsi"/>
          <w:b/>
          <w:bCs/>
          <w:sz w:val="24"/>
          <w:szCs w:val="24"/>
          <w:lang w:eastAsia="en-US"/>
        </w:rPr>
        <w:fldChar w:fldCharType="separate"/>
      </w:r>
      <w:r w:rsidR="00D65975">
        <w:rPr>
          <w:rFonts w:ascii="Book Antiqua" w:eastAsia="Calibri" w:hAnsi="Book Antiqua" w:cstheme="majorHAnsi"/>
          <w:b/>
          <w:bCs/>
          <w:noProof/>
          <w:sz w:val="24"/>
          <w:szCs w:val="24"/>
          <w:lang w:eastAsia="en-US"/>
        </w:rPr>
        <w:t>1</w:t>
      </w:r>
      <w:r w:rsidRPr="00C41340">
        <w:rPr>
          <w:rFonts w:ascii="Book Antiqua" w:eastAsia="Calibri" w:hAnsi="Book Antiqua" w:cstheme="majorHAnsi"/>
          <w:b/>
          <w:bCs/>
          <w:sz w:val="24"/>
          <w:szCs w:val="24"/>
          <w:lang w:eastAsia="en-US"/>
        </w:rPr>
        <w:fldChar w:fldCharType="end"/>
      </w:r>
      <w:r w:rsidRPr="00C41340">
        <w:rPr>
          <w:rFonts w:ascii="Book Antiqua" w:eastAsia="Calibri" w:hAnsi="Book Antiqua" w:cstheme="majorHAnsi"/>
          <w:b/>
          <w:bCs/>
          <w:sz w:val="24"/>
          <w:szCs w:val="24"/>
          <w:lang w:eastAsia="en-US"/>
        </w:rPr>
        <w:t xml:space="preserve">  </w:t>
      </w:r>
      <w:r w:rsidR="00FA2ABD" w:rsidRPr="00C41340">
        <w:rPr>
          <w:rFonts w:ascii="Book Antiqua" w:eastAsia="Calibri" w:hAnsi="Book Antiqua" w:cstheme="majorHAnsi"/>
          <w:b/>
          <w:bCs/>
          <w:sz w:val="24"/>
          <w:szCs w:val="24"/>
          <w:lang w:eastAsia="en-US"/>
        </w:rPr>
        <w:t>Indicadores</w:t>
      </w:r>
      <w:r w:rsidR="00FA2ABD" w:rsidRPr="003E44E4">
        <w:rPr>
          <w:rFonts w:ascii="Book Antiqua" w:eastAsia="Calibri" w:hAnsi="Book Antiqua" w:cstheme="majorHAnsi"/>
          <w:b/>
          <w:bCs/>
          <w:sz w:val="24"/>
          <w:szCs w:val="24"/>
          <w:lang w:eastAsia="en-US"/>
        </w:rPr>
        <w:t xml:space="preserve"> y Metas estratégicas de Abordaje integral a la criminalidad y su cumplimiento </w:t>
      </w:r>
      <w:bookmarkEnd w:id="11"/>
      <w:r w:rsidR="00FA2ABD" w:rsidRPr="003E44E4">
        <w:rPr>
          <w:rFonts w:ascii="Book Antiqua" w:eastAsia="Calibri" w:hAnsi="Book Antiqua" w:cstheme="majorHAnsi"/>
          <w:b/>
          <w:bCs/>
          <w:sz w:val="24"/>
          <w:szCs w:val="24"/>
          <w:lang w:eastAsia="en-US"/>
        </w:rPr>
        <w:t xml:space="preserve">al </w:t>
      </w:r>
      <w:r w:rsidR="00FD2695">
        <w:rPr>
          <w:rFonts w:ascii="Book Antiqua" w:eastAsia="Calibri" w:hAnsi="Book Antiqua" w:cstheme="majorHAnsi"/>
          <w:b/>
          <w:bCs/>
          <w:sz w:val="24"/>
          <w:szCs w:val="24"/>
          <w:lang w:eastAsia="en-US"/>
        </w:rPr>
        <w:t>30 de junio del 202</w:t>
      </w:r>
      <w:r w:rsidR="00945DDE">
        <w:rPr>
          <w:rFonts w:ascii="Book Antiqua" w:eastAsia="Calibri" w:hAnsi="Book Antiqua" w:cstheme="majorHAnsi"/>
          <w:b/>
          <w:bCs/>
          <w:sz w:val="24"/>
          <w:szCs w:val="24"/>
          <w:lang w:eastAsia="en-US"/>
        </w:rPr>
        <w:t>3</w:t>
      </w:r>
      <w:r w:rsidR="00FA2ABD" w:rsidRPr="003E44E4">
        <w:rPr>
          <w:rFonts w:ascii="Book Antiqua" w:eastAsia="Calibri" w:hAnsi="Book Antiqua" w:cstheme="majorHAnsi"/>
          <w:b/>
          <w:bCs/>
          <w:sz w:val="24"/>
          <w:szCs w:val="24"/>
          <w:lang w:eastAsia="en-US"/>
        </w:rPr>
        <w:t>.</w:t>
      </w:r>
    </w:p>
    <w:p w14:paraId="698E1C49" w14:textId="77777777" w:rsidR="002513CA" w:rsidRPr="00AE7F53" w:rsidRDefault="002513CA" w:rsidP="008E5E75">
      <w:pPr>
        <w:jc w:val="center"/>
        <w:rPr>
          <w:rFonts w:ascii="Book Antiqua" w:eastAsia="Calibri" w:hAnsi="Book Antiqua" w:cstheme="majorHAnsi"/>
          <w:b/>
          <w:bCs/>
          <w:sz w:val="24"/>
          <w:szCs w:val="24"/>
          <w:lang w:eastAsia="en-US"/>
        </w:rPr>
      </w:pPr>
    </w:p>
    <w:tbl>
      <w:tblPr>
        <w:tblW w:w="904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2590"/>
        <w:gridCol w:w="4253"/>
        <w:gridCol w:w="1101"/>
        <w:gridCol w:w="1101"/>
      </w:tblGrid>
      <w:tr w:rsidR="00615FCA" w:rsidRPr="00615FCA" w14:paraId="3705DC5D" w14:textId="77777777" w:rsidTr="00615FCA">
        <w:trPr>
          <w:trHeight w:val="458"/>
          <w:jc w:val="center"/>
        </w:trPr>
        <w:tc>
          <w:tcPr>
            <w:tcW w:w="2590" w:type="dxa"/>
            <w:shd w:val="clear" w:color="auto" w:fill="1F4E79" w:themeFill="accent1" w:themeFillShade="80"/>
            <w:hideMark/>
          </w:tcPr>
          <w:p w14:paraId="5343F24F" w14:textId="77777777" w:rsidR="005C1DAA" w:rsidRPr="00615FCA" w:rsidRDefault="005C1DAA" w:rsidP="001F3F64">
            <w:pPr>
              <w:jc w:val="center"/>
              <w:rPr>
                <w:rFonts w:ascii="Book Antiqua" w:hAnsi="Book Antiqua" w:cs="Arial"/>
                <w:b/>
                <w:bCs/>
                <w:color w:val="FFFFFF" w:themeColor="background1"/>
                <w:sz w:val="18"/>
                <w:szCs w:val="18"/>
                <w:lang w:eastAsia="es-CR"/>
              </w:rPr>
            </w:pPr>
          </w:p>
          <w:p w14:paraId="11AD80B6" w14:textId="16A4B250" w:rsidR="001F3F64" w:rsidRPr="00615FCA" w:rsidRDefault="00722886" w:rsidP="001F3F64">
            <w:pPr>
              <w:jc w:val="center"/>
              <w:rPr>
                <w:rFonts w:ascii="Book Antiqua" w:hAnsi="Book Antiqua" w:cs="Arial"/>
                <w:b/>
                <w:bCs/>
                <w:color w:val="FFFFFF" w:themeColor="background1"/>
                <w:sz w:val="18"/>
                <w:szCs w:val="18"/>
                <w:lang w:eastAsia="es-CR"/>
              </w:rPr>
            </w:pPr>
            <w:r w:rsidRPr="00615FCA">
              <w:rPr>
                <w:rFonts w:ascii="Book Antiqua" w:hAnsi="Book Antiqua" w:cs="Arial"/>
                <w:b/>
                <w:bCs/>
                <w:color w:val="FFFFFF" w:themeColor="background1"/>
                <w:sz w:val="18"/>
                <w:szCs w:val="18"/>
                <w:lang w:eastAsia="es-CR"/>
              </w:rPr>
              <w:t>Indicador estratégico</w:t>
            </w:r>
          </w:p>
        </w:tc>
        <w:tc>
          <w:tcPr>
            <w:tcW w:w="4253" w:type="dxa"/>
            <w:shd w:val="clear" w:color="auto" w:fill="1F4E79" w:themeFill="accent1" w:themeFillShade="80"/>
            <w:hideMark/>
          </w:tcPr>
          <w:p w14:paraId="6117388E" w14:textId="77777777" w:rsidR="001A7180" w:rsidRPr="00615FCA" w:rsidRDefault="001A7180" w:rsidP="001F3F64">
            <w:pPr>
              <w:jc w:val="center"/>
              <w:rPr>
                <w:rFonts w:ascii="Book Antiqua" w:hAnsi="Book Antiqua" w:cs="Arial"/>
                <w:b/>
                <w:bCs/>
                <w:color w:val="FFFFFF" w:themeColor="background1"/>
                <w:sz w:val="18"/>
                <w:szCs w:val="18"/>
                <w:lang w:eastAsia="es-CR"/>
              </w:rPr>
            </w:pPr>
          </w:p>
          <w:p w14:paraId="1CE1D391" w14:textId="1C00ADC6" w:rsidR="001F3F64" w:rsidRPr="00615FCA" w:rsidRDefault="00722886" w:rsidP="001F3F64">
            <w:pPr>
              <w:jc w:val="center"/>
              <w:rPr>
                <w:rFonts w:ascii="Book Antiqua" w:hAnsi="Book Antiqua" w:cs="Arial"/>
                <w:b/>
                <w:bCs/>
                <w:color w:val="FFFFFF" w:themeColor="background1"/>
                <w:sz w:val="18"/>
                <w:szCs w:val="18"/>
                <w:lang w:eastAsia="es-CR"/>
              </w:rPr>
            </w:pPr>
            <w:r w:rsidRPr="00615FCA">
              <w:rPr>
                <w:rFonts w:ascii="Book Antiqua" w:hAnsi="Book Antiqua" w:cs="Arial"/>
                <w:b/>
                <w:bCs/>
                <w:color w:val="FFFFFF" w:themeColor="background1"/>
                <w:sz w:val="18"/>
                <w:szCs w:val="18"/>
                <w:lang w:eastAsia="es-CR"/>
              </w:rPr>
              <w:t>Meta Estratégica</w:t>
            </w:r>
          </w:p>
          <w:p w14:paraId="482F73F9" w14:textId="1541BA93" w:rsidR="00722886" w:rsidRPr="00615FCA" w:rsidRDefault="00722886" w:rsidP="001F3F64">
            <w:pPr>
              <w:jc w:val="center"/>
              <w:rPr>
                <w:rFonts w:ascii="Book Antiqua" w:hAnsi="Book Antiqua" w:cs="Arial"/>
                <w:b/>
                <w:bCs/>
                <w:color w:val="FFFFFF" w:themeColor="background1"/>
                <w:sz w:val="18"/>
                <w:szCs w:val="18"/>
                <w:lang w:eastAsia="es-CR"/>
              </w:rPr>
            </w:pPr>
          </w:p>
        </w:tc>
        <w:tc>
          <w:tcPr>
            <w:tcW w:w="1101" w:type="dxa"/>
            <w:shd w:val="clear" w:color="auto" w:fill="1F4E79" w:themeFill="accent1" w:themeFillShade="80"/>
            <w:hideMark/>
          </w:tcPr>
          <w:p w14:paraId="05E0350E" w14:textId="77777777" w:rsidR="005C1DAA" w:rsidRPr="00615FCA" w:rsidRDefault="005C1DAA" w:rsidP="001F3F64">
            <w:pPr>
              <w:jc w:val="center"/>
              <w:rPr>
                <w:rFonts w:ascii="Book Antiqua" w:hAnsi="Book Antiqua" w:cs="Arial"/>
                <w:b/>
                <w:bCs/>
                <w:color w:val="FFFFFF" w:themeColor="background1"/>
                <w:sz w:val="18"/>
                <w:szCs w:val="18"/>
                <w:lang w:eastAsia="es-CR"/>
              </w:rPr>
            </w:pPr>
          </w:p>
          <w:p w14:paraId="5F80F797" w14:textId="493B600A" w:rsidR="001F3F64" w:rsidRPr="00615FCA" w:rsidRDefault="001F3F64" w:rsidP="001F3F64">
            <w:pPr>
              <w:jc w:val="center"/>
              <w:rPr>
                <w:rFonts w:ascii="Book Antiqua" w:hAnsi="Book Antiqua" w:cs="Arial"/>
                <w:b/>
                <w:bCs/>
                <w:color w:val="FFFFFF" w:themeColor="background1"/>
                <w:sz w:val="18"/>
                <w:szCs w:val="18"/>
                <w:lang w:eastAsia="es-CR"/>
              </w:rPr>
            </w:pPr>
            <w:r w:rsidRPr="00615FCA">
              <w:rPr>
                <w:rFonts w:ascii="Book Antiqua" w:hAnsi="Book Antiqua" w:cs="Arial"/>
                <w:b/>
                <w:bCs/>
                <w:color w:val="FFFFFF" w:themeColor="background1"/>
                <w:sz w:val="18"/>
                <w:szCs w:val="18"/>
                <w:lang w:eastAsia="es-CR"/>
              </w:rPr>
              <w:t>Trimestre 1</w:t>
            </w:r>
          </w:p>
        </w:tc>
        <w:tc>
          <w:tcPr>
            <w:tcW w:w="1101" w:type="dxa"/>
            <w:shd w:val="clear" w:color="auto" w:fill="1F4E79" w:themeFill="accent1" w:themeFillShade="80"/>
            <w:hideMark/>
          </w:tcPr>
          <w:p w14:paraId="515C9A54" w14:textId="77777777" w:rsidR="005C1DAA" w:rsidRPr="00615FCA" w:rsidRDefault="005C1DAA" w:rsidP="001F3F64">
            <w:pPr>
              <w:jc w:val="center"/>
              <w:rPr>
                <w:rFonts w:ascii="Book Antiqua" w:hAnsi="Book Antiqua" w:cs="Arial"/>
                <w:b/>
                <w:bCs/>
                <w:color w:val="FFFFFF" w:themeColor="background1"/>
                <w:sz w:val="18"/>
                <w:szCs w:val="18"/>
                <w:lang w:eastAsia="es-CR"/>
              </w:rPr>
            </w:pPr>
          </w:p>
          <w:p w14:paraId="71A7376A" w14:textId="05601043" w:rsidR="001F3F64" w:rsidRPr="00615FCA" w:rsidRDefault="001F3F64" w:rsidP="001F3F64">
            <w:pPr>
              <w:jc w:val="center"/>
              <w:rPr>
                <w:rFonts w:ascii="Book Antiqua" w:hAnsi="Book Antiqua" w:cs="Arial"/>
                <w:b/>
                <w:bCs/>
                <w:color w:val="FFFFFF" w:themeColor="background1"/>
                <w:sz w:val="18"/>
                <w:szCs w:val="18"/>
                <w:lang w:eastAsia="es-CR"/>
              </w:rPr>
            </w:pPr>
            <w:r w:rsidRPr="00615FCA">
              <w:rPr>
                <w:rFonts w:ascii="Book Antiqua" w:hAnsi="Book Antiqua" w:cs="Arial"/>
                <w:b/>
                <w:bCs/>
                <w:color w:val="FFFFFF" w:themeColor="background1"/>
                <w:sz w:val="18"/>
                <w:szCs w:val="18"/>
                <w:lang w:eastAsia="es-CR"/>
              </w:rPr>
              <w:t>Trimestre 2</w:t>
            </w:r>
          </w:p>
        </w:tc>
      </w:tr>
      <w:tr w:rsidR="00615FCA" w:rsidRPr="00615FCA" w14:paraId="73C001B2" w14:textId="77777777" w:rsidTr="00615FCA">
        <w:trPr>
          <w:trHeight w:val="1145"/>
          <w:jc w:val="center"/>
        </w:trPr>
        <w:tc>
          <w:tcPr>
            <w:tcW w:w="2590" w:type="dxa"/>
            <w:shd w:val="clear" w:color="auto" w:fill="auto"/>
            <w:hideMark/>
          </w:tcPr>
          <w:p w14:paraId="76E3A330" w14:textId="77777777" w:rsidR="001F3F64" w:rsidRPr="00615FCA" w:rsidRDefault="001F3F64" w:rsidP="007C159D">
            <w:pPr>
              <w:jc w:val="both"/>
              <w:rPr>
                <w:rFonts w:ascii="Book Antiqua" w:hAnsi="Book Antiqua" w:cs="Arial"/>
                <w:color w:val="000000" w:themeColor="text1"/>
                <w:sz w:val="18"/>
                <w:szCs w:val="18"/>
                <w:lang w:eastAsia="es-CR"/>
              </w:rPr>
            </w:pPr>
            <w:r w:rsidRPr="00615FCA">
              <w:rPr>
                <w:rFonts w:ascii="Book Antiqua" w:hAnsi="Book Antiqua" w:cs="Arial"/>
                <w:color w:val="000000" w:themeColor="text1"/>
                <w:sz w:val="18"/>
                <w:szCs w:val="18"/>
                <w:lang w:eastAsia="es-CR"/>
              </w:rPr>
              <w:t>OE.1.1.1 - % de avance en la implementación de la política de persecución penal.</w:t>
            </w:r>
          </w:p>
        </w:tc>
        <w:tc>
          <w:tcPr>
            <w:tcW w:w="4253" w:type="dxa"/>
            <w:shd w:val="clear" w:color="auto" w:fill="auto"/>
            <w:hideMark/>
          </w:tcPr>
          <w:p w14:paraId="15F86C9D" w14:textId="12625C39" w:rsidR="001F3F64" w:rsidRPr="00615FCA" w:rsidRDefault="002C7024" w:rsidP="00F402B3">
            <w:pPr>
              <w:jc w:val="both"/>
              <w:rPr>
                <w:rFonts w:ascii="Book Antiqua" w:hAnsi="Book Antiqua" w:cs="Arial"/>
                <w:color w:val="000000" w:themeColor="text1"/>
                <w:sz w:val="18"/>
                <w:szCs w:val="18"/>
                <w:lang w:eastAsia="es-CR"/>
              </w:rPr>
            </w:pPr>
            <w:hyperlink r:id="rId16" w:history="1">
              <w:r w:rsidR="001F3F64" w:rsidRPr="00615FCA">
                <w:rPr>
                  <w:rFonts w:ascii="Book Antiqua" w:hAnsi="Book Antiqua" w:cs="Arial"/>
                  <w:color w:val="000000" w:themeColor="text1"/>
                  <w:sz w:val="18"/>
                  <w:szCs w:val="18"/>
                  <w:lang w:eastAsia="es-CR"/>
                </w:rPr>
                <w:t xml:space="preserve">OE.1.1.1.2 - Que al finalizar el 2024, se haya revisado, redefinido o implementado </w:t>
              </w:r>
              <w:r w:rsidR="00615FCA" w:rsidRPr="00615FCA">
                <w:rPr>
                  <w:rFonts w:ascii="Book Antiqua" w:hAnsi="Book Antiqua" w:cs="Arial"/>
                  <w:color w:val="000000" w:themeColor="text1"/>
                  <w:sz w:val="18"/>
                  <w:szCs w:val="18"/>
                  <w:lang w:eastAsia="es-CR"/>
                </w:rPr>
                <w:t>las políticas</w:t>
              </w:r>
              <w:r w:rsidR="001F3F64" w:rsidRPr="00615FCA">
                <w:rPr>
                  <w:rFonts w:ascii="Book Antiqua" w:hAnsi="Book Antiqua" w:cs="Arial"/>
                  <w:color w:val="000000" w:themeColor="text1"/>
                  <w:sz w:val="18"/>
                  <w:szCs w:val="18"/>
                  <w:lang w:eastAsia="es-CR"/>
                </w:rPr>
                <w:t xml:space="preserve"> de persecución penal con </w:t>
              </w:r>
              <w:r w:rsidR="00F402B3" w:rsidRPr="00615FCA">
                <w:rPr>
                  <w:rFonts w:ascii="Book Antiqua" w:hAnsi="Book Antiqua" w:cs="Arial"/>
                  <w:color w:val="000000" w:themeColor="text1"/>
                  <w:sz w:val="18"/>
                  <w:szCs w:val="18"/>
                  <w:lang w:eastAsia="es-CR"/>
                </w:rPr>
                <w:t>base en</w:t>
              </w:r>
              <w:r w:rsidR="001F3F64" w:rsidRPr="00615FCA">
                <w:rPr>
                  <w:rFonts w:ascii="Book Antiqua" w:hAnsi="Book Antiqua" w:cs="Arial"/>
                  <w:color w:val="000000" w:themeColor="text1"/>
                  <w:sz w:val="18"/>
                  <w:szCs w:val="18"/>
                  <w:lang w:eastAsia="es-CR"/>
                </w:rPr>
                <w:t xml:space="preserve"> los fenómenos criminales de mayor incidencia en el país, de interés para Fiscalía General."</w:t>
              </w:r>
            </w:hyperlink>
          </w:p>
        </w:tc>
        <w:tc>
          <w:tcPr>
            <w:tcW w:w="1101" w:type="dxa"/>
            <w:shd w:val="clear" w:color="FFFFFF" w:fill="FFFFFF"/>
            <w:vAlign w:val="center"/>
            <w:hideMark/>
          </w:tcPr>
          <w:p w14:paraId="766B8665" w14:textId="77777777" w:rsidR="001F3F64" w:rsidRPr="00615FCA" w:rsidRDefault="001F3F64" w:rsidP="001F3F64">
            <w:pPr>
              <w:jc w:val="center"/>
              <w:rPr>
                <w:rFonts w:ascii="Book Antiqua" w:hAnsi="Book Antiqua" w:cs="Segoe UI"/>
                <w:color w:val="000000" w:themeColor="text1"/>
                <w:sz w:val="18"/>
                <w:szCs w:val="18"/>
                <w:lang w:eastAsia="es-CR"/>
              </w:rPr>
            </w:pPr>
            <w:r w:rsidRPr="00615FCA">
              <w:rPr>
                <w:rFonts w:ascii="Book Antiqua" w:hAnsi="Book Antiqua" w:cs="Segoe UI"/>
                <w:color w:val="000000" w:themeColor="text1"/>
                <w:sz w:val="18"/>
                <w:szCs w:val="18"/>
                <w:lang w:eastAsia="es-CR"/>
              </w:rPr>
              <w:t>0%</w:t>
            </w:r>
          </w:p>
        </w:tc>
        <w:tc>
          <w:tcPr>
            <w:tcW w:w="1101" w:type="dxa"/>
            <w:shd w:val="clear" w:color="FFFFFF" w:fill="92D050"/>
            <w:vAlign w:val="center"/>
            <w:hideMark/>
          </w:tcPr>
          <w:p w14:paraId="160FB5D9" w14:textId="77777777" w:rsidR="001F3F64" w:rsidRPr="00615FCA" w:rsidRDefault="001F3F64" w:rsidP="001F3F64">
            <w:pPr>
              <w:jc w:val="center"/>
              <w:rPr>
                <w:rFonts w:ascii="Book Antiqua" w:hAnsi="Book Antiqua" w:cs="Segoe UI"/>
                <w:color w:val="000000" w:themeColor="text1"/>
                <w:sz w:val="18"/>
                <w:szCs w:val="18"/>
                <w:lang w:eastAsia="es-CR"/>
              </w:rPr>
            </w:pPr>
            <w:r w:rsidRPr="00615FCA">
              <w:rPr>
                <w:rFonts w:ascii="Book Antiqua" w:hAnsi="Book Antiqua" w:cs="Segoe UI"/>
                <w:color w:val="000000" w:themeColor="text1"/>
                <w:sz w:val="18"/>
                <w:szCs w:val="18"/>
                <w:lang w:eastAsia="es-CR"/>
              </w:rPr>
              <w:t>50%</w:t>
            </w:r>
          </w:p>
        </w:tc>
      </w:tr>
      <w:tr w:rsidR="00615FCA" w:rsidRPr="00615FCA" w14:paraId="3733AD12" w14:textId="77777777" w:rsidTr="00615FCA">
        <w:trPr>
          <w:trHeight w:val="1145"/>
          <w:jc w:val="center"/>
        </w:trPr>
        <w:tc>
          <w:tcPr>
            <w:tcW w:w="2590" w:type="dxa"/>
            <w:shd w:val="clear" w:color="auto" w:fill="auto"/>
            <w:hideMark/>
          </w:tcPr>
          <w:p w14:paraId="280E0EE3" w14:textId="77777777" w:rsidR="001F3F64" w:rsidRPr="00615FCA" w:rsidRDefault="001F3F64" w:rsidP="007C159D">
            <w:pPr>
              <w:jc w:val="both"/>
              <w:rPr>
                <w:rFonts w:ascii="Book Antiqua" w:hAnsi="Book Antiqua" w:cs="Arial"/>
                <w:color w:val="000000" w:themeColor="text1"/>
                <w:sz w:val="18"/>
                <w:szCs w:val="18"/>
                <w:lang w:eastAsia="es-CR"/>
              </w:rPr>
            </w:pPr>
            <w:r w:rsidRPr="00615FCA">
              <w:rPr>
                <w:rFonts w:ascii="Book Antiqua" w:hAnsi="Book Antiqua" w:cs="Arial"/>
                <w:color w:val="000000" w:themeColor="text1"/>
                <w:sz w:val="18"/>
                <w:szCs w:val="18"/>
                <w:lang w:eastAsia="es-CR"/>
              </w:rPr>
              <w:t>OE.1.1.2 - % de avance del modelo para el abordaje de los casos penales de corrupción.</w:t>
            </w:r>
          </w:p>
        </w:tc>
        <w:tc>
          <w:tcPr>
            <w:tcW w:w="4253" w:type="dxa"/>
            <w:shd w:val="clear" w:color="auto" w:fill="auto"/>
            <w:hideMark/>
          </w:tcPr>
          <w:p w14:paraId="3E5DF2CE" w14:textId="77777777" w:rsidR="001F3F64" w:rsidRPr="00615FCA" w:rsidRDefault="002C7024" w:rsidP="00F402B3">
            <w:pPr>
              <w:jc w:val="both"/>
              <w:rPr>
                <w:rFonts w:ascii="Book Antiqua" w:hAnsi="Book Antiqua" w:cs="Arial"/>
                <w:color w:val="000000" w:themeColor="text1"/>
                <w:sz w:val="18"/>
                <w:szCs w:val="18"/>
                <w:lang w:eastAsia="es-CR"/>
              </w:rPr>
            </w:pPr>
            <w:hyperlink r:id="rId17" w:history="1">
              <w:r w:rsidR="001F3F64" w:rsidRPr="00615FCA">
                <w:rPr>
                  <w:rFonts w:ascii="Book Antiqua" w:hAnsi="Book Antiqua" w:cs="Arial"/>
                  <w:color w:val="000000" w:themeColor="text1"/>
                  <w:sz w:val="18"/>
                  <w:szCs w:val="18"/>
                  <w:lang w:eastAsia="es-CR"/>
                </w:rPr>
                <w:t>OE.1.1.2.1 - Que al finalizar el 2024, se haya desarrollado e implementado un modelo de gestión (diagnóstico, diseño, implementación, seguimiento y evaluación) para el abordaje de los casos penales de corrupción.</w:t>
              </w:r>
            </w:hyperlink>
          </w:p>
        </w:tc>
        <w:tc>
          <w:tcPr>
            <w:tcW w:w="1101" w:type="dxa"/>
            <w:shd w:val="clear" w:color="FFFFFF" w:fill="FFFFFF"/>
            <w:vAlign w:val="center"/>
            <w:hideMark/>
          </w:tcPr>
          <w:p w14:paraId="3538A898" w14:textId="77777777" w:rsidR="001F3F64" w:rsidRPr="00615FCA" w:rsidRDefault="001F3F64" w:rsidP="001F3F64">
            <w:pPr>
              <w:jc w:val="center"/>
              <w:rPr>
                <w:rFonts w:ascii="Book Antiqua" w:hAnsi="Book Antiqua" w:cs="Segoe UI"/>
                <w:color w:val="000000" w:themeColor="text1"/>
                <w:sz w:val="18"/>
                <w:szCs w:val="18"/>
                <w:lang w:eastAsia="es-CR"/>
              </w:rPr>
            </w:pPr>
            <w:r w:rsidRPr="00615FCA">
              <w:rPr>
                <w:rFonts w:ascii="Book Antiqua" w:hAnsi="Book Antiqua" w:cs="Segoe UI"/>
                <w:color w:val="000000" w:themeColor="text1"/>
                <w:sz w:val="18"/>
                <w:szCs w:val="18"/>
                <w:lang w:eastAsia="es-CR"/>
              </w:rPr>
              <w:t>80%</w:t>
            </w:r>
          </w:p>
        </w:tc>
        <w:tc>
          <w:tcPr>
            <w:tcW w:w="1101" w:type="dxa"/>
            <w:shd w:val="clear" w:color="FFFFFF" w:fill="92D050"/>
            <w:vAlign w:val="center"/>
            <w:hideMark/>
          </w:tcPr>
          <w:p w14:paraId="59A8AE4D" w14:textId="77777777" w:rsidR="001F3F64" w:rsidRPr="00615FCA" w:rsidRDefault="001F3F64" w:rsidP="001F3F64">
            <w:pPr>
              <w:jc w:val="center"/>
              <w:rPr>
                <w:rFonts w:ascii="Book Antiqua" w:hAnsi="Book Antiqua" w:cs="Segoe UI"/>
                <w:color w:val="000000" w:themeColor="text1"/>
                <w:sz w:val="18"/>
                <w:szCs w:val="18"/>
                <w:lang w:eastAsia="es-CR"/>
              </w:rPr>
            </w:pPr>
            <w:r w:rsidRPr="00615FCA">
              <w:rPr>
                <w:rFonts w:ascii="Book Antiqua" w:hAnsi="Book Antiqua" w:cs="Segoe UI"/>
                <w:color w:val="000000" w:themeColor="text1"/>
                <w:sz w:val="18"/>
                <w:szCs w:val="18"/>
                <w:lang w:eastAsia="es-CR"/>
              </w:rPr>
              <w:t>80%</w:t>
            </w:r>
          </w:p>
        </w:tc>
      </w:tr>
      <w:tr w:rsidR="00615FCA" w:rsidRPr="00615FCA" w14:paraId="671F4585" w14:textId="77777777" w:rsidTr="00615FCA">
        <w:trPr>
          <w:trHeight w:val="1145"/>
          <w:jc w:val="center"/>
        </w:trPr>
        <w:tc>
          <w:tcPr>
            <w:tcW w:w="2590" w:type="dxa"/>
            <w:shd w:val="clear" w:color="auto" w:fill="auto"/>
            <w:hideMark/>
          </w:tcPr>
          <w:p w14:paraId="548350FF" w14:textId="77777777" w:rsidR="00590AF2" w:rsidRPr="00615FCA" w:rsidRDefault="00590AF2" w:rsidP="007C159D">
            <w:pPr>
              <w:jc w:val="both"/>
              <w:rPr>
                <w:rFonts w:ascii="Book Antiqua" w:hAnsi="Book Antiqua" w:cs="Arial"/>
                <w:color w:val="000000" w:themeColor="text1"/>
                <w:sz w:val="18"/>
                <w:szCs w:val="18"/>
                <w:lang w:eastAsia="es-CR"/>
              </w:rPr>
            </w:pPr>
            <w:r w:rsidRPr="00615FCA">
              <w:rPr>
                <w:rFonts w:ascii="Book Antiqua" w:hAnsi="Book Antiqua" w:cs="Arial"/>
                <w:color w:val="000000" w:themeColor="text1"/>
                <w:sz w:val="18"/>
                <w:szCs w:val="18"/>
                <w:lang w:eastAsia="es-CR"/>
              </w:rPr>
              <w:t>OE.1.1.3 - % de avance del modelo para el abordaje de los casos penales de crimen organizado.</w:t>
            </w:r>
          </w:p>
        </w:tc>
        <w:tc>
          <w:tcPr>
            <w:tcW w:w="4253" w:type="dxa"/>
            <w:shd w:val="clear" w:color="auto" w:fill="auto"/>
            <w:hideMark/>
          </w:tcPr>
          <w:p w14:paraId="4CC72F16" w14:textId="1DFFC8B1" w:rsidR="00590AF2" w:rsidRPr="00615FCA" w:rsidRDefault="002C7024" w:rsidP="00590AF2">
            <w:pPr>
              <w:jc w:val="both"/>
              <w:rPr>
                <w:rFonts w:ascii="Book Antiqua" w:hAnsi="Book Antiqua" w:cs="Arial"/>
                <w:color w:val="000000" w:themeColor="text1"/>
                <w:sz w:val="18"/>
                <w:szCs w:val="18"/>
                <w:lang w:eastAsia="es-CR"/>
              </w:rPr>
            </w:pPr>
            <w:hyperlink r:id="rId18" w:history="1">
              <w:r w:rsidR="00590AF2" w:rsidRPr="00615FCA">
                <w:rPr>
                  <w:rFonts w:ascii="Book Antiqua" w:hAnsi="Book Antiqua" w:cs="Arial"/>
                  <w:color w:val="000000" w:themeColor="text1"/>
                  <w:sz w:val="18"/>
                  <w:szCs w:val="18"/>
                  <w:lang w:eastAsia="es-CR"/>
                </w:rPr>
                <w:t>OE.1.1.3.1 - Que al finalizar el 2024, se haya desarrollado e implementado un modelo de gestión (diagnóstico, diseño, implementación, seguimiento y evaluación) en el abordaje de los casos penales de crimen organizado.</w:t>
              </w:r>
            </w:hyperlink>
          </w:p>
        </w:tc>
        <w:tc>
          <w:tcPr>
            <w:tcW w:w="1101" w:type="dxa"/>
            <w:shd w:val="clear" w:color="FFFFFF" w:fill="FFFFFF"/>
            <w:vAlign w:val="center"/>
            <w:hideMark/>
          </w:tcPr>
          <w:p w14:paraId="106640C7" w14:textId="77777777" w:rsidR="00590AF2" w:rsidRPr="00615FCA" w:rsidRDefault="00590AF2" w:rsidP="00590AF2">
            <w:pPr>
              <w:jc w:val="center"/>
              <w:rPr>
                <w:rFonts w:ascii="Book Antiqua" w:hAnsi="Book Antiqua" w:cs="Segoe UI"/>
                <w:color w:val="000000" w:themeColor="text1"/>
                <w:sz w:val="18"/>
                <w:szCs w:val="18"/>
                <w:lang w:eastAsia="es-CR"/>
              </w:rPr>
            </w:pPr>
            <w:r w:rsidRPr="00615FCA">
              <w:rPr>
                <w:rFonts w:ascii="Book Antiqua" w:hAnsi="Book Antiqua" w:cs="Segoe UI"/>
                <w:color w:val="000000" w:themeColor="text1"/>
                <w:sz w:val="18"/>
                <w:szCs w:val="18"/>
                <w:lang w:eastAsia="es-CR"/>
              </w:rPr>
              <w:t>0%</w:t>
            </w:r>
          </w:p>
        </w:tc>
        <w:tc>
          <w:tcPr>
            <w:tcW w:w="1101" w:type="dxa"/>
            <w:shd w:val="clear" w:color="FFFFFF" w:fill="92D050"/>
            <w:vAlign w:val="center"/>
            <w:hideMark/>
          </w:tcPr>
          <w:p w14:paraId="3DCFC758" w14:textId="77777777" w:rsidR="00590AF2" w:rsidRPr="00615FCA" w:rsidRDefault="00590AF2" w:rsidP="00590AF2">
            <w:pPr>
              <w:jc w:val="center"/>
              <w:rPr>
                <w:rFonts w:ascii="Book Antiqua" w:hAnsi="Book Antiqua" w:cs="Segoe UI"/>
                <w:color w:val="000000" w:themeColor="text1"/>
                <w:sz w:val="18"/>
                <w:szCs w:val="18"/>
                <w:lang w:eastAsia="es-CR"/>
              </w:rPr>
            </w:pPr>
            <w:r w:rsidRPr="00615FCA">
              <w:rPr>
                <w:rFonts w:ascii="Book Antiqua" w:hAnsi="Book Antiqua" w:cs="Segoe UI"/>
                <w:color w:val="000000" w:themeColor="text1"/>
                <w:sz w:val="18"/>
                <w:szCs w:val="18"/>
                <w:lang w:eastAsia="es-CR"/>
              </w:rPr>
              <w:t>55%</w:t>
            </w:r>
          </w:p>
        </w:tc>
      </w:tr>
    </w:tbl>
    <w:p w14:paraId="594BC7E2" w14:textId="0988A317" w:rsidR="00681A82" w:rsidRDefault="008E5E75">
      <w:pPr>
        <w:spacing w:after="160" w:line="259" w:lineRule="auto"/>
        <w:rPr>
          <w:rFonts w:ascii="Book Antiqua" w:hAnsi="Book Antiqua"/>
          <w:b/>
          <w:sz w:val="22"/>
          <w:szCs w:val="22"/>
        </w:rPr>
      </w:pPr>
      <w:r>
        <w:rPr>
          <w:rFonts w:ascii="Book Antiqua" w:hAnsi="Book Antiqua"/>
          <w:b/>
          <w:sz w:val="22"/>
          <w:szCs w:val="22"/>
        </w:rPr>
        <w:br w:type="page"/>
      </w:r>
    </w:p>
    <w:tbl>
      <w:tblPr>
        <w:tblW w:w="904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2590"/>
        <w:gridCol w:w="4253"/>
        <w:gridCol w:w="1101"/>
        <w:gridCol w:w="1101"/>
      </w:tblGrid>
      <w:tr w:rsidR="003C115C" w:rsidRPr="00615FCA" w14:paraId="7A20278B" w14:textId="77777777">
        <w:trPr>
          <w:trHeight w:val="614"/>
          <w:jc w:val="center"/>
        </w:trPr>
        <w:tc>
          <w:tcPr>
            <w:tcW w:w="2590" w:type="dxa"/>
            <w:shd w:val="clear" w:color="auto" w:fill="1F4E79" w:themeFill="accent1" w:themeFillShade="80"/>
          </w:tcPr>
          <w:p w14:paraId="76093902" w14:textId="77777777" w:rsidR="003C115C" w:rsidRPr="00615FCA" w:rsidRDefault="003C115C">
            <w:pPr>
              <w:jc w:val="center"/>
              <w:rPr>
                <w:rFonts w:ascii="Book Antiqua" w:hAnsi="Book Antiqua" w:cs="Arial"/>
                <w:b/>
                <w:bCs/>
                <w:color w:val="FFFFFF" w:themeColor="background1"/>
                <w:sz w:val="18"/>
                <w:szCs w:val="18"/>
                <w:lang w:eastAsia="es-CR"/>
              </w:rPr>
            </w:pPr>
          </w:p>
          <w:p w14:paraId="5ADCF99C" w14:textId="77777777" w:rsidR="003C115C" w:rsidRPr="00615FCA" w:rsidRDefault="003C115C">
            <w:pPr>
              <w:jc w:val="center"/>
              <w:rPr>
                <w:rFonts w:ascii="Book Antiqua" w:hAnsi="Book Antiqua" w:cs="Arial"/>
                <w:color w:val="FFFFFF" w:themeColor="background1"/>
                <w:sz w:val="18"/>
                <w:szCs w:val="18"/>
                <w:lang w:eastAsia="es-CR"/>
              </w:rPr>
            </w:pPr>
            <w:r w:rsidRPr="00615FCA">
              <w:rPr>
                <w:rFonts w:ascii="Book Antiqua" w:hAnsi="Book Antiqua" w:cs="Arial"/>
                <w:b/>
                <w:bCs/>
                <w:color w:val="FFFFFF" w:themeColor="background1"/>
                <w:sz w:val="18"/>
                <w:szCs w:val="18"/>
                <w:lang w:eastAsia="es-CR"/>
              </w:rPr>
              <w:t>Indicador estratégico</w:t>
            </w:r>
          </w:p>
        </w:tc>
        <w:tc>
          <w:tcPr>
            <w:tcW w:w="4253" w:type="dxa"/>
            <w:shd w:val="clear" w:color="auto" w:fill="1F4E79" w:themeFill="accent1" w:themeFillShade="80"/>
          </w:tcPr>
          <w:p w14:paraId="6A60C77C" w14:textId="77777777" w:rsidR="003C115C" w:rsidRPr="00615FCA" w:rsidRDefault="003C115C">
            <w:pPr>
              <w:jc w:val="center"/>
              <w:rPr>
                <w:rFonts w:ascii="Book Antiqua" w:hAnsi="Book Antiqua" w:cs="Arial"/>
                <w:b/>
                <w:bCs/>
                <w:color w:val="FFFFFF" w:themeColor="background1"/>
                <w:sz w:val="18"/>
                <w:szCs w:val="18"/>
                <w:lang w:eastAsia="es-CR"/>
              </w:rPr>
            </w:pPr>
          </w:p>
          <w:p w14:paraId="1DD1DCE1" w14:textId="77777777" w:rsidR="003C115C" w:rsidRPr="00615FCA" w:rsidRDefault="003C115C">
            <w:pPr>
              <w:jc w:val="center"/>
              <w:rPr>
                <w:rFonts w:ascii="Book Antiqua" w:hAnsi="Book Antiqua" w:cs="Arial"/>
                <w:b/>
                <w:bCs/>
                <w:color w:val="FFFFFF" w:themeColor="background1"/>
                <w:sz w:val="18"/>
                <w:szCs w:val="18"/>
                <w:lang w:eastAsia="es-CR"/>
              </w:rPr>
            </w:pPr>
            <w:r w:rsidRPr="00615FCA">
              <w:rPr>
                <w:rFonts w:ascii="Book Antiqua" w:hAnsi="Book Antiqua" w:cs="Arial"/>
                <w:b/>
                <w:bCs/>
                <w:color w:val="FFFFFF" w:themeColor="background1"/>
                <w:sz w:val="18"/>
                <w:szCs w:val="18"/>
                <w:lang w:eastAsia="es-CR"/>
              </w:rPr>
              <w:t>Meta Estratégica</w:t>
            </w:r>
          </w:p>
          <w:p w14:paraId="17136EBF" w14:textId="77777777" w:rsidR="003C115C" w:rsidRPr="00615FCA" w:rsidRDefault="003C115C">
            <w:pPr>
              <w:jc w:val="center"/>
              <w:rPr>
                <w:rFonts w:ascii="Book Antiqua" w:hAnsi="Book Antiqua" w:cs="Arial"/>
                <w:color w:val="FFFFFF" w:themeColor="background1"/>
                <w:sz w:val="18"/>
                <w:szCs w:val="18"/>
                <w:lang w:eastAsia="es-CR"/>
              </w:rPr>
            </w:pPr>
          </w:p>
        </w:tc>
        <w:tc>
          <w:tcPr>
            <w:tcW w:w="1101" w:type="dxa"/>
            <w:shd w:val="clear" w:color="auto" w:fill="1F4E79" w:themeFill="accent1" w:themeFillShade="80"/>
          </w:tcPr>
          <w:p w14:paraId="5F8C420B" w14:textId="77777777" w:rsidR="003C115C" w:rsidRPr="00615FCA" w:rsidRDefault="003C115C">
            <w:pPr>
              <w:jc w:val="center"/>
              <w:rPr>
                <w:rFonts w:ascii="Book Antiqua" w:hAnsi="Book Antiqua" w:cs="Arial"/>
                <w:color w:val="FFFFFF" w:themeColor="background1"/>
                <w:sz w:val="18"/>
                <w:szCs w:val="18"/>
                <w:lang w:eastAsia="es-CR"/>
              </w:rPr>
            </w:pPr>
          </w:p>
          <w:p w14:paraId="22CE83BA" w14:textId="77777777" w:rsidR="003C115C" w:rsidRPr="00615FCA" w:rsidRDefault="003C115C">
            <w:pPr>
              <w:jc w:val="center"/>
              <w:rPr>
                <w:rFonts w:ascii="Book Antiqua" w:hAnsi="Book Antiqua" w:cs="Segoe UI"/>
                <w:color w:val="FFFFFF" w:themeColor="background1"/>
                <w:sz w:val="18"/>
                <w:szCs w:val="18"/>
                <w:lang w:eastAsia="es-CR"/>
              </w:rPr>
            </w:pPr>
            <w:r w:rsidRPr="00615FCA">
              <w:rPr>
                <w:rFonts w:ascii="Book Antiqua" w:hAnsi="Book Antiqua" w:cs="Arial"/>
                <w:color w:val="FFFFFF" w:themeColor="background1"/>
                <w:sz w:val="18"/>
                <w:szCs w:val="18"/>
                <w:lang w:eastAsia="es-CR"/>
              </w:rPr>
              <w:t>Trimestre 1</w:t>
            </w:r>
          </w:p>
        </w:tc>
        <w:tc>
          <w:tcPr>
            <w:tcW w:w="1101" w:type="dxa"/>
            <w:shd w:val="clear" w:color="auto" w:fill="1F4E79" w:themeFill="accent1" w:themeFillShade="80"/>
          </w:tcPr>
          <w:p w14:paraId="67A04757" w14:textId="77777777" w:rsidR="003C115C" w:rsidRPr="00615FCA" w:rsidRDefault="003C115C">
            <w:pPr>
              <w:jc w:val="center"/>
              <w:rPr>
                <w:rFonts w:ascii="Book Antiqua" w:hAnsi="Book Antiqua" w:cs="Arial"/>
                <w:color w:val="FFFFFF" w:themeColor="background1"/>
                <w:sz w:val="18"/>
                <w:szCs w:val="18"/>
                <w:lang w:eastAsia="es-CR"/>
              </w:rPr>
            </w:pPr>
          </w:p>
          <w:p w14:paraId="0ADDCD78" w14:textId="77777777" w:rsidR="003C115C" w:rsidRPr="00615FCA" w:rsidRDefault="003C115C">
            <w:pPr>
              <w:jc w:val="center"/>
              <w:rPr>
                <w:rFonts w:ascii="Book Antiqua" w:hAnsi="Book Antiqua" w:cs="Segoe UI"/>
                <w:color w:val="FFFFFF" w:themeColor="background1"/>
                <w:sz w:val="18"/>
                <w:szCs w:val="18"/>
                <w:lang w:eastAsia="es-CR"/>
              </w:rPr>
            </w:pPr>
            <w:r w:rsidRPr="00615FCA">
              <w:rPr>
                <w:rFonts w:ascii="Book Antiqua" w:hAnsi="Book Antiqua" w:cs="Arial"/>
                <w:color w:val="FFFFFF" w:themeColor="background1"/>
                <w:sz w:val="18"/>
                <w:szCs w:val="18"/>
                <w:lang w:eastAsia="es-CR"/>
              </w:rPr>
              <w:t>Trimestre 2</w:t>
            </w:r>
          </w:p>
        </w:tc>
      </w:tr>
      <w:tr w:rsidR="003C115C" w:rsidRPr="00615FCA" w14:paraId="614AC186" w14:textId="77777777">
        <w:trPr>
          <w:trHeight w:val="1374"/>
          <w:jc w:val="center"/>
        </w:trPr>
        <w:tc>
          <w:tcPr>
            <w:tcW w:w="2590" w:type="dxa"/>
            <w:shd w:val="clear" w:color="auto" w:fill="auto"/>
            <w:hideMark/>
          </w:tcPr>
          <w:p w14:paraId="3E99ED1E" w14:textId="77777777" w:rsidR="003C115C" w:rsidRPr="00615FCA" w:rsidRDefault="003C115C">
            <w:pPr>
              <w:rPr>
                <w:rFonts w:ascii="Book Antiqua" w:hAnsi="Book Antiqua" w:cs="Arial"/>
                <w:color w:val="000000" w:themeColor="text1"/>
                <w:sz w:val="18"/>
                <w:szCs w:val="18"/>
                <w:lang w:eastAsia="es-CR"/>
              </w:rPr>
            </w:pPr>
            <w:r w:rsidRPr="00615FCA">
              <w:rPr>
                <w:rFonts w:ascii="Book Antiqua" w:hAnsi="Book Antiqua" w:cs="Arial"/>
                <w:color w:val="000000" w:themeColor="text1"/>
                <w:sz w:val="18"/>
                <w:szCs w:val="18"/>
                <w:lang w:eastAsia="es-CR"/>
              </w:rPr>
              <w:t>OE.1.1.4 - % de avance del modelo para el abordaje de los casos penales vinculados a poblaciones vulnerables.</w:t>
            </w:r>
          </w:p>
        </w:tc>
        <w:tc>
          <w:tcPr>
            <w:tcW w:w="4253" w:type="dxa"/>
            <w:shd w:val="clear" w:color="auto" w:fill="auto"/>
            <w:hideMark/>
          </w:tcPr>
          <w:p w14:paraId="322A67D9" w14:textId="77777777" w:rsidR="003C115C" w:rsidRPr="00615FCA" w:rsidRDefault="002C7024">
            <w:pPr>
              <w:jc w:val="both"/>
              <w:rPr>
                <w:rFonts w:ascii="Book Antiqua" w:hAnsi="Book Antiqua" w:cs="Arial"/>
                <w:color w:val="000000" w:themeColor="text1"/>
                <w:sz w:val="18"/>
                <w:szCs w:val="18"/>
                <w:lang w:eastAsia="es-CR"/>
              </w:rPr>
            </w:pPr>
            <w:hyperlink r:id="rId19" w:history="1">
              <w:r w:rsidR="003C115C" w:rsidRPr="00615FCA">
                <w:rPr>
                  <w:rFonts w:ascii="Book Antiqua" w:hAnsi="Book Antiqua" w:cs="Arial"/>
                  <w:color w:val="000000" w:themeColor="text1"/>
                  <w:sz w:val="18"/>
                  <w:szCs w:val="18"/>
                  <w:lang w:eastAsia="es-CR"/>
                </w:rPr>
                <w:t>OE.1.1.4.1 - Que al finalizar el 2024, se haya desarrollado e implementado un modelo de gestión (diagnóstico, diseño, implementación, seguimiento y evaluación) para el abordaje de los casos penales vinculados a poblaciones vulnerables.</w:t>
              </w:r>
            </w:hyperlink>
          </w:p>
        </w:tc>
        <w:tc>
          <w:tcPr>
            <w:tcW w:w="1101" w:type="dxa"/>
            <w:shd w:val="clear" w:color="FFFFFF" w:fill="FFFFFF"/>
            <w:vAlign w:val="center"/>
            <w:hideMark/>
          </w:tcPr>
          <w:p w14:paraId="1FDEC268" w14:textId="77777777" w:rsidR="003C115C" w:rsidRPr="00615FCA" w:rsidRDefault="003C115C">
            <w:pPr>
              <w:jc w:val="center"/>
              <w:rPr>
                <w:rFonts w:ascii="Book Antiqua" w:hAnsi="Book Antiqua" w:cs="Segoe UI"/>
                <w:color w:val="000000" w:themeColor="text1"/>
                <w:sz w:val="18"/>
                <w:szCs w:val="18"/>
                <w:lang w:eastAsia="es-CR"/>
              </w:rPr>
            </w:pPr>
            <w:r w:rsidRPr="00615FCA">
              <w:rPr>
                <w:rFonts w:ascii="Book Antiqua" w:hAnsi="Book Antiqua" w:cs="Segoe UI"/>
                <w:color w:val="000000" w:themeColor="text1"/>
                <w:sz w:val="18"/>
                <w:szCs w:val="18"/>
                <w:lang w:eastAsia="es-CR"/>
              </w:rPr>
              <w:t>6%</w:t>
            </w:r>
          </w:p>
        </w:tc>
        <w:tc>
          <w:tcPr>
            <w:tcW w:w="1101" w:type="dxa"/>
            <w:shd w:val="clear" w:color="FFFFFF" w:fill="FFFF00"/>
            <w:vAlign w:val="center"/>
            <w:hideMark/>
          </w:tcPr>
          <w:p w14:paraId="3FD4C9B3" w14:textId="77777777" w:rsidR="003C115C" w:rsidRPr="00615FCA" w:rsidRDefault="003C115C">
            <w:pPr>
              <w:jc w:val="center"/>
              <w:rPr>
                <w:rFonts w:ascii="Book Antiqua" w:hAnsi="Book Antiqua" w:cs="Segoe UI"/>
                <w:color w:val="000000" w:themeColor="text1"/>
                <w:sz w:val="18"/>
                <w:szCs w:val="18"/>
                <w:lang w:eastAsia="es-CR"/>
              </w:rPr>
            </w:pPr>
            <w:r w:rsidRPr="00615FCA">
              <w:rPr>
                <w:rFonts w:ascii="Book Antiqua" w:hAnsi="Book Antiqua" w:cs="Segoe UI"/>
                <w:color w:val="000000" w:themeColor="text1"/>
                <w:sz w:val="18"/>
                <w:szCs w:val="18"/>
                <w:lang w:eastAsia="es-CR"/>
              </w:rPr>
              <w:t>26%</w:t>
            </w:r>
          </w:p>
        </w:tc>
      </w:tr>
      <w:tr w:rsidR="003C115C" w:rsidRPr="00615FCA" w14:paraId="288526D9" w14:textId="77777777">
        <w:trPr>
          <w:trHeight w:val="1145"/>
          <w:jc w:val="center"/>
        </w:trPr>
        <w:tc>
          <w:tcPr>
            <w:tcW w:w="2590" w:type="dxa"/>
            <w:shd w:val="clear" w:color="auto" w:fill="auto"/>
            <w:hideMark/>
          </w:tcPr>
          <w:p w14:paraId="0BEF284B" w14:textId="77777777" w:rsidR="003C115C" w:rsidRPr="00615FCA" w:rsidRDefault="003C115C">
            <w:pPr>
              <w:rPr>
                <w:rFonts w:ascii="Book Antiqua" w:hAnsi="Book Antiqua" w:cs="Arial"/>
                <w:color w:val="000000" w:themeColor="text1"/>
                <w:sz w:val="18"/>
                <w:szCs w:val="18"/>
                <w:lang w:eastAsia="es-CR"/>
              </w:rPr>
            </w:pPr>
            <w:r w:rsidRPr="00615FCA">
              <w:rPr>
                <w:rFonts w:ascii="Book Antiqua" w:hAnsi="Book Antiqua" w:cs="Arial"/>
                <w:color w:val="000000" w:themeColor="text1"/>
                <w:sz w:val="18"/>
                <w:szCs w:val="18"/>
                <w:lang w:eastAsia="es-CR"/>
              </w:rPr>
              <w:t>OE.1.1.5 - % de avance de la estrategia para el abordaje de la criminalidad no convencional.</w:t>
            </w:r>
          </w:p>
        </w:tc>
        <w:tc>
          <w:tcPr>
            <w:tcW w:w="4253" w:type="dxa"/>
            <w:shd w:val="clear" w:color="auto" w:fill="auto"/>
            <w:hideMark/>
          </w:tcPr>
          <w:p w14:paraId="70E98D53" w14:textId="77777777" w:rsidR="003C115C" w:rsidRPr="00615FCA" w:rsidRDefault="002C7024">
            <w:pPr>
              <w:jc w:val="both"/>
              <w:rPr>
                <w:rFonts w:ascii="Book Antiqua" w:hAnsi="Book Antiqua" w:cs="Arial"/>
                <w:color w:val="000000" w:themeColor="text1"/>
                <w:sz w:val="18"/>
                <w:szCs w:val="18"/>
                <w:lang w:eastAsia="es-CR"/>
              </w:rPr>
            </w:pPr>
            <w:hyperlink r:id="rId20" w:history="1">
              <w:r w:rsidR="003C115C" w:rsidRPr="00615FCA">
                <w:rPr>
                  <w:rFonts w:ascii="Book Antiqua" w:hAnsi="Book Antiqua" w:cs="Arial"/>
                  <w:color w:val="000000" w:themeColor="text1"/>
                  <w:sz w:val="18"/>
                  <w:szCs w:val="18"/>
                  <w:lang w:eastAsia="es-CR"/>
                </w:rPr>
                <w:t>OE.1.1.5.1 - Que al finalizar el 2024, se haya implementado la estrategia definida para mejorar el abordaje de la criminalidad no convencional, apoyándose en el uso de las tecnologías de la información.</w:t>
              </w:r>
            </w:hyperlink>
          </w:p>
        </w:tc>
        <w:tc>
          <w:tcPr>
            <w:tcW w:w="1101" w:type="dxa"/>
            <w:shd w:val="clear" w:color="FFFFFF" w:fill="FFFFFF"/>
            <w:vAlign w:val="center"/>
            <w:hideMark/>
          </w:tcPr>
          <w:p w14:paraId="4ADF9F50" w14:textId="77777777" w:rsidR="003C115C" w:rsidRPr="00615FCA" w:rsidRDefault="003C115C">
            <w:pPr>
              <w:jc w:val="center"/>
              <w:rPr>
                <w:rFonts w:ascii="Book Antiqua" w:hAnsi="Book Antiqua" w:cs="Segoe UI"/>
                <w:color w:val="000000" w:themeColor="text1"/>
                <w:sz w:val="18"/>
                <w:szCs w:val="18"/>
                <w:lang w:eastAsia="es-CR"/>
              </w:rPr>
            </w:pPr>
            <w:r w:rsidRPr="00615FCA">
              <w:rPr>
                <w:rFonts w:ascii="Book Antiqua" w:hAnsi="Book Antiqua" w:cs="Segoe UI"/>
                <w:color w:val="000000" w:themeColor="text1"/>
                <w:sz w:val="18"/>
                <w:szCs w:val="18"/>
                <w:lang w:eastAsia="es-CR"/>
              </w:rPr>
              <w:t>19%</w:t>
            </w:r>
          </w:p>
        </w:tc>
        <w:tc>
          <w:tcPr>
            <w:tcW w:w="1101" w:type="dxa"/>
            <w:shd w:val="clear" w:color="FFFFFF" w:fill="92D050"/>
            <w:vAlign w:val="center"/>
            <w:hideMark/>
          </w:tcPr>
          <w:p w14:paraId="7FEFAB22" w14:textId="77777777" w:rsidR="003C115C" w:rsidRPr="00615FCA" w:rsidRDefault="003C115C">
            <w:pPr>
              <w:jc w:val="center"/>
              <w:rPr>
                <w:rFonts w:ascii="Book Antiqua" w:hAnsi="Book Antiqua" w:cs="Segoe UI"/>
                <w:color w:val="000000" w:themeColor="text1"/>
                <w:sz w:val="18"/>
                <w:szCs w:val="18"/>
                <w:lang w:eastAsia="es-CR"/>
              </w:rPr>
            </w:pPr>
            <w:r w:rsidRPr="00615FCA">
              <w:rPr>
                <w:rFonts w:ascii="Book Antiqua" w:hAnsi="Book Antiqua" w:cs="Segoe UI"/>
                <w:color w:val="000000" w:themeColor="text1"/>
                <w:sz w:val="18"/>
                <w:szCs w:val="18"/>
                <w:lang w:eastAsia="es-CR"/>
              </w:rPr>
              <w:t>57%</w:t>
            </w:r>
          </w:p>
        </w:tc>
      </w:tr>
    </w:tbl>
    <w:p w14:paraId="0E950443" w14:textId="52EFF56B" w:rsidR="00AE7F53" w:rsidRPr="00A27191" w:rsidRDefault="00541CDC" w:rsidP="003C115C">
      <w:pPr>
        <w:ind w:right="193"/>
        <w:rPr>
          <w:rFonts w:ascii="Book Antiqua" w:eastAsia="Calibri" w:hAnsi="Book Antiqua"/>
          <w:lang w:eastAsia="en-US"/>
        </w:rPr>
      </w:pPr>
      <w:r>
        <w:rPr>
          <w:rFonts w:ascii="Book Antiqua" w:hAnsi="Book Antiqua"/>
          <w:b/>
          <w:sz w:val="22"/>
          <w:szCs w:val="22"/>
        </w:rPr>
        <w:t xml:space="preserve">  </w:t>
      </w:r>
      <w:r w:rsidR="00AE7F53" w:rsidRPr="00A27191">
        <w:rPr>
          <w:rFonts w:ascii="Book Antiqua" w:hAnsi="Book Antiqua"/>
          <w:b/>
        </w:rPr>
        <w:t>Fuente:</w:t>
      </w:r>
      <w:r w:rsidR="00AE7F53" w:rsidRPr="00A27191">
        <w:rPr>
          <w:rFonts w:ascii="Book Antiqua" w:hAnsi="Book Antiqua"/>
          <w:bCs/>
        </w:rPr>
        <w:t xml:space="preserve"> Elaboración propia con información del reporte del Sistema PEI, con corte al 30 de</w:t>
      </w:r>
      <w:r w:rsidRPr="00A27191">
        <w:rPr>
          <w:rFonts w:ascii="Book Antiqua" w:hAnsi="Book Antiqua"/>
          <w:bCs/>
        </w:rPr>
        <w:t xml:space="preserve"> </w:t>
      </w:r>
      <w:r w:rsidR="00AE7F53" w:rsidRPr="00A27191">
        <w:rPr>
          <w:rFonts w:ascii="Book Antiqua" w:hAnsi="Book Antiqua"/>
          <w:bCs/>
        </w:rPr>
        <w:t>junio 2023.</w:t>
      </w:r>
    </w:p>
    <w:p w14:paraId="0B44AC6B" w14:textId="77777777" w:rsidR="00DE73EF" w:rsidRPr="003E44E4" w:rsidRDefault="00DE73EF" w:rsidP="005A1C15">
      <w:pPr>
        <w:ind w:left="708" w:firstLine="708"/>
        <w:rPr>
          <w:rFonts w:ascii="Book Antiqua" w:eastAsia="Calibri" w:hAnsi="Book Antiqua"/>
          <w:sz w:val="24"/>
          <w:szCs w:val="24"/>
          <w:lang w:eastAsia="en-US"/>
        </w:rPr>
      </w:pPr>
    </w:p>
    <w:p w14:paraId="30408A66" w14:textId="7F3DC87C" w:rsidR="001E25DC" w:rsidRPr="003E44E4" w:rsidRDefault="00E460FE">
      <w:pPr>
        <w:pStyle w:val="Ttulo4"/>
        <w:keepLines w:val="0"/>
        <w:widowControl w:val="0"/>
        <w:spacing w:before="240" w:after="60"/>
        <w:ind w:left="1440" w:hanging="360"/>
        <w:jc w:val="both"/>
        <w:rPr>
          <w:rFonts w:ascii="Book Antiqua" w:eastAsia="Calibri" w:hAnsi="Book Antiqua" w:cstheme="majorHAnsi"/>
          <w:b/>
          <w:bCs/>
          <w:i w:val="0"/>
          <w:iCs w:val="0"/>
          <w:color w:val="auto"/>
          <w:sz w:val="24"/>
          <w:szCs w:val="24"/>
          <w:lang w:eastAsia="en-US"/>
        </w:rPr>
      </w:pPr>
      <w:r w:rsidRPr="003E44E4">
        <w:rPr>
          <w:rFonts w:ascii="Book Antiqua" w:eastAsia="Calibri" w:hAnsi="Book Antiqua" w:cstheme="majorHAnsi"/>
          <w:b/>
          <w:bCs/>
          <w:i w:val="0"/>
          <w:iCs w:val="0"/>
          <w:color w:val="auto"/>
          <w:sz w:val="24"/>
          <w:szCs w:val="24"/>
          <w:lang w:eastAsia="en-US"/>
        </w:rPr>
        <w:t>5</w:t>
      </w:r>
      <w:r w:rsidR="009F6D59" w:rsidRPr="003E44E4">
        <w:rPr>
          <w:rFonts w:ascii="Book Antiqua" w:eastAsia="Calibri" w:hAnsi="Book Antiqua" w:cstheme="majorHAnsi"/>
          <w:b/>
          <w:bCs/>
          <w:i w:val="0"/>
          <w:iCs w:val="0"/>
          <w:color w:val="auto"/>
          <w:sz w:val="24"/>
          <w:szCs w:val="24"/>
          <w:lang w:eastAsia="en-US"/>
        </w:rPr>
        <w:t>.</w:t>
      </w:r>
      <w:r w:rsidR="001E25DC" w:rsidRPr="003E44E4">
        <w:rPr>
          <w:rFonts w:ascii="Book Antiqua" w:eastAsia="Calibri" w:hAnsi="Book Antiqua" w:cstheme="majorHAnsi"/>
          <w:b/>
          <w:bCs/>
          <w:i w:val="0"/>
          <w:iCs w:val="0"/>
          <w:color w:val="auto"/>
          <w:sz w:val="24"/>
          <w:szCs w:val="24"/>
          <w:lang w:eastAsia="en-US"/>
        </w:rPr>
        <w:t>1.2. Celeridad judicial</w:t>
      </w:r>
    </w:p>
    <w:p w14:paraId="4C80A5B5" w14:textId="77777777" w:rsidR="00874F0E" w:rsidRPr="003E44E4" w:rsidRDefault="00874F0E" w:rsidP="003E44E4">
      <w:pPr>
        <w:jc w:val="both"/>
        <w:rPr>
          <w:rFonts w:ascii="Book Antiqua" w:eastAsia="Calibri" w:hAnsi="Book Antiqua" w:cstheme="majorHAnsi"/>
          <w:sz w:val="24"/>
          <w:szCs w:val="24"/>
          <w:lang w:eastAsia="en-US"/>
        </w:rPr>
      </w:pPr>
    </w:p>
    <w:p w14:paraId="4A3CAC38" w14:textId="0947010F" w:rsidR="00CA3488" w:rsidRPr="00733E24" w:rsidRDefault="00874F0E" w:rsidP="003E44E4">
      <w:pPr>
        <w:jc w:val="both"/>
        <w:rPr>
          <w:rFonts w:ascii="Book Antiqua" w:eastAsia="Calibri" w:hAnsi="Book Antiqua" w:cstheme="majorHAnsi"/>
          <w:sz w:val="24"/>
          <w:szCs w:val="24"/>
          <w:lang w:eastAsia="en-US"/>
        </w:rPr>
      </w:pPr>
      <w:r w:rsidRPr="00733E24">
        <w:rPr>
          <w:rFonts w:ascii="Book Antiqua" w:eastAsia="Calibri" w:hAnsi="Book Antiqua" w:cstheme="majorHAnsi"/>
          <w:sz w:val="24"/>
          <w:szCs w:val="24"/>
          <w:lang w:eastAsia="en-US"/>
        </w:rPr>
        <w:t xml:space="preserve">Se encuentra conformada por </w:t>
      </w:r>
      <w:r w:rsidR="00C376CF" w:rsidRPr="00733E24">
        <w:rPr>
          <w:rFonts w:ascii="Book Antiqua" w:eastAsia="Calibri" w:hAnsi="Book Antiqua" w:cstheme="majorHAnsi"/>
          <w:sz w:val="24"/>
          <w:szCs w:val="24"/>
          <w:lang w:eastAsia="en-US"/>
        </w:rPr>
        <w:t>4</w:t>
      </w:r>
      <w:r w:rsidR="00861075" w:rsidRPr="00733E24">
        <w:rPr>
          <w:rFonts w:ascii="Book Antiqua" w:eastAsia="Calibri" w:hAnsi="Book Antiqua" w:cstheme="majorHAnsi"/>
          <w:sz w:val="24"/>
          <w:szCs w:val="24"/>
          <w:lang w:eastAsia="en-US"/>
        </w:rPr>
        <w:t>7</w:t>
      </w:r>
      <w:r w:rsidRPr="00733E24">
        <w:rPr>
          <w:rFonts w:ascii="Book Antiqua" w:eastAsia="Calibri" w:hAnsi="Book Antiqua" w:cstheme="majorHAnsi"/>
          <w:sz w:val="24"/>
          <w:szCs w:val="24"/>
          <w:lang w:eastAsia="en-US"/>
        </w:rPr>
        <w:t xml:space="preserve"> </w:t>
      </w:r>
      <w:r w:rsidR="009F5044" w:rsidRPr="00733E24">
        <w:rPr>
          <w:rFonts w:ascii="Book Antiqua" w:eastAsia="Calibri" w:hAnsi="Book Antiqua" w:cstheme="majorHAnsi"/>
          <w:sz w:val="24"/>
          <w:szCs w:val="24"/>
          <w:lang w:eastAsia="en-US"/>
        </w:rPr>
        <w:t>meta</w:t>
      </w:r>
      <w:r w:rsidR="005D045D" w:rsidRPr="00733E24">
        <w:rPr>
          <w:rFonts w:ascii="Book Antiqua" w:eastAsia="Calibri" w:hAnsi="Book Antiqua" w:cstheme="majorHAnsi"/>
          <w:sz w:val="24"/>
          <w:szCs w:val="24"/>
          <w:lang w:eastAsia="en-US"/>
        </w:rPr>
        <w:t>s</w:t>
      </w:r>
      <w:r w:rsidRPr="00733E24">
        <w:rPr>
          <w:rFonts w:ascii="Book Antiqua" w:eastAsia="Calibri" w:hAnsi="Book Antiqua" w:cstheme="majorHAnsi"/>
          <w:sz w:val="24"/>
          <w:szCs w:val="24"/>
          <w:lang w:eastAsia="en-US"/>
        </w:rPr>
        <w:t xml:space="preserve"> estratégic</w:t>
      </w:r>
      <w:r w:rsidR="009F5044" w:rsidRPr="00733E24">
        <w:rPr>
          <w:rFonts w:ascii="Book Antiqua" w:eastAsia="Calibri" w:hAnsi="Book Antiqua" w:cstheme="majorHAnsi"/>
          <w:sz w:val="24"/>
          <w:szCs w:val="24"/>
          <w:lang w:eastAsia="en-US"/>
        </w:rPr>
        <w:t>a</w:t>
      </w:r>
      <w:r w:rsidRPr="00733E24">
        <w:rPr>
          <w:rFonts w:ascii="Book Antiqua" w:eastAsia="Calibri" w:hAnsi="Book Antiqua" w:cstheme="majorHAnsi"/>
          <w:sz w:val="24"/>
          <w:szCs w:val="24"/>
          <w:lang w:eastAsia="en-US"/>
        </w:rPr>
        <w:t xml:space="preserve">s, </w:t>
      </w:r>
      <w:r w:rsidR="00CA3488" w:rsidRPr="00733E24">
        <w:rPr>
          <w:rFonts w:ascii="Book Antiqua" w:eastAsia="Calibri" w:hAnsi="Book Antiqua" w:cstheme="majorHAnsi"/>
          <w:sz w:val="24"/>
          <w:szCs w:val="24"/>
          <w:lang w:eastAsia="en-US"/>
        </w:rPr>
        <w:t xml:space="preserve">donde se logra visualizar que </w:t>
      </w:r>
      <w:r w:rsidR="00383140" w:rsidRPr="00733E24">
        <w:rPr>
          <w:rFonts w:ascii="Book Antiqua" w:eastAsia="Calibri" w:hAnsi="Book Antiqua" w:cstheme="majorHAnsi"/>
          <w:sz w:val="24"/>
          <w:szCs w:val="24"/>
          <w:lang w:eastAsia="en-US"/>
        </w:rPr>
        <w:t>4</w:t>
      </w:r>
      <w:r w:rsidR="00CA3488" w:rsidRPr="00733E24">
        <w:rPr>
          <w:rFonts w:ascii="Book Antiqua" w:eastAsia="Calibri" w:hAnsi="Book Antiqua" w:cstheme="majorHAnsi"/>
          <w:sz w:val="24"/>
          <w:szCs w:val="24"/>
          <w:lang w:eastAsia="en-US"/>
        </w:rPr>
        <w:t xml:space="preserve"> de ell</w:t>
      </w:r>
      <w:r w:rsidR="009F5044" w:rsidRPr="00733E24">
        <w:rPr>
          <w:rFonts w:ascii="Book Antiqua" w:eastAsia="Calibri" w:hAnsi="Book Antiqua" w:cstheme="majorHAnsi"/>
          <w:sz w:val="24"/>
          <w:szCs w:val="24"/>
          <w:lang w:eastAsia="en-US"/>
        </w:rPr>
        <w:t>a</w:t>
      </w:r>
      <w:r w:rsidR="00CA3488" w:rsidRPr="00733E24">
        <w:rPr>
          <w:rFonts w:ascii="Book Antiqua" w:eastAsia="Calibri" w:hAnsi="Book Antiqua" w:cstheme="majorHAnsi"/>
          <w:sz w:val="24"/>
          <w:szCs w:val="24"/>
          <w:lang w:eastAsia="en-US"/>
        </w:rPr>
        <w:t xml:space="preserve">s cuentan con porcentajes de avance </w:t>
      </w:r>
      <w:r w:rsidR="00582848" w:rsidRPr="00733E24">
        <w:rPr>
          <w:rFonts w:ascii="Book Antiqua" w:eastAsia="Calibri" w:hAnsi="Book Antiqua" w:cstheme="majorHAnsi"/>
          <w:sz w:val="24"/>
          <w:szCs w:val="24"/>
          <w:lang w:eastAsia="en-US"/>
        </w:rPr>
        <w:t>menor</w:t>
      </w:r>
      <w:r w:rsidR="00CA3488" w:rsidRPr="00733E24">
        <w:rPr>
          <w:rFonts w:ascii="Book Antiqua" w:eastAsia="Calibri" w:hAnsi="Book Antiqua" w:cstheme="majorHAnsi"/>
          <w:sz w:val="24"/>
          <w:szCs w:val="24"/>
          <w:lang w:eastAsia="en-US"/>
        </w:rPr>
        <w:t xml:space="preserve"> </w:t>
      </w:r>
      <w:r w:rsidR="00582848" w:rsidRPr="00733E24">
        <w:rPr>
          <w:rFonts w:ascii="Book Antiqua" w:eastAsia="Calibri" w:hAnsi="Book Antiqua" w:cstheme="majorHAnsi"/>
          <w:sz w:val="24"/>
          <w:szCs w:val="24"/>
          <w:lang w:eastAsia="en-US"/>
        </w:rPr>
        <w:t>al</w:t>
      </w:r>
      <w:r w:rsidR="00CA3488" w:rsidRPr="00733E24">
        <w:rPr>
          <w:rFonts w:ascii="Book Antiqua" w:eastAsia="Calibri" w:hAnsi="Book Antiqua" w:cstheme="majorHAnsi"/>
          <w:sz w:val="24"/>
          <w:szCs w:val="24"/>
          <w:lang w:eastAsia="en-US"/>
        </w:rPr>
        <w:t xml:space="preserve"> </w:t>
      </w:r>
      <w:r w:rsidR="00932F16" w:rsidRPr="00733E24">
        <w:rPr>
          <w:rFonts w:ascii="Book Antiqua" w:eastAsia="Calibri" w:hAnsi="Book Antiqua" w:cstheme="majorHAnsi"/>
          <w:sz w:val="24"/>
          <w:szCs w:val="24"/>
          <w:lang w:eastAsia="en-US"/>
        </w:rPr>
        <w:t>25</w:t>
      </w:r>
      <w:r w:rsidR="00CA3488" w:rsidRPr="00733E24">
        <w:rPr>
          <w:rFonts w:ascii="Book Antiqua" w:eastAsia="Calibri" w:hAnsi="Book Antiqua" w:cstheme="majorHAnsi"/>
          <w:sz w:val="24"/>
          <w:szCs w:val="24"/>
          <w:lang w:eastAsia="en-US"/>
        </w:rPr>
        <w:t xml:space="preserve">%, </w:t>
      </w:r>
      <w:r w:rsidR="00D51B87" w:rsidRPr="00733E24">
        <w:rPr>
          <w:rFonts w:ascii="Book Antiqua" w:eastAsia="Calibri" w:hAnsi="Book Antiqua" w:cstheme="majorHAnsi"/>
          <w:sz w:val="24"/>
          <w:szCs w:val="24"/>
          <w:lang w:eastAsia="en-US"/>
        </w:rPr>
        <w:t>2</w:t>
      </w:r>
      <w:r w:rsidR="00EB10B7" w:rsidRPr="00733E24">
        <w:rPr>
          <w:rFonts w:ascii="Book Antiqua" w:eastAsia="Calibri" w:hAnsi="Book Antiqua" w:cstheme="majorHAnsi"/>
          <w:sz w:val="24"/>
          <w:szCs w:val="24"/>
          <w:lang w:eastAsia="en-US"/>
        </w:rPr>
        <w:t>4</w:t>
      </w:r>
      <w:r w:rsidR="00CA3488" w:rsidRPr="00733E24">
        <w:rPr>
          <w:rFonts w:ascii="Book Antiqua" w:eastAsia="Calibri" w:hAnsi="Book Antiqua" w:cstheme="majorHAnsi"/>
          <w:sz w:val="24"/>
          <w:szCs w:val="24"/>
          <w:lang w:eastAsia="en-US"/>
        </w:rPr>
        <w:t xml:space="preserve"> </w:t>
      </w:r>
      <w:r w:rsidR="00A268E6" w:rsidRPr="00A268E6">
        <w:rPr>
          <w:rFonts w:ascii="Book Antiqua" w:eastAsia="Calibri" w:hAnsi="Book Antiqua" w:cstheme="majorHAnsi"/>
          <w:b/>
          <w:bCs/>
          <w:sz w:val="24"/>
          <w:szCs w:val="24"/>
          <w:lang w:eastAsia="en-US"/>
        </w:rPr>
        <w:t>“E</w:t>
      </w:r>
      <w:r w:rsidR="00D64BF8" w:rsidRPr="00A268E6">
        <w:rPr>
          <w:rFonts w:ascii="Book Antiqua" w:eastAsia="Calibri" w:hAnsi="Book Antiqua" w:cstheme="majorHAnsi"/>
          <w:b/>
          <w:bCs/>
          <w:sz w:val="24"/>
          <w:szCs w:val="24"/>
          <w:lang w:eastAsia="en-US"/>
        </w:rPr>
        <w:t xml:space="preserve">n </w:t>
      </w:r>
      <w:r w:rsidR="00733E24" w:rsidRPr="00A268E6">
        <w:rPr>
          <w:rFonts w:ascii="Book Antiqua" w:eastAsia="Calibri" w:hAnsi="Book Antiqua" w:cstheme="majorHAnsi"/>
          <w:b/>
          <w:bCs/>
          <w:sz w:val="24"/>
          <w:szCs w:val="24"/>
          <w:lang w:eastAsia="en-US"/>
        </w:rPr>
        <w:t>proceso</w:t>
      </w:r>
      <w:r w:rsidR="00A268E6" w:rsidRPr="00A268E6">
        <w:rPr>
          <w:rFonts w:ascii="Book Antiqua" w:eastAsia="Calibri" w:hAnsi="Book Antiqua" w:cstheme="majorHAnsi"/>
          <w:b/>
          <w:bCs/>
          <w:sz w:val="24"/>
          <w:szCs w:val="24"/>
          <w:lang w:eastAsia="en-US"/>
        </w:rPr>
        <w:t>”</w:t>
      </w:r>
      <w:r w:rsidR="00CA3488" w:rsidRPr="00733E24">
        <w:rPr>
          <w:rFonts w:ascii="Book Antiqua" w:eastAsia="Calibri" w:hAnsi="Book Antiqua" w:cstheme="majorHAnsi"/>
          <w:sz w:val="24"/>
          <w:szCs w:val="24"/>
          <w:lang w:eastAsia="en-US"/>
        </w:rPr>
        <w:t xml:space="preserve"> </w:t>
      </w:r>
      <w:r w:rsidR="00733E24" w:rsidRPr="00733E24">
        <w:rPr>
          <w:rFonts w:ascii="Book Antiqua" w:eastAsia="Calibri" w:hAnsi="Book Antiqua" w:cstheme="majorHAnsi"/>
          <w:sz w:val="24"/>
          <w:szCs w:val="24"/>
          <w:lang w:eastAsia="en-US"/>
        </w:rPr>
        <w:t xml:space="preserve">entre el </w:t>
      </w:r>
      <w:r w:rsidR="00E20C5B" w:rsidRPr="00733E24">
        <w:rPr>
          <w:rFonts w:ascii="Book Antiqua" w:eastAsia="Calibri" w:hAnsi="Book Antiqua" w:cstheme="majorHAnsi"/>
          <w:sz w:val="24"/>
          <w:szCs w:val="24"/>
          <w:lang w:eastAsia="en-US"/>
        </w:rPr>
        <w:t>26</w:t>
      </w:r>
      <w:r w:rsidR="00733E24" w:rsidRPr="00733E24">
        <w:rPr>
          <w:rFonts w:ascii="Book Antiqua" w:eastAsia="Calibri" w:hAnsi="Book Antiqua" w:cstheme="majorHAnsi"/>
          <w:sz w:val="24"/>
          <w:szCs w:val="24"/>
          <w:lang w:eastAsia="en-US"/>
        </w:rPr>
        <w:t>%-</w:t>
      </w:r>
      <w:r w:rsidR="00CA3488" w:rsidRPr="00733E24">
        <w:rPr>
          <w:rFonts w:ascii="Book Antiqua" w:eastAsia="Calibri" w:hAnsi="Book Antiqua" w:cstheme="majorHAnsi"/>
          <w:sz w:val="24"/>
          <w:szCs w:val="24"/>
          <w:lang w:eastAsia="en-US"/>
        </w:rPr>
        <w:t xml:space="preserve"> </w:t>
      </w:r>
      <w:r w:rsidR="00D51B87" w:rsidRPr="00733E24">
        <w:rPr>
          <w:rFonts w:ascii="Book Antiqua" w:eastAsia="Calibri" w:hAnsi="Book Antiqua" w:cstheme="majorHAnsi"/>
          <w:sz w:val="24"/>
          <w:szCs w:val="24"/>
          <w:lang w:eastAsia="en-US"/>
        </w:rPr>
        <w:t>49</w:t>
      </w:r>
      <w:r w:rsidR="00CA3488" w:rsidRPr="00733E24">
        <w:rPr>
          <w:rFonts w:ascii="Book Antiqua" w:eastAsia="Calibri" w:hAnsi="Book Antiqua" w:cstheme="majorHAnsi"/>
          <w:sz w:val="24"/>
          <w:szCs w:val="24"/>
          <w:lang w:eastAsia="en-US"/>
        </w:rPr>
        <w:t>% y finalmente</w:t>
      </w:r>
      <w:r w:rsidR="00733E24" w:rsidRPr="00733E24">
        <w:rPr>
          <w:rFonts w:ascii="Book Antiqua" w:eastAsia="Calibri" w:hAnsi="Book Antiqua" w:cstheme="majorHAnsi"/>
          <w:sz w:val="24"/>
          <w:szCs w:val="24"/>
          <w:lang w:eastAsia="en-US"/>
        </w:rPr>
        <w:t>,</w:t>
      </w:r>
      <w:r w:rsidR="00CA3488" w:rsidRPr="00733E24">
        <w:rPr>
          <w:rFonts w:ascii="Book Antiqua" w:eastAsia="Calibri" w:hAnsi="Book Antiqua" w:cstheme="majorHAnsi"/>
          <w:sz w:val="24"/>
          <w:szCs w:val="24"/>
          <w:lang w:eastAsia="en-US"/>
        </w:rPr>
        <w:t xml:space="preserve"> se tiene que </w:t>
      </w:r>
      <w:r w:rsidR="00D51B87" w:rsidRPr="00733E24">
        <w:rPr>
          <w:rFonts w:ascii="Book Antiqua" w:eastAsia="Calibri" w:hAnsi="Book Antiqua" w:cstheme="majorHAnsi"/>
          <w:sz w:val="24"/>
          <w:szCs w:val="24"/>
          <w:lang w:eastAsia="en-US"/>
        </w:rPr>
        <w:t>1</w:t>
      </w:r>
      <w:r w:rsidR="00B34FF6" w:rsidRPr="00733E24">
        <w:rPr>
          <w:rFonts w:ascii="Book Antiqua" w:eastAsia="Calibri" w:hAnsi="Book Antiqua" w:cstheme="majorHAnsi"/>
          <w:sz w:val="24"/>
          <w:szCs w:val="24"/>
          <w:lang w:eastAsia="en-US"/>
        </w:rPr>
        <w:t>9</w:t>
      </w:r>
      <w:r w:rsidR="00CA3488" w:rsidRPr="00733E24">
        <w:rPr>
          <w:rFonts w:ascii="Book Antiqua" w:eastAsia="Calibri" w:hAnsi="Book Antiqua" w:cstheme="majorHAnsi"/>
          <w:sz w:val="24"/>
          <w:szCs w:val="24"/>
          <w:lang w:eastAsia="en-US"/>
        </w:rPr>
        <w:t xml:space="preserve"> de </w:t>
      </w:r>
      <w:r w:rsidR="00E20C5B" w:rsidRPr="00733E24">
        <w:rPr>
          <w:rFonts w:ascii="Book Antiqua" w:eastAsia="Calibri" w:hAnsi="Book Antiqua" w:cstheme="majorHAnsi"/>
          <w:sz w:val="24"/>
          <w:szCs w:val="24"/>
          <w:lang w:eastAsia="en-US"/>
        </w:rPr>
        <w:t>las metas</w:t>
      </w:r>
      <w:r w:rsidR="00733E24" w:rsidRPr="00733E24">
        <w:rPr>
          <w:rFonts w:ascii="Book Antiqua" w:eastAsia="Calibri" w:hAnsi="Book Antiqua" w:cstheme="majorHAnsi"/>
          <w:sz w:val="24"/>
          <w:szCs w:val="24"/>
          <w:lang w:eastAsia="en-US"/>
        </w:rPr>
        <w:t xml:space="preserve"> que</w:t>
      </w:r>
      <w:r w:rsidR="00CA3488" w:rsidRPr="00733E24">
        <w:rPr>
          <w:rFonts w:ascii="Book Antiqua" w:eastAsia="Calibri" w:hAnsi="Book Antiqua" w:cstheme="majorHAnsi"/>
          <w:sz w:val="24"/>
          <w:szCs w:val="24"/>
          <w:lang w:eastAsia="en-US"/>
        </w:rPr>
        <w:t xml:space="preserve"> </w:t>
      </w:r>
      <w:r w:rsidR="00E20C5B" w:rsidRPr="00733E24">
        <w:rPr>
          <w:rFonts w:ascii="Book Antiqua" w:eastAsia="Calibri" w:hAnsi="Book Antiqua" w:cstheme="majorHAnsi"/>
          <w:sz w:val="24"/>
          <w:szCs w:val="24"/>
          <w:lang w:eastAsia="en-US"/>
        </w:rPr>
        <w:t>se ubica</w:t>
      </w:r>
      <w:r w:rsidR="00B34FF6" w:rsidRPr="00733E24">
        <w:rPr>
          <w:rFonts w:ascii="Book Antiqua" w:eastAsia="Calibri" w:hAnsi="Book Antiqua" w:cstheme="majorHAnsi"/>
          <w:sz w:val="24"/>
          <w:szCs w:val="24"/>
          <w:lang w:eastAsia="en-US"/>
        </w:rPr>
        <w:t>n</w:t>
      </w:r>
      <w:r w:rsidR="00E20C5B" w:rsidRPr="00733E24">
        <w:rPr>
          <w:rFonts w:ascii="Book Antiqua" w:eastAsia="Calibri" w:hAnsi="Book Antiqua" w:cstheme="majorHAnsi"/>
          <w:sz w:val="24"/>
          <w:szCs w:val="24"/>
          <w:lang w:eastAsia="en-US"/>
        </w:rPr>
        <w:t xml:space="preserve"> en </w:t>
      </w:r>
      <w:r w:rsidR="00B34FF6" w:rsidRPr="00733E24">
        <w:rPr>
          <w:rFonts w:ascii="Book Antiqua" w:eastAsia="Calibri" w:hAnsi="Book Antiqua" w:cstheme="majorHAnsi"/>
          <w:sz w:val="24"/>
          <w:szCs w:val="24"/>
          <w:lang w:eastAsia="en-US"/>
        </w:rPr>
        <w:t xml:space="preserve">el </w:t>
      </w:r>
      <w:r w:rsidR="00D51B87" w:rsidRPr="00733E24">
        <w:rPr>
          <w:rFonts w:ascii="Book Antiqua" w:eastAsia="Calibri" w:hAnsi="Book Antiqua" w:cstheme="majorHAnsi"/>
          <w:sz w:val="24"/>
          <w:szCs w:val="24"/>
          <w:lang w:eastAsia="en-US"/>
        </w:rPr>
        <w:t>rango</w:t>
      </w:r>
      <w:r w:rsidR="00B34FF6" w:rsidRPr="00733E24">
        <w:rPr>
          <w:rFonts w:ascii="Book Antiqua" w:eastAsia="Calibri" w:hAnsi="Book Antiqua" w:cstheme="majorHAnsi"/>
          <w:sz w:val="24"/>
          <w:szCs w:val="24"/>
          <w:lang w:eastAsia="en-US"/>
        </w:rPr>
        <w:t xml:space="preserve"> </w:t>
      </w:r>
      <w:r w:rsidR="00AB72F1" w:rsidRPr="00815467">
        <w:rPr>
          <w:rFonts w:ascii="Book Antiqua" w:eastAsia="Calibri" w:hAnsi="Book Antiqua" w:cstheme="majorHAnsi"/>
          <w:b/>
          <w:bCs/>
          <w:sz w:val="24"/>
          <w:szCs w:val="24"/>
          <w:lang w:eastAsia="en-US"/>
        </w:rPr>
        <w:t>“Ó</w:t>
      </w:r>
      <w:r w:rsidR="00B34FF6" w:rsidRPr="00815467">
        <w:rPr>
          <w:rFonts w:ascii="Book Antiqua" w:eastAsia="Calibri" w:hAnsi="Book Antiqua" w:cstheme="majorHAnsi"/>
          <w:b/>
          <w:bCs/>
          <w:sz w:val="24"/>
          <w:szCs w:val="24"/>
          <w:lang w:eastAsia="en-US"/>
        </w:rPr>
        <w:t>ptimo</w:t>
      </w:r>
      <w:r w:rsidR="00AB72F1" w:rsidRPr="00815467">
        <w:rPr>
          <w:rFonts w:ascii="Book Antiqua" w:eastAsia="Calibri" w:hAnsi="Book Antiqua" w:cstheme="majorHAnsi"/>
          <w:b/>
          <w:bCs/>
          <w:sz w:val="24"/>
          <w:szCs w:val="24"/>
          <w:lang w:eastAsia="en-US"/>
        </w:rPr>
        <w:t xml:space="preserve"> / </w:t>
      </w:r>
      <w:r w:rsidR="002E7C8E" w:rsidRPr="00815467">
        <w:rPr>
          <w:rFonts w:ascii="Book Antiqua" w:eastAsia="Calibri" w:hAnsi="Book Antiqua" w:cstheme="majorHAnsi"/>
          <w:b/>
          <w:bCs/>
          <w:sz w:val="24"/>
          <w:szCs w:val="24"/>
          <w:lang w:eastAsia="en-US"/>
        </w:rPr>
        <w:t>Completado”</w:t>
      </w:r>
      <w:r w:rsidR="002E7C8E" w:rsidRPr="002E7C8E">
        <w:rPr>
          <w:rFonts w:ascii="Book Antiqua" w:eastAsia="Calibri" w:hAnsi="Book Antiqua" w:cstheme="majorHAnsi"/>
          <w:sz w:val="24"/>
          <w:szCs w:val="24"/>
          <w:lang w:eastAsia="en-US"/>
        </w:rPr>
        <w:t xml:space="preserve"> de</w:t>
      </w:r>
      <w:r w:rsidR="00D51B87" w:rsidRPr="002E7C8E">
        <w:rPr>
          <w:rFonts w:ascii="Book Antiqua" w:eastAsia="Calibri" w:hAnsi="Book Antiqua" w:cstheme="majorHAnsi"/>
          <w:sz w:val="24"/>
          <w:szCs w:val="24"/>
          <w:lang w:eastAsia="en-US"/>
        </w:rPr>
        <w:t xml:space="preserve"> </w:t>
      </w:r>
      <w:r w:rsidR="005833DD" w:rsidRPr="00733E24">
        <w:rPr>
          <w:rFonts w:ascii="Book Antiqua" w:eastAsia="Calibri" w:hAnsi="Book Antiqua" w:cstheme="majorHAnsi"/>
          <w:sz w:val="24"/>
          <w:szCs w:val="24"/>
          <w:lang w:eastAsia="en-US"/>
        </w:rPr>
        <w:t>50</w:t>
      </w:r>
      <w:r w:rsidR="002812DC" w:rsidRPr="00733E24">
        <w:rPr>
          <w:rFonts w:ascii="Book Antiqua" w:eastAsia="Calibri" w:hAnsi="Book Antiqua" w:cstheme="majorHAnsi"/>
          <w:sz w:val="24"/>
          <w:szCs w:val="24"/>
          <w:lang w:eastAsia="en-US"/>
        </w:rPr>
        <w:t>%-</w:t>
      </w:r>
      <w:r w:rsidR="00E20C5B" w:rsidRPr="00733E24">
        <w:rPr>
          <w:rFonts w:ascii="Book Antiqua" w:eastAsia="Calibri" w:hAnsi="Book Antiqua" w:cstheme="majorHAnsi"/>
          <w:sz w:val="24"/>
          <w:szCs w:val="24"/>
          <w:lang w:eastAsia="en-US"/>
        </w:rPr>
        <w:t xml:space="preserve"> 100</w:t>
      </w:r>
      <w:r w:rsidR="00CA3488" w:rsidRPr="00733E24">
        <w:rPr>
          <w:rFonts w:ascii="Book Antiqua" w:eastAsia="Calibri" w:hAnsi="Book Antiqua" w:cstheme="majorHAnsi"/>
          <w:sz w:val="24"/>
          <w:szCs w:val="24"/>
          <w:lang w:eastAsia="en-US"/>
        </w:rPr>
        <w:t>%.</w:t>
      </w:r>
    </w:p>
    <w:p w14:paraId="2C88FA75" w14:textId="77777777" w:rsidR="00CA3488" w:rsidRPr="0046165B" w:rsidRDefault="00CA3488" w:rsidP="003E44E4">
      <w:pPr>
        <w:jc w:val="both"/>
        <w:rPr>
          <w:rFonts w:ascii="Book Antiqua" w:eastAsia="Calibri" w:hAnsi="Book Antiqua" w:cstheme="majorHAnsi"/>
          <w:sz w:val="24"/>
          <w:szCs w:val="24"/>
          <w:highlight w:val="green"/>
          <w:lang w:eastAsia="en-US"/>
        </w:rPr>
      </w:pPr>
    </w:p>
    <w:p w14:paraId="3B9971A2" w14:textId="763E64C5" w:rsidR="00A54C52" w:rsidRPr="003E44E4" w:rsidRDefault="00A54C52" w:rsidP="00A54C52">
      <w:pPr>
        <w:jc w:val="both"/>
        <w:rPr>
          <w:rFonts w:ascii="Book Antiqua" w:eastAsia="Calibri" w:hAnsi="Book Antiqua" w:cstheme="majorHAnsi"/>
          <w:sz w:val="24"/>
          <w:szCs w:val="24"/>
          <w:lang w:val="es-ES" w:eastAsia="en-US"/>
        </w:rPr>
      </w:pPr>
      <w:r>
        <w:rPr>
          <w:rFonts w:ascii="Book Antiqua" w:eastAsia="Calibri" w:hAnsi="Book Antiqua" w:cstheme="majorHAnsi"/>
          <w:sz w:val="24"/>
          <w:szCs w:val="24"/>
          <w:lang w:val="es-ES" w:eastAsia="en-US"/>
        </w:rPr>
        <w:t>Seguidamente</w:t>
      </w:r>
      <w:r w:rsidRPr="003E44E4">
        <w:rPr>
          <w:rFonts w:ascii="Book Antiqua" w:eastAsia="Calibri" w:hAnsi="Book Antiqua" w:cstheme="majorHAnsi"/>
          <w:sz w:val="24"/>
          <w:szCs w:val="24"/>
          <w:lang w:val="es-ES" w:eastAsia="en-US"/>
        </w:rPr>
        <w:t>, se detalla los resultados alcanza</w:t>
      </w:r>
      <w:r>
        <w:rPr>
          <w:rFonts w:ascii="Book Antiqua" w:eastAsia="Calibri" w:hAnsi="Book Antiqua" w:cstheme="majorHAnsi"/>
          <w:sz w:val="24"/>
          <w:szCs w:val="24"/>
          <w:lang w:val="es-ES" w:eastAsia="en-US"/>
        </w:rPr>
        <w:t>dos</w:t>
      </w:r>
      <w:r w:rsidRPr="003E44E4">
        <w:rPr>
          <w:rFonts w:ascii="Book Antiqua" w:eastAsia="Calibri" w:hAnsi="Book Antiqua" w:cstheme="majorHAnsi"/>
          <w:sz w:val="24"/>
          <w:szCs w:val="24"/>
          <w:lang w:val="es-ES" w:eastAsia="en-US"/>
        </w:rPr>
        <w:t xml:space="preserve"> en cada indicador</w:t>
      </w:r>
      <w:r>
        <w:rPr>
          <w:rFonts w:ascii="Book Antiqua" w:eastAsia="Calibri" w:hAnsi="Book Antiqua" w:cstheme="majorHAnsi"/>
          <w:sz w:val="24"/>
          <w:szCs w:val="24"/>
          <w:lang w:val="es-ES" w:eastAsia="en-US"/>
        </w:rPr>
        <w:t xml:space="preserve"> y meta</w:t>
      </w:r>
      <w:r w:rsidRPr="003E44E4">
        <w:rPr>
          <w:rFonts w:ascii="Book Antiqua" w:eastAsia="Calibri" w:hAnsi="Book Antiqua" w:cstheme="majorHAnsi"/>
          <w:sz w:val="24"/>
          <w:szCs w:val="24"/>
          <w:lang w:val="es-ES" w:eastAsia="en-US"/>
        </w:rPr>
        <w:t xml:space="preserve"> estratégic</w:t>
      </w:r>
      <w:r>
        <w:rPr>
          <w:rFonts w:ascii="Book Antiqua" w:eastAsia="Calibri" w:hAnsi="Book Antiqua" w:cstheme="majorHAnsi"/>
          <w:sz w:val="24"/>
          <w:szCs w:val="24"/>
          <w:lang w:val="es-ES" w:eastAsia="en-US"/>
        </w:rPr>
        <w:t>a</w:t>
      </w:r>
      <w:r w:rsidRPr="003E44E4">
        <w:rPr>
          <w:rFonts w:ascii="Book Antiqua" w:eastAsia="Calibri" w:hAnsi="Book Antiqua" w:cstheme="majorHAnsi"/>
          <w:sz w:val="24"/>
          <w:szCs w:val="24"/>
          <w:lang w:val="es-ES" w:eastAsia="en-US"/>
        </w:rPr>
        <w:t>:</w:t>
      </w:r>
    </w:p>
    <w:p w14:paraId="08779AA6" w14:textId="77777777" w:rsidR="005A1C15" w:rsidRPr="003E44E4" w:rsidRDefault="005A1C15" w:rsidP="003E44E4">
      <w:pPr>
        <w:jc w:val="both"/>
        <w:rPr>
          <w:rFonts w:ascii="Book Antiqua" w:eastAsia="Calibri" w:hAnsi="Book Antiqua" w:cstheme="majorHAnsi"/>
          <w:sz w:val="24"/>
          <w:szCs w:val="24"/>
          <w:lang w:val="es-ES" w:eastAsia="en-US"/>
        </w:rPr>
      </w:pPr>
    </w:p>
    <w:p w14:paraId="01FD4AFC" w14:textId="2FB15157" w:rsidR="00FA2ABD" w:rsidRDefault="0088185F" w:rsidP="00C41A7A">
      <w:pPr>
        <w:pStyle w:val="Descripcin"/>
        <w:jc w:val="center"/>
        <w:rPr>
          <w:rFonts w:ascii="Book Antiqua" w:eastAsia="Calibri" w:hAnsi="Book Antiqua" w:cstheme="majorHAnsi"/>
          <w:sz w:val="24"/>
          <w:szCs w:val="24"/>
          <w:lang w:eastAsia="en-US"/>
        </w:rPr>
      </w:pPr>
      <w:r w:rsidRPr="0088185F">
        <w:rPr>
          <w:rFonts w:ascii="Book Antiqua" w:eastAsia="Calibri" w:hAnsi="Book Antiqua" w:cstheme="majorHAnsi"/>
          <w:sz w:val="24"/>
          <w:szCs w:val="24"/>
          <w:lang w:eastAsia="en-US"/>
        </w:rPr>
        <w:t xml:space="preserve">Cuadro </w:t>
      </w:r>
      <w:r w:rsidRPr="0088185F">
        <w:rPr>
          <w:rFonts w:ascii="Book Antiqua" w:eastAsia="Calibri" w:hAnsi="Book Antiqua" w:cstheme="majorHAnsi"/>
          <w:sz w:val="24"/>
          <w:szCs w:val="24"/>
          <w:lang w:eastAsia="en-US"/>
        </w:rPr>
        <w:fldChar w:fldCharType="begin"/>
      </w:r>
      <w:r w:rsidRPr="0088185F">
        <w:rPr>
          <w:rFonts w:ascii="Book Antiqua" w:eastAsia="Calibri" w:hAnsi="Book Antiqua" w:cstheme="majorHAnsi"/>
          <w:sz w:val="24"/>
          <w:szCs w:val="24"/>
          <w:lang w:eastAsia="en-US"/>
        </w:rPr>
        <w:instrText xml:space="preserve"> SEQ Cuadro_ \* ARABIC </w:instrText>
      </w:r>
      <w:r w:rsidRPr="0088185F">
        <w:rPr>
          <w:rFonts w:ascii="Book Antiqua" w:eastAsia="Calibri" w:hAnsi="Book Antiqua" w:cstheme="majorHAnsi"/>
          <w:sz w:val="24"/>
          <w:szCs w:val="24"/>
          <w:lang w:eastAsia="en-US"/>
        </w:rPr>
        <w:fldChar w:fldCharType="separate"/>
      </w:r>
      <w:r w:rsidR="00D65975">
        <w:rPr>
          <w:rFonts w:ascii="Book Antiqua" w:eastAsia="Calibri" w:hAnsi="Book Antiqua" w:cstheme="majorHAnsi"/>
          <w:noProof/>
          <w:sz w:val="24"/>
          <w:szCs w:val="24"/>
          <w:lang w:eastAsia="en-US"/>
        </w:rPr>
        <w:t>2</w:t>
      </w:r>
      <w:r w:rsidRPr="0088185F">
        <w:rPr>
          <w:rFonts w:ascii="Book Antiqua" w:eastAsia="Calibri" w:hAnsi="Book Antiqua" w:cstheme="majorHAnsi"/>
          <w:sz w:val="24"/>
          <w:szCs w:val="24"/>
          <w:lang w:eastAsia="en-US"/>
        </w:rPr>
        <w:fldChar w:fldCharType="end"/>
      </w:r>
      <w:r w:rsidR="00C41340">
        <w:rPr>
          <w:rFonts w:ascii="Book Antiqua" w:eastAsia="Calibri" w:hAnsi="Book Antiqua" w:cstheme="majorHAnsi"/>
          <w:sz w:val="24"/>
          <w:szCs w:val="24"/>
          <w:lang w:eastAsia="en-US"/>
        </w:rPr>
        <w:t xml:space="preserve"> </w:t>
      </w:r>
      <w:r w:rsidR="00FA2ABD" w:rsidRPr="003E44E4">
        <w:rPr>
          <w:rFonts w:ascii="Book Antiqua" w:eastAsia="Calibri" w:hAnsi="Book Antiqua" w:cstheme="majorHAnsi"/>
          <w:sz w:val="24"/>
          <w:szCs w:val="24"/>
          <w:lang w:eastAsia="en-US"/>
        </w:rPr>
        <w:t xml:space="preserve">Indicadores y Metas estratégicas de Celeridad Judicial y su cumplimiento al </w:t>
      </w:r>
      <w:r>
        <w:rPr>
          <w:rFonts w:ascii="Book Antiqua" w:eastAsia="Calibri" w:hAnsi="Book Antiqua" w:cstheme="majorHAnsi"/>
          <w:sz w:val="24"/>
          <w:szCs w:val="24"/>
          <w:lang w:eastAsia="en-US"/>
        </w:rPr>
        <w:t>30 de junio del 202</w:t>
      </w:r>
      <w:r w:rsidR="00C41A7A">
        <w:rPr>
          <w:rFonts w:ascii="Book Antiqua" w:eastAsia="Calibri" w:hAnsi="Book Antiqua" w:cstheme="majorHAnsi"/>
          <w:sz w:val="24"/>
          <w:szCs w:val="24"/>
          <w:lang w:eastAsia="en-US"/>
        </w:rPr>
        <w:t>3</w:t>
      </w:r>
      <w:r w:rsidR="00FA2ABD" w:rsidRPr="003E44E4">
        <w:rPr>
          <w:rFonts w:ascii="Book Antiqua" w:eastAsia="Calibri" w:hAnsi="Book Antiqua" w:cstheme="majorHAnsi"/>
          <w:sz w:val="24"/>
          <w:szCs w:val="24"/>
          <w:lang w:eastAsia="en-US"/>
        </w:rPr>
        <w:t>.</w:t>
      </w:r>
    </w:p>
    <w:p w14:paraId="35AF37E4" w14:textId="77777777" w:rsidR="000F2A18" w:rsidRDefault="000F2A18" w:rsidP="00615FCA">
      <w:pPr>
        <w:rPr>
          <w:rFonts w:ascii="Book Antiqua" w:eastAsia="Calibri" w:hAnsi="Book Antiqua"/>
          <w:sz w:val="24"/>
          <w:szCs w:val="24"/>
          <w:lang w:eastAsia="en-US"/>
        </w:rPr>
      </w:pPr>
    </w:p>
    <w:tbl>
      <w:tblPr>
        <w:tblpPr w:leftFromText="141" w:rightFromText="141" w:vertAnchor="text" w:tblpY="1"/>
        <w:tblOverlap w:val="never"/>
        <w:tblW w:w="5126" w:type="pct"/>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2685"/>
        <w:gridCol w:w="4099"/>
        <w:gridCol w:w="1452"/>
        <w:gridCol w:w="1377"/>
      </w:tblGrid>
      <w:tr w:rsidR="00615FCA" w:rsidRPr="00615FCA" w14:paraId="0840888E" w14:textId="77777777" w:rsidTr="00615FCA">
        <w:trPr>
          <w:trHeight w:val="460"/>
        </w:trPr>
        <w:tc>
          <w:tcPr>
            <w:tcW w:w="1397" w:type="pct"/>
            <w:shd w:val="clear" w:color="auto" w:fill="1F4E79" w:themeFill="accent1" w:themeFillShade="80"/>
          </w:tcPr>
          <w:p w14:paraId="363BD987" w14:textId="77777777" w:rsidR="002B472D" w:rsidRPr="00615FCA" w:rsidRDefault="002B472D" w:rsidP="00224F5B">
            <w:pPr>
              <w:jc w:val="center"/>
              <w:rPr>
                <w:rFonts w:ascii="Book Antiqua" w:hAnsi="Book Antiqua" w:cs="Arial"/>
                <w:b/>
                <w:bCs/>
                <w:color w:val="FFFFFF" w:themeColor="background1"/>
                <w:sz w:val="18"/>
                <w:szCs w:val="18"/>
                <w:lang w:eastAsia="es-CR"/>
              </w:rPr>
            </w:pPr>
          </w:p>
          <w:p w14:paraId="0B908470" w14:textId="3114F01A" w:rsidR="002B472D" w:rsidRPr="00615FCA" w:rsidRDefault="002B472D" w:rsidP="00224F5B">
            <w:pPr>
              <w:jc w:val="center"/>
              <w:rPr>
                <w:rFonts w:ascii="Book Antiqua" w:hAnsi="Book Antiqua" w:cs="Arial"/>
                <w:color w:val="FFFFFF" w:themeColor="background1"/>
                <w:sz w:val="18"/>
                <w:szCs w:val="18"/>
                <w:lang w:eastAsia="es-CR"/>
              </w:rPr>
            </w:pPr>
            <w:r w:rsidRPr="00615FCA">
              <w:rPr>
                <w:rFonts w:ascii="Book Antiqua" w:hAnsi="Book Antiqua" w:cs="Arial"/>
                <w:b/>
                <w:bCs/>
                <w:color w:val="FFFFFF" w:themeColor="background1"/>
                <w:sz w:val="18"/>
                <w:szCs w:val="18"/>
                <w:lang w:eastAsia="es-CR"/>
              </w:rPr>
              <w:t>Indicador estratégico</w:t>
            </w:r>
          </w:p>
        </w:tc>
        <w:tc>
          <w:tcPr>
            <w:tcW w:w="2132" w:type="pct"/>
            <w:shd w:val="clear" w:color="auto" w:fill="1F4E79" w:themeFill="accent1" w:themeFillShade="80"/>
          </w:tcPr>
          <w:p w14:paraId="0B4BEA0B" w14:textId="77777777" w:rsidR="002B472D" w:rsidRPr="00615FCA" w:rsidRDefault="002B472D" w:rsidP="00224F5B">
            <w:pPr>
              <w:jc w:val="center"/>
              <w:rPr>
                <w:rFonts w:ascii="Book Antiqua" w:hAnsi="Book Antiqua" w:cs="Arial"/>
                <w:b/>
                <w:bCs/>
                <w:color w:val="FFFFFF" w:themeColor="background1"/>
                <w:sz w:val="18"/>
                <w:szCs w:val="18"/>
                <w:lang w:eastAsia="es-CR"/>
              </w:rPr>
            </w:pPr>
          </w:p>
          <w:p w14:paraId="7A5E5E3E" w14:textId="77777777" w:rsidR="002B472D" w:rsidRPr="00615FCA" w:rsidRDefault="002B472D" w:rsidP="00224F5B">
            <w:pPr>
              <w:jc w:val="center"/>
              <w:rPr>
                <w:rFonts w:ascii="Book Antiqua" w:hAnsi="Book Antiqua" w:cs="Arial"/>
                <w:b/>
                <w:bCs/>
                <w:color w:val="FFFFFF" w:themeColor="background1"/>
                <w:sz w:val="18"/>
                <w:szCs w:val="18"/>
                <w:lang w:eastAsia="es-CR"/>
              </w:rPr>
            </w:pPr>
            <w:r w:rsidRPr="00615FCA">
              <w:rPr>
                <w:rFonts w:ascii="Book Antiqua" w:hAnsi="Book Antiqua" w:cs="Arial"/>
                <w:b/>
                <w:bCs/>
                <w:color w:val="FFFFFF" w:themeColor="background1"/>
                <w:sz w:val="18"/>
                <w:szCs w:val="18"/>
                <w:lang w:eastAsia="es-CR"/>
              </w:rPr>
              <w:t>Meta Estratégica</w:t>
            </w:r>
          </w:p>
          <w:p w14:paraId="423568D2" w14:textId="3A837687" w:rsidR="002B472D" w:rsidRPr="00615FCA" w:rsidRDefault="002B472D" w:rsidP="00224F5B">
            <w:pPr>
              <w:jc w:val="center"/>
              <w:rPr>
                <w:rFonts w:ascii="Book Antiqua" w:hAnsi="Book Antiqua" w:cs="Arial"/>
                <w:color w:val="FFFFFF" w:themeColor="background1"/>
                <w:sz w:val="18"/>
                <w:szCs w:val="18"/>
                <w:lang w:eastAsia="es-CR"/>
              </w:rPr>
            </w:pPr>
          </w:p>
        </w:tc>
        <w:tc>
          <w:tcPr>
            <w:tcW w:w="755" w:type="pct"/>
            <w:shd w:val="clear" w:color="auto" w:fill="1F4E79" w:themeFill="accent1" w:themeFillShade="80"/>
          </w:tcPr>
          <w:p w14:paraId="11525DD9" w14:textId="77777777" w:rsidR="002B472D" w:rsidRPr="00615FCA" w:rsidRDefault="002B472D" w:rsidP="00224F5B">
            <w:pPr>
              <w:jc w:val="center"/>
              <w:rPr>
                <w:rFonts w:ascii="Book Antiqua" w:hAnsi="Book Antiqua" w:cs="Arial"/>
                <w:b/>
                <w:bCs/>
                <w:color w:val="FFFFFF" w:themeColor="background1"/>
                <w:sz w:val="18"/>
                <w:szCs w:val="18"/>
                <w:lang w:eastAsia="es-CR"/>
              </w:rPr>
            </w:pPr>
          </w:p>
          <w:p w14:paraId="1603199B" w14:textId="1FE701E9" w:rsidR="002B472D" w:rsidRPr="00615FCA" w:rsidRDefault="002B472D" w:rsidP="00224F5B">
            <w:pPr>
              <w:jc w:val="center"/>
              <w:rPr>
                <w:rFonts w:ascii="Book Antiqua" w:hAnsi="Book Antiqua" w:cs="Arial"/>
                <w:color w:val="FFFFFF" w:themeColor="background1"/>
                <w:sz w:val="18"/>
                <w:szCs w:val="18"/>
                <w:lang w:eastAsia="es-CR"/>
              </w:rPr>
            </w:pPr>
            <w:r w:rsidRPr="00615FCA">
              <w:rPr>
                <w:rFonts w:ascii="Book Antiqua" w:hAnsi="Book Antiqua" w:cs="Arial"/>
                <w:b/>
                <w:bCs/>
                <w:color w:val="FFFFFF" w:themeColor="background1"/>
                <w:sz w:val="18"/>
                <w:szCs w:val="18"/>
                <w:lang w:eastAsia="es-CR"/>
              </w:rPr>
              <w:t>Trimestre 1</w:t>
            </w:r>
          </w:p>
        </w:tc>
        <w:tc>
          <w:tcPr>
            <w:tcW w:w="716" w:type="pct"/>
            <w:shd w:val="clear" w:color="auto" w:fill="1F4E79" w:themeFill="accent1" w:themeFillShade="80"/>
          </w:tcPr>
          <w:p w14:paraId="7C410455" w14:textId="77777777" w:rsidR="002B472D" w:rsidRPr="00615FCA" w:rsidRDefault="002B472D" w:rsidP="00224F5B">
            <w:pPr>
              <w:jc w:val="center"/>
              <w:rPr>
                <w:rFonts w:ascii="Book Antiqua" w:hAnsi="Book Antiqua" w:cs="Arial"/>
                <w:b/>
                <w:bCs/>
                <w:color w:val="FFFFFF" w:themeColor="background1"/>
                <w:sz w:val="18"/>
                <w:szCs w:val="18"/>
                <w:lang w:eastAsia="es-CR"/>
              </w:rPr>
            </w:pPr>
          </w:p>
          <w:p w14:paraId="0FFA1692" w14:textId="65503606" w:rsidR="002B472D" w:rsidRPr="00615FCA" w:rsidRDefault="002B472D" w:rsidP="00224F5B">
            <w:pPr>
              <w:jc w:val="center"/>
              <w:rPr>
                <w:rFonts w:ascii="Book Antiqua" w:hAnsi="Book Antiqua" w:cs="Arial"/>
                <w:color w:val="FFFFFF" w:themeColor="background1"/>
                <w:sz w:val="18"/>
                <w:szCs w:val="18"/>
                <w:lang w:eastAsia="es-CR"/>
              </w:rPr>
            </w:pPr>
            <w:r w:rsidRPr="00615FCA">
              <w:rPr>
                <w:rFonts w:ascii="Book Antiqua" w:hAnsi="Book Antiqua" w:cs="Arial"/>
                <w:b/>
                <w:bCs/>
                <w:color w:val="FFFFFF" w:themeColor="background1"/>
                <w:sz w:val="18"/>
                <w:szCs w:val="18"/>
                <w:lang w:eastAsia="es-CR"/>
              </w:rPr>
              <w:t>Trimestre 2</w:t>
            </w:r>
          </w:p>
        </w:tc>
      </w:tr>
      <w:tr w:rsidR="00615FCA" w:rsidRPr="00615FCA" w14:paraId="6953C6A6" w14:textId="77777777" w:rsidTr="00615FCA">
        <w:trPr>
          <w:trHeight w:val="1610"/>
        </w:trPr>
        <w:tc>
          <w:tcPr>
            <w:tcW w:w="1397" w:type="pct"/>
            <w:shd w:val="clear" w:color="auto" w:fill="auto"/>
            <w:hideMark/>
          </w:tcPr>
          <w:p w14:paraId="1FD6F8AF" w14:textId="77777777" w:rsidR="005A1C15" w:rsidRDefault="005A1C15" w:rsidP="004042C8">
            <w:pPr>
              <w:jc w:val="both"/>
              <w:rPr>
                <w:rFonts w:ascii="Book Antiqua" w:hAnsi="Book Antiqua" w:cs="Arial"/>
                <w:color w:val="0D0D0D" w:themeColor="text1" w:themeTint="F2"/>
                <w:sz w:val="18"/>
                <w:szCs w:val="18"/>
                <w:lang w:eastAsia="es-CR"/>
              </w:rPr>
            </w:pPr>
          </w:p>
          <w:p w14:paraId="2EC354D4" w14:textId="4B0F2A4F" w:rsidR="002B472D" w:rsidRPr="00615FCA" w:rsidRDefault="002B472D" w:rsidP="004042C8">
            <w:pPr>
              <w:jc w:val="both"/>
              <w:rPr>
                <w:rFonts w:ascii="Book Antiqua" w:hAnsi="Book Antiqua" w:cs="Arial"/>
                <w:color w:val="0D0D0D" w:themeColor="text1" w:themeTint="F2"/>
                <w:sz w:val="18"/>
                <w:szCs w:val="18"/>
                <w:lang w:eastAsia="es-CR"/>
              </w:rPr>
            </w:pPr>
            <w:r w:rsidRPr="00615FCA">
              <w:rPr>
                <w:rFonts w:ascii="Book Antiqua" w:hAnsi="Book Antiqua" w:cs="Arial"/>
                <w:color w:val="0D0D0D" w:themeColor="text1" w:themeTint="F2"/>
                <w:sz w:val="18"/>
                <w:szCs w:val="18"/>
                <w:lang w:eastAsia="es-CR"/>
              </w:rPr>
              <w:t>OE.1.2.1 - Cantidad de casos terminados en el Ministerio Público (Fiscalía Adultos y Penal Juvenil).</w:t>
            </w:r>
          </w:p>
        </w:tc>
        <w:tc>
          <w:tcPr>
            <w:tcW w:w="2132" w:type="pct"/>
            <w:shd w:val="clear" w:color="auto" w:fill="auto"/>
            <w:hideMark/>
          </w:tcPr>
          <w:p w14:paraId="002CC844" w14:textId="77777777" w:rsidR="005A1C15" w:rsidRDefault="005A1C15" w:rsidP="004042C8">
            <w:pPr>
              <w:jc w:val="both"/>
            </w:pPr>
          </w:p>
          <w:p w14:paraId="3AB877B1" w14:textId="784FD4D3" w:rsidR="00D640E6" w:rsidRDefault="002C7024" w:rsidP="004042C8">
            <w:pPr>
              <w:jc w:val="both"/>
              <w:rPr>
                <w:rFonts w:ascii="Book Antiqua" w:hAnsi="Book Antiqua" w:cs="Arial"/>
                <w:color w:val="0D0D0D" w:themeColor="text1" w:themeTint="F2"/>
                <w:sz w:val="18"/>
                <w:szCs w:val="18"/>
                <w:lang w:eastAsia="es-CR"/>
              </w:rPr>
            </w:pPr>
            <w:hyperlink r:id="rId21" w:history="1">
              <w:r w:rsidR="002B472D" w:rsidRPr="00615FCA">
                <w:rPr>
                  <w:rFonts w:ascii="Book Antiqua" w:hAnsi="Book Antiqua" w:cs="Arial"/>
                  <w:color w:val="0D0D0D" w:themeColor="text1" w:themeTint="F2"/>
                  <w:sz w:val="18"/>
                  <w:szCs w:val="18"/>
                  <w:lang w:eastAsia="es-CR"/>
                </w:rPr>
                <w:t>OE.1.2.1.1 - Que al finalizar el 2024, se haya incrementado la cantidad de casos terminados por año, mediante la implementación de un plan de descongestionamiento y atención de rezago, no superior a dos años, que permitan resolver y llevar a un nivel aceptable, controlable, mínimo del rezago en el Ministerio Público.</w:t>
              </w:r>
            </w:hyperlink>
          </w:p>
          <w:p w14:paraId="169A070F" w14:textId="4418FC83" w:rsidR="00234642" w:rsidRPr="00615FCA" w:rsidRDefault="00234642" w:rsidP="004042C8">
            <w:pPr>
              <w:jc w:val="both"/>
              <w:rPr>
                <w:rFonts w:ascii="Book Antiqua" w:hAnsi="Book Antiqua" w:cs="Arial"/>
                <w:color w:val="0D0D0D" w:themeColor="text1" w:themeTint="F2"/>
                <w:sz w:val="18"/>
                <w:szCs w:val="18"/>
                <w:lang w:eastAsia="es-CR"/>
              </w:rPr>
            </w:pPr>
          </w:p>
        </w:tc>
        <w:tc>
          <w:tcPr>
            <w:tcW w:w="755" w:type="pct"/>
            <w:shd w:val="clear" w:color="FFFFFF" w:fill="FFFFFF"/>
            <w:vAlign w:val="center"/>
            <w:hideMark/>
          </w:tcPr>
          <w:p w14:paraId="2E0D8D36" w14:textId="77777777" w:rsidR="002B472D" w:rsidRPr="00615FCA" w:rsidRDefault="002B472D" w:rsidP="005A1C15">
            <w:pPr>
              <w:jc w:val="center"/>
              <w:rPr>
                <w:rFonts w:ascii="Book Antiqua" w:hAnsi="Book Antiqua" w:cs="Segoe UI"/>
                <w:color w:val="0D0D0D" w:themeColor="text1" w:themeTint="F2"/>
                <w:sz w:val="18"/>
                <w:szCs w:val="18"/>
                <w:lang w:eastAsia="es-CR"/>
              </w:rPr>
            </w:pPr>
            <w:r w:rsidRPr="00615FCA">
              <w:rPr>
                <w:rFonts w:ascii="Book Antiqua" w:hAnsi="Book Antiqua" w:cs="Segoe UI"/>
                <w:color w:val="0D0D0D" w:themeColor="text1" w:themeTint="F2"/>
                <w:sz w:val="18"/>
                <w:szCs w:val="18"/>
                <w:lang w:eastAsia="es-CR"/>
              </w:rPr>
              <w:t>18%</w:t>
            </w:r>
          </w:p>
        </w:tc>
        <w:tc>
          <w:tcPr>
            <w:tcW w:w="716" w:type="pct"/>
            <w:shd w:val="clear" w:color="FFFFFF" w:fill="92D050"/>
            <w:vAlign w:val="center"/>
            <w:hideMark/>
          </w:tcPr>
          <w:p w14:paraId="2F6CE5C3" w14:textId="4C38F808" w:rsidR="002B472D" w:rsidRDefault="002B472D" w:rsidP="005A1C15">
            <w:pPr>
              <w:jc w:val="center"/>
              <w:rPr>
                <w:rFonts w:ascii="Book Antiqua" w:hAnsi="Book Antiqua" w:cs="Segoe UI"/>
                <w:color w:val="0D0D0D" w:themeColor="text1" w:themeTint="F2"/>
                <w:sz w:val="18"/>
                <w:szCs w:val="18"/>
                <w:lang w:eastAsia="es-CR"/>
              </w:rPr>
            </w:pPr>
            <w:r w:rsidRPr="00615FCA">
              <w:rPr>
                <w:rFonts w:ascii="Book Antiqua" w:hAnsi="Book Antiqua" w:cs="Segoe UI"/>
                <w:color w:val="0D0D0D" w:themeColor="text1" w:themeTint="F2"/>
                <w:sz w:val="18"/>
                <w:szCs w:val="18"/>
                <w:lang w:eastAsia="es-CR"/>
              </w:rPr>
              <w:t>51%</w:t>
            </w:r>
          </w:p>
          <w:p w14:paraId="58EF2463" w14:textId="3F884F9C" w:rsidR="005A1C15" w:rsidRPr="00615FCA" w:rsidRDefault="005A1C15" w:rsidP="005A1C15">
            <w:pPr>
              <w:jc w:val="center"/>
              <w:rPr>
                <w:rFonts w:ascii="Book Antiqua" w:hAnsi="Book Antiqua" w:cs="Segoe UI"/>
                <w:color w:val="0D0D0D" w:themeColor="text1" w:themeTint="F2"/>
                <w:sz w:val="18"/>
                <w:szCs w:val="18"/>
                <w:lang w:eastAsia="es-CR"/>
              </w:rPr>
            </w:pPr>
          </w:p>
        </w:tc>
      </w:tr>
    </w:tbl>
    <w:p w14:paraId="6F5FEB01" w14:textId="073F51BF" w:rsidR="00E246DB" w:rsidRPr="00A57B70" w:rsidRDefault="00E246DB" w:rsidP="004042C8">
      <w:pPr>
        <w:jc w:val="both"/>
        <w:rPr>
          <w:rFonts w:ascii="Book Antiqua" w:eastAsia="Calibri" w:hAnsi="Book Antiqua"/>
          <w:vanish/>
          <w:sz w:val="24"/>
          <w:szCs w:val="24"/>
          <w:lang w:eastAsia="en-US"/>
          <w:specVanish/>
        </w:rPr>
      </w:pPr>
    </w:p>
    <w:p w14:paraId="78B14C55" w14:textId="209318C5" w:rsidR="00D36C09" w:rsidRDefault="00D650B6" w:rsidP="00D650B6">
      <w:pPr>
        <w:spacing w:after="160" w:line="259" w:lineRule="auto"/>
        <w:rPr>
          <w:rFonts w:ascii="Book Antiqua" w:eastAsia="Calibri" w:hAnsi="Book Antiqua"/>
          <w:sz w:val="24"/>
          <w:szCs w:val="24"/>
          <w:lang w:eastAsia="en-US"/>
        </w:rPr>
      </w:pPr>
      <w:r>
        <w:rPr>
          <w:rFonts w:ascii="Book Antiqua" w:eastAsia="Calibri" w:hAnsi="Book Antiqua"/>
          <w:sz w:val="24"/>
          <w:szCs w:val="24"/>
          <w:lang w:eastAsia="en-US"/>
        </w:rPr>
        <w:br w:type="page"/>
      </w:r>
    </w:p>
    <w:tbl>
      <w:tblPr>
        <w:tblpPr w:leftFromText="141" w:rightFromText="141" w:vertAnchor="text" w:tblpY="1"/>
        <w:tblOverlap w:val="never"/>
        <w:tblW w:w="5126" w:type="pct"/>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2685"/>
        <w:gridCol w:w="4099"/>
        <w:gridCol w:w="1452"/>
        <w:gridCol w:w="1377"/>
      </w:tblGrid>
      <w:tr w:rsidR="008806D6" w:rsidRPr="00615FCA" w14:paraId="1009716A" w14:textId="77777777">
        <w:trPr>
          <w:trHeight w:val="699"/>
        </w:trPr>
        <w:tc>
          <w:tcPr>
            <w:tcW w:w="1397" w:type="pct"/>
            <w:shd w:val="clear" w:color="auto" w:fill="1F4E79" w:themeFill="accent1" w:themeFillShade="80"/>
          </w:tcPr>
          <w:p w14:paraId="798756B4" w14:textId="77777777" w:rsidR="008806D6" w:rsidRPr="00615FCA" w:rsidRDefault="008806D6">
            <w:pPr>
              <w:jc w:val="center"/>
              <w:rPr>
                <w:rFonts w:ascii="Book Antiqua" w:hAnsi="Book Antiqua" w:cs="Arial"/>
                <w:b/>
                <w:bCs/>
                <w:color w:val="FFFFFF" w:themeColor="background1"/>
                <w:sz w:val="18"/>
                <w:szCs w:val="18"/>
                <w:lang w:eastAsia="es-CR"/>
              </w:rPr>
            </w:pPr>
          </w:p>
          <w:p w14:paraId="581625AF" w14:textId="77777777" w:rsidR="008806D6" w:rsidRPr="00615FCA" w:rsidRDefault="008806D6">
            <w:pPr>
              <w:jc w:val="center"/>
              <w:rPr>
                <w:rFonts w:ascii="Book Antiqua" w:hAnsi="Book Antiqua" w:cs="Arial"/>
                <w:b/>
                <w:bCs/>
                <w:color w:val="FFFFFF" w:themeColor="background1"/>
                <w:sz w:val="18"/>
                <w:szCs w:val="18"/>
                <w:lang w:eastAsia="es-CR"/>
              </w:rPr>
            </w:pPr>
            <w:r w:rsidRPr="00615FCA">
              <w:rPr>
                <w:rFonts w:ascii="Book Antiqua" w:hAnsi="Book Antiqua" w:cs="Arial"/>
                <w:b/>
                <w:bCs/>
                <w:color w:val="FFFFFF" w:themeColor="background1"/>
                <w:sz w:val="18"/>
                <w:szCs w:val="18"/>
                <w:lang w:eastAsia="es-CR"/>
              </w:rPr>
              <w:t>Indicador estratégico</w:t>
            </w:r>
          </w:p>
        </w:tc>
        <w:tc>
          <w:tcPr>
            <w:tcW w:w="2132" w:type="pct"/>
            <w:shd w:val="clear" w:color="auto" w:fill="1F4E79" w:themeFill="accent1" w:themeFillShade="80"/>
          </w:tcPr>
          <w:p w14:paraId="64B092CC" w14:textId="77777777" w:rsidR="008806D6" w:rsidRPr="00615FCA" w:rsidRDefault="008806D6">
            <w:pPr>
              <w:jc w:val="center"/>
              <w:rPr>
                <w:rFonts w:ascii="Book Antiqua" w:hAnsi="Book Antiqua" w:cs="Arial"/>
                <w:b/>
                <w:bCs/>
                <w:color w:val="FFFFFF" w:themeColor="background1"/>
                <w:sz w:val="18"/>
                <w:szCs w:val="18"/>
                <w:lang w:eastAsia="es-CR"/>
              </w:rPr>
            </w:pPr>
          </w:p>
          <w:p w14:paraId="64FC8F59" w14:textId="77777777" w:rsidR="008806D6" w:rsidRPr="00615FCA" w:rsidRDefault="008806D6">
            <w:pPr>
              <w:jc w:val="center"/>
              <w:rPr>
                <w:rFonts w:ascii="Book Antiqua" w:hAnsi="Book Antiqua" w:cs="Arial"/>
                <w:b/>
                <w:bCs/>
                <w:color w:val="FFFFFF" w:themeColor="background1"/>
                <w:sz w:val="18"/>
                <w:szCs w:val="18"/>
                <w:lang w:eastAsia="es-CR"/>
              </w:rPr>
            </w:pPr>
            <w:r w:rsidRPr="00615FCA">
              <w:rPr>
                <w:rFonts w:ascii="Book Antiqua" w:hAnsi="Book Antiqua" w:cs="Arial"/>
                <w:b/>
                <w:bCs/>
                <w:color w:val="FFFFFF" w:themeColor="background1"/>
                <w:sz w:val="18"/>
                <w:szCs w:val="18"/>
                <w:lang w:eastAsia="es-CR"/>
              </w:rPr>
              <w:t>Meta Estratégica</w:t>
            </w:r>
          </w:p>
          <w:p w14:paraId="4814311C" w14:textId="77777777" w:rsidR="008806D6" w:rsidRPr="00615FCA" w:rsidRDefault="008806D6">
            <w:pPr>
              <w:jc w:val="center"/>
              <w:rPr>
                <w:rFonts w:ascii="Book Antiqua" w:hAnsi="Book Antiqua" w:cs="Arial"/>
                <w:b/>
                <w:bCs/>
                <w:color w:val="FFFFFF" w:themeColor="background1"/>
                <w:sz w:val="18"/>
                <w:szCs w:val="18"/>
                <w:lang w:eastAsia="es-CR"/>
              </w:rPr>
            </w:pPr>
          </w:p>
        </w:tc>
        <w:tc>
          <w:tcPr>
            <w:tcW w:w="755" w:type="pct"/>
            <w:shd w:val="clear" w:color="auto" w:fill="1F4E79" w:themeFill="accent1" w:themeFillShade="80"/>
          </w:tcPr>
          <w:p w14:paraId="49ACC89A" w14:textId="77777777" w:rsidR="008806D6" w:rsidRPr="00615FCA" w:rsidRDefault="008806D6">
            <w:pPr>
              <w:jc w:val="center"/>
              <w:rPr>
                <w:rFonts w:ascii="Book Antiqua" w:hAnsi="Book Antiqua" w:cs="Arial"/>
                <w:b/>
                <w:bCs/>
                <w:color w:val="FFFFFF" w:themeColor="background1"/>
                <w:sz w:val="18"/>
                <w:szCs w:val="18"/>
                <w:lang w:eastAsia="es-CR"/>
              </w:rPr>
            </w:pPr>
          </w:p>
          <w:p w14:paraId="04989617" w14:textId="77777777" w:rsidR="008806D6" w:rsidRPr="00615FCA" w:rsidRDefault="008806D6">
            <w:pPr>
              <w:jc w:val="center"/>
              <w:rPr>
                <w:rFonts w:ascii="Book Antiqua" w:hAnsi="Book Antiqua" w:cs="Segoe UI"/>
                <w:b/>
                <w:bCs/>
                <w:color w:val="FFFFFF" w:themeColor="background1"/>
                <w:sz w:val="18"/>
                <w:szCs w:val="18"/>
                <w:lang w:eastAsia="es-CR"/>
              </w:rPr>
            </w:pPr>
            <w:r w:rsidRPr="00615FCA">
              <w:rPr>
                <w:rFonts w:ascii="Book Antiqua" w:hAnsi="Book Antiqua" w:cs="Arial"/>
                <w:b/>
                <w:bCs/>
                <w:color w:val="FFFFFF" w:themeColor="background1"/>
                <w:sz w:val="18"/>
                <w:szCs w:val="18"/>
                <w:lang w:eastAsia="es-CR"/>
              </w:rPr>
              <w:t>Trimestre 1</w:t>
            </w:r>
          </w:p>
        </w:tc>
        <w:tc>
          <w:tcPr>
            <w:tcW w:w="716" w:type="pct"/>
            <w:shd w:val="clear" w:color="auto" w:fill="1F4E79" w:themeFill="accent1" w:themeFillShade="80"/>
          </w:tcPr>
          <w:p w14:paraId="6CC2912C" w14:textId="77777777" w:rsidR="008806D6" w:rsidRPr="00615FCA" w:rsidRDefault="008806D6">
            <w:pPr>
              <w:jc w:val="center"/>
              <w:rPr>
                <w:rFonts w:ascii="Book Antiqua" w:hAnsi="Book Antiqua" w:cs="Arial"/>
                <w:b/>
                <w:bCs/>
                <w:color w:val="FFFFFF" w:themeColor="background1"/>
                <w:sz w:val="18"/>
                <w:szCs w:val="18"/>
                <w:lang w:eastAsia="es-CR"/>
              </w:rPr>
            </w:pPr>
          </w:p>
          <w:p w14:paraId="7F483440" w14:textId="77777777" w:rsidR="008806D6" w:rsidRPr="00615FCA" w:rsidRDefault="008806D6">
            <w:pPr>
              <w:jc w:val="center"/>
              <w:rPr>
                <w:rFonts w:ascii="Book Antiqua" w:hAnsi="Book Antiqua" w:cs="Segoe UI"/>
                <w:b/>
                <w:bCs/>
                <w:color w:val="FFFFFF" w:themeColor="background1"/>
                <w:sz w:val="18"/>
                <w:szCs w:val="18"/>
                <w:lang w:eastAsia="es-CR"/>
              </w:rPr>
            </w:pPr>
            <w:r w:rsidRPr="00615FCA">
              <w:rPr>
                <w:rFonts w:ascii="Book Antiqua" w:hAnsi="Book Antiqua" w:cs="Arial"/>
                <w:b/>
                <w:bCs/>
                <w:color w:val="FFFFFF" w:themeColor="background1"/>
                <w:sz w:val="18"/>
                <w:szCs w:val="18"/>
                <w:lang w:eastAsia="es-CR"/>
              </w:rPr>
              <w:t>Trimestre 2</w:t>
            </w:r>
          </w:p>
        </w:tc>
      </w:tr>
      <w:tr w:rsidR="008806D6" w:rsidRPr="00615FCA" w14:paraId="2ABE4174" w14:textId="77777777">
        <w:trPr>
          <w:trHeight w:val="1150"/>
        </w:trPr>
        <w:tc>
          <w:tcPr>
            <w:tcW w:w="1397" w:type="pct"/>
            <w:shd w:val="clear" w:color="auto" w:fill="auto"/>
            <w:hideMark/>
          </w:tcPr>
          <w:p w14:paraId="5550B437" w14:textId="77777777" w:rsidR="008806D6" w:rsidRPr="00615FCA" w:rsidRDefault="008806D6">
            <w:pPr>
              <w:jc w:val="both"/>
              <w:rPr>
                <w:rFonts w:ascii="Book Antiqua" w:hAnsi="Book Antiqua" w:cs="Arial"/>
                <w:color w:val="0D0D0D" w:themeColor="text1" w:themeTint="F2"/>
                <w:sz w:val="18"/>
                <w:szCs w:val="18"/>
                <w:lang w:eastAsia="es-CR"/>
              </w:rPr>
            </w:pPr>
            <w:r w:rsidRPr="00615FCA">
              <w:rPr>
                <w:rFonts w:ascii="Book Antiqua" w:hAnsi="Book Antiqua" w:cs="Arial"/>
                <w:color w:val="0D0D0D" w:themeColor="text1" w:themeTint="F2"/>
                <w:sz w:val="18"/>
                <w:szCs w:val="18"/>
                <w:lang w:eastAsia="es-CR"/>
              </w:rPr>
              <w:t>OE.1.2.10 - % de avance en el plan de “Gobierno Judicial”.</w:t>
            </w:r>
          </w:p>
        </w:tc>
        <w:tc>
          <w:tcPr>
            <w:tcW w:w="2132" w:type="pct"/>
            <w:shd w:val="clear" w:color="auto" w:fill="auto"/>
            <w:hideMark/>
          </w:tcPr>
          <w:p w14:paraId="141E917A" w14:textId="77777777" w:rsidR="008806D6" w:rsidRPr="00615FCA" w:rsidRDefault="002C7024">
            <w:pPr>
              <w:jc w:val="both"/>
              <w:rPr>
                <w:rFonts w:ascii="Book Antiqua" w:hAnsi="Book Antiqua" w:cs="Arial"/>
                <w:color w:val="0D0D0D" w:themeColor="text1" w:themeTint="F2"/>
                <w:sz w:val="18"/>
                <w:szCs w:val="18"/>
                <w:lang w:eastAsia="es-CR"/>
              </w:rPr>
            </w:pPr>
            <w:hyperlink r:id="rId22" w:history="1">
              <w:r w:rsidR="008806D6" w:rsidRPr="00615FCA">
                <w:rPr>
                  <w:rFonts w:ascii="Book Antiqua" w:hAnsi="Book Antiqua" w:cs="Arial"/>
                  <w:color w:val="0D0D0D" w:themeColor="text1" w:themeTint="F2"/>
                  <w:sz w:val="18"/>
                  <w:szCs w:val="18"/>
                  <w:lang w:eastAsia="es-CR"/>
                </w:rPr>
                <w:t>OE.1.2.10.1 - Que al finalizar el 2024, se hayan aprobado y emitido los lineamientos, directrices y políticas de gobierno judicial que contribuyan con una administración de justicia pronta y cumplida.</w:t>
              </w:r>
            </w:hyperlink>
          </w:p>
        </w:tc>
        <w:tc>
          <w:tcPr>
            <w:tcW w:w="755" w:type="pct"/>
            <w:shd w:val="clear" w:color="FFFFFF" w:fill="FFFFFF"/>
            <w:vAlign w:val="center"/>
            <w:hideMark/>
          </w:tcPr>
          <w:p w14:paraId="73BFB395" w14:textId="77777777" w:rsidR="008806D6" w:rsidRPr="00615FCA" w:rsidRDefault="008806D6">
            <w:pPr>
              <w:jc w:val="center"/>
              <w:rPr>
                <w:rFonts w:ascii="Book Antiqua" w:hAnsi="Book Antiqua" w:cs="Segoe UI"/>
                <w:color w:val="0D0D0D" w:themeColor="text1" w:themeTint="F2"/>
                <w:sz w:val="18"/>
                <w:szCs w:val="18"/>
                <w:lang w:eastAsia="es-CR"/>
              </w:rPr>
            </w:pPr>
            <w:r w:rsidRPr="00615FCA">
              <w:rPr>
                <w:rFonts w:ascii="Book Antiqua" w:hAnsi="Book Antiqua" w:cs="Segoe UI"/>
                <w:color w:val="0D0D0D" w:themeColor="text1" w:themeTint="F2"/>
                <w:sz w:val="18"/>
                <w:szCs w:val="18"/>
                <w:lang w:eastAsia="es-CR"/>
              </w:rPr>
              <w:t>0%</w:t>
            </w:r>
          </w:p>
        </w:tc>
        <w:tc>
          <w:tcPr>
            <w:tcW w:w="716" w:type="pct"/>
            <w:shd w:val="clear" w:color="FFFFFF" w:fill="FF0000"/>
            <w:vAlign w:val="center"/>
            <w:hideMark/>
          </w:tcPr>
          <w:p w14:paraId="1C595929" w14:textId="77777777" w:rsidR="008806D6" w:rsidRPr="00615FCA" w:rsidRDefault="008806D6">
            <w:pPr>
              <w:jc w:val="center"/>
              <w:rPr>
                <w:rFonts w:ascii="Book Antiqua" w:hAnsi="Book Antiqua" w:cs="Segoe UI"/>
                <w:color w:val="0D0D0D" w:themeColor="text1" w:themeTint="F2"/>
                <w:sz w:val="18"/>
                <w:szCs w:val="18"/>
                <w:lang w:eastAsia="es-CR"/>
              </w:rPr>
            </w:pPr>
            <w:r w:rsidRPr="00615FCA">
              <w:rPr>
                <w:rFonts w:ascii="Book Antiqua" w:hAnsi="Book Antiqua" w:cs="Segoe UI"/>
                <w:color w:val="0D0D0D" w:themeColor="text1" w:themeTint="F2"/>
                <w:sz w:val="18"/>
                <w:szCs w:val="18"/>
                <w:lang w:eastAsia="es-CR"/>
              </w:rPr>
              <w:t>0%</w:t>
            </w:r>
          </w:p>
        </w:tc>
      </w:tr>
      <w:tr w:rsidR="008806D6" w:rsidRPr="00615FCA" w14:paraId="595DC4E1" w14:textId="77777777">
        <w:trPr>
          <w:trHeight w:val="920"/>
        </w:trPr>
        <w:tc>
          <w:tcPr>
            <w:tcW w:w="1397" w:type="pct"/>
            <w:shd w:val="clear" w:color="auto" w:fill="auto"/>
            <w:hideMark/>
          </w:tcPr>
          <w:p w14:paraId="5FE1C486" w14:textId="77777777" w:rsidR="008806D6" w:rsidRPr="00615FCA" w:rsidRDefault="008806D6">
            <w:pPr>
              <w:jc w:val="both"/>
              <w:rPr>
                <w:rFonts w:ascii="Book Antiqua" w:hAnsi="Book Antiqua" w:cs="Arial"/>
                <w:color w:val="0D0D0D" w:themeColor="text1" w:themeTint="F2"/>
                <w:sz w:val="18"/>
                <w:szCs w:val="18"/>
                <w:lang w:eastAsia="es-CR"/>
              </w:rPr>
            </w:pPr>
            <w:r w:rsidRPr="00615FCA">
              <w:rPr>
                <w:rFonts w:ascii="Book Antiqua" w:hAnsi="Book Antiqua" w:cs="Arial"/>
                <w:color w:val="0D0D0D" w:themeColor="text1" w:themeTint="F2"/>
                <w:sz w:val="18"/>
                <w:szCs w:val="18"/>
                <w:lang w:eastAsia="es-CR"/>
              </w:rPr>
              <w:t>OE.1.2.2 - Cantidad de casos salidos por el Organismo de Investigación Judicial</w:t>
            </w:r>
          </w:p>
        </w:tc>
        <w:tc>
          <w:tcPr>
            <w:tcW w:w="2132" w:type="pct"/>
            <w:shd w:val="clear" w:color="auto" w:fill="auto"/>
            <w:hideMark/>
          </w:tcPr>
          <w:p w14:paraId="733D2A29" w14:textId="77777777" w:rsidR="008806D6" w:rsidRPr="00615FCA" w:rsidRDefault="002C7024">
            <w:pPr>
              <w:jc w:val="both"/>
              <w:rPr>
                <w:rFonts w:ascii="Book Antiqua" w:hAnsi="Book Antiqua" w:cs="Arial"/>
                <w:color w:val="0D0D0D" w:themeColor="text1" w:themeTint="F2"/>
                <w:sz w:val="18"/>
                <w:szCs w:val="18"/>
                <w:lang w:eastAsia="es-CR"/>
              </w:rPr>
            </w:pPr>
            <w:hyperlink r:id="rId23" w:history="1">
              <w:r w:rsidR="008806D6" w:rsidRPr="00615FCA">
                <w:rPr>
                  <w:rFonts w:ascii="Book Antiqua" w:hAnsi="Book Antiqua" w:cs="Arial"/>
                  <w:color w:val="0D0D0D" w:themeColor="text1" w:themeTint="F2"/>
                  <w:sz w:val="18"/>
                  <w:szCs w:val="18"/>
                  <w:lang w:eastAsia="es-CR"/>
                </w:rPr>
                <w:t>OE.1.2.2.1 - Que al finalizar el 2024, se haya incrementado la cantidad de casos salidos por el Organismo de Investigación Judicial por año.</w:t>
              </w:r>
            </w:hyperlink>
          </w:p>
        </w:tc>
        <w:tc>
          <w:tcPr>
            <w:tcW w:w="755" w:type="pct"/>
            <w:shd w:val="clear" w:color="FFFFFF" w:fill="FFFFFF"/>
            <w:vAlign w:val="center"/>
            <w:hideMark/>
          </w:tcPr>
          <w:p w14:paraId="0C874CCD" w14:textId="77777777" w:rsidR="008806D6" w:rsidRPr="00615FCA" w:rsidRDefault="008806D6">
            <w:pPr>
              <w:jc w:val="center"/>
              <w:rPr>
                <w:rFonts w:ascii="Book Antiqua" w:hAnsi="Book Antiqua" w:cs="Segoe UI"/>
                <w:color w:val="0D0D0D" w:themeColor="text1" w:themeTint="F2"/>
                <w:sz w:val="18"/>
                <w:szCs w:val="18"/>
                <w:lang w:eastAsia="es-CR"/>
              </w:rPr>
            </w:pPr>
            <w:r w:rsidRPr="00615FCA">
              <w:rPr>
                <w:rFonts w:ascii="Book Antiqua" w:hAnsi="Book Antiqua" w:cs="Segoe UI"/>
                <w:color w:val="0D0D0D" w:themeColor="text1" w:themeTint="F2"/>
                <w:sz w:val="18"/>
                <w:szCs w:val="18"/>
                <w:lang w:eastAsia="es-CR"/>
              </w:rPr>
              <w:t>16%</w:t>
            </w:r>
          </w:p>
        </w:tc>
        <w:tc>
          <w:tcPr>
            <w:tcW w:w="716" w:type="pct"/>
            <w:shd w:val="clear" w:color="FFFFFF" w:fill="92D050"/>
            <w:vAlign w:val="center"/>
            <w:hideMark/>
          </w:tcPr>
          <w:p w14:paraId="3D9A0926" w14:textId="77777777" w:rsidR="008806D6" w:rsidRPr="00615FCA" w:rsidRDefault="008806D6">
            <w:pPr>
              <w:jc w:val="center"/>
              <w:rPr>
                <w:rFonts w:ascii="Book Antiqua" w:hAnsi="Book Antiqua" w:cs="Segoe UI"/>
                <w:color w:val="0D0D0D" w:themeColor="text1" w:themeTint="F2"/>
                <w:sz w:val="18"/>
                <w:szCs w:val="18"/>
                <w:lang w:eastAsia="es-CR"/>
              </w:rPr>
            </w:pPr>
            <w:r w:rsidRPr="00615FCA">
              <w:rPr>
                <w:rFonts w:ascii="Book Antiqua" w:hAnsi="Book Antiqua" w:cs="Segoe UI"/>
                <w:color w:val="0D0D0D" w:themeColor="text1" w:themeTint="F2"/>
                <w:sz w:val="18"/>
                <w:szCs w:val="18"/>
                <w:lang w:eastAsia="es-CR"/>
              </w:rPr>
              <w:t>61%</w:t>
            </w:r>
          </w:p>
        </w:tc>
      </w:tr>
      <w:tr w:rsidR="008806D6" w:rsidRPr="00615FCA" w14:paraId="4CDE4172" w14:textId="77777777">
        <w:trPr>
          <w:trHeight w:val="920"/>
        </w:trPr>
        <w:tc>
          <w:tcPr>
            <w:tcW w:w="1397" w:type="pct"/>
            <w:vMerge w:val="restart"/>
            <w:shd w:val="clear" w:color="auto" w:fill="auto"/>
            <w:hideMark/>
          </w:tcPr>
          <w:p w14:paraId="7D56CFEA" w14:textId="77777777" w:rsidR="008806D6" w:rsidRPr="00615FCA" w:rsidRDefault="008806D6">
            <w:pPr>
              <w:jc w:val="both"/>
              <w:rPr>
                <w:rFonts w:ascii="Book Antiqua" w:hAnsi="Book Antiqua" w:cs="Arial"/>
                <w:color w:val="0D0D0D" w:themeColor="text1" w:themeTint="F2"/>
                <w:sz w:val="18"/>
                <w:szCs w:val="18"/>
                <w:lang w:eastAsia="es-CR"/>
              </w:rPr>
            </w:pPr>
            <w:r w:rsidRPr="00615FCA">
              <w:rPr>
                <w:rFonts w:ascii="Book Antiqua" w:hAnsi="Book Antiqua" w:cs="Arial"/>
                <w:color w:val="0D0D0D" w:themeColor="text1" w:themeTint="F2"/>
                <w:sz w:val="18"/>
                <w:szCs w:val="18"/>
                <w:lang w:eastAsia="es-CR"/>
              </w:rPr>
              <w:t>OE.1.2.3 - Cantidad de casos terminados</w:t>
            </w:r>
          </w:p>
        </w:tc>
        <w:tc>
          <w:tcPr>
            <w:tcW w:w="2132" w:type="pct"/>
            <w:shd w:val="clear" w:color="auto" w:fill="auto"/>
            <w:hideMark/>
          </w:tcPr>
          <w:p w14:paraId="06733E98" w14:textId="77777777" w:rsidR="008806D6" w:rsidRPr="00615FCA" w:rsidRDefault="002C7024">
            <w:pPr>
              <w:jc w:val="both"/>
              <w:rPr>
                <w:rFonts w:ascii="Book Antiqua" w:hAnsi="Book Antiqua" w:cs="Arial"/>
                <w:color w:val="0D0D0D" w:themeColor="text1" w:themeTint="F2"/>
                <w:sz w:val="18"/>
                <w:szCs w:val="18"/>
                <w:lang w:eastAsia="es-CR"/>
              </w:rPr>
            </w:pPr>
            <w:hyperlink r:id="rId24" w:history="1">
              <w:r w:rsidR="008806D6" w:rsidRPr="00615FCA">
                <w:rPr>
                  <w:rFonts w:ascii="Book Antiqua" w:hAnsi="Book Antiqua" w:cs="Arial"/>
                  <w:color w:val="0D0D0D" w:themeColor="text1" w:themeTint="F2"/>
                  <w:sz w:val="18"/>
                  <w:szCs w:val="18"/>
                  <w:lang w:eastAsia="es-CR"/>
                </w:rPr>
                <w:t>OE.1.2.3.1 - Que al finalizar el 2024, se haya incrementado la cantidad de casos terminados en materia Penal Juvenil año, en primera instancia.</w:t>
              </w:r>
            </w:hyperlink>
          </w:p>
        </w:tc>
        <w:tc>
          <w:tcPr>
            <w:tcW w:w="755" w:type="pct"/>
            <w:shd w:val="clear" w:color="FFFFFF" w:fill="FFFFFF"/>
            <w:vAlign w:val="center"/>
            <w:hideMark/>
          </w:tcPr>
          <w:p w14:paraId="0E3506FE" w14:textId="77777777" w:rsidR="008806D6" w:rsidRPr="00615FCA" w:rsidRDefault="008806D6">
            <w:pPr>
              <w:jc w:val="center"/>
              <w:rPr>
                <w:rFonts w:ascii="Book Antiqua" w:hAnsi="Book Antiqua" w:cs="Segoe UI"/>
                <w:color w:val="0D0D0D" w:themeColor="text1" w:themeTint="F2"/>
                <w:sz w:val="18"/>
                <w:szCs w:val="18"/>
                <w:lang w:eastAsia="es-CR"/>
              </w:rPr>
            </w:pPr>
            <w:r w:rsidRPr="00615FCA">
              <w:rPr>
                <w:rFonts w:ascii="Book Antiqua" w:hAnsi="Book Antiqua" w:cs="Segoe UI"/>
                <w:color w:val="0D0D0D" w:themeColor="text1" w:themeTint="F2"/>
                <w:sz w:val="18"/>
                <w:szCs w:val="18"/>
                <w:lang w:eastAsia="es-CR"/>
              </w:rPr>
              <w:t>18%</w:t>
            </w:r>
          </w:p>
        </w:tc>
        <w:tc>
          <w:tcPr>
            <w:tcW w:w="716" w:type="pct"/>
            <w:shd w:val="clear" w:color="FFFFFF" w:fill="FFFF00"/>
            <w:vAlign w:val="center"/>
            <w:hideMark/>
          </w:tcPr>
          <w:p w14:paraId="2359F379" w14:textId="77777777" w:rsidR="008806D6" w:rsidRPr="00615FCA" w:rsidRDefault="008806D6">
            <w:pPr>
              <w:jc w:val="center"/>
              <w:rPr>
                <w:rFonts w:ascii="Book Antiqua" w:hAnsi="Book Antiqua" w:cs="Segoe UI"/>
                <w:color w:val="0D0D0D" w:themeColor="text1" w:themeTint="F2"/>
                <w:sz w:val="18"/>
                <w:szCs w:val="18"/>
                <w:lang w:eastAsia="es-CR"/>
              </w:rPr>
            </w:pPr>
            <w:r w:rsidRPr="00615FCA">
              <w:rPr>
                <w:rFonts w:ascii="Book Antiqua" w:hAnsi="Book Antiqua" w:cs="Segoe UI"/>
                <w:color w:val="0D0D0D" w:themeColor="text1" w:themeTint="F2"/>
                <w:sz w:val="18"/>
                <w:szCs w:val="18"/>
                <w:lang w:eastAsia="es-CR"/>
              </w:rPr>
              <w:t>49%</w:t>
            </w:r>
          </w:p>
        </w:tc>
      </w:tr>
      <w:tr w:rsidR="008806D6" w:rsidRPr="00615FCA" w14:paraId="5BA4E78C" w14:textId="77777777">
        <w:trPr>
          <w:trHeight w:val="690"/>
        </w:trPr>
        <w:tc>
          <w:tcPr>
            <w:tcW w:w="1397" w:type="pct"/>
            <w:vMerge/>
            <w:vAlign w:val="center"/>
            <w:hideMark/>
          </w:tcPr>
          <w:p w14:paraId="0581A01D" w14:textId="77777777" w:rsidR="008806D6" w:rsidRPr="00615FCA" w:rsidRDefault="008806D6">
            <w:pPr>
              <w:jc w:val="both"/>
              <w:rPr>
                <w:rFonts w:ascii="Book Antiqua" w:hAnsi="Book Antiqua" w:cs="Arial"/>
                <w:color w:val="0D0D0D" w:themeColor="text1" w:themeTint="F2"/>
                <w:sz w:val="18"/>
                <w:szCs w:val="18"/>
                <w:lang w:eastAsia="es-CR"/>
              </w:rPr>
            </w:pPr>
          </w:p>
        </w:tc>
        <w:tc>
          <w:tcPr>
            <w:tcW w:w="2132" w:type="pct"/>
            <w:shd w:val="clear" w:color="auto" w:fill="auto"/>
            <w:hideMark/>
          </w:tcPr>
          <w:p w14:paraId="58E82903" w14:textId="77777777" w:rsidR="008806D6" w:rsidRPr="00615FCA" w:rsidRDefault="002C7024">
            <w:pPr>
              <w:jc w:val="both"/>
              <w:rPr>
                <w:rFonts w:ascii="Book Antiqua" w:hAnsi="Book Antiqua" w:cs="Arial"/>
                <w:color w:val="0D0D0D" w:themeColor="text1" w:themeTint="F2"/>
                <w:sz w:val="18"/>
                <w:szCs w:val="18"/>
                <w:lang w:eastAsia="es-CR"/>
              </w:rPr>
            </w:pPr>
            <w:hyperlink r:id="rId25" w:history="1">
              <w:r w:rsidR="008806D6" w:rsidRPr="00615FCA">
                <w:rPr>
                  <w:rFonts w:ascii="Book Antiqua" w:hAnsi="Book Antiqua" w:cs="Arial"/>
                  <w:color w:val="0D0D0D" w:themeColor="text1" w:themeTint="F2"/>
                  <w:sz w:val="18"/>
                  <w:szCs w:val="18"/>
                  <w:lang w:eastAsia="es-CR"/>
                </w:rPr>
                <w:t>OE.1.2.3.10 - Que al finalizar el 2024, se haya incrementado la cantidad de casos terminados en materia Civil por año, en primera instancia.</w:t>
              </w:r>
            </w:hyperlink>
          </w:p>
        </w:tc>
        <w:tc>
          <w:tcPr>
            <w:tcW w:w="755" w:type="pct"/>
            <w:shd w:val="clear" w:color="FFFFFF" w:fill="FFFFFF"/>
            <w:vAlign w:val="center"/>
            <w:hideMark/>
          </w:tcPr>
          <w:p w14:paraId="5D7A45EF" w14:textId="77777777" w:rsidR="008806D6" w:rsidRPr="00615FCA" w:rsidRDefault="008806D6">
            <w:pPr>
              <w:jc w:val="center"/>
              <w:rPr>
                <w:rFonts w:ascii="Book Antiqua" w:hAnsi="Book Antiqua" w:cs="Segoe UI"/>
                <w:color w:val="0D0D0D" w:themeColor="text1" w:themeTint="F2"/>
                <w:sz w:val="18"/>
                <w:szCs w:val="18"/>
                <w:lang w:eastAsia="es-CR"/>
              </w:rPr>
            </w:pPr>
            <w:r w:rsidRPr="00615FCA">
              <w:rPr>
                <w:rFonts w:ascii="Book Antiqua" w:hAnsi="Book Antiqua" w:cs="Segoe UI"/>
                <w:color w:val="0D0D0D" w:themeColor="text1" w:themeTint="F2"/>
                <w:sz w:val="18"/>
                <w:szCs w:val="18"/>
                <w:lang w:eastAsia="es-CR"/>
              </w:rPr>
              <w:t>10%</w:t>
            </w:r>
          </w:p>
        </w:tc>
        <w:tc>
          <w:tcPr>
            <w:tcW w:w="716" w:type="pct"/>
            <w:shd w:val="clear" w:color="FFFFFF" w:fill="FFFF00"/>
            <w:vAlign w:val="center"/>
            <w:hideMark/>
          </w:tcPr>
          <w:p w14:paraId="36D9C69B" w14:textId="77777777" w:rsidR="008806D6" w:rsidRPr="00615FCA" w:rsidRDefault="008806D6">
            <w:pPr>
              <w:jc w:val="center"/>
              <w:rPr>
                <w:rFonts w:ascii="Book Antiqua" w:hAnsi="Book Antiqua" w:cs="Segoe UI"/>
                <w:color w:val="0D0D0D" w:themeColor="text1" w:themeTint="F2"/>
                <w:sz w:val="18"/>
                <w:szCs w:val="18"/>
                <w:lang w:eastAsia="es-CR"/>
              </w:rPr>
            </w:pPr>
            <w:r w:rsidRPr="00615FCA">
              <w:rPr>
                <w:rFonts w:ascii="Book Antiqua" w:hAnsi="Book Antiqua" w:cs="Segoe UI"/>
                <w:color w:val="0D0D0D" w:themeColor="text1" w:themeTint="F2"/>
                <w:sz w:val="18"/>
                <w:szCs w:val="18"/>
                <w:lang w:eastAsia="es-CR"/>
              </w:rPr>
              <w:t>34%</w:t>
            </w:r>
          </w:p>
        </w:tc>
      </w:tr>
      <w:tr w:rsidR="008806D6" w:rsidRPr="00615FCA" w14:paraId="18B81267" w14:textId="77777777">
        <w:trPr>
          <w:trHeight w:val="920"/>
        </w:trPr>
        <w:tc>
          <w:tcPr>
            <w:tcW w:w="1397" w:type="pct"/>
            <w:vMerge/>
            <w:vAlign w:val="center"/>
            <w:hideMark/>
          </w:tcPr>
          <w:p w14:paraId="6053CB63" w14:textId="77777777" w:rsidR="008806D6" w:rsidRPr="00615FCA" w:rsidRDefault="008806D6">
            <w:pPr>
              <w:jc w:val="both"/>
              <w:rPr>
                <w:rFonts w:ascii="Book Antiqua" w:hAnsi="Book Antiqua" w:cs="Arial"/>
                <w:color w:val="0D0D0D" w:themeColor="text1" w:themeTint="F2"/>
                <w:sz w:val="18"/>
                <w:szCs w:val="18"/>
                <w:lang w:eastAsia="es-CR"/>
              </w:rPr>
            </w:pPr>
          </w:p>
        </w:tc>
        <w:tc>
          <w:tcPr>
            <w:tcW w:w="2132" w:type="pct"/>
            <w:shd w:val="clear" w:color="auto" w:fill="auto"/>
            <w:hideMark/>
          </w:tcPr>
          <w:p w14:paraId="09AE7387" w14:textId="77777777" w:rsidR="008806D6" w:rsidRPr="00615FCA" w:rsidRDefault="002C7024">
            <w:pPr>
              <w:jc w:val="both"/>
              <w:rPr>
                <w:rFonts w:ascii="Book Antiqua" w:hAnsi="Book Antiqua" w:cs="Arial"/>
                <w:color w:val="0D0D0D" w:themeColor="text1" w:themeTint="F2"/>
                <w:sz w:val="18"/>
                <w:szCs w:val="18"/>
                <w:lang w:eastAsia="es-CR"/>
              </w:rPr>
            </w:pPr>
            <w:hyperlink r:id="rId26" w:history="1">
              <w:r w:rsidR="008806D6" w:rsidRPr="00615FCA">
                <w:rPr>
                  <w:rFonts w:ascii="Book Antiqua" w:hAnsi="Book Antiqua" w:cs="Arial"/>
                  <w:color w:val="0D0D0D" w:themeColor="text1" w:themeTint="F2"/>
                  <w:sz w:val="18"/>
                  <w:szCs w:val="18"/>
                  <w:lang w:eastAsia="es-CR"/>
                </w:rPr>
                <w:t>OE.1.2.3.11 - Que al finalizar el 2024, se haya incrementado la cantidad de casos terminados en materia Contravencional por año, en primera instancia.</w:t>
              </w:r>
            </w:hyperlink>
          </w:p>
        </w:tc>
        <w:tc>
          <w:tcPr>
            <w:tcW w:w="755" w:type="pct"/>
            <w:shd w:val="clear" w:color="FFFFFF" w:fill="FFFFFF"/>
            <w:vAlign w:val="center"/>
            <w:hideMark/>
          </w:tcPr>
          <w:p w14:paraId="0492BE5D" w14:textId="77777777" w:rsidR="008806D6" w:rsidRPr="00615FCA" w:rsidRDefault="008806D6">
            <w:pPr>
              <w:jc w:val="center"/>
              <w:rPr>
                <w:rFonts w:ascii="Book Antiqua" w:hAnsi="Book Antiqua" w:cs="Segoe UI"/>
                <w:color w:val="0D0D0D" w:themeColor="text1" w:themeTint="F2"/>
                <w:sz w:val="18"/>
                <w:szCs w:val="18"/>
                <w:lang w:eastAsia="es-CR"/>
              </w:rPr>
            </w:pPr>
            <w:r w:rsidRPr="00615FCA">
              <w:rPr>
                <w:rFonts w:ascii="Book Antiqua" w:hAnsi="Book Antiqua" w:cs="Segoe UI"/>
                <w:color w:val="0D0D0D" w:themeColor="text1" w:themeTint="F2"/>
                <w:sz w:val="18"/>
                <w:szCs w:val="18"/>
                <w:lang w:eastAsia="es-CR"/>
              </w:rPr>
              <w:t>14%</w:t>
            </w:r>
          </w:p>
        </w:tc>
        <w:tc>
          <w:tcPr>
            <w:tcW w:w="716" w:type="pct"/>
            <w:shd w:val="clear" w:color="FFFFFF" w:fill="FFFF00"/>
            <w:vAlign w:val="center"/>
            <w:hideMark/>
          </w:tcPr>
          <w:p w14:paraId="0C9DB1BB" w14:textId="77777777" w:rsidR="008806D6" w:rsidRPr="00615FCA" w:rsidRDefault="008806D6">
            <w:pPr>
              <w:jc w:val="center"/>
              <w:rPr>
                <w:rFonts w:ascii="Book Antiqua" w:hAnsi="Book Antiqua" w:cs="Segoe UI"/>
                <w:color w:val="0D0D0D" w:themeColor="text1" w:themeTint="F2"/>
                <w:sz w:val="18"/>
                <w:szCs w:val="18"/>
                <w:lang w:eastAsia="es-CR"/>
              </w:rPr>
            </w:pPr>
            <w:r w:rsidRPr="00615FCA">
              <w:rPr>
                <w:rFonts w:ascii="Book Antiqua" w:hAnsi="Book Antiqua" w:cs="Segoe UI"/>
                <w:color w:val="0D0D0D" w:themeColor="text1" w:themeTint="F2"/>
                <w:sz w:val="18"/>
                <w:szCs w:val="18"/>
                <w:lang w:eastAsia="es-CR"/>
              </w:rPr>
              <w:t>41%</w:t>
            </w:r>
          </w:p>
        </w:tc>
      </w:tr>
      <w:tr w:rsidR="008806D6" w:rsidRPr="00615FCA" w14:paraId="28B6D13E" w14:textId="77777777">
        <w:trPr>
          <w:trHeight w:val="920"/>
        </w:trPr>
        <w:tc>
          <w:tcPr>
            <w:tcW w:w="1397" w:type="pct"/>
            <w:vMerge/>
            <w:vAlign w:val="center"/>
            <w:hideMark/>
          </w:tcPr>
          <w:p w14:paraId="68A6A71F" w14:textId="77777777" w:rsidR="008806D6" w:rsidRPr="00615FCA" w:rsidRDefault="008806D6">
            <w:pPr>
              <w:jc w:val="both"/>
              <w:rPr>
                <w:rFonts w:ascii="Book Antiqua" w:hAnsi="Book Antiqua" w:cs="Arial"/>
                <w:color w:val="0D0D0D" w:themeColor="text1" w:themeTint="F2"/>
                <w:sz w:val="18"/>
                <w:szCs w:val="18"/>
                <w:lang w:eastAsia="es-CR"/>
              </w:rPr>
            </w:pPr>
          </w:p>
        </w:tc>
        <w:tc>
          <w:tcPr>
            <w:tcW w:w="2132" w:type="pct"/>
            <w:shd w:val="clear" w:color="auto" w:fill="auto"/>
            <w:hideMark/>
          </w:tcPr>
          <w:p w14:paraId="5C6648D2" w14:textId="77777777" w:rsidR="008806D6" w:rsidRPr="00615FCA" w:rsidRDefault="002C7024">
            <w:pPr>
              <w:jc w:val="both"/>
              <w:rPr>
                <w:rFonts w:ascii="Book Antiqua" w:hAnsi="Book Antiqua" w:cs="Arial"/>
                <w:color w:val="0D0D0D" w:themeColor="text1" w:themeTint="F2"/>
                <w:sz w:val="18"/>
                <w:szCs w:val="18"/>
                <w:lang w:eastAsia="es-CR"/>
              </w:rPr>
            </w:pPr>
            <w:hyperlink r:id="rId27" w:history="1">
              <w:r w:rsidR="008806D6" w:rsidRPr="00615FCA">
                <w:rPr>
                  <w:rFonts w:ascii="Book Antiqua" w:hAnsi="Book Antiqua" w:cs="Arial"/>
                  <w:color w:val="0D0D0D" w:themeColor="text1" w:themeTint="F2"/>
                  <w:sz w:val="18"/>
                  <w:szCs w:val="18"/>
                  <w:lang w:eastAsia="es-CR"/>
                </w:rPr>
                <w:t>OE.1.2.3.12 - Que al finalizar el 2024, se haya incrementado la cantidad de casos terminados en materia de Tránsito por año, en primera instancia.</w:t>
              </w:r>
            </w:hyperlink>
          </w:p>
        </w:tc>
        <w:tc>
          <w:tcPr>
            <w:tcW w:w="755" w:type="pct"/>
            <w:shd w:val="clear" w:color="FFFFFF" w:fill="FFFFFF"/>
            <w:vAlign w:val="center"/>
            <w:hideMark/>
          </w:tcPr>
          <w:p w14:paraId="5B048418" w14:textId="77777777" w:rsidR="008806D6" w:rsidRPr="00615FCA" w:rsidRDefault="008806D6">
            <w:pPr>
              <w:jc w:val="center"/>
              <w:rPr>
                <w:rFonts w:ascii="Book Antiqua" w:hAnsi="Book Antiqua" w:cs="Segoe UI"/>
                <w:color w:val="0D0D0D" w:themeColor="text1" w:themeTint="F2"/>
                <w:sz w:val="18"/>
                <w:szCs w:val="18"/>
                <w:lang w:eastAsia="es-CR"/>
              </w:rPr>
            </w:pPr>
            <w:r w:rsidRPr="00615FCA">
              <w:rPr>
                <w:rFonts w:ascii="Book Antiqua" w:hAnsi="Book Antiqua" w:cs="Segoe UI"/>
                <w:color w:val="0D0D0D" w:themeColor="text1" w:themeTint="F2"/>
                <w:sz w:val="18"/>
                <w:szCs w:val="18"/>
                <w:lang w:eastAsia="es-CR"/>
              </w:rPr>
              <w:t>13%</w:t>
            </w:r>
          </w:p>
        </w:tc>
        <w:tc>
          <w:tcPr>
            <w:tcW w:w="716" w:type="pct"/>
            <w:shd w:val="clear" w:color="FFFFFF" w:fill="FFFF00"/>
            <w:vAlign w:val="center"/>
            <w:hideMark/>
          </w:tcPr>
          <w:p w14:paraId="574C6475" w14:textId="77777777" w:rsidR="008806D6" w:rsidRPr="00615FCA" w:rsidRDefault="008806D6">
            <w:pPr>
              <w:jc w:val="center"/>
              <w:rPr>
                <w:rFonts w:ascii="Book Antiqua" w:hAnsi="Book Antiqua" w:cs="Segoe UI"/>
                <w:color w:val="0D0D0D" w:themeColor="text1" w:themeTint="F2"/>
                <w:sz w:val="18"/>
                <w:szCs w:val="18"/>
                <w:lang w:eastAsia="es-CR"/>
              </w:rPr>
            </w:pPr>
            <w:r w:rsidRPr="00615FCA">
              <w:rPr>
                <w:rFonts w:ascii="Book Antiqua" w:hAnsi="Book Antiqua" w:cs="Segoe UI"/>
                <w:color w:val="0D0D0D" w:themeColor="text1" w:themeTint="F2"/>
                <w:sz w:val="18"/>
                <w:szCs w:val="18"/>
                <w:lang w:eastAsia="es-CR"/>
              </w:rPr>
              <w:t>39%</w:t>
            </w:r>
          </w:p>
        </w:tc>
      </w:tr>
      <w:tr w:rsidR="008806D6" w:rsidRPr="00615FCA" w14:paraId="0BA337E4" w14:textId="77777777">
        <w:trPr>
          <w:trHeight w:val="920"/>
        </w:trPr>
        <w:tc>
          <w:tcPr>
            <w:tcW w:w="1397" w:type="pct"/>
            <w:vMerge/>
            <w:vAlign w:val="center"/>
            <w:hideMark/>
          </w:tcPr>
          <w:p w14:paraId="08861137" w14:textId="77777777" w:rsidR="008806D6" w:rsidRPr="00615FCA" w:rsidRDefault="008806D6">
            <w:pPr>
              <w:jc w:val="both"/>
              <w:rPr>
                <w:rFonts w:ascii="Book Antiqua" w:hAnsi="Book Antiqua" w:cs="Arial"/>
                <w:color w:val="0D0D0D" w:themeColor="text1" w:themeTint="F2"/>
                <w:sz w:val="18"/>
                <w:szCs w:val="18"/>
                <w:lang w:eastAsia="es-CR"/>
              </w:rPr>
            </w:pPr>
          </w:p>
        </w:tc>
        <w:tc>
          <w:tcPr>
            <w:tcW w:w="2132" w:type="pct"/>
            <w:shd w:val="clear" w:color="auto" w:fill="auto"/>
            <w:hideMark/>
          </w:tcPr>
          <w:p w14:paraId="1A4F2EB8" w14:textId="77777777" w:rsidR="008806D6" w:rsidRPr="00615FCA" w:rsidRDefault="002C7024">
            <w:pPr>
              <w:jc w:val="both"/>
              <w:rPr>
                <w:rFonts w:ascii="Book Antiqua" w:hAnsi="Book Antiqua" w:cs="Arial"/>
                <w:color w:val="0D0D0D" w:themeColor="text1" w:themeTint="F2"/>
                <w:sz w:val="18"/>
                <w:szCs w:val="18"/>
                <w:lang w:eastAsia="es-CR"/>
              </w:rPr>
            </w:pPr>
            <w:hyperlink r:id="rId28" w:history="1">
              <w:r w:rsidR="008806D6" w:rsidRPr="00615FCA">
                <w:rPr>
                  <w:rFonts w:ascii="Book Antiqua" w:hAnsi="Book Antiqua" w:cs="Arial"/>
                  <w:color w:val="0D0D0D" w:themeColor="text1" w:themeTint="F2"/>
                  <w:sz w:val="18"/>
                  <w:szCs w:val="18"/>
                  <w:lang w:eastAsia="es-CR"/>
                </w:rPr>
                <w:t>OE.1.2.3.13 - Que al finalizar el 2024, se haya incrementado la cantidad de casos terminados en materia Constitucional por año, en primera instancia.</w:t>
              </w:r>
            </w:hyperlink>
          </w:p>
        </w:tc>
        <w:tc>
          <w:tcPr>
            <w:tcW w:w="755" w:type="pct"/>
            <w:shd w:val="clear" w:color="FFFFFF" w:fill="FFFFFF"/>
            <w:vAlign w:val="center"/>
            <w:hideMark/>
          </w:tcPr>
          <w:p w14:paraId="6AC0041C" w14:textId="77777777" w:rsidR="008806D6" w:rsidRPr="00615FCA" w:rsidRDefault="008806D6">
            <w:pPr>
              <w:jc w:val="center"/>
              <w:rPr>
                <w:rFonts w:ascii="Book Antiqua" w:hAnsi="Book Antiqua" w:cs="Segoe UI"/>
                <w:color w:val="0D0D0D" w:themeColor="text1" w:themeTint="F2"/>
                <w:sz w:val="18"/>
                <w:szCs w:val="18"/>
                <w:lang w:eastAsia="es-CR"/>
              </w:rPr>
            </w:pPr>
            <w:r w:rsidRPr="00615FCA">
              <w:rPr>
                <w:rFonts w:ascii="Book Antiqua" w:hAnsi="Book Antiqua" w:cs="Segoe UI"/>
                <w:color w:val="0D0D0D" w:themeColor="text1" w:themeTint="F2"/>
                <w:sz w:val="18"/>
                <w:szCs w:val="18"/>
                <w:lang w:eastAsia="es-CR"/>
              </w:rPr>
              <w:t>21%</w:t>
            </w:r>
          </w:p>
        </w:tc>
        <w:tc>
          <w:tcPr>
            <w:tcW w:w="716" w:type="pct"/>
            <w:shd w:val="clear" w:color="FFFFFF" w:fill="92D050"/>
            <w:vAlign w:val="center"/>
            <w:hideMark/>
          </w:tcPr>
          <w:p w14:paraId="636A9A02" w14:textId="77777777" w:rsidR="008806D6" w:rsidRPr="00615FCA" w:rsidRDefault="008806D6">
            <w:pPr>
              <w:jc w:val="center"/>
              <w:rPr>
                <w:rFonts w:ascii="Book Antiqua" w:hAnsi="Book Antiqua" w:cs="Segoe UI"/>
                <w:color w:val="0D0D0D" w:themeColor="text1" w:themeTint="F2"/>
                <w:sz w:val="18"/>
                <w:szCs w:val="18"/>
                <w:lang w:eastAsia="es-CR"/>
              </w:rPr>
            </w:pPr>
            <w:r w:rsidRPr="00615FCA">
              <w:rPr>
                <w:rFonts w:ascii="Book Antiqua" w:hAnsi="Book Antiqua" w:cs="Segoe UI"/>
                <w:color w:val="0D0D0D" w:themeColor="text1" w:themeTint="F2"/>
                <w:sz w:val="18"/>
                <w:szCs w:val="18"/>
                <w:lang w:eastAsia="es-CR"/>
              </w:rPr>
              <w:t>70%</w:t>
            </w:r>
          </w:p>
        </w:tc>
      </w:tr>
      <w:tr w:rsidR="008806D6" w:rsidRPr="00615FCA" w14:paraId="23EB6E23" w14:textId="77777777">
        <w:trPr>
          <w:trHeight w:val="690"/>
        </w:trPr>
        <w:tc>
          <w:tcPr>
            <w:tcW w:w="1397" w:type="pct"/>
            <w:vMerge/>
            <w:vAlign w:val="center"/>
            <w:hideMark/>
          </w:tcPr>
          <w:p w14:paraId="0FA3CE4B" w14:textId="77777777" w:rsidR="008806D6" w:rsidRPr="00615FCA" w:rsidRDefault="008806D6">
            <w:pPr>
              <w:jc w:val="both"/>
              <w:rPr>
                <w:rFonts w:ascii="Book Antiqua" w:hAnsi="Book Antiqua" w:cs="Arial"/>
                <w:color w:val="0D0D0D" w:themeColor="text1" w:themeTint="F2"/>
                <w:sz w:val="18"/>
                <w:szCs w:val="18"/>
                <w:lang w:eastAsia="es-CR"/>
              </w:rPr>
            </w:pPr>
          </w:p>
        </w:tc>
        <w:tc>
          <w:tcPr>
            <w:tcW w:w="2132" w:type="pct"/>
            <w:shd w:val="clear" w:color="auto" w:fill="auto"/>
            <w:hideMark/>
          </w:tcPr>
          <w:p w14:paraId="1A2DCA05" w14:textId="77777777" w:rsidR="008806D6" w:rsidRPr="00615FCA" w:rsidRDefault="002C7024">
            <w:pPr>
              <w:jc w:val="both"/>
              <w:rPr>
                <w:rFonts w:ascii="Book Antiqua" w:hAnsi="Book Antiqua" w:cs="Arial"/>
                <w:color w:val="0D0D0D" w:themeColor="text1" w:themeTint="F2"/>
                <w:sz w:val="18"/>
                <w:szCs w:val="18"/>
                <w:lang w:eastAsia="es-CR"/>
              </w:rPr>
            </w:pPr>
            <w:hyperlink r:id="rId29" w:history="1">
              <w:r w:rsidR="008806D6" w:rsidRPr="00615FCA">
                <w:rPr>
                  <w:rFonts w:ascii="Book Antiqua" w:hAnsi="Book Antiqua" w:cs="Arial"/>
                  <w:color w:val="0D0D0D" w:themeColor="text1" w:themeTint="F2"/>
                  <w:sz w:val="18"/>
                  <w:szCs w:val="18"/>
                  <w:lang w:eastAsia="es-CR"/>
                </w:rPr>
                <w:t>OE.1.2.3.14 - Que al finalizar el 2024, se haya incrementado la cantidad de casos terminados en materia Notarial anualmente.</w:t>
              </w:r>
            </w:hyperlink>
          </w:p>
        </w:tc>
        <w:tc>
          <w:tcPr>
            <w:tcW w:w="755" w:type="pct"/>
            <w:shd w:val="clear" w:color="FFFFFF" w:fill="FFFFFF"/>
            <w:vAlign w:val="center"/>
            <w:hideMark/>
          </w:tcPr>
          <w:p w14:paraId="69ABF330" w14:textId="77777777" w:rsidR="008806D6" w:rsidRPr="00615FCA" w:rsidRDefault="008806D6">
            <w:pPr>
              <w:jc w:val="center"/>
              <w:rPr>
                <w:rFonts w:ascii="Book Antiqua" w:hAnsi="Book Antiqua" w:cs="Segoe UI"/>
                <w:color w:val="0D0D0D" w:themeColor="text1" w:themeTint="F2"/>
                <w:sz w:val="18"/>
                <w:szCs w:val="18"/>
                <w:lang w:eastAsia="es-CR"/>
              </w:rPr>
            </w:pPr>
            <w:r w:rsidRPr="00615FCA">
              <w:rPr>
                <w:rFonts w:ascii="Book Antiqua" w:hAnsi="Book Antiqua" w:cs="Segoe UI"/>
                <w:color w:val="0D0D0D" w:themeColor="text1" w:themeTint="F2"/>
                <w:sz w:val="18"/>
                <w:szCs w:val="18"/>
                <w:lang w:eastAsia="es-CR"/>
              </w:rPr>
              <w:t>15%</w:t>
            </w:r>
          </w:p>
        </w:tc>
        <w:tc>
          <w:tcPr>
            <w:tcW w:w="716" w:type="pct"/>
            <w:shd w:val="clear" w:color="FFFFFF" w:fill="FFFF00"/>
            <w:vAlign w:val="center"/>
            <w:hideMark/>
          </w:tcPr>
          <w:p w14:paraId="049D5C52" w14:textId="77777777" w:rsidR="008806D6" w:rsidRPr="00615FCA" w:rsidRDefault="008806D6">
            <w:pPr>
              <w:jc w:val="center"/>
              <w:rPr>
                <w:rFonts w:ascii="Book Antiqua" w:hAnsi="Book Antiqua" w:cs="Segoe UI"/>
                <w:color w:val="0D0D0D" w:themeColor="text1" w:themeTint="F2"/>
                <w:sz w:val="18"/>
                <w:szCs w:val="18"/>
                <w:lang w:eastAsia="es-CR"/>
              </w:rPr>
            </w:pPr>
            <w:r w:rsidRPr="00615FCA">
              <w:rPr>
                <w:rFonts w:ascii="Book Antiqua" w:hAnsi="Book Antiqua" w:cs="Segoe UI"/>
                <w:color w:val="0D0D0D" w:themeColor="text1" w:themeTint="F2"/>
                <w:sz w:val="18"/>
                <w:szCs w:val="18"/>
                <w:lang w:eastAsia="es-CR"/>
              </w:rPr>
              <w:t>35%</w:t>
            </w:r>
          </w:p>
        </w:tc>
      </w:tr>
      <w:tr w:rsidR="008806D6" w:rsidRPr="00615FCA" w14:paraId="31C955E1" w14:textId="77777777">
        <w:trPr>
          <w:trHeight w:val="920"/>
        </w:trPr>
        <w:tc>
          <w:tcPr>
            <w:tcW w:w="1397" w:type="pct"/>
            <w:vMerge/>
            <w:vAlign w:val="center"/>
            <w:hideMark/>
          </w:tcPr>
          <w:p w14:paraId="19ECFEF9" w14:textId="77777777" w:rsidR="008806D6" w:rsidRPr="00615FCA" w:rsidRDefault="008806D6">
            <w:pPr>
              <w:jc w:val="both"/>
              <w:rPr>
                <w:rFonts w:ascii="Book Antiqua" w:hAnsi="Book Antiqua" w:cs="Arial"/>
                <w:color w:val="0D0D0D" w:themeColor="text1" w:themeTint="F2"/>
                <w:sz w:val="18"/>
                <w:szCs w:val="18"/>
                <w:lang w:eastAsia="es-CR"/>
              </w:rPr>
            </w:pPr>
          </w:p>
        </w:tc>
        <w:tc>
          <w:tcPr>
            <w:tcW w:w="2132" w:type="pct"/>
            <w:shd w:val="clear" w:color="auto" w:fill="auto"/>
            <w:hideMark/>
          </w:tcPr>
          <w:p w14:paraId="33FE4A29" w14:textId="77777777" w:rsidR="008806D6" w:rsidRPr="00615FCA" w:rsidRDefault="002C7024">
            <w:pPr>
              <w:jc w:val="both"/>
              <w:rPr>
                <w:rFonts w:ascii="Book Antiqua" w:hAnsi="Book Antiqua" w:cs="Arial"/>
                <w:color w:val="0D0D0D" w:themeColor="text1" w:themeTint="F2"/>
                <w:sz w:val="18"/>
                <w:szCs w:val="18"/>
                <w:lang w:eastAsia="es-CR"/>
              </w:rPr>
            </w:pPr>
            <w:hyperlink r:id="rId30" w:history="1">
              <w:r w:rsidR="008806D6" w:rsidRPr="00615FCA">
                <w:rPr>
                  <w:rFonts w:ascii="Book Antiqua" w:hAnsi="Book Antiqua" w:cs="Arial"/>
                  <w:color w:val="0D0D0D" w:themeColor="text1" w:themeTint="F2"/>
                  <w:sz w:val="18"/>
                  <w:szCs w:val="18"/>
                  <w:lang w:eastAsia="es-CR"/>
                </w:rPr>
                <w:t>OE.1.2.3.15 - Que al finalizar el 2024, se haya incrementado la cantidad de casos terminados en la jurisdicción Contenciosa Administrativa por año, en segunda instancia.</w:t>
              </w:r>
            </w:hyperlink>
          </w:p>
        </w:tc>
        <w:tc>
          <w:tcPr>
            <w:tcW w:w="755" w:type="pct"/>
            <w:shd w:val="clear" w:color="FFFFFF" w:fill="FFFFFF"/>
            <w:vAlign w:val="center"/>
            <w:hideMark/>
          </w:tcPr>
          <w:p w14:paraId="3D6FC71C" w14:textId="77777777" w:rsidR="008806D6" w:rsidRPr="00615FCA" w:rsidRDefault="008806D6">
            <w:pPr>
              <w:jc w:val="center"/>
              <w:rPr>
                <w:rFonts w:ascii="Book Antiqua" w:hAnsi="Book Antiqua" w:cs="Segoe UI"/>
                <w:color w:val="0D0D0D" w:themeColor="text1" w:themeTint="F2"/>
                <w:sz w:val="18"/>
                <w:szCs w:val="18"/>
                <w:lang w:eastAsia="es-CR"/>
              </w:rPr>
            </w:pPr>
            <w:r w:rsidRPr="00615FCA">
              <w:rPr>
                <w:rFonts w:ascii="Book Antiqua" w:hAnsi="Book Antiqua" w:cs="Segoe UI"/>
                <w:color w:val="0D0D0D" w:themeColor="text1" w:themeTint="F2"/>
                <w:sz w:val="18"/>
                <w:szCs w:val="18"/>
                <w:lang w:eastAsia="es-CR"/>
              </w:rPr>
              <w:t>18%</w:t>
            </w:r>
          </w:p>
        </w:tc>
        <w:tc>
          <w:tcPr>
            <w:tcW w:w="716" w:type="pct"/>
            <w:shd w:val="clear" w:color="FFFFFF" w:fill="FFFF00"/>
            <w:vAlign w:val="center"/>
            <w:hideMark/>
          </w:tcPr>
          <w:p w14:paraId="04364A34" w14:textId="77777777" w:rsidR="008806D6" w:rsidRPr="00615FCA" w:rsidRDefault="008806D6">
            <w:pPr>
              <w:jc w:val="center"/>
              <w:rPr>
                <w:rFonts w:ascii="Book Antiqua" w:hAnsi="Book Antiqua" w:cs="Segoe UI"/>
                <w:color w:val="0D0D0D" w:themeColor="text1" w:themeTint="F2"/>
                <w:sz w:val="18"/>
                <w:szCs w:val="18"/>
                <w:lang w:eastAsia="es-CR"/>
              </w:rPr>
            </w:pPr>
            <w:r w:rsidRPr="00615FCA">
              <w:rPr>
                <w:rFonts w:ascii="Book Antiqua" w:hAnsi="Book Antiqua" w:cs="Segoe UI"/>
                <w:color w:val="0D0D0D" w:themeColor="text1" w:themeTint="F2"/>
                <w:sz w:val="18"/>
                <w:szCs w:val="18"/>
                <w:lang w:eastAsia="es-CR"/>
              </w:rPr>
              <w:t>45%</w:t>
            </w:r>
          </w:p>
        </w:tc>
      </w:tr>
      <w:tr w:rsidR="008806D6" w:rsidRPr="00615FCA" w14:paraId="1D869D21" w14:textId="77777777">
        <w:trPr>
          <w:trHeight w:val="920"/>
        </w:trPr>
        <w:tc>
          <w:tcPr>
            <w:tcW w:w="1397" w:type="pct"/>
            <w:vMerge/>
            <w:vAlign w:val="center"/>
            <w:hideMark/>
          </w:tcPr>
          <w:p w14:paraId="13F059EE" w14:textId="77777777" w:rsidR="008806D6" w:rsidRPr="00615FCA" w:rsidRDefault="008806D6">
            <w:pPr>
              <w:jc w:val="both"/>
              <w:rPr>
                <w:rFonts w:ascii="Book Antiqua" w:hAnsi="Book Antiqua" w:cs="Arial"/>
                <w:color w:val="0D0D0D" w:themeColor="text1" w:themeTint="F2"/>
                <w:sz w:val="18"/>
                <w:szCs w:val="18"/>
                <w:lang w:eastAsia="es-CR"/>
              </w:rPr>
            </w:pPr>
          </w:p>
        </w:tc>
        <w:tc>
          <w:tcPr>
            <w:tcW w:w="2132" w:type="pct"/>
            <w:shd w:val="clear" w:color="auto" w:fill="auto"/>
            <w:hideMark/>
          </w:tcPr>
          <w:p w14:paraId="06B6B3FD" w14:textId="77777777" w:rsidR="008806D6" w:rsidRPr="00615FCA" w:rsidRDefault="002C7024">
            <w:pPr>
              <w:jc w:val="both"/>
              <w:rPr>
                <w:rFonts w:ascii="Book Antiqua" w:hAnsi="Book Antiqua" w:cs="Arial"/>
                <w:color w:val="0D0D0D" w:themeColor="text1" w:themeTint="F2"/>
                <w:sz w:val="18"/>
                <w:szCs w:val="18"/>
                <w:lang w:eastAsia="es-CR"/>
              </w:rPr>
            </w:pPr>
            <w:hyperlink r:id="rId31" w:history="1">
              <w:r w:rsidR="008806D6" w:rsidRPr="00615FCA">
                <w:rPr>
                  <w:rFonts w:ascii="Book Antiqua" w:hAnsi="Book Antiqua" w:cs="Arial"/>
                  <w:color w:val="0D0D0D" w:themeColor="text1" w:themeTint="F2"/>
                  <w:sz w:val="18"/>
                  <w:szCs w:val="18"/>
                  <w:lang w:eastAsia="es-CR"/>
                </w:rPr>
                <w:t>OE.1.2.3.16 - Que al finalizar el 2024, se haya incrementado la cantidad de casos terminados en materia Penal por año, en segunda instancia por los Tribunales de Apelación.</w:t>
              </w:r>
            </w:hyperlink>
          </w:p>
        </w:tc>
        <w:tc>
          <w:tcPr>
            <w:tcW w:w="755" w:type="pct"/>
            <w:shd w:val="clear" w:color="FFFFFF" w:fill="FFFFFF"/>
            <w:vAlign w:val="center"/>
            <w:hideMark/>
          </w:tcPr>
          <w:p w14:paraId="2A23B10D" w14:textId="77777777" w:rsidR="008806D6" w:rsidRPr="00615FCA" w:rsidRDefault="008806D6">
            <w:pPr>
              <w:jc w:val="center"/>
              <w:rPr>
                <w:rFonts w:ascii="Book Antiqua" w:hAnsi="Book Antiqua" w:cs="Segoe UI"/>
                <w:color w:val="0D0D0D" w:themeColor="text1" w:themeTint="F2"/>
                <w:sz w:val="18"/>
                <w:szCs w:val="18"/>
                <w:lang w:eastAsia="es-CR"/>
              </w:rPr>
            </w:pPr>
            <w:r w:rsidRPr="00615FCA">
              <w:rPr>
                <w:rFonts w:ascii="Book Antiqua" w:hAnsi="Book Antiqua" w:cs="Segoe UI"/>
                <w:color w:val="0D0D0D" w:themeColor="text1" w:themeTint="F2"/>
                <w:sz w:val="18"/>
                <w:szCs w:val="18"/>
                <w:lang w:eastAsia="es-CR"/>
              </w:rPr>
              <w:t>20%</w:t>
            </w:r>
          </w:p>
        </w:tc>
        <w:tc>
          <w:tcPr>
            <w:tcW w:w="716" w:type="pct"/>
            <w:shd w:val="clear" w:color="FFFFFF" w:fill="92D050"/>
            <w:vAlign w:val="center"/>
            <w:hideMark/>
          </w:tcPr>
          <w:p w14:paraId="364C05C8" w14:textId="77777777" w:rsidR="008806D6" w:rsidRPr="00615FCA" w:rsidRDefault="008806D6">
            <w:pPr>
              <w:jc w:val="center"/>
              <w:rPr>
                <w:rFonts w:ascii="Book Antiqua" w:hAnsi="Book Antiqua" w:cs="Segoe UI"/>
                <w:color w:val="0D0D0D" w:themeColor="text1" w:themeTint="F2"/>
                <w:sz w:val="18"/>
                <w:szCs w:val="18"/>
                <w:lang w:eastAsia="es-CR"/>
              </w:rPr>
            </w:pPr>
            <w:r w:rsidRPr="00615FCA">
              <w:rPr>
                <w:rFonts w:ascii="Book Antiqua" w:hAnsi="Book Antiqua" w:cs="Segoe UI"/>
                <w:color w:val="0D0D0D" w:themeColor="text1" w:themeTint="F2"/>
                <w:sz w:val="18"/>
                <w:szCs w:val="18"/>
                <w:lang w:eastAsia="es-CR"/>
              </w:rPr>
              <w:t>53%</w:t>
            </w:r>
          </w:p>
        </w:tc>
      </w:tr>
      <w:tr w:rsidR="008806D6" w:rsidRPr="00615FCA" w14:paraId="68705E87" w14:textId="77777777">
        <w:trPr>
          <w:trHeight w:val="920"/>
        </w:trPr>
        <w:tc>
          <w:tcPr>
            <w:tcW w:w="1397" w:type="pct"/>
            <w:vMerge/>
            <w:vAlign w:val="center"/>
            <w:hideMark/>
          </w:tcPr>
          <w:p w14:paraId="5046BBCD" w14:textId="77777777" w:rsidR="008806D6" w:rsidRPr="00615FCA" w:rsidRDefault="008806D6">
            <w:pPr>
              <w:jc w:val="both"/>
              <w:rPr>
                <w:rFonts w:ascii="Book Antiqua" w:hAnsi="Book Antiqua" w:cs="Arial"/>
                <w:color w:val="0D0D0D" w:themeColor="text1" w:themeTint="F2"/>
                <w:sz w:val="18"/>
                <w:szCs w:val="18"/>
                <w:lang w:eastAsia="es-CR"/>
              </w:rPr>
            </w:pPr>
          </w:p>
        </w:tc>
        <w:tc>
          <w:tcPr>
            <w:tcW w:w="2132" w:type="pct"/>
            <w:shd w:val="clear" w:color="auto" w:fill="auto"/>
            <w:hideMark/>
          </w:tcPr>
          <w:p w14:paraId="449F85E2" w14:textId="77777777" w:rsidR="008806D6" w:rsidRPr="00615FCA" w:rsidRDefault="002C7024">
            <w:pPr>
              <w:jc w:val="both"/>
              <w:rPr>
                <w:rFonts w:ascii="Book Antiqua" w:hAnsi="Book Antiqua" w:cs="Arial"/>
                <w:color w:val="0D0D0D" w:themeColor="text1" w:themeTint="F2"/>
                <w:sz w:val="18"/>
                <w:szCs w:val="18"/>
                <w:lang w:eastAsia="es-CR"/>
              </w:rPr>
            </w:pPr>
            <w:hyperlink r:id="rId32" w:history="1">
              <w:r w:rsidR="008806D6" w:rsidRPr="00615FCA">
                <w:rPr>
                  <w:rFonts w:ascii="Book Antiqua" w:hAnsi="Book Antiqua" w:cs="Arial"/>
                  <w:color w:val="0D0D0D" w:themeColor="text1" w:themeTint="F2"/>
                  <w:sz w:val="18"/>
                  <w:szCs w:val="18"/>
                  <w:lang w:eastAsia="es-CR"/>
                </w:rPr>
                <w:t>OE.1.2.3.17 - Que al finalizar el 2024, se haya incrementado la cantidad de casos terminados en materia Penal Juvenil por año, en segunda instancia.</w:t>
              </w:r>
            </w:hyperlink>
          </w:p>
        </w:tc>
        <w:tc>
          <w:tcPr>
            <w:tcW w:w="755" w:type="pct"/>
            <w:shd w:val="clear" w:color="FFFFFF" w:fill="FFFFFF"/>
            <w:vAlign w:val="center"/>
            <w:hideMark/>
          </w:tcPr>
          <w:p w14:paraId="36E003D9" w14:textId="77777777" w:rsidR="008806D6" w:rsidRPr="00615FCA" w:rsidRDefault="008806D6">
            <w:pPr>
              <w:jc w:val="center"/>
              <w:rPr>
                <w:rFonts w:ascii="Book Antiqua" w:hAnsi="Book Antiqua" w:cs="Segoe UI"/>
                <w:color w:val="0D0D0D" w:themeColor="text1" w:themeTint="F2"/>
                <w:sz w:val="18"/>
                <w:szCs w:val="18"/>
                <w:lang w:eastAsia="es-CR"/>
              </w:rPr>
            </w:pPr>
            <w:r w:rsidRPr="00615FCA">
              <w:rPr>
                <w:rFonts w:ascii="Book Antiqua" w:hAnsi="Book Antiqua" w:cs="Segoe UI"/>
                <w:color w:val="0D0D0D" w:themeColor="text1" w:themeTint="F2"/>
                <w:sz w:val="18"/>
                <w:szCs w:val="18"/>
                <w:lang w:eastAsia="es-CR"/>
              </w:rPr>
              <w:t>5%</w:t>
            </w:r>
          </w:p>
        </w:tc>
        <w:tc>
          <w:tcPr>
            <w:tcW w:w="716" w:type="pct"/>
            <w:shd w:val="clear" w:color="FFFFFF" w:fill="FF0000"/>
            <w:vAlign w:val="center"/>
            <w:hideMark/>
          </w:tcPr>
          <w:p w14:paraId="4B006004" w14:textId="77777777" w:rsidR="008806D6" w:rsidRPr="00615FCA" w:rsidRDefault="008806D6">
            <w:pPr>
              <w:jc w:val="center"/>
              <w:rPr>
                <w:rFonts w:ascii="Book Antiqua" w:hAnsi="Book Antiqua" w:cs="Segoe UI"/>
                <w:color w:val="0D0D0D" w:themeColor="text1" w:themeTint="F2"/>
                <w:sz w:val="18"/>
                <w:szCs w:val="18"/>
                <w:lang w:eastAsia="es-CR"/>
              </w:rPr>
            </w:pPr>
            <w:r w:rsidRPr="00615FCA">
              <w:rPr>
                <w:rFonts w:ascii="Book Antiqua" w:hAnsi="Book Antiqua" w:cs="Segoe UI"/>
                <w:color w:val="0D0D0D" w:themeColor="text1" w:themeTint="F2"/>
                <w:sz w:val="18"/>
                <w:szCs w:val="18"/>
                <w:lang w:eastAsia="es-CR"/>
              </w:rPr>
              <w:t>16%</w:t>
            </w:r>
          </w:p>
        </w:tc>
      </w:tr>
    </w:tbl>
    <w:p w14:paraId="4082903E" w14:textId="77777777" w:rsidR="008806D6" w:rsidRDefault="008806D6">
      <w:pPr>
        <w:spacing w:after="160" w:line="259" w:lineRule="auto"/>
        <w:rPr>
          <w:rFonts w:ascii="Book Antiqua" w:eastAsia="Calibri" w:hAnsi="Book Antiqua"/>
          <w:sz w:val="24"/>
          <w:szCs w:val="24"/>
          <w:lang w:eastAsia="en-US"/>
        </w:rPr>
      </w:pPr>
      <w:r>
        <w:rPr>
          <w:rFonts w:ascii="Book Antiqua" w:eastAsia="Calibri" w:hAnsi="Book Antiqua"/>
          <w:sz w:val="24"/>
          <w:szCs w:val="24"/>
          <w:lang w:eastAsia="en-US"/>
        </w:rPr>
        <w:br w:type="page"/>
      </w:r>
    </w:p>
    <w:tbl>
      <w:tblPr>
        <w:tblpPr w:leftFromText="141" w:rightFromText="141" w:vertAnchor="text" w:tblpY="1"/>
        <w:tblOverlap w:val="never"/>
        <w:tblW w:w="4979" w:type="pct"/>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2609"/>
        <w:gridCol w:w="3982"/>
        <w:gridCol w:w="1410"/>
        <w:gridCol w:w="1337"/>
      </w:tblGrid>
      <w:tr w:rsidR="00FC68A7" w:rsidRPr="00615FCA" w14:paraId="67687014" w14:textId="77777777" w:rsidTr="00FC68A7">
        <w:trPr>
          <w:trHeight w:val="686"/>
        </w:trPr>
        <w:tc>
          <w:tcPr>
            <w:tcW w:w="1397" w:type="pct"/>
            <w:shd w:val="clear" w:color="auto" w:fill="1F3864" w:themeFill="accent5" w:themeFillShade="80"/>
          </w:tcPr>
          <w:p w14:paraId="172D3D42" w14:textId="77777777" w:rsidR="00FC68A7" w:rsidRPr="00615FCA" w:rsidRDefault="00FC68A7" w:rsidP="00FC68A7">
            <w:pPr>
              <w:jc w:val="center"/>
              <w:rPr>
                <w:rFonts w:ascii="Book Antiqua" w:hAnsi="Book Antiqua" w:cs="Arial"/>
                <w:b/>
                <w:bCs/>
                <w:color w:val="FFFFFF" w:themeColor="background1"/>
                <w:sz w:val="18"/>
                <w:szCs w:val="18"/>
                <w:lang w:eastAsia="es-CR"/>
              </w:rPr>
            </w:pPr>
          </w:p>
          <w:p w14:paraId="3D93D1B0" w14:textId="77777777" w:rsidR="00FC68A7" w:rsidRPr="00615FCA" w:rsidRDefault="00FC68A7" w:rsidP="00FC68A7">
            <w:pPr>
              <w:jc w:val="center"/>
              <w:rPr>
                <w:rFonts w:ascii="Book Antiqua" w:hAnsi="Book Antiqua" w:cs="Arial"/>
                <w:color w:val="0D0D0D" w:themeColor="text1" w:themeTint="F2"/>
                <w:sz w:val="18"/>
                <w:szCs w:val="18"/>
                <w:lang w:eastAsia="es-CR"/>
              </w:rPr>
            </w:pPr>
            <w:r w:rsidRPr="00615FCA">
              <w:rPr>
                <w:rFonts w:ascii="Book Antiqua" w:hAnsi="Book Antiqua" w:cs="Arial"/>
                <w:b/>
                <w:bCs/>
                <w:color w:val="FFFFFF" w:themeColor="background1"/>
                <w:sz w:val="18"/>
                <w:szCs w:val="18"/>
                <w:lang w:eastAsia="es-CR"/>
              </w:rPr>
              <w:t>Indicador estratégico</w:t>
            </w:r>
          </w:p>
        </w:tc>
        <w:tc>
          <w:tcPr>
            <w:tcW w:w="2132" w:type="pct"/>
            <w:shd w:val="clear" w:color="auto" w:fill="1F3864" w:themeFill="accent5" w:themeFillShade="80"/>
          </w:tcPr>
          <w:p w14:paraId="6AE01611" w14:textId="77777777" w:rsidR="00FC68A7" w:rsidRPr="00615FCA" w:rsidRDefault="00FC68A7" w:rsidP="00FC68A7">
            <w:pPr>
              <w:jc w:val="center"/>
              <w:rPr>
                <w:rFonts w:ascii="Book Antiqua" w:hAnsi="Book Antiqua" w:cs="Arial"/>
                <w:b/>
                <w:bCs/>
                <w:color w:val="FFFFFF" w:themeColor="background1"/>
                <w:sz w:val="18"/>
                <w:szCs w:val="18"/>
                <w:lang w:eastAsia="es-CR"/>
              </w:rPr>
            </w:pPr>
          </w:p>
          <w:p w14:paraId="31BB6ECE" w14:textId="77777777" w:rsidR="00FC68A7" w:rsidRPr="00615FCA" w:rsidRDefault="00FC68A7" w:rsidP="00FC68A7">
            <w:pPr>
              <w:jc w:val="center"/>
              <w:rPr>
                <w:rFonts w:ascii="Book Antiqua" w:hAnsi="Book Antiqua" w:cs="Arial"/>
                <w:b/>
                <w:bCs/>
                <w:color w:val="FFFFFF" w:themeColor="background1"/>
                <w:sz w:val="18"/>
                <w:szCs w:val="18"/>
                <w:lang w:eastAsia="es-CR"/>
              </w:rPr>
            </w:pPr>
            <w:r w:rsidRPr="00615FCA">
              <w:rPr>
                <w:rFonts w:ascii="Book Antiqua" w:hAnsi="Book Antiqua" w:cs="Arial"/>
                <w:b/>
                <w:bCs/>
                <w:color w:val="FFFFFF" w:themeColor="background1"/>
                <w:sz w:val="18"/>
                <w:szCs w:val="18"/>
                <w:lang w:eastAsia="es-CR"/>
              </w:rPr>
              <w:t>Meta Estratégica</w:t>
            </w:r>
          </w:p>
          <w:p w14:paraId="7E96AC93" w14:textId="77777777" w:rsidR="00FC68A7" w:rsidRDefault="00FC68A7" w:rsidP="00FC68A7">
            <w:pPr>
              <w:jc w:val="center"/>
            </w:pPr>
          </w:p>
        </w:tc>
        <w:tc>
          <w:tcPr>
            <w:tcW w:w="755" w:type="pct"/>
            <w:shd w:val="clear" w:color="auto" w:fill="1F3864" w:themeFill="accent5" w:themeFillShade="80"/>
          </w:tcPr>
          <w:p w14:paraId="75677823" w14:textId="77777777" w:rsidR="00FC68A7" w:rsidRPr="00615FCA" w:rsidRDefault="00FC68A7" w:rsidP="00FC68A7">
            <w:pPr>
              <w:jc w:val="center"/>
              <w:rPr>
                <w:rFonts w:ascii="Book Antiqua" w:hAnsi="Book Antiqua" w:cs="Arial"/>
                <w:b/>
                <w:bCs/>
                <w:color w:val="FFFFFF" w:themeColor="background1"/>
                <w:sz w:val="18"/>
                <w:szCs w:val="18"/>
                <w:lang w:eastAsia="es-CR"/>
              </w:rPr>
            </w:pPr>
          </w:p>
          <w:p w14:paraId="1D78D6EB" w14:textId="77777777" w:rsidR="00FC68A7" w:rsidRPr="00615FCA" w:rsidRDefault="00FC68A7" w:rsidP="00FC68A7">
            <w:pPr>
              <w:jc w:val="center"/>
              <w:rPr>
                <w:rFonts w:ascii="Book Antiqua" w:hAnsi="Book Antiqua" w:cs="Segoe UI"/>
                <w:color w:val="0D0D0D" w:themeColor="text1" w:themeTint="F2"/>
                <w:sz w:val="18"/>
                <w:szCs w:val="18"/>
                <w:lang w:eastAsia="es-CR"/>
              </w:rPr>
            </w:pPr>
            <w:r w:rsidRPr="00615FCA">
              <w:rPr>
                <w:rFonts w:ascii="Book Antiqua" w:hAnsi="Book Antiqua" w:cs="Arial"/>
                <w:b/>
                <w:bCs/>
                <w:color w:val="FFFFFF" w:themeColor="background1"/>
                <w:sz w:val="18"/>
                <w:szCs w:val="18"/>
                <w:lang w:eastAsia="es-CR"/>
              </w:rPr>
              <w:t>Trimestre 1</w:t>
            </w:r>
          </w:p>
        </w:tc>
        <w:tc>
          <w:tcPr>
            <w:tcW w:w="716" w:type="pct"/>
            <w:shd w:val="clear" w:color="auto" w:fill="1F3864" w:themeFill="accent5" w:themeFillShade="80"/>
          </w:tcPr>
          <w:p w14:paraId="3FD9C71E" w14:textId="77777777" w:rsidR="00FC68A7" w:rsidRPr="00615FCA" w:rsidRDefault="00FC68A7" w:rsidP="00FC68A7">
            <w:pPr>
              <w:jc w:val="center"/>
              <w:rPr>
                <w:rFonts w:ascii="Book Antiqua" w:hAnsi="Book Antiqua" w:cs="Arial"/>
                <w:b/>
                <w:bCs/>
                <w:color w:val="FFFFFF" w:themeColor="background1"/>
                <w:sz w:val="18"/>
                <w:szCs w:val="18"/>
                <w:lang w:eastAsia="es-CR"/>
              </w:rPr>
            </w:pPr>
          </w:p>
          <w:p w14:paraId="20B8AA42" w14:textId="77777777" w:rsidR="00FC68A7" w:rsidRPr="00615FCA" w:rsidRDefault="00FC68A7" w:rsidP="00FC68A7">
            <w:pPr>
              <w:jc w:val="center"/>
              <w:rPr>
                <w:rFonts w:ascii="Book Antiqua" w:hAnsi="Book Antiqua" w:cs="Segoe UI"/>
                <w:color w:val="0D0D0D" w:themeColor="text1" w:themeTint="F2"/>
                <w:sz w:val="18"/>
                <w:szCs w:val="18"/>
                <w:lang w:eastAsia="es-CR"/>
              </w:rPr>
            </w:pPr>
            <w:r w:rsidRPr="00615FCA">
              <w:rPr>
                <w:rFonts w:ascii="Book Antiqua" w:hAnsi="Book Antiqua" w:cs="Arial"/>
                <w:b/>
                <w:bCs/>
                <w:color w:val="FFFFFF" w:themeColor="background1"/>
                <w:sz w:val="18"/>
                <w:szCs w:val="18"/>
                <w:lang w:eastAsia="es-CR"/>
              </w:rPr>
              <w:t>Trimestre 2</w:t>
            </w:r>
          </w:p>
        </w:tc>
      </w:tr>
      <w:tr w:rsidR="00FC68A7" w:rsidRPr="00615FCA" w14:paraId="6422E337" w14:textId="77777777" w:rsidTr="00FC68A7">
        <w:trPr>
          <w:trHeight w:val="921"/>
        </w:trPr>
        <w:tc>
          <w:tcPr>
            <w:tcW w:w="1397" w:type="pct"/>
            <w:vMerge w:val="restart"/>
            <w:vAlign w:val="center"/>
          </w:tcPr>
          <w:p w14:paraId="2CA0A1C2" w14:textId="77777777" w:rsidR="00FC68A7" w:rsidRPr="00615FCA" w:rsidRDefault="00FC68A7">
            <w:pPr>
              <w:jc w:val="both"/>
              <w:rPr>
                <w:rFonts w:ascii="Book Antiqua" w:hAnsi="Book Antiqua" w:cs="Arial"/>
                <w:color w:val="0D0D0D" w:themeColor="text1" w:themeTint="F2"/>
                <w:sz w:val="18"/>
                <w:szCs w:val="18"/>
                <w:lang w:eastAsia="es-CR"/>
              </w:rPr>
            </w:pPr>
            <w:r w:rsidRPr="009871B7">
              <w:rPr>
                <w:rFonts w:ascii="Book Antiqua" w:hAnsi="Book Antiqua" w:cs="Calibri"/>
                <w:color w:val="000000" w:themeColor="text1"/>
                <w:sz w:val="18"/>
                <w:szCs w:val="18"/>
                <w:lang w:eastAsia="es-CR"/>
              </w:rPr>
              <w:t>OE.1.2.3 - Cantidad de casos terminados</w:t>
            </w:r>
          </w:p>
        </w:tc>
        <w:tc>
          <w:tcPr>
            <w:tcW w:w="2132" w:type="pct"/>
            <w:shd w:val="clear" w:color="auto" w:fill="auto"/>
          </w:tcPr>
          <w:p w14:paraId="296A57EF" w14:textId="77777777" w:rsidR="00FC68A7" w:rsidRDefault="002C7024">
            <w:pPr>
              <w:jc w:val="both"/>
            </w:pPr>
            <w:hyperlink r:id="rId33" w:history="1">
              <w:r w:rsidR="00FC68A7" w:rsidRPr="00615FCA">
                <w:rPr>
                  <w:rFonts w:ascii="Book Antiqua" w:hAnsi="Book Antiqua" w:cs="Arial"/>
                  <w:color w:val="0D0D0D" w:themeColor="text1" w:themeTint="F2"/>
                  <w:sz w:val="18"/>
                  <w:szCs w:val="18"/>
                  <w:lang w:eastAsia="es-CR"/>
                </w:rPr>
                <w:t>OE.1.2.3.19 - Que al finalizar el 2024, se haya incrementado la cantidad de casos terminados en materia Agraria por año, en segunda instancia.</w:t>
              </w:r>
            </w:hyperlink>
          </w:p>
        </w:tc>
        <w:tc>
          <w:tcPr>
            <w:tcW w:w="755" w:type="pct"/>
            <w:shd w:val="clear" w:color="FFFFFF" w:fill="FFFFFF"/>
            <w:vAlign w:val="center"/>
          </w:tcPr>
          <w:p w14:paraId="6FBC3819" w14:textId="77777777" w:rsidR="00FC68A7" w:rsidRPr="00615FCA" w:rsidRDefault="00FC68A7">
            <w:pPr>
              <w:jc w:val="center"/>
              <w:rPr>
                <w:rFonts w:ascii="Book Antiqua" w:hAnsi="Book Antiqua" w:cs="Segoe UI"/>
                <w:color w:val="0D0D0D" w:themeColor="text1" w:themeTint="F2"/>
                <w:sz w:val="18"/>
                <w:szCs w:val="18"/>
                <w:lang w:eastAsia="es-CR"/>
              </w:rPr>
            </w:pPr>
            <w:r w:rsidRPr="00615FCA">
              <w:rPr>
                <w:rFonts w:ascii="Book Antiqua" w:hAnsi="Book Antiqua" w:cs="Segoe UI"/>
                <w:color w:val="0D0D0D" w:themeColor="text1" w:themeTint="F2"/>
                <w:sz w:val="18"/>
                <w:szCs w:val="18"/>
                <w:lang w:eastAsia="es-CR"/>
              </w:rPr>
              <w:t>16%</w:t>
            </w:r>
          </w:p>
        </w:tc>
        <w:tc>
          <w:tcPr>
            <w:tcW w:w="716" w:type="pct"/>
            <w:shd w:val="clear" w:color="FFFFFF" w:fill="FFFF00"/>
            <w:vAlign w:val="center"/>
          </w:tcPr>
          <w:p w14:paraId="22C113D7" w14:textId="77777777" w:rsidR="00FC68A7" w:rsidRPr="00615FCA" w:rsidRDefault="00FC68A7">
            <w:pPr>
              <w:jc w:val="center"/>
              <w:rPr>
                <w:rFonts w:ascii="Book Antiqua" w:hAnsi="Book Antiqua" w:cs="Segoe UI"/>
                <w:color w:val="0D0D0D" w:themeColor="text1" w:themeTint="F2"/>
                <w:sz w:val="18"/>
                <w:szCs w:val="18"/>
                <w:lang w:eastAsia="es-CR"/>
              </w:rPr>
            </w:pPr>
            <w:r w:rsidRPr="00615FCA">
              <w:rPr>
                <w:rFonts w:ascii="Book Antiqua" w:hAnsi="Book Antiqua" w:cs="Segoe UI"/>
                <w:color w:val="0D0D0D" w:themeColor="text1" w:themeTint="F2"/>
                <w:sz w:val="18"/>
                <w:szCs w:val="18"/>
                <w:lang w:eastAsia="es-CR"/>
              </w:rPr>
              <w:t>40%</w:t>
            </w:r>
          </w:p>
        </w:tc>
      </w:tr>
      <w:tr w:rsidR="00FC68A7" w:rsidRPr="00615FCA" w14:paraId="63325A2D" w14:textId="77777777" w:rsidTr="00FC68A7">
        <w:trPr>
          <w:trHeight w:val="921"/>
        </w:trPr>
        <w:tc>
          <w:tcPr>
            <w:tcW w:w="1397" w:type="pct"/>
            <w:vMerge/>
            <w:vAlign w:val="center"/>
          </w:tcPr>
          <w:p w14:paraId="29739318" w14:textId="77777777" w:rsidR="00FC68A7" w:rsidRPr="00615FCA" w:rsidRDefault="00FC68A7">
            <w:pPr>
              <w:jc w:val="both"/>
              <w:rPr>
                <w:rFonts w:ascii="Book Antiqua" w:hAnsi="Book Antiqua" w:cs="Arial"/>
                <w:color w:val="0D0D0D" w:themeColor="text1" w:themeTint="F2"/>
                <w:sz w:val="18"/>
                <w:szCs w:val="18"/>
                <w:lang w:eastAsia="es-CR"/>
              </w:rPr>
            </w:pPr>
          </w:p>
        </w:tc>
        <w:tc>
          <w:tcPr>
            <w:tcW w:w="2132" w:type="pct"/>
            <w:shd w:val="clear" w:color="auto" w:fill="auto"/>
          </w:tcPr>
          <w:p w14:paraId="51DEB897" w14:textId="77777777" w:rsidR="00FC68A7" w:rsidRDefault="002C7024">
            <w:pPr>
              <w:jc w:val="both"/>
            </w:pPr>
            <w:hyperlink r:id="rId34" w:history="1">
              <w:r w:rsidR="00FC68A7" w:rsidRPr="009871B7">
                <w:rPr>
                  <w:rFonts w:ascii="Book Antiqua" w:hAnsi="Book Antiqua" w:cs="Arial"/>
                  <w:color w:val="000000" w:themeColor="text1"/>
                  <w:sz w:val="18"/>
                  <w:szCs w:val="18"/>
                  <w:lang w:eastAsia="es-CR"/>
                </w:rPr>
                <w:t>OE.1.2.3.2 - Que al finalizar el 2024, se haya incrementado la cantidad de casos terminados en materia de Cobro Judicial por año, en primera instancia.</w:t>
              </w:r>
            </w:hyperlink>
          </w:p>
        </w:tc>
        <w:tc>
          <w:tcPr>
            <w:tcW w:w="755" w:type="pct"/>
            <w:shd w:val="clear" w:color="FFFFFF" w:fill="FFFFFF"/>
            <w:vAlign w:val="center"/>
          </w:tcPr>
          <w:p w14:paraId="685C4D86" w14:textId="77777777" w:rsidR="00FC68A7" w:rsidRPr="00615FCA" w:rsidRDefault="00FC68A7">
            <w:pPr>
              <w:jc w:val="center"/>
              <w:rPr>
                <w:rFonts w:ascii="Book Antiqua" w:hAnsi="Book Antiqua" w:cs="Segoe UI"/>
                <w:color w:val="0D0D0D" w:themeColor="text1" w:themeTint="F2"/>
                <w:sz w:val="18"/>
                <w:szCs w:val="18"/>
                <w:lang w:eastAsia="es-CR"/>
              </w:rPr>
            </w:pPr>
            <w:r w:rsidRPr="009871B7">
              <w:rPr>
                <w:rFonts w:ascii="Book Antiqua" w:hAnsi="Book Antiqua" w:cs="Segoe UI"/>
                <w:color w:val="000000" w:themeColor="text1"/>
                <w:sz w:val="18"/>
                <w:szCs w:val="18"/>
                <w:lang w:eastAsia="es-CR"/>
              </w:rPr>
              <w:t>25%</w:t>
            </w:r>
          </w:p>
        </w:tc>
        <w:tc>
          <w:tcPr>
            <w:tcW w:w="716" w:type="pct"/>
            <w:shd w:val="clear" w:color="auto" w:fill="A8D08D" w:themeFill="accent6" w:themeFillTint="99"/>
            <w:vAlign w:val="center"/>
          </w:tcPr>
          <w:p w14:paraId="3816F143" w14:textId="77777777" w:rsidR="00FC68A7" w:rsidRPr="00615FCA" w:rsidRDefault="00FC68A7">
            <w:pPr>
              <w:jc w:val="center"/>
              <w:rPr>
                <w:rFonts w:ascii="Book Antiqua" w:hAnsi="Book Antiqua" w:cs="Segoe UI"/>
                <w:color w:val="0D0D0D" w:themeColor="text1" w:themeTint="F2"/>
                <w:sz w:val="18"/>
                <w:szCs w:val="18"/>
                <w:lang w:eastAsia="es-CR"/>
              </w:rPr>
            </w:pPr>
            <w:r w:rsidRPr="009871B7">
              <w:rPr>
                <w:rFonts w:ascii="Book Antiqua" w:hAnsi="Book Antiqua" w:cs="Segoe UI"/>
                <w:color w:val="000000" w:themeColor="text1"/>
                <w:sz w:val="18"/>
                <w:szCs w:val="18"/>
                <w:lang w:eastAsia="es-CR"/>
              </w:rPr>
              <w:t>67%</w:t>
            </w:r>
          </w:p>
        </w:tc>
      </w:tr>
      <w:tr w:rsidR="00FC68A7" w:rsidRPr="00615FCA" w14:paraId="06CE4851" w14:textId="77777777" w:rsidTr="00FC68A7">
        <w:trPr>
          <w:trHeight w:val="921"/>
        </w:trPr>
        <w:tc>
          <w:tcPr>
            <w:tcW w:w="1397" w:type="pct"/>
            <w:vMerge/>
            <w:vAlign w:val="center"/>
          </w:tcPr>
          <w:p w14:paraId="1DBA4B17" w14:textId="77777777" w:rsidR="00FC68A7" w:rsidRPr="00615FCA" w:rsidRDefault="00FC68A7">
            <w:pPr>
              <w:jc w:val="both"/>
              <w:rPr>
                <w:rFonts w:ascii="Book Antiqua" w:hAnsi="Book Antiqua" w:cs="Arial"/>
                <w:color w:val="0D0D0D" w:themeColor="text1" w:themeTint="F2"/>
                <w:sz w:val="18"/>
                <w:szCs w:val="18"/>
                <w:lang w:eastAsia="es-CR"/>
              </w:rPr>
            </w:pPr>
          </w:p>
        </w:tc>
        <w:tc>
          <w:tcPr>
            <w:tcW w:w="2132" w:type="pct"/>
            <w:shd w:val="clear" w:color="auto" w:fill="auto"/>
          </w:tcPr>
          <w:p w14:paraId="0EDF6390" w14:textId="77777777" w:rsidR="00FC68A7" w:rsidRDefault="002C7024">
            <w:pPr>
              <w:jc w:val="both"/>
            </w:pPr>
            <w:hyperlink r:id="rId35" w:history="1">
              <w:r w:rsidR="00FC68A7" w:rsidRPr="009871B7">
                <w:rPr>
                  <w:rFonts w:ascii="Book Antiqua" w:hAnsi="Book Antiqua" w:cs="Arial"/>
                  <w:color w:val="000000" w:themeColor="text1"/>
                  <w:sz w:val="18"/>
                  <w:szCs w:val="18"/>
                  <w:lang w:eastAsia="es-CR"/>
                </w:rPr>
                <w:t>OE.1.2.3.20 - Que al finalizar el 2024, se haya incrementado la cantidad de casos terminados en materia de Familia por año, en segunda instancia por el Tribunal de Familia.</w:t>
              </w:r>
            </w:hyperlink>
          </w:p>
        </w:tc>
        <w:tc>
          <w:tcPr>
            <w:tcW w:w="755" w:type="pct"/>
            <w:shd w:val="clear" w:color="FFFFFF" w:fill="FFFFFF"/>
            <w:vAlign w:val="center"/>
          </w:tcPr>
          <w:p w14:paraId="2AFB3340" w14:textId="77777777" w:rsidR="00FC68A7" w:rsidRPr="00615FCA" w:rsidRDefault="00FC68A7">
            <w:pPr>
              <w:jc w:val="center"/>
              <w:rPr>
                <w:rFonts w:ascii="Book Antiqua" w:hAnsi="Book Antiqua" w:cs="Segoe UI"/>
                <w:color w:val="0D0D0D" w:themeColor="text1" w:themeTint="F2"/>
                <w:sz w:val="18"/>
                <w:szCs w:val="18"/>
                <w:lang w:eastAsia="es-CR"/>
              </w:rPr>
            </w:pPr>
            <w:r w:rsidRPr="009871B7">
              <w:rPr>
                <w:rFonts w:ascii="Book Antiqua" w:hAnsi="Book Antiqua" w:cs="Segoe UI"/>
                <w:color w:val="000000" w:themeColor="text1"/>
                <w:sz w:val="18"/>
                <w:szCs w:val="18"/>
                <w:lang w:eastAsia="es-CR"/>
              </w:rPr>
              <w:t>13%</w:t>
            </w:r>
          </w:p>
        </w:tc>
        <w:tc>
          <w:tcPr>
            <w:tcW w:w="716" w:type="pct"/>
            <w:shd w:val="clear" w:color="FFFFFF" w:fill="FFFF00"/>
            <w:vAlign w:val="center"/>
          </w:tcPr>
          <w:p w14:paraId="01E9F0FA" w14:textId="77777777" w:rsidR="00FC68A7" w:rsidRPr="00615FCA" w:rsidRDefault="00FC68A7">
            <w:pPr>
              <w:jc w:val="center"/>
              <w:rPr>
                <w:rFonts w:ascii="Book Antiqua" w:hAnsi="Book Antiqua" w:cs="Segoe UI"/>
                <w:color w:val="0D0D0D" w:themeColor="text1" w:themeTint="F2"/>
                <w:sz w:val="18"/>
                <w:szCs w:val="18"/>
                <w:lang w:eastAsia="es-CR"/>
              </w:rPr>
            </w:pPr>
            <w:r w:rsidRPr="009871B7">
              <w:rPr>
                <w:rFonts w:ascii="Book Antiqua" w:hAnsi="Book Antiqua" w:cs="Segoe UI"/>
                <w:color w:val="000000" w:themeColor="text1"/>
                <w:sz w:val="18"/>
                <w:szCs w:val="18"/>
                <w:lang w:eastAsia="es-CR"/>
              </w:rPr>
              <w:t>44%</w:t>
            </w:r>
          </w:p>
        </w:tc>
      </w:tr>
      <w:tr w:rsidR="00FC68A7" w:rsidRPr="00615FCA" w14:paraId="32638537" w14:textId="77777777" w:rsidTr="00FC68A7">
        <w:trPr>
          <w:trHeight w:val="921"/>
        </w:trPr>
        <w:tc>
          <w:tcPr>
            <w:tcW w:w="1397" w:type="pct"/>
            <w:vMerge/>
            <w:vAlign w:val="center"/>
          </w:tcPr>
          <w:p w14:paraId="32B90653" w14:textId="77777777" w:rsidR="00FC68A7" w:rsidRPr="00615FCA" w:rsidRDefault="00FC68A7">
            <w:pPr>
              <w:jc w:val="both"/>
              <w:rPr>
                <w:rFonts w:ascii="Book Antiqua" w:hAnsi="Book Antiqua" w:cs="Arial"/>
                <w:color w:val="0D0D0D" w:themeColor="text1" w:themeTint="F2"/>
                <w:sz w:val="18"/>
                <w:szCs w:val="18"/>
                <w:lang w:eastAsia="es-CR"/>
              </w:rPr>
            </w:pPr>
          </w:p>
        </w:tc>
        <w:tc>
          <w:tcPr>
            <w:tcW w:w="2132" w:type="pct"/>
            <w:shd w:val="clear" w:color="auto" w:fill="auto"/>
          </w:tcPr>
          <w:p w14:paraId="7F345FC7" w14:textId="77777777" w:rsidR="00FC68A7" w:rsidRDefault="002C7024">
            <w:pPr>
              <w:jc w:val="both"/>
            </w:pPr>
            <w:hyperlink r:id="rId36" w:history="1">
              <w:r w:rsidR="00FC68A7" w:rsidRPr="009871B7">
                <w:rPr>
                  <w:rFonts w:ascii="Book Antiqua" w:hAnsi="Book Antiqua" w:cs="Arial"/>
                  <w:color w:val="000000" w:themeColor="text1"/>
                  <w:sz w:val="18"/>
                  <w:szCs w:val="18"/>
                  <w:lang w:eastAsia="es-CR"/>
                </w:rPr>
                <w:t>OE.1.2.3.21 - Que al finalizar el 2024, se haya incrementado la cantidad de casos terminados en materia Laboral por año, en segunda instancia.</w:t>
              </w:r>
            </w:hyperlink>
          </w:p>
        </w:tc>
        <w:tc>
          <w:tcPr>
            <w:tcW w:w="755" w:type="pct"/>
            <w:shd w:val="clear" w:color="FFFFFF" w:fill="FFFFFF"/>
            <w:vAlign w:val="center"/>
          </w:tcPr>
          <w:p w14:paraId="174B4ABF" w14:textId="77777777" w:rsidR="00FC68A7" w:rsidRPr="00615FCA" w:rsidRDefault="00FC68A7">
            <w:pPr>
              <w:jc w:val="center"/>
              <w:rPr>
                <w:rFonts w:ascii="Book Antiqua" w:hAnsi="Book Antiqua" w:cs="Segoe UI"/>
                <w:color w:val="0D0D0D" w:themeColor="text1" w:themeTint="F2"/>
                <w:sz w:val="18"/>
                <w:szCs w:val="18"/>
                <w:lang w:eastAsia="es-CR"/>
              </w:rPr>
            </w:pPr>
            <w:r w:rsidRPr="009871B7">
              <w:rPr>
                <w:rFonts w:ascii="Book Antiqua" w:hAnsi="Book Antiqua" w:cs="Segoe UI"/>
                <w:color w:val="000000" w:themeColor="text1"/>
                <w:sz w:val="18"/>
                <w:szCs w:val="18"/>
                <w:lang w:eastAsia="es-CR"/>
              </w:rPr>
              <w:t>17%</w:t>
            </w:r>
          </w:p>
        </w:tc>
        <w:tc>
          <w:tcPr>
            <w:tcW w:w="716" w:type="pct"/>
            <w:shd w:val="clear" w:color="FFFFFF" w:fill="FFFF00"/>
            <w:vAlign w:val="center"/>
          </w:tcPr>
          <w:p w14:paraId="3E7F3D68" w14:textId="77777777" w:rsidR="00FC68A7" w:rsidRPr="00615FCA" w:rsidRDefault="00FC68A7">
            <w:pPr>
              <w:jc w:val="center"/>
              <w:rPr>
                <w:rFonts w:ascii="Book Antiqua" w:hAnsi="Book Antiqua" w:cs="Segoe UI"/>
                <w:color w:val="0D0D0D" w:themeColor="text1" w:themeTint="F2"/>
                <w:sz w:val="18"/>
                <w:szCs w:val="18"/>
                <w:lang w:eastAsia="es-CR"/>
              </w:rPr>
            </w:pPr>
            <w:r w:rsidRPr="009871B7">
              <w:rPr>
                <w:rFonts w:ascii="Book Antiqua" w:hAnsi="Book Antiqua" w:cs="Segoe UI"/>
                <w:color w:val="000000" w:themeColor="text1"/>
                <w:sz w:val="18"/>
                <w:szCs w:val="18"/>
                <w:lang w:eastAsia="es-CR"/>
              </w:rPr>
              <w:t>38%</w:t>
            </w:r>
          </w:p>
        </w:tc>
      </w:tr>
      <w:tr w:rsidR="00FC68A7" w:rsidRPr="00615FCA" w14:paraId="03415371" w14:textId="77777777" w:rsidTr="00FC68A7">
        <w:trPr>
          <w:trHeight w:val="921"/>
        </w:trPr>
        <w:tc>
          <w:tcPr>
            <w:tcW w:w="1397" w:type="pct"/>
            <w:vMerge/>
            <w:vAlign w:val="center"/>
          </w:tcPr>
          <w:p w14:paraId="2EFA5EEE" w14:textId="77777777" w:rsidR="00FC68A7" w:rsidRPr="00615FCA" w:rsidRDefault="00FC68A7">
            <w:pPr>
              <w:jc w:val="both"/>
              <w:rPr>
                <w:rFonts w:ascii="Book Antiqua" w:hAnsi="Book Antiqua" w:cs="Arial"/>
                <w:color w:val="0D0D0D" w:themeColor="text1" w:themeTint="F2"/>
                <w:sz w:val="18"/>
                <w:szCs w:val="18"/>
                <w:lang w:eastAsia="es-CR"/>
              </w:rPr>
            </w:pPr>
          </w:p>
        </w:tc>
        <w:tc>
          <w:tcPr>
            <w:tcW w:w="2132" w:type="pct"/>
            <w:shd w:val="clear" w:color="auto" w:fill="auto"/>
          </w:tcPr>
          <w:p w14:paraId="5618A308" w14:textId="77777777" w:rsidR="00FC68A7" w:rsidRDefault="002C7024">
            <w:pPr>
              <w:jc w:val="both"/>
            </w:pPr>
            <w:hyperlink r:id="rId37" w:history="1">
              <w:r w:rsidR="00FC68A7" w:rsidRPr="009871B7">
                <w:rPr>
                  <w:rFonts w:ascii="Book Antiqua" w:hAnsi="Book Antiqua" w:cs="Arial"/>
                  <w:color w:val="000000" w:themeColor="text1"/>
                  <w:sz w:val="18"/>
                  <w:szCs w:val="18"/>
                  <w:lang w:eastAsia="es-CR"/>
                </w:rPr>
                <w:t>OE.1.2.3.22 - Que al finalizar el 2024, se haya incrementado la cantidad de casos terminados en materia Contravencional por año, en segunda instancia.</w:t>
              </w:r>
            </w:hyperlink>
          </w:p>
        </w:tc>
        <w:tc>
          <w:tcPr>
            <w:tcW w:w="755" w:type="pct"/>
            <w:shd w:val="clear" w:color="FFFFFF" w:fill="FFFFFF"/>
            <w:vAlign w:val="center"/>
          </w:tcPr>
          <w:p w14:paraId="0A334A31" w14:textId="77777777" w:rsidR="00FC68A7" w:rsidRPr="00615FCA" w:rsidRDefault="00FC68A7">
            <w:pPr>
              <w:jc w:val="center"/>
              <w:rPr>
                <w:rFonts w:ascii="Book Antiqua" w:hAnsi="Book Antiqua" w:cs="Segoe UI"/>
                <w:color w:val="0D0D0D" w:themeColor="text1" w:themeTint="F2"/>
                <w:sz w:val="18"/>
                <w:szCs w:val="18"/>
                <w:lang w:eastAsia="es-CR"/>
              </w:rPr>
            </w:pPr>
            <w:r w:rsidRPr="009871B7">
              <w:rPr>
                <w:rFonts w:ascii="Book Antiqua" w:hAnsi="Book Antiqua" w:cs="Segoe UI"/>
                <w:color w:val="000000" w:themeColor="text1"/>
                <w:sz w:val="18"/>
                <w:szCs w:val="18"/>
                <w:lang w:eastAsia="es-CR"/>
              </w:rPr>
              <w:t>16%</w:t>
            </w:r>
          </w:p>
        </w:tc>
        <w:tc>
          <w:tcPr>
            <w:tcW w:w="716" w:type="pct"/>
            <w:shd w:val="clear" w:color="FFFFFF" w:fill="FFFF00"/>
            <w:vAlign w:val="center"/>
          </w:tcPr>
          <w:p w14:paraId="6CB1FCEF" w14:textId="77777777" w:rsidR="00FC68A7" w:rsidRPr="00615FCA" w:rsidRDefault="00FC68A7">
            <w:pPr>
              <w:jc w:val="center"/>
              <w:rPr>
                <w:rFonts w:ascii="Book Antiqua" w:hAnsi="Book Antiqua" w:cs="Segoe UI"/>
                <w:color w:val="0D0D0D" w:themeColor="text1" w:themeTint="F2"/>
                <w:sz w:val="18"/>
                <w:szCs w:val="18"/>
                <w:lang w:eastAsia="es-CR"/>
              </w:rPr>
            </w:pPr>
            <w:r w:rsidRPr="009871B7">
              <w:rPr>
                <w:rFonts w:ascii="Book Antiqua" w:hAnsi="Book Antiqua" w:cs="Segoe UI"/>
                <w:color w:val="000000" w:themeColor="text1"/>
                <w:sz w:val="18"/>
                <w:szCs w:val="18"/>
                <w:lang w:eastAsia="es-CR"/>
              </w:rPr>
              <w:t>31%</w:t>
            </w:r>
          </w:p>
        </w:tc>
      </w:tr>
      <w:tr w:rsidR="00FC68A7" w:rsidRPr="00615FCA" w14:paraId="63290227" w14:textId="77777777" w:rsidTr="00FC68A7">
        <w:trPr>
          <w:trHeight w:val="921"/>
        </w:trPr>
        <w:tc>
          <w:tcPr>
            <w:tcW w:w="1397" w:type="pct"/>
            <w:vMerge/>
            <w:vAlign w:val="center"/>
          </w:tcPr>
          <w:p w14:paraId="7C2AB7D7" w14:textId="77777777" w:rsidR="00FC68A7" w:rsidRPr="00615FCA" w:rsidRDefault="00FC68A7">
            <w:pPr>
              <w:jc w:val="both"/>
              <w:rPr>
                <w:rFonts w:ascii="Book Antiqua" w:hAnsi="Book Antiqua" w:cs="Arial"/>
                <w:color w:val="0D0D0D" w:themeColor="text1" w:themeTint="F2"/>
                <w:sz w:val="18"/>
                <w:szCs w:val="18"/>
                <w:lang w:eastAsia="es-CR"/>
              </w:rPr>
            </w:pPr>
          </w:p>
        </w:tc>
        <w:tc>
          <w:tcPr>
            <w:tcW w:w="2132" w:type="pct"/>
            <w:shd w:val="clear" w:color="auto" w:fill="auto"/>
          </w:tcPr>
          <w:p w14:paraId="0DDBB03E" w14:textId="77777777" w:rsidR="00FC68A7" w:rsidRDefault="002C7024">
            <w:pPr>
              <w:jc w:val="both"/>
            </w:pPr>
            <w:hyperlink r:id="rId38" w:history="1">
              <w:r w:rsidR="00FC68A7" w:rsidRPr="009871B7">
                <w:rPr>
                  <w:rFonts w:ascii="Book Antiqua" w:hAnsi="Book Antiqua" w:cs="Arial"/>
                  <w:color w:val="000000" w:themeColor="text1"/>
                  <w:sz w:val="18"/>
                  <w:szCs w:val="18"/>
                  <w:lang w:eastAsia="es-CR"/>
                </w:rPr>
                <w:t>OE.1.2.3.23 - Que al finalizar el 2024, se haya incrementado la cantidad de casos terminados en materia de Tránsito por año, en segunda instancia.</w:t>
              </w:r>
            </w:hyperlink>
          </w:p>
        </w:tc>
        <w:tc>
          <w:tcPr>
            <w:tcW w:w="755" w:type="pct"/>
            <w:shd w:val="clear" w:color="FFFFFF" w:fill="FFFFFF"/>
            <w:vAlign w:val="center"/>
          </w:tcPr>
          <w:p w14:paraId="4004EBC0" w14:textId="77777777" w:rsidR="00FC68A7" w:rsidRPr="00615FCA" w:rsidRDefault="00FC68A7">
            <w:pPr>
              <w:jc w:val="center"/>
              <w:rPr>
                <w:rFonts w:ascii="Book Antiqua" w:hAnsi="Book Antiqua" w:cs="Segoe UI"/>
                <w:color w:val="0D0D0D" w:themeColor="text1" w:themeTint="F2"/>
                <w:sz w:val="18"/>
                <w:szCs w:val="18"/>
                <w:lang w:eastAsia="es-CR"/>
              </w:rPr>
            </w:pPr>
            <w:r w:rsidRPr="009871B7">
              <w:rPr>
                <w:rFonts w:ascii="Book Antiqua" w:hAnsi="Book Antiqua" w:cs="Segoe UI"/>
                <w:color w:val="000000" w:themeColor="text1"/>
                <w:sz w:val="18"/>
                <w:szCs w:val="18"/>
                <w:lang w:eastAsia="es-CR"/>
              </w:rPr>
              <w:t>14%</w:t>
            </w:r>
          </w:p>
        </w:tc>
        <w:tc>
          <w:tcPr>
            <w:tcW w:w="716" w:type="pct"/>
            <w:shd w:val="clear" w:color="auto" w:fill="FF0000"/>
            <w:vAlign w:val="center"/>
          </w:tcPr>
          <w:p w14:paraId="17D50B8E" w14:textId="77777777" w:rsidR="00FC68A7" w:rsidRPr="00615FCA" w:rsidRDefault="00FC68A7">
            <w:pPr>
              <w:jc w:val="center"/>
              <w:rPr>
                <w:rFonts w:ascii="Book Antiqua" w:hAnsi="Book Antiqua" w:cs="Segoe UI"/>
                <w:color w:val="0D0D0D" w:themeColor="text1" w:themeTint="F2"/>
                <w:sz w:val="18"/>
                <w:szCs w:val="18"/>
                <w:lang w:eastAsia="es-CR"/>
              </w:rPr>
            </w:pPr>
            <w:r w:rsidRPr="009871B7">
              <w:rPr>
                <w:rFonts w:ascii="Book Antiqua" w:hAnsi="Book Antiqua" w:cs="Segoe UI"/>
                <w:color w:val="000000" w:themeColor="text1"/>
                <w:sz w:val="18"/>
                <w:szCs w:val="18"/>
                <w:lang w:eastAsia="es-CR"/>
              </w:rPr>
              <w:t>24%</w:t>
            </w:r>
          </w:p>
        </w:tc>
      </w:tr>
      <w:tr w:rsidR="00FC68A7" w:rsidRPr="00615FCA" w14:paraId="53F36FB6" w14:textId="77777777" w:rsidTr="00FC68A7">
        <w:trPr>
          <w:trHeight w:val="921"/>
        </w:trPr>
        <w:tc>
          <w:tcPr>
            <w:tcW w:w="1397" w:type="pct"/>
            <w:vMerge/>
            <w:vAlign w:val="center"/>
          </w:tcPr>
          <w:p w14:paraId="37447B85" w14:textId="77777777" w:rsidR="00FC68A7" w:rsidRPr="00615FCA" w:rsidRDefault="00FC68A7">
            <w:pPr>
              <w:jc w:val="both"/>
              <w:rPr>
                <w:rFonts w:ascii="Book Antiqua" w:hAnsi="Book Antiqua" w:cs="Arial"/>
                <w:color w:val="0D0D0D" w:themeColor="text1" w:themeTint="F2"/>
                <w:sz w:val="18"/>
                <w:szCs w:val="18"/>
                <w:lang w:eastAsia="es-CR"/>
              </w:rPr>
            </w:pPr>
          </w:p>
        </w:tc>
        <w:tc>
          <w:tcPr>
            <w:tcW w:w="2132" w:type="pct"/>
            <w:shd w:val="clear" w:color="auto" w:fill="auto"/>
          </w:tcPr>
          <w:p w14:paraId="59435FA0" w14:textId="77777777" w:rsidR="00FC68A7" w:rsidRDefault="002C7024">
            <w:pPr>
              <w:jc w:val="both"/>
            </w:pPr>
            <w:hyperlink r:id="rId39" w:history="1">
              <w:r w:rsidR="00FC68A7" w:rsidRPr="009871B7">
                <w:rPr>
                  <w:rFonts w:ascii="Book Antiqua" w:hAnsi="Book Antiqua" w:cs="Arial"/>
                  <w:color w:val="000000" w:themeColor="text1"/>
                  <w:sz w:val="18"/>
                  <w:szCs w:val="18"/>
                  <w:lang w:eastAsia="es-CR"/>
                </w:rPr>
                <w:t>OE.1.2.3.24 - Que al finalizar el 2024, se haya incrementado la cantidad de casos terminados en la Sala Primera</w:t>
              </w:r>
            </w:hyperlink>
          </w:p>
        </w:tc>
        <w:tc>
          <w:tcPr>
            <w:tcW w:w="755" w:type="pct"/>
            <w:shd w:val="clear" w:color="FFFFFF" w:fill="FFFFFF"/>
            <w:vAlign w:val="center"/>
          </w:tcPr>
          <w:p w14:paraId="08B873D1" w14:textId="77777777" w:rsidR="00FC68A7" w:rsidRPr="00615FCA" w:rsidRDefault="00FC68A7">
            <w:pPr>
              <w:jc w:val="center"/>
              <w:rPr>
                <w:rFonts w:ascii="Book Antiqua" w:hAnsi="Book Antiqua" w:cs="Segoe UI"/>
                <w:color w:val="0D0D0D" w:themeColor="text1" w:themeTint="F2"/>
                <w:sz w:val="18"/>
                <w:szCs w:val="18"/>
                <w:lang w:eastAsia="es-CR"/>
              </w:rPr>
            </w:pPr>
            <w:r w:rsidRPr="009871B7">
              <w:rPr>
                <w:rFonts w:ascii="Book Antiqua" w:hAnsi="Book Antiqua" w:cs="Segoe UI"/>
                <w:color w:val="000000" w:themeColor="text1"/>
                <w:sz w:val="18"/>
                <w:szCs w:val="18"/>
                <w:lang w:eastAsia="es-CR"/>
              </w:rPr>
              <w:t>19%</w:t>
            </w:r>
          </w:p>
        </w:tc>
        <w:tc>
          <w:tcPr>
            <w:tcW w:w="716" w:type="pct"/>
            <w:shd w:val="clear" w:color="FFFFFF" w:fill="FFFF00"/>
            <w:vAlign w:val="center"/>
          </w:tcPr>
          <w:p w14:paraId="273FC19D" w14:textId="77777777" w:rsidR="00FC68A7" w:rsidRPr="00615FCA" w:rsidRDefault="00FC68A7">
            <w:pPr>
              <w:jc w:val="center"/>
              <w:rPr>
                <w:rFonts w:ascii="Book Antiqua" w:hAnsi="Book Antiqua" w:cs="Segoe UI"/>
                <w:color w:val="0D0D0D" w:themeColor="text1" w:themeTint="F2"/>
                <w:sz w:val="18"/>
                <w:szCs w:val="18"/>
                <w:lang w:eastAsia="es-CR"/>
              </w:rPr>
            </w:pPr>
            <w:r w:rsidRPr="009871B7">
              <w:rPr>
                <w:rFonts w:ascii="Book Antiqua" w:hAnsi="Book Antiqua" w:cs="Segoe UI"/>
                <w:color w:val="000000" w:themeColor="text1"/>
                <w:sz w:val="18"/>
                <w:szCs w:val="18"/>
                <w:lang w:eastAsia="es-CR"/>
              </w:rPr>
              <w:t>48%</w:t>
            </w:r>
          </w:p>
        </w:tc>
      </w:tr>
      <w:tr w:rsidR="00FC68A7" w:rsidRPr="00615FCA" w14:paraId="60F89810" w14:textId="77777777" w:rsidTr="00FC68A7">
        <w:trPr>
          <w:trHeight w:val="921"/>
        </w:trPr>
        <w:tc>
          <w:tcPr>
            <w:tcW w:w="1397" w:type="pct"/>
            <w:vMerge/>
            <w:vAlign w:val="center"/>
          </w:tcPr>
          <w:p w14:paraId="3D11847D" w14:textId="77777777" w:rsidR="00FC68A7" w:rsidRPr="00615FCA" w:rsidRDefault="00FC68A7">
            <w:pPr>
              <w:jc w:val="both"/>
              <w:rPr>
                <w:rFonts w:ascii="Book Antiqua" w:hAnsi="Book Antiqua" w:cs="Arial"/>
                <w:color w:val="0D0D0D" w:themeColor="text1" w:themeTint="F2"/>
                <w:sz w:val="18"/>
                <w:szCs w:val="18"/>
                <w:lang w:eastAsia="es-CR"/>
              </w:rPr>
            </w:pPr>
          </w:p>
        </w:tc>
        <w:tc>
          <w:tcPr>
            <w:tcW w:w="2132" w:type="pct"/>
            <w:shd w:val="clear" w:color="auto" w:fill="auto"/>
          </w:tcPr>
          <w:p w14:paraId="64149469" w14:textId="77777777" w:rsidR="00FC68A7" w:rsidRDefault="002C7024">
            <w:pPr>
              <w:jc w:val="both"/>
            </w:pPr>
            <w:hyperlink r:id="rId40" w:history="1">
              <w:r w:rsidR="00FC68A7" w:rsidRPr="009871B7">
                <w:rPr>
                  <w:rFonts w:ascii="Book Antiqua" w:hAnsi="Book Antiqua" w:cs="Arial"/>
                  <w:color w:val="000000" w:themeColor="text1"/>
                  <w:sz w:val="18"/>
                  <w:szCs w:val="18"/>
                  <w:lang w:eastAsia="es-CR"/>
                </w:rPr>
                <w:t>OE.1.2.3.25 - Que al finalizar el 2024, se haya incrementado la cantidad de casos terminados en la Sala Segunda.</w:t>
              </w:r>
            </w:hyperlink>
          </w:p>
        </w:tc>
        <w:tc>
          <w:tcPr>
            <w:tcW w:w="755" w:type="pct"/>
            <w:shd w:val="clear" w:color="FFFFFF" w:fill="FFFFFF"/>
            <w:vAlign w:val="center"/>
          </w:tcPr>
          <w:p w14:paraId="048E7AA8" w14:textId="77777777" w:rsidR="00FC68A7" w:rsidRPr="00615FCA" w:rsidRDefault="00FC68A7">
            <w:pPr>
              <w:jc w:val="center"/>
              <w:rPr>
                <w:rFonts w:ascii="Book Antiqua" w:hAnsi="Book Antiqua" w:cs="Segoe UI"/>
                <w:color w:val="0D0D0D" w:themeColor="text1" w:themeTint="F2"/>
                <w:sz w:val="18"/>
                <w:szCs w:val="18"/>
                <w:lang w:eastAsia="es-CR"/>
              </w:rPr>
            </w:pPr>
            <w:r w:rsidRPr="009871B7">
              <w:rPr>
                <w:rFonts w:ascii="Book Antiqua" w:hAnsi="Book Antiqua" w:cs="Segoe UI"/>
                <w:color w:val="000000" w:themeColor="text1"/>
                <w:sz w:val="18"/>
                <w:szCs w:val="18"/>
                <w:lang w:eastAsia="es-CR"/>
              </w:rPr>
              <w:t>16%</w:t>
            </w:r>
          </w:p>
        </w:tc>
        <w:tc>
          <w:tcPr>
            <w:tcW w:w="716" w:type="pct"/>
            <w:shd w:val="clear" w:color="FFFFFF" w:fill="FFFF00"/>
            <w:vAlign w:val="center"/>
          </w:tcPr>
          <w:p w14:paraId="690431D5" w14:textId="77777777" w:rsidR="00FC68A7" w:rsidRPr="00615FCA" w:rsidRDefault="00FC68A7">
            <w:pPr>
              <w:jc w:val="center"/>
              <w:rPr>
                <w:rFonts w:ascii="Book Antiqua" w:hAnsi="Book Antiqua" w:cs="Segoe UI"/>
                <w:color w:val="0D0D0D" w:themeColor="text1" w:themeTint="F2"/>
                <w:sz w:val="18"/>
                <w:szCs w:val="18"/>
                <w:lang w:eastAsia="es-CR"/>
              </w:rPr>
            </w:pPr>
            <w:r w:rsidRPr="009871B7">
              <w:rPr>
                <w:rFonts w:ascii="Book Antiqua" w:hAnsi="Book Antiqua" w:cs="Segoe UI"/>
                <w:color w:val="000000" w:themeColor="text1"/>
                <w:sz w:val="18"/>
                <w:szCs w:val="18"/>
                <w:lang w:eastAsia="es-CR"/>
              </w:rPr>
              <w:t>38%</w:t>
            </w:r>
          </w:p>
        </w:tc>
      </w:tr>
      <w:tr w:rsidR="00FC68A7" w:rsidRPr="00615FCA" w14:paraId="5814D58D" w14:textId="77777777" w:rsidTr="00FC68A7">
        <w:trPr>
          <w:trHeight w:val="921"/>
        </w:trPr>
        <w:tc>
          <w:tcPr>
            <w:tcW w:w="1397" w:type="pct"/>
            <w:vMerge/>
            <w:vAlign w:val="center"/>
          </w:tcPr>
          <w:p w14:paraId="3BEE75EE" w14:textId="77777777" w:rsidR="00FC68A7" w:rsidRPr="00615FCA" w:rsidRDefault="00FC68A7">
            <w:pPr>
              <w:jc w:val="both"/>
              <w:rPr>
                <w:rFonts w:ascii="Book Antiqua" w:hAnsi="Book Antiqua" w:cs="Arial"/>
                <w:color w:val="0D0D0D" w:themeColor="text1" w:themeTint="F2"/>
                <w:sz w:val="18"/>
                <w:szCs w:val="18"/>
                <w:lang w:eastAsia="es-CR"/>
              </w:rPr>
            </w:pPr>
          </w:p>
        </w:tc>
        <w:tc>
          <w:tcPr>
            <w:tcW w:w="2132" w:type="pct"/>
            <w:shd w:val="clear" w:color="auto" w:fill="auto"/>
          </w:tcPr>
          <w:p w14:paraId="462EF650" w14:textId="77777777" w:rsidR="00FC68A7" w:rsidRDefault="002C7024">
            <w:pPr>
              <w:jc w:val="both"/>
            </w:pPr>
            <w:hyperlink r:id="rId41" w:history="1">
              <w:r w:rsidR="00FC68A7" w:rsidRPr="009871B7">
                <w:rPr>
                  <w:rFonts w:ascii="Book Antiqua" w:hAnsi="Book Antiqua" w:cs="Arial"/>
                  <w:color w:val="000000" w:themeColor="text1"/>
                  <w:sz w:val="18"/>
                  <w:szCs w:val="18"/>
                  <w:lang w:eastAsia="es-CR"/>
                </w:rPr>
                <w:t>OE.1.2.3.26 - Que al finalizar el 2024, se haya incrementado la cantidad de casos terminados en la Sala Tercera.</w:t>
              </w:r>
            </w:hyperlink>
          </w:p>
        </w:tc>
        <w:tc>
          <w:tcPr>
            <w:tcW w:w="755" w:type="pct"/>
            <w:shd w:val="clear" w:color="FFFFFF" w:fill="FFFFFF"/>
            <w:vAlign w:val="center"/>
          </w:tcPr>
          <w:p w14:paraId="12AC4683" w14:textId="77777777" w:rsidR="00FC68A7" w:rsidRPr="00615FCA" w:rsidRDefault="00FC68A7">
            <w:pPr>
              <w:jc w:val="center"/>
              <w:rPr>
                <w:rFonts w:ascii="Book Antiqua" w:hAnsi="Book Antiqua" w:cs="Segoe UI"/>
                <w:color w:val="0D0D0D" w:themeColor="text1" w:themeTint="F2"/>
                <w:sz w:val="18"/>
                <w:szCs w:val="18"/>
                <w:lang w:eastAsia="es-CR"/>
              </w:rPr>
            </w:pPr>
            <w:r w:rsidRPr="009871B7">
              <w:rPr>
                <w:rFonts w:ascii="Book Antiqua" w:hAnsi="Book Antiqua" w:cs="Segoe UI"/>
                <w:color w:val="000000" w:themeColor="text1"/>
                <w:sz w:val="18"/>
                <w:szCs w:val="18"/>
                <w:lang w:eastAsia="es-CR"/>
              </w:rPr>
              <w:t>15%</w:t>
            </w:r>
          </w:p>
        </w:tc>
        <w:tc>
          <w:tcPr>
            <w:tcW w:w="716" w:type="pct"/>
            <w:shd w:val="clear" w:color="FFFFFF" w:fill="FFFF00"/>
            <w:vAlign w:val="center"/>
          </w:tcPr>
          <w:p w14:paraId="7619D532" w14:textId="77777777" w:rsidR="00FC68A7" w:rsidRPr="00615FCA" w:rsidRDefault="00FC68A7">
            <w:pPr>
              <w:jc w:val="center"/>
              <w:rPr>
                <w:rFonts w:ascii="Book Antiqua" w:hAnsi="Book Antiqua" w:cs="Segoe UI"/>
                <w:color w:val="0D0D0D" w:themeColor="text1" w:themeTint="F2"/>
                <w:sz w:val="18"/>
                <w:szCs w:val="18"/>
                <w:lang w:eastAsia="es-CR"/>
              </w:rPr>
            </w:pPr>
            <w:r w:rsidRPr="009871B7">
              <w:rPr>
                <w:rFonts w:ascii="Book Antiqua" w:hAnsi="Book Antiqua" w:cs="Segoe UI"/>
                <w:color w:val="000000" w:themeColor="text1"/>
                <w:sz w:val="18"/>
                <w:szCs w:val="18"/>
                <w:lang w:eastAsia="es-CR"/>
              </w:rPr>
              <w:t>42%</w:t>
            </w:r>
          </w:p>
        </w:tc>
      </w:tr>
      <w:tr w:rsidR="00FC68A7" w:rsidRPr="00615FCA" w14:paraId="604A6A27" w14:textId="77777777" w:rsidTr="00FC68A7">
        <w:trPr>
          <w:trHeight w:val="921"/>
        </w:trPr>
        <w:tc>
          <w:tcPr>
            <w:tcW w:w="1397" w:type="pct"/>
            <w:vMerge/>
            <w:vAlign w:val="center"/>
          </w:tcPr>
          <w:p w14:paraId="32515BC3" w14:textId="77777777" w:rsidR="00FC68A7" w:rsidRPr="00615FCA" w:rsidRDefault="00FC68A7">
            <w:pPr>
              <w:jc w:val="both"/>
              <w:rPr>
                <w:rFonts w:ascii="Book Antiqua" w:hAnsi="Book Antiqua" w:cs="Arial"/>
                <w:color w:val="0D0D0D" w:themeColor="text1" w:themeTint="F2"/>
                <w:sz w:val="18"/>
                <w:szCs w:val="18"/>
                <w:lang w:eastAsia="es-CR"/>
              </w:rPr>
            </w:pPr>
          </w:p>
        </w:tc>
        <w:tc>
          <w:tcPr>
            <w:tcW w:w="2132" w:type="pct"/>
            <w:shd w:val="clear" w:color="auto" w:fill="auto"/>
          </w:tcPr>
          <w:p w14:paraId="763A2400" w14:textId="77777777" w:rsidR="00FC68A7" w:rsidRDefault="002C7024">
            <w:pPr>
              <w:jc w:val="both"/>
            </w:pPr>
            <w:hyperlink r:id="rId42" w:history="1">
              <w:r w:rsidR="00FC68A7" w:rsidRPr="009871B7">
                <w:rPr>
                  <w:rFonts w:ascii="Book Antiqua" w:hAnsi="Book Antiqua" w:cs="Arial"/>
                  <w:color w:val="000000" w:themeColor="text1"/>
                  <w:sz w:val="18"/>
                  <w:szCs w:val="18"/>
                  <w:lang w:eastAsia="es-CR"/>
                </w:rPr>
                <w:t>OE.1.2.3.27 - Que al finalizar el 2024, se haya incrementado la cantidad de casos terminados en materia Agraria por año, en primera instancia.</w:t>
              </w:r>
            </w:hyperlink>
          </w:p>
        </w:tc>
        <w:tc>
          <w:tcPr>
            <w:tcW w:w="755" w:type="pct"/>
            <w:shd w:val="clear" w:color="FFFFFF" w:fill="FFFFFF"/>
            <w:vAlign w:val="center"/>
          </w:tcPr>
          <w:p w14:paraId="2F83FDE0" w14:textId="77777777" w:rsidR="00FC68A7" w:rsidRPr="00615FCA" w:rsidRDefault="00FC68A7">
            <w:pPr>
              <w:jc w:val="center"/>
              <w:rPr>
                <w:rFonts w:ascii="Book Antiqua" w:hAnsi="Book Antiqua" w:cs="Segoe UI"/>
                <w:color w:val="0D0D0D" w:themeColor="text1" w:themeTint="F2"/>
                <w:sz w:val="18"/>
                <w:szCs w:val="18"/>
                <w:lang w:eastAsia="es-CR"/>
              </w:rPr>
            </w:pPr>
            <w:r w:rsidRPr="009871B7">
              <w:rPr>
                <w:rFonts w:ascii="Book Antiqua" w:hAnsi="Book Antiqua" w:cs="Segoe UI"/>
                <w:color w:val="000000" w:themeColor="text1"/>
                <w:sz w:val="18"/>
                <w:szCs w:val="18"/>
                <w:lang w:eastAsia="es-CR"/>
              </w:rPr>
              <w:t>15%</w:t>
            </w:r>
          </w:p>
        </w:tc>
        <w:tc>
          <w:tcPr>
            <w:tcW w:w="716" w:type="pct"/>
            <w:shd w:val="clear" w:color="FFFFFF" w:fill="FFFF00"/>
            <w:vAlign w:val="center"/>
          </w:tcPr>
          <w:p w14:paraId="75AF472C" w14:textId="77777777" w:rsidR="00FC68A7" w:rsidRPr="00615FCA" w:rsidRDefault="00FC68A7">
            <w:pPr>
              <w:jc w:val="center"/>
              <w:rPr>
                <w:rFonts w:ascii="Book Antiqua" w:hAnsi="Book Antiqua" w:cs="Segoe UI"/>
                <w:color w:val="0D0D0D" w:themeColor="text1" w:themeTint="F2"/>
                <w:sz w:val="18"/>
                <w:szCs w:val="18"/>
                <w:lang w:eastAsia="es-CR"/>
              </w:rPr>
            </w:pPr>
            <w:r w:rsidRPr="009871B7">
              <w:rPr>
                <w:rFonts w:ascii="Book Antiqua" w:hAnsi="Book Antiqua" w:cs="Segoe UI"/>
                <w:color w:val="000000" w:themeColor="text1"/>
                <w:sz w:val="18"/>
                <w:szCs w:val="18"/>
                <w:lang w:eastAsia="es-CR"/>
              </w:rPr>
              <w:t>47%</w:t>
            </w:r>
          </w:p>
        </w:tc>
      </w:tr>
      <w:tr w:rsidR="00FC68A7" w:rsidRPr="00615FCA" w14:paraId="0AD756BF" w14:textId="77777777" w:rsidTr="00FC68A7">
        <w:trPr>
          <w:trHeight w:val="921"/>
        </w:trPr>
        <w:tc>
          <w:tcPr>
            <w:tcW w:w="1397" w:type="pct"/>
            <w:vMerge/>
            <w:vAlign w:val="center"/>
          </w:tcPr>
          <w:p w14:paraId="21D74E16" w14:textId="77777777" w:rsidR="00FC68A7" w:rsidRPr="00615FCA" w:rsidRDefault="00FC68A7">
            <w:pPr>
              <w:jc w:val="both"/>
              <w:rPr>
                <w:rFonts w:ascii="Book Antiqua" w:hAnsi="Book Antiqua" w:cs="Arial"/>
                <w:color w:val="0D0D0D" w:themeColor="text1" w:themeTint="F2"/>
                <w:sz w:val="18"/>
                <w:szCs w:val="18"/>
                <w:lang w:eastAsia="es-CR"/>
              </w:rPr>
            </w:pPr>
          </w:p>
        </w:tc>
        <w:tc>
          <w:tcPr>
            <w:tcW w:w="2132" w:type="pct"/>
            <w:shd w:val="clear" w:color="auto" w:fill="auto"/>
          </w:tcPr>
          <w:p w14:paraId="5BDB5564" w14:textId="77777777" w:rsidR="00FC68A7" w:rsidRDefault="002C7024">
            <w:pPr>
              <w:jc w:val="both"/>
            </w:pPr>
            <w:hyperlink r:id="rId43" w:history="1">
              <w:r w:rsidR="00FC68A7" w:rsidRPr="009871B7">
                <w:rPr>
                  <w:rFonts w:ascii="Book Antiqua" w:hAnsi="Book Antiqua" w:cs="Arial"/>
                  <w:color w:val="000000" w:themeColor="text1"/>
                  <w:sz w:val="18"/>
                  <w:szCs w:val="18"/>
                  <w:lang w:eastAsia="es-CR"/>
                </w:rPr>
                <w:t>OE.1.2.3.28 - Que al finalizar el 2024, se haya incrementado la cantidad de casos terminados en materia Familia por año, en primera instancia.</w:t>
              </w:r>
            </w:hyperlink>
          </w:p>
        </w:tc>
        <w:tc>
          <w:tcPr>
            <w:tcW w:w="755" w:type="pct"/>
            <w:shd w:val="clear" w:color="FFFFFF" w:fill="FFFFFF"/>
            <w:vAlign w:val="center"/>
          </w:tcPr>
          <w:p w14:paraId="0867CE66" w14:textId="77777777" w:rsidR="00FC68A7" w:rsidRPr="00615FCA" w:rsidRDefault="00FC68A7">
            <w:pPr>
              <w:jc w:val="center"/>
              <w:rPr>
                <w:rFonts w:ascii="Book Antiqua" w:hAnsi="Book Antiqua" w:cs="Segoe UI"/>
                <w:color w:val="0D0D0D" w:themeColor="text1" w:themeTint="F2"/>
                <w:sz w:val="18"/>
                <w:szCs w:val="18"/>
                <w:lang w:eastAsia="es-CR"/>
              </w:rPr>
            </w:pPr>
            <w:r w:rsidRPr="009871B7">
              <w:rPr>
                <w:rFonts w:ascii="Book Antiqua" w:hAnsi="Book Antiqua" w:cs="Segoe UI"/>
                <w:color w:val="000000" w:themeColor="text1"/>
                <w:sz w:val="18"/>
                <w:szCs w:val="18"/>
                <w:lang w:eastAsia="es-CR"/>
              </w:rPr>
              <w:t>18%</w:t>
            </w:r>
          </w:p>
        </w:tc>
        <w:tc>
          <w:tcPr>
            <w:tcW w:w="716" w:type="pct"/>
            <w:shd w:val="clear" w:color="FFFFFF" w:fill="FFFF00"/>
            <w:vAlign w:val="center"/>
          </w:tcPr>
          <w:p w14:paraId="1165D635" w14:textId="77777777" w:rsidR="00FC68A7" w:rsidRPr="00615FCA" w:rsidRDefault="00FC68A7">
            <w:pPr>
              <w:jc w:val="center"/>
              <w:rPr>
                <w:rFonts w:ascii="Book Antiqua" w:hAnsi="Book Antiqua" w:cs="Segoe UI"/>
                <w:color w:val="0D0D0D" w:themeColor="text1" w:themeTint="F2"/>
                <w:sz w:val="18"/>
                <w:szCs w:val="18"/>
                <w:lang w:eastAsia="es-CR"/>
              </w:rPr>
            </w:pPr>
            <w:r w:rsidRPr="009871B7">
              <w:rPr>
                <w:rFonts w:ascii="Book Antiqua" w:hAnsi="Book Antiqua" w:cs="Segoe UI"/>
                <w:color w:val="000000" w:themeColor="text1"/>
                <w:sz w:val="18"/>
                <w:szCs w:val="18"/>
                <w:lang w:eastAsia="es-CR"/>
              </w:rPr>
              <w:t>47%</w:t>
            </w:r>
          </w:p>
        </w:tc>
      </w:tr>
    </w:tbl>
    <w:p w14:paraId="39CD1860" w14:textId="0903CC8E" w:rsidR="00E666D5" w:rsidRDefault="00FC68A7" w:rsidP="00D650B6">
      <w:pPr>
        <w:spacing w:after="160" w:line="259" w:lineRule="auto"/>
        <w:rPr>
          <w:rFonts w:ascii="Book Antiqua" w:eastAsia="Calibri" w:hAnsi="Book Antiqua"/>
          <w:sz w:val="24"/>
          <w:szCs w:val="24"/>
          <w:lang w:eastAsia="en-US"/>
        </w:rPr>
      </w:pPr>
      <w:r>
        <w:rPr>
          <w:rFonts w:ascii="Book Antiqua" w:eastAsia="Calibri" w:hAnsi="Book Antiqua"/>
          <w:sz w:val="24"/>
          <w:szCs w:val="24"/>
          <w:lang w:eastAsia="en-US"/>
        </w:rPr>
        <w:br w:type="page"/>
      </w:r>
    </w:p>
    <w:tbl>
      <w:tblPr>
        <w:tblW w:w="5141" w:type="pct"/>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2762"/>
        <w:gridCol w:w="4533"/>
        <w:gridCol w:w="1174"/>
        <w:gridCol w:w="1172"/>
      </w:tblGrid>
      <w:tr w:rsidR="00AC3D7F" w:rsidRPr="009871B7" w14:paraId="4B9A791D" w14:textId="77777777" w:rsidTr="00152900">
        <w:trPr>
          <w:trHeight w:val="460"/>
        </w:trPr>
        <w:tc>
          <w:tcPr>
            <w:tcW w:w="1432" w:type="pct"/>
            <w:shd w:val="clear" w:color="auto" w:fill="1F4E79" w:themeFill="accent1" w:themeFillShade="80"/>
            <w:hideMark/>
          </w:tcPr>
          <w:p w14:paraId="2B17A167" w14:textId="77777777" w:rsidR="00F614D8" w:rsidRPr="00FC68A7" w:rsidRDefault="00F614D8" w:rsidP="00224F5B">
            <w:pPr>
              <w:jc w:val="center"/>
              <w:rPr>
                <w:rFonts w:ascii="Book Antiqua" w:hAnsi="Book Antiqua" w:cs="Arial"/>
                <w:b/>
                <w:bCs/>
                <w:color w:val="FFFFFF" w:themeColor="background1"/>
                <w:sz w:val="18"/>
                <w:szCs w:val="18"/>
                <w:lang w:eastAsia="es-CR"/>
              </w:rPr>
            </w:pPr>
          </w:p>
          <w:p w14:paraId="120C83CD" w14:textId="4497C4AF" w:rsidR="00F614D8" w:rsidRPr="00FC68A7" w:rsidRDefault="00F614D8" w:rsidP="00224F5B">
            <w:pPr>
              <w:jc w:val="center"/>
              <w:rPr>
                <w:rFonts w:ascii="Book Antiqua" w:hAnsi="Book Antiqua" w:cs="Arial"/>
                <w:b/>
                <w:bCs/>
                <w:color w:val="FFFFFF" w:themeColor="background1"/>
                <w:sz w:val="18"/>
                <w:szCs w:val="18"/>
                <w:lang w:eastAsia="es-CR"/>
              </w:rPr>
            </w:pPr>
            <w:r w:rsidRPr="00FC68A7">
              <w:rPr>
                <w:rFonts w:ascii="Book Antiqua" w:hAnsi="Book Antiqua" w:cs="Arial"/>
                <w:b/>
                <w:bCs/>
                <w:color w:val="FFFFFF" w:themeColor="background1"/>
                <w:sz w:val="18"/>
                <w:szCs w:val="18"/>
                <w:lang w:eastAsia="es-CR"/>
              </w:rPr>
              <w:t>Indicador estratégico</w:t>
            </w:r>
          </w:p>
        </w:tc>
        <w:tc>
          <w:tcPr>
            <w:tcW w:w="2351" w:type="pct"/>
            <w:shd w:val="clear" w:color="auto" w:fill="1F4E79" w:themeFill="accent1" w:themeFillShade="80"/>
            <w:hideMark/>
          </w:tcPr>
          <w:p w14:paraId="67D540FD" w14:textId="77777777" w:rsidR="00F614D8" w:rsidRPr="00FC68A7" w:rsidRDefault="00F614D8" w:rsidP="00224F5B">
            <w:pPr>
              <w:jc w:val="center"/>
              <w:rPr>
                <w:rFonts w:ascii="Book Antiqua" w:hAnsi="Book Antiqua" w:cs="Arial"/>
                <w:b/>
                <w:bCs/>
                <w:color w:val="FFFFFF" w:themeColor="background1"/>
                <w:sz w:val="18"/>
                <w:szCs w:val="18"/>
                <w:lang w:eastAsia="es-CR"/>
              </w:rPr>
            </w:pPr>
          </w:p>
          <w:p w14:paraId="7B2B16A1" w14:textId="77777777" w:rsidR="00F614D8" w:rsidRPr="00FC68A7" w:rsidRDefault="00F614D8" w:rsidP="00224F5B">
            <w:pPr>
              <w:jc w:val="center"/>
              <w:rPr>
                <w:rFonts w:ascii="Book Antiqua" w:hAnsi="Book Antiqua" w:cs="Arial"/>
                <w:b/>
                <w:bCs/>
                <w:color w:val="FFFFFF" w:themeColor="background1"/>
                <w:sz w:val="18"/>
                <w:szCs w:val="18"/>
                <w:lang w:eastAsia="es-CR"/>
              </w:rPr>
            </w:pPr>
            <w:r w:rsidRPr="00FC68A7">
              <w:rPr>
                <w:rFonts w:ascii="Book Antiqua" w:hAnsi="Book Antiqua" w:cs="Arial"/>
                <w:b/>
                <w:bCs/>
                <w:color w:val="FFFFFF" w:themeColor="background1"/>
                <w:sz w:val="18"/>
                <w:szCs w:val="18"/>
                <w:lang w:eastAsia="es-CR"/>
              </w:rPr>
              <w:t>Meta Estratégica</w:t>
            </w:r>
          </w:p>
          <w:p w14:paraId="05291D1A" w14:textId="0D61465E" w:rsidR="00F614D8" w:rsidRPr="00FC68A7" w:rsidRDefault="00F614D8" w:rsidP="00224F5B">
            <w:pPr>
              <w:jc w:val="center"/>
              <w:rPr>
                <w:rFonts w:ascii="Book Antiqua" w:hAnsi="Book Antiqua" w:cs="Arial"/>
                <w:b/>
                <w:bCs/>
                <w:color w:val="FFFFFF" w:themeColor="background1"/>
                <w:sz w:val="18"/>
                <w:szCs w:val="18"/>
                <w:lang w:eastAsia="es-CR"/>
              </w:rPr>
            </w:pPr>
          </w:p>
        </w:tc>
        <w:tc>
          <w:tcPr>
            <w:tcW w:w="609" w:type="pct"/>
            <w:shd w:val="clear" w:color="auto" w:fill="1F4E79" w:themeFill="accent1" w:themeFillShade="80"/>
            <w:hideMark/>
          </w:tcPr>
          <w:p w14:paraId="65EF7B38" w14:textId="77777777" w:rsidR="00F614D8" w:rsidRPr="00FC68A7" w:rsidRDefault="00F614D8" w:rsidP="00224F5B">
            <w:pPr>
              <w:jc w:val="center"/>
              <w:rPr>
                <w:rFonts w:ascii="Book Antiqua" w:hAnsi="Book Antiqua" w:cs="Arial"/>
                <w:b/>
                <w:bCs/>
                <w:color w:val="FFFFFF" w:themeColor="background1"/>
                <w:sz w:val="18"/>
                <w:szCs w:val="18"/>
                <w:lang w:eastAsia="es-CR"/>
              </w:rPr>
            </w:pPr>
          </w:p>
          <w:p w14:paraId="154E28D1" w14:textId="2F570131" w:rsidR="00F614D8" w:rsidRPr="00FC68A7" w:rsidRDefault="00F614D8" w:rsidP="00224F5B">
            <w:pPr>
              <w:jc w:val="center"/>
              <w:rPr>
                <w:rFonts w:ascii="Book Antiqua" w:hAnsi="Book Antiqua" w:cs="Arial"/>
                <w:b/>
                <w:bCs/>
                <w:color w:val="FFFFFF" w:themeColor="background1"/>
                <w:sz w:val="18"/>
                <w:szCs w:val="18"/>
                <w:lang w:eastAsia="es-CR"/>
              </w:rPr>
            </w:pPr>
            <w:r w:rsidRPr="00FC68A7">
              <w:rPr>
                <w:rFonts w:ascii="Book Antiqua" w:hAnsi="Book Antiqua" w:cs="Arial"/>
                <w:b/>
                <w:bCs/>
                <w:color w:val="FFFFFF" w:themeColor="background1"/>
                <w:sz w:val="18"/>
                <w:szCs w:val="18"/>
                <w:lang w:eastAsia="es-CR"/>
              </w:rPr>
              <w:t>Trimestre 1</w:t>
            </w:r>
          </w:p>
        </w:tc>
        <w:tc>
          <w:tcPr>
            <w:tcW w:w="608" w:type="pct"/>
            <w:shd w:val="clear" w:color="auto" w:fill="1F4E79" w:themeFill="accent1" w:themeFillShade="80"/>
            <w:hideMark/>
          </w:tcPr>
          <w:p w14:paraId="12B1EA96" w14:textId="77777777" w:rsidR="00F614D8" w:rsidRPr="00FC68A7" w:rsidRDefault="00F614D8" w:rsidP="00224F5B">
            <w:pPr>
              <w:jc w:val="center"/>
              <w:rPr>
                <w:rFonts w:ascii="Book Antiqua" w:hAnsi="Book Antiqua" w:cs="Arial"/>
                <w:b/>
                <w:bCs/>
                <w:color w:val="FFFFFF" w:themeColor="background1"/>
                <w:sz w:val="18"/>
                <w:szCs w:val="18"/>
                <w:lang w:eastAsia="es-CR"/>
              </w:rPr>
            </w:pPr>
          </w:p>
          <w:p w14:paraId="7280A081" w14:textId="4E813BA8" w:rsidR="00F614D8" w:rsidRPr="00FC68A7" w:rsidRDefault="00F614D8" w:rsidP="00224F5B">
            <w:pPr>
              <w:jc w:val="center"/>
              <w:rPr>
                <w:rFonts w:ascii="Book Antiqua" w:hAnsi="Book Antiqua" w:cs="Arial"/>
                <w:b/>
                <w:bCs/>
                <w:color w:val="FFFFFF" w:themeColor="background1"/>
                <w:sz w:val="18"/>
                <w:szCs w:val="18"/>
                <w:lang w:eastAsia="es-CR"/>
              </w:rPr>
            </w:pPr>
            <w:r w:rsidRPr="00FC68A7">
              <w:rPr>
                <w:rFonts w:ascii="Book Antiqua" w:hAnsi="Book Antiqua" w:cs="Arial"/>
                <w:b/>
                <w:bCs/>
                <w:color w:val="FFFFFF" w:themeColor="background1"/>
                <w:sz w:val="18"/>
                <w:szCs w:val="18"/>
                <w:lang w:eastAsia="es-CR"/>
              </w:rPr>
              <w:t>Trimestre 2</w:t>
            </w:r>
          </w:p>
        </w:tc>
      </w:tr>
      <w:tr w:rsidR="00AC3D7F" w:rsidRPr="009871B7" w14:paraId="616BB35E" w14:textId="77777777" w:rsidTr="00152900">
        <w:trPr>
          <w:trHeight w:val="980"/>
        </w:trPr>
        <w:tc>
          <w:tcPr>
            <w:tcW w:w="1432" w:type="pct"/>
            <w:vMerge w:val="restart"/>
            <w:shd w:val="clear" w:color="auto" w:fill="auto"/>
          </w:tcPr>
          <w:p w14:paraId="1CE353C1" w14:textId="77777777" w:rsidR="00AC3D7F" w:rsidRPr="009871B7" w:rsidRDefault="00AC3D7F" w:rsidP="004042C8">
            <w:pPr>
              <w:jc w:val="both"/>
              <w:rPr>
                <w:rFonts w:ascii="Book Antiqua" w:hAnsi="Book Antiqua" w:cs="Calibri"/>
                <w:color w:val="000000" w:themeColor="text1"/>
                <w:sz w:val="18"/>
                <w:szCs w:val="18"/>
                <w:lang w:eastAsia="es-CR"/>
              </w:rPr>
            </w:pPr>
            <w:r w:rsidRPr="009871B7">
              <w:rPr>
                <w:rFonts w:ascii="Book Antiqua" w:hAnsi="Book Antiqua" w:cs="Calibri"/>
                <w:color w:val="000000" w:themeColor="text1"/>
                <w:sz w:val="18"/>
                <w:szCs w:val="18"/>
                <w:lang w:eastAsia="es-CR"/>
              </w:rPr>
              <w:t>OE.1.2.3 - Cantidad de casos terminados</w:t>
            </w:r>
          </w:p>
        </w:tc>
        <w:tc>
          <w:tcPr>
            <w:tcW w:w="2351" w:type="pct"/>
            <w:shd w:val="clear" w:color="auto" w:fill="auto"/>
          </w:tcPr>
          <w:p w14:paraId="5810D1FA" w14:textId="77777777" w:rsidR="00AC3D7F" w:rsidRPr="009871B7" w:rsidRDefault="002C7024" w:rsidP="004042C8">
            <w:pPr>
              <w:jc w:val="both"/>
              <w:rPr>
                <w:rFonts w:ascii="Book Antiqua" w:hAnsi="Book Antiqua" w:cs="Arial"/>
                <w:color w:val="000000" w:themeColor="text1"/>
                <w:sz w:val="18"/>
                <w:szCs w:val="18"/>
                <w:lang w:eastAsia="es-CR"/>
              </w:rPr>
            </w:pPr>
            <w:hyperlink r:id="rId44" w:history="1">
              <w:r w:rsidR="00AC3D7F" w:rsidRPr="009871B7">
                <w:rPr>
                  <w:rFonts w:ascii="Book Antiqua" w:hAnsi="Book Antiqua" w:cs="Arial"/>
                  <w:color w:val="000000" w:themeColor="text1"/>
                  <w:sz w:val="18"/>
                  <w:szCs w:val="18"/>
                  <w:lang w:eastAsia="es-CR"/>
                </w:rPr>
                <w:t>OE.1.2.3.7 - Que al finalizar el 2024, se haya incrementado la cantidad de casos terminados en materia Laboral por año, en primera instancia.</w:t>
              </w:r>
            </w:hyperlink>
          </w:p>
        </w:tc>
        <w:tc>
          <w:tcPr>
            <w:tcW w:w="609" w:type="pct"/>
            <w:shd w:val="clear" w:color="FFFFFF" w:fill="FFFFFF"/>
            <w:vAlign w:val="center"/>
          </w:tcPr>
          <w:p w14:paraId="18544CDF" w14:textId="77777777" w:rsidR="00AC3D7F" w:rsidRPr="009871B7" w:rsidRDefault="00AC3D7F" w:rsidP="004042C8">
            <w:pPr>
              <w:jc w:val="center"/>
              <w:rPr>
                <w:rFonts w:ascii="Book Antiqua" w:hAnsi="Book Antiqua" w:cs="Segoe UI"/>
                <w:color w:val="000000" w:themeColor="text1"/>
                <w:sz w:val="18"/>
                <w:szCs w:val="18"/>
                <w:lang w:eastAsia="es-CR"/>
              </w:rPr>
            </w:pPr>
            <w:r w:rsidRPr="009871B7">
              <w:rPr>
                <w:rFonts w:ascii="Book Antiqua" w:hAnsi="Book Antiqua" w:cs="Segoe UI"/>
                <w:color w:val="000000" w:themeColor="text1"/>
                <w:sz w:val="18"/>
                <w:szCs w:val="18"/>
                <w:lang w:eastAsia="es-CR"/>
              </w:rPr>
              <w:t>18%</w:t>
            </w:r>
          </w:p>
        </w:tc>
        <w:tc>
          <w:tcPr>
            <w:tcW w:w="608" w:type="pct"/>
            <w:shd w:val="clear" w:color="FFFFFF" w:fill="92D050"/>
            <w:vAlign w:val="center"/>
          </w:tcPr>
          <w:p w14:paraId="7515D3CF" w14:textId="77777777" w:rsidR="00AC3D7F" w:rsidRPr="009871B7" w:rsidRDefault="00AC3D7F" w:rsidP="004042C8">
            <w:pPr>
              <w:jc w:val="center"/>
              <w:rPr>
                <w:rFonts w:ascii="Book Antiqua" w:hAnsi="Book Antiqua" w:cs="Segoe UI"/>
                <w:color w:val="000000" w:themeColor="text1"/>
                <w:sz w:val="18"/>
                <w:szCs w:val="18"/>
                <w:lang w:eastAsia="es-CR"/>
              </w:rPr>
            </w:pPr>
            <w:r w:rsidRPr="009871B7">
              <w:rPr>
                <w:rFonts w:ascii="Book Antiqua" w:hAnsi="Book Antiqua" w:cs="Segoe UI"/>
                <w:color w:val="000000" w:themeColor="text1"/>
                <w:sz w:val="18"/>
                <w:szCs w:val="18"/>
                <w:lang w:eastAsia="es-CR"/>
              </w:rPr>
              <w:t>48%</w:t>
            </w:r>
          </w:p>
        </w:tc>
      </w:tr>
      <w:tr w:rsidR="00AC3D7F" w:rsidRPr="009871B7" w14:paraId="1F5B5698" w14:textId="77777777" w:rsidTr="00152900">
        <w:trPr>
          <w:trHeight w:val="1121"/>
        </w:trPr>
        <w:tc>
          <w:tcPr>
            <w:tcW w:w="1432" w:type="pct"/>
            <w:vMerge/>
            <w:shd w:val="clear" w:color="auto" w:fill="auto"/>
          </w:tcPr>
          <w:p w14:paraId="7BCD110F" w14:textId="77777777" w:rsidR="00AC3D7F" w:rsidRPr="009871B7" w:rsidRDefault="00AC3D7F" w:rsidP="004042C8">
            <w:pPr>
              <w:jc w:val="both"/>
              <w:rPr>
                <w:rFonts w:ascii="Book Antiqua" w:hAnsi="Book Antiqua" w:cs="Calibri"/>
                <w:color w:val="000000" w:themeColor="text1"/>
                <w:sz w:val="18"/>
                <w:szCs w:val="18"/>
                <w:lang w:eastAsia="es-CR"/>
              </w:rPr>
            </w:pPr>
          </w:p>
        </w:tc>
        <w:tc>
          <w:tcPr>
            <w:tcW w:w="2351" w:type="pct"/>
            <w:shd w:val="clear" w:color="auto" w:fill="auto"/>
          </w:tcPr>
          <w:p w14:paraId="05146C95" w14:textId="77777777" w:rsidR="00AC3D7F" w:rsidRPr="009871B7" w:rsidRDefault="002C7024" w:rsidP="004042C8">
            <w:pPr>
              <w:jc w:val="both"/>
              <w:rPr>
                <w:rFonts w:ascii="Book Antiqua" w:hAnsi="Book Antiqua" w:cs="Arial"/>
                <w:color w:val="000000" w:themeColor="text1"/>
                <w:sz w:val="18"/>
                <w:szCs w:val="18"/>
                <w:lang w:eastAsia="es-CR"/>
              </w:rPr>
            </w:pPr>
            <w:hyperlink r:id="rId45" w:history="1">
              <w:r w:rsidR="00AC3D7F" w:rsidRPr="009871B7">
                <w:rPr>
                  <w:rFonts w:ascii="Book Antiqua" w:hAnsi="Book Antiqua" w:cs="Arial"/>
                  <w:color w:val="000000" w:themeColor="text1"/>
                  <w:sz w:val="18"/>
                  <w:szCs w:val="18"/>
                  <w:lang w:eastAsia="es-CR"/>
                </w:rPr>
                <w:t>OE.1.2.3.8 - Que al finalizar el 2024, se haya incrementado la cantidad de casos terminados en materia Penal por año, en primera instancia por los juzgados penales.</w:t>
              </w:r>
            </w:hyperlink>
          </w:p>
        </w:tc>
        <w:tc>
          <w:tcPr>
            <w:tcW w:w="609" w:type="pct"/>
            <w:shd w:val="clear" w:color="FFFFFF" w:fill="FFFFFF"/>
            <w:vAlign w:val="center"/>
          </w:tcPr>
          <w:p w14:paraId="7B96349E" w14:textId="77777777" w:rsidR="00AC3D7F" w:rsidRPr="009871B7" w:rsidRDefault="00AC3D7F" w:rsidP="004042C8">
            <w:pPr>
              <w:jc w:val="center"/>
              <w:rPr>
                <w:rFonts w:ascii="Book Antiqua" w:hAnsi="Book Antiqua" w:cs="Segoe UI"/>
                <w:color w:val="000000" w:themeColor="text1"/>
                <w:sz w:val="18"/>
                <w:szCs w:val="18"/>
                <w:lang w:eastAsia="es-CR"/>
              </w:rPr>
            </w:pPr>
            <w:r w:rsidRPr="009871B7">
              <w:rPr>
                <w:rFonts w:ascii="Book Antiqua" w:hAnsi="Book Antiqua" w:cs="Segoe UI"/>
                <w:color w:val="000000" w:themeColor="text1"/>
                <w:sz w:val="18"/>
                <w:szCs w:val="18"/>
                <w:lang w:eastAsia="es-CR"/>
              </w:rPr>
              <w:t>20%</w:t>
            </w:r>
          </w:p>
        </w:tc>
        <w:tc>
          <w:tcPr>
            <w:tcW w:w="608" w:type="pct"/>
            <w:shd w:val="clear" w:color="FFFFFF" w:fill="92D050"/>
            <w:vAlign w:val="center"/>
          </w:tcPr>
          <w:p w14:paraId="4C6D7CD8" w14:textId="77777777" w:rsidR="00AC3D7F" w:rsidRPr="009871B7" w:rsidRDefault="00AC3D7F" w:rsidP="004042C8">
            <w:pPr>
              <w:jc w:val="center"/>
              <w:rPr>
                <w:rFonts w:ascii="Book Antiqua" w:hAnsi="Book Antiqua" w:cs="Segoe UI"/>
                <w:color w:val="000000" w:themeColor="text1"/>
                <w:sz w:val="18"/>
                <w:szCs w:val="18"/>
                <w:lang w:eastAsia="es-CR"/>
              </w:rPr>
            </w:pPr>
            <w:r w:rsidRPr="009871B7">
              <w:rPr>
                <w:rFonts w:ascii="Book Antiqua" w:hAnsi="Book Antiqua" w:cs="Segoe UI"/>
                <w:color w:val="000000" w:themeColor="text1"/>
                <w:sz w:val="18"/>
                <w:szCs w:val="18"/>
                <w:lang w:eastAsia="es-CR"/>
              </w:rPr>
              <w:t>55%</w:t>
            </w:r>
          </w:p>
        </w:tc>
      </w:tr>
      <w:tr w:rsidR="00AC3D7F" w:rsidRPr="009871B7" w14:paraId="692DFB50" w14:textId="77777777" w:rsidTr="00152900">
        <w:trPr>
          <w:trHeight w:val="1279"/>
        </w:trPr>
        <w:tc>
          <w:tcPr>
            <w:tcW w:w="1432" w:type="pct"/>
            <w:vMerge/>
            <w:shd w:val="clear" w:color="auto" w:fill="auto"/>
          </w:tcPr>
          <w:p w14:paraId="0E15BCD2" w14:textId="77777777" w:rsidR="00AC3D7F" w:rsidRPr="009871B7" w:rsidRDefault="00AC3D7F" w:rsidP="004042C8">
            <w:pPr>
              <w:jc w:val="both"/>
              <w:rPr>
                <w:rFonts w:ascii="Book Antiqua" w:hAnsi="Book Antiqua" w:cs="Calibri"/>
                <w:color w:val="000000" w:themeColor="text1"/>
                <w:sz w:val="18"/>
                <w:szCs w:val="18"/>
                <w:lang w:eastAsia="es-CR"/>
              </w:rPr>
            </w:pPr>
          </w:p>
        </w:tc>
        <w:tc>
          <w:tcPr>
            <w:tcW w:w="2351" w:type="pct"/>
            <w:shd w:val="clear" w:color="auto" w:fill="auto"/>
          </w:tcPr>
          <w:p w14:paraId="72F96F38" w14:textId="77777777" w:rsidR="00AC3D7F" w:rsidRPr="009871B7" w:rsidRDefault="002C7024" w:rsidP="004042C8">
            <w:pPr>
              <w:jc w:val="both"/>
              <w:rPr>
                <w:rFonts w:ascii="Book Antiqua" w:hAnsi="Book Antiqua" w:cs="Arial"/>
                <w:color w:val="000000" w:themeColor="text1"/>
                <w:sz w:val="18"/>
                <w:szCs w:val="18"/>
                <w:lang w:eastAsia="es-CR"/>
              </w:rPr>
            </w:pPr>
            <w:hyperlink r:id="rId46" w:history="1">
              <w:r w:rsidR="00AC3D7F" w:rsidRPr="009871B7">
                <w:rPr>
                  <w:rFonts w:ascii="Book Antiqua" w:hAnsi="Book Antiqua" w:cs="Arial"/>
                  <w:color w:val="000000" w:themeColor="text1"/>
                  <w:sz w:val="18"/>
                  <w:szCs w:val="18"/>
                  <w:lang w:eastAsia="es-CR"/>
                </w:rPr>
                <w:t>OE.1.2.3.9 - Que al finalizar el 2024, se haya incrementado la cantidad de casos terminados en materia Penal por año, en primera instancia por los tribunales de juicio penales.</w:t>
              </w:r>
            </w:hyperlink>
          </w:p>
        </w:tc>
        <w:tc>
          <w:tcPr>
            <w:tcW w:w="609" w:type="pct"/>
            <w:shd w:val="clear" w:color="FFFFFF" w:fill="FFFFFF"/>
            <w:vAlign w:val="center"/>
          </w:tcPr>
          <w:p w14:paraId="662CBA9E" w14:textId="77777777" w:rsidR="00AC3D7F" w:rsidRPr="009871B7" w:rsidRDefault="00AC3D7F" w:rsidP="004042C8">
            <w:pPr>
              <w:jc w:val="center"/>
              <w:rPr>
                <w:rFonts w:ascii="Book Antiqua" w:hAnsi="Book Antiqua" w:cs="Segoe UI"/>
                <w:color w:val="000000" w:themeColor="text1"/>
                <w:sz w:val="18"/>
                <w:szCs w:val="18"/>
                <w:lang w:eastAsia="es-CR"/>
              </w:rPr>
            </w:pPr>
            <w:r w:rsidRPr="009871B7">
              <w:rPr>
                <w:rFonts w:ascii="Book Antiqua" w:hAnsi="Book Antiqua" w:cs="Segoe UI"/>
                <w:color w:val="000000" w:themeColor="text1"/>
                <w:sz w:val="18"/>
                <w:szCs w:val="18"/>
                <w:lang w:eastAsia="es-CR"/>
              </w:rPr>
              <w:t>18%</w:t>
            </w:r>
          </w:p>
        </w:tc>
        <w:tc>
          <w:tcPr>
            <w:tcW w:w="608" w:type="pct"/>
            <w:shd w:val="clear" w:color="FFFFFF" w:fill="92D050"/>
            <w:vAlign w:val="center"/>
          </w:tcPr>
          <w:p w14:paraId="5D00223A" w14:textId="77777777" w:rsidR="00AC3D7F" w:rsidRPr="009871B7" w:rsidRDefault="00AC3D7F" w:rsidP="004042C8">
            <w:pPr>
              <w:jc w:val="center"/>
              <w:rPr>
                <w:rFonts w:ascii="Book Antiqua" w:hAnsi="Book Antiqua" w:cs="Segoe UI"/>
                <w:color w:val="000000" w:themeColor="text1"/>
                <w:sz w:val="18"/>
                <w:szCs w:val="18"/>
                <w:lang w:eastAsia="es-CR"/>
              </w:rPr>
            </w:pPr>
            <w:r w:rsidRPr="009871B7">
              <w:rPr>
                <w:rFonts w:ascii="Book Antiqua" w:hAnsi="Book Antiqua" w:cs="Segoe UI"/>
                <w:color w:val="000000" w:themeColor="text1"/>
                <w:sz w:val="18"/>
                <w:szCs w:val="18"/>
                <w:lang w:eastAsia="es-CR"/>
              </w:rPr>
              <w:t>50%</w:t>
            </w:r>
          </w:p>
        </w:tc>
      </w:tr>
      <w:tr w:rsidR="009871B7" w:rsidRPr="009871B7" w14:paraId="7E9224DF" w14:textId="77777777" w:rsidTr="00152900">
        <w:trPr>
          <w:trHeight w:val="1397"/>
        </w:trPr>
        <w:tc>
          <w:tcPr>
            <w:tcW w:w="1432" w:type="pct"/>
            <w:vMerge w:val="restart"/>
            <w:shd w:val="clear" w:color="auto" w:fill="auto"/>
          </w:tcPr>
          <w:p w14:paraId="1F4BEA8E" w14:textId="589C6614" w:rsidR="009871B7" w:rsidRPr="009871B7" w:rsidRDefault="009871B7" w:rsidP="004042C8">
            <w:pPr>
              <w:jc w:val="both"/>
              <w:rPr>
                <w:rFonts w:ascii="Book Antiqua" w:hAnsi="Book Antiqua" w:cs="Calibri"/>
                <w:color w:val="000000" w:themeColor="text1"/>
                <w:sz w:val="18"/>
                <w:szCs w:val="18"/>
                <w:lang w:eastAsia="es-CR"/>
              </w:rPr>
            </w:pPr>
            <w:r w:rsidRPr="009871B7">
              <w:rPr>
                <w:rFonts w:ascii="Book Antiqua" w:hAnsi="Book Antiqua" w:cs="Calibri"/>
                <w:color w:val="000000" w:themeColor="text1"/>
                <w:sz w:val="18"/>
                <w:szCs w:val="18"/>
                <w:lang w:eastAsia="es-CR"/>
              </w:rPr>
              <w:t>OE.1.2.4 - % de implementación de propuesta de mejora para disminuir la cantidad de casos en el circulante activo de mayor antigüedad.</w:t>
            </w:r>
          </w:p>
        </w:tc>
        <w:tc>
          <w:tcPr>
            <w:tcW w:w="2351" w:type="pct"/>
            <w:shd w:val="clear" w:color="auto" w:fill="auto"/>
          </w:tcPr>
          <w:p w14:paraId="3E7211BE" w14:textId="0FA002CF" w:rsidR="009871B7" w:rsidRPr="009871B7" w:rsidRDefault="009871B7" w:rsidP="004042C8">
            <w:pPr>
              <w:jc w:val="both"/>
              <w:rPr>
                <w:rFonts w:ascii="Book Antiqua" w:hAnsi="Book Antiqua" w:cs="Arial"/>
                <w:color w:val="000000" w:themeColor="text1"/>
                <w:sz w:val="18"/>
                <w:szCs w:val="18"/>
                <w:lang w:eastAsia="es-CR"/>
              </w:rPr>
            </w:pPr>
            <w:r w:rsidRPr="009871B7">
              <w:rPr>
                <w:rFonts w:ascii="Book Antiqua" w:hAnsi="Book Antiqua" w:cs="Arial"/>
                <w:color w:val="000000" w:themeColor="text1"/>
                <w:sz w:val="18"/>
                <w:szCs w:val="18"/>
                <w:lang w:eastAsia="es-CR"/>
              </w:rPr>
              <w:t>OE.1.2.4.1 - Que al finalizar el 2024, cada despacho jurisdiccional haya implementado una propuesta de mejora, acorde con el modelo de sostenibilidad, para disminuir la cantidad de casos en el circulante activo (que no incluye los casos en fase de Ejecución) de mayor antigüedad en la materia Civil.</w:t>
            </w:r>
          </w:p>
        </w:tc>
        <w:tc>
          <w:tcPr>
            <w:tcW w:w="609" w:type="pct"/>
            <w:shd w:val="clear" w:color="auto" w:fill="auto"/>
            <w:vAlign w:val="center"/>
          </w:tcPr>
          <w:p w14:paraId="391F7CCB" w14:textId="5BEF1DEF" w:rsidR="009871B7" w:rsidRPr="009871B7" w:rsidRDefault="009871B7" w:rsidP="004042C8">
            <w:pPr>
              <w:jc w:val="center"/>
              <w:rPr>
                <w:rFonts w:ascii="Book Antiqua" w:hAnsi="Book Antiqua" w:cs="Segoe UI"/>
                <w:color w:val="000000" w:themeColor="text1"/>
                <w:sz w:val="18"/>
                <w:szCs w:val="18"/>
                <w:lang w:eastAsia="es-CR"/>
              </w:rPr>
            </w:pPr>
            <w:r w:rsidRPr="009871B7">
              <w:rPr>
                <w:rFonts w:ascii="Book Antiqua" w:hAnsi="Book Antiqua" w:cs="Segoe UI"/>
                <w:color w:val="000000" w:themeColor="text1"/>
                <w:sz w:val="18"/>
                <w:szCs w:val="18"/>
              </w:rPr>
              <w:t>9%</w:t>
            </w:r>
          </w:p>
        </w:tc>
        <w:tc>
          <w:tcPr>
            <w:tcW w:w="608" w:type="pct"/>
            <w:shd w:val="clear" w:color="FFFFFF" w:fill="92D050"/>
            <w:vAlign w:val="center"/>
          </w:tcPr>
          <w:p w14:paraId="08033843" w14:textId="7F5C4379" w:rsidR="009871B7" w:rsidRPr="009871B7" w:rsidRDefault="009871B7" w:rsidP="004042C8">
            <w:pPr>
              <w:jc w:val="center"/>
              <w:rPr>
                <w:rFonts w:ascii="Book Antiqua" w:hAnsi="Book Antiqua" w:cs="Segoe UI"/>
                <w:color w:val="000000" w:themeColor="text1"/>
                <w:sz w:val="18"/>
                <w:szCs w:val="18"/>
                <w:lang w:eastAsia="es-CR"/>
              </w:rPr>
            </w:pPr>
            <w:r w:rsidRPr="009871B7">
              <w:rPr>
                <w:rFonts w:ascii="Book Antiqua" w:hAnsi="Book Antiqua" w:cs="Segoe UI"/>
                <w:color w:val="000000" w:themeColor="text1"/>
                <w:sz w:val="18"/>
                <w:szCs w:val="18"/>
              </w:rPr>
              <w:t>51%</w:t>
            </w:r>
          </w:p>
        </w:tc>
      </w:tr>
      <w:tr w:rsidR="009871B7" w:rsidRPr="009871B7" w14:paraId="3A10EEF7" w14:textId="77777777" w:rsidTr="00152900">
        <w:trPr>
          <w:trHeight w:val="1761"/>
        </w:trPr>
        <w:tc>
          <w:tcPr>
            <w:tcW w:w="1432" w:type="pct"/>
            <w:vMerge/>
            <w:shd w:val="clear" w:color="auto" w:fill="auto"/>
          </w:tcPr>
          <w:p w14:paraId="0A422D69" w14:textId="77777777" w:rsidR="009871B7" w:rsidRPr="009871B7" w:rsidRDefault="009871B7" w:rsidP="004042C8">
            <w:pPr>
              <w:jc w:val="both"/>
              <w:rPr>
                <w:rFonts w:ascii="Book Antiqua" w:hAnsi="Book Antiqua" w:cs="Calibri"/>
                <w:color w:val="000000" w:themeColor="text1"/>
                <w:sz w:val="18"/>
                <w:szCs w:val="18"/>
                <w:lang w:eastAsia="es-CR"/>
              </w:rPr>
            </w:pPr>
          </w:p>
        </w:tc>
        <w:tc>
          <w:tcPr>
            <w:tcW w:w="2351" w:type="pct"/>
            <w:shd w:val="clear" w:color="auto" w:fill="auto"/>
          </w:tcPr>
          <w:p w14:paraId="27D4DA74" w14:textId="3B26F4B8" w:rsidR="009871B7" w:rsidRPr="009871B7" w:rsidRDefault="002C7024" w:rsidP="004042C8">
            <w:pPr>
              <w:jc w:val="both"/>
              <w:rPr>
                <w:rFonts w:ascii="Book Antiqua" w:hAnsi="Book Antiqua" w:cs="Arial"/>
                <w:color w:val="000000" w:themeColor="text1"/>
                <w:sz w:val="18"/>
                <w:szCs w:val="18"/>
                <w:lang w:eastAsia="es-CR"/>
              </w:rPr>
            </w:pPr>
            <w:hyperlink r:id="rId47" w:history="1">
              <w:r w:rsidR="009871B7" w:rsidRPr="009871B7">
                <w:rPr>
                  <w:rStyle w:val="Hipervnculo"/>
                  <w:rFonts w:ascii="Book Antiqua" w:hAnsi="Book Antiqua"/>
                  <w:color w:val="000000" w:themeColor="text1"/>
                  <w:sz w:val="18"/>
                  <w:szCs w:val="18"/>
                  <w:u w:val="none"/>
                </w:rPr>
                <w:t>OE.1.2.4.10 - Que al finalizar el 2024, cada despacho jurisdiccional haya implementado una propuesta de mejora, acorde con el modelo de sostenibilidad, para disminuir la cantidad de casos en el circulante activo (que no incluye los casos en fase de Ejecución ni aquellos que tengan resolución provisional o intermedia) de mayor antigüedad en materia Penal Juvenil.</w:t>
              </w:r>
            </w:hyperlink>
          </w:p>
        </w:tc>
        <w:tc>
          <w:tcPr>
            <w:tcW w:w="609" w:type="pct"/>
            <w:shd w:val="clear" w:color="auto" w:fill="auto"/>
            <w:vAlign w:val="center"/>
          </w:tcPr>
          <w:p w14:paraId="2BCD6EA8" w14:textId="60870238" w:rsidR="009871B7" w:rsidRPr="009871B7" w:rsidRDefault="009871B7" w:rsidP="004042C8">
            <w:pPr>
              <w:jc w:val="center"/>
              <w:rPr>
                <w:rFonts w:ascii="Book Antiqua" w:hAnsi="Book Antiqua" w:cs="Segoe UI"/>
                <w:color w:val="000000" w:themeColor="text1"/>
                <w:sz w:val="18"/>
                <w:szCs w:val="18"/>
                <w:lang w:eastAsia="es-CR"/>
              </w:rPr>
            </w:pPr>
            <w:r w:rsidRPr="009871B7">
              <w:rPr>
                <w:rFonts w:ascii="Book Antiqua" w:hAnsi="Book Antiqua" w:cs="Segoe UI"/>
                <w:color w:val="000000" w:themeColor="text1"/>
                <w:sz w:val="18"/>
                <w:szCs w:val="18"/>
              </w:rPr>
              <w:t>13%</w:t>
            </w:r>
          </w:p>
        </w:tc>
        <w:tc>
          <w:tcPr>
            <w:tcW w:w="608" w:type="pct"/>
            <w:shd w:val="clear" w:color="FFFFFF" w:fill="FFFF00"/>
            <w:vAlign w:val="center"/>
          </w:tcPr>
          <w:p w14:paraId="031AE6B2" w14:textId="366D1435" w:rsidR="009871B7" w:rsidRPr="009871B7" w:rsidRDefault="009871B7" w:rsidP="004042C8">
            <w:pPr>
              <w:jc w:val="center"/>
              <w:rPr>
                <w:rFonts w:ascii="Book Antiqua" w:hAnsi="Book Antiqua" w:cs="Segoe UI"/>
                <w:color w:val="000000" w:themeColor="text1"/>
                <w:sz w:val="18"/>
                <w:szCs w:val="18"/>
                <w:lang w:eastAsia="es-CR"/>
              </w:rPr>
            </w:pPr>
            <w:r w:rsidRPr="009871B7">
              <w:rPr>
                <w:rFonts w:ascii="Book Antiqua" w:hAnsi="Book Antiqua" w:cs="Segoe UI"/>
                <w:color w:val="000000" w:themeColor="text1"/>
                <w:sz w:val="18"/>
                <w:szCs w:val="18"/>
              </w:rPr>
              <w:t>48%</w:t>
            </w:r>
          </w:p>
        </w:tc>
      </w:tr>
      <w:tr w:rsidR="009871B7" w:rsidRPr="009871B7" w14:paraId="46332CF9" w14:textId="77777777" w:rsidTr="00152900">
        <w:trPr>
          <w:trHeight w:val="1847"/>
        </w:trPr>
        <w:tc>
          <w:tcPr>
            <w:tcW w:w="1432" w:type="pct"/>
            <w:vMerge/>
            <w:shd w:val="clear" w:color="auto" w:fill="auto"/>
          </w:tcPr>
          <w:p w14:paraId="7EEAA558" w14:textId="77777777" w:rsidR="009871B7" w:rsidRPr="009871B7" w:rsidRDefault="009871B7" w:rsidP="004042C8">
            <w:pPr>
              <w:jc w:val="both"/>
              <w:rPr>
                <w:rFonts w:ascii="Book Antiqua" w:hAnsi="Book Antiqua" w:cs="Calibri"/>
                <w:color w:val="000000" w:themeColor="text1"/>
                <w:sz w:val="18"/>
                <w:szCs w:val="18"/>
                <w:lang w:eastAsia="es-CR"/>
              </w:rPr>
            </w:pPr>
          </w:p>
        </w:tc>
        <w:tc>
          <w:tcPr>
            <w:tcW w:w="2351" w:type="pct"/>
            <w:shd w:val="clear" w:color="auto" w:fill="auto"/>
          </w:tcPr>
          <w:p w14:paraId="0AD621C6" w14:textId="1ACE9BAD" w:rsidR="009871B7" w:rsidRPr="009871B7" w:rsidRDefault="002C7024" w:rsidP="004042C8">
            <w:pPr>
              <w:jc w:val="both"/>
              <w:rPr>
                <w:rFonts w:ascii="Book Antiqua" w:hAnsi="Book Antiqua" w:cs="Arial"/>
                <w:color w:val="000000" w:themeColor="text1"/>
                <w:sz w:val="18"/>
                <w:szCs w:val="18"/>
              </w:rPr>
            </w:pPr>
            <w:hyperlink r:id="rId48" w:history="1">
              <w:r w:rsidR="009871B7" w:rsidRPr="009871B7">
                <w:rPr>
                  <w:rStyle w:val="Hipervnculo"/>
                  <w:rFonts w:ascii="Book Antiqua" w:hAnsi="Book Antiqua"/>
                  <w:color w:val="000000" w:themeColor="text1"/>
                  <w:sz w:val="18"/>
                  <w:szCs w:val="18"/>
                  <w:u w:val="none"/>
                </w:rPr>
                <w:t>OE.1.2.4.11 - Que al finalizar el 2024, cada despacho jurisdiccional haya implementado una propuesta de mejora, acorde con el modelo de sostenibilidad, para disminuir la cantidad de casos en el circulante activo (que no incluye los casos en fase de Ejecución ni aquellos que tengan resolución provisional o intermedia) de mayor antigüedad en materia de contravencional.</w:t>
              </w:r>
            </w:hyperlink>
          </w:p>
        </w:tc>
        <w:tc>
          <w:tcPr>
            <w:tcW w:w="609" w:type="pct"/>
            <w:shd w:val="clear" w:color="auto" w:fill="auto"/>
            <w:vAlign w:val="center"/>
          </w:tcPr>
          <w:p w14:paraId="53DA65B2" w14:textId="18769BF8" w:rsidR="009871B7" w:rsidRPr="009871B7" w:rsidRDefault="009871B7" w:rsidP="004042C8">
            <w:pPr>
              <w:jc w:val="center"/>
              <w:rPr>
                <w:rFonts w:ascii="Book Antiqua" w:hAnsi="Book Antiqua" w:cs="Segoe UI"/>
                <w:color w:val="000000" w:themeColor="text1"/>
                <w:sz w:val="18"/>
                <w:szCs w:val="18"/>
              </w:rPr>
            </w:pPr>
            <w:r w:rsidRPr="009871B7">
              <w:rPr>
                <w:rFonts w:ascii="Book Antiqua" w:hAnsi="Book Antiqua" w:cs="Segoe UI"/>
                <w:color w:val="000000" w:themeColor="text1"/>
                <w:sz w:val="18"/>
                <w:szCs w:val="18"/>
              </w:rPr>
              <w:t>16%</w:t>
            </w:r>
          </w:p>
        </w:tc>
        <w:tc>
          <w:tcPr>
            <w:tcW w:w="608" w:type="pct"/>
            <w:shd w:val="clear" w:color="FFFFFF" w:fill="92D050"/>
            <w:vAlign w:val="center"/>
          </w:tcPr>
          <w:p w14:paraId="7C7C436A" w14:textId="194A3A5C" w:rsidR="009871B7" w:rsidRPr="009871B7" w:rsidRDefault="009871B7" w:rsidP="004042C8">
            <w:pPr>
              <w:jc w:val="center"/>
              <w:rPr>
                <w:rFonts w:ascii="Book Antiqua" w:hAnsi="Book Antiqua" w:cs="Segoe UI"/>
                <w:color w:val="000000" w:themeColor="text1"/>
                <w:sz w:val="18"/>
                <w:szCs w:val="18"/>
              </w:rPr>
            </w:pPr>
            <w:r w:rsidRPr="009871B7">
              <w:rPr>
                <w:rFonts w:ascii="Book Antiqua" w:hAnsi="Book Antiqua" w:cs="Segoe UI"/>
                <w:color w:val="000000" w:themeColor="text1"/>
                <w:sz w:val="18"/>
                <w:szCs w:val="18"/>
              </w:rPr>
              <w:t>63%</w:t>
            </w:r>
          </w:p>
        </w:tc>
      </w:tr>
      <w:tr w:rsidR="009871B7" w:rsidRPr="009871B7" w14:paraId="71D8EE79" w14:textId="77777777" w:rsidTr="00152900">
        <w:trPr>
          <w:trHeight w:val="567"/>
        </w:trPr>
        <w:tc>
          <w:tcPr>
            <w:tcW w:w="1432" w:type="pct"/>
            <w:vMerge/>
            <w:shd w:val="clear" w:color="auto" w:fill="auto"/>
          </w:tcPr>
          <w:p w14:paraId="758EA94F" w14:textId="77777777" w:rsidR="009871B7" w:rsidRPr="009871B7" w:rsidRDefault="009871B7" w:rsidP="004042C8">
            <w:pPr>
              <w:jc w:val="both"/>
              <w:rPr>
                <w:rFonts w:ascii="Book Antiqua" w:hAnsi="Book Antiqua" w:cs="Calibri"/>
                <w:color w:val="000000" w:themeColor="text1"/>
                <w:sz w:val="18"/>
                <w:szCs w:val="18"/>
                <w:lang w:eastAsia="es-CR"/>
              </w:rPr>
            </w:pPr>
          </w:p>
        </w:tc>
        <w:tc>
          <w:tcPr>
            <w:tcW w:w="2351" w:type="pct"/>
            <w:shd w:val="clear" w:color="auto" w:fill="auto"/>
          </w:tcPr>
          <w:p w14:paraId="7D022652" w14:textId="4FAD96EA" w:rsidR="009871B7" w:rsidRPr="009871B7" w:rsidRDefault="002C7024" w:rsidP="004042C8">
            <w:pPr>
              <w:jc w:val="both"/>
              <w:rPr>
                <w:rFonts w:ascii="Book Antiqua" w:hAnsi="Book Antiqua" w:cs="Arial"/>
                <w:color w:val="000000" w:themeColor="text1"/>
                <w:sz w:val="18"/>
                <w:szCs w:val="18"/>
              </w:rPr>
            </w:pPr>
            <w:hyperlink r:id="rId49" w:history="1">
              <w:r w:rsidR="009871B7" w:rsidRPr="009871B7">
                <w:rPr>
                  <w:rStyle w:val="Hipervnculo"/>
                  <w:rFonts w:ascii="Book Antiqua" w:hAnsi="Book Antiqua"/>
                  <w:color w:val="000000" w:themeColor="text1"/>
                  <w:sz w:val="18"/>
                  <w:szCs w:val="18"/>
                  <w:u w:val="none"/>
                </w:rPr>
                <w:t>OE.1.2.4.12 - Que al finalizar el 2024, cada despacho jurisdiccional haya implementado una propuesta de mejora, acorde con el modelo de sostenibilidad, para disminuir la cantidad de casos en el circulante activo (que no incluye los casos en fase de Ejecución ni aquellos que tengan resolución provisional o intermedia) de mayor antigüedad en materia de Tránsito.</w:t>
              </w:r>
            </w:hyperlink>
          </w:p>
        </w:tc>
        <w:tc>
          <w:tcPr>
            <w:tcW w:w="609" w:type="pct"/>
            <w:shd w:val="clear" w:color="auto" w:fill="auto"/>
            <w:vAlign w:val="center"/>
          </w:tcPr>
          <w:p w14:paraId="568503E9" w14:textId="51837163" w:rsidR="009871B7" w:rsidRPr="009871B7" w:rsidRDefault="009871B7" w:rsidP="004042C8">
            <w:pPr>
              <w:jc w:val="center"/>
              <w:rPr>
                <w:rFonts w:ascii="Book Antiqua" w:hAnsi="Book Antiqua" w:cs="Segoe UI"/>
                <w:color w:val="000000" w:themeColor="text1"/>
                <w:sz w:val="18"/>
                <w:szCs w:val="18"/>
              </w:rPr>
            </w:pPr>
            <w:r w:rsidRPr="009871B7">
              <w:rPr>
                <w:rFonts w:ascii="Book Antiqua" w:hAnsi="Book Antiqua" w:cs="Segoe UI"/>
                <w:color w:val="000000" w:themeColor="text1"/>
                <w:sz w:val="18"/>
                <w:szCs w:val="18"/>
              </w:rPr>
              <w:t>18%</w:t>
            </w:r>
          </w:p>
        </w:tc>
        <w:tc>
          <w:tcPr>
            <w:tcW w:w="608" w:type="pct"/>
            <w:shd w:val="clear" w:color="FFFFFF" w:fill="92D050"/>
            <w:vAlign w:val="center"/>
          </w:tcPr>
          <w:p w14:paraId="47F3DFAE" w14:textId="3AA1CFC3" w:rsidR="009871B7" w:rsidRPr="009871B7" w:rsidRDefault="009871B7" w:rsidP="004042C8">
            <w:pPr>
              <w:jc w:val="center"/>
              <w:rPr>
                <w:rFonts w:ascii="Book Antiqua" w:hAnsi="Book Antiqua" w:cs="Segoe UI"/>
                <w:color w:val="000000" w:themeColor="text1"/>
                <w:sz w:val="18"/>
                <w:szCs w:val="18"/>
              </w:rPr>
            </w:pPr>
            <w:r w:rsidRPr="009871B7">
              <w:rPr>
                <w:rFonts w:ascii="Book Antiqua" w:hAnsi="Book Antiqua" w:cs="Segoe UI"/>
                <w:color w:val="000000" w:themeColor="text1"/>
                <w:sz w:val="18"/>
                <w:szCs w:val="18"/>
              </w:rPr>
              <w:t>62%</w:t>
            </w:r>
          </w:p>
        </w:tc>
      </w:tr>
    </w:tbl>
    <w:p w14:paraId="21F6E91B" w14:textId="77777777" w:rsidR="00085D0C" w:rsidRDefault="00085D0C">
      <w:pPr>
        <w:spacing w:after="160" w:line="259" w:lineRule="auto"/>
        <w:rPr>
          <w:rFonts w:ascii="Book Antiqua" w:eastAsia="Calibri" w:hAnsi="Book Antiqua"/>
          <w:sz w:val="24"/>
          <w:szCs w:val="24"/>
          <w:lang w:eastAsia="en-US"/>
        </w:rPr>
      </w:pPr>
      <w:r>
        <w:rPr>
          <w:rFonts w:ascii="Book Antiqua" w:eastAsia="Calibri" w:hAnsi="Book Antiqua"/>
          <w:sz w:val="24"/>
          <w:szCs w:val="24"/>
          <w:lang w:eastAsia="en-US"/>
        </w:rPr>
        <w:br w:type="page"/>
      </w:r>
    </w:p>
    <w:p w14:paraId="704B3502" w14:textId="77777777" w:rsidR="004D64FD" w:rsidRDefault="004D64FD" w:rsidP="00FC68A7">
      <w:pPr>
        <w:spacing w:after="160" w:line="259" w:lineRule="auto"/>
        <w:rPr>
          <w:rFonts w:ascii="Book Antiqua" w:eastAsia="Calibri" w:hAnsi="Book Antiqua"/>
          <w:sz w:val="24"/>
          <w:szCs w:val="24"/>
          <w:lang w:eastAsia="en-US"/>
        </w:rPr>
      </w:pPr>
    </w:p>
    <w:tbl>
      <w:tblPr>
        <w:tblW w:w="5000" w:type="pct"/>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2686"/>
        <w:gridCol w:w="4409"/>
        <w:gridCol w:w="1142"/>
        <w:gridCol w:w="1140"/>
      </w:tblGrid>
      <w:tr w:rsidR="00454E1C" w:rsidRPr="00454E1C" w14:paraId="5036C6F3" w14:textId="77777777" w:rsidTr="00454E1C">
        <w:trPr>
          <w:trHeight w:val="460"/>
        </w:trPr>
        <w:tc>
          <w:tcPr>
            <w:tcW w:w="1432" w:type="pct"/>
            <w:shd w:val="clear" w:color="auto" w:fill="1F4E79" w:themeFill="accent1" w:themeFillShade="80"/>
            <w:hideMark/>
          </w:tcPr>
          <w:p w14:paraId="38895D13" w14:textId="77777777" w:rsidR="00224F5B" w:rsidRPr="00454E1C" w:rsidRDefault="00224F5B" w:rsidP="00224F5B">
            <w:pPr>
              <w:jc w:val="center"/>
              <w:rPr>
                <w:rFonts w:ascii="Book Antiqua" w:hAnsi="Book Antiqua" w:cs="Arial"/>
                <w:b/>
                <w:bCs/>
                <w:color w:val="FFFFFF" w:themeColor="background1"/>
                <w:sz w:val="18"/>
                <w:szCs w:val="18"/>
                <w:lang w:eastAsia="es-CR"/>
              </w:rPr>
            </w:pPr>
          </w:p>
          <w:p w14:paraId="1BC756FF" w14:textId="08C47261" w:rsidR="00224F5B" w:rsidRPr="00454E1C" w:rsidRDefault="00224F5B" w:rsidP="00224F5B">
            <w:pPr>
              <w:jc w:val="center"/>
              <w:rPr>
                <w:rFonts w:ascii="Book Antiqua" w:hAnsi="Book Antiqua" w:cs="Arial"/>
                <w:color w:val="FFFFFF" w:themeColor="background1"/>
                <w:sz w:val="18"/>
                <w:szCs w:val="18"/>
                <w:lang w:eastAsia="es-CR"/>
              </w:rPr>
            </w:pPr>
            <w:r w:rsidRPr="00454E1C">
              <w:rPr>
                <w:rFonts w:ascii="Book Antiqua" w:hAnsi="Book Antiqua" w:cs="Arial"/>
                <w:b/>
                <w:bCs/>
                <w:color w:val="FFFFFF" w:themeColor="background1"/>
                <w:sz w:val="18"/>
                <w:szCs w:val="18"/>
                <w:lang w:eastAsia="es-CR"/>
              </w:rPr>
              <w:t>Indicador estratégico</w:t>
            </w:r>
          </w:p>
        </w:tc>
        <w:tc>
          <w:tcPr>
            <w:tcW w:w="2351" w:type="pct"/>
            <w:shd w:val="clear" w:color="auto" w:fill="1F4E79" w:themeFill="accent1" w:themeFillShade="80"/>
            <w:hideMark/>
          </w:tcPr>
          <w:p w14:paraId="77D546B8" w14:textId="77777777" w:rsidR="00224F5B" w:rsidRPr="00454E1C" w:rsidRDefault="00224F5B" w:rsidP="00224F5B">
            <w:pPr>
              <w:jc w:val="center"/>
              <w:rPr>
                <w:rFonts w:ascii="Book Antiqua" w:hAnsi="Book Antiqua" w:cs="Arial"/>
                <w:b/>
                <w:bCs/>
                <w:color w:val="FFFFFF" w:themeColor="background1"/>
                <w:sz w:val="18"/>
                <w:szCs w:val="18"/>
                <w:lang w:eastAsia="es-CR"/>
              </w:rPr>
            </w:pPr>
          </w:p>
          <w:p w14:paraId="4C06ECF7" w14:textId="77777777" w:rsidR="00224F5B" w:rsidRPr="00454E1C" w:rsidRDefault="00224F5B" w:rsidP="00224F5B">
            <w:pPr>
              <w:jc w:val="center"/>
              <w:rPr>
                <w:rFonts w:ascii="Book Antiqua" w:hAnsi="Book Antiqua" w:cs="Arial"/>
                <w:b/>
                <w:bCs/>
                <w:color w:val="FFFFFF" w:themeColor="background1"/>
                <w:sz w:val="18"/>
                <w:szCs w:val="18"/>
                <w:lang w:eastAsia="es-CR"/>
              </w:rPr>
            </w:pPr>
            <w:r w:rsidRPr="00454E1C">
              <w:rPr>
                <w:rFonts w:ascii="Book Antiqua" w:hAnsi="Book Antiqua" w:cs="Arial"/>
                <w:b/>
                <w:bCs/>
                <w:color w:val="FFFFFF" w:themeColor="background1"/>
                <w:sz w:val="18"/>
                <w:szCs w:val="18"/>
                <w:lang w:eastAsia="es-CR"/>
              </w:rPr>
              <w:t>Meta Estratégica</w:t>
            </w:r>
          </w:p>
          <w:p w14:paraId="496137EC" w14:textId="7364A9DC" w:rsidR="00224F5B" w:rsidRPr="00454E1C" w:rsidRDefault="00224F5B" w:rsidP="00224F5B">
            <w:pPr>
              <w:jc w:val="center"/>
              <w:rPr>
                <w:rFonts w:ascii="Book Antiqua" w:hAnsi="Book Antiqua" w:cs="Arial"/>
                <w:color w:val="FFFFFF" w:themeColor="background1"/>
                <w:sz w:val="18"/>
                <w:szCs w:val="18"/>
                <w:lang w:eastAsia="es-CR"/>
              </w:rPr>
            </w:pPr>
          </w:p>
        </w:tc>
        <w:tc>
          <w:tcPr>
            <w:tcW w:w="609" w:type="pct"/>
            <w:shd w:val="clear" w:color="auto" w:fill="1F4E79" w:themeFill="accent1" w:themeFillShade="80"/>
            <w:hideMark/>
          </w:tcPr>
          <w:p w14:paraId="455A4078" w14:textId="77777777" w:rsidR="00224F5B" w:rsidRPr="00454E1C" w:rsidRDefault="00224F5B" w:rsidP="00224F5B">
            <w:pPr>
              <w:jc w:val="center"/>
              <w:rPr>
                <w:rFonts w:ascii="Book Antiqua" w:hAnsi="Book Antiqua" w:cs="Arial"/>
                <w:b/>
                <w:bCs/>
                <w:color w:val="FFFFFF" w:themeColor="background1"/>
                <w:sz w:val="18"/>
                <w:szCs w:val="18"/>
                <w:lang w:eastAsia="es-CR"/>
              </w:rPr>
            </w:pPr>
          </w:p>
          <w:p w14:paraId="31AB36EC" w14:textId="32681463" w:rsidR="00224F5B" w:rsidRPr="00454E1C" w:rsidRDefault="00224F5B" w:rsidP="00224F5B">
            <w:pPr>
              <w:jc w:val="center"/>
              <w:rPr>
                <w:rFonts w:ascii="Book Antiqua" w:hAnsi="Book Antiqua" w:cs="Arial"/>
                <w:color w:val="FFFFFF" w:themeColor="background1"/>
                <w:sz w:val="18"/>
                <w:szCs w:val="18"/>
                <w:lang w:eastAsia="es-CR"/>
              </w:rPr>
            </w:pPr>
            <w:r w:rsidRPr="00454E1C">
              <w:rPr>
                <w:rFonts w:ascii="Book Antiqua" w:hAnsi="Book Antiqua" w:cs="Arial"/>
                <w:b/>
                <w:bCs/>
                <w:color w:val="FFFFFF" w:themeColor="background1"/>
                <w:sz w:val="18"/>
                <w:szCs w:val="18"/>
                <w:lang w:eastAsia="es-CR"/>
              </w:rPr>
              <w:t>Trimestre 1</w:t>
            </w:r>
          </w:p>
        </w:tc>
        <w:tc>
          <w:tcPr>
            <w:tcW w:w="608" w:type="pct"/>
            <w:shd w:val="clear" w:color="auto" w:fill="1F4E79" w:themeFill="accent1" w:themeFillShade="80"/>
            <w:hideMark/>
          </w:tcPr>
          <w:p w14:paraId="6257898E" w14:textId="77777777" w:rsidR="00224F5B" w:rsidRPr="00454E1C" w:rsidRDefault="00224F5B" w:rsidP="00224F5B">
            <w:pPr>
              <w:jc w:val="center"/>
              <w:rPr>
                <w:rFonts w:ascii="Book Antiqua" w:hAnsi="Book Antiqua" w:cs="Arial"/>
                <w:b/>
                <w:bCs/>
                <w:color w:val="FFFFFF" w:themeColor="background1"/>
                <w:sz w:val="18"/>
                <w:szCs w:val="18"/>
                <w:lang w:eastAsia="es-CR"/>
              </w:rPr>
            </w:pPr>
          </w:p>
          <w:p w14:paraId="1066BB94" w14:textId="5344FBEE" w:rsidR="00224F5B" w:rsidRPr="00454E1C" w:rsidRDefault="00224F5B" w:rsidP="00224F5B">
            <w:pPr>
              <w:jc w:val="center"/>
              <w:rPr>
                <w:rFonts w:ascii="Book Antiqua" w:hAnsi="Book Antiqua" w:cs="Arial"/>
                <w:color w:val="FFFFFF" w:themeColor="background1"/>
                <w:sz w:val="18"/>
                <w:szCs w:val="18"/>
                <w:lang w:eastAsia="es-CR"/>
              </w:rPr>
            </w:pPr>
            <w:r w:rsidRPr="00454E1C">
              <w:rPr>
                <w:rFonts w:ascii="Book Antiqua" w:hAnsi="Book Antiqua" w:cs="Arial"/>
                <w:b/>
                <w:bCs/>
                <w:color w:val="FFFFFF" w:themeColor="background1"/>
                <w:sz w:val="18"/>
                <w:szCs w:val="18"/>
                <w:lang w:eastAsia="es-CR"/>
              </w:rPr>
              <w:t>Trimestre 2</w:t>
            </w:r>
          </w:p>
        </w:tc>
      </w:tr>
      <w:tr w:rsidR="00454E1C" w:rsidRPr="00454E1C" w14:paraId="17A3DE02" w14:textId="77777777" w:rsidTr="00454E1C">
        <w:trPr>
          <w:trHeight w:val="1380"/>
        </w:trPr>
        <w:tc>
          <w:tcPr>
            <w:tcW w:w="1432" w:type="pct"/>
            <w:vMerge w:val="restart"/>
            <w:shd w:val="clear" w:color="auto" w:fill="auto"/>
            <w:hideMark/>
          </w:tcPr>
          <w:p w14:paraId="607B3C3B" w14:textId="77777777" w:rsidR="00754938" w:rsidRPr="00454E1C" w:rsidRDefault="00754938" w:rsidP="00315002">
            <w:pPr>
              <w:jc w:val="both"/>
              <w:rPr>
                <w:rFonts w:ascii="Book Antiqua" w:hAnsi="Book Antiqua" w:cs="Calibri"/>
                <w:color w:val="000000" w:themeColor="text1"/>
                <w:sz w:val="18"/>
                <w:szCs w:val="18"/>
                <w:lang w:eastAsia="es-CR"/>
              </w:rPr>
            </w:pPr>
            <w:r w:rsidRPr="00454E1C">
              <w:rPr>
                <w:rFonts w:ascii="Book Antiqua" w:hAnsi="Book Antiqua" w:cs="Calibri"/>
                <w:color w:val="000000" w:themeColor="text1"/>
                <w:sz w:val="18"/>
                <w:szCs w:val="18"/>
                <w:lang w:eastAsia="es-CR"/>
              </w:rPr>
              <w:t>OE.1.2.4 - % de implementación de propuesta de mejora para disminuir la cantidad de casos en el circulante activo de mayor antigüedad.</w:t>
            </w:r>
          </w:p>
        </w:tc>
        <w:tc>
          <w:tcPr>
            <w:tcW w:w="2351" w:type="pct"/>
            <w:shd w:val="clear" w:color="auto" w:fill="auto"/>
            <w:hideMark/>
          </w:tcPr>
          <w:p w14:paraId="72C2891C" w14:textId="77777777" w:rsidR="00754938" w:rsidRPr="00454E1C" w:rsidRDefault="002C7024" w:rsidP="00224F5B">
            <w:pPr>
              <w:jc w:val="both"/>
              <w:rPr>
                <w:rFonts w:ascii="Book Antiqua" w:hAnsi="Book Antiqua" w:cs="Arial"/>
                <w:color w:val="000000" w:themeColor="text1"/>
                <w:sz w:val="18"/>
                <w:szCs w:val="18"/>
                <w:lang w:eastAsia="es-CR"/>
              </w:rPr>
            </w:pPr>
            <w:hyperlink r:id="rId50" w:history="1">
              <w:r w:rsidR="00754938" w:rsidRPr="00454E1C">
                <w:rPr>
                  <w:rFonts w:ascii="Book Antiqua" w:hAnsi="Book Antiqua" w:cs="Arial"/>
                  <w:color w:val="000000" w:themeColor="text1"/>
                  <w:sz w:val="18"/>
                  <w:szCs w:val="18"/>
                  <w:lang w:eastAsia="es-CR"/>
                </w:rPr>
                <w:t>OE.1.2.4.13 - Que al finalizar el 2024, cada despacho jurisdiccional haya implementado una propuesta de mejora, acorde con el modelo de sostenibilidad, para disminuir la cantidad de casos en el circulante activo de mayor antigüedad en materia Constitucional.</w:t>
              </w:r>
            </w:hyperlink>
          </w:p>
        </w:tc>
        <w:tc>
          <w:tcPr>
            <w:tcW w:w="609" w:type="pct"/>
            <w:shd w:val="clear" w:color="000000" w:fill="FFFFFF"/>
            <w:vAlign w:val="center"/>
            <w:hideMark/>
          </w:tcPr>
          <w:p w14:paraId="2C12E3AB" w14:textId="77777777" w:rsidR="00754938" w:rsidRPr="00454E1C" w:rsidRDefault="00754938" w:rsidP="00754938">
            <w:pPr>
              <w:jc w:val="center"/>
              <w:rPr>
                <w:rFonts w:ascii="Book Antiqua" w:hAnsi="Book Antiqua" w:cs="Segoe UI"/>
                <w:color w:val="000000" w:themeColor="text1"/>
                <w:sz w:val="18"/>
                <w:szCs w:val="18"/>
                <w:lang w:eastAsia="es-CR"/>
              </w:rPr>
            </w:pPr>
            <w:r w:rsidRPr="00454E1C">
              <w:rPr>
                <w:rFonts w:ascii="Book Antiqua" w:hAnsi="Book Antiqua" w:cs="Segoe UI"/>
                <w:color w:val="000000" w:themeColor="text1"/>
                <w:sz w:val="18"/>
                <w:szCs w:val="18"/>
                <w:lang w:eastAsia="es-CR"/>
              </w:rPr>
              <w:t>0%</w:t>
            </w:r>
          </w:p>
        </w:tc>
        <w:tc>
          <w:tcPr>
            <w:tcW w:w="608" w:type="pct"/>
            <w:shd w:val="clear" w:color="FFFFFF" w:fill="92D050"/>
            <w:vAlign w:val="center"/>
            <w:hideMark/>
          </w:tcPr>
          <w:p w14:paraId="6BB4F18F" w14:textId="77777777" w:rsidR="00754938" w:rsidRPr="00454E1C" w:rsidRDefault="00754938" w:rsidP="00754938">
            <w:pPr>
              <w:jc w:val="center"/>
              <w:rPr>
                <w:rFonts w:ascii="Book Antiqua" w:hAnsi="Book Antiqua" w:cs="Segoe UI"/>
                <w:color w:val="000000" w:themeColor="text1"/>
                <w:sz w:val="18"/>
                <w:szCs w:val="18"/>
                <w:lang w:eastAsia="es-CR"/>
              </w:rPr>
            </w:pPr>
            <w:r w:rsidRPr="00454E1C">
              <w:rPr>
                <w:rFonts w:ascii="Book Antiqua" w:hAnsi="Book Antiqua" w:cs="Segoe UI"/>
                <w:color w:val="000000" w:themeColor="text1"/>
                <w:sz w:val="18"/>
                <w:szCs w:val="18"/>
                <w:lang w:eastAsia="es-CR"/>
              </w:rPr>
              <w:t>60%</w:t>
            </w:r>
          </w:p>
        </w:tc>
      </w:tr>
      <w:tr w:rsidR="00454E1C" w:rsidRPr="00454E1C" w14:paraId="51FC203E" w14:textId="77777777" w:rsidTr="00454E1C">
        <w:trPr>
          <w:trHeight w:val="1380"/>
        </w:trPr>
        <w:tc>
          <w:tcPr>
            <w:tcW w:w="1432" w:type="pct"/>
            <w:vMerge/>
            <w:vAlign w:val="center"/>
            <w:hideMark/>
          </w:tcPr>
          <w:p w14:paraId="0488AB4D" w14:textId="77777777" w:rsidR="00754938" w:rsidRPr="00454E1C" w:rsidRDefault="00754938" w:rsidP="00754938">
            <w:pPr>
              <w:rPr>
                <w:rFonts w:ascii="Book Antiqua" w:hAnsi="Book Antiqua" w:cs="Calibri"/>
                <w:color w:val="000000" w:themeColor="text1"/>
                <w:sz w:val="18"/>
                <w:szCs w:val="18"/>
                <w:lang w:eastAsia="es-CR"/>
              </w:rPr>
            </w:pPr>
          </w:p>
        </w:tc>
        <w:tc>
          <w:tcPr>
            <w:tcW w:w="2351" w:type="pct"/>
            <w:shd w:val="clear" w:color="auto" w:fill="auto"/>
            <w:hideMark/>
          </w:tcPr>
          <w:p w14:paraId="0A2061C6" w14:textId="77777777" w:rsidR="00754938" w:rsidRPr="00454E1C" w:rsidRDefault="002C7024" w:rsidP="00224F5B">
            <w:pPr>
              <w:jc w:val="both"/>
              <w:rPr>
                <w:rFonts w:ascii="Book Antiqua" w:hAnsi="Book Antiqua" w:cs="Arial"/>
                <w:color w:val="000000" w:themeColor="text1"/>
                <w:sz w:val="18"/>
                <w:szCs w:val="18"/>
                <w:lang w:eastAsia="es-CR"/>
              </w:rPr>
            </w:pPr>
            <w:hyperlink r:id="rId51" w:history="1">
              <w:r w:rsidR="00754938" w:rsidRPr="00454E1C">
                <w:rPr>
                  <w:rFonts w:ascii="Book Antiqua" w:hAnsi="Book Antiqua" w:cs="Arial"/>
                  <w:color w:val="000000" w:themeColor="text1"/>
                  <w:sz w:val="18"/>
                  <w:szCs w:val="18"/>
                  <w:lang w:eastAsia="es-CR"/>
                </w:rPr>
                <w:t>OE.1.2.4.14 - Que al finalizar el 2024, cada despacho jurisdiccional haya implementado una propuesta de mejora, acorde con el modelo de sostenibilidad, para disminuir la cantidad de casos en el circulante activo de mayor antigüedad en materia Notarial.</w:t>
              </w:r>
            </w:hyperlink>
          </w:p>
        </w:tc>
        <w:tc>
          <w:tcPr>
            <w:tcW w:w="609" w:type="pct"/>
            <w:shd w:val="clear" w:color="FFFFFF" w:fill="FFFFFF"/>
            <w:vAlign w:val="center"/>
            <w:hideMark/>
          </w:tcPr>
          <w:p w14:paraId="17539045" w14:textId="77777777" w:rsidR="00754938" w:rsidRPr="00454E1C" w:rsidRDefault="00754938" w:rsidP="00754938">
            <w:pPr>
              <w:jc w:val="center"/>
              <w:rPr>
                <w:rFonts w:ascii="Book Antiqua" w:hAnsi="Book Antiqua" w:cs="Segoe UI"/>
                <w:color w:val="000000" w:themeColor="text1"/>
                <w:sz w:val="18"/>
                <w:szCs w:val="18"/>
                <w:lang w:eastAsia="es-CR"/>
              </w:rPr>
            </w:pPr>
            <w:r w:rsidRPr="00454E1C">
              <w:rPr>
                <w:rFonts w:ascii="Book Antiqua" w:hAnsi="Book Antiqua" w:cs="Segoe UI"/>
                <w:color w:val="000000" w:themeColor="text1"/>
                <w:sz w:val="18"/>
                <w:szCs w:val="18"/>
                <w:lang w:eastAsia="es-CR"/>
              </w:rPr>
              <w:t>0%</w:t>
            </w:r>
          </w:p>
        </w:tc>
        <w:tc>
          <w:tcPr>
            <w:tcW w:w="608" w:type="pct"/>
            <w:shd w:val="clear" w:color="FFFFFF" w:fill="FF0000"/>
            <w:vAlign w:val="center"/>
            <w:hideMark/>
          </w:tcPr>
          <w:p w14:paraId="7BD26867" w14:textId="77777777" w:rsidR="00754938" w:rsidRPr="00454E1C" w:rsidRDefault="00754938" w:rsidP="00754938">
            <w:pPr>
              <w:jc w:val="center"/>
              <w:rPr>
                <w:rFonts w:ascii="Book Antiqua" w:hAnsi="Book Antiqua" w:cs="Segoe UI"/>
                <w:color w:val="000000" w:themeColor="text1"/>
                <w:sz w:val="18"/>
                <w:szCs w:val="18"/>
                <w:lang w:eastAsia="es-CR"/>
              </w:rPr>
            </w:pPr>
            <w:r w:rsidRPr="00454E1C">
              <w:rPr>
                <w:rFonts w:ascii="Book Antiqua" w:hAnsi="Book Antiqua" w:cs="Segoe UI"/>
                <w:color w:val="000000" w:themeColor="text1"/>
                <w:sz w:val="18"/>
                <w:szCs w:val="18"/>
                <w:lang w:eastAsia="es-CR"/>
              </w:rPr>
              <w:t>15%</w:t>
            </w:r>
          </w:p>
        </w:tc>
      </w:tr>
      <w:tr w:rsidR="00454E1C" w:rsidRPr="00454E1C" w14:paraId="73C583C3" w14:textId="77777777" w:rsidTr="00454E1C">
        <w:trPr>
          <w:trHeight w:val="1610"/>
        </w:trPr>
        <w:tc>
          <w:tcPr>
            <w:tcW w:w="1432" w:type="pct"/>
            <w:vMerge/>
            <w:vAlign w:val="center"/>
            <w:hideMark/>
          </w:tcPr>
          <w:p w14:paraId="506DC8DC" w14:textId="77777777" w:rsidR="00754938" w:rsidRPr="00454E1C" w:rsidRDefault="00754938" w:rsidP="00754938">
            <w:pPr>
              <w:rPr>
                <w:rFonts w:ascii="Book Antiqua" w:hAnsi="Book Antiqua" w:cs="Calibri"/>
                <w:color w:val="000000" w:themeColor="text1"/>
                <w:sz w:val="18"/>
                <w:szCs w:val="18"/>
                <w:lang w:eastAsia="es-CR"/>
              </w:rPr>
            </w:pPr>
          </w:p>
        </w:tc>
        <w:tc>
          <w:tcPr>
            <w:tcW w:w="2351" w:type="pct"/>
            <w:shd w:val="clear" w:color="auto" w:fill="auto"/>
            <w:hideMark/>
          </w:tcPr>
          <w:p w14:paraId="1EBF6DB3" w14:textId="77777777" w:rsidR="00754938" w:rsidRPr="00454E1C" w:rsidRDefault="002C7024" w:rsidP="00224F5B">
            <w:pPr>
              <w:jc w:val="both"/>
              <w:rPr>
                <w:rFonts w:ascii="Book Antiqua" w:hAnsi="Book Antiqua" w:cs="Arial"/>
                <w:color w:val="000000" w:themeColor="text1"/>
                <w:sz w:val="18"/>
                <w:szCs w:val="18"/>
                <w:lang w:eastAsia="es-CR"/>
              </w:rPr>
            </w:pPr>
            <w:hyperlink r:id="rId52" w:history="1">
              <w:r w:rsidR="00754938" w:rsidRPr="00454E1C">
                <w:rPr>
                  <w:rFonts w:ascii="Book Antiqua" w:hAnsi="Book Antiqua" w:cs="Arial"/>
                  <w:color w:val="000000" w:themeColor="text1"/>
                  <w:sz w:val="18"/>
                  <w:szCs w:val="18"/>
                  <w:lang w:eastAsia="es-CR"/>
                </w:rPr>
                <w:t>OE.1.2.4.2 - Que al finalizar el 2024, cada despacho jurisdiccional haya implementado una propuesta de mejora, acorde con el modelo de sostenibilidad, para disminuir la cantidad de casos en el circulante activo (que no incluye los casos en fase de Ejecución) de mayor antigüedad en la materia de Cobro.</w:t>
              </w:r>
            </w:hyperlink>
          </w:p>
        </w:tc>
        <w:tc>
          <w:tcPr>
            <w:tcW w:w="609" w:type="pct"/>
            <w:shd w:val="clear" w:color="FFFFFF" w:fill="FFFFFF"/>
            <w:vAlign w:val="center"/>
            <w:hideMark/>
          </w:tcPr>
          <w:p w14:paraId="30E03456" w14:textId="77777777" w:rsidR="00754938" w:rsidRPr="00454E1C" w:rsidRDefault="00754938" w:rsidP="00754938">
            <w:pPr>
              <w:jc w:val="center"/>
              <w:rPr>
                <w:rFonts w:ascii="Book Antiqua" w:hAnsi="Book Antiqua" w:cs="Segoe UI"/>
                <w:color w:val="000000" w:themeColor="text1"/>
                <w:sz w:val="18"/>
                <w:szCs w:val="18"/>
                <w:lang w:eastAsia="es-CR"/>
              </w:rPr>
            </w:pPr>
            <w:r w:rsidRPr="00454E1C">
              <w:rPr>
                <w:rFonts w:ascii="Book Antiqua" w:hAnsi="Book Antiqua" w:cs="Segoe UI"/>
                <w:color w:val="000000" w:themeColor="text1"/>
                <w:sz w:val="18"/>
                <w:szCs w:val="18"/>
                <w:lang w:eastAsia="es-CR"/>
              </w:rPr>
              <w:t>9%</w:t>
            </w:r>
          </w:p>
        </w:tc>
        <w:tc>
          <w:tcPr>
            <w:tcW w:w="608" w:type="pct"/>
            <w:shd w:val="clear" w:color="FFFFFF" w:fill="92D050"/>
            <w:vAlign w:val="center"/>
            <w:hideMark/>
          </w:tcPr>
          <w:p w14:paraId="24448596" w14:textId="77777777" w:rsidR="00754938" w:rsidRPr="00454E1C" w:rsidRDefault="00754938" w:rsidP="00754938">
            <w:pPr>
              <w:jc w:val="center"/>
              <w:rPr>
                <w:rFonts w:ascii="Book Antiqua" w:hAnsi="Book Antiqua" w:cs="Segoe UI"/>
                <w:color w:val="000000" w:themeColor="text1"/>
                <w:sz w:val="18"/>
                <w:szCs w:val="18"/>
                <w:lang w:eastAsia="es-CR"/>
              </w:rPr>
            </w:pPr>
            <w:r w:rsidRPr="00454E1C">
              <w:rPr>
                <w:rFonts w:ascii="Book Antiqua" w:hAnsi="Book Antiqua" w:cs="Segoe UI"/>
                <w:color w:val="000000" w:themeColor="text1"/>
                <w:sz w:val="18"/>
                <w:szCs w:val="18"/>
                <w:lang w:eastAsia="es-CR"/>
              </w:rPr>
              <w:t>64%</w:t>
            </w:r>
          </w:p>
        </w:tc>
      </w:tr>
      <w:tr w:rsidR="00454E1C" w:rsidRPr="00454E1C" w14:paraId="6770650E" w14:textId="77777777" w:rsidTr="00454E1C">
        <w:trPr>
          <w:trHeight w:val="1610"/>
        </w:trPr>
        <w:tc>
          <w:tcPr>
            <w:tcW w:w="1432" w:type="pct"/>
            <w:vMerge/>
            <w:vAlign w:val="center"/>
            <w:hideMark/>
          </w:tcPr>
          <w:p w14:paraId="7B5CB97C" w14:textId="77777777" w:rsidR="00754938" w:rsidRPr="00454E1C" w:rsidRDefault="00754938" w:rsidP="00754938">
            <w:pPr>
              <w:rPr>
                <w:rFonts w:ascii="Book Antiqua" w:hAnsi="Book Antiqua" w:cs="Calibri"/>
                <w:color w:val="000000" w:themeColor="text1"/>
                <w:sz w:val="18"/>
                <w:szCs w:val="18"/>
                <w:lang w:eastAsia="es-CR"/>
              </w:rPr>
            </w:pPr>
          </w:p>
        </w:tc>
        <w:tc>
          <w:tcPr>
            <w:tcW w:w="2351" w:type="pct"/>
            <w:shd w:val="clear" w:color="auto" w:fill="auto"/>
            <w:hideMark/>
          </w:tcPr>
          <w:p w14:paraId="2F44CEBF" w14:textId="77777777" w:rsidR="00754938" w:rsidRPr="00454E1C" w:rsidRDefault="002C7024" w:rsidP="00224F5B">
            <w:pPr>
              <w:jc w:val="both"/>
              <w:rPr>
                <w:rFonts w:ascii="Book Antiqua" w:hAnsi="Book Antiqua" w:cs="Arial"/>
                <w:color w:val="000000" w:themeColor="text1"/>
                <w:sz w:val="18"/>
                <w:szCs w:val="18"/>
                <w:lang w:eastAsia="es-CR"/>
              </w:rPr>
            </w:pPr>
            <w:hyperlink r:id="rId53" w:history="1">
              <w:r w:rsidR="00754938" w:rsidRPr="00454E1C">
                <w:rPr>
                  <w:rFonts w:ascii="Book Antiqua" w:hAnsi="Book Antiqua" w:cs="Arial"/>
                  <w:color w:val="000000" w:themeColor="text1"/>
                  <w:sz w:val="18"/>
                  <w:szCs w:val="18"/>
                  <w:lang w:eastAsia="es-CR"/>
                </w:rPr>
                <w:t>OE.1.2.4.3 - Que al finalizar el 2024, cada despacho jurisdiccional haya implementado una propuesta de mejora, acorde con el modelo de sostenibilidad, para disminuir la cantidad de casos en el circulante activo (que no incluye los casos en fase de Ejecución) de mayor antigüedad en la materia Agraria.</w:t>
              </w:r>
            </w:hyperlink>
          </w:p>
        </w:tc>
        <w:tc>
          <w:tcPr>
            <w:tcW w:w="609" w:type="pct"/>
            <w:shd w:val="clear" w:color="FFFFFF" w:fill="FFFFFF"/>
            <w:vAlign w:val="center"/>
            <w:hideMark/>
          </w:tcPr>
          <w:p w14:paraId="7DBC433C" w14:textId="77777777" w:rsidR="00754938" w:rsidRPr="00454E1C" w:rsidRDefault="00754938" w:rsidP="00754938">
            <w:pPr>
              <w:jc w:val="center"/>
              <w:rPr>
                <w:rFonts w:ascii="Book Antiqua" w:hAnsi="Book Antiqua" w:cs="Segoe UI"/>
                <w:color w:val="000000" w:themeColor="text1"/>
                <w:sz w:val="18"/>
                <w:szCs w:val="18"/>
                <w:lang w:eastAsia="es-CR"/>
              </w:rPr>
            </w:pPr>
            <w:r w:rsidRPr="00454E1C">
              <w:rPr>
                <w:rFonts w:ascii="Book Antiqua" w:hAnsi="Book Antiqua" w:cs="Segoe UI"/>
                <w:color w:val="000000" w:themeColor="text1"/>
                <w:sz w:val="18"/>
                <w:szCs w:val="18"/>
                <w:lang w:eastAsia="es-CR"/>
              </w:rPr>
              <w:t>7%</w:t>
            </w:r>
          </w:p>
        </w:tc>
        <w:tc>
          <w:tcPr>
            <w:tcW w:w="608" w:type="pct"/>
            <w:shd w:val="clear" w:color="FFFFFF" w:fill="FFFF00"/>
            <w:vAlign w:val="center"/>
            <w:hideMark/>
          </w:tcPr>
          <w:p w14:paraId="3A6C4A6F" w14:textId="77777777" w:rsidR="00754938" w:rsidRPr="00454E1C" w:rsidRDefault="00754938" w:rsidP="00754938">
            <w:pPr>
              <w:jc w:val="center"/>
              <w:rPr>
                <w:rFonts w:ascii="Book Antiqua" w:hAnsi="Book Antiqua" w:cs="Segoe UI"/>
                <w:color w:val="000000" w:themeColor="text1"/>
                <w:sz w:val="18"/>
                <w:szCs w:val="18"/>
                <w:lang w:eastAsia="es-CR"/>
              </w:rPr>
            </w:pPr>
            <w:r w:rsidRPr="00454E1C">
              <w:rPr>
                <w:rFonts w:ascii="Book Antiqua" w:hAnsi="Book Antiqua" w:cs="Segoe UI"/>
                <w:color w:val="000000" w:themeColor="text1"/>
                <w:sz w:val="18"/>
                <w:szCs w:val="18"/>
                <w:lang w:eastAsia="es-CR"/>
              </w:rPr>
              <w:t>39%</w:t>
            </w:r>
          </w:p>
        </w:tc>
      </w:tr>
      <w:tr w:rsidR="00454E1C" w:rsidRPr="00454E1C" w14:paraId="54D60547" w14:textId="77777777" w:rsidTr="00454E1C">
        <w:trPr>
          <w:trHeight w:val="1610"/>
        </w:trPr>
        <w:tc>
          <w:tcPr>
            <w:tcW w:w="1432" w:type="pct"/>
            <w:vMerge/>
            <w:vAlign w:val="center"/>
            <w:hideMark/>
          </w:tcPr>
          <w:p w14:paraId="5DE1B708" w14:textId="77777777" w:rsidR="00754938" w:rsidRPr="00454E1C" w:rsidRDefault="00754938" w:rsidP="00754938">
            <w:pPr>
              <w:rPr>
                <w:rFonts w:ascii="Book Antiqua" w:hAnsi="Book Antiqua" w:cs="Calibri"/>
                <w:color w:val="000000" w:themeColor="text1"/>
                <w:sz w:val="18"/>
                <w:szCs w:val="18"/>
                <w:lang w:eastAsia="es-CR"/>
              </w:rPr>
            </w:pPr>
          </w:p>
        </w:tc>
        <w:tc>
          <w:tcPr>
            <w:tcW w:w="2351" w:type="pct"/>
            <w:shd w:val="clear" w:color="auto" w:fill="auto"/>
            <w:hideMark/>
          </w:tcPr>
          <w:p w14:paraId="37378BCB" w14:textId="77777777" w:rsidR="00754938" w:rsidRPr="00454E1C" w:rsidRDefault="002C7024" w:rsidP="00224F5B">
            <w:pPr>
              <w:jc w:val="both"/>
              <w:rPr>
                <w:rFonts w:ascii="Book Antiqua" w:hAnsi="Book Antiqua" w:cs="Arial"/>
                <w:color w:val="000000" w:themeColor="text1"/>
                <w:sz w:val="18"/>
                <w:szCs w:val="18"/>
                <w:lang w:eastAsia="es-CR"/>
              </w:rPr>
            </w:pPr>
            <w:hyperlink r:id="rId54" w:history="1">
              <w:r w:rsidR="00754938" w:rsidRPr="00454E1C">
                <w:rPr>
                  <w:rFonts w:ascii="Book Antiqua" w:hAnsi="Book Antiqua" w:cs="Arial"/>
                  <w:color w:val="000000" w:themeColor="text1"/>
                  <w:sz w:val="18"/>
                  <w:szCs w:val="18"/>
                  <w:lang w:eastAsia="es-CR"/>
                </w:rPr>
                <w:t>OE.1.2.4.4 - Que al finalizar el 2024, cada despacho jurisdiccional haya implementado una propuesta de mejora, acorde con el modelo de sostenibilidad, para disminuir la cantidad de casos en el circulante activo (que no incluye los casos en fase de Ejecución) de mayor antigüedad en la materia Contenciosa.</w:t>
              </w:r>
            </w:hyperlink>
          </w:p>
        </w:tc>
        <w:tc>
          <w:tcPr>
            <w:tcW w:w="609" w:type="pct"/>
            <w:shd w:val="clear" w:color="FFFFFF" w:fill="FFFFFF"/>
            <w:vAlign w:val="center"/>
            <w:hideMark/>
          </w:tcPr>
          <w:p w14:paraId="68FAB513" w14:textId="77777777" w:rsidR="00754938" w:rsidRPr="00454E1C" w:rsidRDefault="00754938" w:rsidP="00754938">
            <w:pPr>
              <w:jc w:val="center"/>
              <w:rPr>
                <w:rFonts w:ascii="Book Antiqua" w:hAnsi="Book Antiqua" w:cs="Segoe UI"/>
                <w:color w:val="000000" w:themeColor="text1"/>
                <w:sz w:val="18"/>
                <w:szCs w:val="18"/>
                <w:lang w:eastAsia="es-CR"/>
              </w:rPr>
            </w:pPr>
            <w:r w:rsidRPr="00454E1C">
              <w:rPr>
                <w:rFonts w:ascii="Book Antiqua" w:hAnsi="Book Antiqua" w:cs="Segoe UI"/>
                <w:color w:val="000000" w:themeColor="text1"/>
                <w:sz w:val="18"/>
                <w:szCs w:val="18"/>
                <w:lang w:eastAsia="es-CR"/>
              </w:rPr>
              <w:t>50%</w:t>
            </w:r>
          </w:p>
        </w:tc>
        <w:tc>
          <w:tcPr>
            <w:tcW w:w="608" w:type="pct"/>
            <w:shd w:val="clear" w:color="FFFFFF" w:fill="92D050"/>
            <w:vAlign w:val="center"/>
            <w:hideMark/>
          </w:tcPr>
          <w:p w14:paraId="75017AEE" w14:textId="77777777" w:rsidR="00754938" w:rsidRPr="00454E1C" w:rsidRDefault="00754938" w:rsidP="00754938">
            <w:pPr>
              <w:jc w:val="center"/>
              <w:rPr>
                <w:rFonts w:ascii="Book Antiqua" w:hAnsi="Book Antiqua" w:cs="Segoe UI"/>
                <w:color w:val="000000" w:themeColor="text1"/>
                <w:sz w:val="18"/>
                <w:szCs w:val="18"/>
                <w:lang w:eastAsia="es-CR"/>
              </w:rPr>
            </w:pPr>
            <w:r w:rsidRPr="00454E1C">
              <w:rPr>
                <w:rFonts w:ascii="Book Antiqua" w:hAnsi="Book Antiqua" w:cs="Segoe UI"/>
                <w:color w:val="000000" w:themeColor="text1"/>
                <w:sz w:val="18"/>
                <w:szCs w:val="18"/>
                <w:lang w:eastAsia="es-CR"/>
              </w:rPr>
              <w:t>50%</w:t>
            </w:r>
          </w:p>
        </w:tc>
      </w:tr>
      <w:tr w:rsidR="00454E1C" w:rsidRPr="00454E1C" w14:paraId="05C1735F" w14:textId="77777777" w:rsidTr="00454E1C">
        <w:trPr>
          <w:trHeight w:val="1610"/>
        </w:trPr>
        <w:tc>
          <w:tcPr>
            <w:tcW w:w="1432" w:type="pct"/>
            <w:vMerge/>
            <w:vAlign w:val="center"/>
            <w:hideMark/>
          </w:tcPr>
          <w:p w14:paraId="319568B5" w14:textId="77777777" w:rsidR="00754938" w:rsidRPr="00454E1C" w:rsidRDefault="00754938" w:rsidP="00754938">
            <w:pPr>
              <w:rPr>
                <w:rFonts w:ascii="Book Antiqua" w:hAnsi="Book Antiqua" w:cs="Calibri"/>
                <w:color w:val="000000" w:themeColor="text1"/>
                <w:sz w:val="18"/>
                <w:szCs w:val="18"/>
                <w:lang w:eastAsia="es-CR"/>
              </w:rPr>
            </w:pPr>
          </w:p>
        </w:tc>
        <w:tc>
          <w:tcPr>
            <w:tcW w:w="2351" w:type="pct"/>
            <w:shd w:val="clear" w:color="auto" w:fill="auto"/>
            <w:hideMark/>
          </w:tcPr>
          <w:p w14:paraId="4BDEC185" w14:textId="77777777" w:rsidR="00754938" w:rsidRPr="00454E1C" w:rsidRDefault="002C7024" w:rsidP="00224F5B">
            <w:pPr>
              <w:jc w:val="both"/>
              <w:rPr>
                <w:rFonts w:ascii="Book Antiqua" w:hAnsi="Book Antiqua" w:cs="Arial"/>
                <w:color w:val="000000" w:themeColor="text1"/>
                <w:sz w:val="18"/>
                <w:szCs w:val="18"/>
                <w:lang w:eastAsia="es-CR"/>
              </w:rPr>
            </w:pPr>
            <w:hyperlink r:id="rId55" w:history="1">
              <w:r w:rsidR="00754938" w:rsidRPr="00454E1C">
                <w:rPr>
                  <w:rFonts w:ascii="Book Antiqua" w:hAnsi="Book Antiqua" w:cs="Arial"/>
                  <w:color w:val="000000" w:themeColor="text1"/>
                  <w:sz w:val="18"/>
                  <w:szCs w:val="18"/>
                  <w:lang w:eastAsia="es-CR"/>
                </w:rPr>
                <w:t>OE.1.2.4.5 - Que al finalizar el 2024, cada despacho jurisdiccional haya implementado una propuesta de mejora, acorde con el modelo de sostenibilidad, para disminuir la cantidad de casos en el circulante activo (que no incluye los casos en fase de Ejecución) de mayor antigüedad en la materia de Familia.</w:t>
              </w:r>
            </w:hyperlink>
          </w:p>
        </w:tc>
        <w:tc>
          <w:tcPr>
            <w:tcW w:w="609" w:type="pct"/>
            <w:shd w:val="clear" w:color="FFFFFF" w:fill="FFFFFF"/>
            <w:vAlign w:val="center"/>
            <w:hideMark/>
          </w:tcPr>
          <w:p w14:paraId="3BB2D605" w14:textId="77777777" w:rsidR="00754938" w:rsidRPr="00454E1C" w:rsidRDefault="00754938" w:rsidP="00754938">
            <w:pPr>
              <w:jc w:val="center"/>
              <w:rPr>
                <w:rFonts w:ascii="Book Antiqua" w:hAnsi="Book Antiqua" w:cs="Segoe UI"/>
                <w:color w:val="000000" w:themeColor="text1"/>
                <w:sz w:val="18"/>
                <w:szCs w:val="18"/>
                <w:lang w:eastAsia="es-CR"/>
              </w:rPr>
            </w:pPr>
            <w:r w:rsidRPr="00454E1C">
              <w:rPr>
                <w:rFonts w:ascii="Book Antiqua" w:hAnsi="Book Antiqua" w:cs="Segoe UI"/>
                <w:color w:val="000000" w:themeColor="text1"/>
                <w:sz w:val="18"/>
                <w:szCs w:val="18"/>
                <w:lang w:eastAsia="es-CR"/>
              </w:rPr>
              <w:t>7%</w:t>
            </w:r>
          </w:p>
        </w:tc>
        <w:tc>
          <w:tcPr>
            <w:tcW w:w="608" w:type="pct"/>
            <w:shd w:val="clear" w:color="FFFFFF" w:fill="FFFF00"/>
            <w:vAlign w:val="center"/>
            <w:hideMark/>
          </w:tcPr>
          <w:p w14:paraId="56C95B53" w14:textId="77777777" w:rsidR="00754938" w:rsidRPr="00454E1C" w:rsidRDefault="00754938" w:rsidP="00754938">
            <w:pPr>
              <w:jc w:val="center"/>
              <w:rPr>
                <w:rFonts w:ascii="Book Antiqua" w:hAnsi="Book Antiqua" w:cs="Segoe UI"/>
                <w:color w:val="000000" w:themeColor="text1"/>
                <w:sz w:val="18"/>
                <w:szCs w:val="18"/>
                <w:lang w:eastAsia="es-CR"/>
              </w:rPr>
            </w:pPr>
            <w:r w:rsidRPr="00454E1C">
              <w:rPr>
                <w:rFonts w:ascii="Book Antiqua" w:hAnsi="Book Antiqua" w:cs="Segoe UI"/>
                <w:color w:val="000000" w:themeColor="text1"/>
                <w:sz w:val="18"/>
                <w:szCs w:val="18"/>
                <w:lang w:eastAsia="es-CR"/>
              </w:rPr>
              <w:t>45%</w:t>
            </w:r>
          </w:p>
        </w:tc>
      </w:tr>
    </w:tbl>
    <w:p w14:paraId="7CAE5B07" w14:textId="77777777" w:rsidR="00E97B14" w:rsidRDefault="00E97B14" w:rsidP="00454E1C">
      <w:pPr>
        <w:rPr>
          <w:rFonts w:ascii="Book Antiqua" w:eastAsia="Calibri" w:hAnsi="Book Antiqua"/>
          <w:sz w:val="24"/>
          <w:szCs w:val="24"/>
          <w:lang w:eastAsia="en-US"/>
        </w:rPr>
      </w:pPr>
    </w:p>
    <w:p w14:paraId="17DF165A" w14:textId="7C765E52" w:rsidR="009E17A0" w:rsidRDefault="009E17A0" w:rsidP="00FC68A7">
      <w:pPr>
        <w:spacing w:after="160" w:line="259" w:lineRule="auto"/>
        <w:rPr>
          <w:rFonts w:ascii="Book Antiqua" w:eastAsia="Calibri" w:hAnsi="Book Antiqua"/>
          <w:sz w:val="24"/>
          <w:szCs w:val="24"/>
          <w:lang w:eastAsia="en-US"/>
        </w:rPr>
      </w:pPr>
      <w:r>
        <w:rPr>
          <w:rFonts w:ascii="Book Antiqua" w:eastAsia="Calibri" w:hAnsi="Book Antiqua"/>
          <w:sz w:val="24"/>
          <w:szCs w:val="24"/>
          <w:lang w:eastAsia="en-US"/>
        </w:rPr>
        <w:br w:type="page"/>
      </w:r>
    </w:p>
    <w:tbl>
      <w:tblPr>
        <w:tblW w:w="5000" w:type="pct"/>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2686"/>
        <w:gridCol w:w="4409"/>
        <w:gridCol w:w="1142"/>
        <w:gridCol w:w="1140"/>
      </w:tblGrid>
      <w:tr w:rsidR="00454E1C" w:rsidRPr="00454E1C" w14:paraId="7D08A004" w14:textId="77777777" w:rsidTr="003E3B8A">
        <w:trPr>
          <w:trHeight w:val="460"/>
        </w:trPr>
        <w:tc>
          <w:tcPr>
            <w:tcW w:w="1432" w:type="pct"/>
            <w:shd w:val="clear" w:color="auto" w:fill="1F4E79" w:themeFill="accent1" w:themeFillShade="80"/>
            <w:hideMark/>
          </w:tcPr>
          <w:p w14:paraId="3C5666F4" w14:textId="77777777" w:rsidR="00224F5B" w:rsidRPr="003E3B8A" w:rsidRDefault="00224F5B" w:rsidP="00224F5B">
            <w:pPr>
              <w:jc w:val="center"/>
              <w:rPr>
                <w:rFonts w:ascii="Book Antiqua" w:hAnsi="Book Antiqua" w:cs="Arial"/>
                <w:b/>
                <w:bCs/>
                <w:color w:val="FFFFFF" w:themeColor="background1"/>
                <w:sz w:val="18"/>
                <w:szCs w:val="18"/>
                <w:lang w:eastAsia="es-CR"/>
              </w:rPr>
            </w:pPr>
          </w:p>
          <w:p w14:paraId="5994613B" w14:textId="59B87AE0" w:rsidR="00224F5B" w:rsidRPr="003E3B8A" w:rsidRDefault="00224F5B" w:rsidP="00224F5B">
            <w:pPr>
              <w:jc w:val="center"/>
              <w:rPr>
                <w:rFonts w:ascii="Book Antiqua" w:hAnsi="Book Antiqua" w:cs="Arial"/>
                <w:color w:val="FFFFFF" w:themeColor="background1"/>
                <w:sz w:val="18"/>
                <w:szCs w:val="18"/>
                <w:lang w:eastAsia="es-CR"/>
              </w:rPr>
            </w:pPr>
            <w:r w:rsidRPr="003E3B8A">
              <w:rPr>
                <w:rFonts w:ascii="Book Antiqua" w:hAnsi="Book Antiqua" w:cs="Arial"/>
                <w:b/>
                <w:bCs/>
                <w:color w:val="FFFFFF" w:themeColor="background1"/>
                <w:sz w:val="18"/>
                <w:szCs w:val="18"/>
                <w:lang w:eastAsia="es-CR"/>
              </w:rPr>
              <w:t>Indicador estratégico</w:t>
            </w:r>
          </w:p>
        </w:tc>
        <w:tc>
          <w:tcPr>
            <w:tcW w:w="2351" w:type="pct"/>
            <w:shd w:val="clear" w:color="auto" w:fill="1F4E79" w:themeFill="accent1" w:themeFillShade="80"/>
            <w:hideMark/>
          </w:tcPr>
          <w:p w14:paraId="0C3030F4" w14:textId="77777777" w:rsidR="00224F5B" w:rsidRPr="003E3B8A" w:rsidRDefault="00224F5B" w:rsidP="00224F5B">
            <w:pPr>
              <w:jc w:val="center"/>
              <w:rPr>
                <w:rFonts w:ascii="Book Antiqua" w:hAnsi="Book Antiqua" w:cs="Arial"/>
                <w:b/>
                <w:bCs/>
                <w:color w:val="FFFFFF" w:themeColor="background1"/>
                <w:sz w:val="18"/>
                <w:szCs w:val="18"/>
                <w:lang w:eastAsia="es-CR"/>
              </w:rPr>
            </w:pPr>
          </w:p>
          <w:p w14:paraId="2FD2B47E" w14:textId="77777777" w:rsidR="00224F5B" w:rsidRPr="003E3B8A" w:rsidRDefault="00224F5B" w:rsidP="00224F5B">
            <w:pPr>
              <w:jc w:val="center"/>
              <w:rPr>
                <w:rFonts w:ascii="Book Antiqua" w:hAnsi="Book Antiqua" w:cs="Arial"/>
                <w:b/>
                <w:bCs/>
                <w:color w:val="FFFFFF" w:themeColor="background1"/>
                <w:sz w:val="18"/>
                <w:szCs w:val="18"/>
                <w:lang w:eastAsia="es-CR"/>
              </w:rPr>
            </w:pPr>
            <w:r w:rsidRPr="003E3B8A">
              <w:rPr>
                <w:rFonts w:ascii="Book Antiqua" w:hAnsi="Book Antiqua" w:cs="Arial"/>
                <w:b/>
                <w:bCs/>
                <w:color w:val="FFFFFF" w:themeColor="background1"/>
                <w:sz w:val="18"/>
                <w:szCs w:val="18"/>
                <w:lang w:eastAsia="es-CR"/>
              </w:rPr>
              <w:t>Meta Estratégica</w:t>
            </w:r>
          </w:p>
          <w:p w14:paraId="2C62F312" w14:textId="154ED438" w:rsidR="00224F5B" w:rsidRPr="003E3B8A" w:rsidRDefault="00224F5B" w:rsidP="00224F5B">
            <w:pPr>
              <w:jc w:val="center"/>
              <w:rPr>
                <w:rFonts w:ascii="Book Antiqua" w:hAnsi="Book Antiqua" w:cs="Arial"/>
                <w:color w:val="FFFFFF" w:themeColor="background1"/>
                <w:sz w:val="18"/>
                <w:szCs w:val="18"/>
                <w:lang w:eastAsia="es-CR"/>
              </w:rPr>
            </w:pPr>
          </w:p>
        </w:tc>
        <w:tc>
          <w:tcPr>
            <w:tcW w:w="609" w:type="pct"/>
            <w:shd w:val="clear" w:color="auto" w:fill="1F4E79" w:themeFill="accent1" w:themeFillShade="80"/>
            <w:hideMark/>
          </w:tcPr>
          <w:p w14:paraId="11002FE3" w14:textId="77777777" w:rsidR="00224F5B" w:rsidRPr="003E3B8A" w:rsidRDefault="00224F5B" w:rsidP="00224F5B">
            <w:pPr>
              <w:jc w:val="center"/>
              <w:rPr>
                <w:rFonts w:ascii="Book Antiqua" w:hAnsi="Book Antiqua" w:cs="Arial"/>
                <w:b/>
                <w:bCs/>
                <w:color w:val="FFFFFF" w:themeColor="background1"/>
                <w:sz w:val="18"/>
                <w:szCs w:val="18"/>
                <w:lang w:eastAsia="es-CR"/>
              </w:rPr>
            </w:pPr>
          </w:p>
          <w:p w14:paraId="6B13BCD3" w14:textId="4F39C133" w:rsidR="00224F5B" w:rsidRPr="003E3B8A" w:rsidRDefault="00224F5B" w:rsidP="00224F5B">
            <w:pPr>
              <w:jc w:val="center"/>
              <w:rPr>
                <w:rFonts w:ascii="Book Antiqua" w:hAnsi="Book Antiqua" w:cs="Arial"/>
                <w:color w:val="FFFFFF" w:themeColor="background1"/>
                <w:sz w:val="18"/>
                <w:szCs w:val="18"/>
                <w:lang w:eastAsia="es-CR"/>
              </w:rPr>
            </w:pPr>
            <w:r w:rsidRPr="003E3B8A">
              <w:rPr>
                <w:rFonts w:ascii="Book Antiqua" w:hAnsi="Book Antiqua" w:cs="Arial"/>
                <w:b/>
                <w:bCs/>
                <w:color w:val="FFFFFF" w:themeColor="background1"/>
                <w:sz w:val="18"/>
                <w:szCs w:val="18"/>
                <w:lang w:eastAsia="es-CR"/>
              </w:rPr>
              <w:t>Trimestre 1</w:t>
            </w:r>
          </w:p>
        </w:tc>
        <w:tc>
          <w:tcPr>
            <w:tcW w:w="608" w:type="pct"/>
            <w:shd w:val="clear" w:color="auto" w:fill="1F4E79" w:themeFill="accent1" w:themeFillShade="80"/>
            <w:hideMark/>
          </w:tcPr>
          <w:p w14:paraId="54160B4F" w14:textId="77777777" w:rsidR="00224F5B" w:rsidRPr="003E3B8A" w:rsidRDefault="00224F5B" w:rsidP="00224F5B">
            <w:pPr>
              <w:jc w:val="center"/>
              <w:rPr>
                <w:rFonts w:ascii="Book Antiqua" w:hAnsi="Book Antiqua" w:cs="Arial"/>
                <w:b/>
                <w:bCs/>
                <w:color w:val="FFFFFF" w:themeColor="background1"/>
                <w:sz w:val="18"/>
                <w:szCs w:val="18"/>
                <w:lang w:eastAsia="es-CR"/>
              </w:rPr>
            </w:pPr>
          </w:p>
          <w:p w14:paraId="6F3FC8D6" w14:textId="6CBCC005" w:rsidR="00224F5B" w:rsidRPr="003E3B8A" w:rsidRDefault="00224F5B" w:rsidP="00224F5B">
            <w:pPr>
              <w:jc w:val="center"/>
              <w:rPr>
                <w:rFonts w:ascii="Book Antiqua" w:hAnsi="Book Antiqua" w:cs="Arial"/>
                <w:color w:val="FFFFFF" w:themeColor="background1"/>
                <w:sz w:val="18"/>
                <w:szCs w:val="18"/>
                <w:lang w:eastAsia="es-CR"/>
              </w:rPr>
            </w:pPr>
            <w:r w:rsidRPr="003E3B8A">
              <w:rPr>
                <w:rFonts w:ascii="Book Antiqua" w:hAnsi="Book Antiqua" w:cs="Arial"/>
                <w:b/>
                <w:bCs/>
                <w:color w:val="FFFFFF" w:themeColor="background1"/>
                <w:sz w:val="18"/>
                <w:szCs w:val="18"/>
                <w:lang w:eastAsia="es-CR"/>
              </w:rPr>
              <w:t>Trimestre 2</w:t>
            </w:r>
          </w:p>
        </w:tc>
      </w:tr>
      <w:tr w:rsidR="00454E1C" w:rsidRPr="00454E1C" w14:paraId="0B308BFE" w14:textId="77777777" w:rsidTr="003E3B8A">
        <w:trPr>
          <w:trHeight w:val="1840"/>
        </w:trPr>
        <w:tc>
          <w:tcPr>
            <w:tcW w:w="1432" w:type="pct"/>
            <w:vMerge w:val="restart"/>
            <w:shd w:val="clear" w:color="auto" w:fill="auto"/>
            <w:hideMark/>
          </w:tcPr>
          <w:p w14:paraId="4EEFB768" w14:textId="77777777" w:rsidR="00E97B14" w:rsidRPr="00454E1C" w:rsidRDefault="00E97B14" w:rsidP="00315002">
            <w:pPr>
              <w:jc w:val="both"/>
              <w:rPr>
                <w:rFonts w:ascii="Book Antiqua" w:hAnsi="Book Antiqua" w:cs="Calibri"/>
                <w:color w:val="000000" w:themeColor="text1"/>
                <w:sz w:val="18"/>
                <w:szCs w:val="18"/>
                <w:lang w:eastAsia="es-CR"/>
              </w:rPr>
            </w:pPr>
            <w:r w:rsidRPr="00454E1C">
              <w:rPr>
                <w:rFonts w:ascii="Book Antiqua" w:hAnsi="Book Antiqua" w:cs="Calibri"/>
                <w:color w:val="000000" w:themeColor="text1"/>
                <w:sz w:val="18"/>
                <w:szCs w:val="18"/>
                <w:lang w:eastAsia="es-CR"/>
              </w:rPr>
              <w:t>OE.1.2.4 - % de implementación de propuesta de mejora para disminuir la cantidad de casos en el circulante activo de mayor antigüedad.</w:t>
            </w:r>
          </w:p>
        </w:tc>
        <w:tc>
          <w:tcPr>
            <w:tcW w:w="2351" w:type="pct"/>
            <w:shd w:val="clear" w:color="auto" w:fill="auto"/>
            <w:hideMark/>
          </w:tcPr>
          <w:p w14:paraId="5D5BF7A8" w14:textId="77777777" w:rsidR="00E97B14" w:rsidRPr="00454E1C" w:rsidRDefault="002C7024" w:rsidP="00161DD1">
            <w:pPr>
              <w:jc w:val="both"/>
              <w:rPr>
                <w:rFonts w:ascii="Book Antiqua" w:hAnsi="Book Antiqua" w:cs="Arial"/>
                <w:color w:val="000000" w:themeColor="text1"/>
                <w:sz w:val="18"/>
                <w:szCs w:val="18"/>
                <w:lang w:eastAsia="es-CR"/>
              </w:rPr>
            </w:pPr>
            <w:hyperlink r:id="rId56" w:history="1">
              <w:r w:rsidR="00E97B14" w:rsidRPr="00454E1C">
                <w:rPr>
                  <w:rFonts w:ascii="Book Antiqua" w:hAnsi="Book Antiqua" w:cs="Arial"/>
                  <w:color w:val="000000" w:themeColor="text1"/>
                  <w:sz w:val="18"/>
                  <w:szCs w:val="18"/>
                  <w:lang w:eastAsia="es-CR"/>
                </w:rPr>
                <w:t>OE.1.2.4.6 - Que al finalizar el 2024, cada despacho jurisdiccional haya implementado una propuesta de mejora, acorde con el modelo de sostenibilidad, para disminuir la cantidad de casos en el circulante activo (que no incluye los casos en fase de Ejecución) de mayor antigüedad en la materia de Pensiones Alimentarias.</w:t>
              </w:r>
            </w:hyperlink>
          </w:p>
        </w:tc>
        <w:tc>
          <w:tcPr>
            <w:tcW w:w="609" w:type="pct"/>
            <w:shd w:val="clear" w:color="FFFFFF" w:fill="FFFFFF"/>
            <w:vAlign w:val="center"/>
            <w:hideMark/>
          </w:tcPr>
          <w:p w14:paraId="2C38D0EF" w14:textId="77777777" w:rsidR="00E97B14" w:rsidRPr="00454E1C" w:rsidRDefault="00E97B14" w:rsidP="00E97B14">
            <w:pPr>
              <w:jc w:val="center"/>
              <w:rPr>
                <w:rFonts w:ascii="Book Antiqua" w:hAnsi="Book Antiqua" w:cs="Segoe UI"/>
                <w:color w:val="000000" w:themeColor="text1"/>
                <w:sz w:val="18"/>
                <w:szCs w:val="18"/>
                <w:lang w:eastAsia="es-CR"/>
              </w:rPr>
            </w:pPr>
            <w:r w:rsidRPr="00454E1C">
              <w:rPr>
                <w:rFonts w:ascii="Book Antiqua" w:hAnsi="Book Antiqua" w:cs="Segoe UI"/>
                <w:color w:val="000000" w:themeColor="text1"/>
                <w:sz w:val="18"/>
                <w:szCs w:val="18"/>
                <w:lang w:eastAsia="es-CR"/>
              </w:rPr>
              <w:t>10%</w:t>
            </w:r>
          </w:p>
        </w:tc>
        <w:tc>
          <w:tcPr>
            <w:tcW w:w="608" w:type="pct"/>
            <w:shd w:val="clear" w:color="FFFFFF" w:fill="92D050"/>
            <w:vAlign w:val="center"/>
            <w:hideMark/>
          </w:tcPr>
          <w:p w14:paraId="1AB41FB1" w14:textId="77777777" w:rsidR="00E97B14" w:rsidRPr="00454E1C" w:rsidRDefault="00E97B14" w:rsidP="00E97B14">
            <w:pPr>
              <w:jc w:val="center"/>
              <w:rPr>
                <w:rFonts w:ascii="Book Antiqua" w:hAnsi="Book Antiqua" w:cs="Segoe UI"/>
                <w:color w:val="000000" w:themeColor="text1"/>
                <w:sz w:val="18"/>
                <w:szCs w:val="18"/>
                <w:lang w:eastAsia="es-CR"/>
              </w:rPr>
            </w:pPr>
            <w:r w:rsidRPr="00454E1C">
              <w:rPr>
                <w:rFonts w:ascii="Book Antiqua" w:hAnsi="Book Antiqua" w:cs="Segoe UI"/>
                <w:color w:val="000000" w:themeColor="text1"/>
                <w:sz w:val="18"/>
                <w:szCs w:val="18"/>
                <w:lang w:eastAsia="es-CR"/>
              </w:rPr>
              <w:t>60%</w:t>
            </w:r>
          </w:p>
        </w:tc>
      </w:tr>
      <w:tr w:rsidR="00454E1C" w:rsidRPr="00454E1C" w14:paraId="143AAB3F" w14:textId="77777777" w:rsidTr="003E3B8A">
        <w:trPr>
          <w:trHeight w:val="1610"/>
        </w:trPr>
        <w:tc>
          <w:tcPr>
            <w:tcW w:w="1432" w:type="pct"/>
            <w:vMerge/>
            <w:vAlign w:val="center"/>
            <w:hideMark/>
          </w:tcPr>
          <w:p w14:paraId="607735B6" w14:textId="77777777" w:rsidR="00E97B14" w:rsidRPr="00454E1C" w:rsidRDefault="00E97B14" w:rsidP="00315002">
            <w:pPr>
              <w:jc w:val="both"/>
              <w:rPr>
                <w:rFonts w:ascii="Book Antiqua" w:hAnsi="Book Antiqua" w:cs="Calibri"/>
                <w:color w:val="000000" w:themeColor="text1"/>
                <w:sz w:val="18"/>
                <w:szCs w:val="18"/>
                <w:lang w:eastAsia="es-CR"/>
              </w:rPr>
            </w:pPr>
          </w:p>
        </w:tc>
        <w:tc>
          <w:tcPr>
            <w:tcW w:w="2351" w:type="pct"/>
            <w:shd w:val="clear" w:color="auto" w:fill="auto"/>
            <w:hideMark/>
          </w:tcPr>
          <w:p w14:paraId="585467EC" w14:textId="77777777" w:rsidR="00E97B14" w:rsidRPr="00454E1C" w:rsidRDefault="002C7024" w:rsidP="00161DD1">
            <w:pPr>
              <w:jc w:val="both"/>
              <w:rPr>
                <w:rFonts w:ascii="Book Antiqua" w:hAnsi="Book Antiqua" w:cs="Arial"/>
                <w:color w:val="000000" w:themeColor="text1"/>
                <w:sz w:val="18"/>
                <w:szCs w:val="18"/>
                <w:lang w:eastAsia="es-CR"/>
              </w:rPr>
            </w:pPr>
            <w:hyperlink r:id="rId57" w:history="1">
              <w:r w:rsidR="00E97B14" w:rsidRPr="00454E1C">
                <w:rPr>
                  <w:rFonts w:ascii="Book Antiqua" w:hAnsi="Book Antiqua" w:cs="Arial"/>
                  <w:color w:val="000000" w:themeColor="text1"/>
                  <w:sz w:val="18"/>
                  <w:szCs w:val="18"/>
                  <w:lang w:eastAsia="es-CR"/>
                </w:rPr>
                <w:t>OE.1.2.4.7 - Que al finalizar el 2024, cada despacho jurisdiccional haya implementado una propuesta de mejora, acorde con el modelo de sostenibilidad, para disminuir la cantidad de casos en el circulante activo (que no incluye los casos en fase de Ejecución) de mayor antigüedad en la materia Laboral.</w:t>
              </w:r>
            </w:hyperlink>
          </w:p>
        </w:tc>
        <w:tc>
          <w:tcPr>
            <w:tcW w:w="609" w:type="pct"/>
            <w:shd w:val="clear" w:color="FFFFFF" w:fill="FFFFFF"/>
            <w:vAlign w:val="center"/>
            <w:hideMark/>
          </w:tcPr>
          <w:p w14:paraId="3923BCA6" w14:textId="77777777" w:rsidR="00E97B14" w:rsidRPr="00454E1C" w:rsidRDefault="00E97B14" w:rsidP="00E97B14">
            <w:pPr>
              <w:jc w:val="center"/>
              <w:rPr>
                <w:rFonts w:ascii="Book Antiqua" w:hAnsi="Book Antiqua" w:cs="Segoe UI"/>
                <w:color w:val="000000" w:themeColor="text1"/>
                <w:sz w:val="18"/>
                <w:szCs w:val="18"/>
                <w:lang w:eastAsia="es-CR"/>
              </w:rPr>
            </w:pPr>
            <w:r w:rsidRPr="00454E1C">
              <w:rPr>
                <w:rFonts w:ascii="Book Antiqua" w:hAnsi="Book Antiqua" w:cs="Segoe UI"/>
                <w:color w:val="000000" w:themeColor="text1"/>
                <w:sz w:val="18"/>
                <w:szCs w:val="18"/>
                <w:lang w:eastAsia="es-CR"/>
              </w:rPr>
              <w:t>12%</w:t>
            </w:r>
          </w:p>
        </w:tc>
        <w:tc>
          <w:tcPr>
            <w:tcW w:w="608" w:type="pct"/>
            <w:shd w:val="clear" w:color="FFFFFF" w:fill="92D050"/>
            <w:vAlign w:val="center"/>
            <w:hideMark/>
          </w:tcPr>
          <w:p w14:paraId="2B090612" w14:textId="77777777" w:rsidR="00E97B14" w:rsidRPr="00454E1C" w:rsidRDefault="00E97B14" w:rsidP="00E97B14">
            <w:pPr>
              <w:jc w:val="center"/>
              <w:rPr>
                <w:rFonts w:ascii="Book Antiqua" w:hAnsi="Book Antiqua" w:cs="Segoe UI"/>
                <w:color w:val="000000" w:themeColor="text1"/>
                <w:sz w:val="18"/>
                <w:szCs w:val="18"/>
                <w:lang w:eastAsia="es-CR"/>
              </w:rPr>
            </w:pPr>
            <w:r w:rsidRPr="00454E1C">
              <w:rPr>
                <w:rFonts w:ascii="Book Antiqua" w:hAnsi="Book Antiqua" w:cs="Segoe UI"/>
                <w:color w:val="000000" w:themeColor="text1"/>
                <w:sz w:val="18"/>
                <w:szCs w:val="18"/>
                <w:lang w:eastAsia="es-CR"/>
              </w:rPr>
              <w:t>53%</w:t>
            </w:r>
          </w:p>
        </w:tc>
      </w:tr>
      <w:tr w:rsidR="00454E1C" w:rsidRPr="00454E1C" w14:paraId="66D6F1B4" w14:textId="77777777" w:rsidTr="003E3B8A">
        <w:trPr>
          <w:trHeight w:val="2070"/>
        </w:trPr>
        <w:tc>
          <w:tcPr>
            <w:tcW w:w="1432" w:type="pct"/>
            <w:vMerge/>
            <w:vAlign w:val="center"/>
            <w:hideMark/>
          </w:tcPr>
          <w:p w14:paraId="29C84709" w14:textId="77777777" w:rsidR="00E97B14" w:rsidRPr="00454E1C" w:rsidRDefault="00E97B14" w:rsidP="00315002">
            <w:pPr>
              <w:jc w:val="both"/>
              <w:rPr>
                <w:rFonts w:ascii="Book Antiqua" w:hAnsi="Book Antiqua" w:cs="Calibri"/>
                <w:color w:val="000000" w:themeColor="text1"/>
                <w:sz w:val="18"/>
                <w:szCs w:val="18"/>
                <w:lang w:eastAsia="es-CR"/>
              </w:rPr>
            </w:pPr>
          </w:p>
        </w:tc>
        <w:tc>
          <w:tcPr>
            <w:tcW w:w="2351" w:type="pct"/>
            <w:shd w:val="clear" w:color="auto" w:fill="auto"/>
            <w:hideMark/>
          </w:tcPr>
          <w:p w14:paraId="0359F220" w14:textId="77777777" w:rsidR="00E97B14" w:rsidRPr="00454E1C" w:rsidRDefault="002C7024" w:rsidP="00161DD1">
            <w:pPr>
              <w:jc w:val="both"/>
              <w:rPr>
                <w:rFonts w:ascii="Book Antiqua" w:hAnsi="Book Antiqua" w:cs="Arial"/>
                <w:color w:val="000000" w:themeColor="text1"/>
                <w:sz w:val="18"/>
                <w:szCs w:val="18"/>
                <w:lang w:eastAsia="es-CR"/>
              </w:rPr>
            </w:pPr>
            <w:hyperlink r:id="rId58" w:history="1">
              <w:r w:rsidR="00E97B14" w:rsidRPr="00454E1C">
                <w:rPr>
                  <w:rFonts w:ascii="Book Antiqua" w:hAnsi="Book Antiqua" w:cs="Arial"/>
                  <w:color w:val="000000" w:themeColor="text1"/>
                  <w:sz w:val="18"/>
                  <w:szCs w:val="18"/>
                  <w:lang w:eastAsia="es-CR"/>
                </w:rPr>
                <w:t>OE.1.2.4.8 - Que al finalizar el 2024, cada despacho jurisdiccional haya implementado una propuesta de mejora, acorde con el modelo de sostenibilidad, para disminuir la cantidad de casos en el circulante activo (que no incluye los casos en fase de Ejecución ni aquellos que tengan resolución provisional o intermedia) de mayor antigüedad en materia Penal, en primera instancia por los juzgados penales.</w:t>
              </w:r>
            </w:hyperlink>
          </w:p>
        </w:tc>
        <w:tc>
          <w:tcPr>
            <w:tcW w:w="609" w:type="pct"/>
            <w:shd w:val="clear" w:color="FFFFFF" w:fill="FFFFFF"/>
            <w:vAlign w:val="center"/>
            <w:hideMark/>
          </w:tcPr>
          <w:p w14:paraId="2CAA5E8A" w14:textId="77777777" w:rsidR="00E97B14" w:rsidRPr="00454E1C" w:rsidRDefault="00E97B14" w:rsidP="00E97B14">
            <w:pPr>
              <w:jc w:val="center"/>
              <w:rPr>
                <w:rFonts w:ascii="Book Antiqua" w:hAnsi="Book Antiqua" w:cs="Segoe UI"/>
                <w:color w:val="000000" w:themeColor="text1"/>
                <w:sz w:val="18"/>
                <w:szCs w:val="18"/>
                <w:lang w:eastAsia="es-CR"/>
              </w:rPr>
            </w:pPr>
            <w:r w:rsidRPr="00454E1C">
              <w:rPr>
                <w:rFonts w:ascii="Book Antiqua" w:hAnsi="Book Antiqua" w:cs="Segoe UI"/>
                <w:color w:val="000000" w:themeColor="text1"/>
                <w:sz w:val="18"/>
                <w:szCs w:val="18"/>
                <w:lang w:eastAsia="es-CR"/>
              </w:rPr>
              <w:t>3%</w:t>
            </w:r>
          </w:p>
        </w:tc>
        <w:tc>
          <w:tcPr>
            <w:tcW w:w="608" w:type="pct"/>
            <w:shd w:val="clear" w:color="FFFFFF" w:fill="92D050"/>
            <w:vAlign w:val="center"/>
            <w:hideMark/>
          </w:tcPr>
          <w:p w14:paraId="1EF98E5B" w14:textId="77777777" w:rsidR="00E97B14" w:rsidRPr="00454E1C" w:rsidRDefault="00E97B14" w:rsidP="00E97B14">
            <w:pPr>
              <w:jc w:val="center"/>
              <w:rPr>
                <w:rFonts w:ascii="Book Antiqua" w:hAnsi="Book Antiqua" w:cs="Segoe UI"/>
                <w:color w:val="000000" w:themeColor="text1"/>
                <w:sz w:val="18"/>
                <w:szCs w:val="18"/>
                <w:lang w:eastAsia="es-CR"/>
              </w:rPr>
            </w:pPr>
            <w:r w:rsidRPr="00454E1C">
              <w:rPr>
                <w:rFonts w:ascii="Book Antiqua" w:hAnsi="Book Antiqua" w:cs="Segoe UI"/>
                <w:color w:val="000000" w:themeColor="text1"/>
                <w:sz w:val="18"/>
                <w:szCs w:val="18"/>
                <w:lang w:eastAsia="es-CR"/>
              </w:rPr>
              <w:t>59%</w:t>
            </w:r>
          </w:p>
        </w:tc>
      </w:tr>
      <w:tr w:rsidR="00454E1C" w:rsidRPr="00454E1C" w14:paraId="79B79461" w14:textId="77777777" w:rsidTr="003E3B8A">
        <w:trPr>
          <w:trHeight w:val="2070"/>
        </w:trPr>
        <w:tc>
          <w:tcPr>
            <w:tcW w:w="1432" w:type="pct"/>
            <w:vMerge/>
            <w:vAlign w:val="center"/>
            <w:hideMark/>
          </w:tcPr>
          <w:p w14:paraId="5F036C84" w14:textId="77777777" w:rsidR="00E97B14" w:rsidRPr="00454E1C" w:rsidRDefault="00E97B14" w:rsidP="00315002">
            <w:pPr>
              <w:jc w:val="both"/>
              <w:rPr>
                <w:rFonts w:ascii="Book Antiqua" w:hAnsi="Book Antiqua" w:cs="Calibri"/>
                <w:color w:val="000000" w:themeColor="text1"/>
                <w:sz w:val="18"/>
                <w:szCs w:val="18"/>
                <w:lang w:eastAsia="es-CR"/>
              </w:rPr>
            </w:pPr>
          </w:p>
        </w:tc>
        <w:tc>
          <w:tcPr>
            <w:tcW w:w="2351" w:type="pct"/>
            <w:shd w:val="clear" w:color="auto" w:fill="auto"/>
            <w:hideMark/>
          </w:tcPr>
          <w:p w14:paraId="2166F3E6" w14:textId="77777777" w:rsidR="00E97B14" w:rsidRPr="00454E1C" w:rsidRDefault="002C7024" w:rsidP="00161DD1">
            <w:pPr>
              <w:jc w:val="both"/>
              <w:rPr>
                <w:rFonts w:ascii="Book Antiqua" w:hAnsi="Book Antiqua" w:cs="Arial"/>
                <w:color w:val="000000" w:themeColor="text1"/>
                <w:sz w:val="18"/>
                <w:szCs w:val="18"/>
                <w:lang w:eastAsia="es-CR"/>
              </w:rPr>
            </w:pPr>
            <w:hyperlink r:id="rId59" w:history="1">
              <w:r w:rsidR="00E97B14" w:rsidRPr="00454E1C">
                <w:rPr>
                  <w:rFonts w:ascii="Book Antiqua" w:hAnsi="Book Antiqua" w:cs="Arial"/>
                  <w:color w:val="000000" w:themeColor="text1"/>
                  <w:sz w:val="18"/>
                  <w:szCs w:val="18"/>
                  <w:lang w:eastAsia="es-CR"/>
                </w:rPr>
                <w:t>OE.1.2.4.9 - Que al finalizar el 2024, cada despacho jurisdiccional haya implementado una propuesta de mejora, acorde con el modelo de sostenibilidad, para disminuir la cantidad de casos en el circulante activo (que no incluye los casos en fase de Ejecución ni aquellos que tengan resolución provisional o intermedia) de mayor antigüedad en materia Penal, en primera instancia por los tribunales de juicio penales.</w:t>
              </w:r>
            </w:hyperlink>
          </w:p>
        </w:tc>
        <w:tc>
          <w:tcPr>
            <w:tcW w:w="609" w:type="pct"/>
            <w:shd w:val="clear" w:color="FFFFFF" w:fill="FFFFFF"/>
            <w:vAlign w:val="center"/>
            <w:hideMark/>
          </w:tcPr>
          <w:p w14:paraId="05A78045" w14:textId="77777777" w:rsidR="00E97B14" w:rsidRPr="00454E1C" w:rsidRDefault="00E97B14" w:rsidP="00E97B14">
            <w:pPr>
              <w:jc w:val="center"/>
              <w:rPr>
                <w:rFonts w:ascii="Book Antiqua" w:hAnsi="Book Antiqua" w:cs="Segoe UI"/>
                <w:color w:val="000000" w:themeColor="text1"/>
                <w:sz w:val="18"/>
                <w:szCs w:val="18"/>
                <w:lang w:eastAsia="es-CR"/>
              </w:rPr>
            </w:pPr>
            <w:r w:rsidRPr="00454E1C">
              <w:rPr>
                <w:rFonts w:ascii="Book Antiqua" w:hAnsi="Book Antiqua" w:cs="Segoe UI"/>
                <w:color w:val="000000" w:themeColor="text1"/>
                <w:sz w:val="18"/>
                <w:szCs w:val="18"/>
                <w:lang w:eastAsia="es-CR"/>
              </w:rPr>
              <w:t>11%</w:t>
            </w:r>
          </w:p>
        </w:tc>
        <w:tc>
          <w:tcPr>
            <w:tcW w:w="608" w:type="pct"/>
            <w:shd w:val="clear" w:color="FFFFFF" w:fill="92D050"/>
            <w:vAlign w:val="center"/>
            <w:hideMark/>
          </w:tcPr>
          <w:p w14:paraId="05F09603" w14:textId="77777777" w:rsidR="00E97B14" w:rsidRPr="00454E1C" w:rsidRDefault="00E97B14" w:rsidP="00E97B14">
            <w:pPr>
              <w:jc w:val="center"/>
              <w:rPr>
                <w:rFonts w:ascii="Book Antiqua" w:hAnsi="Book Antiqua" w:cs="Segoe UI"/>
                <w:color w:val="000000" w:themeColor="text1"/>
                <w:sz w:val="18"/>
                <w:szCs w:val="18"/>
                <w:lang w:eastAsia="es-CR"/>
              </w:rPr>
            </w:pPr>
            <w:r w:rsidRPr="00454E1C">
              <w:rPr>
                <w:rFonts w:ascii="Book Antiqua" w:hAnsi="Book Antiqua" w:cs="Segoe UI"/>
                <w:color w:val="000000" w:themeColor="text1"/>
                <w:sz w:val="18"/>
                <w:szCs w:val="18"/>
                <w:lang w:eastAsia="es-CR"/>
              </w:rPr>
              <w:t>65%</w:t>
            </w:r>
          </w:p>
        </w:tc>
      </w:tr>
      <w:tr w:rsidR="00454E1C" w:rsidRPr="00454E1C" w14:paraId="0517F7DC" w14:textId="77777777" w:rsidTr="003E3B8A">
        <w:trPr>
          <w:trHeight w:val="1150"/>
        </w:trPr>
        <w:tc>
          <w:tcPr>
            <w:tcW w:w="1432" w:type="pct"/>
            <w:shd w:val="clear" w:color="auto" w:fill="auto"/>
            <w:hideMark/>
          </w:tcPr>
          <w:p w14:paraId="12C43C49" w14:textId="77777777" w:rsidR="00E97B14" w:rsidRPr="00454E1C" w:rsidRDefault="00E97B14" w:rsidP="00315002">
            <w:pPr>
              <w:jc w:val="both"/>
              <w:rPr>
                <w:rFonts w:ascii="Book Antiqua" w:hAnsi="Book Antiqua" w:cs="Arial"/>
                <w:color w:val="000000" w:themeColor="text1"/>
                <w:sz w:val="18"/>
                <w:szCs w:val="18"/>
                <w:lang w:eastAsia="es-CR"/>
              </w:rPr>
            </w:pPr>
            <w:r w:rsidRPr="00454E1C">
              <w:rPr>
                <w:rFonts w:ascii="Book Antiqua" w:hAnsi="Book Antiqua" w:cs="Arial"/>
                <w:color w:val="000000" w:themeColor="text1"/>
                <w:sz w:val="18"/>
                <w:szCs w:val="18"/>
                <w:lang w:eastAsia="es-CR"/>
              </w:rPr>
              <w:t>OE.1.2.5 - Cantidad de informes periciales elaborados o rendidos por el Departamento de Trabajo Social y Psicología</w:t>
            </w:r>
          </w:p>
        </w:tc>
        <w:tc>
          <w:tcPr>
            <w:tcW w:w="2351" w:type="pct"/>
            <w:shd w:val="clear" w:color="auto" w:fill="auto"/>
            <w:hideMark/>
          </w:tcPr>
          <w:p w14:paraId="0D49777E" w14:textId="77777777" w:rsidR="00E97B14" w:rsidRPr="00454E1C" w:rsidRDefault="002C7024" w:rsidP="00161DD1">
            <w:pPr>
              <w:jc w:val="both"/>
              <w:rPr>
                <w:rFonts w:ascii="Book Antiqua" w:hAnsi="Book Antiqua" w:cs="Arial"/>
                <w:color w:val="000000" w:themeColor="text1"/>
                <w:sz w:val="18"/>
                <w:szCs w:val="18"/>
                <w:lang w:eastAsia="es-CR"/>
              </w:rPr>
            </w:pPr>
            <w:hyperlink r:id="rId60" w:history="1">
              <w:r w:rsidR="00E97B14" w:rsidRPr="00454E1C">
                <w:rPr>
                  <w:rFonts w:ascii="Book Antiqua" w:hAnsi="Book Antiqua" w:cs="Arial"/>
                  <w:color w:val="000000" w:themeColor="text1"/>
                  <w:sz w:val="18"/>
                  <w:szCs w:val="18"/>
                  <w:lang w:eastAsia="es-CR"/>
                </w:rPr>
                <w:t>OE.1.2.5.1 - Que al finalizar el 2024, se haya incrementado la cantidad de informes periciales elaborados o rendidos en las oficinas del Departamento de Trabajo Social y Psicología por año.</w:t>
              </w:r>
            </w:hyperlink>
          </w:p>
        </w:tc>
        <w:tc>
          <w:tcPr>
            <w:tcW w:w="609" w:type="pct"/>
            <w:shd w:val="clear" w:color="FFFFFF" w:fill="FFFFFF"/>
            <w:vAlign w:val="center"/>
            <w:hideMark/>
          </w:tcPr>
          <w:p w14:paraId="5679CE60" w14:textId="77777777" w:rsidR="00E97B14" w:rsidRPr="00454E1C" w:rsidRDefault="00E97B14" w:rsidP="00E97B14">
            <w:pPr>
              <w:jc w:val="center"/>
              <w:rPr>
                <w:rFonts w:ascii="Book Antiqua" w:hAnsi="Book Antiqua" w:cs="Segoe UI"/>
                <w:color w:val="000000" w:themeColor="text1"/>
                <w:sz w:val="18"/>
                <w:szCs w:val="18"/>
                <w:lang w:eastAsia="es-CR"/>
              </w:rPr>
            </w:pPr>
            <w:r w:rsidRPr="00454E1C">
              <w:rPr>
                <w:rFonts w:ascii="Book Antiqua" w:hAnsi="Book Antiqua" w:cs="Segoe UI"/>
                <w:color w:val="000000" w:themeColor="text1"/>
                <w:sz w:val="18"/>
                <w:szCs w:val="18"/>
                <w:lang w:eastAsia="es-CR"/>
              </w:rPr>
              <w:t>18%</w:t>
            </w:r>
          </w:p>
        </w:tc>
        <w:tc>
          <w:tcPr>
            <w:tcW w:w="608" w:type="pct"/>
            <w:shd w:val="clear" w:color="FFFFFF" w:fill="92D050"/>
            <w:vAlign w:val="center"/>
            <w:hideMark/>
          </w:tcPr>
          <w:p w14:paraId="19EF1C28" w14:textId="77777777" w:rsidR="00E97B14" w:rsidRPr="00454E1C" w:rsidRDefault="00E97B14" w:rsidP="00E97B14">
            <w:pPr>
              <w:jc w:val="center"/>
              <w:rPr>
                <w:rFonts w:ascii="Book Antiqua" w:hAnsi="Book Antiqua" w:cs="Segoe UI"/>
                <w:color w:val="000000" w:themeColor="text1"/>
                <w:sz w:val="18"/>
                <w:szCs w:val="18"/>
                <w:lang w:eastAsia="es-CR"/>
              </w:rPr>
            </w:pPr>
            <w:r w:rsidRPr="00454E1C">
              <w:rPr>
                <w:rFonts w:ascii="Book Antiqua" w:hAnsi="Book Antiqua" w:cs="Segoe UI"/>
                <w:color w:val="000000" w:themeColor="text1"/>
                <w:sz w:val="18"/>
                <w:szCs w:val="18"/>
                <w:lang w:eastAsia="es-CR"/>
              </w:rPr>
              <w:t>55%</w:t>
            </w:r>
          </w:p>
        </w:tc>
      </w:tr>
      <w:tr w:rsidR="00454E1C" w:rsidRPr="00454E1C" w14:paraId="14AA1F95" w14:textId="77777777" w:rsidTr="003E3B8A">
        <w:trPr>
          <w:trHeight w:val="920"/>
        </w:trPr>
        <w:tc>
          <w:tcPr>
            <w:tcW w:w="1432" w:type="pct"/>
            <w:shd w:val="clear" w:color="auto" w:fill="auto"/>
            <w:hideMark/>
          </w:tcPr>
          <w:p w14:paraId="038C77C9" w14:textId="77777777" w:rsidR="00E97B14" w:rsidRPr="00454E1C" w:rsidRDefault="00E97B14" w:rsidP="00315002">
            <w:pPr>
              <w:jc w:val="both"/>
              <w:rPr>
                <w:rFonts w:ascii="Book Antiqua" w:hAnsi="Book Antiqua" w:cs="Arial"/>
                <w:color w:val="000000" w:themeColor="text1"/>
                <w:sz w:val="18"/>
                <w:szCs w:val="18"/>
                <w:lang w:eastAsia="es-CR"/>
              </w:rPr>
            </w:pPr>
            <w:r w:rsidRPr="00454E1C">
              <w:rPr>
                <w:rFonts w:ascii="Book Antiqua" w:hAnsi="Book Antiqua" w:cs="Arial"/>
                <w:color w:val="000000" w:themeColor="text1"/>
                <w:sz w:val="18"/>
                <w:szCs w:val="18"/>
                <w:lang w:eastAsia="es-CR"/>
              </w:rPr>
              <w:t>OE.1.2.6 - Cantidad de comunicaciones judiciales diligenciadas.</w:t>
            </w:r>
          </w:p>
        </w:tc>
        <w:tc>
          <w:tcPr>
            <w:tcW w:w="2351" w:type="pct"/>
            <w:shd w:val="clear" w:color="auto" w:fill="auto"/>
            <w:hideMark/>
          </w:tcPr>
          <w:p w14:paraId="3EDC0AB9" w14:textId="77777777" w:rsidR="00E97B14" w:rsidRPr="00454E1C" w:rsidRDefault="002C7024" w:rsidP="00161DD1">
            <w:pPr>
              <w:jc w:val="both"/>
              <w:rPr>
                <w:rFonts w:ascii="Book Antiqua" w:hAnsi="Book Antiqua" w:cs="Arial"/>
                <w:color w:val="000000" w:themeColor="text1"/>
                <w:sz w:val="18"/>
                <w:szCs w:val="18"/>
                <w:lang w:eastAsia="es-CR"/>
              </w:rPr>
            </w:pPr>
            <w:hyperlink r:id="rId61" w:history="1">
              <w:r w:rsidR="00E97B14" w:rsidRPr="00454E1C">
                <w:rPr>
                  <w:rFonts w:ascii="Book Antiqua" w:hAnsi="Book Antiqua" w:cs="Arial"/>
                  <w:color w:val="000000" w:themeColor="text1"/>
                  <w:sz w:val="18"/>
                  <w:szCs w:val="18"/>
                  <w:lang w:eastAsia="es-CR"/>
                </w:rPr>
                <w:t>OE.1.2.6.1 - Que al finalizar el 2024, se haya incrementado la cantidad de comunicaciones judiciales diligenciadas por las oficinas de comunicaciones judiciales por año.</w:t>
              </w:r>
            </w:hyperlink>
          </w:p>
        </w:tc>
        <w:tc>
          <w:tcPr>
            <w:tcW w:w="609" w:type="pct"/>
            <w:shd w:val="clear" w:color="FFFFFF" w:fill="FFFFFF"/>
            <w:vAlign w:val="center"/>
            <w:hideMark/>
          </w:tcPr>
          <w:p w14:paraId="1A943799" w14:textId="77777777" w:rsidR="00E97B14" w:rsidRPr="00454E1C" w:rsidRDefault="00E97B14" w:rsidP="00E97B14">
            <w:pPr>
              <w:jc w:val="center"/>
              <w:rPr>
                <w:rFonts w:ascii="Book Antiqua" w:hAnsi="Book Antiqua" w:cs="Segoe UI"/>
                <w:color w:val="000000" w:themeColor="text1"/>
                <w:sz w:val="18"/>
                <w:szCs w:val="18"/>
                <w:lang w:eastAsia="es-CR"/>
              </w:rPr>
            </w:pPr>
            <w:r w:rsidRPr="00454E1C">
              <w:rPr>
                <w:rFonts w:ascii="Book Antiqua" w:hAnsi="Book Antiqua" w:cs="Segoe UI"/>
                <w:color w:val="000000" w:themeColor="text1"/>
                <w:sz w:val="18"/>
                <w:szCs w:val="18"/>
                <w:lang w:eastAsia="es-CR"/>
              </w:rPr>
              <w:t>5%</w:t>
            </w:r>
          </w:p>
        </w:tc>
        <w:tc>
          <w:tcPr>
            <w:tcW w:w="608" w:type="pct"/>
            <w:shd w:val="clear" w:color="FFFFFF" w:fill="FFFF00"/>
            <w:vAlign w:val="center"/>
            <w:hideMark/>
          </w:tcPr>
          <w:p w14:paraId="43259AA2" w14:textId="77777777" w:rsidR="00E97B14" w:rsidRPr="00454E1C" w:rsidRDefault="00E97B14" w:rsidP="00E97B14">
            <w:pPr>
              <w:jc w:val="center"/>
              <w:rPr>
                <w:rFonts w:ascii="Book Antiqua" w:hAnsi="Book Antiqua" w:cs="Segoe UI"/>
                <w:color w:val="000000" w:themeColor="text1"/>
                <w:sz w:val="18"/>
                <w:szCs w:val="18"/>
                <w:lang w:eastAsia="es-CR"/>
              </w:rPr>
            </w:pPr>
            <w:r w:rsidRPr="00454E1C">
              <w:rPr>
                <w:rFonts w:ascii="Book Antiqua" w:hAnsi="Book Antiqua" w:cs="Segoe UI"/>
                <w:color w:val="000000" w:themeColor="text1"/>
                <w:sz w:val="18"/>
                <w:szCs w:val="18"/>
                <w:lang w:eastAsia="es-CR"/>
              </w:rPr>
              <w:t>45%</w:t>
            </w:r>
          </w:p>
        </w:tc>
      </w:tr>
    </w:tbl>
    <w:p w14:paraId="48AB10F7" w14:textId="77777777" w:rsidR="00E97B14" w:rsidRPr="003E44E4" w:rsidRDefault="00E97B14" w:rsidP="00E90E77">
      <w:pPr>
        <w:ind w:hanging="851"/>
        <w:rPr>
          <w:rFonts w:ascii="Book Antiqua" w:eastAsia="Calibri" w:hAnsi="Book Antiqua"/>
          <w:sz w:val="24"/>
          <w:szCs w:val="24"/>
          <w:lang w:eastAsia="en-US"/>
        </w:rPr>
      </w:pPr>
    </w:p>
    <w:p w14:paraId="5F78CCEB" w14:textId="15885336" w:rsidR="0064506C" w:rsidRDefault="00995FE5" w:rsidP="00FC68A7">
      <w:pPr>
        <w:spacing w:after="160" w:line="259" w:lineRule="auto"/>
        <w:rPr>
          <w:rFonts w:ascii="Book Antiqua" w:eastAsia="Calibri" w:hAnsi="Book Antiqua"/>
          <w:lang w:eastAsia="en-US"/>
        </w:rPr>
      </w:pPr>
      <w:bookmarkStart w:id="12" w:name="_Hlk85819285"/>
      <w:bookmarkStart w:id="13" w:name="_Hlk85820012"/>
      <w:r>
        <w:rPr>
          <w:rFonts w:ascii="Book Antiqua" w:eastAsia="Calibri" w:hAnsi="Book Antiqua"/>
          <w:lang w:eastAsia="en-US"/>
        </w:rPr>
        <w:br w:type="page"/>
      </w:r>
    </w:p>
    <w:tbl>
      <w:tblPr>
        <w:tblW w:w="5000" w:type="pct"/>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2686"/>
        <w:gridCol w:w="4409"/>
        <w:gridCol w:w="1142"/>
        <w:gridCol w:w="1140"/>
      </w:tblGrid>
      <w:tr w:rsidR="0077371C" w:rsidRPr="00995FE5" w14:paraId="7DB5C501" w14:textId="77777777" w:rsidTr="00995FE5">
        <w:trPr>
          <w:trHeight w:val="460"/>
          <w:jc w:val="center"/>
        </w:trPr>
        <w:tc>
          <w:tcPr>
            <w:tcW w:w="1432" w:type="pct"/>
            <w:shd w:val="clear" w:color="auto" w:fill="1F4E79" w:themeFill="accent1" w:themeFillShade="80"/>
            <w:hideMark/>
          </w:tcPr>
          <w:p w14:paraId="5DE7FAA2" w14:textId="77777777" w:rsidR="0077371C" w:rsidRPr="00995FE5" w:rsidRDefault="0077371C" w:rsidP="0077371C">
            <w:pPr>
              <w:jc w:val="center"/>
              <w:rPr>
                <w:rFonts w:ascii="Book Antiqua" w:hAnsi="Book Antiqua" w:cs="Arial"/>
                <w:b/>
                <w:bCs/>
                <w:color w:val="FFFFFF" w:themeColor="background1"/>
                <w:sz w:val="18"/>
                <w:szCs w:val="18"/>
                <w:lang w:eastAsia="es-CR"/>
              </w:rPr>
            </w:pPr>
          </w:p>
          <w:p w14:paraId="033FE482" w14:textId="2786F564" w:rsidR="0077371C" w:rsidRPr="00995FE5" w:rsidRDefault="0077371C" w:rsidP="0077371C">
            <w:pPr>
              <w:jc w:val="center"/>
              <w:rPr>
                <w:rFonts w:ascii="Book Antiqua" w:hAnsi="Book Antiqua" w:cs="Arial"/>
                <w:color w:val="000000"/>
                <w:sz w:val="18"/>
                <w:szCs w:val="18"/>
                <w:lang w:eastAsia="es-CR"/>
              </w:rPr>
            </w:pPr>
            <w:r w:rsidRPr="00995FE5">
              <w:rPr>
                <w:rFonts w:ascii="Book Antiqua" w:hAnsi="Book Antiqua" w:cs="Arial"/>
                <w:b/>
                <w:bCs/>
                <w:color w:val="FFFFFF" w:themeColor="background1"/>
                <w:sz w:val="18"/>
                <w:szCs w:val="18"/>
                <w:lang w:eastAsia="es-CR"/>
              </w:rPr>
              <w:t>Indicador estratégico</w:t>
            </w:r>
          </w:p>
        </w:tc>
        <w:tc>
          <w:tcPr>
            <w:tcW w:w="2351" w:type="pct"/>
            <w:shd w:val="clear" w:color="auto" w:fill="1F4E79" w:themeFill="accent1" w:themeFillShade="80"/>
            <w:hideMark/>
          </w:tcPr>
          <w:p w14:paraId="08EBAAEA" w14:textId="77777777" w:rsidR="0077371C" w:rsidRPr="00995FE5" w:rsidRDefault="0077371C" w:rsidP="0077371C">
            <w:pPr>
              <w:jc w:val="center"/>
              <w:rPr>
                <w:rFonts w:ascii="Book Antiqua" w:hAnsi="Book Antiqua" w:cs="Arial"/>
                <w:b/>
                <w:bCs/>
                <w:color w:val="FFFFFF" w:themeColor="background1"/>
                <w:sz w:val="18"/>
                <w:szCs w:val="18"/>
                <w:lang w:eastAsia="es-CR"/>
              </w:rPr>
            </w:pPr>
          </w:p>
          <w:p w14:paraId="5408886E" w14:textId="77777777" w:rsidR="0077371C" w:rsidRPr="00995FE5" w:rsidRDefault="0077371C" w:rsidP="0077371C">
            <w:pPr>
              <w:jc w:val="center"/>
              <w:rPr>
                <w:rFonts w:ascii="Book Antiqua" w:hAnsi="Book Antiqua" w:cs="Arial"/>
                <w:b/>
                <w:bCs/>
                <w:color w:val="FFFFFF" w:themeColor="background1"/>
                <w:sz w:val="18"/>
                <w:szCs w:val="18"/>
                <w:lang w:eastAsia="es-CR"/>
              </w:rPr>
            </w:pPr>
            <w:r w:rsidRPr="00995FE5">
              <w:rPr>
                <w:rFonts w:ascii="Book Antiqua" w:hAnsi="Book Antiqua" w:cs="Arial"/>
                <w:b/>
                <w:bCs/>
                <w:color w:val="FFFFFF" w:themeColor="background1"/>
                <w:sz w:val="18"/>
                <w:szCs w:val="18"/>
                <w:lang w:eastAsia="es-CR"/>
              </w:rPr>
              <w:t>Meta Estratégica</w:t>
            </w:r>
          </w:p>
          <w:p w14:paraId="452DF24B" w14:textId="7F80BD50" w:rsidR="0077371C" w:rsidRPr="00995FE5" w:rsidRDefault="0077371C" w:rsidP="0077371C">
            <w:pPr>
              <w:jc w:val="center"/>
              <w:rPr>
                <w:rFonts w:ascii="Book Antiqua" w:hAnsi="Book Antiqua" w:cs="Arial"/>
                <w:color w:val="000000"/>
                <w:sz w:val="18"/>
                <w:szCs w:val="18"/>
                <w:lang w:eastAsia="es-CR"/>
              </w:rPr>
            </w:pPr>
          </w:p>
        </w:tc>
        <w:tc>
          <w:tcPr>
            <w:tcW w:w="609" w:type="pct"/>
            <w:shd w:val="clear" w:color="auto" w:fill="1F4E79" w:themeFill="accent1" w:themeFillShade="80"/>
            <w:hideMark/>
          </w:tcPr>
          <w:p w14:paraId="117A7165" w14:textId="77777777" w:rsidR="0077371C" w:rsidRPr="00995FE5" w:rsidRDefault="0077371C" w:rsidP="0077371C">
            <w:pPr>
              <w:jc w:val="center"/>
              <w:rPr>
                <w:rFonts w:ascii="Book Antiqua" w:hAnsi="Book Antiqua" w:cs="Arial"/>
                <w:b/>
                <w:bCs/>
                <w:color w:val="FFFFFF" w:themeColor="background1"/>
                <w:sz w:val="18"/>
                <w:szCs w:val="18"/>
                <w:lang w:eastAsia="es-CR"/>
              </w:rPr>
            </w:pPr>
          </w:p>
          <w:p w14:paraId="0EB50164" w14:textId="215CE14C" w:rsidR="0077371C" w:rsidRPr="00995FE5" w:rsidRDefault="0077371C" w:rsidP="0077371C">
            <w:pPr>
              <w:jc w:val="center"/>
              <w:rPr>
                <w:rFonts w:ascii="Book Antiqua" w:hAnsi="Book Antiqua" w:cs="Arial"/>
                <w:color w:val="000000"/>
                <w:sz w:val="18"/>
                <w:szCs w:val="18"/>
                <w:lang w:eastAsia="es-CR"/>
              </w:rPr>
            </w:pPr>
            <w:r w:rsidRPr="00995FE5">
              <w:rPr>
                <w:rFonts w:ascii="Book Antiqua" w:hAnsi="Book Antiqua" w:cs="Arial"/>
                <w:b/>
                <w:bCs/>
                <w:color w:val="FFFFFF" w:themeColor="background1"/>
                <w:sz w:val="18"/>
                <w:szCs w:val="18"/>
                <w:lang w:eastAsia="es-CR"/>
              </w:rPr>
              <w:t>Trimestre 1</w:t>
            </w:r>
          </w:p>
        </w:tc>
        <w:tc>
          <w:tcPr>
            <w:tcW w:w="608" w:type="pct"/>
            <w:shd w:val="clear" w:color="auto" w:fill="1F4E79" w:themeFill="accent1" w:themeFillShade="80"/>
            <w:hideMark/>
          </w:tcPr>
          <w:p w14:paraId="2AAE515F" w14:textId="77777777" w:rsidR="0077371C" w:rsidRPr="00995FE5" w:rsidRDefault="0077371C" w:rsidP="0077371C">
            <w:pPr>
              <w:jc w:val="center"/>
              <w:rPr>
                <w:rFonts w:ascii="Book Antiqua" w:hAnsi="Book Antiqua" w:cs="Arial"/>
                <w:b/>
                <w:bCs/>
                <w:color w:val="FFFFFF" w:themeColor="background1"/>
                <w:sz w:val="18"/>
                <w:szCs w:val="18"/>
                <w:lang w:eastAsia="es-CR"/>
              </w:rPr>
            </w:pPr>
          </w:p>
          <w:p w14:paraId="51031126" w14:textId="7C746E5F" w:rsidR="0077371C" w:rsidRPr="00995FE5" w:rsidRDefault="0077371C" w:rsidP="0077371C">
            <w:pPr>
              <w:jc w:val="center"/>
              <w:rPr>
                <w:rFonts w:ascii="Book Antiqua" w:hAnsi="Book Antiqua" w:cs="Arial"/>
                <w:color w:val="000000"/>
                <w:sz w:val="18"/>
                <w:szCs w:val="18"/>
                <w:lang w:eastAsia="es-CR"/>
              </w:rPr>
            </w:pPr>
            <w:r w:rsidRPr="00995FE5">
              <w:rPr>
                <w:rFonts w:ascii="Book Antiqua" w:hAnsi="Book Antiqua" w:cs="Arial"/>
                <w:b/>
                <w:bCs/>
                <w:color w:val="FFFFFF" w:themeColor="background1"/>
                <w:sz w:val="18"/>
                <w:szCs w:val="18"/>
                <w:lang w:eastAsia="es-CR"/>
              </w:rPr>
              <w:t>Trimestre 2</w:t>
            </w:r>
          </w:p>
        </w:tc>
      </w:tr>
      <w:tr w:rsidR="0064506C" w:rsidRPr="00995FE5" w14:paraId="448C8186" w14:textId="77777777" w:rsidTr="00387FD5">
        <w:trPr>
          <w:trHeight w:val="1610"/>
          <w:jc w:val="center"/>
        </w:trPr>
        <w:tc>
          <w:tcPr>
            <w:tcW w:w="1432" w:type="pct"/>
            <w:shd w:val="clear" w:color="auto" w:fill="auto"/>
            <w:hideMark/>
          </w:tcPr>
          <w:p w14:paraId="4153AE46" w14:textId="77777777" w:rsidR="0064506C" w:rsidRPr="00995FE5" w:rsidRDefault="0064506C" w:rsidP="00315002">
            <w:pPr>
              <w:jc w:val="both"/>
              <w:rPr>
                <w:rFonts w:ascii="Book Antiqua" w:hAnsi="Book Antiqua" w:cs="Arial"/>
                <w:color w:val="000000" w:themeColor="text1"/>
                <w:sz w:val="18"/>
                <w:szCs w:val="18"/>
                <w:lang w:eastAsia="es-CR"/>
              </w:rPr>
            </w:pPr>
            <w:r w:rsidRPr="00995FE5">
              <w:rPr>
                <w:rFonts w:ascii="Book Antiqua" w:hAnsi="Book Antiqua" w:cs="Arial"/>
                <w:color w:val="000000" w:themeColor="text1"/>
                <w:sz w:val="18"/>
                <w:szCs w:val="18"/>
                <w:lang w:eastAsia="es-CR"/>
              </w:rPr>
              <w:t>OE.1.2.7 - Cantidad de informes de seguimiento sobre la cantidad de nulidades por materia.</w:t>
            </w:r>
          </w:p>
        </w:tc>
        <w:tc>
          <w:tcPr>
            <w:tcW w:w="2351" w:type="pct"/>
            <w:shd w:val="clear" w:color="auto" w:fill="auto"/>
            <w:hideMark/>
          </w:tcPr>
          <w:p w14:paraId="42519776" w14:textId="77777777" w:rsidR="0064506C" w:rsidRPr="00995FE5" w:rsidRDefault="002C7024" w:rsidP="0064506C">
            <w:pPr>
              <w:jc w:val="both"/>
              <w:rPr>
                <w:rFonts w:ascii="Book Antiqua" w:hAnsi="Book Antiqua" w:cs="Arial"/>
                <w:color w:val="000000" w:themeColor="text1"/>
                <w:sz w:val="18"/>
                <w:szCs w:val="18"/>
                <w:lang w:eastAsia="es-CR"/>
              </w:rPr>
            </w:pPr>
            <w:hyperlink r:id="rId62" w:history="1">
              <w:r w:rsidR="0064506C" w:rsidRPr="00995FE5">
                <w:rPr>
                  <w:rFonts w:ascii="Book Antiqua" w:hAnsi="Book Antiqua" w:cs="Arial"/>
                  <w:color w:val="000000" w:themeColor="text1"/>
                  <w:sz w:val="18"/>
                  <w:szCs w:val="18"/>
                  <w:lang w:eastAsia="es-CR"/>
                </w:rPr>
                <w:t>OE.1.2.7.1 - Que al finalizar el 2024, se haya elaborado al menos seis informes cuantitativos sobre la cantidad de nulidades por materia producto de la aplicación de los medios de impugnación, dictadas en los tribunales superiores que conocen las apelaciones y las salas de casación.</w:t>
              </w:r>
            </w:hyperlink>
          </w:p>
        </w:tc>
        <w:tc>
          <w:tcPr>
            <w:tcW w:w="609" w:type="pct"/>
            <w:shd w:val="clear" w:color="FFFFFF" w:fill="FFFFFF"/>
            <w:vAlign w:val="center"/>
            <w:hideMark/>
          </w:tcPr>
          <w:p w14:paraId="4F2C5026" w14:textId="77777777" w:rsidR="0064506C" w:rsidRPr="00995FE5" w:rsidRDefault="0064506C" w:rsidP="0064506C">
            <w:pPr>
              <w:jc w:val="center"/>
              <w:rPr>
                <w:rFonts w:ascii="Book Antiqua" w:hAnsi="Book Antiqua" w:cs="Segoe UI"/>
                <w:color w:val="000000" w:themeColor="text1"/>
                <w:sz w:val="18"/>
                <w:szCs w:val="18"/>
                <w:lang w:eastAsia="es-CR"/>
              </w:rPr>
            </w:pPr>
            <w:r w:rsidRPr="00995FE5">
              <w:rPr>
                <w:rFonts w:ascii="Book Antiqua" w:hAnsi="Book Antiqua" w:cs="Segoe UI"/>
                <w:color w:val="000000" w:themeColor="text1"/>
                <w:sz w:val="18"/>
                <w:szCs w:val="18"/>
                <w:lang w:eastAsia="es-CR"/>
              </w:rPr>
              <w:t>10%</w:t>
            </w:r>
          </w:p>
        </w:tc>
        <w:tc>
          <w:tcPr>
            <w:tcW w:w="608" w:type="pct"/>
            <w:shd w:val="clear" w:color="FFFFFF" w:fill="FFFF00"/>
            <w:vAlign w:val="center"/>
            <w:hideMark/>
          </w:tcPr>
          <w:p w14:paraId="720BAA2D" w14:textId="77777777" w:rsidR="0064506C" w:rsidRPr="00995FE5" w:rsidRDefault="0064506C" w:rsidP="0064506C">
            <w:pPr>
              <w:jc w:val="center"/>
              <w:rPr>
                <w:rFonts w:ascii="Book Antiqua" w:hAnsi="Book Antiqua" w:cs="Segoe UI"/>
                <w:color w:val="000000" w:themeColor="text1"/>
                <w:sz w:val="18"/>
                <w:szCs w:val="18"/>
                <w:lang w:eastAsia="es-CR"/>
              </w:rPr>
            </w:pPr>
            <w:r w:rsidRPr="00995FE5">
              <w:rPr>
                <w:rFonts w:ascii="Book Antiqua" w:hAnsi="Book Antiqua" w:cs="Segoe UI"/>
                <w:color w:val="000000" w:themeColor="text1"/>
                <w:sz w:val="18"/>
                <w:szCs w:val="18"/>
                <w:lang w:eastAsia="es-CR"/>
              </w:rPr>
              <w:t>45%</w:t>
            </w:r>
          </w:p>
        </w:tc>
      </w:tr>
      <w:tr w:rsidR="0064506C" w:rsidRPr="00995FE5" w14:paraId="5BDDE952" w14:textId="77777777" w:rsidTr="00387FD5">
        <w:trPr>
          <w:trHeight w:val="1610"/>
          <w:jc w:val="center"/>
        </w:trPr>
        <w:tc>
          <w:tcPr>
            <w:tcW w:w="1432" w:type="pct"/>
            <w:shd w:val="clear" w:color="auto" w:fill="auto"/>
            <w:hideMark/>
          </w:tcPr>
          <w:p w14:paraId="5D51D136" w14:textId="77777777" w:rsidR="0064506C" w:rsidRPr="00995FE5" w:rsidRDefault="0064506C" w:rsidP="00315002">
            <w:pPr>
              <w:jc w:val="both"/>
              <w:rPr>
                <w:rFonts w:ascii="Book Antiqua" w:hAnsi="Book Antiqua" w:cs="Arial"/>
                <w:color w:val="000000" w:themeColor="text1"/>
                <w:sz w:val="18"/>
                <w:szCs w:val="18"/>
                <w:lang w:eastAsia="es-CR"/>
              </w:rPr>
            </w:pPr>
            <w:r w:rsidRPr="00995FE5">
              <w:rPr>
                <w:rFonts w:ascii="Book Antiqua" w:hAnsi="Book Antiqua" w:cs="Arial"/>
                <w:color w:val="000000" w:themeColor="text1"/>
                <w:sz w:val="18"/>
                <w:szCs w:val="18"/>
                <w:lang w:eastAsia="es-CR"/>
              </w:rPr>
              <w:t>OE.1.2.9 - Porcentaje de gestiones conocidas y aprobadas relacionadas con estrategias, planes de trabajo, requerimientos de recursos humanos y presupuestarios.</w:t>
            </w:r>
          </w:p>
        </w:tc>
        <w:tc>
          <w:tcPr>
            <w:tcW w:w="2351" w:type="pct"/>
            <w:shd w:val="clear" w:color="auto" w:fill="auto"/>
            <w:hideMark/>
          </w:tcPr>
          <w:p w14:paraId="26D3F529" w14:textId="77777777" w:rsidR="0064506C" w:rsidRPr="00995FE5" w:rsidRDefault="002C7024" w:rsidP="0064506C">
            <w:pPr>
              <w:jc w:val="both"/>
              <w:rPr>
                <w:rFonts w:ascii="Book Antiqua" w:hAnsi="Book Antiqua" w:cs="Arial"/>
                <w:color w:val="000000" w:themeColor="text1"/>
                <w:sz w:val="18"/>
                <w:szCs w:val="18"/>
                <w:lang w:eastAsia="es-CR"/>
              </w:rPr>
            </w:pPr>
            <w:hyperlink r:id="rId63" w:history="1">
              <w:r w:rsidR="0064506C" w:rsidRPr="00995FE5">
                <w:rPr>
                  <w:rFonts w:ascii="Book Antiqua" w:hAnsi="Book Antiqua" w:cs="Arial"/>
                  <w:color w:val="000000" w:themeColor="text1"/>
                  <w:sz w:val="18"/>
                  <w:szCs w:val="18"/>
                  <w:lang w:eastAsia="es-CR"/>
                </w:rPr>
                <w:t>OE.1.2.9.1 - Que al finalizar el 2024, se hayan conocido y aprobado estrategias, planes de trabajo, requerimientos de recursos humanos y presupuestarios, para la efectiva gestión institucional, en aras de mejorar la celeridad y la resolución oportuna de los procesos judiciales.</w:t>
              </w:r>
            </w:hyperlink>
          </w:p>
        </w:tc>
        <w:tc>
          <w:tcPr>
            <w:tcW w:w="609" w:type="pct"/>
            <w:shd w:val="clear" w:color="FFFFFF" w:fill="FFFFFF"/>
            <w:vAlign w:val="center"/>
            <w:hideMark/>
          </w:tcPr>
          <w:p w14:paraId="2C70F8FE" w14:textId="77777777" w:rsidR="0064506C" w:rsidRPr="00995FE5" w:rsidRDefault="0064506C" w:rsidP="0064506C">
            <w:pPr>
              <w:jc w:val="center"/>
              <w:rPr>
                <w:rFonts w:ascii="Book Antiqua" w:hAnsi="Book Antiqua" w:cs="Segoe UI"/>
                <w:color w:val="000000" w:themeColor="text1"/>
                <w:sz w:val="18"/>
                <w:szCs w:val="18"/>
                <w:lang w:eastAsia="es-CR"/>
              </w:rPr>
            </w:pPr>
            <w:r w:rsidRPr="00995FE5">
              <w:rPr>
                <w:rFonts w:ascii="Book Antiqua" w:hAnsi="Book Antiqua" w:cs="Segoe UI"/>
                <w:color w:val="000000" w:themeColor="text1"/>
                <w:sz w:val="18"/>
                <w:szCs w:val="18"/>
                <w:lang w:eastAsia="es-CR"/>
              </w:rPr>
              <w:t>7%</w:t>
            </w:r>
          </w:p>
        </w:tc>
        <w:tc>
          <w:tcPr>
            <w:tcW w:w="608" w:type="pct"/>
            <w:shd w:val="clear" w:color="FFFFFF" w:fill="FFFF00"/>
            <w:vAlign w:val="center"/>
            <w:hideMark/>
          </w:tcPr>
          <w:p w14:paraId="050CEC9D" w14:textId="77777777" w:rsidR="0064506C" w:rsidRPr="00995FE5" w:rsidRDefault="0064506C" w:rsidP="0064506C">
            <w:pPr>
              <w:jc w:val="center"/>
              <w:rPr>
                <w:rFonts w:ascii="Book Antiqua" w:hAnsi="Book Antiqua" w:cs="Segoe UI"/>
                <w:color w:val="000000" w:themeColor="text1"/>
                <w:sz w:val="18"/>
                <w:szCs w:val="18"/>
                <w:lang w:eastAsia="es-CR"/>
              </w:rPr>
            </w:pPr>
            <w:r w:rsidRPr="00995FE5">
              <w:rPr>
                <w:rFonts w:ascii="Book Antiqua" w:hAnsi="Book Antiqua" w:cs="Segoe UI"/>
                <w:color w:val="000000" w:themeColor="text1"/>
                <w:sz w:val="18"/>
                <w:szCs w:val="18"/>
                <w:lang w:eastAsia="es-CR"/>
              </w:rPr>
              <w:t>45%</w:t>
            </w:r>
          </w:p>
        </w:tc>
      </w:tr>
    </w:tbl>
    <w:bookmarkEnd w:id="12"/>
    <w:bookmarkEnd w:id="13"/>
    <w:p w14:paraId="6174308B" w14:textId="77777777" w:rsidR="00387FD5" w:rsidRDefault="00387FD5" w:rsidP="00387FD5">
      <w:pPr>
        <w:ind w:left="142" w:right="193"/>
        <w:rPr>
          <w:rFonts w:ascii="Book Antiqua" w:eastAsia="Calibri" w:hAnsi="Book Antiqua"/>
          <w:sz w:val="24"/>
          <w:szCs w:val="24"/>
          <w:lang w:eastAsia="en-US"/>
        </w:rPr>
      </w:pPr>
      <w:r w:rsidRPr="00A27191">
        <w:rPr>
          <w:rFonts w:ascii="Book Antiqua" w:hAnsi="Book Antiqua"/>
          <w:b/>
        </w:rPr>
        <w:t>Fuente:</w:t>
      </w:r>
      <w:r w:rsidRPr="00A27191">
        <w:rPr>
          <w:rFonts w:ascii="Book Antiqua" w:hAnsi="Book Antiqua"/>
          <w:bCs/>
        </w:rPr>
        <w:t xml:space="preserve"> Elaboración propia con información del reporte del Sistema PEI, con corte al 30 de junio 2023</w:t>
      </w:r>
      <w:r w:rsidRPr="00CD2159">
        <w:rPr>
          <w:rFonts w:ascii="Book Antiqua" w:hAnsi="Book Antiqua"/>
          <w:bCs/>
          <w:sz w:val="22"/>
          <w:szCs w:val="22"/>
        </w:rPr>
        <w:t>.</w:t>
      </w:r>
    </w:p>
    <w:p w14:paraId="70F771A5" w14:textId="77777777" w:rsidR="00187CA5" w:rsidRDefault="00187CA5" w:rsidP="00B35721">
      <w:pPr>
        <w:jc w:val="both"/>
        <w:rPr>
          <w:rFonts w:ascii="Book Antiqua" w:hAnsi="Book Antiqua" w:cstheme="majorHAnsi"/>
          <w:sz w:val="24"/>
          <w:szCs w:val="24"/>
          <w:highlight w:val="yellow"/>
          <w:lang w:eastAsia="es-CR"/>
        </w:rPr>
      </w:pPr>
    </w:p>
    <w:p w14:paraId="582D0ACD" w14:textId="6C15ACF0" w:rsidR="002403A7" w:rsidRPr="0098324E" w:rsidRDefault="00201B76" w:rsidP="00B35721">
      <w:pPr>
        <w:jc w:val="both"/>
        <w:rPr>
          <w:rFonts w:ascii="Book Antiqua" w:hAnsi="Book Antiqua" w:cstheme="majorHAnsi"/>
          <w:sz w:val="24"/>
          <w:szCs w:val="24"/>
          <w:lang w:eastAsia="es-CR"/>
        </w:rPr>
      </w:pPr>
      <w:r w:rsidRPr="0098324E">
        <w:rPr>
          <w:rFonts w:ascii="Book Antiqua" w:hAnsi="Book Antiqua" w:cstheme="majorHAnsi"/>
          <w:sz w:val="24"/>
          <w:szCs w:val="24"/>
          <w:lang w:eastAsia="es-CR"/>
        </w:rPr>
        <w:t xml:space="preserve">A </w:t>
      </w:r>
      <w:r w:rsidR="002403A7" w:rsidRPr="0098324E">
        <w:rPr>
          <w:rFonts w:ascii="Book Antiqua" w:hAnsi="Book Antiqua" w:cstheme="majorHAnsi"/>
          <w:sz w:val="24"/>
          <w:szCs w:val="24"/>
          <w:lang w:eastAsia="es-CR"/>
        </w:rPr>
        <w:t>continuación,</w:t>
      </w:r>
      <w:r w:rsidRPr="0098324E">
        <w:rPr>
          <w:rFonts w:ascii="Book Antiqua" w:hAnsi="Book Antiqua" w:cstheme="majorHAnsi"/>
          <w:sz w:val="24"/>
          <w:szCs w:val="24"/>
          <w:lang w:eastAsia="es-CR"/>
        </w:rPr>
        <w:t xml:space="preserve"> se detalla el análisis de las metas</w:t>
      </w:r>
      <w:r w:rsidR="0047562C" w:rsidRPr="0098324E">
        <w:rPr>
          <w:rFonts w:ascii="Book Antiqua" w:hAnsi="Book Antiqua" w:cstheme="majorHAnsi"/>
          <w:sz w:val="24"/>
          <w:szCs w:val="24"/>
          <w:lang w:eastAsia="es-CR"/>
        </w:rPr>
        <w:t xml:space="preserve"> con un porcentaje de </w:t>
      </w:r>
      <w:r w:rsidR="002403A7" w:rsidRPr="0098324E">
        <w:rPr>
          <w:rFonts w:ascii="Book Antiqua" w:hAnsi="Book Antiqua" w:cstheme="majorHAnsi"/>
          <w:sz w:val="24"/>
          <w:szCs w:val="24"/>
          <w:lang w:eastAsia="es-CR"/>
        </w:rPr>
        <w:t>cumplimiento</w:t>
      </w:r>
      <w:r w:rsidR="0047562C" w:rsidRPr="0098324E">
        <w:rPr>
          <w:rFonts w:ascii="Book Antiqua" w:hAnsi="Book Antiqua" w:cstheme="majorHAnsi"/>
          <w:sz w:val="24"/>
          <w:szCs w:val="24"/>
          <w:lang w:eastAsia="es-CR"/>
        </w:rPr>
        <w:t xml:space="preserve"> inferior al 25 %</w:t>
      </w:r>
      <w:r w:rsidR="00590487" w:rsidRPr="0098324E">
        <w:rPr>
          <w:rFonts w:ascii="Book Antiqua" w:hAnsi="Book Antiqua" w:cstheme="majorHAnsi"/>
          <w:sz w:val="24"/>
          <w:szCs w:val="24"/>
          <w:lang w:eastAsia="es-CR"/>
        </w:rPr>
        <w:t xml:space="preserve"> en la acción de </w:t>
      </w:r>
      <w:r w:rsidR="000E4145" w:rsidRPr="0098324E">
        <w:rPr>
          <w:rFonts w:ascii="Book Antiqua" w:hAnsi="Book Antiqua" w:cstheme="majorHAnsi"/>
          <w:sz w:val="24"/>
          <w:szCs w:val="24"/>
          <w:lang w:eastAsia="es-CR"/>
        </w:rPr>
        <w:t>C</w:t>
      </w:r>
      <w:r w:rsidR="00590487" w:rsidRPr="0098324E">
        <w:rPr>
          <w:rFonts w:ascii="Book Antiqua" w:hAnsi="Book Antiqua" w:cstheme="majorHAnsi"/>
          <w:sz w:val="24"/>
          <w:szCs w:val="24"/>
          <w:lang w:eastAsia="es-CR"/>
        </w:rPr>
        <w:t>eler</w:t>
      </w:r>
      <w:r w:rsidR="00C568A3" w:rsidRPr="0098324E">
        <w:rPr>
          <w:rFonts w:ascii="Book Antiqua" w:hAnsi="Book Antiqua" w:cstheme="majorHAnsi"/>
          <w:sz w:val="24"/>
          <w:szCs w:val="24"/>
          <w:lang w:eastAsia="es-CR"/>
        </w:rPr>
        <w:t xml:space="preserve">idad </w:t>
      </w:r>
      <w:r w:rsidR="000E4145" w:rsidRPr="0098324E">
        <w:rPr>
          <w:rFonts w:ascii="Book Antiqua" w:hAnsi="Book Antiqua" w:cstheme="majorHAnsi"/>
          <w:sz w:val="24"/>
          <w:szCs w:val="24"/>
          <w:lang w:eastAsia="es-CR"/>
        </w:rPr>
        <w:t>J</w:t>
      </w:r>
      <w:r w:rsidR="00C568A3" w:rsidRPr="0098324E">
        <w:rPr>
          <w:rFonts w:ascii="Book Antiqua" w:hAnsi="Book Antiqua" w:cstheme="majorHAnsi"/>
          <w:sz w:val="24"/>
          <w:szCs w:val="24"/>
          <w:lang w:eastAsia="es-CR"/>
        </w:rPr>
        <w:t>udicial</w:t>
      </w:r>
      <w:r w:rsidR="002403A7" w:rsidRPr="0098324E">
        <w:rPr>
          <w:rFonts w:ascii="Book Antiqua" w:hAnsi="Book Antiqua" w:cstheme="majorHAnsi"/>
          <w:sz w:val="24"/>
          <w:szCs w:val="24"/>
          <w:lang w:eastAsia="es-CR"/>
        </w:rPr>
        <w:t>:</w:t>
      </w:r>
    </w:p>
    <w:p w14:paraId="64F2C03D" w14:textId="77777777" w:rsidR="002403A7" w:rsidRPr="007F2C9C" w:rsidRDefault="002403A7" w:rsidP="00B35721">
      <w:pPr>
        <w:jc w:val="both"/>
        <w:rPr>
          <w:rFonts w:ascii="Book Antiqua" w:hAnsi="Book Antiqua" w:cstheme="majorHAnsi"/>
          <w:sz w:val="24"/>
          <w:szCs w:val="24"/>
          <w:highlight w:val="cyan"/>
          <w:lang w:eastAsia="es-CR"/>
        </w:rPr>
      </w:pPr>
    </w:p>
    <w:p w14:paraId="0AE73512" w14:textId="25C76B72" w:rsidR="00216F45" w:rsidRPr="000E4145" w:rsidRDefault="00CE19CF" w:rsidP="0089296A">
      <w:pPr>
        <w:pStyle w:val="Prrafodelista"/>
        <w:numPr>
          <w:ilvl w:val="0"/>
          <w:numId w:val="15"/>
        </w:numPr>
        <w:jc w:val="both"/>
        <w:rPr>
          <w:rFonts w:ascii="Book Antiqua" w:hAnsi="Book Antiqua" w:cstheme="majorHAnsi"/>
          <w:lang w:eastAsia="es-CR"/>
        </w:rPr>
      </w:pPr>
      <w:r w:rsidRPr="000E4145">
        <w:rPr>
          <w:rFonts w:ascii="Book Antiqua" w:hAnsi="Book Antiqua" w:cstheme="majorHAnsi"/>
          <w:lang w:eastAsia="es-CR"/>
        </w:rPr>
        <w:t xml:space="preserve">Con respecto a la </w:t>
      </w:r>
      <w:r w:rsidR="00B43CAD" w:rsidRPr="000E4145">
        <w:rPr>
          <w:rFonts w:ascii="Book Antiqua" w:hAnsi="Book Antiqua" w:cstheme="majorHAnsi"/>
          <w:lang w:eastAsia="es-CR"/>
        </w:rPr>
        <w:t>meta</w:t>
      </w:r>
      <w:r w:rsidR="00302ECF">
        <w:rPr>
          <w:rFonts w:ascii="Book Antiqua" w:hAnsi="Book Antiqua" w:cstheme="majorHAnsi"/>
          <w:lang w:eastAsia="es-CR"/>
        </w:rPr>
        <w:t xml:space="preserve"> estratégica</w:t>
      </w:r>
      <w:r w:rsidR="00B43CAD" w:rsidRPr="000E4145">
        <w:rPr>
          <w:rFonts w:ascii="Book Antiqua" w:hAnsi="Book Antiqua" w:cstheme="majorHAnsi"/>
          <w:lang w:eastAsia="es-CR"/>
        </w:rPr>
        <w:t xml:space="preserve"> “</w:t>
      </w:r>
      <w:r w:rsidR="00B43CAD" w:rsidRPr="000E4145">
        <w:rPr>
          <w:rFonts w:ascii="Book Antiqua" w:hAnsi="Book Antiqua" w:cstheme="majorHAnsi"/>
          <w:i/>
          <w:iCs/>
          <w:lang w:eastAsia="es-CR"/>
        </w:rPr>
        <w:t>Que</w:t>
      </w:r>
      <w:r w:rsidR="00216F45" w:rsidRPr="000E4145">
        <w:rPr>
          <w:rFonts w:ascii="Book Antiqua" w:hAnsi="Book Antiqua" w:cstheme="majorHAnsi"/>
          <w:i/>
          <w:iCs/>
          <w:lang w:eastAsia="es-CR"/>
        </w:rPr>
        <w:t xml:space="preserve"> al finalizar el 2024, se hayan aprobado y emitido los lineamientos, directrices y políticas de gobierno judicial que contribuyan con una administración de justicia pronta y </w:t>
      </w:r>
      <w:r w:rsidR="00CC43F6" w:rsidRPr="000E4145">
        <w:rPr>
          <w:rFonts w:ascii="Book Antiqua" w:hAnsi="Book Antiqua" w:cstheme="majorHAnsi"/>
          <w:i/>
          <w:iCs/>
          <w:lang w:eastAsia="es-CR"/>
        </w:rPr>
        <w:t>cumplida</w:t>
      </w:r>
      <w:r w:rsidR="00CC43F6" w:rsidRPr="000E4145">
        <w:rPr>
          <w:rFonts w:ascii="Book Antiqua" w:hAnsi="Book Antiqua" w:cstheme="majorHAnsi"/>
          <w:lang w:eastAsia="es-CR"/>
        </w:rPr>
        <w:t>.”</w:t>
      </w:r>
      <w:r w:rsidR="00CC43F6">
        <w:rPr>
          <w:rFonts w:ascii="Book Antiqua" w:hAnsi="Book Antiqua" w:cstheme="majorHAnsi"/>
          <w:lang w:eastAsia="es-CR"/>
        </w:rPr>
        <w:t xml:space="preserve">; misma que registra un 0% de avance y cuyo </w:t>
      </w:r>
      <w:r w:rsidR="00814227" w:rsidRPr="000E4145">
        <w:rPr>
          <w:rFonts w:ascii="Book Antiqua" w:hAnsi="Book Antiqua" w:cstheme="majorHAnsi"/>
          <w:lang w:eastAsia="es-CR"/>
        </w:rPr>
        <w:t xml:space="preserve">responsable </w:t>
      </w:r>
      <w:r w:rsidR="00B43CAD" w:rsidRPr="000E4145">
        <w:rPr>
          <w:rFonts w:ascii="Book Antiqua" w:hAnsi="Book Antiqua" w:cstheme="majorHAnsi"/>
          <w:lang w:eastAsia="es-CR"/>
        </w:rPr>
        <w:t>estratégico es</w:t>
      </w:r>
      <w:r w:rsidR="00814227" w:rsidRPr="000E4145">
        <w:rPr>
          <w:rFonts w:ascii="Book Antiqua" w:hAnsi="Book Antiqua" w:cstheme="majorHAnsi"/>
          <w:lang w:eastAsia="es-CR"/>
        </w:rPr>
        <w:t xml:space="preserve"> Corte Plena</w:t>
      </w:r>
      <w:r w:rsidR="00B43CAD" w:rsidRPr="000E4145">
        <w:rPr>
          <w:rFonts w:ascii="Book Antiqua" w:hAnsi="Book Antiqua" w:cstheme="majorHAnsi"/>
          <w:lang w:eastAsia="es-CR"/>
        </w:rPr>
        <w:t xml:space="preserve">, </w:t>
      </w:r>
      <w:r w:rsidR="00CC43F6">
        <w:rPr>
          <w:rFonts w:ascii="Book Antiqua" w:hAnsi="Book Antiqua" w:cstheme="majorHAnsi"/>
          <w:lang w:eastAsia="es-CR"/>
        </w:rPr>
        <w:t xml:space="preserve">en este caso es importante indicar que </w:t>
      </w:r>
      <w:r w:rsidR="00B43CAD" w:rsidRPr="000E4145">
        <w:rPr>
          <w:rFonts w:ascii="Book Antiqua" w:hAnsi="Book Antiqua" w:cstheme="majorHAnsi"/>
          <w:lang w:eastAsia="es-CR"/>
        </w:rPr>
        <w:t xml:space="preserve">como </w:t>
      </w:r>
      <w:r w:rsidR="00E74756" w:rsidRPr="000E4145">
        <w:rPr>
          <w:rFonts w:ascii="Book Antiqua" w:hAnsi="Book Antiqua" w:cstheme="majorHAnsi"/>
          <w:lang w:eastAsia="es-CR"/>
        </w:rPr>
        <w:t xml:space="preserve">parte del seguimiento realizado por medio de correo electrónico, </w:t>
      </w:r>
      <w:r w:rsidR="000E4145" w:rsidRPr="000E4145">
        <w:rPr>
          <w:rFonts w:ascii="Book Antiqua" w:hAnsi="Book Antiqua" w:cstheme="majorHAnsi"/>
          <w:lang w:eastAsia="es-CR"/>
        </w:rPr>
        <w:t>por</w:t>
      </w:r>
      <w:r w:rsidR="00E74756" w:rsidRPr="000E4145">
        <w:rPr>
          <w:rFonts w:ascii="Book Antiqua" w:hAnsi="Book Antiqua" w:cstheme="majorHAnsi"/>
          <w:lang w:eastAsia="es-CR"/>
        </w:rPr>
        <w:t xml:space="preserve"> parte del Subproceso de Planeación </w:t>
      </w:r>
      <w:r w:rsidR="00E87804" w:rsidRPr="000E4145">
        <w:rPr>
          <w:rFonts w:ascii="Book Antiqua" w:hAnsi="Book Antiqua" w:cstheme="majorHAnsi"/>
          <w:lang w:eastAsia="es-CR"/>
        </w:rPr>
        <w:t>Estratégica</w:t>
      </w:r>
      <w:r w:rsidR="00E74756" w:rsidRPr="000E4145">
        <w:rPr>
          <w:rFonts w:ascii="Book Antiqua" w:hAnsi="Book Antiqua" w:cstheme="majorHAnsi"/>
          <w:lang w:eastAsia="es-CR"/>
        </w:rPr>
        <w:t xml:space="preserve"> se informó que </w:t>
      </w:r>
      <w:r w:rsidRPr="000E4145">
        <w:rPr>
          <w:rFonts w:ascii="Book Antiqua" w:hAnsi="Book Antiqua" w:cstheme="majorHAnsi"/>
          <w:lang w:eastAsia="es-CR"/>
        </w:rPr>
        <w:t>el P</w:t>
      </w:r>
      <w:r w:rsidR="00E74756" w:rsidRPr="000E4145">
        <w:rPr>
          <w:rFonts w:ascii="Book Antiqua" w:hAnsi="Book Antiqua" w:cstheme="majorHAnsi"/>
          <w:lang w:eastAsia="es-CR"/>
        </w:rPr>
        <w:t xml:space="preserve">lan </w:t>
      </w:r>
      <w:r w:rsidRPr="000E4145">
        <w:rPr>
          <w:rFonts w:ascii="Book Antiqua" w:hAnsi="Book Antiqua" w:cstheme="majorHAnsi"/>
          <w:lang w:eastAsia="es-CR"/>
        </w:rPr>
        <w:t>A</w:t>
      </w:r>
      <w:r w:rsidR="00E74756" w:rsidRPr="000E4145">
        <w:rPr>
          <w:rFonts w:ascii="Book Antiqua" w:hAnsi="Book Antiqua" w:cstheme="majorHAnsi"/>
          <w:lang w:eastAsia="es-CR"/>
        </w:rPr>
        <w:t xml:space="preserve">nual </w:t>
      </w:r>
      <w:r w:rsidRPr="000E4145">
        <w:rPr>
          <w:rFonts w:ascii="Book Antiqua" w:hAnsi="Book Antiqua" w:cstheme="majorHAnsi"/>
          <w:lang w:eastAsia="es-CR"/>
        </w:rPr>
        <w:t>O</w:t>
      </w:r>
      <w:r w:rsidR="00E74756" w:rsidRPr="000E4145">
        <w:rPr>
          <w:rFonts w:ascii="Book Antiqua" w:hAnsi="Book Antiqua" w:cstheme="majorHAnsi"/>
          <w:lang w:eastAsia="es-CR"/>
        </w:rPr>
        <w:t>perativo</w:t>
      </w:r>
      <w:r w:rsidRPr="000E4145">
        <w:rPr>
          <w:rFonts w:ascii="Book Antiqua" w:hAnsi="Book Antiqua" w:cstheme="majorHAnsi"/>
          <w:lang w:eastAsia="es-CR"/>
        </w:rPr>
        <w:t xml:space="preserve"> de </w:t>
      </w:r>
      <w:r w:rsidR="00E87804" w:rsidRPr="000E4145">
        <w:rPr>
          <w:rFonts w:ascii="Book Antiqua" w:hAnsi="Book Antiqua" w:cstheme="majorHAnsi"/>
          <w:lang w:eastAsia="es-CR"/>
        </w:rPr>
        <w:t xml:space="preserve">la </w:t>
      </w:r>
      <w:r w:rsidRPr="000E4145">
        <w:rPr>
          <w:rFonts w:ascii="Book Antiqua" w:hAnsi="Book Antiqua" w:cstheme="majorHAnsi"/>
          <w:lang w:eastAsia="es-CR"/>
        </w:rPr>
        <w:t xml:space="preserve">Corte Plena </w:t>
      </w:r>
      <w:r w:rsidR="00E87804" w:rsidRPr="000E4145">
        <w:rPr>
          <w:rFonts w:ascii="Book Antiqua" w:hAnsi="Book Antiqua" w:cstheme="majorHAnsi"/>
          <w:lang w:eastAsia="es-CR"/>
        </w:rPr>
        <w:t>es</w:t>
      </w:r>
      <w:r w:rsidRPr="000E4145">
        <w:rPr>
          <w:rFonts w:ascii="Book Antiqua" w:hAnsi="Book Antiqua" w:cstheme="majorHAnsi"/>
          <w:lang w:eastAsia="es-CR"/>
        </w:rPr>
        <w:t xml:space="preserve"> completamente nuevo </w:t>
      </w:r>
      <w:r w:rsidR="00E87804" w:rsidRPr="000E4145">
        <w:rPr>
          <w:rFonts w:ascii="Book Antiqua" w:hAnsi="Book Antiqua" w:cstheme="majorHAnsi"/>
          <w:lang w:eastAsia="es-CR"/>
        </w:rPr>
        <w:t xml:space="preserve">y </w:t>
      </w:r>
      <w:r w:rsidRPr="000E4145">
        <w:rPr>
          <w:rFonts w:ascii="Book Antiqua" w:hAnsi="Book Antiqua" w:cstheme="majorHAnsi"/>
          <w:lang w:eastAsia="es-CR"/>
        </w:rPr>
        <w:t xml:space="preserve">que todavía se está trabajando en conjunto con </w:t>
      </w:r>
      <w:r w:rsidR="00043EFA">
        <w:rPr>
          <w:rFonts w:ascii="Book Antiqua" w:hAnsi="Book Antiqua" w:cstheme="majorHAnsi"/>
          <w:lang w:eastAsia="es-CR"/>
        </w:rPr>
        <w:t>el responsable estratégico</w:t>
      </w:r>
      <w:r w:rsidR="00E87804" w:rsidRPr="00CE673E">
        <w:rPr>
          <w:rFonts w:ascii="Book Antiqua" w:hAnsi="Book Antiqua" w:cstheme="majorHAnsi"/>
          <w:lang w:eastAsia="es-CR"/>
        </w:rPr>
        <w:t>.</w:t>
      </w:r>
      <w:r w:rsidR="00E87804" w:rsidRPr="000E4145">
        <w:rPr>
          <w:rFonts w:ascii="Book Antiqua" w:hAnsi="Book Antiqua" w:cstheme="majorHAnsi"/>
          <w:lang w:eastAsia="es-CR"/>
        </w:rPr>
        <w:t xml:space="preserve"> Se adjunta correo electrónico </w:t>
      </w:r>
      <w:r w:rsidR="007F4FB8" w:rsidRPr="000E4145">
        <w:rPr>
          <w:rFonts w:ascii="Book Antiqua" w:hAnsi="Book Antiqua" w:cstheme="majorHAnsi"/>
          <w:lang w:eastAsia="es-CR"/>
        </w:rPr>
        <w:t xml:space="preserve">en anexo </w:t>
      </w:r>
      <w:r w:rsidR="000E4145" w:rsidRPr="000E4145">
        <w:rPr>
          <w:rFonts w:ascii="Book Antiqua" w:hAnsi="Book Antiqua" w:cstheme="majorHAnsi"/>
          <w:lang w:eastAsia="es-CR"/>
        </w:rPr>
        <w:t xml:space="preserve">3. </w:t>
      </w:r>
    </w:p>
    <w:p w14:paraId="01DC7894" w14:textId="77777777" w:rsidR="00C568A3" w:rsidRDefault="00C568A3" w:rsidP="00C568A3">
      <w:pPr>
        <w:pStyle w:val="Prrafodelista"/>
        <w:ind w:left="845"/>
        <w:jc w:val="both"/>
        <w:rPr>
          <w:rFonts w:ascii="Book Antiqua" w:hAnsi="Book Antiqua" w:cstheme="majorHAnsi"/>
          <w:lang w:eastAsia="es-CR"/>
        </w:rPr>
      </w:pPr>
    </w:p>
    <w:p w14:paraId="5F9BC2D3" w14:textId="34888065" w:rsidR="006D2C75" w:rsidRPr="00CC43F6" w:rsidRDefault="00626C5C" w:rsidP="0089296A">
      <w:pPr>
        <w:pStyle w:val="Prrafodelista"/>
        <w:numPr>
          <w:ilvl w:val="0"/>
          <w:numId w:val="15"/>
        </w:numPr>
        <w:jc w:val="both"/>
        <w:rPr>
          <w:rFonts w:ascii="Book Antiqua" w:hAnsi="Book Antiqua" w:cstheme="majorHAnsi"/>
          <w:lang w:eastAsia="es-CR"/>
        </w:rPr>
      </w:pPr>
      <w:r w:rsidRPr="00626C5C">
        <w:rPr>
          <w:rFonts w:ascii="Book Antiqua" w:hAnsi="Book Antiqua" w:cstheme="majorHAnsi"/>
          <w:lang w:eastAsia="es-CR"/>
        </w:rPr>
        <w:t>La meta</w:t>
      </w:r>
      <w:r w:rsidR="00302ECF">
        <w:rPr>
          <w:rFonts w:ascii="Book Antiqua" w:hAnsi="Book Antiqua" w:cstheme="majorHAnsi"/>
          <w:lang w:eastAsia="es-CR"/>
        </w:rPr>
        <w:t xml:space="preserve"> estratégica </w:t>
      </w:r>
      <w:r w:rsidR="00302ECF">
        <w:rPr>
          <w:rFonts w:ascii="Book Antiqua" w:hAnsi="Book Antiqua" w:cstheme="majorHAnsi"/>
          <w:i/>
          <w:iCs/>
          <w:lang w:eastAsia="es-CR"/>
        </w:rPr>
        <w:t>“</w:t>
      </w:r>
      <w:r w:rsidR="00A80128" w:rsidRPr="001E74ED">
        <w:rPr>
          <w:rFonts w:ascii="Book Antiqua" w:hAnsi="Book Antiqua" w:cstheme="majorHAnsi"/>
          <w:i/>
          <w:iCs/>
          <w:lang w:eastAsia="es-CR"/>
        </w:rPr>
        <w:t>Que al finalizar el 2024, se haya incrementado la cantidad de casos terminados en materia Penal Juvenil por año, en segunda instancia</w:t>
      </w:r>
      <w:r w:rsidR="00A66311">
        <w:rPr>
          <w:rFonts w:ascii="Book Antiqua" w:hAnsi="Book Antiqua" w:cstheme="majorHAnsi"/>
          <w:i/>
          <w:iCs/>
          <w:lang w:eastAsia="es-CR"/>
        </w:rPr>
        <w:t>”</w:t>
      </w:r>
      <w:r>
        <w:rPr>
          <w:rFonts w:ascii="Book Antiqua" w:hAnsi="Book Antiqua" w:cstheme="majorHAnsi"/>
          <w:lang w:eastAsia="es-CR"/>
        </w:rPr>
        <w:t>, tiene como responsable estratégico al Centro de Apoyo para el Mejoramiento de la Función Jurisdiccional</w:t>
      </w:r>
      <w:r w:rsidR="00CC43F6">
        <w:rPr>
          <w:rFonts w:ascii="Book Antiqua" w:hAnsi="Book Antiqua" w:cstheme="majorHAnsi"/>
          <w:lang w:eastAsia="es-CR"/>
        </w:rPr>
        <w:t xml:space="preserve">, registra un </w:t>
      </w:r>
      <w:r w:rsidR="00CC43F6" w:rsidRPr="00CC43F6">
        <w:rPr>
          <w:rFonts w:ascii="Book Antiqua" w:hAnsi="Book Antiqua" w:cstheme="majorHAnsi"/>
          <w:b/>
          <w:bCs/>
          <w:lang w:eastAsia="es-CR"/>
        </w:rPr>
        <w:t>16%</w:t>
      </w:r>
      <w:r w:rsidR="00CC43F6">
        <w:rPr>
          <w:rFonts w:ascii="Book Antiqua" w:hAnsi="Book Antiqua" w:cstheme="majorHAnsi"/>
          <w:lang w:eastAsia="es-CR"/>
        </w:rPr>
        <w:t xml:space="preserve"> de avance, por lo </w:t>
      </w:r>
      <w:r w:rsidR="00CC43F6" w:rsidRPr="00CC43F6">
        <w:rPr>
          <w:rFonts w:ascii="Book Antiqua" w:hAnsi="Book Antiqua" w:cstheme="majorHAnsi"/>
          <w:lang w:eastAsia="es-CR"/>
        </w:rPr>
        <w:t xml:space="preserve">que se insta a realizar las coordinaciones con el </w:t>
      </w:r>
      <w:r w:rsidR="00A66311" w:rsidRPr="00CC43F6">
        <w:rPr>
          <w:rFonts w:ascii="Book Antiqua" w:hAnsi="Book Antiqua" w:cstheme="majorHAnsi"/>
          <w:lang w:eastAsia="es-CR"/>
        </w:rPr>
        <w:t xml:space="preserve">responsable </w:t>
      </w:r>
      <w:r w:rsidR="000572C9" w:rsidRPr="00CC43F6">
        <w:rPr>
          <w:rFonts w:ascii="Book Antiqua" w:hAnsi="Book Antiqua" w:cstheme="majorHAnsi"/>
          <w:lang w:eastAsia="es-CR"/>
        </w:rPr>
        <w:t>operativo</w:t>
      </w:r>
      <w:r w:rsidR="00A66311" w:rsidRPr="00CC43F6">
        <w:rPr>
          <w:rFonts w:ascii="Book Antiqua" w:hAnsi="Book Antiqua" w:cstheme="majorHAnsi"/>
          <w:lang w:eastAsia="es-CR"/>
        </w:rPr>
        <w:t xml:space="preserve"> </w:t>
      </w:r>
      <w:r w:rsidR="00CC43F6" w:rsidRPr="00CC43F6">
        <w:rPr>
          <w:rFonts w:ascii="Book Antiqua" w:hAnsi="Book Antiqua" w:cstheme="majorHAnsi"/>
          <w:lang w:eastAsia="es-CR"/>
        </w:rPr>
        <w:t xml:space="preserve">que es el </w:t>
      </w:r>
      <w:r w:rsidR="00D44CCB" w:rsidRPr="00CC43F6">
        <w:rPr>
          <w:rFonts w:ascii="Book Antiqua" w:hAnsi="Book Antiqua" w:cstheme="majorHAnsi"/>
          <w:lang w:eastAsia="es-CR"/>
        </w:rPr>
        <w:t xml:space="preserve">Tribunal de </w:t>
      </w:r>
      <w:r w:rsidR="00A66311" w:rsidRPr="00CC43F6">
        <w:rPr>
          <w:rFonts w:ascii="Book Antiqua" w:hAnsi="Book Antiqua" w:cstheme="majorHAnsi"/>
          <w:lang w:eastAsia="es-CR"/>
        </w:rPr>
        <w:t>A</w:t>
      </w:r>
      <w:r w:rsidR="00D44CCB" w:rsidRPr="00CC43F6">
        <w:rPr>
          <w:rFonts w:ascii="Book Antiqua" w:hAnsi="Book Antiqua" w:cstheme="majorHAnsi"/>
          <w:lang w:eastAsia="es-CR"/>
        </w:rPr>
        <w:t xml:space="preserve">pelación de </w:t>
      </w:r>
      <w:r w:rsidR="00A66311" w:rsidRPr="00CC43F6">
        <w:rPr>
          <w:rFonts w:ascii="Book Antiqua" w:hAnsi="Book Antiqua" w:cstheme="majorHAnsi"/>
          <w:lang w:eastAsia="es-CR"/>
        </w:rPr>
        <w:t>S</w:t>
      </w:r>
      <w:r w:rsidR="00D44CCB" w:rsidRPr="00CC43F6">
        <w:rPr>
          <w:rFonts w:ascii="Book Antiqua" w:hAnsi="Book Antiqua" w:cstheme="majorHAnsi"/>
          <w:lang w:eastAsia="es-CR"/>
        </w:rPr>
        <w:t>entencia Penal Juvenil</w:t>
      </w:r>
      <w:r w:rsidR="00CC43F6" w:rsidRPr="00CC43F6">
        <w:rPr>
          <w:rFonts w:ascii="Book Antiqua" w:hAnsi="Book Antiqua" w:cstheme="majorHAnsi"/>
          <w:lang w:eastAsia="es-CR"/>
        </w:rPr>
        <w:t xml:space="preserve">. </w:t>
      </w:r>
    </w:p>
    <w:p w14:paraId="1906A612" w14:textId="77777777" w:rsidR="00C568A3" w:rsidRPr="00C568A3" w:rsidRDefault="00C568A3" w:rsidP="00C568A3">
      <w:pPr>
        <w:jc w:val="both"/>
        <w:rPr>
          <w:rFonts w:ascii="Book Antiqua" w:hAnsi="Book Antiqua" w:cstheme="majorHAnsi"/>
          <w:lang w:eastAsia="es-CR"/>
        </w:rPr>
      </w:pPr>
    </w:p>
    <w:p w14:paraId="19FAD4B8" w14:textId="196CBA9B" w:rsidR="00B214D1" w:rsidRDefault="00715723" w:rsidP="0089296A">
      <w:pPr>
        <w:pStyle w:val="Prrafodelista"/>
        <w:numPr>
          <w:ilvl w:val="0"/>
          <w:numId w:val="15"/>
        </w:numPr>
        <w:jc w:val="both"/>
        <w:rPr>
          <w:rFonts w:ascii="Book Antiqua" w:hAnsi="Book Antiqua" w:cstheme="majorHAnsi"/>
          <w:lang w:eastAsia="es-CR"/>
        </w:rPr>
      </w:pPr>
      <w:r>
        <w:rPr>
          <w:rFonts w:ascii="Book Antiqua" w:hAnsi="Book Antiqua" w:cstheme="majorHAnsi"/>
          <w:lang w:eastAsia="es-CR"/>
        </w:rPr>
        <w:t>Con un porcentaje de avance de un 24% la meta</w:t>
      </w:r>
      <w:r w:rsidR="00302ECF">
        <w:rPr>
          <w:rFonts w:ascii="Book Antiqua" w:hAnsi="Book Antiqua" w:cstheme="majorHAnsi"/>
          <w:lang w:eastAsia="es-CR"/>
        </w:rPr>
        <w:t xml:space="preserve"> estratégica:</w:t>
      </w:r>
      <w:r>
        <w:rPr>
          <w:rFonts w:ascii="Book Antiqua" w:hAnsi="Book Antiqua" w:cstheme="majorHAnsi"/>
          <w:lang w:eastAsia="es-CR"/>
        </w:rPr>
        <w:t xml:space="preserve"> </w:t>
      </w:r>
      <w:r w:rsidRPr="00715723">
        <w:rPr>
          <w:rFonts w:ascii="Book Antiqua" w:hAnsi="Book Antiqua" w:cstheme="majorHAnsi"/>
          <w:i/>
          <w:iCs/>
          <w:lang w:eastAsia="es-CR"/>
        </w:rPr>
        <w:t>“</w:t>
      </w:r>
      <w:r w:rsidR="00B214D1" w:rsidRPr="00715723">
        <w:rPr>
          <w:rFonts w:ascii="Book Antiqua" w:hAnsi="Book Antiqua" w:cstheme="majorHAnsi"/>
          <w:i/>
          <w:iCs/>
          <w:lang w:eastAsia="es-CR"/>
        </w:rPr>
        <w:t>Que al finalizar el 2024, se haya incrementado la cantidad de casos terminados en materia de Tránsito por año, en segunda instancia.</w:t>
      </w:r>
      <w:r w:rsidRPr="00715723">
        <w:rPr>
          <w:rFonts w:ascii="Book Antiqua" w:hAnsi="Book Antiqua" w:cstheme="majorHAnsi"/>
          <w:i/>
          <w:iCs/>
          <w:lang w:eastAsia="es-CR"/>
        </w:rPr>
        <w:t>”</w:t>
      </w:r>
      <w:r w:rsidR="00535392">
        <w:rPr>
          <w:rFonts w:ascii="Book Antiqua" w:hAnsi="Book Antiqua" w:cstheme="majorHAnsi"/>
          <w:i/>
          <w:iCs/>
          <w:lang w:eastAsia="es-CR"/>
        </w:rPr>
        <w:t xml:space="preserve">, </w:t>
      </w:r>
      <w:r w:rsidR="00535392" w:rsidRPr="00535392">
        <w:rPr>
          <w:rFonts w:ascii="Book Antiqua" w:hAnsi="Book Antiqua" w:cstheme="majorHAnsi"/>
          <w:lang w:eastAsia="es-CR"/>
        </w:rPr>
        <w:t xml:space="preserve">que </w:t>
      </w:r>
      <w:r w:rsidRPr="00535392">
        <w:rPr>
          <w:rFonts w:ascii="Book Antiqua" w:hAnsi="Book Antiqua" w:cstheme="majorHAnsi"/>
          <w:lang w:eastAsia="es-CR"/>
        </w:rPr>
        <w:t>tiene</w:t>
      </w:r>
      <w:r>
        <w:rPr>
          <w:rFonts w:ascii="Book Antiqua" w:hAnsi="Book Antiqua" w:cstheme="majorHAnsi"/>
          <w:lang w:eastAsia="es-CR"/>
        </w:rPr>
        <w:t xml:space="preserve"> como responsable estratégico al Centro de Apoyo para el Mejoramiento de la Función Jurisdiccional,</w:t>
      </w:r>
      <w:r w:rsidRPr="00715723">
        <w:rPr>
          <w:rFonts w:ascii="Book Antiqua" w:hAnsi="Book Antiqua" w:cstheme="majorHAnsi"/>
          <w:lang w:eastAsia="es-CR"/>
        </w:rPr>
        <w:t xml:space="preserve"> </w:t>
      </w:r>
      <w:r w:rsidR="00535392">
        <w:rPr>
          <w:rFonts w:ascii="Book Antiqua" w:hAnsi="Book Antiqua" w:cstheme="majorHAnsi"/>
          <w:lang w:eastAsia="es-CR"/>
        </w:rPr>
        <w:t xml:space="preserve">se identificó </w:t>
      </w:r>
      <w:r>
        <w:rPr>
          <w:rFonts w:ascii="Book Antiqua" w:hAnsi="Book Antiqua" w:cstheme="majorHAnsi"/>
          <w:lang w:eastAsia="es-CR"/>
        </w:rPr>
        <w:t>los responsables operativos que</w:t>
      </w:r>
      <w:r w:rsidR="00535392">
        <w:rPr>
          <w:rFonts w:ascii="Book Antiqua" w:hAnsi="Book Antiqua" w:cstheme="majorHAnsi"/>
          <w:lang w:eastAsia="es-CR"/>
        </w:rPr>
        <w:t xml:space="preserve"> obtuvieron 0 asuntos terminados</w:t>
      </w:r>
      <w:r w:rsidR="00613DEB">
        <w:rPr>
          <w:rFonts w:ascii="Book Antiqua" w:hAnsi="Book Antiqua" w:cstheme="majorHAnsi"/>
          <w:lang w:eastAsia="es-CR"/>
        </w:rPr>
        <w:t xml:space="preserve">, se detallan a continuación: </w:t>
      </w:r>
    </w:p>
    <w:p w14:paraId="56F1B894" w14:textId="77777777" w:rsidR="00F56FB4" w:rsidRDefault="00F56FB4" w:rsidP="00F56FB4">
      <w:pPr>
        <w:jc w:val="both"/>
        <w:rPr>
          <w:rFonts w:ascii="Book Antiqua" w:hAnsi="Book Antiqua" w:cstheme="majorHAnsi"/>
          <w:lang w:eastAsia="es-CR"/>
        </w:rPr>
      </w:pPr>
    </w:p>
    <w:p w14:paraId="74DE7A99" w14:textId="2AB7EA38" w:rsidR="00613DEB" w:rsidRPr="00A73B38" w:rsidRDefault="00613DEB" w:rsidP="0089296A">
      <w:pPr>
        <w:pStyle w:val="Prrafodelista"/>
        <w:numPr>
          <w:ilvl w:val="0"/>
          <w:numId w:val="16"/>
        </w:numPr>
        <w:jc w:val="both"/>
        <w:rPr>
          <w:rFonts w:ascii="Book Antiqua" w:hAnsi="Book Antiqua" w:cstheme="majorHAnsi"/>
          <w:lang w:eastAsia="es-CR"/>
        </w:rPr>
      </w:pPr>
      <w:r w:rsidRPr="00A73B38">
        <w:rPr>
          <w:rFonts w:ascii="Book Antiqua" w:hAnsi="Book Antiqua" w:cstheme="majorHAnsi"/>
          <w:lang w:eastAsia="es-CR"/>
        </w:rPr>
        <w:lastRenderedPageBreak/>
        <w:t xml:space="preserve">Juzgado Penal de Talamanca                                                                                                                                                                                                                                     </w:t>
      </w:r>
    </w:p>
    <w:p w14:paraId="43DFFAE1" w14:textId="74B3585D" w:rsidR="00A01696" w:rsidRDefault="00613DEB" w:rsidP="0089296A">
      <w:pPr>
        <w:pStyle w:val="Prrafodelista"/>
        <w:numPr>
          <w:ilvl w:val="0"/>
          <w:numId w:val="16"/>
        </w:numPr>
        <w:jc w:val="both"/>
        <w:rPr>
          <w:rFonts w:ascii="Book Antiqua" w:hAnsi="Book Antiqua" w:cstheme="majorHAnsi"/>
          <w:lang w:eastAsia="es-CR"/>
        </w:rPr>
      </w:pPr>
      <w:r w:rsidRPr="00A73B38">
        <w:rPr>
          <w:rFonts w:ascii="Book Antiqua" w:hAnsi="Book Antiqua" w:cstheme="majorHAnsi"/>
          <w:lang w:eastAsia="es-CR"/>
        </w:rPr>
        <w:t xml:space="preserve">Juzgado Penal de Puntarenas, Sede </w:t>
      </w:r>
      <w:r w:rsidR="00A73B38" w:rsidRPr="00A73B38">
        <w:rPr>
          <w:rFonts w:ascii="Book Antiqua" w:hAnsi="Book Antiqua" w:cstheme="majorHAnsi"/>
          <w:lang w:eastAsia="es-CR"/>
        </w:rPr>
        <w:t>Cóbano</w:t>
      </w:r>
      <w:r w:rsidRPr="00A73B38">
        <w:rPr>
          <w:rFonts w:ascii="Book Antiqua" w:hAnsi="Book Antiqua" w:cstheme="majorHAnsi"/>
          <w:lang w:eastAsia="es-CR"/>
        </w:rPr>
        <w:t xml:space="preserve"> </w:t>
      </w:r>
    </w:p>
    <w:p w14:paraId="16123B5E" w14:textId="6C7AF0D2" w:rsidR="00613DEB" w:rsidRPr="00A01696" w:rsidRDefault="00A01696" w:rsidP="0089296A">
      <w:pPr>
        <w:pStyle w:val="Prrafodelista"/>
        <w:numPr>
          <w:ilvl w:val="0"/>
          <w:numId w:val="16"/>
        </w:numPr>
        <w:jc w:val="both"/>
        <w:rPr>
          <w:rFonts w:ascii="Book Antiqua" w:hAnsi="Book Antiqua" w:cstheme="majorHAnsi"/>
          <w:lang w:eastAsia="es-CR"/>
        </w:rPr>
      </w:pPr>
      <w:r w:rsidRPr="00A73B38">
        <w:rPr>
          <w:rFonts w:ascii="Book Antiqua" w:hAnsi="Book Antiqua" w:cstheme="majorHAnsi"/>
          <w:lang w:eastAsia="es-CR"/>
        </w:rPr>
        <w:t xml:space="preserve">Juzgado Penal de </w:t>
      </w:r>
      <w:r>
        <w:rPr>
          <w:rFonts w:ascii="Book Antiqua" w:hAnsi="Book Antiqua" w:cstheme="majorHAnsi"/>
          <w:lang w:eastAsia="es-CR"/>
        </w:rPr>
        <w:t>Turrialba</w:t>
      </w:r>
    </w:p>
    <w:p w14:paraId="547C3B52" w14:textId="00CC20E4" w:rsidR="00613DEB" w:rsidRPr="00A73B38" w:rsidRDefault="00613DEB" w:rsidP="0089296A">
      <w:pPr>
        <w:pStyle w:val="Prrafodelista"/>
        <w:numPr>
          <w:ilvl w:val="0"/>
          <w:numId w:val="16"/>
        </w:numPr>
        <w:jc w:val="both"/>
        <w:rPr>
          <w:rFonts w:ascii="Book Antiqua" w:hAnsi="Book Antiqua" w:cstheme="majorHAnsi"/>
          <w:lang w:eastAsia="es-CR"/>
        </w:rPr>
      </w:pPr>
      <w:r w:rsidRPr="00A73B38">
        <w:rPr>
          <w:rFonts w:ascii="Book Antiqua" w:hAnsi="Book Antiqua" w:cstheme="majorHAnsi"/>
          <w:lang w:eastAsia="es-CR"/>
        </w:rPr>
        <w:t xml:space="preserve">Juzgado Penal de Buenos Aires                                                                                                                                                                                                                                  </w:t>
      </w:r>
    </w:p>
    <w:p w14:paraId="3CFC9F24" w14:textId="0FBD2A57" w:rsidR="00613DEB" w:rsidRPr="00A73B38" w:rsidRDefault="00613DEB" w:rsidP="0089296A">
      <w:pPr>
        <w:pStyle w:val="Prrafodelista"/>
        <w:numPr>
          <w:ilvl w:val="0"/>
          <w:numId w:val="16"/>
        </w:numPr>
        <w:jc w:val="both"/>
        <w:rPr>
          <w:rFonts w:ascii="Book Antiqua" w:hAnsi="Book Antiqua" w:cstheme="majorHAnsi"/>
          <w:lang w:eastAsia="es-CR"/>
        </w:rPr>
      </w:pPr>
      <w:r w:rsidRPr="00A73B38">
        <w:rPr>
          <w:rFonts w:ascii="Book Antiqua" w:hAnsi="Book Antiqua" w:cstheme="majorHAnsi"/>
          <w:lang w:eastAsia="es-CR"/>
        </w:rPr>
        <w:t xml:space="preserve">Juzgado Penal </w:t>
      </w:r>
      <w:r w:rsidR="00A01696">
        <w:rPr>
          <w:rFonts w:ascii="Book Antiqua" w:hAnsi="Book Antiqua" w:cstheme="majorHAnsi"/>
          <w:lang w:eastAsia="es-CR"/>
        </w:rPr>
        <w:t>d</w:t>
      </w:r>
      <w:r w:rsidRPr="00A73B38">
        <w:rPr>
          <w:rFonts w:ascii="Book Antiqua" w:hAnsi="Book Antiqua" w:cstheme="majorHAnsi"/>
          <w:lang w:eastAsia="es-CR"/>
        </w:rPr>
        <w:t xml:space="preserve">e Golfito                                                                                                                                                                                                                                       </w:t>
      </w:r>
    </w:p>
    <w:p w14:paraId="42720690" w14:textId="20B0EDC6" w:rsidR="00613DEB" w:rsidRPr="00A73B38" w:rsidRDefault="00613DEB" w:rsidP="0089296A">
      <w:pPr>
        <w:pStyle w:val="Prrafodelista"/>
        <w:numPr>
          <w:ilvl w:val="0"/>
          <w:numId w:val="16"/>
        </w:numPr>
        <w:jc w:val="both"/>
        <w:rPr>
          <w:rFonts w:ascii="Book Antiqua" w:hAnsi="Book Antiqua" w:cstheme="majorHAnsi"/>
          <w:lang w:eastAsia="es-CR"/>
        </w:rPr>
      </w:pPr>
      <w:r w:rsidRPr="00A73B38">
        <w:rPr>
          <w:rFonts w:ascii="Book Antiqua" w:hAnsi="Book Antiqua" w:cstheme="majorHAnsi"/>
          <w:lang w:eastAsia="es-CR"/>
        </w:rPr>
        <w:t xml:space="preserve">Juzgado Penal de Coto Brus                                                                                                                                                                                                                                     </w:t>
      </w:r>
    </w:p>
    <w:p w14:paraId="2B729E07" w14:textId="64426410" w:rsidR="00613DEB" w:rsidRPr="00A73B38" w:rsidRDefault="00613DEB" w:rsidP="0089296A">
      <w:pPr>
        <w:pStyle w:val="Prrafodelista"/>
        <w:numPr>
          <w:ilvl w:val="0"/>
          <w:numId w:val="16"/>
        </w:numPr>
        <w:jc w:val="both"/>
        <w:rPr>
          <w:rFonts w:ascii="Book Antiqua" w:hAnsi="Book Antiqua" w:cstheme="majorHAnsi"/>
          <w:lang w:eastAsia="es-CR"/>
        </w:rPr>
      </w:pPr>
      <w:r w:rsidRPr="00A73B38">
        <w:rPr>
          <w:rFonts w:ascii="Book Antiqua" w:hAnsi="Book Antiqua" w:cstheme="majorHAnsi"/>
          <w:lang w:eastAsia="es-CR"/>
        </w:rPr>
        <w:t xml:space="preserve">Juzgado Penal de Batan                                                                                                                                                                                                                                         </w:t>
      </w:r>
    </w:p>
    <w:p w14:paraId="6725329B" w14:textId="0D9081BA" w:rsidR="00613DEB" w:rsidRPr="00A73B38" w:rsidRDefault="00613DEB" w:rsidP="0089296A">
      <w:pPr>
        <w:pStyle w:val="Prrafodelista"/>
        <w:numPr>
          <w:ilvl w:val="0"/>
          <w:numId w:val="16"/>
        </w:numPr>
        <w:jc w:val="both"/>
        <w:rPr>
          <w:rFonts w:ascii="Book Antiqua" w:hAnsi="Book Antiqua" w:cstheme="majorHAnsi"/>
          <w:lang w:eastAsia="es-CR"/>
        </w:rPr>
      </w:pPr>
      <w:r w:rsidRPr="00A73B38">
        <w:rPr>
          <w:rFonts w:ascii="Book Antiqua" w:hAnsi="Book Antiqua" w:cstheme="majorHAnsi"/>
          <w:lang w:eastAsia="es-CR"/>
        </w:rPr>
        <w:t xml:space="preserve">Juzgado Penal de Upala                                                                                                                                                                                                                                         </w:t>
      </w:r>
    </w:p>
    <w:p w14:paraId="2AEFC82A" w14:textId="61381AD9" w:rsidR="00F56FB4" w:rsidRPr="00A73B38" w:rsidRDefault="00613DEB" w:rsidP="0089296A">
      <w:pPr>
        <w:pStyle w:val="Prrafodelista"/>
        <w:numPr>
          <w:ilvl w:val="0"/>
          <w:numId w:val="16"/>
        </w:numPr>
        <w:jc w:val="both"/>
        <w:rPr>
          <w:rFonts w:ascii="Book Antiqua" w:hAnsi="Book Antiqua" w:cstheme="majorHAnsi"/>
          <w:lang w:eastAsia="es-CR"/>
        </w:rPr>
      </w:pPr>
      <w:r w:rsidRPr="00A73B38">
        <w:rPr>
          <w:rFonts w:ascii="Book Antiqua" w:hAnsi="Book Antiqua" w:cstheme="majorHAnsi"/>
          <w:lang w:eastAsia="es-CR"/>
        </w:rPr>
        <w:t xml:space="preserve">Juzgado Penal del II Circuito Judicial </w:t>
      </w:r>
      <w:r w:rsidR="00CC0CD5">
        <w:rPr>
          <w:rFonts w:ascii="Book Antiqua" w:hAnsi="Book Antiqua" w:cstheme="majorHAnsi"/>
          <w:lang w:eastAsia="es-CR"/>
        </w:rPr>
        <w:t>d</w:t>
      </w:r>
      <w:r w:rsidRPr="00A73B38">
        <w:rPr>
          <w:rFonts w:ascii="Book Antiqua" w:hAnsi="Book Antiqua" w:cstheme="majorHAnsi"/>
          <w:lang w:eastAsia="es-CR"/>
        </w:rPr>
        <w:t xml:space="preserve">e Alajuela, Sede los Chiles                                                                                                                                                                                            </w:t>
      </w:r>
    </w:p>
    <w:p w14:paraId="6416F103" w14:textId="77777777" w:rsidR="00C568A3" w:rsidRDefault="00C568A3" w:rsidP="00C568A3">
      <w:pPr>
        <w:pStyle w:val="Prrafodelista"/>
        <w:ind w:left="845"/>
        <w:jc w:val="both"/>
        <w:rPr>
          <w:rFonts w:ascii="Book Antiqua" w:hAnsi="Book Antiqua" w:cstheme="majorHAnsi"/>
          <w:lang w:eastAsia="es-CR"/>
        </w:rPr>
      </w:pPr>
    </w:p>
    <w:p w14:paraId="40D451DF" w14:textId="68406ECA" w:rsidR="00AF17F1" w:rsidRPr="00AF17F1" w:rsidRDefault="008D2D1F" w:rsidP="0089296A">
      <w:pPr>
        <w:pStyle w:val="Prrafodelista"/>
        <w:numPr>
          <w:ilvl w:val="0"/>
          <w:numId w:val="15"/>
        </w:numPr>
        <w:jc w:val="both"/>
        <w:rPr>
          <w:rFonts w:ascii="Book Antiqua" w:hAnsi="Book Antiqua" w:cstheme="majorHAnsi"/>
          <w:lang w:eastAsia="es-CR"/>
        </w:rPr>
      </w:pPr>
      <w:r>
        <w:rPr>
          <w:rFonts w:ascii="Book Antiqua" w:hAnsi="Book Antiqua" w:cstheme="majorHAnsi"/>
          <w:lang w:eastAsia="es-CR"/>
        </w:rPr>
        <w:t>L</w:t>
      </w:r>
      <w:r w:rsidR="00092D59" w:rsidRPr="008D2D1F">
        <w:rPr>
          <w:rFonts w:ascii="Book Antiqua" w:hAnsi="Book Antiqua" w:cstheme="majorHAnsi"/>
          <w:lang w:eastAsia="es-CR"/>
        </w:rPr>
        <w:t xml:space="preserve">a meta </w:t>
      </w:r>
      <w:r w:rsidR="00D320F0" w:rsidRPr="008D2D1F">
        <w:rPr>
          <w:rFonts w:ascii="Book Antiqua" w:hAnsi="Book Antiqua" w:cstheme="majorHAnsi"/>
          <w:lang w:eastAsia="es-CR"/>
        </w:rPr>
        <w:t>estratégica</w:t>
      </w:r>
      <w:r w:rsidR="002D734C" w:rsidRPr="008D2D1F">
        <w:rPr>
          <w:rFonts w:ascii="Book Antiqua" w:hAnsi="Book Antiqua" w:cstheme="majorHAnsi"/>
          <w:lang w:eastAsia="es-CR"/>
        </w:rPr>
        <w:t xml:space="preserve">: </w:t>
      </w:r>
      <w:r>
        <w:rPr>
          <w:rFonts w:ascii="Book Antiqua" w:hAnsi="Book Antiqua" w:cstheme="majorHAnsi"/>
          <w:lang w:eastAsia="es-CR"/>
        </w:rPr>
        <w:t>“</w:t>
      </w:r>
      <w:r w:rsidR="005264C6" w:rsidRPr="008D2D1F">
        <w:rPr>
          <w:rFonts w:ascii="Book Antiqua" w:hAnsi="Book Antiqua" w:cstheme="majorHAnsi"/>
          <w:i/>
          <w:iCs/>
          <w:lang w:eastAsia="es-CR"/>
        </w:rPr>
        <w:t>Que al finalizar el 2024, cada despacho jurisdiccional haya implementado una propuesta de mejora, acorde con el modelo de sostenibilidad, para disminuir la cantidad de casos en el circulante activo de mayor antigüedad en materia Notarial</w:t>
      </w:r>
      <w:r w:rsidR="005264C6" w:rsidRPr="008D2D1F">
        <w:rPr>
          <w:rFonts w:ascii="Book Antiqua" w:hAnsi="Book Antiqua" w:cstheme="majorHAnsi"/>
          <w:lang w:eastAsia="es-CR"/>
        </w:rPr>
        <w:t>.”</w:t>
      </w:r>
      <w:r w:rsidR="00741B78" w:rsidRPr="00741B78">
        <w:rPr>
          <w:rFonts w:ascii="Book Antiqua" w:hAnsi="Book Antiqua" w:cstheme="majorHAnsi"/>
          <w:lang w:eastAsia="es-CR"/>
        </w:rPr>
        <w:t xml:space="preserve"> </w:t>
      </w:r>
      <w:r w:rsidR="00741B78" w:rsidRPr="008D2D1F">
        <w:rPr>
          <w:rFonts w:ascii="Book Antiqua" w:hAnsi="Book Antiqua" w:cstheme="majorHAnsi"/>
          <w:lang w:eastAsia="es-CR"/>
        </w:rPr>
        <w:t>que tiene como responsable estratégico al Juzgado Notarial</w:t>
      </w:r>
      <w:r w:rsidR="00741B78">
        <w:rPr>
          <w:rFonts w:ascii="Book Antiqua" w:hAnsi="Book Antiqua" w:cstheme="majorHAnsi"/>
          <w:lang w:eastAsia="es-CR"/>
        </w:rPr>
        <w:t>,</w:t>
      </w:r>
      <w:r w:rsidR="00177776" w:rsidRPr="008D2D1F">
        <w:rPr>
          <w:rFonts w:ascii="Book Antiqua" w:hAnsi="Book Antiqua" w:cstheme="majorHAnsi"/>
          <w:lang w:eastAsia="es-CR"/>
        </w:rPr>
        <w:t xml:space="preserve"> </w:t>
      </w:r>
      <w:r w:rsidR="00063FD0">
        <w:rPr>
          <w:rFonts w:ascii="Book Antiqua" w:hAnsi="Book Antiqua" w:cstheme="majorHAnsi"/>
          <w:lang w:eastAsia="es-CR"/>
        </w:rPr>
        <w:t xml:space="preserve">misma que </w:t>
      </w:r>
      <w:r w:rsidR="007072A9">
        <w:rPr>
          <w:rFonts w:ascii="Book Antiqua" w:hAnsi="Book Antiqua" w:cstheme="majorHAnsi"/>
          <w:lang w:eastAsia="es-CR"/>
        </w:rPr>
        <w:t>tiene</w:t>
      </w:r>
      <w:r w:rsidR="00503068">
        <w:rPr>
          <w:rFonts w:ascii="Book Antiqua" w:hAnsi="Book Antiqua" w:cstheme="majorHAnsi"/>
          <w:lang w:eastAsia="es-CR"/>
        </w:rPr>
        <w:t xml:space="preserve"> </w:t>
      </w:r>
      <w:r w:rsidR="00CC01FD">
        <w:rPr>
          <w:rFonts w:ascii="Book Antiqua" w:hAnsi="Book Antiqua" w:cstheme="majorHAnsi"/>
          <w:lang w:eastAsia="es-CR"/>
        </w:rPr>
        <w:t xml:space="preserve">una meta operativa </w:t>
      </w:r>
      <w:r w:rsidR="00690AC2" w:rsidRPr="008D2D1F">
        <w:rPr>
          <w:rFonts w:ascii="Book Antiqua" w:hAnsi="Book Antiqua" w:cstheme="majorHAnsi"/>
          <w:lang w:eastAsia="es-CR"/>
        </w:rPr>
        <w:t xml:space="preserve"> asociada </w:t>
      </w:r>
      <w:r w:rsidR="00CC01FD">
        <w:rPr>
          <w:rFonts w:ascii="Book Antiqua" w:hAnsi="Book Antiqua" w:cstheme="majorHAnsi"/>
          <w:lang w:eastAsia="es-CR"/>
        </w:rPr>
        <w:t xml:space="preserve">la cual corresponde a: </w:t>
      </w:r>
      <w:r w:rsidR="006600A9" w:rsidRPr="008D2D1F">
        <w:rPr>
          <w:rFonts w:ascii="Book Antiqua" w:hAnsi="Book Antiqua" w:cstheme="majorHAnsi"/>
          <w:lang w:eastAsia="es-CR"/>
        </w:rPr>
        <w:t>“</w:t>
      </w:r>
      <w:r w:rsidR="004B5C58" w:rsidRPr="00CC01FD">
        <w:rPr>
          <w:rFonts w:ascii="Book Antiqua" w:hAnsi="Book Antiqua" w:cstheme="majorHAnsi"/>
          <w:i/>
          <w:iCs/>
          <w:lang w:eastAsia="es-CR"/>
        </w:rPr>
        <w:t>Que al finalizar el 2023, se haya implementado una propuesta de mejora, acorde con el modelo de sostenibilidad, para disminuir la cantidad de casos en el circulante activo de mayor antigüedad en Materia Notaria</w:t>
      </w:r>
      <w:r w:rsidR="00063FD0">
        <w:rPr>
          <w:rFonts w:ascii="Book Antiqua" w:hAnsi="Book Antiqua" w:cstheme="majorHAnsi"/>
          <w:i/>
          <w:iCs/>
          <w:lang w:eastAsia="es-CR"/>
        </w:rPr>
        <w:t xml:space="preserve">l”, </w:t>
      </w:r>
      <w:r w:rsidR="00063FD0" w:rsidRPr="00695C8A">
        <w:rPr>
          <w:rFonts w:ascii="Book Antiqua" w:hAnsi="Book Antiqua" w:cstheme="majorHAnsi"/>
          <w:lang w:eastAsia="es-CR"/>
        </w:rPr>
        <w:t>se verific</w:t>
      </w:r>
      <w:r w:rsidR="007D7AE2" w:rsidRPr="00695C8A">
        <w:rPr>
          <w:rFonts w:ascii="Book Antiqua" w:hAnsi="Book Antiqua" w:cstheme="majorHAnsi"/>
          <w:lang w:eastAsia="es-CR"/>
        </w:rPr>
        <w:t>ó</w:t>
      </w:r>
      <w:r w:rsidR="004B5C58" w:rsidRPr="008D2D1F">
        <w:rPr>
          <w:rFonts w:ascii="Book Antiqua" w:hAnsi="Book Antiqua" w:cstheme="majorHAnsi"/>
          <w:lang w:eastAsia="es-CR"/>
        </w:rPr>
        <w:t xml:space="preserve"> </w:t>
      </w:r>
      <w:r w:rsidR="00695C8A">
        <w:rPr>
          <w:rFonts w:ascii="Book Antiqua" w:hAnsi="Book Antiqua" w:cstheme="majorHAnsi"/>
          <w:lang w:eastAsia="es-CR"/>
        </w:rPr>
        <w:t xml:space="preserve">que no se </w:t>
      </w:r>
      <w:r w:rsidR="00533D84" w:rsidRPr="008D2D1F">
        <w:rPr>
          <w:rFonts w:ascii="Book Antiqua" w:hAnsi="Book Antiqua" w:cstheme="majorHAnsi"/>
          <w:lang w:eastAsia="es-CR"/>
        </w:rPr>
        <w:t>registr</w:t>
      </w:r>
      <w:r w:rsidR="00695C8A">
        <w:rPr>
          <w:rFonts w:ascii="Book Antiqua" w:hAnsi="Book Antiqua" w:cstheme="majorHAnsi"/>
          <w:lang w:eastAsia="es-CR"/>
        </w:rPr>
        <w:t>ó</w:t>
      </w:r>
      <w:r w:rsidR="00533D84" w:rsidRPr="008D2D1F">
        <w:rPr>
          <w:rFonts w:ascii="Book Antiqua" w:hAnsi="Book Antiqua" w:cstheme="majorHAnsi"/>
          <w:lang w:eastAsia="es-CR"/>
        </w:rPr>
        <w:t xml:space="preserve"> avance</w:t>
      </w:r>
      <w:r w:rsidR="004B5C58" w:rsidRPr="008D2D1F">
        <w:rPr>
          <w:rFonts w:ascii="Book Antiqua" w:hAnsi="Book Antiqua" w:cstheme="majorHAnsi"/>
          <w:lang w:eastAsia="es-CR"/>
        </w:rPr>
        <w:t xml:space="preserve"> durante el I trimestre 2023</w:t>
      </w:r>
      <w:r w:rsidR="002C5FBF" w:rsidRPr="008D2D1F">
        <w:rPr>
          <w:rFonts w:ascii="Book Antiqua" w:hAnsi="Book Antiqua" w:cstheme="majorHAnsi"/>
          <w:lang w:eastAsia="es-CR"/>
        </w:rPr>
        <w:t xml:space="preserve"> (0%</w:t>
      </w:r>
      <w:r w:rsidR="00DA49A7" w:rsidRPr="008D2D1F">
        <w:rPr>
          <w:rFonts w:ascii="Book Antiqua" w:hAnsi="Book Antiqua" w:cstheme="majorHAnsi"/>
          <w:lang w:eastAsia="es-CR"/>
        </w:rPr>
        <w:t xml:space="preserve">), </w:t>
      </w:r>
      <w:r w:rsidR="006D6081">
        <w:rPr>
          <w:rFonts w:ascii="Book Antiqua" w:hAnsi="Book Antiqua" w:cstheme="majorHAnsi"/>
          <w:lang w:eastAsia="es-CR"/>
        </w:rPr>
        <w:t xml:space="preserve">únicamente </w:t>
      </w:r>
      <w:r w:rsidR="009C136A" w:rsidRPr="008D2D1F">
        <w:rPr>
          <w:rFonts w:ascii="Book Antiqua" w:hAnsi="Book Antiqua" w:cstheme="majorHAnsi"/>
          <w:lang w:eastAsia="es-CR"/>
        </w:rPr>
        <w:t xml:space="preserve">se evidencia el registro de avance durante el </w:t>
      </w:r>
      <w:r w:rsidR="001346EC" w:rsidRPr="008D2D1F">
        <w:rPr>
          <w:rFonts w:ascii="Book Antiqua" w:hAnsi="Book Antiqua" w:cstheme="majorHAnsi"/>
          <w:lang w:eastAsia="es-CR"/>
        </w:rPr>
        <w:t>II trimestre</w:t>
      </w:r>
      <w:r w:rsidR="00695C8A">
        <w:rPr>
          <w:rFonts w:ascii="Book Antiqua" w:hAnsi="Book Antiqua" w:cstheme="majorHAnsi"/>
          <w:lang w:eastAsia="es-CR"/>
        </w:rPr>
        <w:t xml:space="preserve"> con un</w:t>
      </w:r>
      <w:r w:rsidR="00A14D5C">
        <w:rPr>
          <w:rFonts w:ascii="Book Antiqua" w:hAnsi="Book Antiqua" w:cstheme="majorHAnsi"/>
          <w:lang w:eastAsia="es-CR"/>
        </w:rPr>
        <w:t xml:space="preserve"> </w:t>
      </w:r>
      <w:r w:rsidR="00695C8A">
        <w:rPr>
          <w:rFonts w:ascii="Book Antiqua" w:hAnsi="Book Antiqua" w:cstheme="majorHAnsi"/>
          <w:lang w:eastAsia="es-CR"/>
        </w:rPr>
        <w:t>porcentaje</w:t>
      </w:r>
      <w:r w:rsidR="004B44D4">
        <w:rPr>
          <w:rFonts w:ascii="Book Antiqua" w:hAnsi="Book Antiqua" w:cstheme="majorHAnsi"/>
          <w:lang w:eastAsia="es-CR"/>
        </w:rPr>
        <w:t xml:space="preserve"> </w:t>
      </w:r>
      <w:r w:rsidR="00695C8A">
        <w:rPr>
          <w:rFonts w:ascii="Book Antiqua" w:hAnsi="Book Antiqua" w:cstheme="majorHAnsi"/>
          <w:lang w:eastAsia="es-CR"/>
        </w:rPr>
        <w:t>del</w:t>
      </w:r>
      <w:r w:rsidR="00486A27">
        <w:rPr>
          <w:rFonts w:ascii="Book Antiqua" w:hAnsi="Book Antiqua" w:cstheme="majorHAnsi"/>
          <w:lang w:eastAsia="es-CR"/>
        </w:rPr>
        <w:t xml:space="preserve"> </w:t>
      </w:r>
      <w:r w:rsidR="005E70C6">
        <w:rPr>
          <w:rFonts w:ascii="Book Antiqua" w:hAnsi="Book Antiqua" w:cstheme="majorHAnsi"/>
          <w:lang w:eastAsia="es-CR"/>
        </w:rPr>
        <w:t>15%</w:t>
      </w:r>
      <w:r w:rsidR="008121D4">
        <w:rPr>
          <w:rFonts w:ascii="Book Antiqua" w:hAnsi="Book Antiqua" w:cstheme="majorHAnsi"/>
          <w:lang w:eastAsia="es-CR"/>
        </w:rPr>
        <w:t>.</w:t>
      </w:r>
      <w:r w:rsidR="00B97C24">
        <w:rPr>
          <w:rFonts w:ascii="Book Antiqua" w:hAnsi="Book Antiqua" w:cstheme="majorHAnsi"/>
          <w:lang w:eastAsia="es-CR"/>
        </w:rPr>
        <w:t xml:space="preserve"> M</w:t>
      </w:r>
      <w:r w:rsidR="004B44D4">
        <w:rPr>
          <w:rFonts w:ascii="Book Antiqua" w:hAnsi="Book Antiqua" w:cstheme="majorHAnsi"/>
          <w:lang w:eastAsia="es-CR"/>
        </w:rPr>
        <w:t xml:space="preserve">ediante correo electrónico del </w:t>
      </w:r>
      <w:r w:rsidR="005C2100" w:rsidRPr="00612F21">
        <w:rPr>
          <w:rFonts w:ascii="Book Antiqua" w:hAnsi="Book Antiqua" w:cstheme="majorHAnsi"/>
          <w:lang w:eastAsia="es-CR"/>
        </w:rPr>
        <w:t>miércoles, 21 de junio de 2023</w:t>
      </w:r>
      <w:r w:rsidR="00612F21">
        <w:rPr>
          <w:rFonts w:ascii="Book Antiqua" w:hAnsi="Book Antiqua" w:cstheme="majorHAnsi"/>
          <w:i/>
          <w:iCs/>
          <w:lang w:eastAsia="es-CR"/>
        </w:rPr>
        <w:t xml:space="preserve"> </w:t>
      </w:r>
      <w:r w:rsidR="00D93A62" w:rsidRPr="00D93A62">
        <w:rPr>
          <w:rFonts w:ascii="Book Antiqua" w:hAnsi="Book Antiqua" w:cstheme="majorHAnsi"/>
          <w:lang w:eastAsia="es-CR"/>
        </w:rPr>
        <w:t>remitido por la Coordinadora Judicial Diana Carvajal castillo</w:t>
      </w:r>
      <w:r w:rsidR="00D93A62">
        <w:rPr>
          <w:rFonts w:ascii="Book Antiqua" w:hAnsi="Book Antiqua" w:cstheme="majorHAnsi"/>
          <w:lang w:eastAsia="es-CR"/>
        </w:rPr>
        <w:t xml:space="preserve"> se indicó</w:t>
      </w:r>
      <w:r w:rsidR="00612F21">
        <w:rPr>
          <w:rFonts w:ascii="Book Antiqua" w:hAnsi="Book Antiqua" w:cstheme="majorHAnsi"/>
          <w:lang w:eastAsia="es-CR"/>
        </w:rPr>
        <w:t>:</w:t>
      </w:r>
      <w:r w:rsidR="00D93A62">
        <w:rPr>
          <w:rFonts w:ascii="Book Antiqua" w:hAnsi="Book Antiqua" w:cstheme="majorHAnsi"/>
          <w:lang w:eastAsia="es-CR"/>
        </w:rPr>
        <w:t xml:space="preserve"> </w:t>
      </w:r>
      <w:r w:rsidR="00804DE3">
        <w:rPr>
          <w:rFonts w:ascii="Book Antiqua" w:hAnsi="Book Antiqua" w:cstheme="majorHAnsi"/>
          <w:lang w:eastAsia="es-CR"/>
        </w:rPr>
        <w:t>“…</w:t>
      </w:r>
      <w:r w:rsidR="00D373DE" w:rsidRPr="00D373DE">
        <w:rPr>
          <w:rFonts w:ascii="Book Antiqua" w:hAnsi="Book Antiqua" w:cstheme="majorHAnsi"/>
          <w:i/>
          <w:iCs/>
          <w:lang w:eastAsia="es-CR"/>
        </w:rPr>
        <w:t>se está llevando a cabo un plan de descongestionamiento de aquellos asuntos que se encuentran pendiente del dictado de la sentencia. Dicho plan está siendo ejecutado en coordinación con el Centro de Apoyo, Coordinación y Mejoramiento de la Función Jurisdiccional quien gestionó ante el Consejo Superior, el otorgamiento de tres permisos con goce de salario para tres personas juzgadoras adicionales a las cuatro ya existentes en el despacho, para que se dediquen específicamente a dictar sentencias</w:t>
      </w:r>
      <w:r w:rsidR="00D373DE">
        <w:rPr>
          <w:rFonts w:ascii="Book Antiqua" w:hAnsi="Book Antiqua" w:cstheme="majorHAnsi"/>
          <w:i/>
          <w:iCs/>
          <w:lang w:eastAsia="es-CR"/>
        </w:rPr>
        <w:t>…”</w:t>
      </w:r>
      <w:r w:rsidR="00AF17F1">
        <w:rPr>
          <w:rFonts w:ascii="Book Antiqua" w:hAnsi="Book Antiqua" w:cstheme="majorHAnsi"/>
          <w:i/>
          <w:iCs/>
          <w:lang w:eastAsia="es-CR"/>
        </w:rPr>
        <w:t>.</w:t>
      </w:r>
    </w:p>
    <w:p w14:paraId="6F60E0AF" w14:textId="77777777" w:rsidR="00AF17F1" w:rsidRDefault="00AF17F1" w:rsidP="00AF17F1">
      <w:pPr>
        <w:pStyle w:val="Prrafodelista"/>
        <w:ind w:left="845"/>
        <w:jc w:val="both"/>
        <w:rPr>
          <w:rFonts w:ascii="Book Antiqua" w:hAnsi="Book Antiqua" w:cstheme="majorHAnsi"/>
          <w:lang w:eastAsia="es-CR"/>
        </w:rPr>
      </w:pPr>
    </w:p>
    <w:p w14:paraId="5212973A" w14:textId="77777777" w:rsidR="0031013F" w:rsidRPr="00E80A40" w:rsidRDefault="0031013F" w:rsidP="00E80A40">
      <w:pPr>
        <w:jc w:val="both"/>
        <w:rPr>
          <w:rFonts w:ascii="Book Antiqua" w:hAnsi="Book Antiqua" w:cstheme="majorHAnsi"/>
          <w:lang w:eastAsia="es-CR"/>
        </w:rPr>
      </w:pPr>
    </w:p>
    <w:p w14:paraId="5461F208" w14:textId="39F6A274" w:rsidR="0023459C" w:rsidRPr="00A73B38" w:rsidRDefault="00A73B38" w:rsidP="00834645">
      <w:pPr>
        <w:jc w:val="both"/>
        <w:rPr>
          <w:rFonts w:ascii="Book Antiqua" w:hAnsi="Book Antiqua" w:cstheme="majorHAnsi"/>
          <w:sz w:val="24"/>
          <w:szCs w:val="24"/>
          <w:lang w:val="es-ES" w:eastAsia="es-CR"/>
        </w:rPr>
      </w:pPr>
      <w:r>
        <w:rPr>
          <w:rFonts w:ascii="Book Antiqua" w:hAnsi="Book Antiqua" w:cstheme="majorHAnsi"/>
          <w:sz w:val="24"/>
          <w:szCs w:val="24"/>
          <w:lang w:val="es-ES" w:eastAsia="es-CR"/>
        </w:rPr>
        <w:t>Los</w:t>
      </w:r>
      <w:r w:rsidR="001346EC" w:rsidRPr="00A73B38">
        <w:rPr>
          <w:rFonts w:ascii="Book Antiqua" w:hAnsi="Book Antiqua" w:cstheme="majorHAnsi"/>
          <w:sz w:val="24"/>
          <w:szCs w:val="24"/>
          <w:lang w:val="es-ES" w:eastAsia="es-CR"/>
        </w:rPr>
        <w:t xml:space="preserve"> factores contribuyeron para que el porcentaje de cumplimiento para esta acción estratégica no superara el 25% de avance esperado para este periodo del año</w:t>
      </w:r>
      <w:r w:rsidR="00CA0741" w:rsidRPr="00A73B38">
        <w:rPr>
          <w:rFonts w:ascii="Book Antiqua" w:hAnsi="Book Antiqua" w:cstheme="majorHAnsi"/>
          <w:sz w:val="24"/>
          <w:szCs w:val="24"/>
          <w:lang w:val="es-ES" w:eastAsia="es-CR"/>
        </w:rPr>
        <w:t>, deben ser revisadas y analizadas para determinar la atención prioritaria en el segundo semestre del 202</w:t>
      </w:r>
      <w:r w:rsidR="00A45456" w:rsidRPr="00A73B38">
        <w:rPr>
          <w:rFonts w:ascii="Book Antiqua" w:hAnsi="Book Antiqua" w:cstheme="majorHAnsi"/>
          <w:sz w:val="24"/>
          <w:szCs w:val="24"/>
          <w:lang w:val="es-ES" w:eastAsia="es-CR"/>
        </w:rPr>
        <w:t>3 por parte de</w:t>
      </w:r>
      <w:r w:rsidR="007F3A0F" w:rsidRPr="00A73B38">
        <w:rPr>
          <w:rFonts w:ascii="Book Antiqua" w:hAnsi="Book Antiqua" w:cstheme="majorHAnsi"/>
          <w:sz w:val="24"/>
          <w:szCs w:val="24"/>
          <w:lang w:val="es-ES" w:eastAsia="es-CR"/>
        </w:rPr>
        <w:t xml:space="preserve">l responsable </w:t>
      </w:r>
      <w:r w:rsidR="008B61AF" w:rsidRPr="00A73B38">
        <w:rPr>
          <w:rFonts w:ascii="Book Antiqua" w:hAnsi="Book Antiqua" w:cstheme="majorHAnsi"/>
          <w:sz w:val="24"/>
          <w:szCs w:val="24"/>
          <w:lang w:val="es-ES" w:eastAsia="es-CR"/>
        </w:rPr>
        <w:t>estratégico</w:t>
      </w:r>
      <w:r w:rsidR="00CA0741" w:rsidRPr="00A73B38">
        <w:rPr>
          <w:rFonts w:ascii="Book Antiqua" w:hAnsi="Book Antiqua" w:cstheme="majorHAnsi"/>
          <w:sz w:val="24"/>
          <w:szCs w:val="24"/>
          <w:lang w:val="es-ES" w:eastAsia="es-CR"/>
        </w:rPr>
        <w:t xml:space="preserve">. </w:t>
      </w:r>
      <w:r w:rsidR="00092D59" w:rsidRPr="00A73B38">
        <w:rPr>
          <w:rFonts w:ascii="Book Antiqua" w:hAnsi="Book Antiqua" w:cstheme="majorHAnsi"/>
          <w:sz w:val="24"/>
          <w:szCs w:val="24"/>
          <w:lang w:val="es-ES" w:eastAsia="es-CR"/>
        </w:rPr>
        <w:t xml:space="preserve"> </w:t>
      </w:r>
    </w:p>
    <w:p w14:paraId="1B1EDE25" w14:textId="77777777" w:rsidR="00C731E1" w:rsidRDefault="00C731E1" w:rsidP="00B35721">
      <w:pPr>
        <w:jc w:val="both"/>
        <w:rPr>
          <w:rFonts w:ascii="Book Antiqua" w:hAnsi="Book Antiqua" w:cstheme="majorHAnsi"/>
          <w:sz w:val="24"/>
          <w:szCs w:val="24"/>
          <w:lang w:eastAsia="es-CR"/>
        </w:rPr>
      </w:pPr>
    </w:p>
    <w:p w14:paraId="606FBD97" w14:textId="56CF6DEA" w:rsidR="00C731E1" w:rsidRPr="00621A45" w:rsidRDefault="00C731E1" w:rsidP="00B35721">
      <w:pPr>
        <w:jc w:val="both"/>
        <w:rPr>
          <w:rFonts w:ascii="Book Antiqua" w:hAnsi="Book Antiqua" w:cstheme="majorHAnsi"/>
          <w:sz w:val="24"/>
          <w:szCs w:val="24"/>
          <w:lang w:val="es-ES" w:eastAsia="es-CR"/>
        </w:rPr>
      </w:pPr>
      <w:r w:rsidRPr="00C568A3">
        <w:rPr>
          <w:rFonts w:ascii="Book Antiqua" w:hAnsi="Book Antiqua" w:cstheme="majorHAnsi"/>
          <w:sz w:val="24"/>
          <w:szCs w:val="24"/>
          <w:lang w:val="es-ES" w:eastAsia="es-CR"/>
        </w:rPr>
        <w:t xml:space="preserve"> </w:t>
      </w:r>
      <w:r w:rsidR="00C568A3">
        <w:rPr>
          <w:rFonts w:ascii="Book Antiqua" w:hAnsi="Book Antiqua" w:cstheme="majorHAnsi"/>
          <w:sz w:val="24"/>
          <w:szCs w:val="24"/>
          <w:lang w:val="es-ES" w:eastAsia="es-CR"/>
        </w:rPr>
        <w:t>No se omite indicar que, se encuentra pendiente el ajuste en los parámetros conforme al a</w:t>
      </w:r>
      <w:r w:rsidRPr="00C568A3">
        <w:rPr>
          <w:rFonts w:ascii="Book Antiqua" w:hAnsi="Book Antiqua" w:cstheme="majorHAnsi"/>
          <w:sz w:val="24"/>
          <w:szCs w:val="24"/>
          <w:lang w:val="es-ES" w:eastAsia="es-CR"/>
        </w:rPr>
        <w:t>cuerdo tomado por la Corte Plena, en sesión 16-2023 celebrada el 17 de abril de 2023, artículo XXIV, en donde se conoció el informe 223-PLA-PE-2023 relacionado con el análisis de los casos terminados durante el 2019, 2020 y 2021, monitoreando su comportamiento y las proyecciones para el 2021 y periodos siguientes del Plan Estratégico Institucional 2019-2024</w:t>
      </w:r>
      <w:r w:rsidR="00C568A3">
        <w:rPr>
          <w:rFonts w:ascii="Book Antiqua" w:hAnsi="Book Antiqua" w:cstheme="majorHAnsi"/>
          <w:sz w:val="24"/>
          <w:szCs w:val="24"/>
          <w:lang w:val="es-ES" w:eastAsia="es-CR"/>
        </w:rPr>
        <w:t xml:space="preserve">. </w:t>
      </w:r>
    </w:p>
    <w:p w14:paraId="77486C6C" w14:textId="46D6D165" w:rsidR="008C188D" w:rsidRPr="00621A45" w:rsidRDefault="00E460FE" w:rsidP="00621A45">
      <w:pPr>
        <w:pStyle w:val="Ttulo4"/>
        <w:keepLines w:val="0"/>
        <w:widowControl w:val="0"/>
        <w:spacing w:before="240" w:after="60"/>
        <w:ind w:left="1440" w:hanging="360"/>
        <w:jc w:val="both"/>
        <w:rPr>
          <w:rFonts w:ascii="Book Antiqua" w:eastAsia="Calibri" w:hAnsi="Book Antiqua" w:cstheme="majorHAnsi"/>
          <w:b/>
          <w:bCs/>
          <w:i w:val="0"/>
          <w:iCs w:val="0"/>
          <w:color w:val="auto"/>
          <w:sz w:val="24"/>
          <w:szCs w:val="24"/>
          <w:lang w:eastAsia="en-US"/>
        </w:rPr>
      </w:pPr>
      <w:r w:rsidRPr="00106FD2">
        <w:rPr>
          <w:rFonts w:ascii="Book Antiqua" w:eastAsia="Times New Roman" w:hAnsi="Book Antiqua" w:cstheme="majorHAnsi"/>
          <w:i w:val="0"/>
          <w:iCs w:val="0"/>
          <w:color w:val="auto"/>
          <w:sz w:val="24"/>
          <w:szCs w:val="24"/>
          <w:lang w:eastAsia="es-CR"/>
        </w:rPr>
        <w:lastRenderedPageBreak/>
        <w:t>5</w:t>
      </w:r>
      <w:r w:rsidR="001E25DC" w:rsidRPr="003E44E4">
        <w:rPr>
          <w:rFonts w:ascii="Book Antiqua" w:eastAsia="Calibri" w:hAnsi="Book Antiqua" w:cstheme="majorHAnsi"/>
          <w:b/>
          <w:bCs/>
          <w:i w:val="0"/>
          <w:iCs w:val="0"/>
          <w:color w:val="auto"/>
          <w:sz w:val="24"/>
          <w:szCs w:val="24"/>
          <w:lang w:eastAsia="en-US"/>
        </w:rPr>
        <w:t>.1.3. Medidas alternas</w:t>
      </w:r>
    </w:p>
    <w:p w14:paraId="6F392C82" w14:textId="69779347" w:rsidR="00E34517" w:rsidRDefault="001535B4" w:rsidP="005D045D">
      <w:pPr>
        <w:jc w:val="both"/>
        <w:rPr>
          <w:rFonts w:ascii="Book Antiqua" w:hAnsi="Book Antiqua" w:cstheme="majorHAnsi"/>
          <w:sz w:val="24"/>
          <w:szCs w:val="24"/>
          <w:lang w:eastAsia="es-CR"/>
        </w:rPr>
      </w:pPr>
      <w:r w:rsidRPr="003E44E4">
        <w:rPr>
          <w:rFonts w:ascii="Book Antiqua" w:hAnsi="Book Antiqua" w:cstheme="majorHAnsi"/>
          <w:sz w:val="24"/>
          <w:szCs w:val="24"/>
          <w:lang w:eastAsia="es-CR"/>
        </w:rPr>
        <w:t xml:space="preserve">Se observan </w:t>
      </w:r>
      <w:r w:rsidR="00ED44E3">
        <w:rPr>
          <w:rFonts w:ascii="Book Antiqua" w:hAnsi="Book Antiqua" w:cstheme="majorHAnsi"/>
          <w:sz w:val="24"/>
          <w:szCs w:val="24"/>
          <w:lang w:eastAsia="es-CR"/>
        </w:rPr>
        <w:t>1</w:t>
      </w:r>
      <w:r w:rsidR="0064326F">
        <w:rPr>
          <w:rFonts w:ascii="Book Antiqua" w:hAnsi="Book Antiqua" w:cstheme="majorHAnsi"/>
          <w:sz w:val="24"/>
          <w:szCs w:val="24"/>
          <w:lang w:eastAsia="es-CR"/>
        </w:rPr>
        <w:t>6</w:t>
      </w:r>
      <w:r w:rsidRPr="003E44E4">
        <w:rPr>
          <w:rFonts w:ascii="Book Antiqua" w:hAnsi="Book Antiqua" w:cstheme="majorHAnsi"/>
          <w:sz w:val="24"/>
          <w:szCs w:val="24"/>
          <w:lang w:eastAsia="es-CR"/>
        </w:rPr>
        <w:t xml:space="preserve"> metas estratégicas de las cuales </w:t>
      </w:r>
      <w:r w:rsidR="000C2D3F">
        <w:rPr>
          <w:rFonts w:ascii="Book Antiqua" w:hAnsi="Book Antiqua" w:cstheme="majorHAnsi"/>
          <w:sz w:val="24"/>
          <w:szCs w:val="24"/>
          <w:lang w:eastAsia="es-CR"/>
        </w:rPr>
        <w:t>5</w:t>
      </w:r>
      <w:r w:rsidRPr="003E44E4">
        <w:rPr>
          <w:rFonts w:ascii="Book Antiqua" w:hAnsi="Book Antiqua" w:cstheme="majorHAnsi"/>
          <w:sz w:val="24"/>
          <w:szCs w:val="24"/>
          <w:lang w:eastAsia="es-CR"/>
        </w:rPr>
        <w:t xml:space="preserve"> muestran una ejecución </w:t>
      </w:r>
      <w:r w:rsidR="00624721">
        <w:rPr>
          <w:rFonts w:ascii="Book Antiqua" w:hAnsi="Book Antiqua" w:cstheme="majorHAnsi"/>
          <w:sz w:val="24"/>
          <w:szCs w:val="24"/>
          <w:lang w:eastAsia="es-CR"/>
        </w:rPr>
        <w:t>en proceso</w:t>
      </w:r>
      <w:r w:rsidR="00530B9E">
        <w:rPr>
          <w:rFonts w:ascii="Book Antiqua" w:hAnsi="Book Antiqua" w:cstheme="majorHAnsi"/>
          <w:sz w:val="24"/>
          <w:szCs w:val="24"/>
          <w:lang w:eastAsia="es-CR"/>
        </w:rPr>
        <w:t xml:space="preserve"> y</w:t>
      </w:r>
      <w:r w:rsidR="002812DC">
        <w:rPr>
          <w:rFonts w:ascii="Book Antiqua" w:hAnsi="Book Antiqua" w:cstheme="majorHAnsi"/>
          <w:sz w:val="24"/>
          <w:szCs w:val="24"/>
          <w:lang w:eastAsia="es-CR"/>
        </w:rPr>
        <w:t xml:space="preserve"> </w:t>
      </w:r>
      <w:r w:rsidR="000C2D3F">
        <w:rPr>
          <w:rFonts w:ascii="Book Antiqua" w:hAnsi="Book Antiqua" w:cstheme="majorHAnsi"/>
          <w:sz w:val="24"/>
          <w:szCs w:val="24"/>
          <w:lang w:eastAsia="es-CR"/>
        </w:rPr>
        <w:t xml:space="preserve">9 </w:t>
      </w:r>
      <w:r w:rsidR="002812DC">
        <w:rPr>
          <w:rFonts w:ascii="Book Antiqua" w:hAnsi="Book Antiqua" w:cstheme="majorHAnsi"/>
          <w:sz w:val="24"/>
          <w:szCs w:val="24"/>
          <w:lang w:eastAsia="es-CR"/>
        </w:rPr>
        <w:t xml:space="preserve">metas con un rango de cumplimiento superior al </w:t>
      </w:r>
      <w:r w:rsidR="00530B9E">
        <w:rPr>
          <w:rFonts w:ascii="Book Antiqua" w:hAnsi="Book Antiqua" w:cstheme="majorHAnsi"/>
          <w:sz w:val="24"/>
          <w:szCs w:val="24"/>
          <w:lang w:eastAsia="es-CR"/>
        </w:rPr>
        <w:t>50%</w:t>
      </w:r>
      <w:r w:rsidRPr="003E44E4">
        <w:rPr>
          <w:rFonts w:ascii="Book Antiqua" w:hAnsi="Book Antiqua" w:cstheme="majorHAnsi"/>
          <w:sz w:val="24"/>
          <w:szCs w:val="24"/>
          <w:lang w:eastAsia="es-CR"/>
        </w:rPr>
        <w:t xml:space="preserve">. Por otro lado, hay </w:t>
      </w:r>
      <w:r w:rsidR="00624721">
        <w:rPr>
          <w:rFonts w:ascii="Book Antiqua" w:hAnsi="Book Antiqua" w:cstheme="majorHAnsi"/>
          <w:sz w:val="24"/>
          <w:szCs w:val="24"/>
          <w:lang w:eastAsia="es-CR"/>
        </w:rPr>
        <w:t>2</w:t>
      </w:r>
      <w:r w:rsidRPr="003E44E4">
        <w:rPr>
          <w:rFonts w:ascii="Book Antiqua" w:hAnsi="Book Antiqua" w:cstheme="majorHAnsi"/>
          <w:sz w:val="24"/>
          <w:szCs w:val="24"/>
          <w:lang w:eastAsia="es-CR"/>
        </w:rPr>
        <w:t xml:space="preserve"> metas que registran un cumplimiento </w:t>
      </w:r>
      <w:r w:rsidR="00624721">
        <w:rPr>
          <w:rFonts w:ascii="Book Antiqua" w:hAnsi="Book Antiqua" w:cstheme="majorHAnsi"/>
          <w:sz w:val="24"/>
          <w:szCs w:val="24"/>
          <w:lang w:eastAsia="es-CR"/>
        </w:rPr>
        <w:t>de % por lo cual deben ser revisadas y analizadas para determinar la atención prioritaria en el segundo semestre del 202</w:t>
      </w:r>
      <w:r w:rsidR="008B78CD">
        <w:rPr>
          <w:rFonts w:ascii="Book Antiqua" w:hAnsi="Book Antiqua" w:cstheme="majorHAnsi"/>
          <w:sz w:val="24"/>
          <w:szCs w:val="24"/>
          <w:lang w:eastAsia="es-CR"/>
        </w:rPr>
        <w:t>3</w:t>
      </w:r>
      <w:r w:rsidR="00624721">
        <w:rPr>
          <w:rFonts w:ascii="Book Antiqua" w:hAnsi="Book Antiqua" w:cstheme="majorHAnsi"/>
          <w:sz w:val="24"/>
          <w:szCs w:val="24"/>
          <w:lang w:eastAsia="es-CR"/>
        </w:rPr>
        <w:t>.</w:t>
      </w:r>
      <w:r w:rsidR="00D932CA" w:rsidRPr="003E44E4">
        <w:rPr>
          <w:rFonts w:ascii="Book Antiqua" w:hAnsi="Book Antiqua" w:cstheme="majorHAnsi"/>
          <w:sz w:val="24"/>
          <w:szCs w:val="24"/>
          <w:lang w:eastAsia="es-CR"/>
        </w:rPr>
        <w:t xml:space="preserve"> </w:t>
      </w:r>
      <w:r w:rsidRPr="003E44E4">
        <w:rPr>
          <w:rFonts w:ascii="Book Antiqua" w:hAnsi="Book Antiqua" w:cstheme="majorHAnsi"/>
          <w:sz w:val="24"/>
          <w:szCs w:val="24"/>
          <w:lang w:eastAsia="es-CR"/>
        </w:rPr>
        <w:t>Se detalla a continuación las metas estratégicas y su cumplimiento:</w:t>
      </w:r>
    </w:p>
    <w:p w14:paraId="2F2088A8" w14:textId="77777777" w:rsidR="00FC7401" w:rsidRPr="005D045D" w:rsidRDefault="00FC7401" w:rsidP="005D045D">
      <w:pPr>
        <w:jc w:val="both"/>
        <w:rPr>
          <w:rFonts w:ascii="Book Antiqua" w:hAnsi="Book Antiqua" w:cstheme="majorHAnsi"/>
          <w:sz w:val="24"/>
          <w:szCs w:val="24"/>
          <w:lang w:eastAsia="es-CR"/>
        </w:rPr>
      </w:pPr>
    </w:p>
    <w:p w14:paraId="7E362ED3" w14:textId="211A5C22" w:rsidR="008C188D" w:rsidRDefault="00624721" w:rsidP="004912E6">
      <w:pPr>
        <w:pStyle w:val="Descripcin"/>
        <w:jc w:val="center"/>
        <w:rPr>
          <w:rFonts w:ascii="Book Antiqua" w:eastAsia="Calibri" w:hAnsi="Book Antiqua" w:cstheme="majorHAnsi"/>
          <w:sz w:val="24"/>
          <w:szCs w:val="24"/>
          <w:lang w:eastAsia="en-US"/>
        </w:rPr>
      </w:pPr>
      <w:bookmarkStart w:id="14" w:name="_Toc52200550"/>
      <w:r w:rsidRPr="0088185F">
        <w:rPr>
          <w:rFonts w:ascii="Book Antiqua" w:eastAsia="Calibri" w:hAnsi="Book Antiqua" w:cstheme="majorHAnsi"/>
          <w:sz w:val="24"/>
          <w:szCs w:val="24"/>
          <w:lang w:eastAsia="en-US"/>
        </w:rPr>
        <w:t xml:space="preserve">Cuadro  </w:t>
      </w:r>
      <w:r w:rsidRPr="0088185F">
        <w:rPr>
          <w:rFonts w:ascii="Book Antiqua" w:eastAsia="Calibri" w:hAnsi="Book Antiqua" w:cstheme="majorHAnsi"/>
          <w:sz w:val="24"/>
          <w:szCs w:val="24"/>
          <w:lang w:eastAsia="en-US"/>
        </w:rPr>
        <w:fldChar w:fldCharType="begin"/>
      </w:r>
      <w:r w:rsidRPr="0088185F">
        <w:rPr>
          <w:rFonts w:ascii="Book Antiqua" w:eastAsia="Calibri" w:hAnsi="Book Antiqua" w:cstheme="majorHAnsi"/>
          <w:sz w:val="24"/>
          <w:szCs w:val="24"/>
          <w:lang w:eastAsia="en-US"/>
        </w:rPr>
        <w:instrText xml:space="preserve"> SEQ Cuadro_ \* ARABIC </w:instrText>
      </w:r>
      <w:r w:rsidRPr="0088185F">
        <w:rPr>
          <w:rFonts w:ascii="Book Antiqua" w:eastAsia="Calibri" w:hAnsi="Book Antiqua" w:cstheme="majorHAnsi"/>
          <w:sz w:val="24"/>
          <w:szCs w:val="24"/>
          <w:lang w:eastAsia="en-US"/>
        </w:rPr>
        <w:fldChar w:fldCharType="separate"/>
      </w:r>
      <w:r w:rsidR="00D65975">
        <w:rPr>
          <w:rFonts w:ascii="Book Antiqua" w:eastAsia="Calibri" w:hAnsi="Book Antiqua" w:cstheme="majorHAnsi"/>
          <w:noProof/>
          <w:sz w:val="24"/>
          <w:szCs w:val="24"/>
          <w:lang w:eastAsia="en-US"/>
        </w:rPr>
        <w:t>3</w:t>
      </w:r>
      <w:r w:rsidRPr="0088185F">
        <w:rPr>
          <w:rFonts w:ascii="Book Antiqua" w:eastAsia="Calibri" w:hAnsi="Book Antiqua" w:cstheme="majorHAnsi"/>
          <w:sz w:val="24"/>
          <w:szCs w:val="24"/>
          <w:lang w:eastAsia="en-US"/>
        </w:rPr>
        <w:fldChar w:fldCharType="end"/>
      </w:r>
      <w:r>
        <w:rPr>
          <w:rFonts w:ascii="Book Antiqua" w:eastAsia="Calibri" w:hAnsi="Book Antiqua" w:cstheme="majorHAnsi"/>
          <w:sz w:val="24"/>
          <w:szCs w:val="24"/>
          <w:lang w:eastAsia="en-US"/>
        </w:rPr>
        <w:t xml:space="preserve"> </w:t>
      </w:r>
      <w:r w:rsidRPr="0088185F">
        <w:rPr>
          <w:rFonts w:ascii="Book Antiqua" w:eastAsia="Calibri" w:hAnsi="Book Antiqua" w:cstheme="majorHAnsi"/>
          <w:sz w:val="24"/>
          <w:szCs w:val="24"/>
          <w:lang w:eastAsia="en-US"/>
        </w:rPr>
        <w:t xml:space="preserve"> </w:t>
      </w:r>
      <w:r w:rsidR="00E34517" w:rsidRPr="003E44E4">
        <w:rPr>
          <w:rFonts w:ascii="Book Antiqua" w:eastAsia="Calibri" w:hAnsi="Book Antiqua" w:cstheme="majorHAnsi"/>
          <w:sz w:val="24"/>
          <w:szCs w:val="24"/>
          <w:lang w:eastAsia="en-US"/>
        </w:rPr>
        <w:t xml:space="preserve">Indicadores y Metas estratégicas de Medidas Alternas y su </w:t>
      </w:r>
      <w:bookmarkEnd w:id="14"/>
      <w:r>
        <w:rPr>
          <w:rFonts w:ascii="Book Antiqua" w:eastAsia="Calibri" w:hAnsi="Book Antiqua" w:cstheme="majorHAnsi"/>
          <w:sz w:val="24"/>
          <w:szCs w:val="24"/>
          <w:lang w:eastAsia="en-US"/>
        </w:rPr>
        <w:t>cumplimiento al 30 de junio del 202</w:t>
      </w:r>
      <w:r w:rsidR="008B78CD">
        <w:rPr>
          <w:rFonts w:ascii="Book Antiqua" w:eastAsia="Calibri" w:hAnsi="Book Antiqua" w:cstheme="majorHAnsi"/>
          <w:sz w:val="24"/>
          <w:szCs w:val="24"/>
          <w:lang w:eastAsia="en-US"/>
        </w:rPr>
        <w:t>3</w:t>
      </w:r>
    </w:p>
    <w:p w14:paraId="7E69696A" w14:textId="77777777" w:rsidR="00315002" w:rsidRPr="00315002" w:rsidRDefault="00315002" w:rsidP="00315002">
      <w:pPr>
        <w:rPr>
          <w:rFonts w:eastAsia="Calibri"/>
          <w:lang w:val="es-ES" w:eastAsia="en-US"/>
        </w:rPr>
      </w:pPr>
    </w:p>
    <w:tbl>
      <w:tblPr>
        <w:tblW w:w="9216"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2639"/>
        <w:gridCol w:w="4333"/>
        <w:gridCol w:w="1122"/>
        <w:gridCol w:w="1122"/>
      </w:tblGrid>
      <w:tr w:rsidR="00301260" w:rsidRPr="004912E6" w14:paraId="51DF1C90" w14:textId="77777777" w:rsidTr="00BB19A6">
        <w:trPr>
          <w:trHeight w:val="459"/>
          <w:jc w:val="center"/>
        </w:trPr>
        <w:tc>
          <w:tcPr>
            <w:tcW w:w="2639" w:type="dxa"/>
            <w:shd w:val="clear" w:color="auto" w:fill="1F3864" w:themeFill="accent5" w:themeFillShade="80"/>
            <w:hideMark/>
          </w:tcPr>
          <w:p w14:paraId="1BE7044B" w14:textId="77777777" w:rsidR="00301260" w:rsidRPr="00995FE5" w:rsidRDefault="00301260" w:rsidP="00BB19A6">
            <w:pPr>
              <w:jc w:val="center"/>
              <w:rPr>
                <w:rFonts w:ascii="Book Antiqua" w:hAnsi="Book Antiqua" w:cs="Arial"/>
                <w:b/>
                <w:bCs/>
                <w:color w:val="FFFFFF" w:themeColor="background1"/>
                <w:sz w:val="18"/>
                <w:szCs w:val="18"/>
                <w:lang w:eastAsia="es-CR"/>
              </w:rPr>
            </w:pPr>
          </w:p>
          <w:p w14:paraId="1F5AA9AE" w14:textId="089C78A8" w:rsidR="00301260" w:rsidRPr="004912E6" w:rsidRDefault="00301260" w:rsidP="00BB19A6">
            <w:pPr>
              <w:jc w:val="center"/>
              <w:rPr>
                <w:rFonts w:ascii="Book Antiqua" w:hAnsi="Book Antiqua" w:cs="Arial"/>
                <w:color w:val="000000"/>
                <w:sz w:val="18"/>
                <w:szCs w:val="18"/>
                <w:lang w:eastAsia="es-CR"/>
              </w:rPr>
            </w:pPr>
            <w:r w:rsidRPr="00995FE5">
              <w:rPr>
                <w:rFonts w:ascii="Book Antiqua" w:hAnsi="Book Antiqua" w:cs="Arial"/>
                <w:b/>
                <w:bCs/>
                <w:color w:val="FFFFFF" w:themeColor="background1"/>
                <w:sz w:val="18"/>
                <w:szCs w:val="18"/>
                <w:lang w:eastAsia="es-CR"/>
              </w:rPr>
              <w:t>Indicador estratégico</w:t>
            </w:r>
          </w:p>
        </w:tc>
        <w:tc>
          <w:tcPr>
            <w:tcW w:w="4333" w:type="dxa"/>
            <w:shd w:val="clear" w:color="auto" w:fill="1F3864" w:themeFill="accent5" w:themeFillShade="80"/>
            <w:hideMark/>
          </w:tcPr>
          <w:p w14:paraId="672D3E0B" w14:textId="77777777" w:rsidR="00301260" w:rsidRPr="00995FE5" w:rsidRDefault="00301260" w:rsidP="00BB19A6">
            <w:pPr>
              <w:jc w:val="center"/>
              <w:rPr>
                <w:rFonts w:ascii="Book Antiqua" w:hAnsi="Book Antiqua" w:cs="Arial"/>
                <w:b/>
                <w:bCs/>
                <w:color w:val="FFFFFF" w:themeColor="background1"/>
                <w:sz w:val="18"/>
                <w:szCs w:val="18"/>
                <w:lang w:eastAsia="es-CR"/>
              </w:rPr>
            </w:pPr>
          </w:p>
          <w:p w14:paraId="4DB21139" w14:textId="77777777" w:rsidR="00301260" w:rsidRPr="00995FE5" w:rsidRDefault="00301260" w:rsidP="00BB19A6">
            <w:pPr>
              <w:jc w:val="center"/>
              <w:rPr>
                <w:rFonts w:ascii="Book Antiqua" w:hAnsi="Book Antiqua" w:cs="Arial"/>
                <w:b/>
                <w:bCs/>
                <w:color w:val="FFFFFF" w:themeColor="background1"/>
                <w:sz w:val="18"/>
                <w:szCs w:val="18"/>
                <w:lang w:eastAsia="es-CR"/>
              </w:rPr>
            </w:pPr>
            <w:r w:rsidRPr="00995FE5">
              <w:rPr>
                <w:rFonts w:ascii="Book Antiqua" w:hAnsi="Book Antiqua" w:cs="Arial"/>
                <w:b/>
                <w:bCs/>
                <w:color w:val="FFFFFF" w:themeColor="background1"/>
                <w:sz w:val="18"/>
                <w:szCs w:val="18"/>
                <w:lang w:eastAsia="es-CR"/>
              </w:rPr>
              <w:t>Meta Estratégica</w:t>
            </w:r>
          </w:p>
          <w:p w14:paraId="742C39EC" w14:textId="75CD7C7A" w:rsidR="00301260" w:rsidRPr="004912E6" w:rsidRDefault="00301260" w:rsidP="00BB19A6">
            <w:pPr>
              <w:jc w:val="center"/>
              <w:rPr>
                <w:rFonts w:ascii="Book Antiqua" w:hAnsi="Book Antiqua" w:cs="Arial"/>
                <w:color w:val="000000"/>
                <w:sz w:val="18"/>
                <w:szCs w:val="18"/>
                <w:lang w:eastAsia="es-CR"/>
              </w:rPr>
            </w:pPr>
          </w:p>
        </w:tc>
        <w:tc>
          <w:tcPr>
            <w:tcW w:w="1122" w:type="dxa"/>
            <w:shd w:val="clear" w:color="auto" w:fill="1F3864" w:themeFill="accent5" w:themeFillShade="80"/>
            <w:hideMark/>
          </w:tcPr>
          <w:p w14:paraId="4762FF47" w14:textId="77777777" w:rsidR="00301260" w:rsidRPr="00995FE5" w:rsidRDefault="00301260" w:rsidP="00BB19A6">
            <w:pPr>
              <w:jc w:val="center"/>
              <w:rPr>
                <w:rFonts w:ascii="Book Antiqua" w:hAnsi="Book Antiqua" w:cs="Arial"/>
                <w:b/>
                <w:bCs/>
                <w:color w:val="FFFFFF" w:themeColor="background1"/>
                <w:sz w:val="18"/>
                <w:szCs w:val="18"/>
                <w:lang w:eastAsia="es-CR"/>
              </w:rPr>
            </w:pPr>
          </w:p>
          <w:p w14:paraId="5FB6F809" w14:textId="3BE8279A" w:rsidR="00301260" w:rsidRPr="004912E6" w:rsidRDefault="00301260" w:rsidP="00BB19A6">
            <w:pPr>
              <w:jc w:val="center"/>
              <w:rPr>
                <w:rFonts w:ascii="Book Antiqua" w:hAnsi="Book Antiqua" w:cs="Arial"/>
                <w:color w:val="000000"/>
                <w:sz w:val="18"/>
                <w:szCs w:val="18"/>
                <w:lang w:eastAsia="es-CR"/>
              </w:rPr>
            </w:pPr>
            <w:r w:rsidRPr="00995FE5">
              <w:rPr>
                <w:rFonts w:ascii="Book Antiqua" w:hAnsi="Book Antiqua" w:cs="Arial"/>
                <w:b/>
                <w:bCs/>
                <w:color w:val="FFFFFF" w:themeColor="background1"/>
                <w:sz w:val="18"/>
                <w:szCs w:val="18"/>
                <w:lang w:eastAsia="es-CR"/>
              </w:rPr>
              <w:t>Trimestre 1</w:t>
            </w:r>
          </w:p>
        </w:tc>
        <w:tc>
          <w:tcPr>
            <w:tcW w:w="1122" w:type="dxa"/>
            <w:shd w:val="clear" w:color="auto" w:fill="1F3864" w:themeFill="accent5" w:themeFillShade="80"/>
            <w:hideMark/>
          </w:tcPr>
          <w:p w14:paraId="51A03DE6" w14:textId="77777777" w:rsidR="00301260" w:rsidRPr="00995FE5" w:rsidRDefault="00301260" w:rsidP="00BB19A6">
            <w:pPr>
              <w:jc w:val="center"/>
              <w:rPr>
                <w:rFonts w:ascii="Book Antiqua" w:hAnsi="Book Antiqua" w:cs="Arial"/>
                <w:b/>
                <w:bCs/>
                <w:color w:val="FFFFFF" w:themeColor="background1"/>
                <w:sz w:val="18"/>
                <w:szCs w:val="18"/>
                <w:lang w:eastAsia="es-CR"/>
              </w:rPr>
            </w:pPr>
          </w:p>
          <w:p w14:paraId="0956614A" w14:textId="0B7391A0" w:rsidR="00301260" w:rsidRPr="004912E6" w:rsidRDefault="00301260" w:rsidP="00BB19A6">
            <w:pPr>
              <w:jc w:val="center"/>
              <w:rPr>
                <w:rFonts w:ascii="Book Antiqua" w:hAnsi="Book Antiqua" w:cs="Arial"/>
                <w:color w:val="000000"/>
                <w:sz w:val="18"/>
                <w:szCs w:val="18"/>
                <w:lang w:eastAsia="es-CR"/>
              </w:rPr>
            </w:pPr>
            <w:r w:rsidRPr="00995FE5">
              <w:rPr>
                <w:rFonts w:ascii="Book Antiqua" w:hAnsi="Book Antiqua" w:cs="Arial"/>
                <w:b/>
                <w:bCs/>
                <w:color w:val="FFFFFF" w:themeColor="background1"/>
                <w:sz w:val="18"/>
                <w:szCs w:val="18"/>
                <w:lang w:eastAsia="es-CR"/>
              </w:rPr>
              <w:t>Trimestre 2</w:t>
            </w:r>
          </w:p>
        </w:tc>
      </w:tr>
      <w:tr w:rsidR="00301260" w:rsidRPr="004912E6" w14:paraId="57D42B92" w14:textId="77777777" w:rsidTr="00BB19A6">
        <w:trPr>
          <w:trHeight w:val="1381"/>
          <w:jc w:val="center"/>
        </w:trPr>
        <w:tc>
          <w:tcPr>
            <w:tcW w:w="2639" w:type="dxa"/>
            <w:shd w:val="clear" w:color="auto" w:fill="auto"/>
            <w:hideMark/>
          </w:tcPr>
          <w:p w14:paraId="7757A17E" w14:textId="77777777" w:rsidR="00301260" w:rsidRPr="004912E6" w:rsidRDefault="00301260" w:rsidP="00315002">
            <w:pPr>
              <w:jc w:val="both"/>
              <w:rPr>
                <w:rFonts w:ascii="Book Antiqua" w:hAnsi="Book Antiqua" w:cs="Arial"/>
                <w:color w:val="000000" w:themeColor="text1"/>
                <w:sz w:val="18"/>
                <w:szCs w:val="18"/>
                <w:lang w:eastAsia="es-CR"/>
              </w:rPr>
            </w:pPr>
            <w:r w:rsidRPr="004912E6">
              <w:rPr>
                <w:rFonts w:ascii="Book Antiqua" w:hAnsi="Book Antiqua" w:cs="Arial"/>
                <w:color w:val="000000" w:themeColor="text1"/>
                <w:sz w:val="18"/>
                <w:szCs w:val="18"/>
                <w:lang w:eastAsia="es-CR"/>
              </w:rPr>
              <w:t>OE.1.3.1 - % de avance del sistema para el seguimiento y monitoreo de las medidas alternas.</w:t>
            </w:r>
          </w:p>
        </w:tc>
        <w:tc>
          <w:tcPr>
            <w:tcW w:w="4333" w:type="dxa"/>
            <w:shd w:val="clear" w:color="auto" w:fill="auto"/>
            <w:hideMark/>
          </w:tcPr>
          <w:p w14:paraId="77DB4F2A" w14:textId="77777777" w:rsidR="00301260" w:rsidRPr="004912E6" w:rsidRDefault="002C7024" w:rsidP="00BB19A6">
            <w:pPr>
              <w:jc w:val="both"/>
              <w:rPr>
                <w:rFonts w:ascii="Book Antiqua" w:hAnsi="Book Antiqua" w:cs="Arial"/>
                <w:color w:val="000000" w:themeColor="text1"/>
                <w:sz w:val="18"/>
                <w:szCs w:val="18"/>
                <w:lang w:eastAsia="es-CR"/>
              </w:rPr>
            </w:pPr>
            <w:hyperlink r:id="rId64" w:history="1">
              <w:r w:rsidR="00301260" w:rsidRPr="004912E6">
                <w:rPr>
                  <w:rFonts w:ascii="Book Antiqua" w:hAnsi="Book Antiqua" w:cs="Arial"/>
                  <w:color w:val="000000" w:themeColor="text1"/>
                  <w:sz w:val="18"/>
                  <w:szCs w:val="18"/>
                  <w:lang w:eastAsia="es-CR"/>
                </w:rPr>
                <w:t>OE.1.3.1.1 - Que al finalizar el 2024, se implemente en todas las fiscalías del país, un sistema de gestión integrado, que permita el seguimiento y monitoreo de las medidas alternas, mediante el uso de tecnologías de la información.</w:t>
              </w:r>
            </w:hyperlink>
          </w:p>
        </w:tc>
        <w:tc>
          <w:tcPr>
            <w:tcW w:w="1122" w:type="dxa"/>
            <w:shd w:val="clear" w:color="FFFFFF" w:fill="FFFFFF"/>
            <w:vAlign w:val="center"/>
            <w:hideMark/>
          </w:tcPr>
          <w:p w14:paraId="3378E9C8" w14:textId="77777777" w:rsidR="00301260" w:rsidRPr="004912E6" w:rsidRDefault="00301260" w:rsidP="00301260">
            <w:pPr>
              <w:jc w:val="center"/>
              <w:rPr>
                <w:rFonts w:ascii="Book Antiqua" w:hAnsi="Book Antiqua" w:cs="Segoe UI"/>
                <w:color w:val="000000"/>
                <w:sz w:val="18"/>
                <w:szCs w:val="18"/>
                <w:lang w:eastAsia="es-CR"/>
              </w:rPr>
            </w:pPr>
            <w:r w:rsidRPr="004912E6">
              <w:rPr>
                <w:rFonts w:ascii="Book Antiqua" w:hAnsi="Book Antiqua" w:cs="Segoe UI"/>
                <w:color w:val="000000"/>
                <w:sz w:val="18"/>
                <w:szCs w:val="18"/>
                <w:lang w:eastAsia="es-CR"/>
              </w:rPr>
              <w:t>0%</w:t>
            </w:r>
          </w:p>
        </w:tc>
        <w:tc>
          <w:tcPr>
            <w:tcW w:w="1122" w:type="dxa"/>
            <w:shd w:val="clear" w:color="FFFFFF" w:fill="92D050"/>
            <w:vAlign w:val="center"/>
            <w:hideMark/>
          </w:tcPr>
          <w:p w14:paraId="40AD6A4F" w14:textId="77777777" w:rsidR="00301260" w:rsidRPr="004912E6" w:rsidRDefault="00301260" w:rsidP="00301260">
            <w:pPr>
              <w:jc w:val="center"/>
              <w:rPr>
                <w:rFonts w:ascii="Book Antiqua" w:hAnsi="Book Antiqua" w:cs="Segoe UI"/>
                <w:color w:val="000000"/>
                <w:sz w:val="18"/>
                <w:szCs w:val="18"/>
                <w:lang w:eastAsia="es-CR"/>
              </w:rPr>
            </w:pPr>
            <w:r w:rsidRPr="004912E6">
              <w:rPr>
                <w:rFonts w:ascii="Book Antiqua" w:hAnsi="Book Antiqua" w:cs="Segoe UI"/>
                <w:color w:val="000000"/>
                <w:sz w:val="18"/>
                <w:szCs w:val="18"/>
                <w:lang w:eastAsia="es-CR"/>
              </w:rPr>
              <w:t>100%</w:t>
            </w:r>
          </w:p>
        </w:tc>
      </w:tr>
      <w:tr w:rsidR="00301260" w:rsidRPr="004912E6" w14:paraId="1A4994AE" w14:textId="77777777" w:rsidTr="00BB19A6">
        <w:trPr>
          <w:trHeight w:val="920"/>
          <w:jc w:val="center"/>
        </w:trPr>
        <w:tc>
          <w:tcPr>
            <w:tcW w:w="2639" w:type="dxa"/>
            <w:shd w:val="clear" w:color="auto" w:fill="auto"/>
            <w:hideMark/>
          </w:tcPr>
          <w:p w14:paraId="019855D6" w14:textId="77777777" w:rsidR="00301260" w:rsidRPr="004912E6" w:rsidRDefault="00301260" w:rsidP="00315002">
            <w:pPr>
              <w:jc w:val="both"/>
              <w:rPr>
                <w:rFonts w:ascii="Book Antiqua" w:hAnsi="Book Antiqua" w:cs="Arial"/>
                <w:color w:val="000000" w:themeColor="text1"/>
                <w:sz w:val="18"/>
                <w:szCs w:val="18"/>
                <w:lang w:eastAsia="es-CR"/>
              </w:rPr>
            </w:pPr>
            <w:r w:rsidRPr="004912E6">
              <w:rPr>
                <w:rFonts w:ascii="Book Antiqua" w:hAnsi="Book Antiqua" w:cs="Arial"/>
                <w:color w:val="000000" w:themeColor="text1"/>
                <w:sz w:val="18"/>
                <w:szCs w:val="18"/>
                <w:lang w:eastAsia="es-CR"/>
              </w:rPr>
              <w:t>OE.1.3.10 - Cantidad de casos terminados mediante la aplicación de medidas alternas, en materia laboral</w:t>
            </w:r>
          </w:p>
        </w:tc>
        <w:tc>
          <w:tcPr>
            <w:tcW w:w="4333" w:type="dxa"/>
            <w:shd w:val="clear" w:color="auto" w:fill="auto"/>
            <w:hideMark/>
          </w:tcPr>
          <w:p w14:paraId="4C21A565" w14:textId="77777777" w:rsidR="00301260" w:rsidRPr="004912E6" w:rsidRDefault="002C7024" w:rsidP="00BB19A6">
            <w:pPr>
              <w:jc w:val="both"/>
              <w:rPr>
                <w:rFonts w:ascii="Book Antiqua" w:hAnsi="Book Antiqua" w:cs="Arial"/>
                <w:color w:val="000000" w:themeColor="text1"/>
                <w:sz w:val="18"/>
                <w:szCs w:val="18"/>
                <w:lang w:eastAsia="es-CR"/>
              </w:rPr>
            </w:pPr>
            <w:hyperlink r:id="rId65" w:history="1">
              <w:r w:rsidR="00301260" w:rsidRPr="004912E6">
                <w:rPr>
                  <w:rFonts w:ascii="Book Antiqua" w:hAnsi="Book Antiqua" w:cs="Arial"/>
                  <w:color w:val="000000" w:themeColor="text1"/>
                  <w:sz w:val="18"/>
                  <w:szCs w:val="18"/>
                  <w:lang w:eastAsia="es-CR"/>
                </w:rPr>
                <w:t>OE.1.3.10.1 - Que al finalizar el 2024, se haya incrementado la cantidad de casos terminados, mediante la aplicación de medidas alternas, en materia laboral por año, en primera instancia.</w:t>
              </w:r>
            </w:hyperlink>
          </w:p>
        </w:tc>
        <w:tc>
          <w:tcPr>
            <w:tcW w:w="1122" w:type="dxa"/>
            <w:shd w:val="clear" w:color="FFFFFF" w:fill="FFFFFF"/>
            <w:vAlign w:val="center"/>
            <w:hideMark/>
          </w:tcPr>
          <w:p w14:paraId="41D2E571" w14:textId="77777777" w:rsidR="00301260" w:rsidRPr="004912E6" w:rsidRDefault="00301260" w:rsidP="00301260">
            <w:pPr>
              <w:jc w:val="center"/>
              <w:rPr>
                <w:rFonts w:ascii="Book Antiqua" w:hAnsi="Book Antiqua" w:cs="Segoe UI"/>
                <w:color w:val="000000"/>
                <w:sz w:val="18"/>
                <w:szCs w:val="18"/>
                <w:lang w:eastAsia="es-CR"/>
              </w:rPr>
            </w:pPr>
            <w:r w:rsidRPr="004912E6">
              <w:rPr>
                <w:rFonts w:ascii="Book Antiqua" w:hAnsi="Book Antiqua" w:cs="Segoe UI"/>
                <w:color w:val="000000"/>
                <w:sz w:val="18"/>
                <w:szCs w:val="18"/>
                <w:lang w:eastAsia="es-CR"/>
              </w:rPr>
              <w:t>23%</w:t>
            </w:r>
          </w:p>
        </w:tc>
        <w:tc>
          <w:tcPr>
            <w:tcW w:w="1122" w:type="dxa"/>
            <w:shd w:val="clear" w:color="FFFFFF" w:fill="92D050"/>
            <w:vAlign w:val="center"/>
            <w:hideMark/>
          </w:tcPr>
          <w:p w14:paraId="52B8E582" w14:textId="77777777" w:rsidR="00301260" w:rsidRPr="004912E6" w:rsidRDefault="00301260" w:rsidP="00301260">
            <w:pPr>
              <w:jc w:val="center"/>
              <w:rPr>
                <w:rFonts w:ascii="Book Antiqua" w:hAnsi="Book Antiqua" w:cs="Segoe UI"/>
                <w:color w:val="000000"/>
                <w:sz w:val="18"/>
                <w:szCs w:val="18"/>
                <w:lang w:eastAsia="es-CR"/>
              </w:rPr>
            </w:pPr>
            <w:r w:rsidRPr="004912E6">
              <w:rPr>
                <w:rFonts w:ascii="Book Antiqua" w:hAnsi="Book Antiqua" w:cs="Segoe UI"/>
                <w:color w:val="000000"/>
                <w:sz w:val="18"/>
                <w:szCs w:val="18"/>
                <w:lang w:eastAsia="es-CR"/>
              </w:rPr>
              <w:t>50%</w:t>
            </w:r>
          </w:p>
        </w:tc>
      </w:tr>
      <w:tr w:rsidR="00301260" w:rsidRPr="004912E6" w14:paraId="48548580" w14:textId="77777777" w:rsidTr="00BB19A6">
        <w:trPr>
          <w:trHeight w:val="1150"/>
          <w:jc w:val="center"/>
        </w:trPr>
        <w:tc>
          <w:tcPr>
            <w:tcW w:w="2639" w:type="dxa"/>
            <w:shd w:val="clear" w:color="auto" w:fill="auto"/>
            <w:hideMark/>
          </w:tcPr>
          <w:p w14:paraId="13D992A2" w14:textId="77777777" w:rsidR="00301260" w:rsidRPr="004912E6" w:rsidRDefault="00301260" w:rsidP="00315002">
            <w:pPr>
              <w:jc w:val="both"/>
              <w:rPr>
                <w:rFonts w:ascii="Book Antiqua" w:hAnsi="Book Antiqua" w:cs="Arial"/>
                <w:color w:val="000000" w:themeColor="text1"/>
                <w:sz w:val="18"/>
                <w:szCs w:val="18"/>
                <w:lang w:eastAsia="es-CR"/>
              </w:rPr>
            </w:pPr>
            <w:r w:rsidRPr="004912E6">
              <w:rPr>
                <w:rFonts w:ascii="Book Antiqua" w:hAnsi="Book Antiqua" w:cs="Arial"/>
                <w:color w:val="000000" w:themeColor="text1"/>
                <w:sz w:val="18"/>
                <w:szCs w:val="18"/>
                <w:lang w:eastAsia="es-CR"/>
              </w:rPr>
              <w:t>OE.1.3.11 - Cantidad de casos terminados mediante la aplicación de medidas alternas, en juzgados penales</w:t>
            </w:r>
          </w:p>
        </w:tc>
        <w:tc>
          <w:tcPr>
            <w:tcW w:w="4333" w:type="dxa"/>
            <w:shd w:val="clear" w:color="auto" w:fill="auto"/>
            <w:hideMark/>
          </w:tcPr>
          <w:p w14:paraId="1CDB05E7" w14:textId="77777777" w:rsidR="00301260" w:rsidRPr="004912E6" w:rsidRDefault="002C7024" w:rsidP="00BB19A6">
            <w:pPr>
              <w:jc w:val="both"/>
              <w:rPr>
                <w:rFonts w:ascii="Book Antiqua" w:hAnsi="Book Antiqua" w:cs="Arial"/>
                <w:color w:val="000000" w:themeColor="text1"/>
                <w:sz w:val="18"/>
                <w:szCs w:val="18"/>
                <w:lang w:eastAsia="es-CR"/>
              </w:rPr>
            </w:pPr>
            <w:hyperlink r:id="rId66" w:history="1">
              <w:r w:rsidR="00301260" w:rsidRPr="004912E6">
                <w:rPr>
                  <w:rFonts w:ascii="Book Antiqua" w:hAnsi="Book Antiqua" w:cs="Arial"/>
                  <w:color w:val="000000" w:themeColor="text1"/>
                  <w:sz w:val="18"/>
                  <w:szCs w:val="18"/>
                  <w:lang w:eastAsia="es-CR"/>
                </w:rPr>
                <w:t>OE.1.3.11.2 - Que al finalizar el 2024, se haya incrementado la cantidad de casos terminados, mediante la aplicación de medidas alternas, en juzgados penales</w:t>
              </w:r>
            </w:hyperlink>
          </w:p>
        </w:tc>
        <w:tc>
          <w:tcPr>
            <w:tcW w:w="1122" w:type="dxa"/>
            <w:shd w:val="clear" w:color="FFFFFF" w:fill="FFFFFF"/>
            <w:vAlign w:val="center"/>
            <w:hideMark/>
          </w:tcPr>
          <w:p w14:paraId="197E3979" w14:textId="77777777" w:rsidR="00301260" w:rsidRPr="004912E6" w:rsidRDefault="00301260" w:rsidP="00301260">
            <w:pPr>
              <w:jc w:val="center"/>
              <w:rPr>
                <w:rFonts w:ascii="Book Antiqua" w:hAnsi="Book Antiqua" w:cs="Segoe UI"/>
                <w:color w:val="000000"/>
                <w:sz w:val="18"/>
                <w:szCs w:val="18"/>
                <w:lang w:eastAsia="es-CR"/>
              </w:rPr>
            </w:pPr>
            <w:r w:rsidRPr="004912E6">
              <w:rPr>
                <w:rFonts w:ascii="Book Antiqua" w:hAnsi="Book Antiqua" w:cs="Segoe UI"/>
                <w:color w:val="000000"/>
                <w:sz w:val="18"/>
                <w:szCs w:val="18"/>
                <w:lang w:eastAsia="es-CR"/>
              </w:rPr>
              <w:t>9%</w:t>
            </w:r>
          </w:p>
        </w:tc>
        <w:tc>
          <w:tcPr>
            <w:tcW w:w="1122" w:type="dxa"/>
            <w:shd w:val="clear" w:color="FFFFFF" w:fill="FFFF00"/>
            <w:vAlign w:val="center"/>
            <w:hideMark/>
          </w:tcPr>
          <w:p w14:paraId="1A6FA689" w14:textId="77777777" w:rsidR="00301260" w:rsidRPr="004912E6" w:rsidRDefault="00301260" w:rsidP="00301260">
            <w:pPr>
              <w:jc w:val="center"/>
              <w:rPr>
                <w:rFonts w:ascii="Book Antiqua" w:hAnsi="Book Antiqua" w:cs="Segoe UI"/>
                <w:color w:val="000000"/>
                <w:sz w:val="18"/>
                <w:szCs w:val="18"/>
                <w:lang w:eastAsia="es-CR"/>
              </w:rPr>
            </w:pPr>
            <w:r w:rsidRPr="004912E6">
              <w:rPr>
                <w:rFonts w:ascii="Book Antiqua" w:hAnsi="Book Antiqua" w:cs="Segoe UI"/>
                <w:color w:val="000000"/>
                <w:sz w:val="18"/>
                <w:szCs w:val="18"/>
                <w:lang w:eastAsia="es-CR"/>
              </w:rPr>
              <w:t>48%</w:t>
            </w:r>
          </w:p>
        </w:tc>
      </w:tr>
      <w:tr w:rsidR="00301260" w:rsidRPr="004912E6" w14:paraId="7A88A0E5" w14:textId="77777777" w:rsidTr="00BB19A6">
        <w:trPr>
          <w:trHeight w:val="1150"/>
          <w:jc w:val="center"/>
        </w:trPr>
        <w:tc>
          <w:tcPr>
            <w:tcW w:w="2639" w:type="dxa"/>
            <w:shd w:val="clear" w:color="auto" w:fill="auto"/>
            <w:hideMark/>
          </w:tcPr>
          <w:p w14:paraId="6D924E06" w14:textId="77777777" w:rsidR="00301260" w:rsidRPr="004912E6" w:rsidRDefault="00301260" w:rsidP="00315002">
            <w:pPr>
              <w:jc w:val="both"/>
              <w:rPr>
                <w:rFonts w:ascii="Book Antiqua" w:hAnsi="Book Antiqua" w:cs="Arial"/>
                <w:color w:val="000000" w:themeColor="text1"/>
                <w:sz w:val="18"/>
                <w:szCs w:val="18"/>
                <w:lang w:eastAsia="es-CR"/>
              </w:rPr>
            </w:pPr>
            <w:r w:rsidRPr="004912E6">
              <w:rPr>
                <w:rFonts w:ascii="Book Antiqua" w:hAnsi="Book Antiqua" w:cs="Arial"/>
                <w:color w:val="000000" w:themeColor="text1"/>
                <w:sz w:val="18"/>
                <w:szCs w:val="18"/>
                <w:lang w:eastAsia="es-CR"/>
              </w:rPr>
              <w:t>OE.1.3.12 - Cantidad de casos terminados mediante la aplicación de medidas alternas, en materia penal juvenil</w:t>
            </w:r>
          </w:p>
        </w:tc>
        <w:tc>
          <w:tcPr>
            <w:tcW w:w="4333" w:type="dxa"/>
            <w:shd w:val="clear" w:color="auto" w:fill="auto"/>
            <w:hideMark/>
          </w:tcPr>
          <w:p w14:paraId="20C823CF" w14:textId="77777777" w:rsidR="00301260" w:rsidRPr="004912E6" w:rsidRDefault="002C7024" w:rsidP="00BB19A6">
            <w:pPr>
              <w:jc w:val="both"/>
              <w:rPr>
                <w:rFonts w:ascii="Book Antiqua" w:hAnsi="Book Antiqua" w:cs="Arial"/>
                <w:color w:val="000000" w:themeColor="text1"/>
                <w:sz w:val="18"/>
                <w:szCs w:val="18"/>
                <w:lang w:eastAsia="es-CR"/>
              </w:rPr>
            </w:pPr>
            <w:hyperlink r:id="rId67" w:history="1">
              <w:r w:rsidR="00301260" w:rsidRPr="004912E6">
                <w:rPr>
                  <w:rFonts w:ascii="Book Antiqua" w:hAnsi="Book Antiqua" w:cs="Arial"/>
                  <w:color w:val="000000" w:themeColor="text1"/>
                  <w:sz w:val="18"/>
                  <w:szCs w:val="18"/>
                  <w:lang w:eastAsia="es-CR"/>
                </w:rPr>
                <w:t>OE.1.3.12.1 - Que al finalizar el 2024, se haya incrementado la cantidad de casos terminados, mediante la aplicación de medidas alternas, en materia Penal Juvenil por año, en primera instancia.</w:t>
              </w:r>
            </w:hyperlink>
          </w:p>
        </w:tc>
        <w:tc>
          <w:tcPr>
            <w:tcW w:w="1122" w:type="dxa"/>
            <w:shd w:val="clear" w:color="FFFFFF" w:fill="FFFFFF"/>
            <w:vAlign w:val="center"/>
            <w:hideMark/>
          </w:tcPr>
          <w:p w14:paraId="391277C5" w14:textId="77777777" w:rsidR="00301260" w:rsidRPr="004912E6" w:rsidRDefault="00301260" w:rsidP="00301260">
            <w:pPr>
              <w:jc w:val="center"/>
              <w:rPr>
                <w:rFonts w:ascii="Book Antiqua" w:hAnsi="Book Antiqua" w:cs="Segoe UI"/>
                <w:color w:val="000000"/>
                <w:sz w:val="18"/>
                <w:szCs w:val="18"/>
                <w:lang w:eastAsia="es-CR"/>
              </w:rPr>
            </w:pPr>
            <w:r w:rsidRPr="004912E6">
              <w:rPr>
                <w:rFonts w:ascii="Book Antiqua" w:hAnsi="Book Antiqua" w:cs="Segoe UI"/>
                <w:color w:val="000000"/>
                <w:sz w:val="18"/>
                <w:szCs w:val="18"/>
                <w:lang w:eastAsia="es-CR"/>
              </w:rPr>
              <w:t>23%</w:t>
            </w:r>
          </w:p>
        </w:tc>
        <w:tc>
          <w:tcPr>
            <w:tcW w:w="1122" w:type="dxa"/>
            <w:shd w:val="clear" w:color="FFFFFF" w:fill="FFFF00"/>
            <w:vAlign w:val="center"/>
            <w:hideMark/>
          </w:tcPr>
          <w:p w14:paraId="1489838E" w14:textId="77777777" w:rsidR="00301260" w:rsidRPr="004912E6" w:rsidRDefault="00301260" w:rsidP="00301260">
            <w:pPr>
              <w:jc w:val="center"/>
              <w:rPr>
                <w:rFonts w:ascii="Book Antiqua" w:hAnsi="Book Antiqua" w:cs="Segoe UI"/>
                <w:color w:val="000000"/>
                <w:sz w:val="18"/>
                <w:szCs w:val="18"/>
                <w:lang w:eastAsia="es-CR"/>
              </w:rPr>
            </w:pPr>
            <w:r w:rsidRPr="004912E6">
              <w:rPr>
                <w:rFonts w:ascii="Book Antiqua" w:hAnsi="Book Antiqua" w:cs="Segoe UI"/>
                <w:color w:val="000000"/>
                <w:sz w:val="18"/>
                <w:szCs w:val="18"/>
                <w:lang w:eastAsia="es-CR"/>
              </w:rPr>
              <w:t>46%</w:t>
            </w:r>
          </w:p>
        </w:tc>
      </w:tr>
      <w:tr w:rsidR="00301260" w:rsidRPr="004912E6" w14:paraId="6F0C6D08" w14:textId="77777777" w:rsidTr="00BB19A6">
        <w:trPr>
          <w:trHeight w:val="1150"/>
          <w:jc w:val="center"/>
        </w:trPr>
        <w:tc>
          <w:tcPr>
            <w:tcW w:w="2639" w:type="dxa"/>
            <w:shd w:val="clear" w:color="auto" w:fill="auto"/>
            <w:hideMark/>
          </w:tcPr>
          <w:p w14:paraId="669167E0" w14:textId="77777777" w:rsidR="00301260" w:rsidRPr="004912E6" w:rsidRDefault="00301260" w:rsidP="00315002">
            <w:pPr>
              <w:jc w:val="both"/>
              <w:rPr>
                <w:rFonts w:ascii="Book Antiqua" w:hAnsi="Book Antiqua" w:cs="Arial"/>
                <w:color w:val="000000" w:themeColor="text1"/>
                <w:sz w:val="18"/>
                <w:szCs w:val="18"/>
                <w:lang w:eastAsia="es-CR"/>
              </w:rPr>
            </w:pPr>
            <w:r w:rsidRPr="004912E6">
              <w:rPr>
                <w:rFonts w:ascii="Book Antiqua" w:hAnsi="Book Antiqua" w:cs="Arial"/>
                <w:color w:val="000000" w:themeColor="text1"/>
                <w:sz w:val="18"/>
                <w:szCs w:val="18"/>
                <w:lang w:eastAsia="es-CR"/>
              </w:rPr>
              <w:t>OE.1.3.13 - Cantidad de casos terminados mediante la aplicación de medidas alternas, en materia contravencional</w:t>
            </w:r>
          </w:p>
        </w:tc>
        <w:tc>
          <w:tcPr>
            <w:tcW w:w="4333" w:type="dxa"/>
            <w:shd w:val="clear" w:color="auto" w:fill="auto"/>
            <w:hideMark/>
          </w:tcPr>
          <w:p w14:paraId="734AF1C9" w14:textId="77777777" w:rsidR="00301260" w:rsidRPr="004912E6" w:rsidRDefault="002C7024" w:rsidP="00BB19A6">
            <w:pPr>
              <w:jc w:val="both"/>
              <w:rPr>
                <w:rFonts w:ascii="Book Antiqua" w:hAnsi="Book Antiqua" w:cs="Arial"/>
                <w:color w:val="000000" w:themeColor="text1"/>
                <w:sz w:val="18"/>
                <w:szCs w:val="18"/>
                <w:lang w:eastAsia="es-CR"/>
              </w:rPr>
            </w:pPr>
            <w:hyperlink r:id="rId68" w:history="1">
              <w:r w:rsidR="00301260" w:rsidRPr="004912E6">
                <w:rPr>
                  <w:rFonts w:ascii="Book Antiqua" w:hAnsi="Book Antiqua" w:cs="Arial"/>
                  <w:color w:val="000000" w:themeColor="text1"/>
                  <w:sz w:val="18"/>
                  <w:szCs w:val="18"/>
                  <w:lang w:eastAsia="es-CR"/>
                </w:rPr>
                <w:t>OE.1.3.13.1 - Que al finalizar el 2024, se haya incrementado la cantidad de casos terminados, mediante la aplicación de medidas alternas, en materia Contravencional por año, en primera instancia.</w:t>
              </w:r>
            </w:hyperlink>
          </w:p>
        </w:tc>
        <w:tc>
          <w:tcPr>
            <w:tcW w:w="1122" w:type="dxa"/>
            <w:shd w:val="clear" w:color="FFFFFF" w:fill="FFFFFF"/>
            <w:vAlign w:val="center"/>
            <w:hideMark/>
          </w:tcPr>
          <w:p w14:paraId="1D2A9E10" w14:textId="77777777" w:rsidR="00301260" w:rsidRPr="004912E6" w:rsidRDefault="00301260" w:rsidP="00301260">
            <w:pPr>
              <w:jc w:val="center"/>
              <w:rPr>
                <w:rFonts w:ascii="Book Antiqua" w:hAnsi="Book Antiqua" w:cs="Segoe UI"/>
                <w:color w:val="000000"/>
                <w:sz w:val="18"/>
                <w:szCs w:val="18"/>
                <w:lang w:eastAsia="es-CR"/>
              </w:rPr>
            </w:pPr>
            <w:r w:rsidRPr="004912E6">
              <w:rPr>
                <w:rFonts w:ascii="Book Antiqua" w:hAnsi="Book Antiqua" w:cs="Segoe UI"/>
                <w:color w:val="000000"/>
                <w:sz w:val="18"/>
                <w:szCs w:val="18"/>
                <w:lang w:eastAsia="es-CR"/>
              </w:rPr>
              <w:t>6%</w:t>
            </w:r>
          </w:p>
        </w:tc>
        <w:tc>
          <w:tcPr>
            <w:tcW w:w="1122" w:type="dxa"/>
            <w:shd w:val="clear" w:color="FFFFFF" w:fill="FF0000"/>
            <w:vAlign w:val="center"/>
            <w:hideMark/>
          </w:tcPr>
          <w:p w14:paraId="06FE90FA" w14:textId="77777777" w:rsidR="00301260" w:rsidRPr="004912E6" w:rsidRDefault="00301260" w:rsidP="00301260">
            <w:pPr>
              <w:jc w:val="center"/>
              <w:rPr>
                <w:rFonts w:ascii="Book Antiqua" w:hAnsi="Book Antiqua" w:cs="Segoe UI"/>
                <w:color w:val="000000"/>
                <w:sz w:val="18"/>
                <w:szCs w:val="18"/>
                <w:lang w:eastAsia="es-CR"/>
              </w:rPr>
            </w:pPr>
            <w:r w:rsidRPr="004912E6">
              <w:rPr>
                <w:rFonts w:ascii="Book Antiqua" w:hAnsi="Book Antiqua" w:cs="Segoe UI"/>
                <w:color w:val="000000"/>
                <w:sz w:val="18"/>
                <w:szCs w:val="18"/>
                <w:lang w:eastAsia="es-CR"/>
              </w:rPr>
              <w:t>17%</w:t>
            </w:r>
          </w:p>
        </w:tc>
      </w:tr>
    </w:tbl>
    <w:p w14:paraId="776F7225" w14:textId="77777777" w:rsidR="00124627" w:rsidRDefault="00124627">
      <w:pPr>
        <w:spacing w:after="160" w:line="259" w:lineRule="auto"/>
        <w:rPr>
          <w:rFonts w:ascii="Book Antiqua" w:hAnsi="Book Antiqua"/>
          <w:b/>
          <w:sz w:val="22"/>
          <w:szCs w:val="22"/>
        </w:rPr>
      </w:pPr>
      <w:r>
        <w:rPr>
          <w:rFonts w:ascii="Book Antiqua" w:hAnsi="Book Antiqua"/>
          <w:b/>
          <w:sz w:val="22"/>
          <w:szCs w:val="22"/>
        </w:rPr>
        <w:br w:type="page"/>
      </w:r>
    </w:p>
    <w:tbl>
      <w:tblPr>
        <w:tblW w:w="9216"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2639"/>
        <w:gridCol w:w="4333"/>
        <w:gridCol w:w="1122"/>
        <w:gridCol w:w="1122"/>
      </w:tblGrid>
      <w:tr w:rsidR="00374956" w:rsidRPr="00301260" w14:paraId="19EBAECB" w14:textId="77777777">
        <w:trPr>
          <w:trHeight w:val="750"/>
          <w:jc w:val="center"/>
        </w:trPr>
        <w:tc>
          <w:tcPr>
            <w:tcW w:w="2639" w:type="dxa"/>
            <w:shd w:val="clear" w:color="auto" w:fill="1F3864" w:themeFill="accent5" w:themeFillShade="80"/>
          </w:tcPr>
          <w:p w14:paraId="09A4A56D" w14:textId="77777777" w:rsidR="00374956" w:rsidRPr="00995FE5" w:rsidRDefault="00374956">
            <w:pPr>
              <w:jc w:val="center"/>
              <w:rPr>
                <w:rFonts w:ascii="Book Antiqua" w:hAnsi="Book Antiqua" w:cs="Arial"/>
                <w:b/>
                <w:bCs/>
                <w:color w:val="FFFFFF" w:themeColor="background1"/>
                <w:sz w:val="18"/>
                <w:szCs w:val="18"/>
                <w:lang w:eastAsia="es-CR"/>
              </w:rPr>
            </w:pPr>
          </w:p>
          <w:p w14:paraId="0C6AE9AB" w14:textId="77777777" w:rsidR="00374956" w:rsidRPr="00301260" w:rsidRDefault="00374956">
            <w:pPr>
              <w:jc w:val="center"/>
              <w:rPr>
                <w:rFonts w:ascii="Book Antiqua" w:hAnsi="Book Antiqua" w:cs="Arial"/>
                <w:color w:val="FFFFFF" w:themeColor="background1"/>
                <w:sz w:val="18"/>
                <w:szCs w:val="18"/>
                <w:lang w:eastAsia="es-CR"/>
              </w:rPr>
            </w:pPr>
            <w:r w:rsidRPr="00995FE5">
              <w:rPr>
                <w:rFonts w:ascii="Book Antiqua" w:hAnsi="Book Antiqua" w:cs="Arial"/>
                <w:b/>
                <w:bCs/>
                <w:color w:val="FFFFFF" w:themeColor="background1"/>
                <w:sz w:val="18"/>
                <w:szCs w:val="18"/>
                <w:lang w:eastAsia="es-CR"/>
              </w:rPr>
              <w:t>Indicador estratégico</w:t>
            </w:r>
          </w:p>
        </w:tc>
        <w:tc>
          <w:tcPr>
            <w:tcW w:w="4333" w:type="dxa"/>
            <w:shd w:val="clear" w:color="auto" w:fill="1F3864" w:themeFill="accent5" w:themeFillShade="80"/>
          </w:tcPr>
          <w:p w14:paraId="7C930FE3" w14:textId="77777777" w:rsidR="00374956" w:rsidRPr="00995FE5" w:rsidRDefault="00374956">
            <w:pPr>
              <w:jc w:val="center"/>
              <w:rPr>
                <w:rFonts w:ascii="Book Antiqua" w:hAnsi="Book Antiqua" w:cs="Arial"/>
                <w:b/>
                <w:bCs/>
                <w:color w:val="FFFFFF" w:themeColor="background1"/>
                <w:sz w:val="18"/>
                <w:szCs w:val="18"/>
                <w:lang w:eastAsia="es-CR"/>
              </w:rPr>
            </w:pPr>
          </w:p>
          <w:p w14:paraId="30D5730D" w14:textId="77777777" w:rsidR="00374956" w:rsidRPr="00995FE5" w:rsidRDefault="00374956">
            <w:pPr>
              <w:jc w:val="center"/>
              <w:rPr>
                <w:rFonts w:ascii="Book Antiqua" w:hAnsi="Book Antiqua" w:cs="Arial"/>
                <w:b/>
                <w:bCs/>
                <w:color w:val="FFFFFF" w:themeColor="background1"/>
                <w:sz w:val="18"/>
                <w:szCs w:val="18"/>
                <w:lang w:eastAsia="es-CR"/>
              </w:rPr>
            </w:pPr>
            <w:r w:rsidRPr="00995FE5">
              <w:rPr>
                <w:rFonts w:ascii="Book Antiqua" w:hAnsi="Book Antiqua" w:cs="Arial"/>
                <w:b/>
                <w:bCs/>
                <w:color w:val="FFFFFF" w:themeColor="background1"/>
                <w:sz w:val="18"/>
                <w:szCs w:val="18"/>
                <w:lang w:eastAsia="es-CR"/>
              </w:rPr>
              <w:t>Meta Estratégica</w:t>
            </w:r>
          </w:p>
          <w:p w14:paraId="07AB88C7" w14:textId="77777777" w:rsidR="00374956" w:rsidRPr="00301260" w:rsidRDefault="00374956">
            <w:pPr>
              <w:jc w:val="center"/>
              <w:rPr>
                <w:rFonts w:ascii="Book Antiqua" w:hAnsi="Book Antiqua" w:cs="Arial"/>
                <w:color w:val="FFFFFF" w:themeColor="background1"/>
                <w:sz w:val="18"/>
                <w:szCs w:val="18"/>
                <w:lang w:eastAsia="es-CR"/>
              </w:rPr>
            </w:pPr>
          </w:p>
        </w:tc>
        <w:tc>
          <w:tcPr>
            <w:tcW w:w="1122" w:type="dxa"/>
            <w:shd w:val="clear" w:color="auto" w:fill="1F3864" w:themeFill="accent5" w:themeFillShade="80"/>
          </w:tcPr>
          <w:p w14:paraId="5AAADF9B" w14:textId="77777777" w:rsidR="00374956" w:rsidRPr="00995FE5" w:rsidRDefault="00374956">
            <w:pPr>
              <w:jc w:val="center"/>
              <w:rPr>
                <w:rFonts w:ascii="Book Antiqua" w:hAnsi="Book Antiqua" w:cs="Arial"/>
                <w:b/>
                <w:bCs/>
                <w:color w:val="FFFFFF" w:themeColor="background1"/>
                <w:sz w:val="18"/>
                <w:szCs w:val="18"/>
                <w:lang w:eastAsia="es-CR"/>
              </w:rPr>
            </w:pPr>
          </w:p>
          <w:p w14:paraId="685128AE" w14:textId="77777777" w:rsidR="00374956" w:rsidRPr="00301260" w:rsidRDefault="00374956">
            <w:pPr>
              <w:jc w:val="center"/>
              <w:rPr>
                <w:rFonts w:ascii="Book Antiqua" w:hAnsi="Book Antiqua" w:cs="Segoe UI"/>
                <w:color w:val="FFFFFF" w:themeColor="background1"/>
                <w:sz w:val="18"/>
                <w:szCs w:val="18"/>
                <w:lang w:eastAsia="es-CR"/>
              </w:rPr>
            </w:pPr>
            <w:r w:rsidRPr="00995FE5">
              <w:rPr>
                <w:rFonts w:ascii="Book Antiqua" w:hAnsi="Book Antiqua" w:cs="Arial"/>
                <w:b/>
                <w:bCs/>
                <w:color w:val="FFFFFF" w:themeColor="background1"/>
                <w:sz w:val="18"/>
                <w:szCs w:val="18"/>
                <w:lang w:eastAsia="es-CR"/>
              </w:rPr>
              <w:t>Trimestre 1</w:t>
            </w:r>
          </w:p>
        </w:tc>
        <w:tc>
          <w:tcPr>
            <w:tcW w:w="1122" w:type="dxa"/>
            <w:shd w:val="clear" w:color="auto" w:fill="1F3864" w:themeFill="accent5" w:themeFillShade="80"/>
          </w:tcPr>
          <w:p w14:paraId="0C928038" w14:textId="77777777" w:rsidR="00374956" w:rsidRPr="00995FE5" w:rsidRDefault="00374956">
            <w:pPr>
              <w:jc w:val="center"/>
              <w:rPr>
                <w:rFonts w:ascii="Book Antiqua" w:hAnsi="Book Antiqua" w:cs="Arial"/>
                <w:b/>
                <w:bCs/>
                <w:color w:val="FFFFFF" w:themeColor="background1"/>
                <w:sz w:val="18"/>
                <w:szCs w:val="18"/>
                <w:lang w:eastAsia="es-CR"/>
              </w:rPr>
            </w:pPr>
          </w:p>
          <w:p w14:paraId="6B4D921F" w14:textId="77777777" w:rsidR="00374956" w:rsidRPr="00301260" w:rsidRDefault="00374956">
            <w:pPr>
              <w:jc w:val="center"/>
              <w:rPr>
                <w:rFonts w:ascii="Book Antiqua" w:hAnsi="Book Antiqua" w:cs="Segoe UI"/>
                <w:color w:val="FFFFFF" w:themeColor="background1"/>
                <w:sz w:val="18"/>
                <w:szCs w:val="18"/>
                <w:lang w:eastAsia="es-CR"/>
              </w:rPr>
            </w:pPr>
            <w:r w:rsidRPr="00995FE5">
              <w:rPr>
                <w:rFonts w:ascii="Book Antiqua" w:hAnsi="Book Antiqua" w:cs="Arial"/>
                <w:b/>
                <w:bCs/>
                <w:color w:val="FFFFFF" w:themeColor="background1"/>
                <w:sz w:val="18"/>
                <w:szCs w:val="18"/>
                <w:lang w:eastAsia="es-CR"/>
              </w:rPr>
              <w:t>Trimestre 2</w:t>
            </w:r>
          </w:p>
        </w:tc>
      </w:tr>
      <w:tr w:rsidR="00374956" w:rsidRPr="004912E6" w14:paraId="6EAD5AF0" w14:textId="77777777">
        <w:trPr>
          <w:trHeight w:val="1150"/>
          <w:jc w:val="center"/>
        </w:trPr>
        <w:tc>
          <w:tcPr>
            <w:tcW w:w="2639" w:type="dxa"/>
            <w:shd w:val="clear" w:color="auto" w:fill="auto"/>
            <w:hideMark/>
          </w:tcPr>
          <w:p w14:paraId="019D5B38" w14:textId="77777777" w:rsidR="00374956" w:rsidRPr="004912E6" w:rsidRDefault="00374956">
            <w:pPr>
              <w:rPr>
                <w:rFonts w:ascii="Book Antiqua" w:hAnsi="Book Antiqua" w:cs="Arial"/>
                <w:color w:val="000000" w:themeColor="text1"/>
                <w:sz w:val="18"/>
                <w:szCs w:val="18"/>
                <w:lang w:eastAsia="es-CR"/>
              </w:rPr>
            </w:pPr>
            <w:r w:rsidRPr="004912E6">
              <w:rPr>
                <w:rFonts w:ascii="Book Antiqua" w:hAnsi="Book Antiqua" w:cs="Arial"/>
                <w:color w:val="000000" w:themeColor="text1"/>
                <w:sz w:val="18"/>
                <w:szCs w:val="18"/>
                <w:lang w:eastAsia="es-CR"/>
              </w:rPr>
              <w:t>OE.1.3.14 - Cantidad de casos terminados mediante la aplicación de medidas alternas, en materia de tránsito.</w:t>
            </w:r>
          </w:p>
        </w:tc>
        <w:tc>
          <w:tcPr>
            <w:tcW w:w="4333" w:type="dxa"/>
            <w:shd w:val="clear" w:color="auto" w:fill="auto"/>
            <w:hideMark/>
          </w:tcPr>
          <w:p w14:paraId="0CC13309" w14:textId="77777777" w:rsidR="00374956" w:rsidRPr="004912E6" w:rsidRDefault="002C7024">
            <w:pPr>
              <w:jc w:val="both"/>
              <w:rPr>
                <w:rFonts w:ascii="Book Antiqua" w:hAnsi="Book Antiqua" w:cs="Arial"/>
                <w:color w:val="000000" w:themeColor="text1"/>
                <w:sz w:val="18"/>
                <w:szCs w:val="18"/>
                <w:lang w:eastAsia="es-CR"/>
              </w:rPr>
            </w:pPr>
            <w:hyperlink r:id="rId69" w:history="1">
              <w:r w:rsidR="00374956" w:rsidRPr="004912E6">
                <w:rPr>
                  <w:rFonts w:ascii="Book Antiqua" w:hAnsi="Book Antiqua" w:cs="Arial"/>
                  <w:color w:val="000000" w:themeColor="text1"/>
                  <w:sz w:val="18"/>
                  <w:szCs w:val="18"/>
                  <w:lang w:eastAsia="es-CR"/>
                </w:rPr>
                <w:t>OE.1.3.14.1 - Que al finalizar el 2024, se haya incrementado la cantidad de casos terminados, mediante la aplicación de medidas alternas, en materia Tránsito por año, en primera instancia.</w:t>
              </w:r>
            </w:hyperlink>
          </w:p>
        </w:tc>
        <w:tc>
          <w:tcPr>
            <w:tcW w:w="1122" w:type="dxa"/>
            <w:shd w:val="clear" w:color="FFFFFF" w:fill="FFFFFF"/>
            <w:vAlign w:val="center"/>
            <w:hideMark/>
          </w:tcPr>
          <w:p w14:paraId="6ACFA2E1" w14:textId="77777777" w:rsidR="00374956" w:rsidRPr="004912E6" w:rsidRDefault="00374956">
            <w:pPr>
              <w:jc w:val="center"/>
              <w:rPr>
                <w:rFonts w:ascii="Book Antiqua" w:hAnsi="Book Antiqua" w:cs="Segoe UI"/>
                <w:color w:val="000000"/>
                <w:sz w:val="18"/>
                <w:szCs w:val="18"/>
                <w:lang w:eastAsia="es-CR"/>
              </w:rPr>
            </w:pPr>
            <w:r w:rsidRPr="004912E6">
              <w:rPr>
                <w:rFonts w:ascii="Book Antiqua" w:hAnsi="Book Antiqua" w:cs="Segoe UI"/>
                <w:color w:val="000000"/>
                <w:sz w:val="18"/>
                <w:szCs w:val="18"/>
                <w:lang w:eastAsia="es-CR"/>
              </w:rPr>
              <w:t>40%</w:t>
            </w:r>
          </w:p>
        </w:tc>
        <w:tc>
          <w:tcPr>
            <w:tcW w:w="1122" w:type="dxa"/>
            <w:shd w:val="clear" w:color="FFFFFF" w:fill="92D050"/>
            <w:vAlign w:val="center"/>
            <w:hideMark/>
          </w:tcPr>
          <w:p w14:paraId="3AA88970" w14:textId="77777777" w:rsidR="00374956" w:rsidRPr="004912E6" w:rsidRDefault="00374956">
            <w:pPr>
              <w:jc w:val="center"/>
              <w:rPr>
                <w:rFonts w:ascii="Book Antiqua" w:hAnsi="Book Antiqua" w:cs="Segoe UI"/>
                <w:color w:val="000000"/>
                <w:sz w:val="18"/>
                <w:szCs w:val="18"/>
                <w:lang w:eastAsia="es-CR"/>
              </w:rPr>
            </w:pPr>
            <w:r w:rsidRPr="004912E6">
              <w:rPr>
                <w:rFonts w:ascii="Book Antiqua" w:hAnsi="Book Antiqua" w:cs="Segoe UI"/>
                <w:color w:val="000000"/>
                <w:sz w:val="18"/>
                <w:szCs w:val="18"/>
                <w:lang w:eastAsia="es-CR"/>
              </w:rPr>
              <w:t>70%</w:t>
            </w:r>
          </w:p>
        </w:tc>
      </w:tr>
      <w:tr w:rsidR="00374956" w:rsidRPr="004912E6" w14:paraId="542AA92F" w14:textId="77777777">
        <w:trPr>
          <w:trHeight w:val="1150"/>
          <w:jc w:val="center"/>
        </w:trPr>
        <w:tc>
          <w:tcPr>
            <w:tcW w:w="2639" w:type="dxa"/>
            <w:shd w:val="clear" w:color="auto" w:fill="auto"/>
            <w:hideMark/>
          </w:tcPr>
          <w:p w14:paraId="0B868D72" w14:textId="77777777" w:rsidR="00374956" w:rsidRPr="004912E6" w:rsidRDefault="00374956">
            <w:pPr>
              <w:rPr>
                <w:rFonts w:ascii="Book Antiqua" w:hAnsi="Book Antiqua" w:cs="Arial"/>
                <w:color w:val="000000" w:themeColor="text1"/>
                <w:sz w:val="18"/>
                <w:szCs w:val="18"/>
                <w:lang w:eastAsia="es-CR"/>
              </w:rPr>
            </w:pPr>
            <w:r w:rsidRPr="004912E6">
              <w:rPr>
                <w:rFonts w:ascii="Book Antiqua" w:hAnsi="Book Antiqua" w:cs="Arial"/>
                <w:color w:val="000000" w:themeColor="text1"/>
                <w:sz w:val="18"/>
                <w:szCs w:val="18"/>
                <w:lang w:eastAsia="es-CR"/>
              </w:rPr>
              <w:t>OE.1.3.15 - Cantidad de casos terminados cada año por el Centro de Conciliación del Poder Judicial</w:t>
            </w:r>
          </w:p>
        </w:tc>
        <w:tc>
          <w:tcPr>
            <w:tcW w:w="4333" w:type="dxa"/>
            <w:shd w:val="clear" w:color="auto" w:fill="auto"/>
            <w:hideMark/>
          </w:tcPr>
          <w:p w14:paraId="43ED0363" w14:textId="77777777" w:rsidR="00374956" w:rsidRPr="004912E6" w:rsidRDefault="002C7024">
            <w:pPr>
              <w:jc w:val="both"/>
              <w:rPr>
                <w:rFonts w:ascii="Book Antiqua" w:hAnsi="Book Antiqua" w:cs="Arial"/>
                <w:color w:val="000000" w:themeColor="text1"/>
                <w:sz w:val="18"/>
                <w:szCs w:val="18"/>
                <w:lang w:eastAsia="es-CR"/>
              </w:rPr>
            </w:pPr>
            <w:hyperlink r:id="rId70" w:history="1">
              <w:r w:rsidR="00374956" w:rsidRPr="004912E6">
                <w:rPr>
                  <w:rFonts w:ascii="Book Antiqua" w:hAnsi="Book Antiqua" w:cs="Arial"/>
                  <w:color w:val="000000" w:themeColor="text1"/>
                  <w:sz w:val="18"/>
                  <w:szCs w:val="18"/>
                  <w:lang w:eastAsia="es-CR"/>
                </w:rPr>
                <w:t xml:space="preserve">OE.1.3.15.1 - Que al finalizar el </w:t>
              </w:r>
              <w:r w:rsidR="00374956" w:rsidRPr="00BB19A6">
                <w:rPr>
                  <w:rFonts w:ascii="Book Antiqua" w:hAnsi="Book Antiqua" w:cs="Arial"/>
                  <w:color w:val="000000" w:themeColor="text1"/>
                  <w:sz w:val="18"/>
                  <w:szCs w:val="18"/>
                  <w:lang w:eastAsia="es-CR"/>
                </w:rPr>
                <w:t>2024, se</w:t>
              </w:r>
              <w:r w:rsidR="00374956" w:rsidRPr="004912E6">
                <w:rPr>
                  <w:rFonts w:ascii="Book Antiqua" w:hAnsi="Book Antiqua" w:cs="Arial"/>
                  <w:color w:val="000000" w:themeColor="text1"/>
                  <w:sz w:val="18"/>
                  <w:szCs w:val="18"/>
                  <w:lang w:eastAsia="es-CR"/>
                </w:rPr>
                <w:t xml:space="preserve"> haya incrementado anualmente la cantidad de casos terminados por el Centro de Conciliación del Poder Judicial.</w:t>
              </w:r>
            </w:hyperlink>
          </w:p>
        </w:tc>
        <w:tc>
          <w:tcPr>
            <w:tcW w:w="1122" w:type="dxa"/>
            <w:shd w:val="clear" w:color="FFFFFF" w:fill="FFFFFF"/>
            <w:vAlign w:val="center"/>
            <w:hideMark/>
          </w:tcPr>
          <w:p w14:paraId="76A7D6E9" w14:textId="77777777" w:rsidR="00374956" w:rsidRPr="004912E6" w:rsidRDefault="00374956">
            <w:pPr>
              <w:jc w:val="center"/>
              <w:rPr>
                <w:rFonts w:ascii="Book Antiqua" w:hAnsi="Book Antiqua" w:cs="Segoe UI"/>
                <w:color w:val="000000"/>
                <w:sz w:val="18"/>
                <w:szCs w:val="18"/>
                <w:lang w:eastAsia="es-CR"/>
              </w:rPr>
            </w:pPr>
            <w:r w:rsidRPr="004912E6">
              <w:rPr>
                <w:rFonts w:ascii="Book Antiqua" w:hAnsi="Book Antiqua" w:cs="Segoe UI"/>
                <w:color w:val="000000"/>
                <w:sz w:val="18"/>
                <w:szCs w:val="18"/>
                <w:lang w:eastAsia="es-CR"/>
              </w:rPr>
              <w:t>3%</w:t>
            </w:r>
          </w:p>
        </w:tc>
        <w:tc>
          <w:tcPr>
            <w:tcW w:w="1122" w:type="dxa"/>
            <w:shd w:val="clear" w:color="FFFFFF" w:fill="FFFF00"/>
            <w:vAlign w:val="center"/>
            <w:hideMark/>
          </w:tcPr>
          <w:p w14:paraId="1FECA2B4" w14:textId="77777777" w:rsidR="00374956" w:rsidRPr="004912E6" w:rsidRDefault="00374956">
            <w:pPr>
              <w:jc w:val="center"/>
              <w:rPr>
                <w:rFonts w:ascii="Book Antiqua" w:hAnsi="Book Antiqua" w:cs="Segoe UI"/>
                <w:color w:val="000000"/>
                <w:sz w:val="18"/>
                <w:szCs w:val="18"/>
                <w:lang w:eastAsia="es-CR"/>
              </w:rPr>
            </w:pPr>
            <w:r w:rsidRPr="004912E6">
              <w:rPr>
                <w:rFonts w:ascii="Book Antiqua" w:hAnsi="Book Antiqua" w:cs="Segoe UI"/>
                <w:color w:val="000000"/>
                <w:sz w:val="18"/>
                <w:szCs w:val="18"/>
                <w:lang w:eastAsia="es-CR"/>
              </w:rPr>
              <w:t>35%</w:t>
            </w:r>
          </w:p>
        </w:tc>
      </w:tr>
      <w:tr w:rsidR="00374956" w:rsidRPr="004912E6" w14:paraId="139D8BAE" w14:textId="77777777">
        <w:trPr>
          <w:trHeight w:val="1150"/>
          <w:jc w:val="center"/>
        </w:trPr>
        <w:tc>
          <w:tcPr>
            <w:tcW w:w="2639" w:type="dxa"/>
            <w:shd w:val="clear" w:color="auto" w:fill="auto"/>
            <w:hideMark/>
          </w:tcPr>
          <w:p w14:paraId="03A94918" w14:textId="77777777" w:rsidR="00374956" w:rsidRPr="004912E6" w:rsidRDefault="00374956">
            <w:pPr>
              <w:rPr>
                <w:rFonts w:ascii="Book Antiqua" w:hAnsi="Book Antiqua" w:cs="Arial"/>
                <w:color w:val="000000" w:themeColor="text1"/>
                <w:sz w:val="18"/>
                <w:szCs w:val="18"/>
                <w:lang w:eastAsia="es-CR"/>
              </w:rPr>
            </w:pPr>
            <w:r w:rsidRPr="004912E6">
              <w:rPr>
                <w:rFonts w:ascii="Book Antiqua" w:hAnsi="Book Antiqua" w:cs="Arial"/>
                <w:color w:val="000000" w:themeColor="text1"/>
                <w:sz w:val="18"/>
                <w:szCs w:val="18"/>
                <w:lang w:eastAsia="es-CR"/>
              </w:rPr>
              <w:t xml:space="preserve">OE.1.3.17 </w:t>
            </w:r>
            <w:r w:rsidRPr="00BB19A6">
              <w:rPr>
                <w:rFonts w:ascii="Book Antiqua" w:hAnsi="Book Antiqua" w:cs="Arial"/>
                <w:color w:val="000000" w:themeColor="text1"/>
                <w:sz w:val="18"/>
                <w:szCs w:val="18"/>
                <w:lang w:eastAsia="es-CR"/>
              </w:rPr>
              <w:t>- Cantidad</w:t>
            </w:r>
            <w:r w:rsidRPr="004912E6">
              <w:rPr>
                <w:rFonts w:ascii="Book Antiqua" w:hAnsi="Book Antiqua" w:cs="Arial"/>
                <w:color w:val="000000" w:themeColor="text1"/>
                <w:sz w:val="18"/>
                <w:szCs w:val="18"/>
                <w:lang w:eastAsia="es-CR"/>
              </w:rPr>
              <w:t xml:space="preserve"> de casos terminados mediante la aplicación de medidas alternas, en Tribunales Penales</w:t>
            </w:r>
          </w:p>
        </w:tc>
        <w:tc>
          <w:tcPr>
            <w:tcW w:w="4333" w:type="dxa"/>
            <w:shd w:val="clear" w:color="auto" w:fill="auto"/>
            <w:hideMark/>
          </w:tcPr>
          <w:p w14:paraId="1065C91B" w14:textId="77777777" w:rsidR="00374956" w:rsidRPr="004912E6" w:rsidRDefault="002C7024">
            <w:pPr>
              <w:jc w:val="both"/>
              <w:rPr>
                <w:rFonts w:ascii="Book Antiqua" w:hAnsi="Book Antiqua" w:cs="Arial"/>
                <w:color w:val="000000" w:themeColor="text1"/>
                <w:sz w:val="18"/>
                <w:szCs w:val="18"/>
                <w:lang w:eastAsia="es-CR"/>
              </w:rPr>
            </w:pPr>
            <w:hyperlink r:id="rId71" w:history="1">
              <w:r w:rsidR="00374956" w:rsidRPr="004912E6">
                <w:rPr>
                  <w:rFonts w:ascii="Book Antiqua" w:hAnsi="Book Antiqua" w:cs="Arial"/>
                  <w:color w:val="000000" w:themeColor="text1"/>
                  <w:sz w:val="18"/>
                  <w:szCs w:val="18"/>
                  <w:lang w:eastAsia="es-CR"/>
                </w:rPr>
                <w:t>OE.1.3.17.1 - Que al finalizar el 2024, se haya incrementado la cantidad de casos terminados, mediante la aplicación de medidas alternas, en Tribunales penales.</w:t>
              </w:r>
            </w:hyperlink>
          </w:p>
        </w:tc>
        <w:tc>
          <w:tcPr>
            <w:tcW w:w="1122" w:type="dxa"/>
            <w:shd w:val="clear" w:color="FFFFFF" w:fill="FFFFFF"/>
            <w:vAlign w:val="center"/>
            <w:hideMark/>
          </w:tcPr>
          <w:p w14:paraId="2BE0CACE" w14:textId="77777777" w:rsidR="00374956" w:rsidRPr="004912E6" w:rsidRDefault="00374956">
            <w:pPr>
              <w:jc w:val="center"/>
              <w:rPr>
                <w:rFonts w:ascii="Book Antiqua" w:hAnsi="Book Antiqua" w:cs="Segoe UI"/>
                <w:color w:val="000000"/>
                <w:sz w:val="18"/>
                <w:szCs w:val="18"/>
                <w:lang w:eastAsia="es-CR"/>
              </w:rPr>
            </w:pPr>
            <w:r w:rsidRPr="004912E6">
              <w:rPr>
                <w:rFonts w:ascii="Book Antiqua" w:hAnsi="Book Antiqua" w:cs="Segoe UI"/>
                <w:color w:val="000000"/>
                <w:sz w:val="18"/>
                <w:szCs w:val="18"/>
                <w:lang w:eastAsia="es-CR"/>
              </w:rPr>
              <w:t>18%</w:t>
            </w:r>
          </w:p>
        </w:tc>
        <w:tc>
          <w:tcPr>
            <w:tcW w:w="1122" w:type="dxa"/>
            <w:shd w:val="clear" w:color="FFFFFF" w:fill="FFFF00"/>
            <w:vAlign w:val="center"/>
            <w:hideMark/>
          </w:tcPr>
          <w:p w14:paraId="69D10AF0" w14:textId="77777777" w:rsidR="00374956" w:rsidRPr="004912E6" w:rsidRDefault="00374956">
            <w:pPr>
              <w:jc w:val="center"/>
              <w:rPr>
                <w:rFonts w:ascii="Book Antiqua" w:hAnsi="Book Antiqua" w:cs="Segoe UI"/>
                <w:color w:val="000000"/>
                <w:sz w:val="18"/>
                <w:szCs w:val="18"/>
                <w:lang w:eastAsia="es-CR"/>
              </w:rPr>
            </w:pPr>
            <w:r w:rsidRPr="004912E6">
              <w:rPr>
                <w:rFonts w:ascii="Book Antiqua" w:hAnsi="Book Antiqua" w:cs="Segoe UI"/>
                <w:color w:val="000000"/>
                <w:sz w:val="18"/>
                <w:szCs w:val="18"/>
                <w:lang w:eastAsia="es-CR"/>
              </w:rPr>
              <w:t>49%</w:t>
            </w:r>
          </w:p>
        </w:tc>
      </w:tr>
      <w:tr w:rsidR="00374956" w:rsidRPr="004912E6" w14:paraId="27C692B5" w14:textId="77777777">
        <w:trPr>
          <w:trHeight w:val="1150"/>
          <w:jc w:val="center"/>
        </w:trPr>
        <w:tc>
          <w:tcPr>
            <w:tcW w:w="2639" w:type="dxa"/>
            <w:shd w:val="clear" w:color="auto" w:fill="auto"/>
            <w:hideMark/>
          </w:tcPr>
          <w:p w14:paraId="1E045AAB" w14:textId="77777777" w:rsidR="00374956" w:rsidRPr="004912E6" w:rsidRDefault="00374956">
            <w:pPr>
              <w:rPr>
                <w:rFonts w:ascii="Book Antiqua" w:hAnsi="Book Antiqua" w:cs="Arial"/>
                <w:color w:val="000000" w:themeColor="text1"/>
                <w:sz w:val="18"/>
                <w:szCs w:val="18"/>
                <w:lang w:eastAsia="es-CR"/>
              </w:rPr>
            </w:pPr>
            <w:r w:rsidRPr="004912E6">
              <w:rPr>
                <w:rFonts w:ascii="Book Antiqua" w:hAnsi="Book Antiqua" w:cs="Arial"/>
                <w:color w:val="000000" w:themeColor="text1"/>
                <w:sz w:val="18"/>
                <w:szCs w:val="18"/>
                <w:lang w:eastAsia="es-CR"/>
              </w:rPr>
              <w:t>OE.1.3.2 - Cantidad de personas capacitadas en el Ministerio Público, en Justicia Restaurativa y medidas alternas.</w:t>
            </w:r>
          </w:p>
        </w:tc>
        <w:tc>
          <w:tcPr>
            <w:tcW w:w="4333" w:type="dxa"/>
            <w:shd w:val="clear" w:color="auto" w:fill="auto"/>
            <w:hideMark/>
          </w:tcPr>
          <w:p w14:paraId="28171E66" w14:textId="77777777" w:rsidR="00374956" w:rsidRPr="004912E6" w:rsidRDefault="002C7024">
            <w:pPr>
              <w:jc w:val="both"/>
              <w:rPr>
                <w:rFonts w:ascii="Book Antiqua" w:hAnsi="Book Antiqua" w:cs="Arial"/>
                <w:color w:val="000000" w:themeColor="text1"/>
                <w:sz w:val="18"/>
                <w:szCs w:val="18"/>
                <w:lang w:eastAsia="es-CR"/>
              </w:rPr>
            </w:pPr>
            <w:hyperlink r:id="rId72" w:history="1">
              <w:r w:rsidR="00374956" w:rsidRPr="004912E6">
                <w:rPr>
                  <w:rFonts w:ascii="Book Antiqua" w:hAnsi="Book Antiqua" w:cs="Arial"/>
                  <w:color w:val="000000" w:themeColor="text1"/>
                  <w:sz w:val="18"/>
                  <w:szCs w:val="18"/>
                  <w:lang w:eastAsia="es-CR"/>
                </w:rPr>
                <w:t>OE.1.3.2.1 - Que al finalizar el 2024, se haya capacitado al menos 114 (20%) de las Fiscalas y Fiscales en el programa de Justicia Restaurativa y aplicación de otras medidas alternas de solución de conflictos.</w:t>
              </w:r>
            </w:hyperlink>
          </w:p>
        </w:tc>
        <w:tc>
          <w:tcPr>
            <w:tcW w:w="1122" w:type="dxa"/>
            <w:shd w:val="clear" w:color="FFFFFF" w:fill="FFFFFF"/>
            <w:vAlign w:val="center"/>
            <w:hideMark/>
          </w:tcPr>
          <w:p w14:paraId="19F60573" w14:textId="77777777" w:rsidR="00374956" w:rsidRPr="004912E6" w:rsidRDefault="00374956">
            <w:pPr>
              <w:jc w:val="center"/>
              <w:rPr>
                <w:rFonts w:ascii="Book Antiqua" w:hAnsi="Book Antiqua" w:cs="Segoe UI"/>
                <w:color w:val="000000"/>
                <w:sz w:val="18"/>
                <w:szCs w:val="18"/>
                <w:lang w:eastAsia="es-CR"/>
              </w:rPr>
            </w:pPr>
            <w:r w:rsidRPr="004912E6">
              <w:rPr>
                <w:rFonts w:ascii="Book Antiqua" w:hAnsi="Book Antiqua" w:cs="Segoe UI"/>
                <w:color w:val="000000"/>
                <w:sz w:val="18"/>
                <w:szCs w:val="18"/>
                <w:lang w:eastAsia="es-CR"/>
              </w:rPr>
              <w:t>0%</w:t>
            </w:r>
          </w:p>
        </w:tc>
        <w:tc>
          <w:tcPr>
            <w:tcW w:w="1122" w:type="dxa"/>
            <w:shd w:val="clear" w:color="FFFFFF" w:fill="FFFF00"/>
            <w:vAlign w:val="center"/>
            <w:hideMark/>
          </w:tcPr>
          <w:p w14:paraId="0E3BD0D1" w14:textId="77777777" w:rsidR="00374956" w:rsidRPr="004912E6" w:rsidRDefault="00374956">
            <w:pPr>
              <w:jc w:val="center"/>
              <w:rPr>
                <w:rFonts w:ascii="Book Antiqua" w:hAnsi="Book Antiqua" w:cs="Segoe UI"/>
                <w:color w:val="000000"/>
                <w:sz w:val="18"/>
                <w:szCs w:val="18"/>
                <w:lang w:eastAsia="es-CR"/>
              </w:rPr>
            </w:pPr>
            <w:r w:rsidRPr="004912E6">
              <w:rPr>
                <w:rFonts w:ascii="Book Antiqua" w:hAnsi="Book Antiqua" w:cs="Segoe UI"/>
                <w:color w:val="000000"/>
                <w:sz w:val="18"/>
                <w:szCs w:val="18"/>
                <w:lang w:eastAsia="es-CR"/>
              </w:rPr>
              <w:t>43%</w:t>
            </w:r>
          </w:p>
        </w:tc>
      </w:tr>
      <w:tr w:rsidR="00374956" w:rsidRPr="004912E6" w14:paraId="0A8C80BB" w14:textId="77777777">
        <w:trPr>
          <w:trHeight w:val="1381"/>
          <w:jc w:val="center"/>
        </w:trPr>
        <w:tc>
          <w:tcPr>
            <w:tcW w:w="2639" w:type="dxa"/>
            <w:shd w:val="clear" w:color="auto" w:fill="auto"/>
            <w:hideMark/>
          </w:tcPr>
          <w:p w14:paraId="07F6E6C0" w14:textId="77777777" w:rsidR="00374956" w:rsidRPr="004912E6" w:rsidRDefault="00374956">
            <w:pPr>
              <w:rPr>
                <w:rFonts w:ascii="Book Antiqua" w:hAnsi="Book Antiqua" w:cs="Arial"/>
                <w:color w:val="000000" w:themeColor="text1"/>
                <w:sz w:val="18"/>
                <w:szCs w:val="18"/>
                <w:lang w:eastAsia="es-CR"/>
              </w:rPr>
            </w:pPr>
            <w:r w:rsidRPr="004912E6">
              <w:rPr>
                <w:rFonts w:ascii="Book Antiqua" w:hAnsi="Book Antiqua" w:cs="Arial"/>
                <w:color w:val="000000" w:themeColor="text1"/>
                <w:sz w:val="18"/>
                <w:szCs w:val="18"/>
                <w:lang w:eastAsia="es-CR"/>
              </w:rPr>
              <w:t>OE.1.3.3 - Cantidad de casos terminados mediante la aplicación de medidas alternas por la Fiscalía.</w:t>
            </w:r>
          </w:p>
        </w:tc>
        <w:tc>
          <w:tcPr>
            <w:tcW w:w="4333" w:type="dxa"/>
            <w:shd w:val="clear" w:color="auto" w:fill="auto"/>
            <w:hideMark/>
          </w:tcPr>
          <w:p w14:paraId="25FF01AF" w14:textId="77777777" w:rsidR="00374956" w:rsidRPr="004912E6" w:rsidRDefault="002C7024">
            <w:pPr>
              <w:jc w:val="both"/>
              <w:rPr>
                <w:rFonts w:ascii="Book Antiqua" w:hAnsi="Book Antiqua" w:cs="Arial"/>
                <w:color w:val="000000" w:themeColor="text1"/>
                <w:sz w:val="18"/>
                <w:szCs w:val="18"/>
                <w:lang w:eastAsia="es-CR"/>
              </w:rPr>
            </w:pPr>
            <w:hyperlink r:id="rId73" w:history="1">
              <w:r w:rsidR="00374956" w:rsidRPr="004912E6">
                <w:rPr>
                  <w:rFonts w:ascii="Book Antiqua" w:hAnsi="Book Antiqua" w:cs="Arial"/>
                  <w:color w:val="000000" w:themeColor="text1"/>
                  <w:sz w:val="18"/>
                  <w:szCs w:val="18"/>
                  <w:lang w:eastAsia="es-CR"/>
                </w:rPr>
                <w:t xml:space="preserve">OE.1.3.3.1 - Que al finalizar el 2024, se haya incrementado anualmente la cantidad casos terminados mediante la aplicación de las medidas </w:t>
              </w:r>
              <w:r w:rsidR="00374956" w:rsidRPr="00BB19A6">
                <w:rPr>
                  <w:rFonts w:ascii="Book Antiqua" w:hAnsi="Book Antiqua" w:cs="Arial"/>
                  <w:color w:val="000000" w:themeColor="text1"/>
                  <w:sz w:val="18"/>
                  <w:szCs w:val="18"/>
                  <w:lang w:eastAsia="es-CR"/>
                </w:rPr>
                <w:t>alternas (</w:t>
              </w:r>
              <w:r w:rsidR="00374956" w:rsidRPr="004912E6">
                <w:rPr>
                  <w:rFonts w:ascii="Book Antiqua" w:hAnsi="Book Antiqua" w:cs="Arial"/>
                  <w:color w:val="000000" w:themeColor="text1"/>
                  <w:sz w:val="18"/>
                  <w:szCs w:val="18"/>
                  <w:lang w:eastAsia="es-CR"/>
                </w:rPr>
                <w:t>audiencias tempranas, salidas alternas, justicia restaurativa) de la Fiscalía.</w:t>
              </w:r>
            </w:hyperlink>
          </w:p>
        </w:tc>
        <w:tc>
          <w:tcPr>
            <w:tcW w:w="1122" w:type="dxa"/>
            <w:shd w:val="clear" w:color="FFFFFF" w:fill="FFFFFF"/>
            <w:vAlign w:val="center"/>
            <w:hideMark/>
          </w:tcPr>
          <w:p w14:paraId="42F05750" w14:textId="77777777" w:rsidR="00374956" w:rsidRPr="004912E6" w:rsidRDefault="00374956">
            <w:pPr>
              <w:jc w:val="center"/>
              <w:rPr>
                <w:rFonts w:ascii="Book Antiqua" w:hAnsi="Book Antiqua" w:cs="Segoe UI"/>
                <w:color w:val="000000"/>
                <w:sz w:val="18"/>
                <w:szCs w:val="18"/>
                <w:lang w:eastAsia="es-CR"/>
              </w:rPr>
            </w:pPr>
            <w:r w:rsidRPr="004912E6">
              <w:rPr>
                <w:rFonts w:ascii="Book Antiqua" w:hAnsi="Book Antiqua" w:cs="Segoe UI"/>
                <w:color w:val="000000"/>
                <w:sz w:val="18"/>
                <w:szCs w:val="18"/>
                <w:lang w:eastAsia="es-CR"/>
              </w:rPr>
              <w:t>25%</w:t>
            </w:r>
          </w:p>
        </w:tc>
        <w:tc>
          <w:tcPr>
            <w:tcW w:w="1122" w:type="dxa"/>
            <w:shd w:val="clear" w:color="FFFFFF" w:fill="92D050"/>
            <w:vAlign w:val="center"/>
            <w:hideMark/>
          </w:tcPr>
          <w:p w14:paraId="19526F82" w14:textId="77777777" w:rsidR="00374956" w:rsidRPr="004912E6" w:rsidRDefault="00374956">
            <w:pPr>
              <w:jc w:val="center"/>
              <w:rPr>
                <w:rFonts w:ascii="Book Antiqua" w:hAnsi="Book Antiqua" w:cs="Segoe UI"/>
                <w:color w:val="000000"/>
                <w:sz w:val="18"/>
                <w:szCs w:val="18"/>
                <w:lang w:eastAsia="es-CR"/>
              </w:rPr>
            </w:pPr>
            <w:r w:rsidRPr="004912E6">
              <w:rPr>
                <w:rFonts w:ascii="Book Antiqua" w:hAnsi="Book Antiqua" w:cs="Segoe UI"/>
                <w:color w:val="000000"/>
                <w:sz w:val="18"/>
                <w:szCs w:val="18"/>
                <w:lang w:eastAsia="es-CR"/>
              </w:rPr>
              <w:t>60%</w:t>
            </w:r>
          </w:p>
        </w:tc>
      </w:tr>
      <w:tr w:rsidR="00374956" w:rsidRPr="004912E6" w14:paraId="7FD6D302" w14:textId="77777777">
        <w:trPr>
          <w:trHeight w:val="1150"/>
          <w:jc w:val="center"/>
        </w:trPr>
        <w:tc>
          <w:tcPr>
            <w:tcW w:w="2639" w:type="dxa"/>
            <w:shd w:val="clear" w:color="auto" w:fill="auto"/>
            <w:hideMark/>
          </w:tcPr>
          <w:p w14:paraId="4B3349BE" w14:textId="77777777" w:rsidR="00374956" w:rsidRPr="004912E6" w:rsidRDefault="00374956">
            <w:pPr>
              <w:rPr>
                <w:rFonts w:ascii="Book Antiqua" w:hAnsi="Book Antiqua" w:cs="Arial"/>
                <w:color w:val="000000" w:themeColor="text1"/>
                <w:sz w:val="18"/>
                <w:szCs w:val="18"/>
                <w:lang w:eastAsia="es-CR"/>
              </w:rPr>
            </w:pPr>
            <w:r w:rsidRPr="004912E6">
              <w:rPr>
                <w:rFonts w:ascii="Book Antiqua" w:hAnsi="Book Antiqua" w:cs="Arial"/>
                <w:color w:val="000000" w:themeColor="text1"/>
                <w:sz w:val="18"/>
                <w:szCs w:val="18"/>
                <w:lang w:eastAsia="es-CR"/>
              </w:rPr>
              <w:t>OE.1.3.4 - Cantidad de casos terminados mediante la aplicación de medidas alternas por la Defensa Pública.</w:t>
            </w:r>
          </w:p>
        </w:tc>
        <w:tc>
          <w:tcPr>
            <w:tcW w:w="4333" w:type="dxa"/>
            <w:shd w:val="clear" w:color="auto" w:fill="auto"/>
            <w:hideMark/>
          </w:tcPr>
          <w:p w14:paraId="09A0E6A1" w14:textId="77777777" w:rsidR="00374956" w:rsidRPr="004912E6" w:rsidRDefault="002C7024">
            <w:pPr>
              <w:jc w:val="both"/>
              <w:rPr>
                <w:rFonts w:ascii="Book Antiqua" w:hAnsi="Book Antiqua" w:cs="Arial"/>
                <w:color w:val="000000" w:themeColor="text1"/>
                <w:sz w:val="18"/>
                <w:szCs w:val="18"/>
                <w:lang w:eastAsia="es-CR"/>
              </w:rPr>
            </w:pPr>
            <w:hyperlink r:id="rId74" w:history="1">
              <w:r w:rsidR="00374956" w:rsidRPr="004912E6">
                <w:rPr>
                  <w:rFonts w:ascii="Book Antiqua" w:hAnsi="Book Antiqua" w:cs="Arial"/>
                  <w:color w:val="000000" w:themeColor="text1"/>
                  <w:sz w:val="18"/>
                  <w:szCs w:val="18"/>
                  <w:lang w:eastAsia="es-CR"/>
                </w:rPr>
                <w:t>OE.1.3.4.1 - Que al finalizar el 2024, se haya incrementado anualmente la cantidad de casos terminados mediante la aplicación de las medidas alternas en la Defensa Pública.</w:t>
              </w:r>
            </w:hyperlink>
          </w:p>
        </w:tc>
        <w:tc>
          <w:tcPr>
            <w:tcW w:w="1122" w:type="dxa"/>
            <w:shd w:val="clear" w:color="FFFFFF" w:fill="FFFFFF"/>
            <w:vAlign w:val="center"/>
            <w:hideMark/>
          </w:tcPr>
          <w:p w14:paraId="7CBC517A" w14:textId="77777777" w:rsidR="00374956" w:rsidRPr="004912E6" w:rsidRDefault="00374956">
            <w:pPr>
              <w:jc w:val="center"/>
              <w:rPr>
                <w:rFonts w:ascii="Book Antiqua" w:hAnsi="Book Antiqua" w:cs="Segoe UI"/>
                <w:color w:val="000000"/>
                <w:sz w:val="18"/>
                <w:szCs w:val="18"/>
                <w:lang w:eastAsia="es-CR"/>
              </w:rPr>
            </w:pPr>
            <w:r w:rsidRPr="004912E6">
              <w:rPr>
                <w:rFonts w:ascii="Book Antiqua" w:hAnsi="Book Antiqua" w:cs="Segoe UI"/>
                <w:color w:val="000000"/>
                <w:sz w:val="18"/>
                <w:szCs w:val="18"/>
                <w:lang w:eastAsia="es-CR"/>
              </w:rPr>
              <w:t>7%</w:t>
            </w:r>
          </w:p>
        </w:tc>
        <w:tc>
          <w:tcPr>
            <w:tcW w:w="1122" w:type="dxa"/>
            <w:shd w:val="clear" w:color="FFFFFF" w:fill="92D050"/>
            <w:vAlign w:val="center"/>
            <w:hideMark/>
          </w:tcPr>
          <w:p w14:paraId="5F8EAEDA" w14:textId="77777777" w:rsidR="00374956" w:rsidRPr="004912E6" w:rsidRDefault="00374956">
            <w:pPr>
              <w:jc w:val="center"/>
              <w:rPr>
                <w:rFonts w:ascii="Book Antiqua" w:hAnsi="Book Antiqua" w:cs="Segoe UI"/>
                <w:color w:val="000000"/>
                <w:sz w:val="18"/>
                <w:szCs w:val="18"/>
                <w:lang w:eastAsia="es-CR"/>
              </w:rPr>
            </w:pPr>
            <w:r w:rsidRPr="004912E6">
              <w:rPr>
                <w:rFonts w:ascii="Book Antiqua" w:hAnsi="Book Antiqua" w:cs="Segoe UI"/>
                <w:color w:val="000000"/>
                <w:sz w:val="18"/>
                <w:szCs w:val="18"/>
                <w:lang w:eastAsia="es-CR"/>
              </w:rPr>
              <w:t>61%</w:t>
            </w:r>
          </w:p>
        </w:tc>
      </w:tr>
      <w:tr w:rsidR="00374956" w:rsidRPr="004912E6" w14:paraId="465264B2" w14:textId="77777777">
        <w:trPr>
          <w:trHeight w:val="920"/>
          <w:jc w:val="center"/>
        </w:trPr>
        <w:tc>
          <w:tcPr>
            <w:tcW w:w="2639" w:type="dxa"/>
            <w:shd w:val="clear" w:color="auto" w:fill="auto"/>
            <w:hideMark/>
          </w:tcPr>
          <w:p w14:paraId="6F69F08E" w14:textId="77777777" w:rsidR="00374956" w:rsidRPr="004912E6" w:rsidRDefault="00374956">
            <w:pPr>
              <w:rPr>
                <w:rFonts w:ascii="Book Antiqua" w:hAnsi="Book Antiqua" w:cs="Arial"/>
                <w:color w:val="000000" w:themeColor="text1"/>
                <w:sz w:val="18"/>
                <w:szCs w:val="18"/>
                <w:lang w:eastAsia="es-CR"/>
              </w:rPr>
            </w:pPr>
            <w:r w:rsidRPr="004912E6">
              <w:rPr>
                <w:rFonts w:ascii="Book Antiqua" w:hAnsi="Book Antiqua" w:cs="Arial"/>
                <w:color w:val="000000" w:themeColor="text1"/>
                <w:sz w:val="18"/>
                <w:szCs w:val="18"/>
                <w:lang w:eastAsia="es-CR"/>
              </w:rPr>
              <w:t>OE.1.3.5 - Cantidad de casos terminados mediante la aplicación de medidas alternas en materia civil</w:t>
            </w:r>
          </w:p>
        </w:tc>
        <w:tc>
          <w:tcPr>
            <w:tcW w:w="4333" w:type="dxa"/>
            <w:shd w:val="clear" w:color="auto" w:fill="auto"/>
            <w:hideMark/>
          </w:tcPr>
          <w:p w14:paraId="4E3E691A" w14:textId="77777777" w:rsidR="00374956" w:rsidRPr="004912E6" w:rsidRDefault="002C7024">
            <w:pPr>
              <w:jc w:val="both"/>
              <w:rPr>
                <w:rFonts w:ascii="Book Antiqua" w:hAnsi="Book Antiqua" w:cs="Arial"/>
                <w:color w:val="000000" w:themeColor="text1"/>
                <w:sz w:val="18"/>
                <w:szCs w:val="18"/>
                <w:lang w:eastAsia="es-CR"/>
              </w:rPr>
            </w:pPr>
            <w:hyperlink r:id="rId75" w:history="1">
              <w:r w:rsidR="00374956" w:rsidRPr="004912E6">
                <w:rPr>
                  <w:rFonts w:ascii="Book Antiqua" w:hAnsi="Book Antiqua" w:cs="Arial"/>
                  <w:color w:val="000000" w:themeColor="text1"/>
                  <w:sz w:val="18"/>
                  <w:szCs w:val="18"/>
                  <w:lang w:eastAsia="es-CR"/>
                </w:rPr>
                <w:t>OE.1.3.5.1 - Que al finalizar el 2024, se haya incrementado la cantidad de casos terminados, mediante la aplicación de medidas alternas, en materia civil por año, en primera instancia.</w:t>
              </w:r>
            </w:hyperlink>
          </w:p>
        </w:tc>
        <w:tc>
          <w:tcPr>
            <w:tcW w:w="1122" w:type="dxa"/>
            <w:shd w:val="clear" w:color="FFFFFF" w:fill="FFFFFF"/>
            <w:vAlign w:val="center"/>
            <w:hideMark/>
          </w:tcPr>
          <w:p w14:paraId="4B52EB7A" w14:textId="77777777" w:rsidR="00374956" w:rsidRPr="004912E6" w:rsidRDefault="00374956">
            <w:pPr>
              <w:jc w:val="center"/>
              <w:rPr>
                <w:rFonts w:ascii="Book Antiqua" w:hAnsi="Book Antiqua" w:cs="Segoe UI"/>
                <w:color w:val="000000"/>
                <w:sz w:val="18"/>
                <w:szCs w:val="18"/>
                <w:lang w:eastAsia="es-CR"/>
              </w:rPr>
            </w:pPr>
            <w:r w:rsidRPr="004912E6">
              <w:rPr>
                <w:rFonts w:ascii="Book Antiqua" w:hAnsi="Book Antiqua" w:cs="Segoe UI"/>
                <w:color w:val="000000"/>
                <w:sz w:val="18"/>
                <w:szCs w:val="18"/>
                <w:lang w:eastAsia="es-CR"/>
              </w:rPr>
              <w:t>26%</w:t>
            </w:r>
          </w:p>
        </w:tc>
        <w:tc>
          <w:tcPr>
            <w:tcW w:w="1122" w:type="dxa"/>
            <w:shd w:val="clear" w:color="FFFFFF" w:fill="92D050"/>
            <w:vAlign w:val="center"/>
            <w:hideMark/>
          </w:tcPr>
          <w:p w14:paraId="472089C7" w14:textId="77777777" w:rsidR="00374956" w:rsidRPr="004912E6" w:rsidRDefault="00374956">
            <w:pPr>
              <w:jc w:val="center"/>
              <w:rPr>
                <w:rFonts w:ascii="Book Antiqua" w:hAnsi="Book Antiqua" w:cs="Segoe UI"/>
                <w:color w:val="000000"/>
                <w:sz w:val="18"/>
                <w:szCs w:val="18"/>
                <w:lang w:eastAsia="es-CR"/>
              </w:rPr>
            </w:pPr>
            <w:r w:rsidRPr="004912E6">
              <w:rPr>
                <w:rFonts w:ascii="Book Antiqua" w:hAnsi="Book Antiqua" w:cs="Segoe UI"/>
                <w:color w:val="000000"/>
                <w:sz w:val="18"/>
                <w:szCs w:val="18"/>
                <w:lang w:eastAsia="es-CR"/>
              </w:rPr>
              <w:t>69%</w:t>
            </w:r>
          </w:p>
        </w:tc>
      </w:tr>
      <w:tr w:rsidR="00374956" w:rsidRPr="004912E6" w14:paraId="179606C2" w14:textId="77777777">
        <w:trPr>
          <w:trHeight w:val="920"/>
          <w:jc w:val="center"/>
        </w:trPr>
        <w:tc>
          <w:tcPr>
            <w:tcW w:w="2639" w:type="dxa"/>
            <w:shd w:val="clear" w:color="auto" w:fill="auto"/>
            <w:hideMark/>
          </w:tcPr>
          <w:p w14:paraId="61EDCC7D" w14:textId="77777777" w:rsidR="00374956" w:rsidRPr="004912E6" w:rsidRDefault="00374956">
            <w:pPr>
              <w:rPr>
                <w:rFonts w:ascii="Book Antiqua" w:hAnsi="Book Antiqua" w:cs="Arial"/>
                <w:color w:val="000000" w:themeColor="text1"/>
                <w:sz w:val="18"/>
                <w:szCs w:val="18"/>
                <w:lang w:eastAsia="es-CR"/>
              </w:rPr>
            </w:pPr>
            <w:r w:rsidRPr="004912E6">
              <w:rPr>
                <w:rFonts w:ascii="Book Antiqua" w:hAnsi="Book Antiqua" w:cs="Arial"/>
                <w:color w:val="000000" w:themeColor="text1"/>
                <w:sz w:val="18"/>
                <w:szCs w:val="18"/>
                <w:lang w:eastAsia="es-CR"/>
              </w:rPr>
              <w:t>OE.1.3.6 - Cantidad de casos terminados mediante la aplicación de medidas alternas en materia agraria</w:t>
            </w:r>
          </w:p>
        </w:tc>
        <w:tc>
          <w:tcPr>
            <w:tcW w:w="4333" w:type="dxa"/>
            <w:shd w:val="clear" w:color="auto" w:fill="auto"/>
            <w:hideMark/>
          </w:tcPr>
          <w:p w14:paraId="7ACAD0B7" w14:textId="77777777" w:rsidR="00374956" w:rsidRPr="004912E6" w:rsidRDefault="002C7024">
            <w:pPr>
              <w:jc w:val="both"/>
              <w:rPr>
                <w:rFonts w:ascii="Book Antiqua" w:hAnsi="Book Antiqua" w:cs="Arial"/>
                <w:color w:val="000000" w:themeColor="text1"/>
                <w:sz w:val="18"/>
                <w:szCs w:val="18"/>
                <w:lang w:eastAsia="es-CR"/>
              </w:rPr>
            </w:pPr>
            <w:hyperlink r:id="rId76" w:history="1">
              <w:r w:rsidR="00374956" w:rsidRPr="004912E6">
                <w:rPr>
                  <w:rFonts w:ascii="Book Antiqua" w:hAnsi="Book Antiqua" w:cs="Arial"/>
                  <w:color w:val="000000" w:themeColor="text1"/>
                  <w:sz w:val="18"/>
                  <w:szCs w:val="18"/>
                  <w:lang w:eastAsia="es-CR"/>
                </w:rPr>
                <w:t>OE.1.3.6.1 - Que al finalizar el 2024, se haya incrementado la cantidad de casos terminados, mediante la aplicación de medidas alternas, en materia agraria por año, en primera instancia.</w:t>
              </w:r>
            </w:hyperlink>
          </w:p>
        </w:tc>
        <w:tc>
          <w:tcPr>
            <w:tcW w:w="1122" w:type="dxa"/>
            <w:shd w:val="clear" w:color="FFFFFF" w:fill="FFFFFF"/>
            <w:vAlign w:val="center"/>
            <w:hideMark/>
          </w:tcPr>
          <w:p w14:paraId="51B5FF9B" w14:textId="77777777" w:rsidR="00374956" w:rsidRPr="004912E6" w:rsidRDefault="00374956">
            <w:pPr>
              <w:jc w:val="center"/>
              <w:rPr>
                <w:rFonts w:ascii="Book Antiqua" w:hAnsi="Book Antiqua" w:cs="Segoe UI"/>
                <w:color w:val="000000"/>
                <w:sz w:val="18"/>
                <w:szCs w:val="18"/>
                <w:lang w:eastAsia="es-CR"/>
              </w:rPr>
            </w:pPr>
            <w:r w:rsidRPr="004912E6">
              <w:rPr>
                <w:rFonts w:ascii="Book Antiqua" w:hAnsi="Book Antiqua" w:cs="Segoe UI"/>
                <w:color w:val="000000"/>
                <w:sz w:val="18"/>
                <w:szCs w:val="18"/>
                <w:lang w:eastAsia="es-CR"/>
              </w:rPr>
              <w:t>27%</w:t>
            </w:r>
          </w:p>
        </w:tc>
        <w:tc>
          <w:tcPr>
            <w:tcW w:w="1122" w:type="dxa"/>
            <w:shd w:val="clear" w:color="FFFFFF" w:fill="92D050"/>
            <w:vAlign w:val="center"/>
            <w:hideMark/>
          </w:tcPr>
          <w:p w14:paraId="4E1BB25A" w14:textId="77777777" w:rsidR="00374956" w:rsidRPr="004912E6" w:rsidRDefault="00374956">
            <w:pPr>
              <w:jc w:val="center"/>
              <w:rPr>
                <w:rFonts w:ascii="Book Antiqua" w:hAnsi="Book Antiqua" w:cs="Segoe UI"/>
                <w:color w:val="000000"/>
                <w:sz w:val="18"/>
                <w:szCs w:val="18"/>
                <w:lang w:eastAsia="es-CR"/>
              </w:rPr>
            </w:pPr>
            <w:r w:rsidRPr="004912E6">
              <w:rPr>
                <w:rFonts w:ascii="Book Antiqua" w:hAnsi="Book Antiqua" w:cs="Segoe UI"/>
                <w:color w:val="000000"/>
                <w:sz w:val="18"/>
                <w:szCs w:val="18"/>
                <w:lang w:eastAsia="es-CR"/>
              </w:rPr>
              <w:t>62%</w:t>
            </w:r>
          </w:p>
        </w:tc>
      </w:tr>
      <w:tr w:rsidR="00374956" w:rsidRPr="004912E6" w14:paraId="7AE7A103" w14:textId="77777777">
        <w:trPr>
          <w:trHeight w:val="1150"/>
          <w:jc w:val="center"/>
        </w:trPr>
        <w:tc>
          <w:tcPr>
            <w:tcW w:w="2639" w:type="dxa"/>
            <w:shd w:val="clear" w:color="auto" w:fill="auto"/>
            <w:hideMark/>
          </w:tcPr>
          <w:p w14:paraId="718DEEB4" w14:textId="77777777" w:rsidR="00374956" w:rsidRPr="004912E6" w:rsidRDefault="00374956">
            <w:pPr>
              <w:rPr>
                <w:rFonts w:ascii="Book Antiqua" w:hAnsi="Book Antiqua" w:cs="Arial"/>
                <w:color w:val="000000" w:themeColor="text1"/>
                <w:sz w:val="18"/>
                <w:szCs w:val="18"/>
                <w:lang w:eastAsia="es-CR"/>
              </w:rPr>
            </w:pPr>
            <w:r w:rsidRPr="004912E6">
              <w:rPr>
                <w:rFonts w:ascii="Book Antiqua" w:hAnsi="Book Antiqua" w:cs="Arial"/>
                <w:color w:val="000000" w:themeColor="text1"/>
                <w:sz w:val="18"/>
                <w:szCs w:val="18"/>
                <w:lang w:eastAsia="es-CR"/>
              </w:rPr>
              <w:t>OE.1.3.7 - Cantidad de casos terminados mediante la aplicación de medidas alternas, en materia contenciosa administrativa</w:t>
            </w:r>
          </w:p>
        </w:tc>
        <w:tc>
          <w:tcPr>
            <w:tcW w:w="4333" w:type="dxa"/>
            <w:shd w:val="clear" w:color="auto" w:fill="auto"/>
            <w:hideMark/>
          </w:tcPr>
          <w:p w14:paraId="6D0B725D" w14:textId="77777777" w:rsidR="00374956" w:rsidRPr="004912E6" w:rsidRDefault="002C7024">
            <w:pPr>
              <w:jc w:val="both"/>
              <w:rPr>
                <w:rFonts w:ascii="Book Antiqua" w:hAnsi="Book Antiqua" w:cs="Arial"/>
                <w:color w:val="000000" w:themeColor="text1"/>
                <w:sz w:val="18"/>
                <w:szCs w:val="18"/>
                <w:lang w:eastAsia="es-CR"/>
              </w:rPr>
            </w:pPr>
            <w:hyperlink r:id="rId77" w:history="1">
              <w:r w:rsidR="00374956" w:rsidRPr="004912E6">
                <w:rPr>
                  <w:rFonts w:ascii="Book Antiqua" w:hAnsi="Book Antiqua" w:cs="Arial"/>
                  <w:color w:val="000000" w:themeColor="text1"/>
                  <w:sz w:val="18"/>
                  <w:szCs w:val="18"/>
                  <w:lang w:eastAsia="es-CR"/>
                </w:rPr>
                <w:t>OE.1.3.7.1 - Que al finalizar el 2024, se haya incrementado la cantidad de casos terminados, mediante la aplicación de medidas alternas, en materia contenciosa administrativa por año, en primera instancia.</w:t>
              </w:r>
            </w:hyperlink>
          </w:p>
        </w:tc>
        <w:tc>
          <w:tcPr>
            <w:tcW w:w="1122" w:type="dxa"/>
            <w:shd w:val="clear" w:color="FFFFFF" w:fill="FFFFFF"/>
            <w:vAlign w:val="center"/>
            <w:hideMark/>
          </w:tcPr>
          <w:p w14:paraId="6B2F471A" w14:textId="77777777" w:rsidR="00374956" w:rsidRPr="004912E6" w:rsidRDefault="00374956">
            <w:pPr>
              <w:jc w:val="center"/>
              <w:rPr>
                <w:rFonts w:ascii="Book Antiqua" w:hAnsi="Book Antiqua" w:cs="Segoe UI"/>
                <w:color w:val="000000"/>
                <w:sz w:val="18"/>
                <w:szCs w:val="18"/>
                <w:lang w:eastAsia="es-CR"/>
              </w:rPr>
            </w:pPr>
            <w:r w:rsidRPr="004912E6">
              <w:rPr>
                <w:rFonts w:ascii="Book Antiqua" w:hAnsi="Book Antiqua" w:cs="Segoe UI"/>
                <w:color w:val="000000"/>
                <w:sz w:val="18"/>
                <w:szCs w:val="18"/>
                <w:lang w:eastAsia="es-CR"/>
              </w:rPr>
              <w:t>0%</w:t>
            </w:r>
          </w:p>
        </w:tc>
        <w:tc>
          <w:tcPr>
            <w:tcW w:w="1122" w:type="dxa"/>
            <w:shd w:val="clear" w:color="FFFFFF" w:fill="FF0000"/>
            <w:vAlign w:val="center"/>
            <w:hideMark/>
          </w:tcPr>
          <w:p w14:paraId="0FC7B140" w14:textId="77777777" w:rsidR="00374956" w:rsidRPr="004912E6" w:rsidRDefault="00374956">
            <w:pPr>
              <w:jc w:val="center"/>
              <w:rPr>
                <w:rFonts w:ascii="Book Antiqua" w:hAnsi="Book Antiqua" w:cs="Segoe UI"/>
                <w:color w:val="000000"/>
                <w:sz w:val="18"/>
                <w:szCs w:val="18"/>
                <w:lang w:eastAsia="es-CR"/>
              </w:rPr>
            </w:pPr>
            <w:r w:rsidRPr="004912E6">
              <w:rPr>
                <w:rFonts w:ascii="Book Antiqua" w:hAnsi="Book Antiqua" w:cs="Segoe UI"/>
                <w:color w:val="000000"/>
                <w:sz w:val="18"/>
                <w:szCs w:val="18"/>
                <w:lang w:eastAsia="es-CR"/>
              </w:rPr>
              <w:t>0%</w:t>
            </w:r>
          </w:p>
        </w:tc>
      </w:tr>
    </w:tbl>
    <w:p w14:paraId="0B197B65" w14:textId="77777777" w:rsidR="00374956" w:rsidRDefault="00374956">
      <w:pPr>
        <w:spacing w:after="160" w:line="259" w:lineRule="auto"/>
        <w:rPr>
          <w:rFonts w:ascii="Book Antiqua" w:hAnsi="Book Antiqua"/>
          <w:b/>
          <w:sz w:val="22"/>
          <w:szCs w:val="22"/>
        </w:rPr>
      </w:pPr>
      <w:r>
        <w:rPr>
          <w:rFonts w:ascii="Book Antiqua" w:hAnsi="Book Antiqua"/>
          <w:b/>
          <w:sz w:val="22"/>
          <w:szCs w:val="22"/>
        </w:rPr>
        <w:br w:type="page"/>
      </w:r>
    </w:p>
    <w:tbl>
      <w:tblPr>
        <w:tblW w:w="9216"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2639"/>
        <w:gridCol w:w="4333"/>
        <w:gridCol w:w="1122"/>
        <w:gridCol w:w="1122"/>
      </w:tblGrid>
      <w:tr w:rsidR="00A12462" w:rsidRPr="004912E6" w14:paraId="5F5213B6" w14:textId="77777777">
        <w:trPr>
          <w:trHeight w:val="750"/>
          <w:jc w:val="center"/>
        </w:trPr>
        <w:tc>
          <w:tcPr>
            <w:tcW w:w="2639" w:type="dxa"/>
            <w:shd w:val="clear" w:color="auto" w:fill="1F3864" w:themeFill="accent5" w:themeFillShade="80"/>
          </w:tcPr>
          <w:p w14:paraId="79B450C1" w14:textId="77777777" w:rsidR="00A12462" w:rsidRPr="00995FE5" w:rsidRDefault="00A12462">
            <w:pPr>
              <w:jc w:val="center"/>
              <w:rPr>
                <w:rFonts w:ascii="Book Antiqua" w:hAnsi="Book Antiqua" w:cs="Arial"/>
                <w:b/>
                <w:bCs/>
                <w:color w:val="FFFFFF" w:themeColor="background1"/>
                <w:sz w:val="18"/>
                <w:szCs w:val="18"/>
                <w:lang w:eastAsia="es-CR"/>
              </w:rPr>
            </w:pPr>
          </w:p>
          <w:p w14:paraId="158B0276" w14:textId="77777777" w:rsidR="00A12462" w:rsidRPr="004912E6" w:rsidRDefault="00A12462">
            <w:pPr>
              <w:jc w:val="center"/>
              <w:rPr>
                <w:rFonts w:ascii="Book Antiqua" w:hAnsi="Book Antiqua" w:cs="Arial"/>
                <w:color w:val="000000"/>
                <w:sz w:val="18"/>
                <w:szCs w:val="18"/>
                <w:lang w:eastAsia="es-CR"/>
              </w:rPr>
            </w:pPr>
            <w:r w:rsidRPr="00995FE5">
              <w:rPr>
                <w:rFonts w:ascii="Book Antiqua" w:hAnsi="Book Antiqua" w:cs="Arial"/>
                <w:b/>
                <w:bCs/>
                <w:color w:val="FFFFFF" w:themeColor="background1"/>
                <w:sz w:val="18"/>
                <w:szCs w:val="18"/>
                <w:lang w:eastAsia="es-CR"/>
              </w:rPr>
              <w:t>Indicador estratégico</w:t>
            </w:r>
          </w:p>
        </w:tc>
        <w:tc>
          <w:tcPr>
            <w:tcW w:w="4333" w:type="dxa"/>
            <w:shd w:val="clear" w:color="auto" w:fill="1F3864" w:themeFill="accent5" w:themeFillShade="80"/>
          </w:tcPr>
          <w:p w14:paraId="10EA3692" w14:textId="77777777" w:rsidR="00A12462" w:rsidRPr="00995FE5" w:rsidRDefault="00A12462">
            <w:pPr>
              <w:jc w:val="center"/>
              <w:rPr>
                <w:rFonts w:ascii="Book Antiqua" w:hAnsi="Book Antiqua" w:cs="Arial"/>
                <w:b/>
                <w:bCs/>
                <w:color w:val="FFFFFF" w:themeColor="background1"/>
                <w:sz w:val="18"/>
                <w:szCs w:val="18"/>
                <w:lang w:eastAsia="es-CR"/>
              </w:rPr>
            </w:pPr>
          </w:p>
          <w:p w14:paraId="043C4061" w14:textId="77777777" w:rsidR="00A12462" w:rsidRPr="00995FE5" w:rsidRDefault="00A12462">
            <w:pPr>
              <w:jc w:val="center"/>
              <w:rPr>
                <w:rFonts w:ascii="Book Antiqua" w:hAnsi="Book Antiqua" w:cs="Arial"/>
                <w:b/>
                <w:bCs/>
                <w:color w:val="FFFFFF" w:themeColor="background1"/>
                <w:sz w:val="18"/>
                <w:szCs w:val="18"/>
                <w:lang w:eastAsia="es-CR"/>
              </w:rPr>
            </w:pPr>
            <w:r w:rsidRPr="00995FE5">
              <w:rPr>
                <w:rFonts w:ascii="Book Antiqua" w:hAnsi="Book Antiqua" w:cs="Arial"/>
                <w:b/>
                <w:bCs/>
                <w:color w:val="FFFFFF" w:themeColor="background1"/>
                <w:sz w:val="18"/>
                <w:szCs w:val="18"/>
                <w:lang w:eastAsia="es-CR"/>
              </w:rPr>
              <w:t>Meta Estratégica</w:t>
            </w:r>
          </w:p>
          <w:p w14:paraId="167E8BB4" w14:textId="77777777" w:rsidR="00A12462" w:rsidRPr="004912E6" w:rsidRDefault="00A12462">
            <w:pPr>
              <w:jc w:val="center"/>
              <w:rPr>
                <w:rFonts w:ascii="Book Antiqua" w:hAnsi="Book Antiqua" w:cs="Arial"/>
                <w:color w:val="00008B"/>
                <w:sz w:val="18"/>
                <w:szCs w:val="18"/>
                <w:lang w:eastAsia="es-CR"/>
              </w:rPr>
            </w:pPr>
          </w:p>
        </w:tc>
        <w:tc>
          <w:tcPr>
            <w:tcW w:w="1122" w:type="dxa"/>
            <w:shd w:val="clear" w:color="auto" w:fill="1F3864" w:themeFill="accent5" w:themeFillShade="80"/>
          </w:tcPr>
          <w:p w14:paraId="0FC2304A" w14:textId="77777777" w:rsidR="00A12462" w:rsidRPr="00995FE5" w:rsidRDefault="00A12462">
            <w:pPr>
              <w:jc w:val="center"/>
              <w:rPr>
                <w:rFonts w:ascii="Book Antiqua" w:hAnsi="Book Antiqua" w:cs="Arial"/>
                <w:b/>
                <w:bCs/>
                <w:color w:val="FFFFFF" w:themeColor="background1"/>
                <w:sz w:val="18"/>
                <w:szCs w:val="18"/>
                <w:lang w:eastAsia="es-CR"/>
              </w:rPr>
            </w:pPr>
          </w:p>
          <w:p w14:paraId="27C34DB1" w14:textId="77777777" w:rsidR="00A12462" w:rsidRPr="004912E6" w:rsidRDefault="00A12462">
            <w:pPr>
              <w:jc w:val="center"/>
              <w:rPr>
                <w:rFonts w:ascii="Book Antiqua" w:hAnsi="Book Antiqua" w:cs="Segoe UI"/>
                <w:color w:val="000000"/>
                <w:sz w:val="18"/>
                <w:szCs w:val="18"/>
                <w:lang w:eastAsia="es-CR"/>
              </w:rPr>
            </w:pPr>
            <w:r w:rsidRPr="00995FE5">
              <w:rPr>
                <w:rFonts w:ascii="Book Antiqua" w:hAnsi="Book Antiqua" w:cs="Arial"/>
                <w:b/>
                <w:bCs/>
                <w:color w:val="FFFFFF" w:themeColor="background1"/>
                <w:sz w:val="18"/>
                <w:szCs w:val="18"/>
                <w:lang w:eastAsia="es-CR"/>
              </w:rPr>
              <w:t>Trimestre 1</w:t>
            </w:r>
          </w:p>
        </w:tc>
        <w:tc>
          <w:tcPr>
            <w:tcW w:w="1122" w:type="dxa"/>
            <w:shd w:val="clear" w:color="auto" w:fill="1F3864" w:themeFill="accent5" w:themeFillShade="80"/>
          </w:tcPr>
          <w:p w14:paraId="0A884BBB" w14:textId="77777777" w:rsidR="00A12462" w:rsidRPr="00995FE5" w:rsidRDefault="00A12462">
            <w:pPr>
              <w:jc w:val="center"/>
              <w:rPr>
                <w:rFonts w:ascii="Book Antiqua" w:hAnsi="Book Antiqua" w:cs="Arial"/>
                <w:b/>
                <w:bCs/>
                <w:color w:val="FFFFFF" w:themeColor="background1"/>
                <w:sz w:val="18"/>
                <w:szCs w:val="18"/>
                <w:lang w:eastAsia="es-CR"/>
              </w:rPr>
            </w:pPr>
          </w:p>
          <w:p w14:paraId="29CE02E7" w14:textId="77777777" w:rsidR="00A12462" w:rsidRPr="004912E6" w:rsidRDefault="00A12462">
            <w:pPr>
              <w:jc w:val="center"/>
              <w:rPr>
                <w:rFonts w:ascii="Book Antiqua" w:hAnsi="Book Antiqua" w:cs="Segoe UI"/>
                <w:color w:val="000000"/>
                <w:sz w:val="18"/>
                <w:szCs w:val="18"/>
                <w:lang w:eastAsia="es-CR"/>
              </w:rPr>
            </w:pPr>
            <w:r w:rsidRPr="00995FE5">
              <w:rPr>
                <w:rFonts w:ascii="Book Antiqua" w:hAnsi="Book Antiqua" w:cs="Arial"/>
                <w:b/>
                <w:bCs/>
                <w:color w:val="FFFFFF" w:themeColor="background1"/>
                <w:sz w:val="18"/>
                <w:szCs w:val="18"/>
                <w:lang w:eastAsia="es-CR"/>
              </w:rPr>
              <w:t>Trimestre 2</w:t>
            </w:r>
          </w:p>
        </w:tc>
      </w:tr>
      <w:tr w:rsidR="00A12462" w:rsidRPr="004912E6" w14:paraId="24ABB020" w14:textId="77777777">
        <w:trPr>
          <w:trHeight w:val="1150"/>
          <w:jc w:val="center"/>
        </w:trPr>
        <w:tc>
          <w:tcPr>
            <w:tcW w:w="2639" w:type="dxa"/>
            <w:shd w:val="clear" w:color="auto" w:fill="auto"/>
            <w:hideMark/>
          </w:tcPr>
          <w:p w14:paraId="6ACB0501" w14:textId="77777777" w:rsidR="00A12462" w:rsidRPr="004912E6" w:rsidRDefault="00A12462" w:rsidP="00916E35">
            <w:pPr>
              <w:jc w:val="both"/>
              <w:rPr>
                <w:rFonts w:ascii="Book Antiqua" w:hAnsi="Book Antiqua" w:cs="Arial"/>
                <w:color w:val="000000"/>
                <w:sz w:val="18"/>
                <w:szCs w:val="18"/>
                <w:lang w:eastAsia="es-CR"/>
              </w:rPr>
            </w:pPr>
            <w:r w:rsidRPr="004912E6">
              <w:rPr>
                <w:rFonts w:ascii="Book Antiqua" w:hAnsi="Book Antiqua" w:cs="Arial"/>
                <w:color w:val="000000"/>
                <w:sz w:val="18"/>
                <w:szCs w:val="18"/>
                <w:lang w:eastAsia="es-CR"/>
              </w:rPr>
              <w:t>OE.1.3.8 - Cantidad de casos terminados mediante la aplicación de medidas alternas, en materia de familia</w:t>
            </w:r>
          </w:p>
        </w:tc>
        <w:tc>
          <w:tcPr>
            <w:tcW w:w="4333" w:type="dxa"/>
            <w:shd w:val="clear" w:color="auto" w:fill="auto"/>
            <w:hideMark/>
          </w:tcPr>
          <w:p w14:paraId="098BFA0B" w14:textId="77777777" w:rsidR="00A12462" w:rsidRPr="004912E6" w:rsidRDefault="002C7024">
            <w:pPr>
              <w:jc w:val="both"/>
              <w:rPr>
                <w:rFonts w:ascii="Book Antiqua" w:hAnsi="Book Antiqua" w:cs="Arial"/>
                <w:color w:val="000000" w:themeColor="text1"/>
                <w:sz w:val="18"/>
                <w:szCs w:val="18"/>
                <w:lang w:eastAsia="es-CR"/>
              </w:rPr>
            </w:pPr>
            <w:hyperlink r:id="rId78" w:history="1">
              <w:r w:rsidR="00A12462" w:rsidRPr="004912E6">
                <w:rPr>
                  <w:rFonts w:ascii="Book Antiqua" w:hAnsi="Book Antiqua" w:cs="Arial"/>
                  <w:color w:val="000000" w:themeColor="text1"/>
                  <w:sz w:val="18"/>
                  <w:szCs w:val="18"/>
                  <w:lang w:eastAsia="es-CR"/>
                </w:rPr>
                <w:t>OE.1.3.8.1 - Que al finalizar el 2024, se haya incrementado la cantidad de casos terminados, mediante la aplicación de medidas alternas, en materia de familia por año, en primera instancia.</w:t>
              </w:r>
            </w:hyperlink>
          </w:p>
        </w:tc>
        <w:tc>
          <w:tcPr>
            <w:tcW w:w="1122" w:type="dxa"/>
            <w:shd w:val="clear" w:color="FFFFFF" w:fill="FFFFFF"/>
            <w:vAlign w:val="center"/>
            <w:hideMark/>
          </w:tcPr>
          <w:p w14:paraId="5A042314" w14:textId="77777777" w:rsidR="00A12462" w:rsidRPr="004912E6" w:rsidRDefault="00A12462">
            <w:pPr>
              <w:jc w:val="center"/>
              <w:rPr>
                <w:rFonts w:ascii="Book Antiqua" w:hAnsi="Book Antiqua" w:cs="Segoe UI"/>
                <w:color w:val="000000"/>
                <w:sz w:val="18"/>
                <w:szCs w:val="18"/>
                <w:lang w:eastAsia="es-CR"/>
              </w:rPr>
            </w:pPr>
            <w:r w:rsidRPr="004912E6">
              <w:rPr>
                <w:rFonts w:ascii="Book Antiqua" w:hAnsi="Book Antiqua" w:cs="Segoe UI"/>
                <w:color w:val="000000"/>
                <w:sz w:val="18"/>
                <w:szCs w:val="18"/>
                <w:lang w:eastAsia="es-CR"/>
              </w:rPr>
              <w:t>47%</w:t>
            </w:r>
          </w:p>
        </w:tc>
        <w:tc>
          <w:tcPr>
            <w:tcW w:w="1122" w:type="dxa"/>
            <w:shd w:val="clear" w:color="FFFFFF" w:fill="92D050"/>
            <w:vAlign w:val="center"/>
            <w:hideMark/>
          </w:tcPr>
          <w:p w14:paraId="6BC2A11C" w14:textId="77777777" w:rsidR="00A12462" w:rsidRPr="004912E6" w:rsidRDefault="00A12462">
            <w:pPr>
              <w:jc w:val="center"/>
              <w:rPr>
                <w:rFonts w:ascii="Book Antiqua" w:hAnsi="Book Antiqua" w:cs="Segoe UI"/>
                <w:color w:val="000000"/>
                <w:sz w:val="18"/>
                <w:szCs w:val="18"/>
                <w:lang w:eastAsia="es-CR"/>
              </w:rPr>
            </w:pPr>
            <w:r w:rsidRPr="004912E6">
              <w:rPr>
                <w:rFonts w:ascii="Book Antiqua" w:hAnsi="Book Antiqua" w:cs="Segoe UI"/>
                <w:color w:val="000000"/>
                <w:sz w:val="18"/>
                <w:szCs w:val="18"/>
                <w:lang w:eastAsia="es-CR"/>
              </w:rPr>
              <w:t>78%</w:t>
            </w:r>
          </w:p>
        </w:tc>
      </w:tr>
      <w:tr w:rsidR="00A12462" w:rsidRPr="004912E6" w14:paraId="52F74550" w14:textId="77777777">
        <w:trPr>
          <w:trHeight w:val="1150"/>
          <w:jc w:val="center"/>
        </w:trPr>
        <w:tc>
          <w:tcPr>
            <w:tcW w:w="2639" w:type="dxa"/>
            <w:shd w:val="clear" w:color="auto" w:fill="auto"/>
            <w:hideMark/>
          </w:tcPr>
          <w:p w14:paraId="69908654" w14:textId="77777777" w:rsidR="00A12462" w:rsidRPr="004912E6" w:rsidRDefault="00A12462" w:rsidP="00916E35">
            <w:pPr>
              <w:jc w:val="both"/>
              <w:rPr>
                <w:rFonts w:ascii="Book Antiqua" w:hAnsi="Book Antiqua" w:cs="Arial"/>
                <w:color w:val="000000"/>
                <w:sz w:val="18"/>
                <w:szCs w:val="18"/>
                <w:lang w:eastAsia="es-CR"/>
              </w:rPr>
            </w:pPr>
            <w:r w:rsidRPr="004912E6">
              <w:rPr>
                <w:rFonts w:ascii="Book Antiqua" w:hAnsi="Book Antiqua" w:cs="Arial"/>
                <w:color w:val="000000"/>
                <w:sz w:val="18"/>
                <w:szCs w:val="18"/>
                <w:lang w:eastAsia="es-CR"/>
              </w:rPr>
              <w:t>OE.1.3.9 - Cantidad de casos terminados mediante la aplicación de medidas alternas, en materia de pensiones alimentarias</w:t>
            </w:r>
          </w:p>
        </w:tc>
        <w:tc>
          <w:tcPr>
            <w:tcW w:w="4333" w:type="dxa"/>
            <w:shd w:val="clear" w:color="auto" w:fill="auto"/>
            <w:hideMark/>
          </w:tcPr>
          <w:p w14:paraId="687E2206" w14:textId="77777777" w:rsidR="00A12462" w:rsidRPr="004912E6" w:rsidRDefault="002C7024">
            <w:pPr>
              <w:jc w:val="both"/>
              <w:rPr>
                <w:rFonts w:ascii="Book Antiqua" w:hAnsi="Book Antiqua" w:cs="Arial"/>
                <w:color w:val="000000" w:themeColor="text1"/>
                <w:sz w:val="18"/>
                <w:szCs w:val="18"/>
                <w:lang w:eastAsia="es-CR"/>
              </w:rPr>
            </w:pPr>
            <w:hyperlink r:id="rId79" w:history="1">
              <w:r w:rsidR="00A12462" w:rsidRPr="004912E6">
                <w:rPr>
                  <w:rFonts w:ascii="Book Antiqua" w:hAnsi="Book Antiqua" w:cs="Arial"/>
                  <w:color w:val="000000" w:themeColor="text1"/>
                  <w:sz w:val="18"/>
                  <w:szCs w:val="18"/>
                  <w:lang w:eastAsia="es-CR"/>
                </w:rPr>
                <w:t>OE.1.3.9.2 - Que al finalizar el 2024, se haya incrementado la cantidad de casos terminados, mediante la aplicación de medidas alternas, en materia de Pensiones Alimentarias por año, en primera instancia.</w:t>
              </w:r>
            </w:hyperlink>
          </w:p>
        </w:tc>
        <w:tc>
          <w:tcPr>
            <w:tcW w:w="1122" w:type="dxa"/>
            <w:shd w:val="clear" w:color="FFFFFF" w:fill="FFFFFF"/>
            <w:vAlign w:val="center"/>
            <w:hideMark/>
          </w:tcPr>
          <w:p w14:paraId="49EC3465" w14:textId="77777777" w:rsidR="00A12462" w:rsidRPr="004912E6" w:rsidRDefault="00A12462">
            <w:pPr>
              <w:jc w:val="center"/>
              <w:rPr>
                <w:rFonts w:ascii="Book Antiqua" w:hAnsi="Book Antiqua" w:cs="Segoe UI"/>
                <w:color w:val="000000"/>
                <w:sz w:val="18"/>
                <w:szCs w:val="18"/>
                <w:lang w:eastAsia="es-CR"/>
              </w:rPr>
            </w:pPr>
            <w:r w:rsidRPr="004912E6">
              <w:rPr>
                <w:rFonts w:ascii="Book Antiqua" w:hAnsi="Book Antiqua" w:cs="Segoe UI"/>
                <w:color w:val="000000"/>
                <w:sz w:val="18"/>
                <w:szCs w:val="18"/>
                <w:lang w:eastAsia="es-CR"/>
              </w:rPr>
              <w:t>47%</w:t>
            </w:r>
          </w:p>
        </w:tc>
        <w:tc>
          <w:tcPr>
            <w:tcW w:w="1122" w:type="dxa"/>
            <w:shd w:val="clear" w:color="FFFFFF" w:fill="92D050"/>
            <w:vAlign w:val="center"/>
            <w:hideMark/>
          </w:tcPr>
          <w:p w14:paraId="05A2D5F8" w14:textId="77777777" w:rsidR="00A12462" w:rsidRPr="004912E6" w:rsidRDefault="00A12462">
            <w:pPr>
              <w:jc w:val="center"/>
              <w:rPr>
                <w:rFonts w:ascii="Book Antiqua" w:hAnsi="Book Antiqua" w:cs="Segoe UI"/>
                <w:color w:val="000000"/>
                <w:sz w:val="18"/>
                <w:szCs w:val="18"/>
                <w:lang w:eastAsia="es-CR"/>
              </w:rPr>
            </w:pPr>
            <w:r w:rsidRPr="004912E6">
              <w:rPr>
                <w:rFonts w:ascii="Book Antiqua" w:hAnsi="Book Antiqua" w:cs="Segoe UI"/>
                <w:color w:val="000000"/>
                <w:sz w:val="18"/>
                <w:szCs w:val="18"/>
                <w:lang w:eastAsia="es-CR"/>
              </w:rPr>
              <w:t>62%</w:t>
            </w:r>
          </w:p>
        </w:tc>
      </w:tr>
    </w:tbl>
    <w:p w14:paraId="58EDC468" w14:textId="46D0E4DD" w:rsidR="00BB19A6" w:rsidRPr="00A27191" w:rsidRDefault="00A27191" w:rsidP="00A12462">
      <w:pPr>
        <w:ind w:right="193"/>
        <w:rPr>
          <w:rFonts w:ascii="Book Antiqua" w:hAnsi="Book Antiqua"/>
          <w:bCs/>
        </w:rPr>
      </w:pPr>
      <w:r>
        <w:rPr>
          <w:rFonts w:ascii="Book Antiqua" w:hAnsi="Book Antiqua"/>
          <w:b/>
        </w:rPr>
        <w:t xml:space="preserve"> </w:t>
      </w:r>
      <w:r w:rsidR="00BB19A6" w:rsidRPr="00A27191">
        <w:rPr>
          <w:rFonts w:ascii="Book Antiqua" w:hAnsi="Book Antiqua"/>
          <w:b/>
        </w:rPr>
        <w:t>Fuente:</w:t>
      </w:r>
      <w:r w:rsidR="00BB19A6" w:rsidRPr="00A27191">
        <w:rPr>
          <w:rFonts w:ascii="Book Antiqua" w:hAnsi="Book Antiqua"/>
          <w:bCs/>
        </w:rPr>
        <w:t xml:space="preserve"> Elaboración propia con información del reporte del Sistema PEI, con corte al 30 de junio 2023.</w:t>
      </w:r>
    </w:p>
    <w:p w14:paraId="44E5C17A" w14:textId="77777777" w:rsidR="00BB19A6" w:rsidRDefault="00BB19A6" w:rsidP="00BB19A6">
      <w:pPr>
        <w:ind w:left="142" w:right="193"/>
        <w:rPr>
          <w:rFonts w:ascii="Book Antiqua" w:hAnsi="Book Antiqua" w:cstheme="majorHAnsi"/>
          <w:sz w:val="24"/>
          <w:szCs w:val="24"/>
          <w:lang w:eastAsia="es-CR"/>
        </w:rPr>
      </w:pPr>
    </w:p>
    <w:p w14:paraId="52B49723" w14:textId="5F7DCD9C" w:rsidR="00BB19A6" w:rsidRDefault="00BB19A6" w:rsidP="00BB19A6">
      <w:pPr>
        <w:ind w:left="142" w:right="193"/>
        <w:rPr>
          <w:rFonts w:ascii="Book Antiqua" w:hAnsi="Book Antiqua" w:cstheme="majorHAnsi"/>
          <w:sz w:val="24"/>
          <w:szCs w:val="24"/>
          <w:lang w:eastAsia="es-CR"/>
        </w:rPr>
      </w:pPr>
      <w:r w:rsidRPr="00C877B9">
        <w:rPr>
          <w:rFonts w:ascii="Book Antiqua" w:hAnsi="Book Antiqua" w:cstheme="majorHAnsi"/>
          <w:sz w:val="24"/>
          <w:szCs w:val="24"/>
          <w:lang w:eastAsia="es-CR"/>
        </w:rPr>
        <w:t xml:space="preserve">A continuación, se detalla el análisis de las metas con un porcentaje de cumplimiento inferior al 25% en la acción de </w:t>
      </w:r>
      <w:r w:rsidR="00411158">
        <w:rPr>
          <w:rFonts w:ascii="Book Antiqua" w:hAnsi="Book Antiqua" w:cstheme="majorHAnsi"/>
          <w:sz w:val="24"/>
          <w:szCs w:val="24"/>
          <w:lang w:eastAsia="es-CR"/>
        </w:rPr>
        <w:t xml:space="preserve">Medidas </w:t>
      </w:r>
      <w:r w:rsidR="002702AA">
        <w:rPr>
          <w:rFonts w:ascii="Book Antiqua" w:hAnsi="Book Antiqua" w:cstheme="majorHAnsi"/>
          <w:sz w:val="24"/>
          <w:szCs w:val="24"/>
          <w:lang w:eastAsia="es-CR"/>
        </w:rPr>
        <w:t>Alternas:</w:t>
      </w:r>
    </w:p>
    <w:p w14:paraId="2F941743" w14:textId="77777777" w:rsidR="004D09B7" w:rsidRDefault="004D09B7" w:rsidP="00C93329">
      <w:pPr>
        <w:ind w:right="193"/>
        <w:rPr>
          <w:rFonts w:ascii="Book Antiqua" w:hAnsi="Book Antiqua" w:cstheme="majorHAnsi"/>
          <w:sz w:val="24"/>
          <w:szCs w:val="24"/>
          <w:lang w:eastAsia="es-CR"/>
        </w:rPr>
      </w:pPr>
    </w:p>
    <w:p w14:paraId="0394A09C" w14:textId="18DD5903" w:rsidR="00615269" w:rsidRPr="00615269" w:rsidRDefault="004D5C51" w:rsidP="0089296A">
      <w:pPr>
        <w:pStyle w:val="Prrafodelista"/>
        <w:numPr>
          <w:ilvl w:val="0"/>
          <w:numId w:val="17"/>
        </w:numPr>
        <w:ind w:right="193"/>
        <w:jc w:val="both"/>
        <w:rPr>
          <w:rFonts w:ascii="Book Antiqua" w:hAnsi="Book Antiqua" w:cstheme="majorHAnsi"/>
          <w:lang w:eastAsia="es-CR"/>
        </w:rPr>
      </w:pPr>
      <w:r>
        <w:rPr>
          <w:rFonts w:ascii="Book Antiqua" w:hAnsi="Book Antiqua" w:cstheme="majorHAnsi"/>
          <w:lang w:eastAsia="es-CR"/>
        </w:rPr>
        <w:t>Tal como se detalla en el cuadro anterior, la</w:t>
      </w:r>
      <w:r w:rsidR="00615269">
        <w:rPr>
          <w:rFonts w:ascii="Book Antiqua" w:hAnsi="Book Antiqua" w:cstheme="majorHAnsi"/>
          <w:lang w:eastAsia="es-CR"/>
        </w:rPr>
        <w:t xml:space="preserve"> meta:</w:t>
      </w:r>
      <w:r w:rsidR="00615269" w:rsidRPr="00615269">
        <w:t xml:space="preserve"> </w:t>
      </w:r>
      <w:r w:rsidR="00615269">
        <w:t>“</w:t>
      </w:r>
      <w:r w:rsidR="00615269" w:rsidRPr="00615269">
        <w:rPr>
          <w:rFonts w:ascii="Book Antiqua" w:hAnsi="Book Antiqua" w:cstheme="majorHAnsi"/>
          <w:i/>
          <w:iCs/>
          <w:lang w:eastAsia="es-CR"/>
        </w:rPr>
        <w:t>Que al finalizar el 2024, se haya incrementado la cantidad de casos terminados, mediante la aplicación de medidas alternas, en materia Contravencional por año, en primera instancia.</w:t>
      </w:r>
      <w:r w:rsidR="00615269">
        <w:rPr>
          <w:rFonts w:ascii="Book Antiqua" w:hAnsi="Book Antiqua" w:cstheme="majorHAnsi"/>
          <w:i/>
          <w:iCs/>
          <w:lang w:eastAsia="es-CR"/>
        </w:rPr>
        <w:t xml:space="preserve">”, </w:t>
      </w:r>
      <w:r w:rsidR="00615269" w:rsidRPr="00615269">
        <w:rPr>
          <w:rFonts w:ascii="Book Antiqua" w:hAnsi="Book Antiqua" w:cstheme="majorHAnsi"/>
          <w:lang w:eastAsia="es-CR"/>
        </w:rPr>
        <w:t>registra un avance</w:t>
      </w:r>
      <w:r w:rsidR="00615269">
        <w:rPr>
          <w:rFonts w:ascii="Book Antiqua" w:hAnsi="Book Antiqua" w:cstheme="majorHAnsi"/>
          <w:lang w:eastAsia="es-CR"/>
        </w:rPr>
        <w:t xml:space="preserve"> de 17%, misma que tiene como responsable estratégico el Centro de Apoyo para el Mejoramiento de la Función Jurisdiccional</w:t>
      </w:r>
      <w:r>
        <w:rPr>
          <w:rFonts w:ascii="Book Antiqua" w:hAnsi="Book Antiqua" w:cstheme="majorHAnsi"/>
          <w:lang w:eastAsia="es-CR"/>
        </w:rPr>
        <w:t xml:space="preserve">. </w:t>
      </w:r>
    </w:p>
    <w:p w14:paraId="497661C2" w14:textId="77777777" w:rsidR="00615269" w:rsidRDefault="00615269" w:rsidP="00615269">
      <w:pPr>
        <w:pStyle w:val="Prrafodelista"/>
        <w:ind w:left="845" w:right="193"/>
        <w:jc w:val="both"/>
        <w:rPr>
          <w:rFonts w:ascii="Book Antiqua" w:hAnsi="Book Antiqua" w:cstheme="majorHAnsi"/>
          <w:lang w:eastAsia="es-CR"/>
        </w:rPr>
      </w:pPr>
    </w:p>
    <w:p w14:paraId="31D0F5A2" w14:textId="426B05CE" w:rsidR="004D09B7" w:rsidRDefault="00E0567E" w:rsidP="0089296A">
      <w:pPr>
        <w:pStyle w:val="Prrafodelista"/>
        <w:numPr>
          <w:ilvl w:val="0"/>
          <w:numId w:val="17"/>
        </w:numPr>
        <w:ind w:right="193"/>
        <w:jc w:val="both"/>
        <w:rPr>
          <w:rFonts w:ascii="Book Antiqua" w:hAnsi="Book Antiqua" w:cstheme="majorHAnsi"/>
          <w:lang w:eastAsia="es-CR"/>
        </w:rPr>
      </w:pPr>
      <w:r>
        <w:rPr>
          <w:rFonts w:ascii="Book Antiqua" w:hAnsi="Book Antiqua" w:cstheme="majorHAnsi"/>
          <w:lang w:eastAsia="es-CR"/>
        </w:rPr>
        <w:t>L</w:t>
      </w:r>
      <w:r w:rsidR="002702AA">
        <w:rPr>
          <w:rFonts w:ascii="Book Antiqua" w:hAnsi="Book Antiqua" w:cstheme="majorHAnsi"/>
          <w:lang w:eastAsia="es-CR"/>
        </w:rPr>
        <w:t xml:space="preserve">a meta: </w:t>
      </w:r>
      <w:r w:rsidR="002702AA" w:rsidRPr="002702AA">
        <w:rPr>
          <w:rFonts w:ascii="Book Antiqua" w:hAnsi="Book Antiqua" w:cstheme="majorHAnsi"/>
          <w:i/>
          <w:iCs/>
          <w:lang w:eastAsia="es-CR"/>
        </w:rPr>
        <w:t>“</w:t>
      </w:r>
      <w:r w:rsidR="004D09B7" w:rsidRPr="002702AA">
        <w:rPr>
          <w:rFonts w:ascii="Book Antiqua" w:hAnsi="Book Antiqua" w:cstheme="majorHAnsi"/>
          <w:i/>
          <w:iCs/>
          <w:lang w:eastAsia="es-CR"/>
        </w:rPr>
        <w:t>Que al finalizar el 2024, se haya incrementado la cantidad de casos terminados, mediante la aplicación de medidas alternas, en materia contenciosa administrativa por año, en primera instancia</w:t>
      </w:r>
      <w:r w:rsidR="002702AA" w:rsidRPr="002702AA">
        <w:rPr>
          <w:rFonts w:ascii="Book Antiqua" w:hAnsi="Book Antiqua" w:cstheme="majorHAnsi"/>
          <w:i/>
          <w:iCs/>
          <w:lang w:eastAsia="es-CR"/>
        </w:rPr>
        <w:t>”</w:t>
      </w:r>
      <w:r w:rsidR="002702AA">
        <w:rPr>
          <w:rFonts w:ascii="Book Antiqua" w:hAnsi="Book Antiqua" w:cstheme="majorHAnsi"/>
          <w:lang w:eastAsia="es-CR"/>
        </w:rPr>
        <w:t xml:space="preserve">, </w:t>
      </w:r>
      <w:r w:rsidR="009E17D7">
        <w:rPr>
          <w:rFonts w:ascii="Book Antiqua" w:hAnsi="Book Antiqua" w:cstheme="majorHAnsi"/>
          <w:lang w:eastAsia="es-CR"/>
        </w:rPr>
        <w:t xml:space="preserve">misma que tiene </w:t>
      </w:r>
      <w:r w:rsidR="00892C88">
        <w:rPr>
          <w:rFonts w:ascii="Book Antiqua" w:hAnsi="Book Antiqua" w:cstheme="majorHAnsi"/>
          <w:lang w:eastAsia="es-CR"/>
        </w:rPr>
        <w:t xml:space="preserve">como </w:t>
      </w:r>
      <w:r w:rsidR="00D65690">
        <w:rPr>
          <w:rFonts w:ascii="Book Antiqua" w:hAnsi="Book Antiqua" w:cstheme="majorHAnsi"/>
          <w:lang w:eastAsia="es-CR"/>
        </w:rPr>
        <w:t>responsable estratégico el Centro de Apoyo para el Mejoramiento de la Función Jurisdiccional</w:t>
      </w:r>
      <w:r w:rsidR="007C17E0">
        <w:rPr>
          <w:rFonts w:ascii="Book Antiqua" w:hAnsi="Book Antiqua" w:cstheme="majorHAnsi"/>
          <w:lang w:eastAsia="es-CR"/>
        </w:rPr>
        <w:t xml:space="preserve"> y responsable operativo el Juzgado Contencioso </w:t>
      </w:r>
      <w:r w:rsidR="00B870B8">
        <w:rPr>
          <w:rFonts w:ascii="Book Antiqua" w:hAnsi="Book Antiqua" w:cstheme="majorHAnsi"/>
          <w:lang w:eastAsia="es-CR"/>
        </w:rPr>
        <w:t>Administrativo</w:t>
      </w:r>
      <w:r w:rsidR="001745B4">
        <w:rPr>
          <w:rFonts w:ascii="Book Antiqua" w:hAnsi="Book Antiqua" w:cstheme="majorHAnsi"/>
          <w:lang w:eastAsia="es-CR"/>
        </w:rPr>
        <w:t xml:space="preserve"> y el</w:t>
      </w:r>
      <w:r w:rsidR="001745B4" w:rsidRPr="00B870B8">
        <w:rPr>
          <w:rFonts w:ascii="Book Antiqua" w:hAnsi="Book Antiqua" w:cstheme="majorHAnsi"/>
          <w:lang w:eastAsia="es-CR"/>
        </w:rPr>
        <w:t xml:space="preserve"> </w:t>
      </w:r>
      <w:r w:rsidR="001745B4" w:rsidRPr="00F97FE7">
        <w:rPr>
          <w:rFonts w:ascii="Book Antiqua" w:hAnsi="Book Antiqua" w:cstheme="majorHAnsi"/>
          <w:lang w:eastAsia="es-CR"/>
        </w:rPr>
        <w:t>Tribunal Contencioso Administrativo</w:t>
      </w:r>
      <w:r w:rsidR="001745B4">
        <w:rPr>
          <w:rFonts w:ascii="Book Antiqua" w:hAnsi="Book Antiqua" w:cstheme="majorHAnsi"/>
          <w:lang w:eastAsia="es-CR"/>
        </w:rPr>
        <w:t xml:space="preserve">, mismo </w:t>
      </w:r>
      <w:r>
        <w:rPr>
          <w:rFonts w:ascii="Book Antiqua" w:hAnsi="Book Antiqua" w:cstheme="majorHAnsi"/>
          <w:lang w:eastAsia="es-CR"/>
        </w:rPr>
        <w:t xml:space="preserve">tiene registrado un porcentaje de avance de </w:t>
      </w:r>
      <w:r w:rsidRPr="005848B5">
        <w:rPr>
          <w:rFonts w:ascii="Book Antiqua" w:hAnsi="Book Antiqua" w:cstheme="majorHAnsi"/>
          <w:b/>
          <w:bCs/>
          <w:lang w:eastAsia="es-CR"/>
        </w:rPr>
        <w:t>0</w:t>
      </w:r>
      <w:r w:rsidR="005848B5">
        <w:rPr>
          <w:rFonts w:ascii="Book Antiqua" w:hAnsi="Book Antiqua" w:cstheme="majorHAnsi"/>
          <w:lang w:eastAsia="es-CR"/>
        </w:rPr>
        <w:t xml:space="preserve">. No se omite indicar que </w:t>
      </w:r>
      <w:r w:rsidR="002702AA">
        <w:rPr>
          <w:rFonts w:ascii="Book Antiqua" w:hAnsi="Book Antiqua" w:cstheme="majorHAnsi"/>
          <w:lang w:eastAsia="es-CR"/>
        </w:rPr>
        <w:t xml:space="preserve">se realizó revisión del Plan Anual </w:t>
      </w:r>
      <w:r>
        <w:rPr>
          <w:rFonts w:ascii="Book Antiqua" w:hAnsi="Book Antiqua" w:cstheme="majorHAnsi"/>
          <w:lang w:eastAsia="es-CR"/>
        </w:rPr>
        <w:t>Operativo</w:t>
      </w:r>
      <w:r w:rsidR="002702AA">
        <w:rPr>
          <w:rFonts w:ascii="Book Antiqua" w:hAnsi="Book Antiqua" w:cstheme="majorHAnsi"/>
          <w:lang w:eastAsia="es-CR"/>
        </w:rPr>
        <w:t xml:space="preserve"> en donde se asignó u</w:t>
      </w:r>
      <w:r w:rsidR="0087408F">
        <w:rPr>
          <w:rFonts w:ascii="Book Antiqua" w:hAnsi="Book Antiqua" w:cstheme="majorHAnsi"/>
          <w:lang w:eastAsia="es-CR"/>
        </w:rPr>
        <w:t>n valor esperado</w:t>
      </w:r>
      <w:r w:rsidR="002702AA">
        <w:rPr>
          <w:rFonts w:ascii="Book Antiqua" w:hAnsi="Book Antiqua" w:cstheme="majorHAnsi"/>
          <w:lang w:eastAsia="es-CR"/>
        </w:rPr>
        <w:t xml:space="preserve"> de</w:t>
      </w:r>
      <w:r w:rsidR="0087408F">
        <w:rPr>
          <w:rFonts w:ascii="Book Antiqua" w:hAnsi="Book Antiqua" w:cstheme="majorHAnsi"/>
          <w:lang w:eastAsia="es-CR"/>
        </w:rPr>
        <w:t xml:space="preserve"> </w:t>
      </w:r>
      <w:r w:rsidR="00411158">
        <w:rPr>
          <w:rFonts w:ascii="Book Antiqua" w:hAnsi="Book Antiqua" w:cstheme="majorHAnsi"/>
          <w:lang w:eastAsia="es-CR"/>
        </w:rPr>
        <w:t xml:space="preserve">5864 casos. </w:t>
      </w:r>
    </w:p>
    <w:p w14:paraId="2A6A12E5" w14:textId="77777777" w:rsidR="00381D56" w:rsidRDefault="00381D56" w:rsidP="00381D56">
      <w:pPr>
        <w:pStyle w:val="Prrafodelista"/>
        <w:ind w:left="845" w:right="193"/>
        <w:jc w:val="both"/>
        <w:rPr>
          <w:rFonts w:ascii="Book Antiqua" w:hAnsi="Book Antiqua" w:cstheme="majorHAnsi"/>
          <w:lang w:eastAsia="es-CR"/>
        </w:rPr>
      </w:pPr>
    </w:p>
    <w:p w14:paraId="73040585" w14:textId="77777777" w:rsidR="00571CA4" w:rsidRDefault="00571CA4" w:rsidP="00BB19A6">
      <w:pPr>
        <w:ind w:hanging="709"/>
        <w:rPr>
          <w:rFonts w:ascii="Book Antiqua" w:eastAsia="Calibri" w:hAnsi="Book Antiqua"/>
          <w:sz w:val="24"/>
          <w:szCs w:val="24"/>
          <w:lang w:eastAsia="en-US"/>
        </w:rPr>
      </w:pPr>
    </w:p>
    <w:p w14:paraId="20C6BADC" w14:textId="6AF89FC2" w:rsidR="00387FD5" w:rsidRPr="00912FFA" w:rsidRDefault="00C93329" w:rsidP="00912FFA">
      <w:pPr>
        <w:jc w:val="both"/>
        <w:rPr>
          <w:rFonts w:ascii="Book Antiqua" w:hAnsi="Book Antiqua" w:cstheme="majorHAnsi"/>
          <w:sz w:val="24"/>
          <w:szCs w:val="24"/>
          <w:lang w:val="es-ES" w:eastAsia="es-CR"/>
        </w:rPr>
      </w:pPr>
      <w:r>
        <w:rPr>
          <w:rFonts w:ascii="Book Antiqua" w:hAnsi="Book Antiqua" w:cstheme="majorHAnsi"/>
          <w:sz w:val="24"/>
          <w:szCs w:val="24"/>
          <w:lang w:val="es-ES" w:eastAsia="es-CR"/>
        </w:rPr>
        <w:t>No se omite indicar que, se encuentra pendiente el ajuste en los parámetros conforme al a</w:t>
      </w:r>
      <w:r w:rsidRPr="00C568A3">
        <w:rPr>
          <w:rFonts w:ascii="Book Antiqua" w:hAnsi="Book Antiqua" w:cstheme="majorHAnsi"/>
          <w:sz w:val="24"/>
          <w:szCs w:val="24"/>
          <w:lang w:val="es-ES" w:eastAsia="es-CR"/>
        </w:rPr>
        <w:t>cuerdo tomado por la Corte Plena, en sesión 16-2023 celebrada el 17 de abril de 2023, artículo XXIV, en donde se conoció el informe 223-PLA-PE-2023 relacionado con el análisis de los casos terminados durante el 2019, 2020 y 2021, monitoreando su comportamiento y las proyecciones para el 2021 y periodos siguientes del Plan Estratégico Institucional 2019-2024</w:t>
      </w:r>
      <w:r>
        <w:rPr>
          <w:rFonts w:ascii="Book Antiqua" w:hAnsi="Book Antiqua" w:cstheme="majorHAnsi"/>
          <w:sz w:val="24"/>
          <w:szCs w:val="24"/>
          <w:lang w:val="es-ES" w:eastAsia="es-CR"/>
        </w:rPr>
        <w:t xml:space="preserve">. </w:t>
      </w:r>
    </w:p>
    <w:p w14:paraId="30408A68" w14:textId="317AD5E8" w:rsidR="001E25DC" w:rsidRPr="003E44E4" w:rsidRDefault="00E460FE" w:rsidP="00ED46BA">
      <w:pPr>
        <w:pStyle w:val="Ttulo4"/>
        <w:keepLines w:val="0"/>
        <w:widowControl w:val="0"/>
        <w:spacing w:before="240" w:after="60"/>
        <w:ind w:left="1440" w:hanging="360"/>
        <w:jc w:val="both"/>
        <w:rPr>
          <w:rFonts w:ascii="Book Antiqua" w:eastAsia="Calibri" w:hAnsi="Book Antiqua" w:cstheme="majorHAnsi"/>
          <w:b/>
          <w:bCs/>
          <w:i w:val="0"/>
          <w:iCs w:val="0"/>
          <w:color w:val="auto"/>
          <w:sz w:val="24"/>
          <w:szCs w:val="24"/>
          <w:lang w:eastAsia="en-US"/>
        </w:rPr>
      </w:pPr>
      <w:r w:rsidRPr="003E44E4">
        <w:rPr>
          <w:rFonts w:ascii="Book Antiqua" w:eastAsia="Calibri" w:hAnsi="Book Antiqua" w:cstheme="majorHAnsi"/>
          <w:b/>
          <w:bCs/>
          <w:i w:val="0"/>
          <w:iCs w:val="0"/>
          <w:color w:val="auto"/>
          <w:sz w:val="24"/>
          <w:szCs w:val="24"/>
          <w:lang w:eastAsia="en-US"/>
        </w:rPr>
        <w:t>5</w:t>
      </w:r>
      <w:r w:rsidR="001E25DC" w:rsidRPr="003E44E4">
        <w:rPr>
          <w:rFonts w:ascii="Book Antiqua" w:eastAsia="Calibri" w:hAnsi="Book Antiqua" w:cstheme="majorHAnsi"/>
          <w:b/>
          <w:bCs/>
          <w:i w:val="0"/>
          <w:iCs w:val="0"/>
          <w:color w:val="auto"/>
          <w:sz w:val="24"/>
          <w:szCs w:val="24"/>
          <w:lang w:eastAsia="en-US"/>
        </w:rPr>
        <w:t>.1.4. Justicia Restaurativa</w:t>
      </w:r>
    </w:p>
    <w:p w14:paraId="3AEF96CC" w14:textId="77777777" w:rsidR="00D078A8" w:rsidRPr="003E44E4" w:rsidRDefault="00D078A8" w:rsidP="001334C4">
      <w:pPr>
        <w:rPr>
          <w:rFonts w:ascii="Book Antiqua" w:eastAsia="Calibri" w:hAnsi="Book Antiqua"/>
          <w:sz w:val="24"/>
          <w:szCs w:val="24"/>
        </w:rPr>
      </w:pPr>
    </w:p>
    <w:p w14:paraId="6E8E7D30" w14:textId="3DB9AF4F" w:rsidR="00432FDD" w:rsidRPr="003E44E4" w:rsidRDefault="00D078A8" w:rsidP="00964366">
      <w:pPr>
        <w:jc w:val="both"/>
        <w:rPr>
          <w:rFonts w:ascii="Book Antiqua" w:eastAsia="Calibri" w:hAnsi="Book Antiqua" w:cstheme="majorHAnsi"/>
          <w:sz w:val="24"/>
          <w:szCs w:val="24"/>
          <w:lang w:eastAsia="en-US"/>
        </w:rPr>
      </w:pPr>
      <w:r w:rsidRPr="003E44E4">
        <w:rPr>
          <w:rFonts w:ascii="Book Antiqua" w:eastAsia="Calibri" w:hAnsi="Book Antiqua" w:cstheme="majorHAnsi"/>
          <w:sz w:val="24"/>
          <w:szCs w:val="24"/>
        </w:rPr>
        <w:lastRenderedPageBreak/>
        <w:t xml:space="preserve">Se muestra una meta estratégica y su cumplimiento hasta el </w:t>
      </w:r>
      <w:r w:rsidR="008E59F2">
        <w:rPr>
          <w:rFonts w:ascii="Book Antiqua" w:eastAsia="Calibri" w:hAnsi="Book Antiqua" w:cstheme="majorHAnsi"/>
          <w:sz w:val="24"/>
          <w:szCs w:val="24"/>
        </w:rPr>
        <w:t>30 de junio del 202</w:t>
      </w:r>
      <w:r w:rsidR="008B78CD">
        <w:rPr>
          <w:rFonts w:ascii="Book Antiqua" w:eastAsia="Calibri" w:hAnsi="Book Antiqua" w:cstheme="majorHAnsi"/>
          <w:sz w:val="24"/>
          <w:szCs w:val="24"/>
        </w:rPr>
        <w:t>3</w:t>
      </w:r>
      <w:r w:rsidRPr="003E44E4">
        <w:rPr>
          <w:rFonts w:ascii="Book Antiqua" w:eastAsia="Calibri" w:hAnsi="Book Antiqua" w:cstheme="majorHAnsi"/>
          <w:sz w:val="24"/>
          <w:szCs w:val="24"/>
        </w:rPr>
        <w:t xml:space="preserve">, donde se aprecia que se </w:t>
      </w:r>
      <w:r w:rsidR="00220CBF">
        <w:rPr>
          <w:rFonts w:ascii="Book Antiqua" w:eastAsia="Calibri" w:hAnsi="Book Antiqua" w:cstheme="majorHAnsi"/>
          <w:sz w:val="24"/>
          <w:szCs w:val="24"/>
        </w:rPr>
        <w:t xml:space="preserve">encuentra en un nivel de cumplimiento </w:t>
      </w:r>
      <w:r w:rsidR="00FC19A9">
        <w:rPr>
          <w:rFonts w:ascii="Book Antiqua" w:eastAsia="Calibri" w:hAnsi="Book Antiqua" w:cstheme="majorHAnsi"/>
          <w:sz w:val="24"/>
          <w:szCs w:val="24"/>
        </w:rPr>
        <w:t>óptimo</w:t>
      </w:r>
      <w:r w:rsidR="00220CBF">
        <w:rPr>
          <w:rFonts w:ascii="Book Antiqua" w:eastAsia="Calibri" w:hAnsi="Book Antiqua" w:cstheme="majorHAnsi"/>
          <w:sz w:val="24"/>
          <w:szCs w:val="24"/>
        </w:rPr>
        <w:t xml:space="preserve"> para el periodo del año con respecto a la</w:t>
      </w:r>
      <w:r w:rsidRPr="003E44E4">
        <w:rPr>
          <w:rFonts w:ascii="Book Antiqua" w:eastAsia="Calibri" w:hAnsi="Book Antiqua" w:cstheme="majorHAnsi"/>
          <w:sz w:val="24"/>
          <w:szCs w:val="24"/>
        </w:rPr>
        <w:t xml:space="preserve"> implementación de la justicia restaurativa a nivel nacional.</w:t>
      </w:r>
    </w:p>
    <w:p w14:paraId="33A55A6E" w14:textId="20788B96" w:rsidR="00432FDD" w:rsidRDefault="00432FDD" w:rsidP="00617444">
      <w:pPr>
        <w:rPr>
          <w:rFonts w:ascii="Book Antiqua" w:eastAsia="Calibri" w:hAnsi="Book Antiqua"/>
          <w:sz w:val="24"/>
          <w:szCs w:val="24"/>
          <w:lang w:eastAsia="en-US"/>
        </w:rPr>
      </w:pPr>
    </w:p>
    <w:p w14:paraId="18A13304" w14:textId="77777777" w:rsidR="00F22A70" w:rsidRDefault="00F22A70" w:rsidP="00617444">
      <w:pPr>
        <w:rPr>
          <w:rFonts w:ascii="Book Antiqua" w:eastAsia="Calibri" w:hAnsi="Book Antiqua"/>
          <w:sz w:val="24"/>
          <w:szCs w:val="24"/>
          <w:lang w:eastAsia="en-US"/>
        </w:rPr>
      </w:pPr>
    </w:p>
    <w:p w14:paraId="086FF1A1" w14:textId="4541DF08" w:rsidR="00E34517" w:rsidRDefault="00BF35BD">
      <w:pPr>
        <w:pStyle w:val="Descripcin"/>
        <w:jc w:val="center"/>
        <w:rPr>
          <w:rFonts w:ascii="Book Antiqua" w:eastAsia="Calibri" w:hAnsi="Book Antiqua" w:cstheme="majorHAnsi"/>
          <w:sz w:val="24"/>
          <w:szCs w:val="24"/>
          <w:lang w:eastAsia="en-US"/>
        </w:rPr>
      </w:pPr>
      <w:bookmarkStart w:id="15" w:name="_Toc52200551"/>
      <w:r w:rsidRPr="0088185F">
        <w:rPr>
          <w:rFonts w:ascii="Book Antiqua" w:eastAsia="Calibri" w:hAnsi="Book Antiqua" w:cstheme="majorHAnsi"/>
          <w:sz w:val="24"/>
          <w:szCs w:val="24"/>
          <w:lang w:eastAsia="en-US"/>
        </w:rPr>
        <w:t xml:space="preserve">Cuadro  </w:t>
      </w:r>
      <w:r w:rsidRPr="0088185F">
        <w:rPr>
          <w:rFonts w:ascii="Book Antiqua" w:eastAsia="Calibri" w:hAnsi="Book Antiqua" w:cstheme="majorHAnsi"/>
          <w:sz w:val="24"/>
          <w:szCs w:val="24"/>
          <w:lang w:eastAsia="en-US"/>
        </w:rPr>
        <w:fldChar w:fldCharType="begin"/>
      </w:r>
      <w:r w:rsidRPr="0088185F">
        <w:rPr>
          <w:rFonts w:ascii="Book Antiqua" w:eastAsia="Calibri" w:hAnsi="Book Antiqua" w:cstheme="majorHAnsi"/>
          <w:sz w:val="24"/>
          <w:szCs w:val="24"/>
          <w:lang w:eastAsia="en-US"/>
        </w:rPr>
        <w:instrText xml:space="preserve"> SEQ Cuadro_ \* ARABIC </w:instrText>
      </w:r>
      <w:r w:rsidRPr="0088185F">
        <w:rPr>
          <w:rFonts w:ascii="Book Antiqua" w:eastAsia="Calibri" w:hAnsi="Book Antiqua" w:cstheme="majorHAnsi"/>
          <w:sz w:val="24"/>
          <w:szCs w:val="24"/>
          <w:lang w:eastAsia="en-US"/>
        </w:rPr>
        <w:fldChar w:fldCharType="separate"/>
      </w:r>
      <w:r w:rsidR="00D65975">
        <w:rPr>
          <w:rFonts w:ascii="Book Antiqua" w:eastAsia="Calibri" w:hAnsi="Book Antiqua" w:cstheme="majorHAnsi"/>
          <w:noProof/>
          <w:sz w:val="24"/>
          <w:szCs w:val="24"/>
          <w:lang w:eastAsia="en-US"/>
        </w:rPr>
        <w:t>4</w:t>
      </w:r>
      <w:r w:rsidRPr="0088185F">
        <w:rPr>
          <w:rFonts w:ascii="Book Antiqua" w:eastAsia="Calibri" w:hAnsi="Book Antiqua" w:cstheme="majorHAnsi"/>
          <w:sz w:val="24"/>
          <w:szCs w:val="24"/>
          <w:lang w:eastAsia="en-US"/>
        </w:rPr>
        <w:fldChar w:fldCharType="end"/>
      </w:r>
      <w:r>
        <w:rPr>
          <w:rFonts w:ascii="Book Antiqua" w:eastAsia="Calibri" w:hAnsi="Book Antiqua" w:cstheme="majorHAnsi"/>
          <w:sz w:val="24"/>
          <w:szCs w:val="24"/>
          <w:lang w:eastAsia="en-US"/>
        </w:rPr>
        <w:t xml:space="preserve"> </w:t>
      </w:r>
      <w:r w:rsidRPr="0088185F">
        <w:rPr>
          <w:rFonts w:ascii="Book Antiqua" w:eastAsia="Calibri" w:hAnsi="Book Antiqua" w:cstheme="majorHAnsi"/>
          <w:sz w:val="24"/>
          <w:szCs w:val="24"/>
          <w:lang w:eastAsia="en-US"/>
        </w:rPr>
        <w:t xml:space="preserve"> </w:t>
      </w:r>
      <w:r w:rsidR="00E34517" w:rsidRPr="003E44E4">
        <w:rPr>
          <w:rFonts w:ascii="Book Antiqua" w:eastAsia="Calibri" w:hAnsi="Book Antiqua" w:cstheme="majorHAnsi"/>
          <w:sz w:val="24"/>
          <w:szCs w:val="24"/>
          <w:lang w:eastAsia="en-US"/>
        </w:rPr>
        <w:t xml:space="preserve">Indicador y Meta estratégica de Justicia Restaurativa y su cumplimiento </w:t>
      </w:r>
      <w:bookmarkEnd w:id="15"/>
      <w:r w:rsidR="00E34517" w:rsidRPr="003E44E4">
        <w:rPr>
          <w:rFonts w:ascii="Book Antiqua" w:eastAsia="Calibri" w:hAnsi="Book Antiqua" w:cstheme="majorHAnsi"/>
          <w:sz w:val="24"/>
          <w:szCs w:val="24"/>
          <w:lang w:eastAsia="en-US"/>
        </w:rPr>
        <w:t xml:space="preserve">al </w:t>
      </w:r>
      <w:r w:rsidR="00D8776F">
        <w:rPr>
          <w:rFonts w:ascii="Book Antiqua" w:eastAsia="Calibri" w:hAnsi="Book Antiqua" w:cstheme="majorHAnsi"/>
          <w:sz w:val="24"/>
          <w:szCs w:val="24"/>
          <w:lang w:eastAsia="en-US"/>
        </w:rPr>
        <w:t>30 de junio del 202</w:t>
      </w:r>
      <w:r w:rsidR="00FC19A9">
        <w:rPr>
          <w:rFonts w:ascii="Book Antiqua" w:eastAsia="Calibri" w:hAnsi="Book Antiqua" w:cstheme="majorHAnsi"/>
          <w:sz w:val="24"/>
          <w:szCs w:val="24"/>
          <w:lang w:eastAsia="en-US"/>
        </w:rPr>
        <w:t>3</w:t>
      </w:r>
      <w:r w:rsidR="00E34517" w:rsidRPr="003E44E4">
        <w:rPr>
          <w:rFonts w:ascii="Book Antiqua" w:eastAsia="Calibri" w:hAnsi="Book Antiqua" w:cstheme="majorHAnsi"/>
          <w:sz w:val="24"/>
          <w:szCs w:val="24"/>
          <w:lang w:eastAsia="en-US"/>
        </w:rPr>
        <w:t>.</w:t>
      </w:r>
    </w:p>
    <w:p w14:paraId="58ABC581" w14:textId="77777777" w:rsidR="00D078A8" w:rsidRPr="003E44E4" w:rsidRDefault="00D078A8">
      <w:pPr>
        <w:rPr>
          <w:rFonts w:ascii="Book Antiqua" w:eastAsia="Calibri" w:hAnsi="Book Antiqua"/>
          <w:sz w:val="24"/>
          <w:szCs w:val="24"/>
          <w:lang w:eastAsia="en-US"/>
        </w:rPr>
      </w:pPr>
    </w:p>
    <w:tbl>
      <w:tblPr>
        <w:tblW w:w="941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2505"/>
        <w:gridCol w:w="4284"/>
        <w:gridCol w:w="1276"/>
        <w:gridCol w:w="1350"/>
      </w:tblGrid>
      <w:tr w:rsidR="00387FD5" w:rsidRPr="00387FD5" w14:paraId="070AF1E7" w14:textId="77777777" w:rsidTr="00D7677C">
        <w:trPr>
          <w:trHeight w:val="513"/>
          <w:jc w:val="center"/>
        </w:trPr>
        <w:tc>
          <w:tcPr>
            <w:tcW w:w="2505" w:type="dxa"/>
            <w:shd w:val="clear" w:color="auto" w:fill="1F3864" w:themeFill="accent5" w:themeFillShade="80"/>
            <w:hideMark/>
          </w:tcPr>
          <w:p w14:paraId="19663CFA" w14:textId="77777777" w:rsidR="00387FD5" w:rsidRPr="00995FE5" w:rsidRDefault="00387FD5" w:rsidP="00387FD5">
            <w:pPr>
              <w:jc w:val="center"/>
              <w:rPr>
                <w:rFonts w:ascii="Book Antiqua" w:hAnsi="Book Antiqua" w:cs="Arial"/>
                <w:b/>
                <w:bCs/>
                <w:color w:val="FFFFFF" w:themeColor="background1"/>
                <w:sz w:val="18"/>
                <w:szCs w:val="18"/>
                <w:lang w:eastAsia="es-CR"/>
              </w:rPr>
            </w:pPr>
          </w:p>
          <w:p w14:paraId="0005888C" w14:textId="023E0702" w:rsidR="00387FD5" w:rsidRPr="00387FD5" w:rsidRDefault="00387FD5" w:rsidP="00387FD5">
            <w:pPr>
              <w:jc w:val="center"/>
              <w:rPr>
                <w:rFonts w:ascii="Book Antiqua" w:hAnsi="Book Antiqua" w:cs="Arial"/>
                <w:color w:val="FFFFFF" w:themeColor="background1"/>
                <w:sz w:val="18"/>
                <w:szCs w:val="18"/>
                <w:lang w:eastAsia="es-CR"/>
              </w:rPr>
            </w:pPr>
            <w:r w:rsidRPr="00995FE5">
              <w:rPr>
                <w:rFonts w:ascii="Book Antiqua" w:hAnsi="Book Antiqua" w:cs="Arial"/>
                <w:b/>
                <w:bCs/>
                <w:color w:val="FFFFFF" w:themeColor="background1"/>
                <w:sz w:val="18"/>
                <w:szCs w:val="18"/>
                <w:lang w:eastAsia="es-CR"/>
              </w:rPr>
              <w:t>Indicador estratégico</w:t>
            </w:r>
          </w:p>
        </w:tc>
        <w:tc>
          <w:tcPr>
            <w:tcW w:w="4284" w:type="dxa"/>
            <w:shd w:val="clear" w:color="auto" w:fill="1F3864" w:themeFill="accent5" w:themeFillShade="80"/>
            <w:hideMark/>
          </w:tcPr>
          <w:p w14:paraId="255B482B" w14:textId="77777777" w:rsidR="00387FD5" w:rsidRPr="00995FE5" w:rsidRDefault="00387FD5" w:rsidP="00387FD5">
            <w:pPr>
              <w:jc w:val="center"/>
              <w:rPr>
                <w:rFonts w:ascii="Book Antiqua" w:hAnsi="Book Antiqua" w:cs="Arial"/>
                <w:b/>
                <w:bCs/>
                <w:color w:val="FFFFFF" w:themeColor="background1"/>
                <w:sz w:val="18"/>
                <w:szCs w:val="18"/>
                <w:lang w:eastAsia="es-CR"/>
              </w:rPr>
            </w:pPr>
          </w:p>
          <w:p w14:paraId="39EC5F4E" w14:textId="77777777" w:rsidR="00387FD5" w:rsidRPr="00995FE5" w:rsidRDefault="00387FD5" w:rsidP="00387FD5">
            <w:pPr>
              <w:jc w:val="center"/>
              <w:rPr>
                <w:rFonts w:ascii="Book Antiqua" w:hAnsi="Book Antiqua" w:cs="Arial"/>
                <w:b/>
                <w:bCs/>
                <w:color w:val="FFFFFF" w:themeColor="background1"/>
                <w:sz w:val="18"/>
                <w:szCs w:val="18"/>
                <w:lang w:eastAsia="es-CR"/>
              </w:rPr>
            </w:pPr>
            <w:r w:rsidRPr="00995FE5">
              <w:rPr>
                <w:rFonts w:ascii="Book Antiqua" w:hAnsi="Book Antiqua" w:cs="Arial"/>
                <w:b/>
                <w:bCs/>
                <w:color w:val="FFFFFF" w:themeColor="background1"/>
                <w:sz w:val="18"/>
                <w:szCs w:val="18"/>
                <w:lang w:eastAsia="es-CR"/>
              </w:rPr>
              <w:t>Meta Estratégica</w:t>
            </w:r>
          </w:p>
          <w:p w14:paraId="6F5409F8" w14:textId="209F9672" w:rsidR="00387FD5" w:rsidRPr="00387FD5" w:rsidRDefault="00387FD5" w:rsidP="00387FD5">
            <w:pPr>
              <w:jc w:val="center"/>
              <w:rPr>
                <w:rFonts w:ascii="Book Antiqua" w:hAnsi="Book Antiqua" w:cs="Arial"/>
                <w:color w:val="FFFFFF" w:themeColor="background1"/>
                <w:sz w:val="18"/>
                <w:szCs w:val="18"/>
                <w:lang w:eastAsia="es-CR"/>
              </w:rPr>
            </w:pPr>
          </w:p>
        </w:tc>
        <w:tc>
          <w:tcPr>
            <w:tcW w:w="1276" w:type="dxa"/>
            <w:shd w:val="clear" w:color="auto" w:fill="1F3864" w:themeFill="accent5" w:themeFillShade="80"/>
            <w:hideMark/>
          </w:tcPr>
          <w:p w14:paraId="74C60DEE" w14:textId="77777777" w:rsidR="00387FD5" w:rsidRPr="00995FE5" w:rsidRDefault="00387FD5" w:rsidP="00387FD5">
            <w:pPr>
              <w:jc w:val="center"/>
              <w:rPr>
                <w:rFonts w:ascii="Book Antiqua" w:hAnsi="Book Antiqua" w:cs="Arial"/>
                <w:b/>
                <w:bCs/>
                <w:color w:val="FFFFFF" w:themeColor="background1"/>
                <w:sz w:val="18"/>
                <w:szCs w:val="18"/>
                <w:lang w:eastAsia="es-CR"/>
              </w:rPr>
            </w:pPr>
          </w:p>
          <w:p w14:paraId="060F6842" w14:textId="6D11665C" w:rsidR="00387FD5" w:rsidRPr="00387FD5" w:rsidRDefault="00387FD5" w:rsidP="00387FD5">
            <w:pPr>
              <w:jc w:val="center"/>
              <w:rPr>
                <w:rFonts w:ascii="Book Antiqua" w:hAnsi="Book Antiqua" w:cs="Arial"/>
                <w:color w:val="FFFFFF" w:themeColor="background1"/>
                <w:sz w:val="18"/>
                <w:szCs w:val="18"/>
                <w:lang w:eastAsia="es-CR"/>
              </w:rPr>
            </w:pPr>
            <w:r w:rsidRPr="00995FE5">
              <w:rPr>
                <w:rFonts w:ascii="Book Antiqua" w:hAnsi="Book Antiqua" w:cs="Arial"/>
                <w:b/>
                <w:bCs/>
                <w:color w:val="FFFFFF" w:themeColor="background1"/>
                <w:sz w:val="18"/>
                <w:szCs w:val="18"/>
                <w:lang w:eastAsia="es-CR"/>
              </w:rPr>
              <w:t>Trimestre 1</w:t>
            </w:r>
          </w:p>
        </w:tc>
        <w:tc>
          <w:tcPr>
            <w:tcW w:w="1350" w:type="dxa"/>
            <w:shd w:val="clear" w:color="auto" w:fill="1F3864" w:themeFill="accent5" w:themeFillShade="80"/>
            <w:hideMark/>
          </w:tcPr>
          <w:p w14:paraId="7ED0135B" w14:textId="77777777" w:rsidR="00387FD5" w:rsidRPr="00995FE5" w:rsidRDefault="00387FD5" w:rsidP="00387FD5">
            <w:pPr>
              <w:jc w:val="center"/>
              <w:rPr>
                <w:rFonts w:ascii="Book Antiqua" w:hAnsi="Book Antiqua" w:cs="Arial"/>
                <w:b/>
                <w:bCs/>
                <w:color w:val="FFFFFF" w:themeColor="background1"/>
                <w:sz w:val="18"/>
                <w:szCs w:val="18"/>
                <w:lang w:eastAsia="es-CR"/>
              </w:rPr>
            </w:pPr>
          </w:p>
          <w:p w14:paraId="181F624D" w14:textId="0F838EFC" w:rsidR="00387FD5" w:rsidRPr="00387FD5" w:rsidRDefault="00387FD5" w:rsidP="00387FD5">
            <w:pPr>
              <w:jc w:val="center"/>
              <w:rPr>
                <w:rFonts w:ascii="Book Antiqua" w:hAnsi="Book Antiqua" w:cs="Arial"/>
                <w:color w:val="FFFFFF" w:themeColor="background1"/>
                <w:sz w:val="18"/>
                <w:szCs w:val="18"/>
                <w:lang w:eastAsia="es-CR"/>
              </w:rPr>
            </w:pPr>
            <w:r w:rsidRPr="00995FE5">
              <w:rPr>
                <w:rFonts w:ascii="Book Antiqua" w:hAnsi="Book Antiqua" w:cs="Arial"/>
                <w:b/>
                <w:bCs/>
                <w:color w:val="FFFFFF" w:themeColor="background1"/>
                <w:sz w:val="18"/>
                <w:szCs w:val="18"/>
                <w:lang w:eastAsia="es-CR"/>
              </w:rPr>
              <w:t>Trimestre 2</w:t>
            </w:r>
          </w:p>
        </w:tc>
      </w:tr>
      <w:tr w:rsidR="00C877B9" w:rsidRPr="00387FD5" w14:paraId="50CD0063" w14:textId="77777777" w:rsidTr="00D7677C">
        <w:trPr>
          <w:trHeight w:val="1027"/>
          <w:jc w:val="center"/>
        </w:trPr>
        <w:tc>
          <w:tcPr>
            <w:tcW w:w="2505" w:type="dxa"/>
            <w:shd w:val="clear" w:color="auto" w:fill="auto"/>
            <w:hideMark/>
          </w:tcPr>
          <w:p w14:paraId="49EEDACC" w14:textId="77777777" w:rsidR="00387FD5" w:rsidRPr="00387FD5" w:rsidRDefault="00387FD5" w:rsidP="00263EBA">
            <w:pPr>
              <w:rPr>
                <w:rFonts w:ascii="Book Antiqua" w:hAnsi="Book Antiqua" w:cs="Arial"/>
                <w:color w:val="000000" w:themeColor="text1"/>
                <w:sz w:val="18"/>
                <w:szCs w:val="18"/>
                <w:lang w:eastAsia="es-CR"/>
              </w:rPr>
            </w:pPr>
            <w:r w:rsidRPr="00387FD5">
              <w:rPr>
                <w:rFonts w:ascii="Book Antiqua" w:hAnsi="Book Antiqua" w:cs="Arial"/>
                <w:color w:val="000000" w:themeColor="text1"/>
                <w:sz w:val="18"/>
                <w:szCs w:val="18"/>
                <w:lang w:eastAsia="es-CR"/>
              </w:rPr>
              <w:t>OE.1.4.1 - % de implementación de la Justicia Restaurativa a nivel nacional</w:t>
            </w:r>
          </w:p>
        </w:tc>
        <w:tc>
          <w:tcPr>
            <w:tcW w:w="4284" w:type="dxa"/>
            <w:shd w:val="clear" w:color="auto" w:fill="auto"/>
            <w:hideMark/>
          </w:tcPr>
          <w:p w14:paraId="6B4CA092" w14:textId="70D8812D" w:rsidR="00387FD5" w:rsidRPr="00387FD5" w:rsidRDefault="002C7024" w:rsidP="00263EBA">
            <w:pPr>
              <w:jc w:val="both"/>
              <w:rPr>
                <w:rFonts w:ascii="Book Antiqua" w:hAnsi="Book Antiqua" w:cs="Arial"/>
                <w:color w:val="000000" w:themeColor="text1"/>
                <w:sz w:val="18"/>
                <w:szCs w:val="18"/>
                <w:lang w:eastAsia="es-CR"/>
              </w:rPr>
            </w:pPr>
            <w:hyperlink r:id="rId80" w:history="1">
              <w:r w:rsidR="00387FD5" w:rsidRPr="00387FD5">
                <w:rPr>
                  <w:rFonts w:ascii="Book Antiqua" w:hAnsi="Book Antiqua" w:cs="Arial"/>
                  <w:color w:val="000000" w:themeColor="text1"/>
                  <w:sz w:val="18"/>
                  <w:szCs w:val="18"/>
                  <w:lang w:eastAsia="es-CR"/>
                </w:rPr>
                <w:t>OE.1.4.1.1 - Que al finalizar el 2024, se haya</w:t>
              </w:r>
              <w:r w:rsidR="00263EBA">
                <w:rPr>
                  <w:rFonts w:ascii="Book Antiqua" w:hAnsi="Book Antiqua" w:cs="Arial"/>
                  <w:color w:val="000000" w:themeColor="text1"/>
                  <w:sz w:val="18"/>
                  <w:szCs w:val="18"/>
                  <w:lang w:eastAsia="es-CR"/>
                </w:rPr>
                <w:t xml:space="preserve"> </w:t>
              </w:r>
              <w:r w:rsidR="00387FD5" w:rsidRPr="00387FD5">
                <w:rPr>
                  <w:rFonts w:ascii="Book Antiqua" w:hAnsi="Book Antiqua" w:cs="Arial"/>
                  <w:color w:val="000000" w:themeColor="text1"/>
                  <w:sz w:val="18"/>
                  <w:szCs w:val="18"/>
                  <w:lang w:eastAsia="es-CR"/>
                </w:rPr>
                <w:t>implementado a nivel nacional la Justicia Restaurativa de conformidad con la ley.</w:t>
              </w:r>
            </w:hyperlink>
          </w:p>
        </w:tc>
        <w:tc>
          <w:tcPr>
            <w:tcW w:w="1276" w:type="dxa"/>
            <w:shd w:val="clear" w:color="FFFFFF" w:fill="FFFFFF"/>
            <w:vAlign w:val="center"/>
            <w:hideMark/>
          </w:tcPr>
          <w:p w14:paraId="75B8E06B" w14:textId="77777777" w:rsidR="00387FD5" w:rsidRPr="00387FD5" w:rsidRDefault="00387FD5" w:rsidP="00387FD5">
            <w:pPr>
              <w:jc w:val="center"/>
              <w:rPr>
                <w:rFonts w:ascii="Book Antiqua" w:hAnsi="Book Antiqua" w:cs="Segoe UI"/>
                <w:color w:val="000000" w:themeColor="text1"/>
                <w:sz w:val="18"/>
                <w:szCs w:val="18"/>
                <w:lang w:eastAsia="es-CR"/>
              </w:rPr>
            </w:pPr>
            <w:r w:rsidRPr="00387FD5">
              <w:rPr>
                <w:rFonts w:ascii="Book Antiqua" w:hAnsi="Book Antiqua" w:cs="Segoe UI"/>
                <w:color w:val="000000" w:themeColor="text1"/>
                <w:sz w:val="18"/>
                <w:szCs w:val="18"/>
                <w:lang w:eastAsia="es-CR"/>
              </w:rPr>
              <w:t>32%</w:t>
            </w:r>
          </w:p>
        </w:tc>
        <w:tc>
          <w:tcPr>
            <w:tcW w:w="1350" w:type="dxa"/>
            <w:shd w:val="clear" w:color="FFFFFF" w:fill="92D050"/>
            <w:vAlign w:val="center"/>
            <w:hideMark/>
          </w:tcPr>
          <w:p w14:paraId="508671EA" w14:textId="77777777" w:rsidR="00387FD5" w:rsidRPr="00387FD5" w:rsidRDefault="00387FD5" w:rsidP="00387FD5">
            <w:pPr>
              <w:jc w:val="center"/>
              <w:rPr>
                <w:rFonts w:ascii="Book Antiqua" w:hAnsi="Book Antiqua" w:cs="Segoe UI"/>
                <w:color w:val="000000" w:themeColor="text1"/>
                <w:sz w:val="18"/>
                <w:szCs w:val="18"/>
                <w:lang w:eastAsia="es-CR"/>
              </w:rPr>
            </w:pPr>
            <w:r w:rsidRPr="00387FD5">
              <w:rPr>
                <w:rFonts w:ascii="Book Antiqua" w:hAnsi="Book Antiqua" w:cs="Segoe UI"/>
                <w:color w:val="000000" w:themeColor="text1"/>
                <w:sz w:val="18"/>
                <w:szCs w:val="18"/>
                <w:lang w:eastAsia="es-CR"/>
              </w:rPr>
              <w:t>68%</w:t>
            </w:r>
          </w:p>
        </w:tc>
      </w:tr>
    </w:tbl>
    <w:p w14:paraId="1BEFEAFE" w14:textId="77777777" w:rsidR="00C877B9" w:rsidRDefault="00C877B9" w:rsidP="00093BA5">
      <w:pPr>
        <w:ind w:right="193"/>
        <w:rPr>
          <w:rFonts w:ascii="Book Antiqua" w:eastAsia="Calibri" w:hAnsi="Book Antiqua"/>
          <w:sz w:val="24"/>
          <w:szCs w:val="24"/>
          <w:lang w:eastAsia="en-US"/>
        </w:rPr>
      </w:pPr>
      <w:r w:rsidRPr="00500CC3">
        <w:rPr>
          <w:rFonts w:ascii="Book Antiqua" w:hAnsi="Book Antiqua"/>
          <w:b/>
        </w:rPr>
        <w:t>Fuente:</w:t>
      </w:r>
      <w:r w:rsidRPr="00500CC3">
        <w:rPr>
          <w:rFonts w:ascii="Book Antiqua" w:hAnsi="Book Antiqua"/>
          <w:bCs/>
        </w:rPr>
        <w:t xml:space="preserve"> Elaboración propia con información del reporte del Sistema PEI, con corte al 30 de junio 2023</w:t>
      </w:r>
      <w:r w:rsidRPr="00CD2159">
        <w:rPr>
          <w:rFonts w:ascii="Book Antiqua" w:hAnsi="Book Antiqua"/>
          <w:bCs/>
          <w:sz w:val="22"/>
          <w:szCs w:val="22"/>
        </w:rPr>
        <w:t>.</w:t>
      </w:r>
    </w:p>
    <w:p w14:paraId="70EBEBBB" w14:textId="25BF52DB" w:rsidR="00D078A8" w:rsidRDefault="00D078A8" w:rsidP="003E44E4">
      <w:pPr>
        <w:jc w:val="both"/>
        <w:rPr>
          <w:rFonts w:ascii="Book Antiqua" w:eastAsia="Calibri" w:hAnsi="Book Antiqua"/>
          <w:sz w:val="24"/>
          <w:szCs w:val="24"/>
          <w:lang w:eastAsia="en-US"/>
        </w:rPr>
      </w:pPr>
    </w:p>
    <w:p w14:paraId="06CC5B91" w14:textId="618295F4" w:rsidR="00815382" w:rsidRPr="003E44E4" w:rsidRDefault="00E460FE" w:rsidP="004E3FEB">
      <w:pPr>
        <w:pStyle w:val="Ttulo3"/>
        <w:keepLines w:val="0"/>
        <w:widowControl w:val="0"/>
        <w:shd w:val="clear" w:color="auto" w:fill="1F3864" w:themeFill="accent5" w:themeFillShade="80"/>
        <w:spacing w:before="240" w:after="60"/>
        <w:ind w:left="1440" w:hanging="360"/>
        <w:jc w:val="both"/>
        <w:rPr>
          <w:rFonts w:ascii="Book Antiqua" w:eastAsia="Calibri" w:hAnsi="Book Antiqua" w:cstheme="majorHAnsi"/>
          <w:b/>
          <w:bCs/>
          <w:color w:val="auto"/>
          <w:lang w:eastAsia="en-US"/>
        </w:rPr>
      </w:pPr>
      <w:bookmarkStart w:id="16" w:name="_Toc76069199"/>
      <w:r w:rsidRPr="00F0477E">
        <w:rPr>
          <w:rFonts w:ascii="Book Antiqua" w:eastAsia="Calibri" w:hAnsi="Book Antiqua" w:cstheme="majorHAnsi"/>
          <w:b/>
          <w:bCs/>
          <w:color w:val="auto"/>
          <w:lang w:eastAsia="en-US"/>
        </w:rPr>
        <w:t>5</w:t>
      </w:r>
      <w:r w:rsidR="001E25DC" w:rsidRPr="00F0477E">
        <w:rPr>
          <w:rFonts w:ascii="Book Antiqua" w:eastAsia="Calibri" w:hAnsi="Book Antiqua" w:cstheme="majorHAnsi"/>
          <w:b/>
          <w:bCs/>
          <w:color w:val="auto"/>
          <w:lang w:eastAsia="en-US"/>
        </w:rPr>
        <w:t>.2 Tema estratégico: Confianza y Probidad en la Justicia</w:t>
      </w:r>
      <w:bookmarkEnd w:id="16"/>
      <w:r w:rsidR="00887EFB" w:rsidRPr="007D3682">
        <w:rPr>
          <w:rFonts w:ascii="Book Antiqua" w:eastAsia="Calibri" w:hAnsi="Book Antiqua" w:cstheme="majorHAnsi"/>
          <w:b/>
          <w:bCs/>
          <w:color w:val="auto"/>
          <w:lang w:eastAsia="en-US"/>
        </w:rPr>
        <w:t xml:space="preserve"> </w:t>
      </w:r>
    </w:p>
    <w:p w14:paraId="3053F2C5" w14:textId="77777777" w:rsidR="00815382" w:rsidRPr="003E44E4" w:rsidRDefault="00815382" w:rsidP="003E44E4">
      <w:pPr>
        <w:jc w:val="both"/>
        <w:rPr>
          <w:rFonts w:ascii="Book Antiqua" w:eastAsia="Calibri" w:hAnsi="Book Antiqua" w:cstheme="majorHAnsi"/>
          <w:sz w:val="24"/>
          <w:szCs w:val="24"/>
          <w:lang w:eastAsia="en-US"/>
        </w:rPr>
      </w:pPr>
    </w:p>
    <w:p w14:paraId="1F953062" w14:textId="48469214" w:rsidR="00815382" w:rsidRPr="003E44E4" w:rsidRDefault="00815382" w:rsidP="003E44E4">
      <w:pPr>
        <w:jc w:val="both"/>
        <w:rPr>
          <w:rFonts w:ascii="Book Antiqua" w:eastAsia="Calibri" w:hAnsi="Book Antiqua" w:cstheme="majorHAnsi"/>
          <w:sz w:val="24"/>
          <w:szCs w:val="24"/>
          <w:lang w:eastAsia="en-US"/>
        </w:rPr>
      </w:pPr>
      <w:r w:rsidRPr="003E44E4">
        <w:rPr>
          <w:rFonts w:ascii="Book Antiqua" w:eastAsia="Calibri" w:hAnsi="Book Antiqua" w:cstheme="majorHAnsi"/>
          <w:sz w:val="24"/>
          <w:szCs w:val="24"/>
          <w:lang w:eastAsia="en-US"/>
        </w:rPr>
        <w:t xml:space="preserve">Este tema consiste en </w:t>
      </w:r>
      <w:r w:rsidR="009F5044" w:rsidRPr="003E44E4">
        <w:rPr>
          <w:rFonts w:ascii="Book Antiqua" w:eastAsia="Calibri" w:hAnsi="Book Antiqua" w:cstheme="majorHAnsi"/>
          <w:sz w:val="24"/>
          <w:szCs w:val="24"/>
          <w:lang w:eastAsia="en-US"/>
        </w:rPr>
        <w:t>f</w:t>
      </w:r>
      <w:r w:rsidRPr="003E44E4">
        <w:rPr>
          <w:rFonts w:ascii="Book Antiqua" w:eastAsia="Calibri" w:hAnsi="Book Antiqua" w:cstheme="majorHAnsi"/>
          <w:sz w:val="24"/>
          <w:szCs w:val="24"/>
          <w:lang w:eastAsia="en-US"/>
        </w:rPr>
        <w:t xml:space="preserve">ortalecer la confianza de la sociedad con probidad en el servicio de justicia, para contribuir con el desarrollo integral y sostenible del país. Presenta las siguientes acciones estratégicas: </w:t>
      </w:r>
    </w:p>
    <w:p w14:paraId="76813CD4" w14:textId="77777777" w:rsidR="00E90154" w:rsidRPr="003E44E4" w:rsidRDefault="00E90154" w:rsidP="003E44E4">
      <w:pPr>
        <w:jc w:val="both"/>
        <w:rPr>
          <w:rFonts w:ascii="Book Antiqua" w:eastAsia="Calibri" w:hAnsi="Book Antiqua" w:cstheme="majorHAnsi"/>
          <w:sz w:val="24"/>
          <w:szCs w:val="24"/>
          <w:lang w:eastAsia="en-US"/>
        </w:rPr>
      </w:pPr>
    </w:p>
    <w:p w14:paraId="396DD7A6" w14:textId="77777777" w:rsidR="00815382" w:rsidRPr="003E44E4" w:rsidRDefault="00815382" w:rsidP="0089296A">
      <w:pPr>
        <w:pStyle w:val="Prrafodelista"/>
        <w:numPr>
          <w:ilvl w:val="0"/>
          <w:numId w:val="5"/>
        </w:numPr>
        <w:jc w:val="both"/>
        <w:rPr>
          <w:rFonts w:ascii="Book Antiqua" w:eastAsia="Calibri" w:hAnsi="Book Antiqua" w:cstheme="majorHAnsi"/>
          <w:lang w:eastAsia="en-US"/>
        </w:rPr>
      </w:pPr>
      <w:r w:rsidRPr="003E44E4">
        <w:rPr>
          <w:rFonts w:ascii="Book Antiqua" w:eastAsia="Calibri" w:hAnsi="Book Antiqua" w:cstheme="majorHAnsi"/>
          <w:b/>
          <w:bCs/>
          <w:lang w:eastAsia="en-US"/>
        </w:rPr>
        <w:t>Transparencia y rendición de cuentas:</w:t>
      </w:r>
      <w:r w:rsidRPr="003E44E4">
        <w:rPr>
          <w:rFonts w:ascii="Book Antiqua" w:eastAsia="Calibri" w:hAnsi="Book Antiqua" w:cstheme="majorHAnsi"/>
          <w:lang w:eastAsia="en-US"/>
        </w:rPr>
        <w:t xml:space="preserve"> Desarrollar procesos de rendición de cuentas y transparencia institucional, que permitan el derecho de acceso y la comprensión de la información pública, sin mayores limitaciones que aquellas expresamente establecidas por las leyes, haciendo uso de soluciones tecnológicas novedosas.</w:t>
      </w:r>
    </w:p>
    <w:p w14:paraId="45F6D00C" w14:textId="77777777" w:rsidR="00815382" w:rsidRPr="003E44E4" w:rsidRDefault="00815382" w:rsidP="0089296A">
      <w:pPr>
        <w:pStyle w:val="Prrafodelista"/>
        <w:numPr>
          <w:ilvl w:val="0"/>
          <w:numId w:val="5"/>
        </w:numPr>
        <w:jc w:val="both"/>
        <w:rPr>
          <w:rFonts w:ascii="Book Antiqua" w:eastAsia="Calibri" w:hAnsi="Book Antiqua" w:cstheme="majorHAnsi"/>
          <w:lang w:eastAsia="en-US"/>
        </w:rPr>
      </w:pPr>
      <w:r w:rsidRPr="003E44E4">
        <w:rPr>
          <w:rFonts w:ascii="Book Antiqua" w:eastAsia="Calibri" w:hAnsi="Book Antiqua" w:cstheme="majorHAnsi"/>
          <w:b/>
          <w:bCs/>
          <w:lang w:eastAsia="en-US"/>
        </w:rPr>
        <w:t>Probidad y anticorrupción</w:t>
      </w:r>
      <w:r w:rsidRPr="003E44E4">
        <w:rPr>
          <w:rFonts w:ascii="Book Antiqua" w:eastAsia="Calibri" w:hAnsi="Book Antiqua" w:cstheme="majorHAnsi"/>
          <w:lang w:eastAsia="en-US"/>
        </w:rPr>
        <w:t xml:space="preserve">: Diseñar estrategias que permitan la prevención y abordaje de los delitos de probidad y corrupción en la gestión judicial. </w:t>
      </w:r>
    </w:p>
    <w:p w14:paraId="289846E9" w14:textId="0E2D3051" w:rsidR="00815382" w:rsidRPr="003E44E4" w:rsidRDefault="00815382" w:rsidP="0089296A">
      <w:pPr>
        <w:pStyle w:val="Prrafodelista"/>
        <w:numPr>
          <w:ilvl w:val="0"/>
          <w:numId w:val="5"/>
        </w:numPr>
        <w:jc w:val="both"/>
        <w:rPr>
          <w:rFonts w:ascii="Book Antiqua" w:eastAsia="Calibri" w:hAnsi="Book Antiqua" w:cstheme="majorHAnsi"/>
          <w:lang w:eastAsia="en-US"/>
        </w:rPr>
      </w:pPr>
      <w:r w:rsidRPr="003E44E4">
        <w:rPr>
          <w:rFonts w:ascii="Book Antiqua" w:eastAsia="Calibri" w:hAnsi="Book Antiqua" w:cstheme="majorHAnsi"/>
          <w:b/>
          <w:bCs/>
          <w:lang w:eastAsia="en-US"/>
        </w:rPr>
        <w:t>Colaboración interna y externa</w:t>
      </w:r>
      <w:r w:rsidRPr="003E44E4">
        <w:rPr>
          <w:rFonts w:ascii="Book Antiqua" w:eastAsia="Calibri" w:hAnsi="Book Antiqua" w:cstheme="majorHAnsi"/>
          <w:lang w:eastAsia="en-US"/>
        </w:rPr>
        <w:t xml:space="preserve">: Optimizar y desarrollar procesos estandarizados para la gestión técnica y administrativa que involucren a distintos actores sociales en el diseño, ejecución y evaluación de políticas, programas, proyectos, planes y otras acciones del Poder Judicial, mediante alianzas, la </w:t>
      </w:r>
      <w:r w:rsidR="00912FFA" w:rsidRPr="003E44E4">
        <w:rPr>
          <w:rFonts w:ascii="Book Antiqua" w:eastAsia="Calibri" w:hAnsi="Book Antiqua" w:cstheme="majorHAnsi"/>
          <w:lang w:eastAsia="en-US"/>
        </w:rPr>
        <w:t>co</w:t>
      </w:r>
      <w:r w:rsidR="00912FFA">
        <w:rPr>
          <w:rFonts w:ascii="Book Antiqua" w:eastAsia="Calibri" w:hAnsi="Book Antiqua" w:cstheme="majorHAnsi"/>
          <w:lang w:eastAsia="en-US"/>
        </w:rPr>
        <w:t>c</w:t>
      </w:r>
      <w:r w:rsidR="00912FFA" w:rsidRPr="003E44E4">
        <w:rPr>
          <w:rFonts w:ascii="Book Antiqua" w:eastAsia="Calibri" w:hAnsi="Book Antiqua" w:cstheme="majorHAnsi"/>
          <w:lang w:eastAsia="en-US"/>
        </w:rPr>
        <w:t>reación</w:t>
      </w:r>
      <w:r w:rsidRPr="003E44E4">
        <w:rPr>
          <w:rFonts w:ascii="Book Antiqua" w:eastAsia="Calibri" w:hAnsi="Book Antiqua" w:cstheme="majorHAnsi"/>
          <w:lang w:eastAsia="en-US"/>
        </w:rPr>
        <w:t xml:space="preserve"> y las redes de trabajo y apoyo, con el fin de mejorar la calidad del servicio público que se brinda. </w:t>
      </w:r>
    </w:p>
    <w:p w14:paraId="74E5175B" w14:textId="77777777" w:rsidR="00815382" w:rsidRPr="003E44E4" w:rsidRDefault="00815382" w:rsidP="0089296A">
      <w:pPr>
        <w:pStyle w:val="Prrafodelista"/>
        <w:numPr>
          <w:ilvl w:val="0"/>
          <w:numId w:val="5"/>
        </w:numPr>
        <w:jc w:val="both"/>
        <w:rPr>
          <w:rFonts w:ascii="Book Antiqua" w:eastAsia="Calibri" w:hAnsi="Book Antiqua" w:cstheme="majorHAnsi"/>
          <w:lang w:eastAsia="en-US"/>
        </w:rPr>
      </w:pPr>
      <w:r w:rsidRPr="003E44E4">
        <w:rPr>
          <w:rFonts w:ascii="Book Antiqua" w:eastAsia="Calibri" w:hAnsi="Book Antiqua" w:cstheme="majorHAnsi"/>
          <w:b/>
          <w:bCs/>
          <w:lang w:eastAsia="en-US"/>
        </w:rPr>
        <w:t>Comunicación y proyección institucional</w:t>
      </w:r>
      <w:r w:rsidRPr="003E44E4">
        <w:rPr>
          <w:rFonts w:ascii="Book Antiqua" w:eastAsia="Calibri" w:hAnsi="Book Antiqua" w:cstheme="majorHAnsi"/>
          <w:lang w:eastAsia="en-US"/>
        </w:rPr>
        <w:t xml:space="preserve">: Proyectar la imagen del Poder Judicial mediante la divulgación del quehacer institucional, en la comunidad nacional e internacional. </w:t>
      </w:r>
    </w:p>
    <w:p w14:paraId="13BDFF8A" w14:textId="110160E4" w:rsidR="00815382" w:rsidRPr="003E44E4" w:rsidRDefault="00815382" w:rsidP="0089296A">
      <w:pPr>
        <w:pStyle w:val="Prrafodelista"/>
        <w:numPr>
          <w:ilvl w:val="0"/>
          <w:numId w:val="5"/>
        </w:numPr>
        <w:jc w:val="both"/>
        <w:rPr>
          <w:rFonts w:ascii="Book Antiqua" w:eastAsia="Calibri" w:hAnsi="Book Antiqua" w:cstheme="majorHAnsi"/>
          <w:lang w:eastAsia="en-US"/>
        </w:rPr>
      </w:pPr>
      <w:r w:rsidRPr="003E44E4">
        <w:rPr>
          <w:rFonts w:ascii="Book Antiqua" w:eastAsia="Calibri" w:hAnsi="Book Antiqua" w:cstheme="majorHAnsi"/>
          <w:b/>
          <w:bCs/>
          <w:lang w:eastAsia="en-US"/>
        </w:rPr>
        <w:t>Participación ciudadana</w:t>
      </w:r>
      <w:r w:rsidRPr="003E44E4">
        <w:rPr>
          <w:rFonts w:ascii="Book Antiqua" w:eastAsia="Calibri" w:hAnsi="Book Antiqua" w:cstheme="majorHAnsi"/>
          <w:lang w:eastAsia="en-US"/>
        </w:rPr>
        <w:t>: Desarrollar estrategias de participación ciudadana responsables, activas y sostenibles, que contribuya en la toma de decisiones del Poder Judicial y mejoramiento del servicio público.</w:t>
      </w:r>
    </w:p>
    <w:p w14:paraId="7B00FFCF" w14:textId="77777777" w:rsidR="00815382" w:rsidRPr="003E44E4" w:rsidRDefault="00815382" w:rsidP="00ED46BA">
      <w:pPr>
        <w:rPr>
          <w:rFonts w:ascii="Book Antiqua" w:eastAsia="Calibri" w:hAnsi="Book Antiqua" w:cstheme="majorHAnsi"/>
          <w:sz w:val="24"/>
          <w:szCs w:val="24"/>
          <w:lang w:eastAsia="en-US"/>
        </w:rPr>
      </w:pPr>
    </w:p>
    <w:p w14:paraId="0EA1F856" w14:textId="391632B7" w:rsidR="00665480" w:rsidRDefault="00665480" w:rsidP="00665480">
      <w:pPr>
        <w:jc w:val="both"/>
        <w:rPr>
          <w:rFonts w:ascii="Book Antiqua" w:eastAsia="Calibri" w:hAnsi="Book Antiqua" w:cstheme="majorHAnsi"/>
          <w:sz w:val="24"/>
          <w:szCs w:val="24"/>
          <w:lang w:val="es-ES" w:eastAsia="en-US"/>
        </w:rPr>
      </w:pPr>
      <w:r w:rsidRPr="002851F0">
        <w:rPr>
          <w:rFonts w:ascii="Book Antiqua" w:eastAsia="Calibri" w:hAnsi="Book Antiqua" w:cstheme="majorHAnsi"/>
          <w:sz w:val="24"/>
          <w:szCs w:val="24"/>
          <w:lang w:val="es-ES" w:eastAsia="en-US"/>
        </w:rPr>
        <w:lastRenderedPageBreak/>
        <w:t>El análisis general del tema estratégico permite identificar que, al 30 de junio del 2023, el</w:t>
      </w:r>
      <w:r w:rsidRPr="002851F0">
        <w:rPr>
          <w:rFonts w:ascii="Book Antiqua" w:eastAsia="Calibri" w:hAnsi="Book Antiqua" w:cstheme="majorHAnsi"/>
          <w:b/>
          <w:bCs/>
          <w:sz w:val="24"/>
          <w:szCs w:val="24"/>
          <w:lang w:val="es-ES" w:eastAsia="en-US"/>
        </w:rPr>
        <w:t xml:space="preserve"> 73%</w:t>
      </w:r>
      <w:r w:rsidRPr="002851F0">
        <w:rPr>
          <w:rFonts w:ascii="Book Antiqua" w:eastAsia="Calibri" w:hAnsi="Book Antiqua" w:cstheme="majorHAnsi"/>
          <w:sz w:val="24"/>
          <w:szCs w:val="24"/>
          <w:lang w:val="es-ES" w:eastAsia="en-US"/>
        </w:rPr>
        <w:t xml:space="preserve"> de las metas estratégicas planificadas tienen un porcentaje de cumplimiento superior al 50%(30 metas),  en términos generales, las metas a las que debe prestar mayor atención para el segundo semestre son 6, la cuales equivalen a un </w:t>
      </w:r>
      <w:r w:rsidRPr="002851F0">
        <w:rPr>
          <w:rFonts w:ascii="Book Antiqua" w:eastAsia="Calibri" w:hAnsi="Book Antiqua" w:cstheme="majorHAnsi"/>
          <w:b/>
          <w:bCs/>
          <w:sz w:val="24"/>
          <w:szCs w:val="24"/>
          <w:lang w:val="es-ES" w:eastAsia="en-US"/>
        </w:rPr>
        <w:t>15%</w:t>
      </w:r>
      <w:r w:rsidRPr="002851F0">
        <w:rPr>
          <w:rFonts w:ascii="Book Antiqua" w:eastAsia="Calibri" w:hAnsi="Book Antiqua" w:cstheme="majorHAnsi"/>
          <w:sz w:val="24"/>
          <w:szCs w:val="24"/>
          <w:lang w:val="es-ES" w:eastAsia="en-US"/>
        </w:rPr>
        <w:t xml:space="preserve"> del total del tema y se ubican dentro del rango de </w:t>
      </w:r>
      <w:r w:rsidRPr="002851F0">
        <w:rPr>
          <w:rFonts w:ascii="Book Antiqua" w:eastAsia="Calibri" w:hAnsi="Book Antiqua" w:cstheme="majorHAnsi"/>
          <w:b/>
          <w:bCs/>
          <w:sz w:val="24"/>
          <w:szCs w:val="24"/>
          <w:lang w:val="es-ES" w:eastAsia="en-US"/>
        </w:rPr>
        <w:t>“Atención/ Alerta</w:t>
      </w:r>
      <w:r w:rsidRPr="002851F0">
        <w:rPr>
          <w:rFonts w:ascii="Book Antiqua" w:eastAsia="Calibri" w:hAnsi="Book Antiqua" w:cstheme="majorHAnsi"/>
          <w:sz w:val="24"/>
          <w:szCs w:val="24"/>
          <w:lang w:val="es-ES" w:eastAsia="en-US"/>
        </w:rPr>
        <w:t xml:space="preserve">, y </w:t>
      </w:r>
      <w:r w:rsidR="00736062" w:rsidRPr="002851F0">
        <w:rPr>
          <w:rFonts w:ascii="Book Antiqua" w:eastAsia="Calibri" w:hAnsi="Book Antiqua" w:cstheme="majorHAnsi"/>
          <w:sz w:val="24"/>
          <w:szCs w:val="24"/>
          <w:lang w:val="es-ES" w:eastAsia="en-US"/>
        </w:rPr>
        <w:t>se visualizan</w:t>
      </w:r>
      <w:r w:rsidRPr="002851F0">
        <w:rPr>
          <w:rFonts w:ascii="Book Antiqua" w:eastAsia="Calibri" w:hAnsi="Book Antiqua" w:cstheme="majorHAnsi"/>
          <w:sz w:val="24"/>
          <w:szCs w:val="24"/>
          <w:lang w:val="es-ES" w:eastAsia="en-US"/>
        </w:rPr>
        <w:t xml:space="preserve"> 5 metas dentro del rango llamado </w:t>
      </w:r>
      <w:r w:rsidRPr="002851F0">
        <w:rPr>
          <w:rFonts w:ascii="Book Antiqua" w:eastAsia="Calibri" w:hAnsi="Book Antiqua" w:cstheme="majorHAnsi"/>
          <w:b/>
          <w:bCs/>
          <w:sz w:val="24"/>
          <w:szCs w:val="24"/>
          <w:lang w:val="es-ES" w:eastAsia="en-US"/>
        </w:rPr>
        <w:t>“En proceso”</w:t>
      </w:r>
      <w:r w:rsidRPr="002851F0">
        <w:rPr>
          <w:rFonts w:ascii="Book Antiqua" w:eastAsia="Calibri" w:hAnsi="Book Antiqua" w:cstheme="majorHAnsi"/>
          <w:sz w:val="24"/>
          <w:szCs w:val="24"/>
          <w:lang w:val="es-ES" w:eastAsia="en-US"/>
        </w:rPr>
        <w:t>(26% a 49%), que representan un</w:t>
      </w:r>
      <w:r w:rsidRPr="002851F0">
        <w:rPr>
          <w:rFonts w:ascii="Book Antiqua" w:eastAsia="Calibri" w:hAnsi="Book Antiqua" w:cstheme="majorHAnsi"/>
          <w:b/>
          <w:bCs/>
          <w:sz w:val="24"/>
          <w:szCs w:val="24"/>
          <w:lang w:val="es-ES" w:eastAsia="en-US"/>
        </w:rPr>
        <w:t xml:space="preserve"> 12% </w:t>
      </w:r>
      <w:r w:rsidRPr="002851F0">
        <w:rPr>
          <w:rFonts w:ascii="Book Antiqua" w:eastAsia="Calibri" w:hAnsi="Book Antiqua" w:cstheme="majorHAnsi"/>
          <w:sz w:val="24"/>
          <w:szCs w:val="24"/>
          <w:lang w:val="es-ES" w:eastAsia="en-US"/>
        </w:rPr>
        <w:t>del cumplimiento total</w:t>
      </w:r>
      <w:r w:rsidR="006679DF" w:rsidRPr="002851F0">
        <w:rPr>
          <w:rFonts w:ascii="Book Antiqua" w:eastAsia="Calibri" w:hAnsi="Book Antiqua" w:cstheme="majorHAnsi"/>
          <w:sz w:val="24"/>
          <w:szCs w:val="24"/>
          <w:lang w:val="es-ES" w:eastAsia="en-US"/>
        </w:rPr>
        <w:t>,</w:t>
      </w:r>
      <w:r w:rsidRPr="002851F0">
        <w:rPr>
          <w:rFonts w:ascii="Book Antiqua" w:eastAsia="Calibri" w:hAnsi="Book Antiqua" w:cstheme="majorHAnsi"/>
          <w:sz w:val="24"/>
          <w:szCs w:val="24"/>
          <w:lang w:val="es-ES" w:eastAsia="en-US"/>
        </w:rPr>
        <w:t xml:space="preserve"> </w:t>
      </w:r>
      <w:r w:rsidR="006679DF" w:rsidRPr="002851F0">
        <w:rPr>
          <w:rFonts w:ascii="Book Antiqua" w:eastAsia="Calibri" w:hAnsi="Book Antiqua" w:cstheme="majorHAnsi"/>
          <w:sz w:val="24"/>
          <w:szCs w:val="24"/>
          <w:lang w:val="es-ES" w:eastAsia="en-US"/>
        </w:rPr>
        <w:t>que corresponde al</w:t>
      </w:r>
      <w:r w:rsidR="00095E8C" w:rsidRPr="002851F0">
        <w:rPr>
          <w:rFonts w:ascii="Book Antiqua" w:eastAsia="Calibri" w:hAnsi="Book Antiqua" w:cstheme="majorHAnsi"/>
          <w:sz w:val="24"/>
          <w:szCs w:val="24"/>
          <w:lang w:val="es-ES" w:eastAsia="en-US"/>
        </w:rPr>
        <w:t xml:space="preserve"> </w:t>
      </w:r>
      <w:r w:rsidR="007E5F5A" w:rsidRPr="002851F0">
        <w:rPr>
          <w:rFonts w:ascii="Book Antiqua" w:eastAsia="Calibri" w:hAnsi="Book Antiqua" w:cstheme="majorHAnsi"/>
          <w:sz w:val="24"/>
          <w:szCs w:val="24"/>
          <w:lang w:val="es-ES" w:eastAsia="en-US"/>
        </w:rPr>
        <w:t>esperado para el periodo en análisis</w:t>
      </w:r>
      <w:r w:rsidRPr="002851F0">
        <w:rPr>
          <w:rFonts w:ascii="Book Antiqua" w:eastAsia="Calibri" w:hAnsi="Book Antiqua" w:cstheme="majorHAnsi"/>
          <w:sz w:val="24"/>
          <w:szCs w:val="24"/>
          <w:lang w:val="es-ES" w:eastAsia="en-US"/>
        </w:rPr>
        <w:t xml:space="preserve"> y que se pueden </w:t>
      </w:r>
      <w:r w:rsidR="006679DF" w:rsidRPr="002851F0">
        <w:rPr>
          <w:rFonts w:ascii="Book Antiqua" w:eastAsia="Calibri" w:hAnsi="Book Antiqua" w:cstheme="majorHAnsi"/>
          <w:sz w:val="24"/>
          <w:szCs w:val="24"/>
          <w:lang w:val="es-ES" w:eastAsia="en-US"/>
        </w:rPr>
        <w:t>identificar</w:t>
      </w:r>
      <w:r w:rsidRPr="002851F0">
        <w:rPr>
          <w:rFonts w:ascii="Book Antiqua" w:eastAsia="Calibri" w:hAnsi="Book Antiqua" w:cstheme="majorHAnsi"/>
          <w:sz w:val="24"/>
          <w:szCs w:val="24"/>
          <w:lang w:val="es-ES" w:eastAsia="en-US"/>
        </w:rPr>
        <w:t xml:space="preserve"> en el siguiente gráfico en color amarillo.</w:t>
      </w:r>
    </w:p>
    <w:p w14:paraId="2CB19E2D" w14:textId="2F4EB648" w:rsidR="00AB76BE" w:rsidRDefault="00AB76BE" w:rsidP="00523D5C">
      <w:pPr>
        <w:jc w:val="both"/>
        <w:rPr>
          <w:rFonts w:ascii="Book Antiqua" w:eastAsia="Calibri" w:hAnsi="Book Antiqua" w:cstheme="majorHAnsi"/>
          <w:sz w:val="24"/>
          <w:szCs w:val="24"/>
          <w:lang w:val="es-ES" w:eastAsia="en-US"/>
        </w:rPr>
      </w:pPr>
    </w:p>
    <w:p w14:paraId="2E6AFDBD" w14:textId="77777777" w:rsidR="00AB6951" w:rsidRPr="003E44E4" w:rsidRDefault="00AB6951" w:rsidP="00523D5C">
      <w:pPr>
        <w:jc w:val="both"/>
        <w:rPr>
          <w:rFonts w:ascii="Book Antiqua" w:hAnsi="Book Antiqua"/>
          <w:sz w:val="24"/>
          <w:szCs w:val="24"/>
        </w:rPr>
      </w:pPr>
    </w:p>
    <w:p w14:paraId="1C7BA979" w14:textId="56B5B0A8" w:rsidR="00FF55B5" w:rsidRPr="000E4145" w:rsidRDefault="00FF55B5" w:rsidP="00D4220A">
      <w:pPr>
        <w:pStyle w:val="Descripcin"/>
        <w:ind w:right="760" w:firstLine="567"/>
        <w:jc w:val="center"/>
        <w:rPr>
          <w:rFonts w:ascii="Book Antiqua" w:hAnsi="Book Antiqua" w:cstheme="majorHAnsi"/>
          <w:sz w:val="24"/>
          <w:szCs w:val="24"/>
        </w:rPr>
      </w:pPr>
      <w:r w:rsidRPr="000E4145">
        <w:rPr>
          <w:rFonts w:ascii="Book Antiqua" w:hAnsi="Book Antiqua" w:cstheme="majorHAnsi"/>
          <w:sz w:val="24"/>
          <w:szCs w:val="24"/>
        </w:rPr>
        <w:t xml:space="preserve">Gráfico  </w:t>
      </w:r>
      <w:r w:rsidRPr="000E4145">
        <w:rPr>
          <w:rFonts w:ascii="Book Antiqua" w:hAnsi="Book Antiqua" w:cstheme="majorHAnsi"/>
          <w:sz w:val="24"/>
          <w:szCs w:val="24"/>
        </w:rPr>
        <w:fldChar w:fldCharType="begin"/>
      </w:r>
      <w:r w:rsidRPr="000E4145">
        <w:rPr>
          <w:rFonts w:ascii="Book Antiqua" w:hAnsi="Book Antiqua" w:cstheme="majorHAnsi"/>
          <w:sz w:val="24"/>
          <w:szCs w:val="24"/>
        </w:rPr>
        <w:instrText xml:space="preserve"> SEQ Gráfico_ \* ARABIC </w:instrText>
      </w:r>
      <w:r w:rsidRPr="000E4145">
        <w:rPr>
          <w:rFonts w:ascii="Book Antiqua" w:hAnsi="Book Antiqua" w:cstheme="majorHAnsi"/>
          <w:sz w:val="24"/>
          <w:szCs w:val="24"/>
        </w:rPr>
        <w:fldChar w:fldCharType="separate"/>
      </w:r>
      <w:r w:rsidR="00D65975">
        <w:rPr>
          <w:rFonts w:ascii="Book Antiqua" w:hAnsi="Book Antiqua" w:cstheme="majorHAnsi"/>
          <w:noProof/>
          <w:sz w:val="24"/>
          <w:szCs w:val="24"/>
        </w:rPr>
        <w:t>4</w:t>
      </w:r>
      <w:r w:rsidRPr="000E4145">
        <w:rPr>
          <w:rFonts w:ascii="Book Antiqua" w:hAnsi="Book Antiqua" w:cstheme="majorHAnsi"/>
          <w:sz w:val="24"/>
          <w:szCs w:val="24"/>
        </w:rPr>
        <w:fldChar w:fldCharType="end"/>
      </w:r>
      <w:r w:rsidRPr="000E4145">
        <w:rPr>
          <w:rFonts w:ascii="Book Antiqua" w:hAnsi="Book Antiqua" w:cstheme="majorHAnsi"/>
          <w:sz w:val="24"/>
          <w:szCs w:val="24"/>
        </w:rPr>
        <w:t xml:space="preserve"> </w:t>
      </w:r>
    </w:p>
    <w:p w14:paraId="0F3D2B72" w14:textId="767536C0" w:rsidR="00FF55B5" w:rsidRPr="00D4220A" w:rsidRDefault="00FF55B5" w:rsidP="00D4220A">
      <w:pPr>
        <w:pStyle w:val="Descripcin"/>
        <w:ind w:right="760" w:firstLine="567"/>
        <w:jc w:val="center"/>
        <w:rPr>
          <w:rFonts w:ascii="Book Antiqua" w:hAnsi="Book Antiqua" w:cstheme="majorHAnsi"/>
          <w:sz w:val="24"/>
          <w:szCs w:val="24"/>
        </w:rPr>
      </w:pPr>
      <w:r w:rsidRPr="000E4145">
        <w:rPr>
          <w:rFonts w:ascii="Book Antiqua" w:hAnsi="Book Antiqua" w:cstheme="majorHAnsi"/>
          <w:sz w:val="24"/>
          <w:szCs w:val="24"/>
        </w:rPr>
        <w:t xml:space="preserve">Cantidad y porcentaje de metas estratégicas de </w:t>
      </w:r>
      <w:r w:rsidR="00176DAD">
        <w:rPr>
          <w:rFonts w:ascii="Book Antiqua" w:hAnsi="Book Antiqua" w:cstheme="majorHAnsi"/>
          <w:sz w:val="24"/>
          <w:szCs w:val="24"/>
        </w:rPr>
        <w:t>Confianza y Probidad en la Justicia</w:t>
      </w:r>
      <w:r w:rsidRPr="000E4145">
        <w:rPr>
          <w:rFonts w:ascii="Book Antiqua" w:hAnsi="Book Antiqua" w:cstheme="majorHAnsi"/>
          <w:sz w:val="24"/>
          <w:szCs w:val="24"/>
        </w:rPr>
        <w:t xml:space="preserve"> según estado de Cumplimiento al 30 de junio del 2023.</w:t>
      </w:r>
    </w:p>
    <w:p w14:paraId="6D5C73C2" w14:textId="5AFED2B8" w:rsidR="002673A7" w:rsidRPr="00302F36" w:rsidRDefault="00E82E04" w:rsidP="00E82E04">
      <w:pPr>
        <w:jc w:val="center"/>
        <w:rPr>
          <w:rFonts w:ascii="Book Antiqua" w:eastAsia="Calibri" w:hAnsi="Book Antiqua" w:cstheme="majorHAnsi"/>
          <w:sz w:val="24"/>
          <w:szCs w:val="24"/>
          <w:lang w:val="es-ES" w:eastAsia="en-US"/>
        </w:rPr>
      </w:pPr>
      <w:r>
        <w:rPr>
          <w:noProof/>
        </w:rPr>
        <w:drawing>
          <wp:inline distT="0" distB="0" distL="0" distR="0" wp14:anchorId="7CE6C9B6" wp14:editId="223B8A37">
            <wp:extent cx="5086350" cy="2638425"/>
            <wp:effectExtent l="0" t="0" r="0" b="9525"/>
            <wp:docPr id="904848652" name="Gráfico 1">
              <a:extLst xmlns:a="http://schemas.openxmlformats.org/drawingml/2006/main">
                <a:ext uri="{FF2B5EF4-FFF2-40B4-BE49-F238E27FC236}">
                  <a16:creationId xmlns:a16="http://schemas.microsoft.com/office/drawing/2014/main" id="{1C9F902E-8A01-06FC-930A-EE71DA99173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0381407A" w14:textId="075C3B35" w:rsidR="00321CB4" w:rsidRPr="00500CC3" w:rsidRDefault="00FF55B5" w:rsidP="00151E99">
      <w:pPr>
        <w:ind w:left="709" w:right="618"/>
        <w:rPr>
          <w:rFonts w:ascii="Book Antiqua" w:eastAsia="Calibri" w:hAnsi="Book Antiqua"/>
          <w:lang w:eastAsia="en-US"/>
        </w:rPr>
      </w:pPr>
      <w:r w:rsidRPr="00500CC3">
        <w:rPr>
          <w:rFonts w:ascii="Book Antiqua" w:hAnsi="Book Antiqua"/>
          <w:b/>
        </w:rPr>
        <w:t>Fuente:</w:t>
      </w:r>
      <w:r w:rsidRPr="00500CC3">
        <w:rPr>
          <w:rFonts w:ascii="Book Antiqua" w:hAnsi="Book Antiqua"/>
          <w:bCs/>
        </w:rPr>
        <w:t xml:space="preserve"> Elaboración propia con información del reporte del Sistema PEI, con corte al 30 de junio 2023.</w:t>
      </w:r>
    </w:p>
    <w:p w14:paraId="30408A6C" w14:textId="7FB8031D" w:rsidR="001E25DC" w:rsidRPr="003E44E4" w:rsidRDefault="00E460FE" w:rsidP="00ED46BA">
      <w:pPr>
        <w:pStyle w:val="Ttulo4"/>
        <w:keepLines w:val="0"/>
        <w:widowControl w:val="0"/>
        <w:spacing w:before="240" w:after="60"/>
        <w:ind w:left="1440" w:hanging="360"/>
        <w:jc w:val="both"/>
        <w:rPr>
          <w:rFonts w:ascii="Book Antiqua" w:eastAsia="Calibri" w:hAnsi="Book Antiqua" w:cstheme="majorHAnsi"/>
          <w:b/>
          <w:bCs/>
          <w:i w:val="0"/>
          <w:iCs w:val="0"/>
          <w:color w:val="auto"/>
          <w:sz w:val="24"/>
          <w:szCs w:val="24"/>
          <w:lang w:eastAsia="en-US"/>
        </w:rPr>
      </w:pPr>
      <w:r w:rsidRPr="00AB412C">
        <w:rPr>
          <w:rFonts w:ascii="Book Antiqua" w:eastAsia="Calibri" w:hAnsi="Book Antiqua" w:cstheme="majorHAnsi"/>
          <w:b/>
          <w:bCs/>
          <w:i w:val="0"/>
          <w:iCs w:val="0"/>
          <w:color w:val="auto"/>
          <w:sz w:val="24"/>
          <w:szCs w:val="24"/>
          <w:lang w:eastAsia="en-US"/>
        </w:rPr>
        <w:t>5</w:t>
      </w:r>
      <w:r w:rsidR="001E25DC" w:rsidRPr="00AB412C">
        <w:rPr>
          <w:rFonts w:ascii="Book Antiqua" w:eastAsia="Calibri" w:hAnsi="Book Antiqua" w:cstheme="majorHAnsi"/>
          <w:b/>
          <w:bCs/>
          <w:i w:val="0"/>
          <w:iCs w:val="0"/>
          <w:color w:val="auto"/>
          <w:sz w:val="24"/>
          <w:szCs w:val="24"/>
          <w:lang w:eastAsia="en-US"/>
        </w:rPr>
        <w:t>.2.1</w:t>
      </w:r>
      <w:r w:rsidR="001E25DC" w:rsidRPr="003E44E4">
        <w:rPr>
          <w:rFonts w:ascii="Book Antiqua" w:eastAsia="Calibri" w:hAnsi="Book Antiqua" w:cstheme="majorHAnsi"/>
          <w:b/>
          <w:bCs/>
          <w:i w:val="0"/>
          <w:iCs w:val="0"/>
          <w:color w:val="auto"/>
          <w:sz w:val="24"/>
          <w:szCs w:val="24"/>
          <w:lang w:eastAsia="en-US"/>
        </w:rPr>
        <w:t>. Transparencia y rendición de cuentas</w:t>
      </w:r>
    </w:p>
    <w:p w14:paraId="4BEA928A" w14:textId="0104A469" w:rsidR="008658C8" w:rsidRPr="003E44E4" w:rsidRDefault="008658C8" w:rsidP="00ED46BA">
      <w:pPr>
        <w:jc w:val="both"/>
        <w:rPr>
          <w:rFonts w:ascii="Book Antiqua" w:eastAsia="Calibri" w:hAnsi="Book Antiqua" w:cstheme="majorHAnsi"/>
          <w:sz w:val="24"/>
          <w:szCs w:val="24"/>
          <w:lang w:eastAsia="en-US"/>
        </w:rPr>
      </w:pPr>
    </w:p>
    <w:p w14:paraId="1083827D" w14:textId="6402A556" w:rsidR="008658C8" w:rsidRPr="003E44E4" w:rsidRDefault="00600C71">
      <w:pPr>
        <w:jc w:val="both"/>
        <w:rPr>
          <w:rFonts w:ascii="Book Antiqua" w:eastAsia="Calibri" w:hAnsi="Book Antiqua" w:cstheme="majorHAnsi"/>
          <w:b/>
          <w:bCs/>
          <w:sz w:val="24"/>
          <w:szCs w:val="24"/>
          <w:lang w:eastAsia="en-US"/>
        </w:rPr>
      </w:pPr>
      <w:r w:rsidRPr="002851F0">
        <w:rPr>
          <w:rFonts w:ascii="Book Antiqua" w:eastAsia="Calibri" w:hAnsi="Book Antiqua" w:cstheme="majorHAnsi"/>
          <w:sz w:val="24"/>
          <w:szCs w:val="24"/>
          <w:lang w:eastAsia="en-US"/>
        </w:rPr>
        <w:t xml:space="preserve">A </w:t>
      </w:r>
      <w:r w:rsidR="004A5869" w:rsidRPr="002851F0">
        <w:rPr>
          <w:rFonts w:ascii="Book Antiqua" w:eastAsia="Calibri" w:hAnsi="Book Antiqua" w:cstheme="majorHAnsi"/>
          <w:sz w:val="24"/>
          <w:szCs w:val="24"/>
          <w:lang w:eastAsia="en-US"/>
        </w:rPr>
        <w:t>continuación, se</w:t>
      </w:r>
      <w:r w:rsidR="008658C8" w:rsidRPr="002851F0">
        <w:rPr>
          <w:rFonts w:ascii="Book Antiqua" w:eastAsia="Calibri" w:hAnsi="Book Antiqua" w:cstheme="majorHAnsi"/>
          <w:sz w:val="24"/>
          <w:szCs w:val="24"/>
          <w:lang w:eastAsia="en-US"/>
        </w:rPr>
        <w:t xml:space="preserve"> </w:t>
      </w:r>
      <w:r w:rsidR="00500CC3" w:rsidRPr="002851F0">
        <w:rPr>
          <w:rFonts w:ascii="Book Antiqua" w:eastAsia="Calibri" w:hAnsi="Book Antiqua" w:cstheme="majorHAnsi"/>
          <w:sz w:val="24"/>
          <w:szCs w:val="24"/>
          <w:lang w:eastAsia="en-US"/>
        </w:rPr>
        <w:t>exponen las</w:t>
      </w:r>
      <w:r w:rsidR="008658C8" w:rsidRPr="002851F0">
        <w:rPr>
          <w:rFonts w:ascii="Book Antiqua" w:eastAsia="Calibri" w:hAnsi="Book Antiqua" w:cstheme="majorHAnsi"/>
          <w:sz w:val="24"/>
          <w:szCs w:val="24"/>
          <w:lang w:eastAsia="en-US"/>
        </w:rPr>
        <w:t xml:space="preserve"> metas estratégicas y su cumplimiento </w:t>
      </w:r>
      <w:r w:rsidR="00431AD2" w:rsidRPr="002851F0">
        <w:rPr>
          <w:rFonts w:ascii="Book Antiqua" w:eastAsia="Calibri" w:hAnsi="Book Antiqua" w:cstheme="majorHAnsi"/>
          <w:sz w:val="24"/>
          <w:szCs w:val="24"/>
          <w:lang w:eastAsia="en-US"/>
        </w:rPr>
        <w:t>al 30</w:t>
      </w:r>
      <w:r w:rsidR="00D15A86" w:rsidRPr="002851F0">
        <w:rPr>
          <w:rFonts w:ascii="Book Antiqua" w:eastAsia="Calibri" w:hAnsi="Book Antiqua" w:cstheme="majorHAnsi"/>
          <w:sz w:val="24"/>
          <w:szCs w:val="24"/>
          <w:lang w:eastAsia="en-US"/>
        </w:rPr>
        <w:t xml:space="preserve"> de junio del 202</w:t>
      </w:r>
      <w:r w:rsidRPr="002851F0">
        <w:rPr>
          <w:rFonts w:ascii="Book Antiqua" w:eastAsia="Calibri" w:hAnsi="Book Antiqua" w:cstheme="majorHAnsi"/>
          <w:sz w:val="24"/>
          <w:szCs w:val="24"/>
          <w:lang w:eastAsia="en-US"/>
        </w:rPr>
        <w:t>3</w:t>
      </w:r>
      <w:r w:rsidR="00E61078" w:rsidRPr="002851F0">
        <w:rPr>
          <w:rFonts w:ascii="Book Antiqua" w:eastAsia="Calibri" w:hAnsi="Book Antiqua" w:cstheme="majorHAnsi"/>
          <w:sz w:val="24"/>
          <w:szCs w:val="24"/>
          <w:lang w:eastAsia="en-US"/>
        </w:rPr>
        <w:t xml:space="preserve">: </w:t>
      </w:r>
      <w:r w:rsidR="008658C8" w:rsidRPr="002851F0">
        <w:rPr>
          <w:rFonts w:ascii="Book Antiqua" w:eastAsia="Calibri" w:hAnsi="Book Antiqua" w:cstheme="majorHAnsi"/>
          <w:sz w:val="24"/>
          <w:szCs w:val="24"/>
          <w:lang w:eastAsia="en-US"/>
        </w:rPr>
        <w:t xml:space="preserve"> se </w:t>
      </w:r>
      <w:r w:rsidR="00E61078" w:rsidRPr="002851F0">
        <w:rPr>
          <w:rFonts w:ascii="Book Antiqua" w:eastAsia="Calibri" w:hAnsi="Book Antiqua" w:cstheme="majorHAnsi"/>
          <w:sz w:val="24"/>
          <w:szCs w:val="24"/>
          <w:lang w:eastAsia="en-US"/>
        </w:rPr>
        <w:t xml:space="preserve">cuenta con un total de </w:t>
      </w:r>
      <w:r w:rsidR="008658C8" w:rsidRPr="002851F0">
        <w:rPr>
          <w:rFonts w:ascii="Book Antiqua" w:eastAsia="Calibri" w:hAnsi="Book Antiqua" w:cstheme="majorHAnsi"/>
          <w:sz w:val="24"/>
          <w:szCs w:val="24"/>
          <w:lang w:eastAsia="en-US"/>
        </w:rPr>
        <w:t xml:space="preserve">9 </w:t>
      </w:r>
      <w:r w:rsidR="009F5044" w:rsidRPr="002851F0">
        <w:rPr>
          <w:rFonts w:ascii="Book Antiqua" w:eastAsia="Calibri" w:hAnsi="Book Antiqua" w:cstheme="majorHAnsi"/>
          <w:sz w:val="24"/>
          <w:szCs w:val="24"/>
          <w:lang w:eastAsia="en-US"/>
        </w:rPr>
        <w:t>metas</w:t>
      </w:r>
      <w:r w:rsidR="008658C8" w:rsidRPr="002851F0">
        <w:rPr>
          <w:rFonts w:ascii="Book Antiqua" w:eastAsia="Calibri" w:hAnsi="Book Antiqua" w:cstheme="majorHAnsi"/>
          <w:sz w:val="24"/>
          <w:szCs w:val="24"/>
          <w:lang w:eastAsia="en-US"/>
        </w:rPr>
        <w:t xml:space="preserve"> </w:t>
      </w:r>
      <w:r w:rsidR="00431AD2" w:rsidRPr="002851F0">
        <w:rPr>
          <w:rFonts w:ascii="Book Antiqua" w:eastAsia="Calibri" w:hAnsi="Book Antiqua" w:cstheme="majorHAnsi"/>
          <w:sz w:val="24"/>
          <w:szCs w:val="24"/>
          <w:lang w:eastAsia="en-US"/>
        </w:rPr>
        <w:t>estratégicas, de</w:t>
      </w:r>
      <w:r w:rsidR="008658C8" w:rsidRPr="002851F0">
        <w:rPr>
          <w:rFonts w:ascii="Book Antiqua" w:eastAsia="Calibri" w:hAnsi="Book Antiqua" w:cstheme="majorHAnsi"/>
          <w:sz w:val="24"/>
          <w:szCs w:val="24"/>
          <w:lang w:eastAsia="en-US"/>
        </w:rPr>
        <w:t xml:space="preserve"> l</w:t>
      </w:r>
      <w:r w:rsidR="005E252D" w:rsidRPr="002851F0">
        <w:rPr>
          <w:rFonts w:ascii="Book Antiqua" w:eastAsia="Calibri" w:hAnsi="Book Antiqua" w:cstheme="majorHAnsi"/>
          <w:sz w:val="24"/>
          <w:szCs w:val="24"/>
          <w:lang w:eastAsia="en-US"/>
        </w:rPr>
        <w:t>a</w:t>
      </w:r>
      <w:r w:rsidR="008658C8" w:rsidRPr="002851F0">
        <w:rPr>
          <w:rFonts w:ascii="Book Antiqua" w:eastAsia="Calibri" w:hAnsi="Book Antiqua" w:cstheme="majorHAnsi"/>
          <w:sz w:val="24"/>
          <w:szCs w:val="24"/>
          <w:lang w:eastAsia="en-US"/>
        </w:rPr>
        <w:t xml:space="preserve">s cuales </w:t>
      </w:r>
      <w:r w:rsidR="008C1F83" w:rsidRPr="002851F0">
        <w:rPr>
          <w:rFonts w:ascii="Book Antiqua" w:eastAsia="Calibri" w:hAnsi="Book Antiqua" w:cstheme="majorHAnsi"/>
          <w:sz w:val="24"/>
          <w:szCs w:val="24"/>
          <w:lang w:eastAsia="en-US"/>
        </w:rPr>
        <w:t>1</w:t>
      </w:r>
      <w:r w:rsidR="008658C8" w:rsidRPr="002851F0">
        <w:rPr>
          <w:rFonts w:ascii="Book Antiqua" w:eastAsia="Calibri" w:hAnsi="Book Antiqua" w:cstheme="majorHAnsi"/>
          <w:sz w:val="24"/>
          <w:szCs w:val="24"/>
          <w:lang w:eastAsia="en-US"/>
        </w:rPr>
        <w:t xml:space="preserve"> de ell</w:t>
      </w:r>
      <w:r w:rsidR="009F5044" w:rsidRPr="002851F0">
        <w:rPr>
          <w:rFonts w:ascii="Book Antiqua" w:eastAsia="Calibri" w:hAnsi="Book Antiqua" w:cstheme="majorHAnsi"/>
          <w:sz w:val="24"/>
          <w:szCs w:val="24"/>
          <w:lang w:eastAsia="en-US"/>
        </w:rPr>
        <w:t>a</w:t>
      </w:r>
      <w:r w:rsidR="008658C8" w:rsidRPr="002851F0">
        <w:rPr>
          <w:rFonts w:ascii="Book Antiqua" w:eastAsia="Calibri" w:hAnsi="Book Antiqua" w:cstheme="majorHAnsi"/>
          <w:sz w:val="24"/>
          <w:szCs w:val="24"/>
          <w:lang w:eastAsia="en-US"/>
        </w:rPr>
        <w:t>s se encuentra por debajo de</w:t>
      </w:r>
      <w:r w:rsidR="00D15A86" w:rsidRPr="002851F0">
        <w:rPr>
          <w:rFonts w:ascii="Book Antiqua" w:eastAsia="Calibri" w:hAnsi="Book Antiqua" w:cstheme="majorHAnsi"/>
          <w:sz w:val="24"/>
          <w:szCs w:val="24"/>
          <w:lang w:eastAsia="en-US"/>
        </w:rPr>
        <w:t>l 25</w:t>
      </w:r>
      <w:r w:rsidR="008658C8" w:rsidRPr="002851F0">
        <w:rPr>
          <w:rFonts w:ascii="Book Antiqua" w:eastAsia="Calibri" w:hAnsi="Book Antiqua" w:cstheme="majorHAnsi"/>
          <w:sz w:val="24"/>
          <w:szCs w:val="24"/>
          <w:lang w:eastAsia="en-US"/>
        </w:rPr>
        <w:t>%</w:t>
      </w:r>
      <w:r w:rsidR="00792F5C" w:rsidRPr="002851F0">
        <w:rPr>
          <w:rFonts w:ascii="Book Antiqua" w:eastAsia="Calibri" w:hAnsi="Book Antiqua" w:cstheme="majorHAnsi"/>
          <w:sz w:val="24"/>
          <w:szCs w:val="24"/>
          <w:lang w:eastAsia="en-US"/>
        </w:rPr>
        <w:t xml:space="preserve"> </w:t>
      </w:r>
      <w:r w:rsidR="00305BE5" w:rsidRPr="002851F0">
        <w:rPr>
          <w:rFonts w:ascii="Book Antiqua" w:eastAsia="Calibri" w:hAnsi="Book Antiqua" w:cstheme="majorHAnsi"/>
          <w:b/>
          <w:bCs/>
          <w:sz w:val="24"/>
          <w:szCs w:val="24"/>
          <w:lang w:eastAsia="en-US"/>
        </w:rPr>
        <w:t>(“Atención</w:t>
      </w:r>
      <w:r w:rsidR="00792F5C" w:rsidRPr="002851F0">
        <w:rPr>
          <w:rFonts w:ascii="Book Antiqua" w:eastAsia="Calibri" w:hAnsi="Book Antiqua" w:cstheme="majorHAnsi"/>
          <w:b/>
          <w:bCs/>
          <w:sz w:val="24"/>
          <w:szCs w:val="24"/>
          <w:lang w:eastAsia="en-US"/>
        </w:rPr>
        <w:t xml:space="preserve"> </w:t>
      </w:r>
      <w:r w:rsidR="00100A9D" w:rsidRPr="002851F0">
        <w:rPr>
          <w:rFonts w:ascii="Book Antiqua" w:eastAsia="Calibri" w:hAnsi="Book Antiqua" w:cstheme="majorHAnsi"/>
          <w:b/>
          <w:bCs/>
          <w:sz w:val="24"/>
          <w:szCs w:val="24"/>
          <w:lang w:eastAsia="en-US"/>
        </w:rPr>
        <w:t>/Alerta</w:t>
      </w:r>
      <w:r w:rsidR="00830498" w:rsidRPr="002851F0">
        <w:rPr>
          <w:rFonts w:ascii="Book Antiqua" w:eastAsia="Calibri" w:hAnsi="Book Antiqua" w:cstheme="majorHAnsi"/>
          <w:b/>
          <w:bCs/>
          <w:sz w:val="24"/>
          <w:szCs w:val="24"/>
          <w:lang w:eastAsia="en-US"/>
        </w:rPr>
        <w:t>”)</w:t>
      </w:r>
      <w:r w:rsidR="00830498" w:rsidRPr="002851F0">
        <w:rPr>
          <w:rFonts w:ascii="Book Antiqua" w:eastAsia="Calibri" w:hAnsi="Book Antiqua" w:cstheme="majorHAnsi"/>
          <w:sz w:val="24"/>
          <w:szCs w:val="24"/>
          <w:lang w:eastAsia="en-US"/>
        </w:rPr>
        <w:t xml:space="preserve"> de</w:t>
      </w:r>
      <w:r w:rsidR="001A1C3B" w:rsidRPr="002851F0">
        <w:rPr>
          <w:rFonts w:ascii="Book Antiqua" w:eastAsia="Calibri" w:hAnsi="Book Antiqua" w:cstheme="majorHAnsi"/>
          <w:sz w:val="24"/>
          <w:szCs w:val="24"/>
          <w:lang w:eastAsia="en-US"/>
        </w:rPr>
        <w:t xml:space="preserve"> cumplimiento, 1 </w:t>
      </w:r>
      <w:r w:rsidR="00272B71" w:rsidRPr="002851F0">
        <w:rPr>
          <w:rFonts w:ascii="Book Antiqua" w:eastAsia="Calibri" w:hAnsi="Book Antiqua" w:cstheme="majorHAnsi"/>
          <w:sz w:val="24"/>
          <w:szCs w:val="24"/>
          <w:lang w:eastAsia="en-US"/>
        </w:rPr>
        <w:t>meta dentro</w:t>
      </w:r>
      <w:r w:rsidR="001A1C3B" w:rsidRPr="002851F0">
        <w:rPr>
          <w:rFonts w:ascii="Book Antiqua" w:eastAsia="Calibri" w:hAnsi="Book Antiqua" w:cstheme="majorHAnsi"/>
          <w:sz w:val="24"/>
          <w:szCs w:val="24"/>
          <w:lang w:eastAsia="en-US"/>
        </w:rPr>
        <w:t xml:space="preserve"> del rango del 26-49% y </w:t>
      </w:r>
      <w:r w:rsidR="007C7462" w:rsidRPr="002851F0">
        <w:rPr>
          <w:rFonts w:ascii="Book Antiqua" w:eastAsia="Calibri" w:hAnsi="Book Antiqua" w:cstheme="majorHAnsi"/>
          <w:sz w:val="24"/>
          <w:szCs w:val="24"/>
          <w:lang w:eastAsia="en-US"/>
        </w:rPr>
        <w:t xml:space="preserve">7 metas con un porcentaje de cumplimiento </w:t>
      </w:r>
      <w:r w:rsidR="00D91CF0" w:rsidRPr="002851F0">
        <w:rPr>
          <w:rFonts w:ascii="Book Antiqua" w:eastAsia="Calibri" w:hAnsi="Book Antiqua" w:cstheme="majorHAnsi"/>
          <w:b/>
          <w:bCs/>
          <w:sz w:val="24"/>
          <w:szCs w:val="24"/>
          <w:lang w:eastAsia="en-US"/>
        </w:rPr>
        <w:t>“</w:t>
      </w:r>
      <w:r w:rsidR="00D62221" w:rsidRPr="002851F0">
        <w:rPr>
          <w:rFonts w:ascii="Book Antiqua" w:eastAsia="Calibri" w:hAnsi="Book Antiqua" w:cstheme="majorHAnsi"/>
          <w:b/>
          <w:bCs/>
          <w:sz w:val="24"/>
          <w:szCs w:val="24"/>
          <w:lang w:eastAsia="en-US"/>
        </w:rPr>
        <w:t>Ó</w:t>
      </w:r>
      <w:r w:rsidR="007C7462" w:rsidRPr="002851F0">
        <w:rPr>
          <w:rFonts w:ascii="Book Antiqua" w:eastAsia="Calibri" w:hAnsi="Book Antiqua" w:cstheme="majorHAnsi"/>
          <w:b/>
          <w:bCs/>
          <w:sz w:val="24"/>
          <w:szCs w:val="24"/>
          <w:lang w:eastAsia="en-US"/>
        </w:rPr>
        <w:t>ptimo</w:t>
      </w:r>
      <w:r w:rsidR="00D62221" w:rsidRPr="002851F0">
        <w:rPr>
          <w:rFonts w:ascii="Book Antiqua" w:eastAsia="Calibri" w:hAnsi="Book Antiqua" w:cstheme="majorHAnsi"/>
          <w:b/>
          <w:bCs/>
          <w:sz w:val="24"/>
          <w:szCs w:val="24"/>
          <w:lang w:eastAsia="en-US"/>
        </w:rPr>
        <w:t xml:space="preserve"> / Completado</w:t>
      </w:r>
      <w:r w:rsidR="00D91CF0" w:rsidRPr="002851F0">
        <w:rPr>
          <w:rFonts w:ascii="Book Antiqua" w:eastAsia="Calibri" w:hAnsi="Book Antiqua" w:cstheme="majorHAnsi"/>
          <w:b/>
          <w:bCs/>
          <w:sz w:val="24"/>
          <w:szCs w:val="24"/>
          <w:lang w:eastAsia="en-US"/>
        </w:rPr>
        <w:t>”</w:t>
      </w:r>
      <w:r w:rsidR="00BF35BD" w:rsidRPr="002851F0">
        <w:rPr>
          <w:rFonts w:ascii="Book Antiqua" w:eastAsia="Calibri" w:hAnsi="Book Antiqua" w:cstheme="majorHAnsi"/>
          <w:b/>
          <w:bCs/>
          <w:sz w:val="24"/>
          <w:szCs w:val="24"/>
          <w:lang w:eastAsia="en-US"/>
        </w:rPr>
        <w:t>.</w:t>
      </w:r>
      <w:r w:rsidR="008658C8" w:rsidRPr="00D62221">
        <w:rPr>
          <w:rFonts w:ascii="Book Antiqua" w:eastAsia="Calibri" w:hAnsi="Book Antiqua" w:cstheme="majorHAnsi"/>
          <w:b/>
          <w:bCs/>
          <w:sz w:val="24"/>
          <w:szCs w:val="24"/>
          <w:lang w:eastAsia="en-US"/>
        </w:rPr>
        <w:t xml:space="preserve"> </w:t>
      </w:r>
    </w:p>
    <w:p w14:paraId="4678D9DE" w14:textId="77777777" w:rsidR="00C16C9F" w:rsidRPr="00C16C9F" w:rsidRDefault="00C16C9F" w:rsidP="00C16C9F">
      <w:pPr>
        <w:rPr>
          <w:rFonts w:eastAsia="Calibri"/>
          <w:lang w:val="es-ES" w:eastAsia="en-US"/>
        </w:rPr>
      </w:pPr>
    </w:p>
    <w:p w14:paraId="2510169E" w14:textId="4A004933" w:rsidR="00C16C9F" w:rsidRDefault="00C16C9F" w:rsidP="00C16C9F">
      <w:pPr>
        <w:pStyle w:val="Descripcin"/>
        <w:jc w:val="center"/>
        <w:rPr>
          <w:rFonts w:ascii="Book Antiqua" w:eastAsia="Calibri" w:hAnsi="Book Antiqua" w:cstheme="majorHAnsi"/>
          <w:sz w:val="24"/>
          <w:szCs w:val="24"/>
          <w:lang w:eastAsia="en-US"/>
        </w:rPr>
      </w:pPr>
      <w:bookmarkStart w:id="17" w:name="_Toc52200552"/>
      <w:r w:rsidRPr="0088185F">
        <w:rPr>
          <w:rFonts w:ascii="Book Antiqua" w:eastAsia="Calibri" w:hAnsi="Book Antiqua" w:cstheme="majorHAnsi"/>
          <w:sz w:val="24"/>
          <w:szCs w:val="24"/>
          <w:lang w:eastAsia="en-US"/>
        </w:rPr>
        <w:t xml:space="preserve">Cuadro  </w:t>
      </w:r>
      <w:r w:rsidRPr="0088185F">
        <w:rPr>
          <w:rFonts w:ascii="Book Antiqua" w:eastAsia="Calibri" w:hAnsi="Book Antiqua" w:cstheme="majorHAnsi"/>
          <w:sz w:val="24"/>
          <w:szCs w:val="24"/>
          <w:lang w:eastAsia="en-US"/>
        </w:rPr>
        <w:fldChar w:fldCharType="begin"/>
      </w:r>
      <w:r w:rsidRPr="0088185F">
        <w:rPr>
          <w:rFonts w:ascii="Book Antiqua" w:eastAsia="Calibri" w:hAnsi="Book Antiqua" w:cstheme="majorHAnsi"/>
          <w:sz w:val="24"/>
          <w:szCs w:val="24"/>
          <w:lang w:eastAsia="en-US"/>
        </w:rPr>
        <w:instrText xml:space="preserve"> SEQ Cuadro_ \* ARABIC </w:instrText>
      </w:r>
      <w:r w:rsidRPr="0088185F">
        <w:rPr>
          <w:rFonts w:ascii="Book Antiqua" w:eastAsia="Calibri" w:hAnsi="Book Antiqua" w:cstheme="majorHAnsi"/>
          <w:sz w:val="24"/>
          <w:szCs w:val="24"/>
          <w:lang w:eastAsia="en-US"/>
        </w:rPr>
        <w:fldChar w:fldCharType="separate"/>
      </w:r>
      <w:r w:rsidR="00D65975">
        <w:rPr>
          <w:rFonts w:ascii="Book Antiqua" w:eastAsia="Calibri" w:hAnsi="Book Antiqua" w:cstheme="majorHAnsi"/>
          <w:noProof/>
          <w:sz w:val="24"/>
          <w:szCs w:val="24"/>
          <w:lang w:eastAsia="en-US"/>
        </w:rPr>
        <w:t>5</w:t>
      </w:r>
      <w:r w:rsidRPr="0088185F">
        <w:rPr>
          <w:rFonts w:ascii="Book Antiqua" w:eastAsia="Calibri" w:hAnsi="Book Antiqua" w:cstheme="majorHAnsi"/>
          <w:sz w:val="24"/>
          <w:szCs w:val="24"/>
          <w:lang w:eastAsia="en-US"/>
        </w:rPr>
        <w:fldChar w:fldCharType="end"/>
      </w:r>
      <w:r>
        <w:rPr>
          <w:rFonts w:ascii="Book Antiqua" w:eastAsia="Calibri" w:hAnsi="Book Antiqua" w:cstheme="majorHAnsi"/>
          <w:sz w:val="24"/>
          <w:szCs w:val="24"/>
          <w:lang w:eastAsia="en-US"/>
        </w:rPr>
        <w:t xml:space="preserve"> </w:t>
      </w:r>
      <w:r w:rsidRPr="0088185F">
        <w:rPr>
          <w:rFonts w:ascii="Book Antiqua" w:eastAsia="Calibri" w:hAnsi="Book Antiqua" w:cstheme="majorHAnsi"/>
          <w:sz w:val="24"/>
          <w:szCs w:val="24"/>
          <w:lang w:eastAsia="en-US"/>
        </w:rPr>
        <w:t xml:space="preserve"> </w:t>
      </w:r>
      <w:r w:rsidRPr="003E44E4">
        <w:rPr>
          <w:rFonts w:ascii="Book Antiqua" w:eastAsia="Calibri" w:hAnsi="Book Antiqua" w:cstheme="majorHAnsi"/>
          <w:sz w:val="24"/>
          <w:szCs w:val="24"/>
          <w:lang w:eastAsia="en-US"/>
        </w:rPr>
        <w:t>Indicadores y Metas estratégicas de Transparencia y rendición</w:t>
      </w:r>
      <w:r w:rsidR="00935950">
        <w:rPr>
          <w:rFonts w:ascii="Book Antiqua" w:eastAsia="Calibri" w:hAnsi="Book Antiqua" w:cstheme="majorHAnsi"/>
          <w:sz w:val="24"/>
          <w:szCs w:val="24"/>
          <w:lang w:eastAsia="en-US"/>
        </w:rPr>
        <w:t xml:space="preserve"> de cuentas</w:t>
      </w:r>
      <w:r w:rsidRPr="003E44E4">
        <w:rPr>
          <w:rFonts w:ascii="Book Antiqua" w:eastAsia="Calibri" w:hAnsi="Book Antiqua" w:cstheme="majorHAnsi"/>
          <w:sz w:val="24"/>
          <w:szCs w:val="24"/>
          <w:lang w:eastAsia="en-US"/>
        </w:rPr>
        <w:t xml:space="preserve"> </w:t>
      </w:r>
      <w:bookmarkEnd w:id="17"/>
      <w:r w:rsidRPr="003E44E4">
        <w:rPr>
          <w:rFonts w:ascii="Book Antiqua" w:eastAsia="Calibri" w:hAnsi="Book Antiqua" w:cstheme="majorHAnsi"/>
          <w:sz w:val="24"/>
          <w:szCs w:val="24"/>
          <w:lang w:eastAsia="en-US"/>
        </w:rPr>
        <w:t xml:space="preserve">al </w:t>
      </w:r>
      <w:r>
        <w:rPr>
          <w:rFonts w:ascii="Book Antiqua" w:eastAsia="Calibri" w:hAnsi="Book Antiqua" w:cstheme="majorHAnsi"/>
          <w:sz w:val="24"/>
          <w:szCs w:val="24"/>
          <w:lang w:eastAsia="en-US"/>
        </w:rPr>
        <w:t>30 de junio del 2023</w:t>
      </w:r>
    </w:p>
    <w:p w14:paraId="0432C416" w14:textId="77777777" w:rsidR="000C16BF" w:rsidRPr="000C16BF" w:rsidRDefault="000C16BF" w:rsidP="000C16BF">
      <w:pPr>
        <w:rPr>
          <w:rFonts w:eastAsia="Calibri"/>
          <w:lang w:val="es-ES" w:eastAsia="en-US"/>
        </w:rPr>
      </w:pPr>
    </w:p>
    <w:tbl>
      <w:tblPr>
        <w:tblW w:w="9360"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2681"/>
        <w:gridCol w:w="3835"/>
        <w:gridCol w:w="1417"/>
        <w:gridCol w:w="1427"/>
      </w:tblGrid>
      <w:tr w:rsidR="008F6EAC" w:rsidRPr="000C16BF" w14:paraId="6428CE97" w14:textId="77777777" w:rsidTr="007C3B90">
        <w:trPr>
          <w:trHeight w:val="465"/>
        </w:trPr>
        <w:tc>
          <w:tcPr>
            <w:tcW w:w="2681" w:type="dxa"/>
            <w:shd w:val="clear" w:color="auto" w:fill="1F3864" w:themeFill="accent5" w:themeFillShade="80"/>
            <w:hideMark/>
          </w:tcPr>
          <w:p w14:paraId="1098B0AC" w14:textId="77777777" w:rsidR="008F6EAC" w:rsidRPr="00995FE5" w:rsidRDefault="008F6EAC" w:rsidP="008F6EAC">
            <w:pPr>
              <w:jc w:val="center"/>
              <w:rPr>
                <w:rFonts w:ascii="Book Antiqua" w:hAnsi="Book Antiqua" w:cs="Arial"/>
                <w:b/>
                <w:bCs/>
                <w:color w:val="FFFFFF" w:themeColor="background1"/>
                <w:sz w:val="18"/>
                <w:szCs w:val="18"/>
                <w:lang w:eastAsia="es-CR"/>
              </w:rPr>
            </w:pPr>
          </w:p>
          <w:p w14:paraId="7A5EBC7C" w14:textId="4CBE6A39" w:rsidR="008F6EAC" w:rsidRPr="000C16BF" w:rsidRDefault="008F6EAC" w:rsidP="008F6EAC">
            <w:pPr>
              <w:jc w:val="center"/>
              <w:rPr>
                <w:rFonts w:ascii="Book Antiqua" w:hAnsi="Book Antiqua" w:cs="Arial"/>
                <w:color w:val="FFFFFF" w:themeColor="background1"/>
                <w:sz w:val="18"/>
                <w:szCs w:val="18"/>
                <w:lang w:eastAsia="es-CR"/>
              </w:rPr>
            </w:pPr>
            <w:r w:rsidRPr="00995FE5">
              <w:rPr>
                <w:rFonts w:ascii="Book Antiqua" w:hAnsi="Book Antiqua" w:cs="Arial"/>
                <w:b/>
                <w:bCs/>
                <w:color w:val="FFFFFF" w:themeColor="background1"/>
                <w:sz w:val="18"/>
                <w:szCs w:val="18"/>
                <w:lang w:eastAsia="es-CR"/>
              </w:rPr>
              <w:t>Indicador estratégico</w:t>
            </w:r>
          </w:p>
        </w:tc>
        <w:tc>
          <w:tcPr>
            <w:tcW w:w="3835" w:type="dxa"/>
            <w:shd w:val="clear" w:color="auto" w:fill="1F3864" w:themeFill="accent5" w:themeFillShade="80"/>
            <w:hideMark/>
          </w:tcPr>
          <w:p w14:paraId="0A10CF9B" w14:textId="77777777" w:rsidR="008F6EAC" w:rsidRPr="00995FE5" w:rsidRDefault="008F6EAC" w:rsidP="008F6EAC">
            <w:pPr>
              <w:jc w:val="center"/>
              <w:rPr>
                <w:rFonts w:ascii="Book Antiqua" w:hAnsi="Book Antiqua" w:cs="Arial"/>
                <w:b/>
                <w:bCs/>
                <w:color w:val="FFFFFF" w:themeColor="background1"/>
                <w:sz w:val="18"/>
                <w:szCs w:val="18"/>
                <w:lang w:eastAsia="es-CR"/>
              </w:rPr>
            </w:pPr>
          </w:p>
          <w:p w14:paraId="41F9262E" w14:textId="77777777" w:rsidR="008F6EAC" w:rsidRPr="00995FE5" w:rsidRDefault="008F6EAC" w:rsidP="008F6EAC">
            <w:pPr>
              <w:jc w:val="center"/>
              <w:rPr>
                <w:rFonts w:ascii="Book Antiqua" w:hAnsi="Book Antiqua" w:cs="Arial"/>
                <w:b/>
                <w:bCs/>
                <w:color w:val="FFFFFF" w:themeColor="background1"/>
                <w:sz w:val="18"/>
                <w:szCs w:val="18"/>
                <w:lang w:eastAsia="es-CR"/>
              </w:rPr>
            </w:pPr>
            <w:r w:rsidRPr="00995FE5">
              <w:rPr>
                <w:rFonts w:ascii="Book Antiqua" w:hAnsi="Book Antiqua" w:cs="Arial"/>
                <w:b/>
                <w:bCs/>
                <w:color w:val="FFFFFF" w:themeColor="background1"/>
                <w:sz w:val="18"/>
                <w:szCs w:val="18"/>
                <w:lang w:eastAsia="es-CR"/>
              </w:rPr>
              <w:t>Meta Estratégica</w:t>
            </w:r>
          </w:p>
          <w:p w14:paraId="1F71EBD1" w14:textId="3FFDE396" w:rsidR="008F6EAC" w:rsidRPr="000C16BF" w:rsidRDefault="008F6EAC" w:rsidP="008F6EAC">
            <w:pPr>
              <w:jc w:val="center"/>
              <w:rPr>
                <w:rFonts w:ascii="Book Antiqua" w:hAnsi="Book Antiqua" w:cs="Arial"/>
                <w:color w:val="FFFFFF" w:themeColor="background1"/>
                <w:sz w:val="18"/>
                <w:szCs w:val="18"/>
                <w:lang w:eastAsia="es-CR"/>
              </w:rPr>
            </w:pPr>
          </w:p>
        </w:tc>
        <w:tc>
          <w:tcPr>
            <w:tcW w:w="1417" w:type="dxa"/>
            <w:shd w:val="clear" w:color="auto" w:fill="1F3864" w:themeFill="accent5" w:themeFillShade="80"/>
            <w:hideMark/>
          </w:tcPr>
          <w:p w14:paraId="766877D1" w14:textId="77777777" w:rsidR="008F6EAC" w:rsidRPr="00995FE5" w:rsidRDefault="008F6EAC" w:rsidP="008F6EAC">
            <w:pPr>
              <w:jc w:val="center"/>
              <w:rPr>
                <w:rFonts w:ascii="Book Antiqua" w:hAnsi="Book Antiqua" w:cs="Arial"/>
                <w:b/>
                <w:bCs/>
                <w:color w:val="FFFFFF" w:themeColor="background1"/>
                <w:sz w:val="18"/>
                <w:szCs w:val="18"/>
                <w:lang w:eastAsia="es-CR"/>
              </w:rPr>
            </w:pPr>
          </w:p>
          <w:p w14:paraId="707073AF" w14:textId="20C97621" w:rsidR="008F6EAC" w:rsidRPr="000C16BF" w:rsidRDefault="008F6EAC" w:rsidP="008F6EAC">
            <w:pPr>
              <w:jc w:val="center"/>
              <w:rPr>
                <w:rFonts w:ascii="Book Antiqua" w:hAnsi="Book Antiqua" w:cs="Arial"/>
                <w:color w:val="FFFFFF" w:themeColor="background1"/>
                <w:sz w:val="18"/>
                <w:szCs w:val="18"/>
                <w:lang w:eastAsia="es-CR"/>
              </w:rPr>
            </w:pPr>
            <w:r w:rsidRPr="00995FE5">
              <w:rPr>
                <w:rFonts w:ascii="Book Antiqua" w:hAnsi="Book Antiqua" w:cs="Arial"/>
                <w:b/>
                <w:bCs/>
                <w:color w:val="FFFFFF" w:themeColor="background1"/>
                <w:sz w:val="18"/>
                <w:szCs w:val="18"/>
                <w:lang w:eastAsia="es-CR"/>
              </w:rPr>
              <w:t>Trimestre 1</w:t>
            </w:r>
          </w:p>
        </w:tc>
        <w:tc>
          <w:tcPr>
            <w:tcW w:w="1427" w:type="dxa"/>
            <w:shd w:val="clear" w:color="auto" w:fill="1F3864" w:themeFill="accent5" w:themeFillShade="80"/>
            <w:hideMark/>
          </w:tcPr>
          <w:p w14:paraId="1373BC5A" w14:textId="77777777" w:rsidR="008F6EAC" w:rsidRPr="00995FE5" w:rsidRDefault="008F6EAC" w:rsidP="008F6EAC">
            <w:pPr>
              <w:jc w:val="center"/>
              <w:rPr>
                <w:rFonts w:ascii="Book Antiqua" w:hAnsi="Book Antiqua" w:cs="Arial"/>
                <w:b/>
                <w:bCs/>
                <w:color w:val="FFFFFF" w:themeColor="background1"/>
                <w:sz w:val="18"/>
                <w:szCs w:val="18"/>
                <w:lang w:eastAsia="es-CR"/>
              </w:rPr>
            </w:pPr>
          </w:p>
          <w:p w14:paraId="2512FAB6" w14:textId="5A0D9725" w:rsidR="008F6EAC" w:rsidRPr="000C16BF" w:rsidRDefault="008F6EAC" w:rsidP="008F6EAC">
            <w:pPr>
              <w:jc w:val="center"/>
              <w:rPr>
                <w:rFonts w:ascii="Book Antiqua" w:hAnsi="Book Antiqua" w:cs="Arial"/>
                <w:color w:val="FFFFFF" w:themeColor="background1"/>
                <w:sz w:val="18"/>
                <w:szCs w:val="18"/>
                <w:lang w:eastAsia="es-CR"/>
              </w:rPr>
            </w:pPr>
            <w:r w:rsidRPr="00995FE5">
              <w:rPr>
                <w:rFonts w:ascii="Book Antiqua" w:hAnsi="Book Antiqua" w:cs="Arial"/>
                <w:b/>
                <w:bCs/>
                <w:color w:val="FFFFFF" w:themeColor="background1"/>
                <w:sz w:val="18"/>
                <w:szCs w:val="18"/>
                <w:lang w:eastAsia="es-CR"/>
              </w:rPr>
              <w:t>Trimestre 2</w:t>
            </w:r>
          </w:p>
        </w:tc>
      </w:tr>
      <w:tr w:rsidR="000C16BF" w:rsidRPr="000C16BF" w14:paraId="55EE84FB" w14:textId="77777777" w:rsidTr="007C3B90">
        <w:trPr>
          <w:trHeight w:val="1744"/>
        </w:trPr>
        <w:tc>
          <w:tcPr>
            <w:tcW w:w="2681" w:type="dxa"/>
            <w:shd w:val="clear" w:color="auto" w:fill="auto"/>
            <w:hideMark/>
          </w:tcPr>
          <w:p w14:paraId="0C8A52B9" w14:textId="77777777" w:rsidR="000C16BF" w:rsidRPr="000C16BF" w:rsidRDefault="000C16BF" w:rsidP="00EB7DC2">
            <w:pPr>
              <w:jc w:val="both"/>
              <w:rPr>
                <w:rFonts w:ascii="Book Antiqua" w:hAnsi="Book Antiqua" w:cs="Arial"/>
                <w:sz w:val="18"/>
                <w:szCs w:val="18"/>
                <w:lang w:eastAsia="es-CR"/>
              </w:rPr>
            </w:pPr>
            <w:r w:rsidRPr="000C16BF">
              <w:rPr>
                <w:rFonts w:ascii="Book Antiqua" w:hAnsi="Book Antiqua" w:cs="Arial"/>
                <w:sz w:val="18"/>
                <w:szCs w:val="18"/>
                <w:lang w:eastAsia="es-CR"/>
              </w:rPr>
              <w:lastRenderedPageBreak/>
              <w:t>OE.1.3.1 - % de avance de desarrollo e implementación del modelo de transparencia y rendición de cuentas</w:t>
            </w:r>
          </w:p>
        </w:tc>
        <w:tc>
          <w:tcPr>
            <w:tcW w:w="3835" w:type="dxa"/>
            <w:shd w:val="clear" w:color="auto" w:fill="auto"/>
            <w:hideMark/>
          </w:tcPr>
          <w:p w14:paraId="31942AD8" w14:textId="77777777" w:rsidR="000C16BF" w:rsidRPr="000C16BF" w:rsidRDefault="002C7024" w:rsidP="00EB7DC2">
            <w:pPr>
              <w:jc w:val="both"/>
              <w:rPr>
                <w:rFonts w:ascii="Book Antiqua" w:hAnsi="Book Antiqua" w:cs="Arial"/>
                <w:sz w:val="18"/>
                <w:szCs w:val="18"/>
                <w:lang w:eastAsia="es-CR"/>
              </w:rPr>
            </w:pPr>
            <w:hyperlink r:id="rId82" w:history="1">
              <w:r w:rsidR="000C16BF" w:rsidRPr="000C16BF">
                <w:rPr>
                  <w:rFonts w:ascii="Book Antiqua" w:hAnsi="Book Antiqua" w:cs="Arial"/>
                  <w:sz w:val="18"/>
                  <w:szCs w:val="18"/>
                  <w:lang w:eastAsia="es-CR"/>
                </w:rPr>
                <w:t>OE.1.3.1.1 - Que al finalizar el 2024, se haya desarrollado e implementado un modelo de transparencia y rendición de cuentas, que genere valor público y sirva de base para la generación de información relevante, incorporando las nuevas tecnologías y la integración de todas las instancias institucionales.</w:t>
              </w:r>
            </w:hyperlink>
          </w:p>
        </w:tc>
        <w:tc>
          <w:tcPr>
            <w:tcW w:w="1417" w:type="dxa"/>
            <w:shd w:val="clear" w:color="FFFFFF" w:fill="FFFFFF"/>
            <w:vAlign w:val="center"/>
            <w:hideMark/>
          </w:tcPr>
          <w:p w14:paraId="1C3C7DAF" w14:textId="77777777" w:rsidR="000C16BF" w:rsidRPr="000C16BF" w:rsidRDefault="000C16BF" w:rsidP="000C16BF">
            <w:pPr>
              <w:jc w:val="center"/>
              <w:rPr>
                <w:rFonts w:ascii="Book Antiqua" w:hAnsi="Book Antiqua" w:cs="Segoe UI"/>
                <w:sz w:val="18"/>
                <w:szCs w:val="18"/>
                <w:lang w:eastAsia="es-CR"/>
              </w:rPr>
            </w:pPr>
            <w:r w:rsidRPr="000C16BF">
              <w:rPr>
                <w:rFonts w:ascii="Book Antiqua" w:hAnsi="Book Antiqua" w:cs="Segoe UI"/>
                <w:sz w:val="18"/>
                <w:szCs w:val="18"/>
                <w:lang w:eastAsia="es-CR"/>
              </w:rPr>
              <w:t>5%</w:t>
            </w:r>
          </w:p>
        </w:tc>
        <w:tc>
          <w:tcPr>
            <w:tcW w:w="1427" w:type="dxa"/>
            <w:shd w:val="clear" w:color="FFFFFF" w:fill="FF0000"/>
            <w:vAlign w:val="center"/>
            <w:hideMark/>
          </w:tcPr>
          <w:p w14:paraId="57AE548D" w14:textId="77777777" w:rsidR="000C16BF" w:rsidRPr="000C16BF" w:rsidRDefault="000C16BF" w:rsidP="000C16BF">
            <w:pPr>
              <w:jc w:val="center"/>
              <w:rPr>
                <w:rFonts w:ascii="Book Antiqua" w:hAnsi="Book Antiqua" w:cs="Segoe UI"/>
                <w:sz w:val="18"/>
                <w:szCs w:val="18"/>
                <w:lang w:eastAsia="es-CR"/>
              </w:rPr>
            </w:pPr>
            <w:r w:rsidRPr="000C16BF">
              <w:rPr>
                <w:rFonts w:ascii="Book Antiqua" w:hAnsi="Book Antiqua" w:cs="Segoe UI"/>
                <w:sz w:val="18"/>
                <w:szCs w:val="18"/>
                <w:lang w:eastAsia="es-CR"/>
              </w:rPr>
              <w:t>22%</w:t>
            </w:r>
          </w:p>
        </w:tc>
      </w:tr>
      <w:tr w:rsidR="000C16BF" w:rsidRPr="000C16BF" w14:paraId="54E5FC6D" w14:textId="77777777" w:rsidTr="007C3B90">
        <w:trPr>
          <w:trHeight w:val="1395"/>
        </w:trPr>
        <w:tc>
          <w:tcPr>
            <w:tcW w:w="2681" w:type="dxa"/>
            <w:shd w:val="clear" w:color="auto" w:fill="auto"/>
            <w:hideMark/>
          </w:tcPr>
          <w:p w14:paraId="3A707045" w14:textId="77777777" w:rsidR="000C16BF" w:rsidRPr="000C16BF" w:rsidRDefault="000C16BF" w:rsidP="00EB7DC2">
            <w:pPr>
              <w:jc w:val="both"/>
              <w:rPr>
                <w:rFonts w:ascii="Book Antiqua" w:hAnsi="Book Antiqua" w:cs="Arial"/>
                <w:sz w:val="18"/>
                <w:szCs w:val="18"/>
                <w:lang w:eastAsia="es-CR"/>
              </w:rPr>
            </w:pPr>
            <w:r w:rsidRPr="000C16BF">
              <w:rPr>
                <w:rFonts w:ascii="Book Antiqua" w:hAnsi="Book Antiqua" w:cs="Arial"/>
                <w:sz w:val="18"/>
                <w:szCs w:val="18"/>
                <w:lang w:eastAsia="es-CR"/>
              </w:rPr>
              <w:t>OE.1.3.2 - % de avance del servicio web que integre un centro de inteligencia de información para acceso y uso interinstitucional e institucional.</w:t>
            </w:r>
          </w:p>
        </w:tc>
        <w:tc>
          <w:tcPr>
            <w:tcW w:w="3835" w:type="dxa"/>
            <w:shd w:val="clear" w:color="auto" w:fill="auto"/>
            <w:hideMark/>
          </w:tcPr>
          <w:p w14:paraId="068FCDCD" w14:textId="77777777" w:rsidR="000C16BF" w:rsidRPr="000C16BF" w:rsidRDefault="002C7024" w:rsidP="00EB7DC2">
            <w:pPr>
              <w:jc w:val="both"/>
              <w:rPr>
                <w:rFonts w:ascii="Book Antiqua" w:hAnsi="Book Antiqua" w:cs="Arial"/>
                <w:sz w:val="18"/>
                <w:szCs w:val="18"/>
                <w:lang w:eastAsia="es-CR"/>
              </w:rPr>
            </w:pPr>
            <w:hyperlink r:id="rId83" w:history="1">
              <w:r w:rsidR="000C16BF" w:rsidRPr="000C16BF">
                <w:rPr>
                  <w:rFonts w:ascii="Book Antiqua" w:hAnsi="Book Antiqua" w:cs="Arial"/>
                  <w:sz w:val="18"/>
                  <w:szCs w:val="18"/>
                  <w:lang w:eastAsia="es-CR"/>
                </w:rPr>
                <w:t>OE.1.3.2.1 - Que al finalizar el 2024, se haya diseñado e implementado un servicio web que integre un centro de inteligencia de información para acceso y uso interinstitucional e institucional, alineado a la política de Justicia Abierta.</w:t>
              </w:r>
            </w:hyperlink>
          </w:p>
        </w:tc>
        <w:tc>
          <w:tcPr>
            <w:tcW w:w="1417" w:type="dxa"/>
            <w:shd w:val="clear" w:color="FFFFFF" w:fill="FFFFFF"/>
            <w:vAlign w:val="center"/>
            <w:hideMark/>
          </w:tcPr>
          <w:p w14:paraId="55D6F6EE" w14:textId="77777777" w:rsidR="000C16BF" w:rsidRPr="000C16BF" w:rsidRDefault="000C16BF" w:rsidP="000C16BF">
            <w:pPr>
              <w:jc w:val="center"/>
              <w:rPr>
                <w:rFonts w:ascii="Book Antiqua" w:hAnsi="Book Antiqua" w:cs="Segoe UI"/>
                <w:sz w:val="18"/>
                <w:szCs w:val="18"/>
                <w:lang w:eastAsia="es-CR"/>
              </w:rPr>
            </w:pPr>
            <w:r w:rsidRPr="000C16BF">
              <w:rPr>
                <w:rFonts w:ascii="Book Antiqua" w:hAnsi="Book Antiqua" w:cs="Segoe UI"/>
                <w:sz w:val="18"/>
                <w:szCs w:val="18"/>
                <w:lang w:eastAsia="es-CR"/>
              </w:rPr>
              <w:t>8%</w:t>
            </w:r>
          </w:p>
        </w:tc>
        <w:tc>
          <w:tcPr>
            <w:tcW w:w="1427" w:type="dxa"/>
            <w:shd w:val="clear" w:color="FFFFFF" w:fill="92D050"/>
            <w:vAlign w:val="center"/>
            <w:hideMark/>
          </w:tcPr>
          <w:p w14:paraId="32CBF0E9" w14:textId="77777777" w:rsidR="000C16BF" w:rsidRPr="000C16BF" w:rsidRDefault="000C16BF" w:rsidP="000C16BF">
            <w:pPr>
              <w:jc w:val="center"/>
              <w:rPr>
                <w:rFonts w:ascii="Book Antiqua" w:hAnsi="Book Antiqua" w:cs="Segoe UI"/>
                <w:sz w:val="18"/>
                <w:szCs w:val="18"/>
                <w:lang w:eastAsia="es-CR"/>
              </w:rPr>
            </w:pPr>
            <w:r w:rsidRPr="000C16BF">
              <w:rPr>
                <w:rFonts w:ascii="Book Antiqua" w:hAnsi="Book Antiqua" w:cs="Segoe UI"/>
                <w:sz w:val="18"/>
                <w:szCs w:val="18"/>
                <w:lang w:eastAsia="es-CR"/>
              </w:rPr>
              <w:t>69%</w:t>
            </w:r>
          </w:p>
        </w:tc>
      </w:tr>
      <w:tr w:rsidR="000C16BF" w:rsidRPr="000C16BF" w14:paraId="786A0FE2" w14:textId="77777777" w:rsidTr="007C3B90">
        <w:trPr>
          <w:trHeight w:val="1154"/>
        </w:trPr>
        <w:tc>
          <w:tcPr>
            <w:tcW w:w="2681" w:type="dxa"/>
            <w:shd w:val="clear" w:color="auto" w:fill="auto"/>
            <w:hideMark/>
          </w:tcPr>
          <w:p w14:paraId="1611BD03" w14:textId="77777777" w:rsidR="000C16BF" w:rsidRPr="000C16BF" w:rsidRDefault="000C16BF" w:rsidP="00EB7DC2">
            <w:pPr>
              <w:jc w:val="both"/>
              <w:rPr>
                <w:rFonts w:ascii="Book Antiqua" w:hAnsi="Book Antiqua" w:cs="Arial"/>
                <w:sz w:val="18"/>
                <w:szCs w:val="18"/>
                <w:lang w:eastAsia="es-CR"/>
              </w:rPr>
            </w:pPr>
            <w:r w:rsidRPr="000C16BF">
              <w:rPr>
                <w:rFonts w:ascii="Book Antiqua" w:hAnsi="Book Antiqua" w:cs="Arial"/>
                <w:sz w:val="18"/>
                <w:szCs w:val="18"/>
                <w:lang w:eastAsia="es-CR"/>
              </w:rPr>
              <w:t>OE.1.3.3 - % de avance en la implementación de las acciones correspondientes al principio de Transparencia de Justicia Abierta.</w:t>
            </w:r>
          </w:p>
        </w:tc>
        <w:tc>
          <w:tcPr>
            <w:tcW w:w="3835" w:type="dxa"/>
            <w:shd w:val="clear" w:color="auto" w:fill="auto"/>
            <w:hideMark/>
          </w:tcPr>
          <w:p w14:paraId="418CE6A5" w14:textId="77777777" w:rsidR="000C16BF" w:rsidRPr="000C16BF" w:rsidRDefault="002C7024" w:rsidP="00EB7DC2">
            <w:pPr>
              <w:jc w:val="both"/>
              <w:rPr>
                <w:rFonts w:ascii="Book Antiqua" w:hAnsi="Book Antiqua" w:cs="Arial"/>
                <w:sz w:val="18"/>
                <w:szCs w:val="18"/>
                <w:lang w:eastAsia="es-CR"/>
              </w:rPr>
            </w:pPr>
            <w:hyperlink r:id="rId84" w:history="1">
              <w:r w:rsidR="000C16BF" w:rsidRPr="000C16BF">
                <w:rPr>
                  <w:rFonts w:ascii="Book Antiqua" w:hAnsi="Book Antiqua" w:cs="Arial"/>
                  <w:sz w:val="18"/>
                  <w:szCs w:val="18"/>
                  <w:lang w:eastAsia="es-CR"/>
                </w:rPr>
                <w:t>OE.1.3.3.1 - Que al finalizar el 2024, se hayan implementado las acciones definidas correspondientes al principio de Transparencia de la Política de Justicia Abierta.</w:t>
              </w:r>
            </w:hyperlink>
          </w:p>
        </w:tc>
        <w:tc>
          <w:tcPr>
            <w:tcW w:w="1417" w:type="dxa"/>
            <w:shd w:val="clear" w:color="FFFFFF" w:fill="FFFFFF"/>
            <w:vAlign w:val="center"/>
            <w:hideMark/>
          </w:tcPr>
          <w:p w14:paraId="55791784" w14:textId="77777777" w:rsidR="000C16BF" w:rsidRPr="000C16BF" w:rsidRDefault="000C16BF" w:rsidP="000C16BF">
            <w:pPr>
              <w:jc w:val="center"/>
              <w:rPr>
                <w:rFonts w:ascii="Book Antiqua" w:hAnsi="Book Antiqua" w:cs="Segoe UI"/>
                <w:sz w:val="18"/>
                <w:szCs w:val="18"/>
                <w:lang w:eastAsia="es-CR"/>
              </w:rPr>
            </w:pPr>
            <w:r w:rsidRPr="000C16BF">
              <w:rPr>
                <w:rFonts w:ascii="Book Antiqua" w:hAnsi="Book Antiqua" w:cs="Segoe UI"/>
                <w:sz w:val="18"/>
                <w:szCs w:val="18"/>
                <w:lang w:eastAsia="es-CR"/>
              </w:rPr>
              <w:t>0%</w:t>
            </w:r>
          </w:p>
        </w:tc>
        <w:tc>
          <w:tcPr>
            <w:tcW w:w="1427" w:type="dxa"/>
            <w:shd w:val="clear" w:color="FFFFFF" w:fill="92D050"/>
            <w:vAlign w:val="center"/>
            <w:hideMark/>
          </w:tcPr>
          <w:p w14:paraId="2187F90C" w14:textId="77777777" w:rsidR="000C16BF" w:rsidRPr="000C16BF" w:rsidRDefault="000C16BF" w:rsidP="000C16BF">
            <w:pPr>
              <w:jc w:val="center"/>
              <w:rPr>
                <w:rFonts w:ascii="Book Antiqua" w:hAnsi="Book Antiqua" w:cs="Segoe UI"/>
                <w:sz w:val="18"/>
                <w:szCs w:val="18"/>
                <w:lang w:eastAsia="es-CR"/>
              </w:rPr>
            </w:pPr>
            <w:r w:rsidRPr="000C16BF">
              <w:rPr>
                <w:rFonts w:ascii="Book Antiqua" w:hAnsi="Book Antiqua" w:cs="Segoe UI"/>
                <w:sz w:val="18"/>
                <w:szCs w:val="18"/>
                <w:lang w:eastAsia="es-CR"/>
              </w:rPr>
              <w:t>67%</w:t>
            </w:r>
          </w:p>
        </w:tc>
      </w:tr>
      <w:tr w:rsidR="000C16BF" w:rsidRPr="000C16BF" w14:paraId="023B305F" w14:textId="77777777" w:rsidTr="007C3B90">
        <w:trPr>
          <w:trHeight w:val="930"/>
        </w:trPr>
        <w:tc>
          <w:tcPr>
            <w:tcW w:w="2681" w:type="dxa"/>
            <w:shd w:val="clear" w:color="auto" w:fill="auto"/>
            <w:hideMark/>
          </w:tcPr>
          <w:p w14:paraId="17F038BB" w14:textId="77777777" w:rsidR="000C16BF" w:rsidRPr="000C16BF" w:rsidRDefault="000C16BF" w:rsidP="00EB7DC2">
            <w:pPr>
              <w:jc w:val="both"/>
              <w:rPr>
                <w:rFonts w:ascii="Book Antiqua" w:hAnsi="Book Antiqua" w:cs="Arial"/>
                <w:sz w:val="18"/>
                <w:szCs w:val="18"/>
                <w:lang w:eastAsia="es-CR"/>
              </w:rPr>
            </w:pPr>
            <w:r w:rsidRPr="000C16BF">
              <w:rPr>
                <w:rFonts w:ascii="Book Antiqua" w:hAnsi="Book Antiqua" w:cs="Arial"/>
                <w:sz w:val="18"/>
                <w:szCs w:val="18"/>
                <w:lang w:eastAsia="es-CR"/>
              </w:rPr>
              <w:t>OE.1.3.4 - % de avance de la estrategia de rendición de cuentas del Ministerio Público</w:t>
            </w:r>
          </w:p>
        </w:tc>
        <w:tc>
          <w:tcPr>
            <w:tcW w:w="3835" w:type="dxa"/>
            <w:shd w:val="clear" w:color="auto" w:fill="auto"/>
            <w:hideMark/>
          </w:tcPr>
          <w:p w14:paraId="75BD1980" w14:textId="77777777" w:rsidR="000C16BF" w:rsidRPr="000C16BF" w:rsidRDefault="002C7024" w:rsidP="00EB7DC2">
            <w:pPr>
              <w:jc w:val="both"/>
              <w:rPr>
                <w:rFonts w:ascii="Book Antiqua" w:hAnsi="Book Antiqua" w:cs="Arial"/>
                <w:sz w:val="18"/>
                <w:szCs w:val="18"/>
                <w:lang w:eastAsia="es-CR"/>
              </w:rPr>
            </w:pPr>
            <w:hyperlink r:id="rId85" w:history="1">
              <w:r w:rsidR="000C16BF" w:rsidRPr="000C16BF">
                <w:rPr>
                  <w:rFonts w:ascii="Book Antiqua" w:hAnsi="Book Antiqua" w:cs="Arial"/>
                  <w:sz w:val="18"/>
                  <w:szCs w:val="18"/>
                  <w:lang w:eastAsia="es-CR"/>
                </w:rPr>
                <w:t>OE.1.3.4.1 - Que al finalizar el 2024, se hayan implementado la estrategia de rendición de cuentas definida por el Ministerio Público.</w:t>
              </w:r>
            </w:hyperlink>
          </w:p>
        </w:tc>
        <w:tc>
          <w:tcPr>
            <w:tcW w:w="1417" w:type="dxa"/>
            <w:shd w:val="clear" w:color="FFFFFF" w:fill="FFFFFF"/>
            <w:vAlign w:val="center"/>
            <w:hideMark/>
          </w:tcPr>
          <w:p w14:paraId="72882CD9" w14:textId="77777777" w:rsidR="000C16BF" w:rsidRPr="000C16BF" w:rsidRDefault="000C16BF" w:rsidP="000C16BF">
            <w:pPr>
              <w:jc w:val="center"/>
              <w:rPr>
                <w:rFonts w:ascii="Book Antiqua" w:hAnsi="Book Antiqua" w:cs="Segoe UI"/>
                <w:sz w:val="18"/>
                <w:szCs w:val="18"/>
                <w:lang w:eastAsia="es-CR"/>
              </w:rPr>
            </w:pPr>
            <w:r w:rsidRPr="000C16BF">
              <w:rPr>
                <w:rFonts w:ascii="Book Antiqua" w:hAnsi="Book Antiqua" w:cs="Segoe UI"/>
                <w:sz w:val="18"/>
                <w:szCs w:val="18"/>
                <w:lang w:eastAsia="es-CR"/>
              </w:rPr>
              <w:t>10%</w:t>
            </w:r>
          </w:p>
        </w:tc>
        <w:tc>
          <w:tcPr>
            <w:tcW w:w="1427" w:type="dxa"/>
            <w:shd w:val="clear" w:color="FFFFFF" w:fill="92D050"/>
            <w:vAlign w:val="center"/>
            <w:hideMark/>
          </w:tcPr>
          <w:p w14:paraId="6D2D69A7" w14:textId="77777777" w:rsidR="000C16BF" w:rsidRPr="000C16BF" w:rsidRDefault="000C16BF" w:rsidP="000C16BF">
            <w:pPr>
              <w:jc w:val="center"/>
              <w:rPr>
                <w:rFonts w:ascii="Book Antiqua" w:hAnsi="Book Antiqua" w:cs="Segoe UI"/>
                <w:sz w:val="18"/>
                <w:szCs w:val="18"/>
                <w:lang w:eastAsia="es-CR"/>
              </w:rPr>
            </w:pPr>
            <w:r w:rsidRPr="000C16BF">
              <w:rPr>
                <w:rFonts w:ascii="Book Antiqua" w:hAnsi="Book Antiqua" w:cs="Segoe UI"/>
                <w:sz w:val="18"/>
                <w:szCs w:val="18"/>
                <w:lang w:eastAsia="es-CR"/>
              </w:rPr>
              <w:t>100%</w:t>
            </w:r>
          </w:p>
        </w:tc>
      </w:tr>
      <w:tr w:rsidR="000C16BF" w:rsidRPr="000C16BF" w14:paraId="0FF6D8B9" w14:textId="77777777" w:rsidTr="00B4368C">
        <w:trPr>
          <w:trHeight w:val="853"/>
        </w:trPr>
        <w:tc>
          <w:tcPr>
            <w:tcW w:w="2681" w:type="dxa"/>
            <w:shd w:val="clear" w:color="auto" w:fill="auto"/>
            <w:hideMark/>
          </w:tcPr>
          <w:p w14:paraId="33BB5400" w14:textId="77777777" w:rsidR="000C16BF" w:rsidRPr="000C16BF" w:rsidRDefault="000C16BF" w:rsidP="00EB7DC2">
            <w:pPr>
              <w:jc w:val="both"/>
              <w:rPr>
                <w:rFonts w:ascii="Book Antiqua" w:hAnsi="Book Antiqua" w:cs="Arial"/>
                <w:sz w:val="18"/>
                <w:szCs w:val="18"/>
                <w:lang w:eastAsia="es-CR"/>
              </w:rPr>
            </w:pPr>
            <w:r w:rsidRPr="000C16BF">
              <w:rPr>
                <w:rFonts w:ascii="Book Antiqua" w:hAnsi="Book Antiqua" w:cs="Arial"/>
                <w:sz w:val="18"/>
                <w:szCs w:val="18"/>
                <w:lang w:eastAsia="es-CR"/>
              </w:rPr>
              <w:t>OE.1.3.5 - % de avance de la estrategia de rendición de cuentas de la Defensa Pública</w:t>
            </w:r>
          </w:p>
        </w:tc>
        <w:tc>
          <w:tcPr>
            <w:tcW w:w="3835" w:type="dxa"/>
            <w:shd w:val="clear" w:color="auto" w:fill="auto"/>
            <w:hideMark/>
          </w:tcPr>
          <w:p w14:paraId="34925347" w14:textId="77777777" w:rsidR="000C16BF" w:rsidRPr="000C16BF" w:rsidRDefault="002C7024" w:rsidP="00EB7DC2">
            <w:pPr>
              <w:jc w:val="both"/>
              <w:rPr>
                <w:rFonts w:ascii="Book Antiqua" w:hAnsi="Book Antiqua" w:cs="Arial"/>
                <w:sz w:val="18"/>
                <w:szCs w:val="18"/>
                <w:lang w:eastAsia="es-CR"/>
              </w:rPr>
            </w:pPr>
            <w:hyperlink r:id="rId86" w:history="1">
              <w:r w:rsidR="000C16BF" w:rsidRPr="000C16BF">
                <w:rPr>
                  <w:rFonts w:ascii="Book Antiqua" w:hAnsi="Book Antiqua" w:cs="Arial"/>
                  <w:sz w:val="18"/>
                  <w:szCs w:val="18"/>
                  <w:lang w:eastAsia="es-CR"/>
                </w:rPr>
                <w:t>OE.1.3.5.1 - Que al finalizar el 2024, se haya implementado la estrategia de rendición de cuentas definida por la Defensa Pública.</w:t>
              </w:r>
            </w:hyperlink>
          </w:p>
        </w:tc>
        <w:tc>
          <w:tcPr>
            <w:tcW w:w="1417" w:type="dxa"/>
            <w:shd w:val="clear" w:color="FFFFFF" w:fill="FFFFFF"/>
            <w:vAlign w:val="center"/>
            <w:hideMark/>
          </w:tcPr>
          <w:p w14:paraId="6C919C03" w14:textId="77777777" w:rsidR="000C16BF" w:rsidRPr="000C16BF" w:rsidRDefault="000C16BF" w:rsidP="000C16BF">
            <w:pPr>
              <w:jc w:val="center"/>
              <w:rPr>
                <w:rFonts w:ascii="Book Antiqua" w:hAnsi="Book Antiqua" w:cs="Segoe UI"/>
                <w:sz w:val="18"/>
                <w:szCs w:val="18"/>
                <w:lang w:eastAsia="es-CR"/>
              </w:rPr>
            </w:pPr>
            <w:r w:rsidRPr="000C16BF">
              <w:rPr>
                <w:rFonts w:ascii="Book Antiqua" w:hAnsi="Book Antiqua" w:cs="Segoe UI"/>
                <w:sz w:val="18"/>
                <w:szCs w:val="18"/>
                <w:lang w:eastAsia="es-CR"/>
              </w:rPr>
              <w:t>0%</w:t>
            </w:r>
          </w:p>
        </w:tc>
        <w:tc>
          <w:tcPr>
            <w:tcW w:w="1427" w:type="dxa"/>
            <w:shd w:val="clear" w:color="FFFFFF" w:fill="92D050"/>
            <w:vAlign w:val="center"/>
            <w:hideMark/>
          </w:tcPr>
          <w:p w14:paraId="291B1B66" w14:textId="77777777" w:rsidR="000C16BF" w:rsidRPr="000C16BF" w:rsidRDefault="000C16BF" w:rsidP="000C16BF">
            <w:pPr>
              <w:jc w:val="center"/>
              <w:rPr>
                <w:rFonts w:ascii="Book Antiqua" w:hAnsi="Book Antiqua" w:cs="Segoe UI"/>
                <w:sz w:val="18"/>
                <w:szCs w:val="18"/>
                <w:lang w:eastAsia="es-CR"/>
              </w:rPr>
            </w:pPr>
            <w:r w:rsidRPr="000C16BF">
              <w:rPr>
                <w:rFonts w:ascii="Book Antiqua" w:hAnsi="Book Antiqua" w:cs="Segoe UI"/>
                <w:sz w:val="18"/>
                <w:szCs w:val="18"/>
                <w:lang w:eastAsia="es-CR"/>
              </w:rPr>
              <w:t>100%</w:t>
            </w:r>
          </w:p>
        </w:tc>
      </w:tr>
      <w:tr w:rsidR="00AB412C" w:rsidRPr="000C16BF" w14:paraId="3EB46A64" w14:textId="77777777" w:rsidTr="007C3B90">
        <w:trPr>
          <w:trHeight w:val="930"/>
        </w:trPr>
        <w:tc>
          <w:tcPr>
            <w:tcW w:w="2681" w:type="dxa"/>
            <w:shd w:val="clear" w:color="auto" w:fill="auto"/>
          </w:tcPr>
          <w:p w14:paraId="336F1AAD" w14:textId="374E4064" w:rsidR="00AB412C" w:rsidRPr="000C16BF" w:rsidRDefault="00AB412C" w:rsidP="00AB412C">
            <w:pPr>
              <w:jc w:val="both"/>
              <w:rPr>
                <w:rFonts w:ascii="Book Antiqua" w:hAnsi="Book Antiqua" w:cs="Arial"/>
                <w:sz w:val="18"/>
                <w:szCs w:val="18"/>
                <w:lang w:eastAsia="es-CR"/>
              </w:rPr>
            </w:pPr>
            <w:r w:rsidRPr="000C16BF">
              <w:rPr>
                <w:rFonts w:ascii="Book Antiqua" w:hAnsi="Book Antiqua" w:cs="Arial"/>
                <w:sz w:val="18"/>
                <w:szCs w:val="18"/>
                <w:lang w:eastAsia="es-CR"/>
              </w:rPr>
              <w:t>OE.1.3.6 - % de avance de la estrategia de rendición de cuentas de la Oficina de Atención de Víctimas del Delito y Unidad de Protección a la Víctima</w:t>
            </w:r>
          </w:p>
        </w:tc>
        <w:tc>
          <w:tcPr>
            <w:tcW w:w="3835" w:type="dxa"/>
            <w:shd w:val="clear" w:color="auto" w:fill="auto"/>
          </w:tcPr>
          <w:p w14:paraId="485F1C5D" w14:textId="5008FC64" w:rsidR="00AB412C" w:rsidRDefault="002C7024" w:rsidP="00AB412C">
            <w:pPr>
              <w:jc w:val="both"/>
            </w:pPr>
            <w:hyperlink r:id="rId87" w:history="1">
              <w:r w:rsidR="00AB412C" w:rsidRPr="000C16BF">
                <w:rPr>
                  <w:rFonts w:ascii="Book Antiqua" w:hAnsi="Book Antiqua" w:cs="Arial"/>
                  <w:sz w:val="18"/>
                  <w:szCs w:val="18"/>
                  <w:lang w:eastAsia="es-CR"/>
                </w:rPr>
                <w:t>OE.1.3.6.1 - Que al finalizar el 2024, se haya implementado la estrategia de rendición de cuentas definida por la Oficina de Atención de Víctimas del Delito y la Unidad de Protección de Víctimas.</w:t>
              </w:r>
            </w:hyperlink>
          </w:p>
        </w:tc>
        <w:tc>
          <w:tcPr>
            <w:tcW w:w="1417" w:type="dxa"/>
            <w:shd w:val="clear" w:color="FFFFFF" w:fill="FFFFFF"/>
            <w:vAlign w:val="center"/>
          </w:tcPr>
          <w:p w14:paraId="03CFFA80" w14:textId="03C76DC9" w:rsidR="00AB412C" w:rsidRPr="000C16BF" w:rsidRDefault="00AB412C" w:rsidP="00AB412C">
            <w:pPr>
              <w:jc w:val="center"/>
              <w:rPr>
                <w:rFonts w:ascii="Book Antiqua" w:hAnsi="Book Antiqua" w:cs="Segoe UI"/>
                <w:sz w:val="18"/>
                <w:szCs w:val="18"/>
                <w:lang w:eastAsia="es-CR"/>
              </w:rPr>
            </w:pPr>
            <w:r w:rsidRPr="000C16BF">
              <w:rPr>
                <w:rFonts w:ascii="Book Antiqua" w:hAnsi="Book Antiqua" w:cs="Segoe UI"/>
                <w:sz w:val="18"/>
                <w:szCs w:val="18"/>
                <w:lang w:eastAsia="es-CR"/>
              </w:rPr>
              <w:t>0%</w:t>
            </w:r>
          </w:p>
        </w:tc>
        <w:tc>
          <w:tcPr>
            <w:tcW w:w="1427" w:type="dxa"/>
            <w:shd w:val="clear" w:color="FFFFFF" w:fill="92D050"/>
            <w:vAlign w:val="center"/>
          </w:tcPr>
          <w:p w14:paraId="5CC9A464" w14:textId="14CB6940" w:rsidR="00AB412C" w:rsidRPr="000C16BF" w:rsidRDefault="00AB412C" w:rsidP="00AB412C">
            <w:pPr>
              <w:jc w:val="center"/>
              <w:rPr>
                <w:rFonts w:ascii="Book Antiqua" w:hAnsi="Book Antiqua" w:cs="Segoe UI"/>
                <w:sz w:val="18"/>
                <w:szCs w:val="18"/>
                <w:lang w:eastAsia="es-CR"/>
              </w:rPr>
            </w:pPr>
            <w:r w:rsidRPr="000C16BF">
              <w:rPr>
                <w:rFonts w:ascii="Book Antiqua" w:hAnsi="Book Antiqua" w:cs="Segoe UI"/>
                <w:sz w:val="18"/>
                <w:szCs w:val="18"/>
                <w:lang w:eastAsia="es-CR"/>
              </w:rPr>
              <w:t>53%</w:t>
            </w:r>
          </w:p>
        </w:tc>
      </w:tr>
    </w:tbl>
    <w:p w14:paraId="6A179026" w14:textId="11BF2EDC" w:rsidR="00412191" w:rsidRDefault="009A24CA">
      <w:pPr>
        <w:spacing w:after="160" w:line="259" w:lineRule="auto"/>
        <w:rPr>
          <w:rFonts w:ascii="Book Antiqua" w:eastAsia="Calibri" w:hAnsi="Book Antiqua"/>
          <w:lang w:eastAsia="en-US"/>
        </w:rPr>
      </w:pPr>
      <w:r>
        <w:rPr>
          <w:rFonts w:ascii="Book Antiqua" w:eastAsia="Calibri" w:hAnsi="Book Antiqua"/>
          <w:lang w:eastAsia="en-US"/>
        </w:rPr>
        <w:br w:type="page"/>
      </w:r>
    </w:p>
    <w:tbl>
      <w:tblPr>
        <w:tblW w:w="9414"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2697"/>
        <w:gridCol w:w="3857"/>
        <w:gridCol w:w="1425"/>
        <w:gridCol w:w="1435"/>
      </w:tblGrid>
      <w:tr w:rsidR="006B0BB1" w:rsidRPr="000C16BF" w14:paraId="585509A9" w14:textId="77777777" w:rsidTr="007C3B90">
        <w:trPr>
          <w:trHeight w:val="1042"/>
        </w:trPr>
        <w:tc>
          <w:tcPr>
            <w:tcW w:w="2697" w:type="dxa"/>
            <w:shd w:val="clear" w:color="auto" w:fill="1F3864" w:themeFill="accent5" w:themeFillShade="80"/>
          </w:tcPr>
          <w:p w14:paraId="499BB150" w14:textId="77777777" w:rsidR="006B0BB1" w:rsidRPr="00995FE5" w:rsidRDefault="006B0BB1" w:rsidP="00123E65">
            <w:pPr>
              <w:jc w:val="center"/>
              <w:rPr>
                <w:rFonts w:ascii="Book Antiqua" w:hAnsi="Book Antiqua" w:cs="Arial"/>
                <w:b/>
                <w:bCs/>
                <w:color w:val="FFFFFF" w:themeColor="background1"/>
                <w:sz w:val="18"/>
                <w:szCs w:val="18"/>
                <w:lang w:eastAsia="es-CR"/>
              </w:rPr>
            </w:pPr>
          </w:p>
          <w:p w14:paraId="74EE2E50" w14:textId="77777777" w:rsidR="006B0BB1" w:rsidRPr="000C16BF" w:rsidRDefault="006B0BB1" w:rsidP="00123E65">
            <w:pPr>
              <w:jc w:val="center"/>
              <w:rPr>
                <w:rFonts w:ascii="Book Antiqua" w:hAnsi="Book Antiqua" w:cs="Arial"/>
                <w:sz w:val="18"/>
                <w:szCs w:val="18"/>
                <w:lang w:eastAsia="es-CR"/>
              </w:rPr>
            </w:pPr>
            <w:r w:rsidRPr="00995FE5">
              <w:rPr>
                <w:rFonts w:ascii="Book Antiqua" w:hAnsi="Book Antiqua" w:cs="Arial"/>
                <w:b/>
                <w:bCs/>
                <w:color w:val="FFFFFF" w:themeColor="background1"/>
                <w:sz w:val="18"/>
                <w:szCs w:val="18"/>
                <w:lang w:eastAsia="es-CR"/>
              </w:rPr>
              <w:t>Indicador estratégico</w:t>
            </w:r>
          </w:p>
        </w:tc>
        <w:tc>
          <w:tcPr>
            <w:tcW w:w="3857" w:type="dxa"/>
            <w:shd w:val="clear" w:color="auto" w:fill="1F3864" w:themeFill="accent5" w:themeFillShade="80"/>
          </w:tcPr>
          <w:p w14:paraId="7073B49C" w14:textId="77777777" w:rsidR="006B0BB1" w:rsidRPr="00995FE5" w:rsidRDefault="006B0BB1" w:rsidP="00123E65">
            <w:pPr>
              <w:jc w:val="center"/>
              <w:rPr>
                <w:rFonts w:ascii="Book Antiqua" w:hAnsi="Book Antiqua" w:cs="Arial"/>
                <w:b/>
                <w:bCs/>
                <w:color w:val="FFFFFF" w:themeColor="background1"/>
                <w:sz w:val="18"/>
                <w:szCs w:val="18"/>
                <w:lang w:eastAsia="es-CR"/>
              </w:rPr>
            </w:pPr>
          </w:p>
          <w:p w14:paraId="21E4C720" w14:textId="77777777" w:rsidR="006B0BB1" w:rsidRPr="00995FE5" w:rsidRDefault="006B0BB1" w:rsidP="00123E65">
            <w:pPr>
              <w:jc w:val="center"/>
              <w:rPr>
                <w:rFonts w:ascii="Book Antiqua" w:hAnsi="Book Antiqua" w:cs="Arial"/>
                <w:b/>
                <w:bCs/>
                <w:color w:val="FFFFFF" w:themeColor="background1"/>
                <w:sz w:val="18"/>
                <w:szCs w:val="18"/>
                <w:lang w:eastAsia="es-CR"/>
              </w:rPr>
            </w:pPr>
            <w:r w:rsidRPr="00995FE5">
              <w:rPr>
                <w:rFonts w:ascii="Book Antiqua" w:hAnsi="Book Antiqua" w:cs="Arial"/>
                <w:b/>
                <w:bCs/>
                <w:color w:val="FFFFFF" w:themeColor="background1"/>
                <w:sz w:val="18"/>
                <w:szCs w:val="18"/>
                <w:lang w:eastAsia="es-CR"/>
              </w:rPr>
              <w:t>Meta Estratégica</w:t>
            </w:r>
          </w:p>
          <w:p w14:paraId="60B7D33E" w14:textId="77777777" w:rsidR="006B0BB1" w:rsidRPr="000C16BF" w:rsidRDefault="006B0BB1" w:rsidP="00123E65">
            <w:pPr>
              <w:jc w:val="center"/>
              <w:rPr>
                <w:rFonts w:ascii="Book Antiqua" w:hAnsi="Book Antiqua" w:cs="Arial"/>
                <w:sz w:val="18"/>
                <w:szCs w:val="18"/>
                <w:lang w:eastAsia="es-CR"/>
              </w:rPr>
            </w:pPr>
          </w:p>
        </w:tc>
        <w:tc>
          <w:tcPr>
            <w:tcW w:w="1425" w:type="dxa"/>
            <w:shd w:val="clear" w:color="auto" w:fill="1F3864" w:themeFill="accent5" w:themeFillShade="80"/>
          </w:tcPr>
          <w:p w14:paraId="072FC958" w14:textId="77777777" w:rsidR="006B0BB1" w:rsidRPr="00995FE5" w:rsidRDefault="006B0BB1" w:rsidP="00123E65">
            <w:pPr>
              <w:jc w:val="center"/>
              <w:rPr>
                <w:rFonts w:ascii="Book Antiqua" w:hAnsi="Book Antiqua" w:cs="Arial"/>
                <w:b/>
                <w:bCs/>
                <w:color w:val="FFFFFF" w:themeColor="background1"/>
                <w:sz w:val="18"/>
                <w:szCs w:val="18"/>
                <w:lang w:eastAsia="es-CR"/>
              </w:rPr>
            </w:pPr>
          </w:p>
          <w:p w14:paraId="4F4BE3F3" w14:textId="77777777" w:rsidR="006B0BB1" w:rsidRPr="000C16BF" w:rsidRDefault="006B0BB1" w:rsidP="00123E65">
            <w:pPr>
              <w:jc w:val="center"/>
              <w:rPr>
                <w:rFonts w:ascii="Book Antiqua" w:hAnsi="Book Antiqua" w:cs="Segoe UI"/>
                <w:sz w:val="18"/>
                <w:szCs w:val="18"/>
                <w:lang w:eastAsia="es-CR"/>
              </w:rPr>
            </w:pPr>
            <w:r w:rsidRPr="00995FE5">
              <w:rPr>
                <w:rFonts w:ascii="Book Antiqua" w:hAnsi="Book Antiqua" w:cs="Arial"/>
                <w:b/>
                <w:bCs/>
                <w:color w:val="FFFFFF" w:themeColor="background1"/>
                <w:sz w:val="18"/>
                <w:szCs w:val="18"/>
                <w:lang w:eastAsia="es-CR"/>
              </w:rPr>
              <w:t>Trimestre 1</w:t>
            </w:r>
          </w:p>
        </w:tc>
        <w:tc>
          <w:tcPr>
            <w:tcW w:w="1435" w:type="dxa"/>
            <w:shd w:val="clear" w:color="auto" w:fill="1F3864" w:themeFill="accent5" w:themeFillShade="80"/>
          </w:tcPr>
          <w:p w14:paraId="2D74B6D9" w14:textId="77777777" w:rsidR="006B0BB1" w:rsidRPr="00995FE5" w:rsidRDefault="006B0BB1" w:rsidP="00123E65">
            <w:pPr>
              <w:jc w:val="center"/>
              <w:rPr>
                <w:rFonts w:ascii="Book Antiqua" w:hAnsi="Book Antiqua" w:cs="Arial"/>
                <w:b/>
                <w:bCs/>
                <w:color w:val="FFFFFF" w:themeColor="background1"/>
                <w:sz w:val="18"/>
                <w:szCs w:val="18"/>
                <w:lang w:eastAsia="es-CR"/>
              </w:rPr>
            </w:pPr>
          </w:p>
          <w:p w14:paraId="719766F0" w14:textId="77777777" w:rsidR="006B0BB1" w:rsidRPr="000C16BF" w:rsidRDefault="006B0BB1" w:rsidP="00123E65">
            <w:pPr>
              <w:jc w:val="center"/>
              <w:rPr>
                <w:rFonts w:ascii="Book Antiqua" w:hAnsi="Book Antiqua" w:cs="Segoe UI"/>
                <w:sz w:val="18"/>
                <w:szCs w:val="18"/>
                <w:lang w:eastAsia="es-CR"/>
              </w:rPr>
            </w:pPr>
            <w:r w:rsidRPr="00995FE5">
              <w:rPr>
                <w:rFonts w:ascii="Book Antiqua" w:hAnsi="Book Antiqua" w:cs="Arial"/>
                <w:b/>
                <w:bCs/>
                <w:color w:val="FFFFFF" w:themeColor="background1"/>
                <w:sz w:val="18"/>
                <w:szCs w:val="18"/>
                <w:lang w:eastAsia="es-CR"/>
              </w:rPr>
              <w:t>Trimestre 2</w:t>
            </w:r>
          </w:p>
        </w:tc>
      </w:tr>
      <w:tr w:rsidR="00412191" w:rsidRPr="000C16BF" w14:paraId="3083FE5C" w14:textId="77777777" w:rsidTr="007C3B90">
        <w:trPr>
          <w:trHeight w:val="1067"/>
        </w:trPr>
        <w:tc>
          <w:tcPr>
            <w:tcW w:w="2697" w:type="dxa"/>
            <w:shd w:val="clear" w:color="auto" w:fill="auto"/>
            <w:hideMark/>
          </w:tcPr>
          <w:p w14:paraId="335B01B5" w14:textId="77777777" w:rsidR="00412191" w:rsidRPr="000C16BF" w:rsidRDefault="00412191" w:rsidP="006F4374">
            <w:pPr>
              <w:jc w:val="both"/>
              <w:rPr>
                <w:rFonts w:ascii="Book Antiqua" w:hAnsi="Book Antiqua" w:cs="Arial"/>
                <w:sz w:val="18"/>
                <w:szCs w:val="18"/>
                <w:lang w:eastAsia="es-CR"/>
              </w:rPr>
            </w:pPr>
            <w:r w:rsidRPr="000C16BF">
              <w:rPr>
                <w:rFonts w:ascii="Book Antiqua" w:hAnsi="Book Antiqua" w:cs="Arial"/>
                <w:sz w:val="18"/>
                <w:szCs w:val="18"/>
                <w:lang w:eastAsia="es-CR"/>
              </w:rPr>
              <w:t>OE.1.3.7 - % de avance de la estrategia de rendición de cuentas del Organismo de Investigación Judicial</w:t>
            </w:r>
          </w:p>
        </w:tc>
        <w:tc>
          <w:tcPr>
            <w:tcW w:w="3857" w:type="dxa"/>
            <w:shd w:val="clear" w:color="auto" w:fill="auto"/>
            <w:hideMark/>
          </w:tcPr>
          <w:p w14:paraId="455D4B6E" w14:textId="77777777" w:rsidR="00412191" w:rsidRPr="000C16BF" w:rsidRDefault="002C7024" w:rsidP="006F4374">
            <w:pPr>
              <w:jc w:val="both"/>
              <w:rPr>
                <w:rFonts w:ascii="Book Antiqua" w:hAnsi="Book Antiqua" w:cs="Arial"/>
                <w:sz w:val="18"/>
                <w:szCs w:val="18"/>
                <w:lang w:eastAsia="es-CR"/>
              </w:rPr>
            </w:pPr>
            <w:hyperlink r:id="rId88" w:history="1">
              <w:r w:rsidR="00412191" w:rsidRPr="000C16BF">
                <w:rPr>
                  <w:rFonts w:ascii="Book Antiqua" w:hAnsi="Book Antiqua" w:cs="Arial"/>
                  <w:sz w:val="18"/>
                  <w:szCs w:val="18"/>
                  <w:lang w:eastAsia="es-CR"/>
                </w:rPr>
                <w:t>OE.1.3.7.1 - Que al finalizar el 2024, se haya implementado la estrategia de rendición de cuentas definida por el Organismo del Investigación Judicial.</w:t>
              </w:r>
            </w:hyperlink>
          </w:p>
        </w:tc>
        <w:tc>
          <w:tcPr>
            <w:tcW w:w="1425" w:type="dxa"/>
            <w:shd w:val="clear" w:color="FFFFFF" w:fill="FFFFFF"/>
            <w:vAlign w:val="center"/>
            <w:hideMark/>
          </w:tcPr>
          <w:p w14:paraId="27238A29" w14:textId="77777777" w:rsidR="00412191" w:rsidRPr="000C16BF" w:rsidRDefault="00412191" w:rsidP="00412191">
            <w:pPr>
              <w:jc w:val="center"/>
              <w:rPr>
                <w:rFonts w:ascii="Book Antiqua" w:hAnsi="Book Antiqua" w:cs="Segoe UI"/>
                <w:sz w:val="18"/>
                <w:szCs w:val="18"/>
                <w:lang w:eastAsia="es-CR"/>
              </w:rPr>
            </w:pPr>
            <w:r w:rsidRPr="000C16BF">
              <w:rPr>
                <w:rFonts w:ascii="Book Antiqua" w:hAnsi="Book Antiqua" w:cs="Segoe UI"/>
                <w:sz w:val="18"/>
                <w:szCs w:val="18"/>
                <w:lang w:eastAsia="es-CR"/>
              </w:rPr>
              <w:t>32%</w:t>
            </w:r>
          </w:p>
        </w:tc>
        <w:tc>
          <w:tcPr>
            <w:tcW w:w="1435" w:type="dxa"/>
            <w:shd w:val="clear" w:color="FFFFFF" w:fill="92D050"/>
            <w:vAlign w:val="center"/>
            <w:hideMark/>
          </w:tcPr>
          <w:p w14:paraId="19782083" w14:textId="77777777" w:rsidR="00412191" w:rsidRPr="000C16BF" w:rsidRDefault="00412191" w:rsidP="00412191">
            <w:pPr>
              <w:jc w:val="center"/>
              <w:rPr>
                <w:rFonts w:ascii="Book Antiqua" w:hAnsi="Book Antiqua" w:cs="Segoe UI"/>
                <w:sz w:val="18"/>
                <w:szCs w:val="18"/>
                <w:lang w:eastAsia="es-CR"/>
              </w:rPr>
            </w:pPr>
            <w:r w:rsidRPr="000C16BF">
              <w:rPr>
                <w:rFonts w:ascii="Book Antiqua" w:hAnsi="Book Antiqua" w:cs="Segoe UI"/>
                <w:sz w:val="18"/>
                <w:szCs w:val="18"/>
                <w:lang w:eastAsia="es-CR"/>
              </w:rPr>
              <w:t>72%</w:t>
            </w:r>
          </w:p>
        </w:tc>
      </w:tr>
      <w:tr w:rsidR="00412191" w:rsidRPr="000C16BF" w14:paraId="2394BA25" w14:textId="77777777" w:rsidTr="00AB412C">
        <w:trPr>
          <w:trHeight w:val="1749"/>
        </w:trPr>
        <w:tc>
          <w:tcPr>
            <w:tcW w:w="2697" w:type="dxa"/>
            <w:shd w:val="clear" w:color="auto" w:fill="auto"/>
            <w:hideMark/>
          </w:tcPr>
          <w:p w14:paraId="52C1CECF" w14:textId="77777777" w:rsidR="00412191" w:rsidRPr="000C16BF" w:rsidRDefault="00412191" w:rsidP="006F4374">
            <w:pPr>
              <w:jc w:val="both"/>
              <w:rPr>
                <w:rFonts w:ascii="Book Antiqua" w:hAnsi="Book Antiqua" w:cs="Arial"/>
                <w:sz w:val="18"/>
                <w:szCs w:val="18"/>
                <w:lang w:eastAsia="es-CR"/>
              </w:rPr>
            </w:pPr>
            <w:r w:rsidRPr="000C16BF">
              <w:rPr>
                <w:rFonts w:ascii="Book Antiqua" w:hAnsi="Book Antiqua" w:cs="Arial"/>
                <w:sz w:val="18"/>
                <w:szCs w:val="18"/>
                <w:lang w:eastAsia="es-CR"/>
              </w:rPr>
              <w:t>OE.1.3.8 - % de avance de la plan de acción para la formulación e implementación de la estrategia sobre el acceso y uso interinstitucional e institucional de la información estadística</w:t>
            </w:r>
          </w:p>
        </w:tc>
        <w:tc>
          <w:tcPr>
            <w:tcW w:w="3857" w:type="dxa"/>
            <w:shd w:val="clear" w:color="auto" w:fill="auto"/>
            <w:hideMark/>
          </w:tcPr>
          <w:p w14:paraId="7027CEA9" w14:textId="77777777" w:rsidR="00412191" w:rsidRPr="000C16BF" w:rsidRDefault="002C7024" w:rsidP="006F4374">
            <w:pPr>
              <w:jc w:val="both"/>
              <w:rPr>
                <w:rFonts w:ascii="Book Antiqua" w:hAnsi="Book Antiqua" w:cs="Arial"/>
                <w:sz w:val="18"/>
                <w:szCs w:val="18"/>
                <w:lang w:eastAsia="es-CR"/>
              </w:rPr>
            </w:pPr>
            <w:hyperlink r:id="rId89" w:history="1">
              <w:r w:rsidR="00412191" w:rsidRPr="000C16BF">
                <w:rPr>
                  <w:rFonts w:ascii="Book Antiqua" w:hAnsi="Book Antiqua" w:cs="Arial"/>
                  <w:sz w:val="18"/>
                  <w:szCs w:val="18"/>
                  <w:lang w:eastAsia="es-CR"/>
                </w:rPr>
                <w:t>OE.1.3.8.1 - Que al finalizar el 2024, se haya formulado e implementado una estrategia sobre el acceso y uso de estadísticas judiciales, que suministre al público externo y interno, información clara y oportuna.</w:t>
              </w:r>
            </w:hyperlink>
          </w:p>
        </w:tc>
        <w:tc>
          <w:tcPr>
            <w:tcW w:w="1425" w:type="dxa"/>
            <w:shd w:val="clear" w:color="FFFFFF" w:fill="FFFFFF"/>
            <w:vAlign w:val="center"/>
            <w:hideMark/>
          </w:tcPr>
          <w:p w14:paraId="42302613" w14:textId="77777777" w:rsidR="00412191" w:rsidRPr="000C16BF" w:rsidRDefault="00412191" w:rsidP="00412191">
            <w:pPr>
              <w:jc w:val="center"/>
              <w:rPr>
                <w:rFonts w:ascii="Book Antiqua" w:hAnsi="Book Antiqua" w:cs="Segoe UI"/>
                <w:sz w:val="18"/>
                <w:szCs w:val="18"/>
                <w:lang w:eastAsia="es-CR"/>
              </w:rPr>
            </w:pPr>
            <w:r w:rsidRPr="000C16BF">
              <w:rPr>
                <w:rFonts w:ascii="Book Antiqua" w:hAnsi="Book Antiqua" w:cs="Segoe UI"/>
                <w:sz w:val="18"/>
                <w:szCs w:val="18"/>
                <w:lang w:eastAsia="es-CR"/>
              </w:rPr>
              <w:t>0%</w:t>
            </w:r>
          </w:p>
        </w:tc>
        <w:tc>
          <w:tcPr>
            <w:tcW w:w="1435" w:type="dxa"/>
            <w:shd w:val="clear" w:color="FFFFFF" w:fill="FFFF00"/>
            <w:vAlign w:val="center"/>
            <w:hideMark/>
          </w:tcPr>
          <w:p w14:paraId="4C318A55" w14:textId="77777777" w:rsidR="00412191" w:rsidRPr="000C16BF" w:rsidRDefault="00412191" w:rsidP="00412191">
            <w:pPr>
              <w:jc w:val="center"/>
              <w:rPr>
                <w:rFonts w:ascii="Book Antiqua" w:hAnsi="Book Antiqua" w:cs="Segoe UI"/>
                <w:sz w:val="18"/>
                <w:szCs w:val="18"/>
                <w:lang w:eastAsia="es-CR"/>
              </w:rPr>
            </w:pPr>
            <w:r w:rsidRPr="000C16BF">
              <w:rPr>
                <w:rFonts w:ascii="Book Antiqua" w:hAnsi="Book Antiqua" w:cs="Segoe UI"/>
                <w:sz w:val="18"/>
                <w:szCs w:val="18"/>
                <w:lang w:eastAsia="es-CR"/>
              </w:rPr>
              <w:t>46%</w:t>
            </w:r>
          </w:p>
        </w:tc>
      </w:tr>
      <w:tr w:rsidR="00412191" w:rsidRPr="000C16BF" w14:paraId="2A590E93" w14:textId="77777777" w:rsidTr="0011450E">
        <w:trPr>
          <w:trHeight w:val="1330"/>
        </w:trPr>
        <w:tc>
          <w:tcPr>
            <w:tcW w:w="2697" w:type="dxa"/>
            <w:shd w:val="clear" w:color="auto" w:fill="auto"/>
            <w:hideMark/>
          </w:tcPr>
          <w:p w14:paraId="1BB5DA10" w14:textId="77777777" w:rsidR="00412191" w:rsidRPr="000C16BF" w:rsidRDefault="00412191" w:rsidP="006F4374">
            <w:pPr>
              <w:jc w:val="both"/>
              <w:rPr>
                <w:rFonts w:ascii="Book Antiqua" w:hAnsi="Book Antiqua" w:cs="Arial"/>
                <w:sz w:val="18"/>
                <w:szCs w:val="18"/>
                <w:lang w:eastAsia="es-CR"/>
              </w:rPr>
            </w:pPr>
            <w:r w:rsidRPr="000C16BF">
              <w:rPr>
                <w:rFonts w:ascii="Book Antiqua" w:hAnsi="Book Antiqua" w:cs="Arial"/>
                <w:sz w:val="18"/>
                <w:szCs w:val="18"/>
                <w:lang w:eastAsia="es-CR"/>
              </w:rPr>
              <w:t>OE.1.3.9 - % de avance en el desarrollo e implementación de la estrategia para la creación de mecanismos que fortalezcan el acceso a la información judicial.</w:t>
            </w:r>
          </w:p>
        </w:tc>
        <w:tc>
          <w:tcPr>
            <w:tcW w:w="3857" w:type="dxa"/>
            <w:shd w:val="clear" w:color="auto" w:fill="auto"/>
            <w:hideMark/>
          </w:tcPr>
          <w:p w14:paraId="2A7B4944" w14:textId="77777777" w:rsidR="00412191" w:rsidRPr="000C16BF" w:rsidRDefault="002C7024" w:rsidP="006F4374">
            <w:pPr>
              <w:jc w:val="both"/>
              <w:rPr>
                <w:rFonts w:ascii="Book Antiqua" w:hAnsi="Book Antiqua" w:cs="Arial"/>
                <w:sz w:val="18"/>
                <w:szCs w:val="18"/>
                <w:lang w:eastAsia="es-CR"/>
              </w:rPr>
            </w:pPr>
            <w:hyperlink r:id="rId90" w:history="1">
              <w:r w:rsidR="00412191" w:rsidRPr="000C16BF">
                <w:rPr>
                  <w:rFonts w:ascii="Book Antiqua" w:hAnsi="Book Antiqua" w:cs="Arial"/>
                  <w:sz w:val="18"/>
                  <w:szCs w:val="18"/>
                  <w:lang w:eastAsia="es-CR"/>
                </w:rPr>
                <w:t>OE.1.3.9.1 - Que al finalizar el 2024, se desarrolle e implemente la estrategia para la creación de mecanismos que fortalezcan el acceso a la información judicial.</w:t>
              </w:r>
            </w:hyperlink>
          </w:p>
        </w:tc>
        <w:tc>
          <w:tcPr>
            <w:tcW w:w="1425" w:type="dxa"/>
            <w:shd w:val="clear" w:color="FFFFFF" w:fill="FFFFFF"/>
            <w:vAlign w:val="center"/>
            <w:hideMark/>
          </w:tcPr>
          <w:p w14:paraId="56B68B0C" w14:textId="77777777" w:rsidR="00412191" w:rsidRPr="000C16BF" w:rsidRDefault="00412191" w:rsidP="00412191">
            <w:pPr>
              <w:jc w:val="center"/>
              <w:rPr>
                <w:rFonts w:ascii="Book Antiqua" w:hAnsi="Book Antiqua" w:cs="Segoe UI"/>
                <w:sz w:val="18"/>
                <w:szCs w:val="18"/>
                <w:lang w:eastAsia="es-CR"/>
              </w:rPr>
            </w:pPr>
            <w:r w:rsidRPr="000C16BF">
              <w:rPr>
                <w:rFonts w:ascii="Book Antiqua" w:hAnsi="Book Antiqua" w:cs="Segoe UI"/>
                <w:sz w:val="18"/>
                <w:szCs w:val="18"/>
                <w:lang w:eastAsia="es-CR"/>
              </w:rPr>
              <w:t>0%</w:t>
            </w:r>
          </w:p>
        </w:tc>
        <w:tc>
          <w:tcPr>
            <w:tcW w:w="1435" w:type="dxa"/>
            <w:shd w:val="clear" w:color="FFFFFF" w:fill="92D050"/>
            <w:vAlign w:val="center"/>
            <w:hideMark/>
          </w:tcPr>
          <w:p w14:paraId="340120EE" w14:textId="77777777" w:rsidR="00412191" w:rsidRPr="000C16BF" w:rsidRDefault="00412191" w:rsidP="00412191">
            <w:pPr>
              <w:jc w:val="center"/>
              <w:rPr>
                <w:rFonts w:ascii="Book Antiqua" w:hAnsi="Book Antiqua" w:cs="Segoe UI"/>
                <w:sz w:val="18"/>
                <w:szCs w:val="18"/>
                <w:lang w:eastAsia="es-CR"/>
              </w:rPr>
            </w:pPr>
            <w:r w:rsidRPr="000C16BF">
              <w:rPr>
                <w:rFonts w:ascii="Book Antiqua" w:hAnsi="Book Antiqua" w:cs="Segoe UI"/>
                <w:sz w:val="18"/>
                <w:szCs w:val="18"/>
                <w:lang w:eastAsia="es-CR"/>
              </w:rPr>
              <w:t>55%</w:t>
            </w:r>
          </w:p>
        </w:tc>
      </w:tr>
    </w:tbl>
    <w:p w14:paraId="0805B2CD" w14:textId="4975BF1F" w:rsidR="00E34517" w:rsidRDefault="00E34517" w:rsidP="000C16BF">
      <w:pPr>
        <w:spacing w:after="160" w:line="259" w:lineRule="auto"/>
        <w:rPr>
          <w:rFonts w:ascii="Book Antiqua" w:hAnsi="Book Antiqua"/>
          <w:bCs/>
        </w:rPr>
      </w:pPr>
      <w:r w:rsidRPr="00133051">
        <w:rPr>
          <w:rFonts w:ascii="Book Antiqua" w:eastAsia="Calibri" w:hAnsi="Book Antiqua"/>
          <w:b/>
          <w:bCs/>
          <w:lang w:eastAsia="en-US"/>
        </w:rPr>
        <w:t>Fuente</w:t>
      </w:r>
      <w:r w:rsidRPr="00791FFE">
        <w:rPr>
          <w:rFonts w:ascii="Book Antiqua" w:eastAsia="Calibri" w:hAnsi="Book Antiqua"/>
          <w:lang w:eastAsia="en-US"/>
        </w:rPr>
        <w:t xml:space="preserve">: </w:t>
      </w:r>
      <w:r w:rsidR="00133051" w:rsidRPr="00133051">
        <w:rPr>
          <w:rFonts w:ascii="Book Antiqua" w:hAnsi="Book Antiqua"/>
          <w:bCs/>
        </w:rPr>
        <w:t>Elaboración propia con información del reporte del Sistema PEI, con corte al 30 de junio 2023.</w:t>
      </w:r>
    </w:p>
    <w:p w14:paraId="3CF4F5B5" w14:textId="77777777" w:rsidR="00935950" w:rsidRDefault="00935950" w:rsidP="00935950">
      <w:pPr>
        <w:jc w:val="both"/>
        <w:rPr>
          <w:rFonts w:ascii="Book Antiqua" w:hAnsi="Book Antiqua" w:cstheme="majorHAnsi"/>
          <w:sz w:val="24"/>
          <w:szCs w:val="24"/>
          <w:lang w:eastAsia="es-CR"/>
        </w:rPr>
      </w:pPr>
    </w:p>
    <w:p w14:paraId="06482D99" w14:textId="2A176014" w:rsidR="00935950" w:rsidRPr="00C877B9" w:rsidRDefault="00935950" w:rsidP="00935950">
      <w:pPr>
        <w:jc w:val="both"/>
        <w:rPr>
          <w:rFonts w:ascii="Book Antiqua" w:hAnsi="Book Antiqua" w:cstheme="majorHAnsi"/>
          <w:sz w:val="24"/>
          <w:szCs w:val="24"/>
          <w:lang w:eastAsia="es-CR"/>
        </w:rPr>
      </w:pPr>
      <w:r w:rsidRPr="00C877B9">
        <w:rPr>
          <w:rFonts w:ascii="Book Antiqua" w:hAnsi="Book Antiqua" w:cstheme="majorHAnsi"/>
          <w:sz w:val="24"/>
          <w:szCs w:val="24"/>
          <w:lang w:eastAsia="es-CR"/>
        </w:rPr>
        <w:t xml:space="preserve">A continuación, se detalla el análisis de las metas con un porcentaje de cumplimiento inferior al 25 % en la acción de </w:t>
      </w:r>
      <w:r w:rsidRPr="00935950">
        <w:rPr>
          <w:rFonts w:ascii="Book Antiqua" w:hAnsi="Book Antiqua" w:cstheme="majorHAnsi"/>
          <w:sz w:val="24"/>
          <w:szCs w:val="24"/>
          <w:lang w:eastAsia="es-CR"/>
        </w:rPr>
        <w:t>Transparencia y rendición de cuentas</w:t>
      </w:r>
      <w:r w:rsidRPr="00C877B9">
        <w:rPr>
          <w:rFonts w:ascii="Book Antiqua" w:hAnsi="Book Antiqua" w:cstheme="majorHAnsi"/>
          <w:sz w:val="24"/>
          <w:szCs w:val="24"/>
          <w:lang w:eastAsia="es-CR"/>
        </w:rPr>
        <w:t>:</w:t>
      </w:r>
    </w:p>
    <w:p w14:paraId="77F65D1E" w14:textId="77777777" w:rsidR="00411F21" w:rsidRDefault="00411F21" w:rsidP="000C16BF">
      <w:pPr>
        <w:spacing w:after="160" w:line="259" w:lineRule="auto"/>
        <w:rPr>
          <w:rFonts w:ascii="Book Antiqua" w:eastAsia="Calibri" w:hAnsi="Book Antiqua" w:cstheme="majorHAnsi"/>
          <w:lang w:eastAsia="en-US"/>
        </w:rPr>
      </w:pPr>
    </w:p>
    <w:p w14:paraId="7F13228D" w14:textId="0CAE48D6" w:rsidR="00411F21" w:rsidRPr="00935950" w:rsidRDefault="00935950" w:rsidP="0089296A">
      <w:pPr>
        <w:pStyle w:val="Prrafodelista"/>
        <w:numPr>
          <w:ilvl w:val="0"/>
          <w:numId w:val="22"/>
        </w:numPr>
        <w:spacing w:after="160" w:line="259" w:lineRule="auto"/>
        <w:jc w:val="both"/>
        <w:rPr>
          <w:rFonts w:ascii="Book Antiqua" w:eastAsia="Calibri" w:hAnsi="Book Antiqua" w:cstheme="majorHAnsi"/>
          <w:i/>
          <w:iCs/>
          <w:lang w:eastAsia="en-US"/>
        </w:rPr>
      </w:pPr>
      <w:r w:rsidRPr="00935950">
        <w:rPr>
          <w:rFonts w:ascii="Book Antiqua" w:eastAsia="Calibri" w:hAnsi="Book Antiqua" w:cstheme="majorHAnsi"/>
          <w:lang w:eastAsia="en-US"/>
        </w:rPr>
        <w:t>Meta</w:t>
      </w:r>
      <w:r>
        <w:rPr>
          <w:rFonts w:ascii="Book Antiqua" w:eastAsia="Calibri" w:hAnsi="Book Antiqua" w:cstheme="majorHAnsi"/>
          <w:lang w:eastAsia="en-US"/>
        </w:rPr>
        <w:t xml:space="preserve"> estratégica</w:t>
      </w:r>
      <w:r w:rsidRPr="00935950">
        <w:rPr>
          <w:rFonts w:ascii="Book Antiqua" w:eastAsia="Calibri" w:hAnsi="Book Antiqua" w:cstheme="majorHAnsi"/>
          <w:lang w:eastAsia="en-US"/>
        </w:rPr>
        <w:t xml:space="preserve">: </w:t>
      </w:r>
      <w:r w:rsidRPr="00935950">
        <w:rPr>
          <w:rFonts w:ascii="Book Antiqua" w:eastAsia="Calibri" w:hAnsi="Book Antiqua" w:cstheme="majorHAnsi"/>
          <w:i/>
          <w:iCs/>
          <w:lang w:eastAsia="en-US"/>
        </w:rPr>
        <w:t>“</w:t>
      </w:r>
      <w:r w:rsidR="00411F21" w:rsidRPr="00935950">
        <w:rPr>
          <w:rFonts w:ascii="Book Antiqua" w:eastAsia="Calibri" w:hAnsi="Book Antiqua" w:cstheme="majorHAnsi"/>
          <w:i/>
          <w:iCs/>
          <w:lang w:eastAsia="en-US"/>
        </w:rPr>
        <w:t>Que al finalizar el 2024, se haya desarrollado e implementado un modelo de transparencia y rendición de cuentas, que genere valor público y sirva de base para la generación de información relevante, incorporando las nuevas tecnologías y la integración de todas las instancias institucionales</w:t>
      </w:r>
      <w:r w:rsidR="005062C1" w:rsidRPr="00935950">
        <w:rPr>
          <w:rFonts w:ascii="Book Antiqua" w:eastAsia="Calibri" w:hAnsi="Book Antiqua" w:cstheme="majorHAnsi"/>
          <w:i/>
          <w:iCs/>
          <w:lang w:eastAsia="en-US"/>
        </w:rPr>
        <w:t>”</w:t>
      </w:r>
      <w:r w:rsidR="005062C1">
        <w:rPr>
          <w:rFonts w:ascii="Book Antiqua" w:eastAsia="Calibri" w:hAnsi="Book Antiqua" w:cstheme="majorHAnsi"/>
          <w:i/>
          <w:iCs/>
          <w:lang w:eastAsia="en-US"/>
        </w:rPr>
        <w:t xml:space="preserve">, </w:t>
      </w:r>
      <w:r w:rsidR="00BC273B">
        <w:rPr>
          <w:rFonts w:ascii="Book Antiqua" w:eastAsia="Calibri" w:hAnsi="Book Antiqua" w:cstheme="majorHAnsi"/>
          <w:lang w:eastAsia="en-US"/>
        </w:rPr>
        <w:t xml:space="preserve">con un 22% de avance y que como </w:t>
      </w:r>
      <w:r w:rsidR="00CF18DF" w:rsidRPr="005062C1">
        <w:rPr>
          <w:rFonts w:ascii="Book Antiqua" w:eastAsia="Calibri" w:hAnsi="Book Antiqua" w:cstheme="majorHAnsi"/>
          <w:lang w:eastAsia="en-US"/>
        </w:rPr>
        <w:t>responsable estratégico es</w:t>
      </w:r>
      <w:r w:rsidR="0078548F">
        <w:rPr>
          <w:rFonts w:ascii="Book Antiqua" w:eastAsia="Calibri" w:hAnsi="Book Antiqua" w:cstheme="majorHAnsi"/>
          <w:lang w:eastAsia="en-US"/>
        </w:rPr>
        <w:t>ta asignada</w:t>
      </w:r>
      <w:r w:rsidR="00CF18DF" w:rsidRPr="005062C1">
        <w:rPr>
          <w:rFonts w:ascii="Book Antiqua" w:eastAsia="Calibri" w:hAnsi="Book Antiqua" w:cstheme="majorHAnsi"/>
          <w:lang w:eastAsia="en-US"/>
        </w:rPr>
        <w:t xml:space="preserve"> la Oficina de Cumplimiento</w:t>
      </w:r>
      <w:r w:rsidR="005A279E">
        <w:rPr>
          <w:rFonts w:ascii="Book Antiqua" w:eastAsia="Calibri" w:hAnsi="Book Antiqua" w:cstheme="majorHAnsi"/>
          <w:lang w:eastAsia="en-US"/>
        </w:rPr>
        <w:t>, de la revisión de reporte del Plan Anual Operativo se identifica que los responsables operativos corresponde</w:t>
      </w:r>
      <w:r w:rsidR="00AE575A">
        <w:rPr>
          <w:rFonts w:ascii="Book Antiqua" w:eastAsia="Calibri" w:hAnsi="Book Antiqua" w:cstheme="majorHAnsi"/>
          <w:lang w:eastAsia="en-US"/>
        </w:rPr>
        <w:t>n</w:t>
      </w:r>
      <w:r w:rsidR="005A279E">
        <w:rPr>
          <w:rFonts w:ascii="Book Antiqua" w:eastAsia="Calibri" w:hAnsi="Book Antiqua" w:cstheme="majorHAnsi"/>
          <w:lang w:eastAsia="en-US"/>
        </w:rPr>
        <w:t xml:space="preserve"> a</w:t>
      </w:r>
      <w:r w:rsidR="00AE575A">
        <w:rPr>
          <w:rFonts w:ascii="Book Antiqua" w:eastAsia="Calibri" w:hAnsi="Book Antiqua" w:cstheme="majorHAnsi"/>
          <w:lang w:eastAsia="en-US"/>
        </w:rPr>
        <w:t xml:space="preserve"> Subproceso de Estadística con un avance </w:t>
      </w:r>
      <w:r w:rsidR="00BC273B">
        <w:rPr>
          <w:rFonts w:ascii="Book Antiqua" w:eastAsia="Calibri" w:hAnsi="Book Antiqua" w:cstheme="majorHAnsi"/>
          <w:lang w:eastAsia="en-US"/>
        </w:rPr>
        <w:t>de 55%</w:t>
      </w:r>
      <w:r w:rsidR="00A14D2D">
        <w:rPr>
          <w:rFonts w:ascii="Book Antiqua" w:eastAsia="Calibri" w:hAnsi="Book Antiqua" w:cstheme="majorHAnsi"/>
          <w:lang w:eastAsia="en-US"/>
        </w:rPr>
        <w:t xml:space="preserve">, Subproceso de Formulación de Presupuesto y </w:t>
      </w:r>
      <w:r w:rsidR="00BC273B">
        <w:rPr>
          <w:rFonts w:ascii="Book Antiqua" w:eastAsia="Calibri" w:hAnsi="Book Antiqua" w:cstheme="majorHAnsi"/>
          <w:lang w:eastAsia="en-US"/>
        </w:rPr>
        <w:t>Portafolio</w:t>
      </w:r>
      <w:r w:rsidR="00A14D2D">
        <w:rPr>
          <w:rFonts w:ascii="Book Antiqua" w:eastAsia="Calibri" w:hAnsi="Book Antiqua" w:cstheme="majorHAnsi"/>
          <w:lang w:eastAsia="en-US"/>
        </w:rPr>
        <w:t xml:space="preserve"> de Proyectos Institucionales</w:t>
      </w:r>
      <w:r w:rsidR="00BC273B">
        <w:rPr>
          <w:rFonts w:ascii="Book Antiqua" w:eastAsia="Calibri" w:hAnsi="Book Antiqua" w:cstheme="majorHAnsi"/>
          <w:lang w:eastAsia="en-US"/>
        </w:rPr>
        <w:t xml:space="preserve"> con un avance de 50%, por otra parte, la Oficina de Cumplimiento registra tres metas operativas con 0% de avance.</w:t>
      </w:r>
      <w:r w:rsidR="00CF18DF">
        <w:rPr>
          <w:rFonts w:ascii="Book Antiqua" w:eastAsia="Calibri" w:hAnsi="Book Antiqua" w:cstheme="majorHAnsi"/>
          <w:i/>
          <w:iCs/>
          <w:lang w:eastAsia="en-US"/>
        </w:rPr>
        <w:t xml:space="preserve"> </w:t>
      </w:r>
    </w:p>
    <w:p w14:paraId="4B5238BA" w14:textId="77777777" w:rsidR="00411F21" w:rsidRDefault="00411F21" w:rsidP="000C16BF">
      <w:pPr>
        <w:spacing w:after="160" w:line="259" w:lineRule="auto"/>
        <w:rPr>
          <w:rFonts w:ascii="Book Antiqua" w:eastAsia="Calibri" w:hAnsi="Book Antiqua" w:cstheme="majorHAnsi"/>
          <w:lang w:eastAsia="en-US"/>
        </w:rPr>
      </w:pPr>
    </w:p>
    <w:p w14:paraId="6ACACAB8" w14:textId="77777777" w:rsidR="0078548F" w:rsidRPr="00133051" w:rsidRDefault="0078548F" w:rsidP="000C16BF">
      <w:pPr>
        <w:spacing w:after="160" w:line="259" w:lineRule="auto"/>
        <w:rPr>
          <w:rFonts w:ascii="Book Antiqua" w:eastAsia="Calibri" w:hAnsi="Book Antiqua" w:cstheme="majorHAnsi"/>
          <w:lang w:eastAsia="en-US"/>
        </w:rPr>
      </w:pPr>
    </w:p>
    <w:p w14:paraId="30408A6D" w14:textId="600130F5" w:rsidR="001E25DC" w:rsidRPr="00411F21" w:rsidRDefault="00E460FE">
      <w:pPr>
        <w:pStyle w:val="Ttulo4"/>
        <w:keepLines w:val="0"/>
        <w:widowControl w:val="0"/>
        <w:spacing w:before="240" w:after="60"/>
        <w:ind w:left="1440" w:hanging="360"/>
        <w:jc w:val="both"/>
        <w:rPr>
          <w:rFonts w:ascii="Book Antiqua" w:eastAsia="Calibri" w:hAnsi="Book Antiqua" w:cstheme="majorHAnsi"/>
          <w:b/>
          <w:bCs/>
          <w:i w:val="0"/>
          <w:iCs w:val="0"/>
          <w:color w:val="auto"/>
          <w:sz w:val="24"/>
          <w:szCs w:val="24"/>
          <w:lang w:eastAsia="en-US"/>
        </w:rPr>
      </w:pPr>
      <w:r w:rsidRPr="00E5021E">
        <w:rPr>
          <w:rFonts w:ascii="Book Antiqua" w:eastAsia="Calibri" w:hAnsi="Book Antiqua" w:cstheme="majorHAnsi"/>
          <w:b/>
          <w:bCs/>
          <w:i w:val="0"/>
          <w:iCs w:val="0"/>
          <w:color w:val="auto"/>
          <w:sz w:val="24"/>
          <w:szCs w:val="24"/>
          <w:lang w:eastAsia="en-US"/>
        </w:rPr>
        <w:t>5</w:t>
      </w:r>
      <w:r w:rsidR="001E25DC" w:rsidRPr="00E5021E">
        <w:rPr>
          <w:rFonts w:ascii="Book Antiqua" w:eastAsia="Calibri" w:hAnsi="Book Antiqua" w:cstheme="majorHAnsi"/>
          <w:b/>
          <w:bCs/>
          <w:i w:val="0"/>
          <w:iCs w:val="0"/>
          <w:color w:val="auto"/>
          <w:sz w:val="24"/>
          <w:szCs w:val="24"/>
          <w:lang w:eastAsia="en-US"/>
        </w:rPr>
        <w:t>.2.2. Probidad y Anticorrupción</w:t>
      </w:r>
    </w:p>
    <w:p w14:paraId="1BDCDB4A" w14:textId="50B1CEFC" w:rsidR="00E128B6" w:rsidRPr="00411F21" w:rsidRDefault="00E128B6">
      <w:pPr>
        <w:jc w:val="both"/>
        <w:rPr>
          <w:rFonts w:ascii="Book Antiqua" w:hAnsi="Book Antiqua" w:cstheme="majorHAnsi"/>
          <w:sz w:val="24"/>
          <w:szCs w:val="24"/>
        </w:rPr>
      </w:pPr>
    </w:p>
    <w:p w14:paraId="35FE0B2B" w14:textId="4F8B6EE2" w:rsidR="00336F05" w:rsidRPr="00411F21" w:rsidRDefault="00E128B6">
      <w:pPr>
        <w:jc w:val="both"/>
        <w:rPr>
          <w:rFonts w:ascii="Book Antiqua" w:hAnsi="Book Antiqua" w:cstheme="majorHAnsi"/>
          <w:sz w:val="24"/>
          <w:szCs w:val="24"/>
        </w:rPr>
      </w:pPr>
      <w:r w:rsidRPr="00411F21">
        <w:rPr>
          <w:rFonts w:ascii="Book Antiqua" w:hAnsi="Book Antiqua" w:cstheme="majorHAnsi"/>
          <w:sz w:val="24"/>
          <w:szCs w:val="24"/>
        </w:rPr>
        <w:lastRenderedPageBreak/>
        <w:t xml:space="preserve">Se identifica </w:t>
      </w:r>
      <w:r w:rsidR="00FA0E89" w:rsidRPr="00411F21">
        <w:rPr>
          <w:rFonts w:ascii="Book Antiqua" w:hAnsi="Book Antiqua" w:cstheme="majorHAnsi"/>
          <w:sz w:val="24"/>
          <w:szCs w:val="24"/>
        </w:rPr>
        <w:t>que esta</w:t>
      </w:r>
      <w:r w:rsidR="00544CFF" w:rsidRPr="00411F21">
        <w:rPr>
          <w:rFonts w:ascii="Book Antiqua" w:hAnsi="Book Antiqua" w:cstheme="majorHAnsi"/>
          <w:sz w:val="24"/>
          <w:szCs w:val="24"/>
        </w:rPr>
        <w:t xml:space="preserve"> acción</w:t>
      </w:r>
      <w:r w:rsidRPr="00411F21">
        <w:rPr>
          <w:rFonts w:ascii="Book Antiqua" w:hAnsi="Book Antiqua" w:cstheme="majorHAnsi"/>
          <w:sz w:val="24"/>
          <w:szCs w:val="24"/>
        </w:rPr>
        <w:t xml:space="preserve"> estrat</w:t>
      </w:r>
      <w:r w:rsidR="00115890" w:rsidRPr="00411F21">
        <w:rPr>
          <w:rFonts w:ascii="Book Antiqua" w:hAnsi="Book Antiqua" w:cstheme="majorHAnsi"/>
          <w:sz w:val="24"/>
          <w:szCs w:val="24"/>
        </w:rPr>
        <w:t>é</w:t>
      </w:r>
      <w:r w:rsidRPr="00411F21">
        <w:rPr>
          <w:rFonts w:ascii="Book Antiqua" w:hAnsi="Book Antiqua" w:cstheme="majorHAnsi"/>
          <w:sz w:val="24"/>
          <w:szCs w:val="24"/>
        </w:rPr>
        <w:t>gica</w:t>
      </w:r>
      <w:r w:rsidR="00462C63" w:rsidRPr="00411F21">
        <w:rPr>
          <w:rFonts w:ascii="Book Antiqua" w:hAnsi="Book Antiqua" w:cstheme="majorHAnsi"/>
          <w:sz w:val="24"/>
          <w:szCs w:val="24"/>
        </w:rPr>
        <w:t xml:space="preserve"> cuenta con 15 </w:t>
      </w:r>
      <w:r w:rsidR="00AB412C" w:rsidRPr="00411F21">
        <w:rPr>
          <w:rFonts w:ascii="Book Antiqua" w:hAnsi="Book Antiqua" w:cstheme="majorHAnsi"/>
          <w:sz w:val="24"/>
          <w:szCs w:val="24"/>
        </w:rPr>
        <w:t>metas de</w:t>
      </w:r>
      <w:r w:rsidR="00462C63" w:rsidRPr="00411F21">
        <w:rPr>
          <w:rFonts w:ascii="Book Antiqua" w:hAnsi="Book Antiqua" w:cstheme="majorHAnsi"/>
          <w:sz w:val="24"/>
          <w:szCs w:val="24"/>
        </w:rPr>
        <w:t xml:space="preserve"> las </w:t>
      </w:r>
      <w:r w:rsidR="0011450E" w:rsidRPr="00411F21">
        <w:rPr>
          <w:rFonts w:ascii="Book Antiqua" w:hAnsi="Book Antiqua" w:cstheme="majorHAnsi"/>
          <w:sz w:val="24"/>
          <w:szCs w:val="24"/>
        </w:rPr>
        <w:t>cuales únicamente</w:t>
      </w:r>
      <w:r w:rsidRPr="00411F21">
        <w:rPr>
          <w:rFonts w:ascii="Book Antiqua" w:hAnsi="Book Antiqua" w:cstheme="majorHAnsi"/>
          <w:sz w:val="24"/>
          <w:szCs w:val="24"/>
        </w:rPr>
        <w:t xml:space="preserve"> </w:t>
      </w:r>
      <w:r w:rsidR="00115890" w:rsidRPr="00411F21">
        <w:rPr>
          <w:rFonts w:ascii="Book Antiqua" w:hAnsi="Book Antiqua" w:cstheme="majorHAnsi"/>
          <w:sz w:val="24"/>
          <w:szCs w:val="24"/>
        </w:rPr>
        <w:t>3</w:t>
      </w:r>
      <w:r w:rsidRPr="00411F21">
        <w:rPr>
          <w:rFonts w:ascii="Book Antiqua" w:hAnsi="Book Antiqua" w:cstheme="majorHAnsi"/>
          <w:sz w:val="24"/>
          <w:szCs w:val="24"/>
        </w:rPr>
        <w:t xml:space="preserve"> </w:t>
      </w:r>
      <w:r w:rsidR="004B5325" w:rsidRPr="00411F21">
        <w:rPr>
          <w:rFonts w:ascii="Book Antiqua" w:hAnsi="Book Antiqua" w:cstheme="majorHAnsi"/>
          <w:sz w:val="24"/>
          <w:szCs w:val="24"/>
        </w:rPr>
        <w:t>de ellas tienen</w:t>
      </w:r>
      <w:r w:rsidRPr="00411F21">
        <w:rPr>
          <w:rFonts w:ascii="Book Antiqua" w:hAnsi="Book Antiqua" w:cstheme="majorHAnsi"/>
          <w:sz w:val="24"/>
          <w:szCs w:val="24"/>
        </w:rPr>
        <w:t xml:space="preserve"> </w:t>
      </w:r>
      <w:r w:rsidR="00530275" w:rsidRPr="00411F21">
        <w:rPr>
          <w:rFonts w:ascii="Book Antiqua" w:hAnsi="Book Antiqua" w:cstheme="majorHAnsi"/>
          <w:sz w:val="24"/>
          <w:szCs w:val="24"/>
        </w:rPr>
        <w:t>un</w:t>
      </w:r>
      <w:r w:rsidRPr="00411F21">
        <w:rPr>
          <w:rFonts w:ascii="Book Antiqua" w:hAnsi="Book Antiqua" w:cstheme="majorHAnsi"/>
          <w:sz w:val="24"/>
          <w:szCs w:val="24"/>
        </w:rPr>
        <w:t xml:space="preserve"> </w:t>
      </w:r>
      <w:r w:rsidR="00D37C85" w:rsidRPr="00411F21">
        <w:rPr>
          <w:rFonts w:ascii="Book Antiqua" w:hAnsi="Book Antiqua" w:cstheme="majorHAnsi"/>
          <w:sz w:val="24"/>
          <w:szCs w:val="24"/>
        </w:rPr>
        <w:t>cumplimiento que</w:t>
      </w:r>
      <w:r w:rsidR="00FA0E89" w:rsidRPr="00411F21">
        <w:rPr>
          <w:rFonts w:ascii="Book Antiqua" w:hAnsi="Book Antiqua" w:cstheme="majorHAnsi"/>
          <w:sz w:val="24"/>
          <w:szCs w:val="24"/>
        </w:rPr>
        <w:t xml:space="preserve"> se ubica dentro </w:t>
      </w:r>
      <w:r w:rsidR="00D37C85" w:rsidRPr="00411F21">
        <w:rPr>
          <w:rFonts w:ascii="Book Antiqua" w:hAnsi="Book Antiqua" w:cstheme="majorHAnsi"/>
          <w:sz w:val="24"/>
          <w:szCs w:val="24"/>
        </w:rPr>
        <w:t>del rango</w:t>
      </w:r>
      <w:r w:rsidR="00862168" w:rsidRPr="00411F21">
        <w:rPr>
          <w:rFonts w:ascii="Book Antiqua" w:hAnsi="Book Antiqua" w:cstheme="majorHAnsi"/>
          <w:sz w:val="24"/>
          <w:szCs w:val="24"/>
        </w:rPr>
        <w:t xml:space="preserve"> de </w:t>
      </w:r>
      <w:r w:rsidR="00862168" w:rsidRPr="00411F21">
        <w:rPr>
          <w:rFonts w:ascii="Book Antiqua" w:hAnsi="Book Antiqua" w:cstheme="majorHAnsi"/>
          <w:b/>
          <w:bCs/>
          <w:sz w:val="24"/>
          <w:szCs w:val="24"/>
        </w:rPr>
        <w:t>“A</w:t>
      </w:r>
      <w:r w:rsidR="00392D15" w:rsidRPr="00411F21">
        <w:rPr>
          <w:rFonts w:ascii="Book Antiqua" w:hAnsi="Book Antiqua" w:cstheme="majorHAnsi"/>
          <w:b/>
          <w:bCs/>
          <w:sz w:val="24"/>
          <w:szCs w:val="24"/>
        </w:rPr>
        <w:t>tención</w:t>
      </w:r>
      <w:r w:rsidR="00862168" w:rsidRPr="00411F21">
        <w:rPr>
          <w:rFonts w:ascii="Book Antiqua" w:hAnsi="Book Antiqua" w:cstheme="majorHAnsi"/>
          <w:b/>
          <w:bCs/>
          <w:sz w:val="24"/>
          <w:szCs w:val="24"/>
        </w:rPr>
        <w:t xml:space="preserve">/ </w:t>
      </w:r>
      <w:r w:rsidR="00D87A43" w:rsidRPr="00411F21">
        <w:rPr>
          <w:rFonts w:ascii="Book Antiqua" w:hAnsi="Book Antiqua" w:cstheme="majorHAnsi"/>
          <w:b/>
          <w:bCs/>
          <w:sz w:val="24"/>
          <w:szCs w:val="24"/>
        </w:rPr>
        <w:t>A</w:t>
      </w:r>
      <w:r w:rsidR="00862168" w:rsidRPr="00411F21">
        <w:rPr>
          <w:rFonts w:ascii="Book Antiqua" w:hAnsi="Book Antiqua" w:cstheme="majorHAnsi"/>
          <w:b/>
          <w:bCs/>
          <w:sz w:val="24"/>
          <w:szCs w:val="24"/>
        </w:rPr>
        <w:t>lerta”</w:t>
      </w:r>
      <w:r w:rsidR="00862168" w:rsidRPr="00411F21">
        <w:rPr>
          <w:rFonts w:ascii="Book Antiqua" w:hAnsi="Book Antiqua" w:cstheme="majorHAnsi"/>
          <w:sz w:val="24"/>
          <w:szCs w:val="24"/>
        </w:rPr>
        <w:t xml:space="preserve"> </w:t>
      </w:r>
      <w:r w:rsidR="00115890" w:rsidRPr="00411F21">
        <w:rPr>
          <w:rFonts w:ascii="Book Antiqua" w:hAnsi="Book Antiqua" w:cstheme="majorHAnsi"/>
          <w:sz w:val="24"/>
          <w:szCs w:val="24"/>
        </w:rPr>
        <w:t>(color rojo)</w:t>
      </w:r>
      <w:r w:rsidRPr="00411F21">
        <w:rPr>
          <w:rFonts w:ascii="Book Antiqua" w:hAnsi="Book Antiqua" w:cstheme="majorHAnsi"/>
          <w:sz w:val="24"/>
          <w:szCs w:val="24"/>
        </w:rPr>
        <w:t>,</w:t>
      </w:r>
      <w:r w:rsidR="00862168" w:rsidRPr="00411F21">
        <w:rPr>
          <w:rFonts w:ascii="Book Antiqua" w:hAnsi="Book Antiqua" w:cstheme="majorHAnsi"/>
          <w:sz w:val="24"/>
          <w:szCs w:val="24"/>
        </w:rPr>
        <w:t xml:space="preserve"> 2</w:t>
      </w:r>
      <w:r w:rsidR="00392D15" w:rsidRPr="00411F21">
        <w:rPr>
          <w:rFonts w:ascii="Book Antiqua" w:hAnsi="Book Antiqua" w:cstheme="majorHAnsi"/>
          <w:sz w:val="24"/>
          <w:szCs w:val="24"/>
        </w:rPr>
        <w:t xml:space="preserve"> metas se encuentran </w:t>
      </w:r>
      <w:r w:rsidR="00862168" w:rsidRPr="00411F21">
        <w:rPr>
          <w:rFonts w:ascii="Book Antiqua" w:hAnsi="Book Antiqua" w:cstheme="majorHAnsi"/>
          <w:b/>
          <w:bCs/>
          <w:sz w:val="24"/>
          <w:szCs w:val="24"/>
        </w:rPr>
        <w:t>“</w:t>
      </w:r>
      <w:r w:rsidR="00D87A43" w:rsidRPr="00411F21">
        <w:rPr>
          <w:rFonts w:ascii="Book Antiqua" w:hAnsi="Book Antiqua" w:cstheme="majorHAnsi"/>
          <w:b/>
          <w:bCs/>
          <w:sz w:val="24"/>
          <w:szCs w:val="24"/>
        </w:rPr>
        <w:t>E</w:t>
      </w:r>
      <w:r w:rsidR="00392D15" w:rsidRPr="00411F21">
        <w:rPr>
          <w:rFonts w:ascii="Book Antiqua" w:hAnsi="Book Antiqua" w:cstheme="majorHAnsi"/>
          <w:b/>
          <w:bCs/>
          <w:sz w:val="24"/>
          <w:szCs w:val="24"/>
        </w:rPr>
        <w:t>n proceso</w:t>
      </w:r>
      <w:r w:rsidR="00862168" w:rsidRPr="00411F21">
        <w:rPr>
          <w:rFonts w:ascii="Book Antiqua" w:hAnsi="Book Antiqua" w:cstheme="majorHAnsi"/>
          <w:b/>
          <w:bCs/>
          <w:sz w:val="24"/>
          <w:szCs w:val="24"/>
        </w:rPr>
        <w:t>”</w:t>
      </w:r>
      <w:r w:rsidR="00392D15" w:rsidRPr="00411F21">
        <w:rPr>
          <w:rFonts w:ascii="Book Antiqua" w:hAnsi="Book Antiqua" w:cstheme="majorHAnsi"/>
          <w:b/>
          <w:bCs/>
          <w:sz w:val="24"/>
          <w:szCs w:val="24"/>
        </w:rPr>
        <w:t xml:space="preserve"> </w:t>
      </w:r>
      <w:r w:rsidR="00392D15" w:rsidRPr="00411F21">
        <w:rPr>
          <w:rFonts w:ascii="Book Antiqua" w:hAnsi="Book Antiqua" w:cstheme="majorHAnsi"/>
          <w:sz w:val="24"/>
          <w:szCs w:val="24"/>
        </w:rPr>
        <w:t xml:space="preserve">y las restantes </w:t>
      </w:r>
      <w:r w:rsidR="00544CFF" w:rsidRPr="00411F21">
        <w:rPr>
          <w:rFonts w:ascii="Book Antiqua" w:hAnsi="Book Antiqua" w:cstheme="majorHAnsi"/>
          <w:sz w:val="24"/>
          <w:szCs w:val="24"/>
        </w:rPr>
        <w:t>10</w:t>
      </w:r>
      <w:r w:rsidR="00392D15" w:rsidRPr="00411F21">
        <w:rPr>
          <w:rFonts w:ascii="Book Antiqua" w:hAnsi="Book Antiqua" w:cstheme="majorHAnsi"/>
          <w:sz w:val="24"/>
          <w:szCs w:val="24"/>
        </w:rPr>
        <w:t xml:space="preserve"> metas tienen un cumplimiento </w:t>
      </w:r>
      <w:r w:rsidR="00544CFF" w:rsidRPr="00411F21">
        <w:rPr>
          <w:rFonts w:ascii="Book Antiqua" w:hAnsi="Book Antiqua" w:cstheme="majorHAnsi"/>
          <w:sz w:val="24"/>
          <w:szCs w:val="24"/>
        </w:rPr>
        <w:t xml:space="preserve">igual o </w:t>
      </w:r>
      <w:r w:rsidR="00392D15" w:rsidRPr="00411F21">
        <w:rPr>
          <w:rFonts w:ascii="Book Antiqua" w:hAnsi="Book Antiqua" w:cstheme="majorHAnsi"/>
          <w:sz w:val="24"/>
          <w:szCs w:val="24"/>
        </w:rPr>
        <w:t>superior al 50%.</w:t>
      </w:r>
    </w:p>
    <w:p w14:paraId="554C254F" w14:textId="65401D91" w:rsidR="00E128B6" w:rsidRPr="00411F21" w:rsidRDefault="00E128B6">
      <w:pPr>
        <w:rPr>
          <w:rFonts w:ascii="Book Antiqua" w:hAnsi="Book Antiqua" w:cstheme="majorHAnsi"/>
          <w:sz w:val="24"/>
          <w:szCs w:val="24"/>
        </w:rPr>
      </w:pPr>
    </w:p>
    <w:p w14:paraId="1706E2A7" w14:textId="12F3809F" w:rsidR="0023133D" w:rsidRPr="00FC1BB7" w:rsidRDefault="00021141" w:rsidP="00FC1BB7">
      <w:pPr>
        <w:rPr>
          <w:rFonts w:ascii="Book Antiqua" w:hAnsi="Book Antiqua" w:cstheme="majorHAnsi"/>
          <w:sz w:val="24"/>
          <w:szCs w:val="24"/>
        </w:rPr>
      </w:pPr>
      <w:r w:rsidRPr="00411F21">
        <w:rPr>
          <w:rFonts w:ascii="Book Antiqua" w:hAnsi="Book Antiqua" w:cstheme="majorHAnsi"/>
          <w:sz w:val="24"/>
          <w:szCs w:val="24"/>
        </w:rPr>
        <w:t>El detalle se muestra a continuación:</w:t>
      </w:r>
      <w:r w:rsidRPr="003E44E4">
        <w:rPr>
          <w:rFonts w:ascii="Book Antiqua" w:hAnsi="Book Antiqua" w:cstheme="majorHAnsi"/>
          <w:sz w:val="24"/>
          <w:szCs w:val="24"/>
        </w:rPr>
        <w:t xml:space="preserve"> </w:t>
      </w:r>
      <w:bookmarkStart w:id="18" w:name="_Toc52200553"/>
    </w:p>
    <w:p w14:paraId="273CE5B2" w14:textId="5086F785" w:rsidR="00412191" w:rsidRPr="00D37C85" w:rsidRDefault="00412191" w:rsidP="00D37C85">
      <w:pPr>
        <w:spacing w:after="160" w:line="259" w:lineRule="auto"/>
        <w:rPr>
          <w:rFonts w:ascii="Book Antiqua" w:eastAsia="Calibri" w:hAnsi="Book Antiqua" w:cstheme="majorHAnsi"/>
          <w:b/>
          <w:bCs/>
          <w:sz w:val="24"/>
          <w:szCs w:val="24"/>
          <w:lang w:val="es-ES" w:eastAsia="en-US"/>
        </w:rPr>
      </w:pPr>
    </w:p>
    <w:p w14:paraId="02F8D4F8" w14:textId="0B517F22" w:rsidR="00E34517" w:rsidRDefault="005E2B06">
      <w:pPr>
        <w:pStyle w:val="Descripcin"/>
        <w:jc w:val="center"/>
        <w:rPr>
          <w:rFonts w:ascii="Book Antiqua" w:eastAsia="Calibri" w:hAnsi="Book Antiqua" w:cstheme="majorHAnsi"/>
          <w:sz w:val="24"/>
          <w:szCs w:val="24"/>
          <w:lang w:eastAsia="en-US"/>
        </w:rPr>
      </w:pPr>
      <w:r>
        <w:rPr>
          <w:rFonts w:ascii="Book Antiqua" w:eastAsia="Calibri" w:hAnsi="Book Antiqua" w:cstheme="majorHAnsi"/>
          <w:sz w:val="24"/>
          <w:szCs w:val="24"/>
          <w:lang w:eastAsia="en-US"/>
        </w:rPr>
        <w:t>C</w:t>
      </w:r>
      <w:r w:rsidR="00BF35BD" w:rsidRPr="0088185F">
        <w:rPr>
          <w:rFonts w:ascii="Book Antiqua" w:eastAsia="Calibri" w:hAnsi="Book Antiqua" w:cstheme="majorHAnsi"/>
          <w:sz w:val="24"/>
          <w:szCs w:val="24"/>
          <w:lang w:eastAsia="en-US"/>
        </w:rPr>
        <w:t xml:space="preserve">uadro  </w:t>
      </w:r>
      <w:r w:rsidR="00BF35BD" w:rsidRPr="0088185F">
        <w:rPr>
          <w:rFonts w:ascii="Book Antiqua" w:eastAsia="Calibri" w:hAnsi="Book Antiqua" w:cstheme="majorHAnsi"/>
          <w:sz w:val="24"/>
          <w:szCs w:val="24"/>
          <w:lang w:eastAsia="en-US"/>
        </w:rPr>
        <w:fldChar w:fldCharType="begin"/>
      </w:r>
      <w:r w:rsidR="00BF35BD" w:rsidRPr="0088185F">
        <w:rPr>
          <w:rFonts w:ascii="Book Antiqua" w:eastAsia="Calibri" w:hAnsi="Book Antiqua" w:cstheme="majorHAnsi"/>
          <w:sz w:val="24"/>
          <w:szCs w:val="24"/>
          <w:lang w:eastAsia="en-US"/>
        </w:rPr>
        <w:instrText xml:space="preserve"> SEQ Cuadro_ \* ARABIC </w:instrText>
      </w:r>
      <w:r w:rsidR="00BF35BD" w:rsidRPr="0088185F">
        <w:rPr>
          <w:rFonts w:ascii="Book Antiqua" w:eastAsia="Calibri" w:hAnsi="Book Antiqua" w:cstheme="majorHAnsi"/>
          <w:sz w:val="24"/>
          <w:szCs w:val="24"/>
          <w:lang w:eastAsia="en-US"/>
        </w:rPr>
        <w:fldChar w:fldCharType="separate"/>
      </w:r>
      <w:r w:rsidR="00D65975">
        <w:rPr>
          <w:rFonts w:ascii="Book Antiqua" w:eastAsia="Calibri" w:hAnsi="Book Antiqua" w:cstheme="majorHAnsi"/>
          <w:noProof/>
          <w:sz w:val="24"/>
          <w:szCs w:val="24"/>
          <w:lang w:eastAsia="en-US"/>
        </w:rPr>
        <w:t>6</w:t>
      </w:r>
      <w:r w:rsidR="00BF35BD" w:rsidRPr="0088185F">
        <w:rPr>
          <w:rFonts w:ascii="Book Antiqua" w:eastAsia="Calibri" w:hAnsi="Book Antiqua" w:cstheme="majorHAnsi"/>
          <w:sz w:val="24"/>
          <w:szCs w:val="24"/>
          <w:lang w:eastAsia="en-US"/>
        </w:rPr>
        <w:fldChar w:fldCharType="end"/>
      </w:r>
      <w:r w:rsidR="00BF35BD">
        <w:rPr>
          <w:rFonts w:ascii="Book Antiqua" w:eastAsia="Calibri" w:hAnsi="Book Antiqua" w:cstheme="majorHAnsi"/>
          <w:sz w:val="24"/>
          <w:szCs w:val="24"/>
          <w:lang w:eastAsia="en-US"/>
        </w:rPr>
        <w:t xml:space="preserve"> </w:t>
      </w:r>
      <w:r w:rsidR="00BF35BD" w:rsidRPr="0088185F">
        <w:rPr>
          <w:rFonts w:ascii="Book Antiqua" w:eastAsia="Calibri" w:hAnsi="Book Antiqua" w:cstheme="majorHAnsi"/>
          <w:sz w:val="24"/>
          <w:szCs w:val="24"/>
          <w:lang w:eastAsia="en-US"/>
        </w:rPr>
        <w:t xml:space="preserve"> </w:t>
      </w:r>
      <w:r w:rsidR="00E34517" w:rsidRPr="003E44E4">
        <w:rPr>
          <w:rFonts w:ascii="Book Antiqua" w:eastAsia="Calibri" w:hAnsi="Book Antiqua" w:cstheme="majorHAnsi"/>
          <w:sz w:val="24"/>
          <w:szCs w:val="24"/>
          <w:lang w:eastAsia="en-US"/>
        </w:rPr>
        <w:t xml:space="preserve">Indicadores y Metas estratégicas de probidad y anticorrupción </w:t>
      </w:r>
      <w:bookmarkEnd w:id="18"/>
      <w:r w:rsidR="00E34517" w:rsidRPr="003E44E4">
        <w:rPr>
          <w:rFonts w:ascii="Book Antiqua" w:eastAsia="Calibri" w:hAnsi="Book Antiqua" w:cstheme="majorHAnsi"/>
          <w:sz w:val="24"/>
          <w:szCs w:val="24"/>
          <w:lang w:eastAsia="en-US"/>
        </w:rPr>
        <w:t xml:space="preserve">al </w:t>
      </w:r>
      <w:r w:rsidR="00BC2D62">
        <w:rPr>
          <w:rFonts w:ascii="Book Antiqua" w:eastAsia="Calibri" w:hAnsi="Book Antiqua" w:cstheme="majorHAnsi"/>
          <w:sz w:val="24"/>
          <w:szCs w:val="24"/>
          <w:lang w:eastAsia="en-US"/>
        </w:rPr>
        <w:t>30 de junio del 202</w:t>
      </w:r>
      <w:r w:rsidR="00544CFF">
        <w:rPr>
          <w:rFonts w:ascii="Book Antiqua" w:eastAsia="Calibri" w:hAnsi="Book Antiqua" w:cstheme="majorHAnsi"/>
          <w:sz w:val="24"/>
          <w:szCs w:val="24"/>
          <w:lang w:eastAsia="en-US"/>
        </w:rPr>
        <w:t>3</w:t>
      </w:r>
      <w:r w:rsidR="00BC2D62">
        <w:rPr>
          <w:rFonts w:ascii="Book Antiqua" w:eastAsia="Calibri" w:hAnsi="Book Antiqua" w:cstheme="majorHAnsi"/>
          <w:sz w:val="24"/>
          <w:szCs w:val="24"/>
          <w:lang w:eastAsia="en-US"/>
        </w:rPr>
        <w:t>.</w:t>
      </w:r>
    </w:p>
    <w:p w14:paraId="49A2B0F0" w14:textId="77777777" w:rsidR="00544CFF" w:rsidRPr="00544CFF" w:rsidRDefault="00544CFF" w:rsidP="00544CFF">
      <w:pPr>
        <w:rPr>
          <w:rFonts w:eastAsia="Calibri"/>
          <w:lang w:val="es-ES" w:eastAsia="en-US"/>
        </w:rPr>
      </w:pPr>
    </w:p>
    <w:tbl>
      <w:tblPr>
        <w:tblW w:w="9355"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2695"/>
        <w:gridCol w:w="4320"/>
        <w:gridCol w:w="1080"/>
        <w:gridCol w:w="1260"/>
      </w:tblGrid>
      <w:tr w:rsidR="008F6EAC" w:rsidRPr="00D138F4" w14:paraId="7C7BB241" w14:textId="77777777" w:rsidTr="007C3B90">
        <w:trPr>
          <w:trHeight w:val="447"/>
        </w:trPr>
        <w:tc>
          <w:tcPr>
            <w:tcW w:w="2695" w:type="dxa"/>
            <w:shd w:val="clear" w:color="auto" w:fill="1F3864" w:themeFill="accent5" w:themeFillShade="80"/>
          </w:tcPr>
          <w:p w14:paraId="10D24EE2" w14:textId="77777777" w:rsidR="00544CFF" w:rsidRPr="00995FE5" w:rsidRDefault="00544CFF" w:rsidP="00544CFF">
            <w:pPr>
              <w:rPr>
                <w:rFonts w:ascii="Book Antiqua" w:hAnsi="Book Antiqua" w:cs="Arial"/>
                <w:b/>
                <w:bCs/>
                <w:color w:val="FFFFFF" w:themeColor="background1"/>
                <w:sz w:val="18"/>
                <w:szCs w:val="18"/>
                <w:lang w:eastAsia="es-CR"/>
              </w:rPr>
            </w:pPr>
          </w:p>
          <w:p w14:paraId="7AD99259" w14:textId="77777777" w:rsidR="0023133D" w:rsidRPr="00D138F4" w:rsidRDefault="0023133D">
            <w:pPr>
              <w:jc w:val="center"/>
              <w:rPr>
                <w:rFonts w:ascii="Book Antiqua" w:hAnsi="Book Antiqua" w:cs="Arial"/>
                <w:b/>
                <w:bCs/>
                <w:color w:val="000000" w:themeColor="text1"/>
                <w:sz w:val="18"/>
                <w:szCs w:val="18"/>
                <w:lang w:eastAsia="es-CR"/>
              </w:rPr>
            </w:pPr>
            <w:r w:rsidRPr="00995FE5">
              <w:rPr>
                <w:rFonts w:ascii="Book Antiqua" w:hAnsi="Book Antiqua" w:cs="Arial"/>
                <w:b/>
                <w:bCs/>
                <w:color w:val="FFFFFF" w:themeColor="background1"/>
                <w:sz w:val="18"/>
                <w:szCs w:val="18"/>
                <w:lang w:eastAsia="es-CR"/>
              </w:rPr>
              <w:t>Indicador estratégico</w:t>
            </w:r>
          </w:p>
        </w:tc>
        <w:tc>
          <w:tcPr>
            <w:tcW w:w="4320" w:type="dxa"/>
            <w:shd w:val="clear" w:color="auto" w:fill="1F3864" w:themeFill="accent5" w:themeFillShade="80"/>
          </w:tcPr>
          <w:p w14:paraId="07D05466" w14:textId="77777777" w:rsidR="0023133D" w:rsidRPr="00995FE5" w:rsidRDefault="0023133D">
            <w:pPr>
              <w:jc w:val="center"/>
              <w:rPr>
                <w:rFonts w:ascii="Book Antiqua" w:hAnsi="Book Antiqua" w:cs="Arial"/>
                <w:b/>
                <w:bCs/>
                <w:color w:val="FFFFFF" w:themeColor="background1"/>
                <w:sz w:val="18"/>
                <w:szCs w:val="18"/>
                <w:lang w:eastAsia="es-CR"/>
              </w:rPr>
            </w:pPr>
          </w:p>
          <w:p w14:paraId="5E428E77" w14:textId="77777777" w:rsidR="0023133D" w:rsidRPr="00995FE5" w:rsidRDefault="0023133D">
            <w:pPr>
              <w:jc w:val="center"/>
              <w:rPr>
                <w:rFonts w:ascii="Book Antiqua" w:hAnsi="Book Antiqua" w:cs="Arial"/>
                <w:b/>
                <w:bCs/>
                <w:color w:val="FFFFFF" w:themeColor="background1"/>
                <w:sz w:val="18"/>
                <w:szCs w:val="18"/>
                <w:lang w:eastAsia="es-CR"/>
              </w:rPr>
            </w:pPr>
            <w:r w:rsidRPr="00995FE5">
              <w:rPr>
                <w:rFonts w:ascii="Book Antiqua" w:hAnsi="Book Antiqua" w:cs="Arial"/>
                <w:b/>
                <w:bCs/>
                <w:color w:val="FFFFFF" w:themeColor="background1"/>
                <w:sz w:val="18"/>
                <w:szCs w:val="18"/>
                <w:lang w:eastAsia="es-CR"/>
              </w:rPr>
              <w:t>Meta Estratégica</w:t>
            </w:r>
          </w:p>
          <w:p w14:paraId="3A605B06" w14:textId="77777777" w:rsidR="0023133D" w:rsidRPr="00D138F4" w:rsidRDefault="0023133D">
            <w:pPr>
              <w:jc w:val="center"/>
              <w:rPr>
                <w:rFonts w:ascii="Book Antiqua" w:hAnsi="Book Antiqua" w:cs="Arial"/>
                <w:b/>
                <w:bCs/>
                <w:color w:val="000000" w:themeColor="text1"/>
                <w:sz w:val="18"/>
                <w:szCs w:val="18"/>
                <w:lang w:eastAsia="es-CR"/>
              </w:rPr>
            </w:pPr>
          </w:p>
        </w:tc>
        <w:tc>
          <w:tcPr>
            <w:tcW w:w="1080" w:type="dxa"/>
            <w:shd w:val="clear" w:color="auto" w:fill="1F3864" w:themeFill="accent5" w:themeFillShade="80"/>
          </w:tcPr>
          <w:p w14:paraId="1D90CF52" w14:textId="77777777" w:rsidR="0023133D" w:rsidRPr="00995FE5" w:rsidRDefault="0023133D">
            <w:pPr>
              <w:jc w:val="center"/>
              <w:rPr>
                <w:rFonts w:ascii="Book Antiqua" w:hAnsi="Book Antiqua" w:cs="Arial"/>
                <w:b/>
                <w:bCs/>
                <w:color w:val="FFFFFF" w:themeColor="background1"/>
                <w:sz w:val="18"/>
                <w:szCs w:val="18"/>
                <w:lang w:eastAsia="es-CR"/>
              </w:rPr>
            </w:pPr>
          </w:p>
          <w:p w14:paraId="576E43F8" w14:textId="77777777" w:rsidR="0023133D" w:rsidRPr="00D138F4" w:rsidRDefault="0023133D">
            <w:pPr>
              <w:jc w:val="center"/>
              <w:rPr>
                <w:rFonts w:ascii="Arial" w:hAnsi="Arial" w:cs="Arial"/>
                <w:color w:val="000000"/>
                <w:sz w:val="18"/>
                <w:szCs w:val="18"/>
                <w:lang w:eastAsia="es-CR"/>
              </w:rPr>
            </w:pPr>
            <w:r w:rsidRPr="00995FE5">
              <w:rPr>
                <w:rFonts w:ascii="Book Antiqua" w:hAnsi="Book Antiqua" w:cs="Arial"/>
                <w:b/>
                <w:bCs/>
                <w:color w:val="FFFFFF" w:themeColor="background1"/>
                <w:sz w:val="18"/>
                <w:szCs w:val="18"/>
                <w:lang w:eastAsia="es-CR"/>
              </w:rPr>
              <w:t>Trimestre 1</w:t>
            </w:r>
          </w:p>
        </w:tc>
        <w:tc>
          <w:tcPr>
            <w:tcW w:w="1260" w:type="dxa"/>
            <w:shd w:val="clear" w:color="auto" w:fill="1F3864" w:themeFill="accent5" w:themeFillShade="80"/>
          </w:tcPr>
          <w:p w14:paraId="3C32705D" w14:textId="77777777" w:rsidR="0023133D" w:rsidRPr="00995FE5" w:rsidRDefault="0023133D">
            <w:pPr>
              <w:jc w:val="center"/>
              <w:rPr>
                <w:rFonts w:ascii="Book Antiqua" w:hAnsi="Book Antiqua" w:cs="Arial"/>
                <w:b/>
                <w:bCs/>
                <w:color w:val="FFFFFF" w:themeColor="background1"/>
                <w:sz w:val="18"/>
                <w:szCs w:val="18"/>
                <w:lang w:eastAsia="es-CR"/>
              </w:rPr>
            </w:pPr>
          </w:p>
          <w:p w14:paraId="760D6F82" w14:textId="77777777" w:rsidR="0023133D" w:rsidRPr="00D138F4" w:rsidRDefault="0023133D">
            <w:pPr>
              <w:jc w:val="center"/>
              <w:rPr>
                <w:rFonts w:ascii="Arial" w:hAnsi="Arial" w:cs="Arial"/>
                <w:color w:val="000000"/>
                <w:sz w:val="18"/>
                <w:szCs w:val="18"/>
                <w:lang w:eastAsia="es-CR"/>
              </w:rPr>
            </w:pPr>
            <w:r w:rsidRPr="00995FE5">
              <w:rPr>
                <w:rFonts w:ascii="Book Antiqua" w:hAnsi="Book Antiqua" w:cs="Arial"/>
                <w:b/>
                <w:bCs/>
                <w:color w:val="FFFFFF" w:themeColor="background1"/>
                <w:sz w:val="18"/>
                <w:szCs w:val="18"/>
                <w:lang w:eastAsia="es-CR"/>
              </w:rPr>
              <w:t>Trimestre 2</w:t>
            </w:r>
          </w:p>
        </w:tc>
      </w:tr>
      <w:tr w:rsidR="008F6EAC" w:rsidRPr="00D138F4" w14:paraId="7811BB96" w14:textId="77777777" w:rsidTr="007C3B90">
        <w:trPr>
          <w:trHeight w:val="1789"/>
        </w:trPr>
        <w:tc>
          <w:tcPr>
            <w:tcW w:w="2695" w:type="dxa"/>
            <w:shd w:val="clear" w:color="auto" w:fill="auto"/>
            <w:hideMark/>
          </w:tcPr>
          <w:p w14:paraId="30725456" w14:textId="77777777" w:rsidR="0023133D" w:rsidRPr="00D138F4" w:rsidRDefault="0023133D" w:rsidP="006F4374">
            <w:pPr>
              <w:jc w:val="both"/>
              <w:rPr>
                <w:rFonts w:ascii="Book Antiqua" w:hAnsi="Book Antiqua" w:cs="Arial"/>
                <w:color w:val="000000" w:themeColor="text1"/>
                <w:sz w:val="18"/>
                <w:szCs w:val="18"/>
                <w:lang w:eastAsia="es-CR"/>
              </w:rPr>
            </w:pPr>
            <w:r w:rsidRPr="00D138F4">
              <w:rPr>
                <w:rFonts w:ascii="Book Antiqua" w:hAnsi="Book Antiqua" w:cs="Arial"/>
                <w:color w:val="000000" w:themeColor="text1"/>
                <w:sz w:val="18"/>
                <w:szCs w:val="18"/>
                <w:lang w:eastAsia="es-CR"/>
              </w:rPr>
              <w:t>OE.1.1.1 - % de avance de la estrategia de prevención, control de las sanciones administrativa</w:t>
            </w:r>
          </w:p>
        </w:tc>
        <w:tc>
          <w:tcPr>
            <w:tcW w:w="4320" w:type="dxa"/>
            <w:shd w:val="clear" w:color="auto" w:fill="auto"/>
            <w:hideMark/>
          </w:tcPr>
          <w:p w14:paraId="2D1A304C" w14:textId="77777777" w:rsidR="0023133D" w:rsidRPr="00D138F4" w:rsidRDefault="002C7024" w:rsidP="006F4374">
            <w:pPr>
              <w:ind w:right="247"/>
              <w:jc w:val="both"/>
              <w:rPr>
                <w:rFonts w:ascii="Book Antiqua" w:hAnsi="Book Antiqua" w:cs="Arial"/>
                <w:color w:val="000000" w:themeColor="text1"/>
                <w:sz w:val="18"/>
                <w:szCs w:val="18"/>
                <w:lang w:eastAsia="es-CR"/>
              </w:rPr>
            </w:pPr>
            <w:hyperlink r:id="rId91" w:history="1">
              <w:r w:rsidR="0023133D" w:rsidRPr="00D138F4">
                <w:rPr>
                  <w:rFonts w:ascii="Book Antiqua" w:hAnsi="Book Antiqua" w:cs="Arial"/>
                  <w:color w:val="000000" w:themeColor="text1"/>
                  <w:sz w:val="18"/>
                  <w:szCs w:val="18"/>
                  <w:lang w:eastAsia="es-CR"/>
                </w:rPr>
                <w:t>OE.1.1.1.1 - Que al finalizar el 2024, se haya implementado una estrategia de prevención y control de las sanciones administrativa – disciplinaria en el Ministerio Público; por actos cometidos en fraude de administración de activos, evidencias, faltas a la ética pública, valores, faltas a la probidad y actos de corrupción.</w:t>
              </w:r>
            </w:hyperlink>
          </w:p>
        </w:tc>
        <w:tc>
          <w:tcPr>
            <w:tcW w:w="1080" w:type="dxa"/>
            <w:shd w:val="clear" w:color="FFFFFF" w:fill="FFFFFF"/>
            <w:vAlign w:val="center"/>
            <w:hideMark/>
          </w:tcPr>
          <w:p w14:paraId="60BBB145" w14:textId="77777777" w:rsidR="0023133D" w:rsidRPr="00D138F4" w:rsidRDefault="0023133D">
            <w:pPr>
              <w:jc w:val="center"/>
              <w:rPr>
                <w:rFonts w:ascii="Book Antiqua" w:hAnsi="Book Antiqua" w:cs="Segoe UI"/>
                <w:color w:val="000000" w:themeColor="text1"/>
                <w:sz w:val="18"/>
                <w:szCs w:val="18"/>
                <w:lang w:eastAsia="es-CR"/>
              </w:rPr>
            </w:pPr>
            <w:r w:rsidRPr="00D138F4">
              <w:rPr>
                <w:rFonts w:ascii="Book Antiqua" w:hAnsi="Book Antiqua" w:cs="Segoe UI"/>
                <w:color w:val="000000" w:themeColor="text1"/>
                <w:sz w:val="18"/>
                <w:szCs w:val="18"/>
                <w:lang w:eastAsia="es-CR"/>
              </w:rPr>
              <w:t>0%</w:t>
            </w:r>
          </w:p>
        </w:tc>
        <w:tc>
          <w:tcPr>
            <w:tcW w:w="1260" w:type="dxa"/>
            <w:shd w:val="clear" w:color="FFFFFF" w:fill="92D050"/>
            <w:vAlign w:val="center"/>
            <w:hideMark/>
          </w:tcPr>
          <w:p w14:paraId="1B8C7FDB" w14:textId="77777777" w:rsidR="0023133D" w:rsidRPr="00D138F4" w:rsidRDefault="0023133D">
            <w:pPr>
              <w:jc w:val="center"/>
              <w:rPr>
                <w:rFonts w:ascii="Book Antiqua" w:hAnsi="Book Antiqua" w:cs="Segoe UI"/>
                <w:color w:val="000000" w:themeColor="text1"/>
                <w:sz w:val="18"/>
                <w:szCs w:val="18"/>
                <w:lang w:eastAsia="es-CR"/>
              </w:rPr>
            </w:pPr>
            <w:r w:rsidRPr="00D138F4">
              <w:rPr>
                <w:rFonts w:ascii="Book Antiqua" w:hAnsi="Book Antiqua" w:cs="Segoe UI"/>
                <w:color w:val="000000" w:themeColor="text1"/>
                <w:sz w:val="18"/>
                <w:szCs w:val="18"/>
                <w:lang w:eastAsia="es-CR"/>
              </w:rPr>
              <w:t>87%</w:t>
            </w:r>
          </w:p>
        </w:tc>
      </w:tr>
      <w:tr w:rsidR="008F6EAC" w:rsidRPr="00D138F4" w14:paraId="4FC7A81F" w14:textId="77777777" w:rsidTr="007C3B90">
        <w:trPr>
          <w:trHeight w:val="1565"/>
        </w:trPr>
        <w:tc>
          <w:tcPr>
            <w:tcW w:w="2695" w:type="dxa"/>
            <w:shd w:val="clear" w:color="auto" w:fill="auto"/>
            <w:hideMark/>
          </w:tcPr>
          <w:p w14:paraId="5B567130" w14:textId="77777777" w:rsidR="0023133D" w:rsidRPr="00D138F4" w:rsidRDefault="0023133D" w:rsidP="006F4374">
            <w:pPr>
              <w:jc w:val="both"/>
              <w:rPr>
                <w:rFonts w:ascii="Book Antiqua" w:hAnsi="Book Antiqua" w:cs="Arial"/>
                <w:color w:val="000000" w:themeColor="text1"/>
                <w:sz w:val="18"/>
                <w:szCs w:val="18"/>
                <w:lang w:eastAsia="es-CR"/>
              </w:rPr>
            </w:pPr>
            <w:r w:rsidRPr="00D138F4">
              <w:rPr>
                <w:rFonts w:ascii="Book Antiqua" w:hAnsi="Book Antiqua" w:cs="Arial"/>
                <w:color w:val="000000" w:themeColor="text1"/>
                <w:sz w:val="18"/>
                <w:szCs w:val="18"/>
                <w:lang w:eastAsia="es-CR"/>
              </w:rPr>
              <w:t>OE.1.1.10 - Porcentaje de desarrollo e implementación de estrategias para la efectiva gestión de los asuntos disciplinarios para el fortalecimiento de la ética en la institución.</w:t>
            </w:r>
          </w:p>
        </w:tc>
        <w:tc>
          <w:tcPr>
            <w:tcW w:w="4320" w:type="dxa"/>
            <w:shd w:val="clear" w:color="auto" w:fill="auto"/>
            <w:hideMark/>
          </w:tcPr>
          <w:p w14:paraId="1E41167B" w14:textId="77777777" w:rsidR="0023133D" w:rsidRPr="00D138F4" w:rsidRDefault="002C7024" w:rsidP="006F4374">
            <w:pPr>
              <w:ind w:right="247"/>
              <w:jc w:val="both"/>
              <w:rPr>
                <w:rFonts w:ascii="Book Antiqua" w:hAnsi="Book Antiqua" w:cs="Arial"/>
                <w:color w:val="000000" w:themeColor="text1"/>
                <w:sz w:val="18"/>
                <w:szCs w:val="18"/>
                <w:lang w:eastAsia="es-CR"/>
              </w:rPr>
            </w:pPr>
            <w:hyperlink r:id="rId92" w:history="1">
              <w:r w:rsidR="0023133D" w:rsidRPr="00D138F4">
                <w:rPr>
                  <w:rFonts w:ascii="Book Antiqua" w:hAnsi="Book Antiqua" w:cs="Arial"/>
                  <w:color w:val="000000" w:themeColor="text1"/>
                  <w:sz w:val="18"/>
                  <w:szCs w:val="18"/>
                  <w:lang w:eastAsia="es-CR"/>
                </w:rPr>
                <w:t>OE.1.1.10.1 - Que al finalizar el 2024, se hayan desarrollado e implementado estrategias para la efectiva gestión de los asuntos disciplinarios que contribuyan con el fortalecimiento de la ética en la institución.</w:t>
              </w:r>
            </w:hyperlink>
          </w:p>
        </w:tc>
        <w:tc>
          <w:tcPr>
            <w:tcW w:w="1080" w:type="dxa"/>
            <w:shd w:val="clear" w:color="FFFFFF" w:fill="FFFFFF"/>
            <w:vAlign w:val="center"/>
            <w:hideMark/>
          </w:tcPr>
          <w:p w14:paraId="42083092" w14:textId="77777777" w:rsidR="0023133D" w:rsidRPr="00D138F4" w:rsidRDefault="0023133D">
            <w:pPr>
              <w:jc w:val="center"/>
              <w:rPr>
                <w:rFonts w:ascii="Book Antiqua" w:hAnsi="Book Antiqua" w:cs="Segoe UI"/>
                <w:color w:val="000000" w:themeColor="text1"/>
                <w:sz w:val="18"/>
                <w:szCs w:val="18"/>
                <w:lang w:eastAsia="es-CR"/>
              </w:rPr>
            </w:pPr>
            <w:r w:rsidRPr="00D138F4">
              <w:rPr>
                <w:rFonts w:ascii="Book Antiqua" w:hAnsi="Book Antiqua" w:cs="Segoe UI"/>
                <w:color w:val="000000" w:themeColor="text1"/>
                <w:sz w:val="18"/>
                <w:szCs w:val="18"/>
                <w:lang w:eastAsia="es-CR"/>
              </w:rPr>
              <w:t>0%</w:t>
            </w:r>
          </w:p>
        </w:tc>
        <w:tc>
          <w:tcPr>
            <w:tcW w:w="1260" w:type="dxa"/>
            <w:shd w:val="clear" w:color="FFFFFF" w:fill="92D050"/>
            <w:vAlign w:val="center"/>
            <w:hideMark/>
          </w:tcPr>
          <w:p w14:paraId="4F3C1A3E" w14:textId="77777777" w:rsidR="0023133D" w:rsidRPr="00D138F4" w:rsidRDefault="0023133D">
            <w:pPr>
              <w:jc w:val="center"/>
              <w:rPr>
                <w:rFonts w:ascii="Book Antiqua" w:hAnsi="Book Antiqua" w:cs="Segoe UI"/>
                <w:color w:val="000000" w:themeColor="text1"/>
                <w:sz w:val="18"/>
                <w:szCs w:val="18"/>
                <w:lang w:eastAsia="es-CR"/>
              </w:rPr>
            </w:pPr>
            <w:r w:rsidRPr="00D138F4">
              <w:rPr>
                <w:rFonts w:ascii="Book Antiqua" w:hAnsi="Book Antiqua" w:cs="Segoe UI"/>
                <w:color w:val="000000" w:themeColor="text1"/>
                <w:sz w:val="18"/>
                <w:szCs w:val="18"/>
                <w:lang w:eastAsia="es-CR"/>
              </w:rPr>
              <w:t>63%</w:t>
            </w:r>
          </w:p>
        </w:tc>
      </w:tr>
      <w:tr w:rsidR="008F6EAC" w:rsidRPr="00D138F4" w14:paraId="227345CD" w14:textId="77777777" w:rsidTr="00D37C85">
        <w:trPr>
          <w:trHeight w:val="1768"/>
        </w:trPr>
        <w:tc>
          <w:tcPr>
            <w:tcW w:w="2695" w:type="dxa"/>
            <w:shd w:val="clear" w:color="auto" w:fill="auto"/>
            <w:hideMark/>
          </w:tcPr>
          <w:p w14:paraId="398980CF" w14:textId="77777777" w:rsidR="0023133D" w:rsidRPr="00D138F4" w:rsidRDefault="0023133D" w:rsidP="006F4374">
            <w:pPr>
              <w:jc w:val="both"/>
              <w:rPr>
                <w:rFonts w:ascii="Book Antiqua" w:hAnsi="Book Antiqua" w:cs="Arial"/>
                <w:color w:val="000000" w:themeColor="text1"/>
                <w:sz w:val="18"/>
                <w:szCs w:val="18"/>
                <w:lang w:eastAsia="es-CR"/>
              </w:rPr>
            </w:pPr>
            <w:r w:rsidRPr="00D138F4">
              <w:rPr>
                <w:rFonts w:ascii="Book Antiqua" w:hAnsi="Book Antiqua" w:cs="Arial"/>
                <w:color w:val="000000" w:themeColor="text1"/>
                <w:sz w:val="18"/>
                <w:szCs w:val="18"/>
                <w:lang w:eastAsia="es-CR"/>
              </w:rPr>
              <w:t>OE.1.1.11 - % de cumplimiento de las estrategias definidas de capacitación y acciones en la regulación para la prevención, identificación y gestión adecuada de los conflictos de interés en el Poder Judicial.</w:t>
            </w:r>
          </w:p>
        </w:tc>
        <w:tc>
          <w:tcPr>
            <w:tcW w:w="4320" w:type="dxa"/>
            <w:shd w:val="clear" w:color="auto" w:fill="auto"/>
            <w:hideMark/>
          </w:tcPr>
          <w:p w14:paraId="6B1F4CFA" w14:textId="77777777" w:rsidR="0023133D" w:rsidRPr="00D138F4" w:rsidRDefault="002C7024" w:rsidP="006F4374">
            <w:pPr>
              <w:ind w:right="247"/>
              <w:jc w:val="both"/>
              <w:rPr>
                <w:rFonts w:ascii="Book Antiqua" w:hAnsi="Book Antiqua" w:cs="Arial"/>
                <w:color w:val="000000" w:themeColor="text1"/>
                <w:sz w:val="18"/>
                <w:szCs w:val="18"/>
                <w:lang w:eastAsia="es-CR"/>
              </w:rPr>
            </w:pPr>
            <w:hyperlink r:id="rId93" w:history="1">
              <w:r w:rsidR="0023133D" w:rsidRPr="00D138F4">
                <w:rPr>
                  <w:rFonts w:ascii="Book Antiqua" w:hAnsi="Book Antiqua" w:cs="Arial"/>
                  <w:color w:val="000000" w:themeColor="text1"/>
                  <w:sz w:val="18"/>
                  <w:szCs w:val="18"/>
                  <w:lang w:eastAsia="es-CR"/>
                </w:rPr>
                <w:t>OE.1.1.11.1 - Que al finalizar el 2024, se hayan implementado las estrategias definidas de capacitación y acciones en la regulación para la prevención, identificación y la gestión adecuada de los conflictos de interés en el Poder Judicial.</w:t>
              </w:r>
            </w:hyperlink>
          </w:p>
        </w:tc>
        <w:tc>
          <w:tcPr>
            <w:tcW w:w="1080" w:type="dxa"/>
            <w:shd w:val="clear" w:color="FFFFFF" w:fill="FFFFFF"/>
            <w:vAlign w:val="center"/>
            <w:hideMark/>
          </w:tcPr>
          <w:p w14:paraId="2AD91379" w14:textId="77777777" w:rsidR="0023133D" w:rsidRPr="00D138F4" w:rsidRDefault="0023133D">
            <w:pPr>
              <w:jc w:val="center"/>
              <w:rPr>
                <w:rFonts w:ascii="Book Antiqua" w:hAnsi="Book Antiqua" w:cs="Segoe UI"/>
                <w:color w:val="000000" w:themeColor="text1"/>
                <w:sz w:val="18"/>
                <w:szCs w:val="18"/>
                <w:lang w:eastAsia="es-CR"/>
              </w:rPr>
            </w:pPr>
            <w:r w:rsidRPr="00D138F4">
              <w:rPr>
                <w:rFonts w:ascii="Book Antiqua" w:hAnsi="Book Antiqua" w:cs="Segoe UI"/>
                <w:color w:val="000000" w:themeColor="text1"/>
                <w:sz w:val="18"/>
                <w:szCs w:val="18"/>
                <w:lang w:eastAsia="es-CR"/>
              </w:rPr>
              <w:t>0%</w:t>
            </w:r>
          </w:p>
        </w:tc>
        <w:tc>
          <w:tcPr>
            <w:tcW w:w="1260" w:type="dxa"/>
            <w:shd w:val="clear" w:color="FFFFFF" w:fill="92D050"/>
            <w:vAlign w:val="center"/>
            <w:hideMark/>
          </w:tcPr>
          <w:p w14:paraId="64CCDE26" w14:textId="77777777" w:rsidR="0023133D" w:rsidRPr="00D138F4" w:rsidRDefault="0023133D">
            <w:pPr>
              <w:jc w:val="center"/>
              <w:rPr>
                <w:rFonts w:ascii="Book Antiqua" w:hAnsi="Book Antiqua" w:cs="Segoe UI"/>
                <w:color w:val="000000" w:themeColor="text1"/>
                <w:sz w:val="18"/>
                <w:szCs w:val="18"/>
                <w:lang w:eastAsia="es-CR"/>
              </w:rPr>
            </w:pPr>
            <w:r w:rsidRPr="00D138F4">
              <w:rPr>
                <w:rFonts w:ascii="Book Antiqua" w:hAnsi="Book Antiqua" w:cs="Segoe UI"/>
                <w:color w:val="000000" w:themeColor="text1"/>
                <w:sz w:val="18"/>
                <w:szCs w:val="18"/>
                <w:lang w:eastAsia="es-CR"/>
              </w:rPr>
              <w:t>85%</w:t>
            </w:r>
          </w:p>
        </w:tc>
      </w:tr>
      <w:tr w:rsidR="008F6EAC" w:rsidRPr="00D138F4" w14:paraId="11106498" w14:textId="77777777" w:rsidTr="007C3B90">
        <w:trPr>
          <w:trHeight w:val="1342"/>
        </w:trPr>
        <w:tc>
          <w:tcPr>
            <w:tcW w:w="2695" w:type="dxa"/>
            <w:shd w:val="clear" w:color="auto" w:fill="auto"/>
            <w:hideMark/>
          </w:tcPr>
          <w:p w14:paraId="3B4995D3" w14:textId="77777777" w:rsidR="0023133D" w:rsidRPr="00D138F4" w:rsidRDefault="0023133D" w:rsidP="006F4374">
            <w:pPr>
              <w:jc w:val="both"/>
              <w:rPr>
                <w:rFonts w:ascii="Book Antiqua" w:hAnsi="Book Antiqua" w:cs="Arial"/>
                <w:color w:val="000000" w:themeColor="text1"/>
                <w:sz w:val="18"/>
                <w:szCs w:val="18"/>
                <w:lang w:eastAsia="es-CR"/>
              </w:rPr>
            </w:pPr>
            <w:r w:rsidRPr="00D138F4">
              <w:rPr>
                <w:rFonts w:ascii="Book Antiqua" w:hAnsi="Book Antiqua" w:cs="Arial"/>
                <w:color w:val="000000" w:themeColor="text1"/>
                <w:sz w:val="18"/>
                <w:szCs w:val="18"/>
                <w:lang w:eastAsia="es-CR"/>
              </w:rPr>
              <w:t>OE.1.1.12 - % de desarrollo e implementación de estrategias del Plan de Gestión Policial anti</w:t>
            </w:r>
            <w:r w:rsidRPr="00263EBA">
              <w:rPr>
                <w:rFonts w:ascii="Book Antiqua" w:hAnsi="Book Antiqua" w:cs="Arial"/>
                <w:color w:val="000000" w:themeColor="text1"/>
                <w:sz w:val="18"/>
                <w:szCs w:val="18"/>
                <w:lang w:eastAsia="es-CR"/>
              </w:rPr>
              <w:t>c</w:t>
            </w:r>
            <w:r w:rsidRPr="00D138F4">
              <w:rPr>
                <w:rFonts w:ascii="Book Antiqua" w:hAnsi="Book Antiqua" w:cs="Arial"/>
                <w:color w:val="000000" w:themeColor="text1"/>
                <w:sz w:val="18"/>
                <w:szCs w:val="18"/>
                <w:lang w:eastAsia="es-CR"/>
              </w:rPr>
              <w:t>orrupción para el fortalecimiento de la ética. </w:t>
            </w:r>
          </w:p>
        </w:tc>
        <w:tc>
          <w:tcPr>
            <w:tcW w:w="4320" w:type="dxa"/>
            <w:shd w:val="clear" w:color="auto" w:fill="auto"/>
            <w:hideMark/>
          </w:tcPr>
          <w:p w14:paraId="11059D04" w14:textId="77777777" w:rsidR="0023133D" w:rsidRPr="00D138F4" w:rsidRDefault="002C7024" w:rsidP="006F4374">
            <w:pPr>
              <w:ind w:right="247"/>
              <w:jc w:val="both"/>
              <w:rPr>
                <w:rFonts w:ascii="Book Antiqua" w:hAnsi="Book Antiqua" w:cs="Arial"/>
                <w:color w:val="000000" w:themeColor="text1"/>
                <w:sz w:val="18"/>
                <w:szCs w:val="18"/>
                <w:lang w:eastAsia="es-CR"/>
              </w:rPr>
            </w:pPr>
            <w:hyperlink r:id="rId94" w:history="1">
              <w:r w:rsidR="0023133D" w:rsidRPr="00D138F4">
                <w:rPr>
                  <w:rFonts w:ascii="Book Antiqua" w:hAnsi="Book Antiqua" w:cs="Arial"/>
                  <w:color w:val="000000" w:themeColor="text1"/>
                  <w:sz w:val="18"/>
                  <w:szCs w:val="18"/>
                  <w:lang w:eastAsia="es-CR"/>
                </w:rPr>
                <w:t>OE.1.1.12.1 - Que al finalizar el 2024, se haya desarrollado e implementado un plan de gestión policial contra la corrupción que contribuyan con el fortalecimiento de la ética en el Organismo de Investigación Judicial.</w:t>
              </w:r>
            </w:hyperlink>
          </w:p>
        </w:tc>
        <w:tc>
          <w:tcPr>
            <w:tcW w:w="1080" w:type="dxa"/>
            <w:shd w:val="clear" w:color="FFFFFF" w:fill="FFFFFF"/>
            <w:vAlign w:val="center"/>
            <w:hideMark/>
          </w:tcPr>
          <w:p w14:paraId="1F65625F" w14:textId="77777777" w:rsidR="0023133D" w:rsidRPr="00D138F4" w:rsidRDefault="0023133D">
            <w:pPr>
              <w:jc w:val="center"/>
              <w:rPr>
                <w:rFonts w:ascii="Book Antiqua" w:hAnsi="Book Antiqua" w:cs="Segoe UI"/>
                <w:color w:val="000000" w:themeColor="text1"/>
                <w:sz w:val="18"/>
                <w:szCs w:val="18"/>
                <w:lang w:eastAsia="es-CR"/>
              </w:rPr>
            </w:pPr>
            <w:r w:rsidRPr="00D138F4">
              <w:rPr>
                <w:rFonts w:ascii="Book Antiqua" w:hAnsi="Book Antiqua" w:cs="Segoe UI"/>
                <w:color w:val="000000" w:themeColor="text1"/>
                <w:sz w:val="18"/>
                <w:szCs w:val="18"/>
                <w:lang w:eastAsia="es-CR"/>
              </w:rPr>
              <w:t>0%</w:t>
            </w:r>
          </w:p>
        </w:tc>
        <w:tc>
          <w:tcPr>
            <w:tcW w:w="1260" w:type="dxa"/>
            <w:shd w:val="clear" w:color="FFFFFF" w:fill="92D050"/>
            <w:vAlign w:val="center"/>
            <w:hideMark/>
          </w:tcPr>
          <w:p w14:paraId="0F7B87AB" w14:textId="77777777" w:rsidR="0023133D" w:rsidRPr="00D138F4" w:rsidRDefault="0023133D">
            <w:pPr>
              <w:jc w:val="center"/>
              <w:rPr>
                <w:rFonts w:ascii="Book Antiqua" w:hAnsi="Book Antiqua" w:cs="Segoe UI"/>
                <w:color w:val="000000" w:themeColor="text1"/>
                <w:sz w:val="18"/>
                <w:szCs w:val="18"/>
                <w:lang w:eastAsia="es-CR"/>
              </w:rPr>
            </w:pPr>
            <w:r w:rsidRPr="00D138F4">
              <w:rPr>
                <w:rFonts w:ascii="Book Antiqua" w:hAnsi="Book Antiqua" w:cs="Segoe UI"/>
                <w:color w:val="000000" w:themeColor="text1"/>
                <w:sz w:val="18"/>
                <w:szCs w:val="18"/>
                <w:lang w:eastAsia="es-CR"/>
              </w:rPr>
              <w:t>50%</w:t>
            </w:r>
          </w:p>
        </w:tc>
      </w:tr>
      <w:tr w:rsidR="009F5CC1" w:rsidRPr="00D138F4" w14:paraId="0F277A41" w14:textId="77777777" w:rsidTr="007C3B90">
        <w:trPr>
          <w:trHeight w:val="1342"/>
        </w:trPr>
        <w:tc>
          <w:tcPr>
            <w:tcW w:w="2695" w:type="dxa"/>
            <w:vMerge w:val="restart"/>
            <w:shd w:val="clear" w:color="auto" w:fill="auto"/>
          </w:tcPr>
          <w:p w14:paraId="70D4E5AB" w14:textId="77777777" w:rsidR="009F5CC1" w:rsidRPr="00D138F4" w:rsidRDefault="009F5CC1" w:rsidP="006F4374">
            <w:pPr>
              <w:jc w:val="both"/>
              <w:rPr>
                <w:rFonts w:ascii="Book Antiqua" w:hAnsi="Book Antiqua" w:cs="Arial"/>
                <w:color w:val="000000" w:themeColor="text1"/>
                <w:sz w:val="18"/>
                <w:szCs w:val="18"/>
                <w:lang w:eastAsia="es-CR"/>
              </w:rPr>
            </w:pPr>
            <w:r w:rsidRPr="00D138F4">
              <w:rPr>
                <w:rFonts w:ascii="Book Antiqua" w:hAnsi="Book Antiqua" w:cs="Arial"/>
                <w:color w:val="000000" w:themeColor="text1"/>
                <w:sz w:val="18"/>
                <w:szCs w:val="18"/>
                <w:lang w:eastAsia="es-CR"/>
              </w:rPr>
              <w:t xml:space="preserve">OE.1.1.13 - Porcentaje de desarrollo e implementación de estrategias para la efectiva gestión de los asuntos </w:t>
            </w:r>
            <w:r w:rsidRPr="00D138F4">
              <w:rPr>
                <w:rFonts w:ascii="Book Antiqua" w:hAnsi="Book Antiqua" w:cs="Arial"/>
                <w:color w:val="000000" w:themeColor="text1"/>
                <w:sz w:val="18"/>
                <w:szCs w:val="18"/>
                <w:lang w:eastAsia="es-CR"/>
              </w:rPr>
              <w:lastRenderedPageBreak/>
              <w:t>disciplinarios para el fortalecimiento de la ética. </w:t>
            </w:r>
          </w:p>
          <w:p w14:paraId="1BB3988F" w14:textId="1DAD2F2B" w:rsidR="009F5CC1" w:rsidRPr="00D138F4" w:rsidRDefault="009F5CC1" w:rsidP="006F4374">
            <w:pPr>
              <w:jc w:val="both"/>
              <w:rPr>
                <w:rFonts w:ascii="Book Antiqua" w:hAnsi="Book Antiqua" w:cs="Arial"/>
                <w:color w:val="000000" w:themeColor="text1"/>
                <w:sz w:val="18"/>
                <w:szCs w:val="18"/>
                <w:lang w:eastAsia="es-CR"/>
              </w:rPr>
            </w:pPr>
          </w:p>
        </w:tc>
        <w:tc>
          <w:tcPr>
            <w:tcW w:w="4320" w:type="dxa"/>
            <w:shd w:val="clear" w:color="auto" w:fill="auto"/>
          </w:tcPr>
          <w:p w14:paraId="53F0621E" w14:textId="1640B588" w:rsidR="009F5CC1" w:rsidRPr="00D138F4" w:rsidRDefault="002C7024" w:rsidP="006F4374">
            <w:pPr>
              <w:ind w:right="247"/>
              <w:jc w:val="both"/>
              <w:rPr>
                <w:rFonts w:ascii="Book Antiqua" w:hAnsi="Book Antiqua" w:cs="Arial"/>
                <w:color w:val="000000" w:themeColor="text1"/>
                <w:sz w:val="18"/>
                <w:szCs w:val="18"/>
                <w:lang w:eastAsia="es-CR"/>
              </w:rPr>
            </w:pPr>
            <w:hyperlink r:id="rId95" w:history="1">
              <w:r w:rsidR="009F5CC1" w:rsidRPr="00D138F4">
                <w:rPr>
                  <w:rFonts w:ascii="Book Antiqua" w:hAnsi="Book Antiqua" w:cs="Arial"/>
                  <w:color w:val="000000" w:themeColor="text1"/>
                  <w:sz w:val="18"/>
                  <w:szCs w:val="18"/>
                  <w:lang w:eastAsia="es-CR"/>
                </w:rPr>
                <w:t>OE.1.1.13.1 - Que al finalizar el 2024, se hayan desarrollado e implementado estrategias para la efectiva gestión de los asuntos disciplinarios que contribuyan con el fortalecimiento de la ética en la Fiscalía General.</w:t>
              </w:r>
            </w:hyperlink>
          </w:p>
        </w:tc>
        <w:tc>
          <w:tcPr>
            <w:tcW w:w="1080" w:type="dxa"/>
            <w:shd w:val="clear" w:color="FFFFFF" w:fill="FFFFFF"/>
            <w:vAlign w:val="center"/>
          </w:tcPr>
          <w:p w14:paraId="47F0ED44" w14:textId="4B80CEB0" w:rsidR="009F5CC1" w:rsidRPr="00D138F4" w:rsidRDefault="009F5CC1" w:rsidP="00193A56">
            <w:pPr>
              <w:jc w:val="center"/>
              <w:rPr>
                <w:rFonts w:ascii="Book Antiqua" w:hAnsi="Book Antiqua" w:cs="Segoe UI"/>
                <w:color w:val="000000" w:themeColor="text1"/>
                <w:sz w:val="18"/>
                <w:szCs w:val="18"/>
                <w:lang w:eastAsia="es-CR"/>
              </w:rPr>
            </w:pPr>
            <w:r w:rsidRPr="00D138F4">
              <w:rPr>
                <w:rFonts w:ascii="Book Antiqua" w:hAnsi="Book Antiqua" w:cs="Segoe UI"/>
                <w:color w:val="000000" w:themeColor="text1"/>
                <w:sz w:val="18"/>
                <w:szCs w:val="18"/>
                <w:lang w:eastAsia="es-CR"/>
              </w:rPr>
              <w:t>0%</w:t>
            </w:r>
          </w:p>
        </w:tc>
        <w:tc>
          <w:tcPr>
            <w:tcW w:w="1260" w:type="dxa"/>
            <w:shd w:val="clear" w:color="auto" w:fill="FF0000"/>
            <w:vAlign w:val="center"/>
          </w:tcPr>
          <w:p w14:paraId="00CB37C7" w14:textId="27861D31" w:rsidR="009F5CC1" w:rsidRPr="00D138F4" w:rsidRDefault="009F5CC1" w:rsidP="00193A56">
            <w:pPr>
              <w:jc w:val="center"/>
              <w:rPr>
                <w:rFonts w:ascii="Book Antiqua" w:hAnsi="Book Antiqua" w:cs="Segoe UI"/>
                <w:color w:val="000000" w:themeColor="text1"/>
                <w:sz w:val="18"/>
                <w:szCs w:val="18"/>
                <w:lang w:eastAsia="es-CR"/>
              </w:rPr>
            </w:pPr>
            <w:r w:rsidRPr="00D138F4">
              <w:rPr>
                <w:rFonts w:ascii="Book Antiqua" w:hAnsi="Book Antiqua" w:cs="Segoe UI"/>
                <w:color w:val="000000" w:themeColor="text1"/>
                <w:sz w:val="18"/>
                <w:szCs w:val="18"/>
                <w:lang w:eastAsia="es-CR"/>
              </w:rPr>
              <w:t>20%</w:t>
            </w:r>
          </w:p>
        </w:tc>
      </w:tr>
      <w:tr w:rsidR="009F5CC1" w:rsidRPr="00D138F4" w14:paraId="384DFF79" w14:textId="77777777" w:rsidTr="007C3B90">
        <w:trPr>
          <w:trHeight w:val="1342"/>
        </w:trPr>
        <w:tc>
          <w:tcPr>
            <w:tcW w:w="2695" w:type="dxa"/>
            <w:vMerge/>
            <w:shd w:val="clear" w:color="auto" w:fill="auto"/>
          </w:tcPr>
          <w:p w14:paraId="4C7BC87B" w14:textId="3DAADC83" w:rsidR="009F5CC1" w:rsidRPr="00D138F4" w:rsidRDefault="009F5CC1" w:rsidP="006F4374">
            <w:pPr>
              <w:jc w:val="both"/>
              <w:rPr>
                <w:rFonts w:ascii="Book Antiqua" w:hAnsi="Book Antiqua" w:cs="Arial"/>
                <w:color w:val="000000" w:themeColor="text1"/>
                <w:sz w:val="18"/>
                <w:szCs w:val="18"/>
                <w:lang w:eastAsia="es-CR"/>
              </w:rPr>
            </w:pPr>
          </w:p>
        </w:tc>
        <w:tc>
          <w:tcPr>
            <w:tcW w:w="4320" w:type="dxa"/>
            <w:shd w:val="clear" w:color="auto" w:fill="auto"/>
          </w:tcPr>
          <w:p w14:paraId="43C6FCD0" w14:textId="6E0E34D1" w:rsidR="009F5CC1" w:rsidRPr="00D138F4" w:rsidRDefault="002C7024" w:rsidP="006F4374">
            <w:pPr>
              <w:ind w:right="247"/>
              <w:jc w:val="both"/>
              <w:rPr>
                <w:rFonts w:ascii="Book Antiqua" w:hAnsi="Book Antiqua" w:cs="Arial"/>
                <w:color w:val="000000" w:themeColor="text1"/>
                <w:sz w:val="18"/>
                <w:szCs w:val="18"/>
                <w:lang w:eastAsia="es-CR"/>
              </w:rPr>
            </w:pPr>
            <w:hyperlink r:id="rId96" w:history="1">
              <w:r w:rsidR="009F5CC1" w:rsidRPr="00D138F4">
                <w:rPr>
                  <w:rFonts w:ascii="Book Antiqua" w:hAnsi="Book Antiqua" w:cs="Arial"/>
                  <w:sz w:val="18"/>
                  <w:szCs w:val="18"/>
                  <w:lang w:eastAsia="es-CR"/>
                </w:rPr>
                <w:t>OE.1.1.13.2 - Que al finalizar el 2024, se hayan desarrollado e implementado estrategias para la efectiva gestión de los asuntos disciplinarios que contribuyan con el fortalecimiento de la ética en la Defensa Pública.</w:t>
              </w:r>
            </w:hyperlink>
          </w:p>
        </w:tc>
        <w:tc>
          <w:tcPr>
            <w:tcW w:w="1080" w:type="dxa"/>
            <w:shd w:val="clear" w:color="FFFFFF" w:fill="FFFFFF"/>
            <w:vAlign w:val="center"/>
          </w:tcPr>
          <w:p w14:paraId="43DD8124" w14:textId="320D3A1A" w:rsidR="009F5CC1" w:rsidRPr="00D138F4" w:rsidRDefault="009F5CC1" w:rsidP="009F5CC1">
            <w:pPr>
              <w:jc w:val="center"/>
              <w:rPr>
                <w:rFonts w:ascii="Book Antiqua" w:hAnsi="Book Antiqua" w:cs="Segoe UI"/>
                <w:color w:val="000000" w:themeColor="text1"/>
                <w:sz w:val="18"/>
                <w:szCs w:val="18"/>
                <w:lang w:eastAsia="es-CR"/>
              </w:rPr>
            </w:pPr>
            <w:r w:rsidRPr="00D138F4">
              <w:rPr>
                <w:rFonts w:ascii="Book Antiqua" w:hAnsi="Book Antiqua" w:cs="Segoe UI"/>
                <w:color w:val="000000" w:themeColor="text1"/>
                <w:sz w:val="18"/>
                <w:szCs w:val="18"/>
                <w:lang w:eastAsia="es-CR"/>
              </w:rPr>
              <w:t>0%</w:t>
            </w:r>
          </w:p>
        </w:tc>
        <w:tc>
          <w:tcPr>
            <w:tcW w:w="1260" w:type="dxa"/>
            <w:shd w:val="clear" w:color="auto" w:fill="FFFF00"/>
            <w:vAlign w:val="center"/>
          </w:tcPr>
          <w:p w14:paraId="23B02A28" w14:textId="407ABACE" w:rsidR="009F5CC1" w:rsidRPr="00D138F4" w:rsidRDefault="009F5CC1" w:rsidP="009F5CC1">
            <w:pPr>
              <w:jc w:val="center"/>
              <w:rPr>
                <w:rFonts w:ascii="Book Antiqua" w:hAnsi="Book Antiqua" w:cs="Segoe UI"/>
                <w:color w:val="000000" w:themeColor="text1"/>
                <w:sz w:val="18"/>
                <w:szCs w:val="18"/>
                <w:lang w:eastAsia="es-CR"/>
              </w:rPr>
            </w:pPr>
            <w:r w:rsidRPr="00D138F4">
              <w:rPr>
                <w:rFonts w:ascii="Book Antiqua" w:hAnsi="Book Antiqua" w:cs="Segoe UI"/>
                <w:color w:val="000000" w:themeColor="text1"/>
                <w:sz w:val="18"/>
                <w:szCs w:val="18"/>
                <w:lang w:eastAsia="es-CR"/>
              </w:rPr>
              <w:t>35%</w:t>
            </w:r>
          </w:p>
        </w:tc>
      </w:tr>
    </w:tbl>
    <w:p w14:paraId="632F98C6" w14:textId="16CFA00D" w:rsidR="00631C33" w:rsidRDefault="00631C33" w:rsidP="00196A96">
      <w:pPr>
        <w:rPr>
          <w:rFonts w:ascii="Book Antiqua" w:hAnsi="Book Antiqua" w:cstheme="majorHAnsi"/>
          <w:sz w:val="24"/>
          <w:szCs w:val="24"/>
        </w:rPr>
      </w:pPr>
    </w:p>
    <w:p w14:paraId="3AB4BB7B" w14:textId="64D27DAF" w:rsidR="00E87409" w:rsidRPr="003E44E4" w:rsidRDefault="00E87409" w:rsidP="00C33479">
      <w:pPr>
        <w:spacing w:after="160" w:line="259" w:lineRule="auto"/>
        <w:rPr>
          <w:rFonts w:ascii="Book Antiqua" w:hAnsi="Book Antiqua" w:cstheme="majorHAnsi"/>
          <w:sz w:val="24"/>
          <w:szCs w:val="24"/>
        </w:rPr>
      </w:pPr>
    </w:p>
    <w:tbl>
      <w:tblPr>
        <w:tblW w:w="9355"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2515"/>
        <w:gridCol w:w="4140"/>
        <w:gridCol w:w="1440"/>
        <w:gridCol w:w="1260"/>
      </w:tblGrid>
      <w:tr w:rsidR="0023133D" w:rsidRPr="00D138F4" w14:paraId="33D1FC5B" w14:textId="77777777" w:rsidTr="007C3B90">
        <w:trPr>
          <w:trHeight w:val="638"/>
        </w:trPr>
        <w:tc>
          <w:tcPr>
            <w:tcW w:w="2515" w:type="dxa"/>
            <w:shd w:val="clear" w:color="auto" w:fill="1F3864" w:themeFill="accent5" w:themeFillShade="80"/>
          </w:tcPr>
          <w:p w14:paraId="3404C0B1" w14:textId="77777777" w:rsidR="0023133D" w:rsidRPr="00723F13" w:rsidRDefault="0023133D">
            <w:pPr>
              <w:jc w:val="center"/>
              <w:rPr>
                <w:rFonts w:ascii="Book Antiqua" w:hAnsi="Book Antiqua" w:cs="Arial"/>
                <w:b/>
                <w:bCs/>
                <w:color w:val="FFFFFF" w:themeColor="background1"/>
                <w:sz w:val="18"/>
                <w:szCs w:val="18"/>
                <w:lang w:eastAsia="es-CR"/>
              </w:rPr>
            </w:pPr>
          </w:p>
          <w:p w14:paraId="35611B32" w14:textId="77777777" w:rsidR="0023133D" w:rsidRPr="00723F13" w:rsidRDefault="0023133D">
            <w:pPr>
              <w:jc w:val="center"/>
              <w:rPr>
                <w:rFonts w:ascii="Book Antiqua" w:hAnsi="Book Antiqua" w:cs="Arial"/>
                <w:color w:val="FFFFFF" w:themeColor="background1"/>
                <w:sz w:val="18"/>
                <w:szCs w:val="18"/>
                <w:lang w:eastAsia="es-CR"/>
              </w:rPr>
            </w:pPr>
            <w:r w:rsidRPr="00723F13">
              <w:rPr>
                <w:rFonts w:ascii="Book Antiqua" w:hAnsi="Book Antiqua" w:cs="Arial"/>
                <w:b/>
                <w:bCs/>
                <w:color w:val="FFFFFF" w:themeColor="background1"/>
                <w:sz w:val="18"/>
                <w:szCs w:val="18"/>
                <w:lang w:eastAsia="es-CR"/>
              </w:rPr>
              <w:t>Indicador estratégico</w:t>
            </w:r>
          </w:p>
        </w:tc>
        <w:tc>
          <w:tcPr>
            <w:tcW w:w="4140" w:type="dxa"/>
            <w:shd w:val="clear" w:color="auto" w:fill="1F3864" w:themeFill="accent5" w:themeFillShade="80"/>
          </w:tcPr>
          <w:p w14:paraId="695D1F49" w14:textId="77777777" w:rsidR="0023133D" w:rsidRPr="00723F13" w:rsidRDefault="0023133D">
            <w:pPr>
              <w:jc w:val="center"/>
              <w:rPr>
                <w:rFonts w:ascii="Book Antiqua" w:hAnsi="Book Antiqua" w:cs="Arial"/>
                <w:b/>
                <w:bCs/>
                <w:color w:val="FFFFFF" w:themeColor="background1"/>
                <w:sz w:val="18"/>
                <w:szCs w:val="18"/>
                <w:lang w:eastAsia="es-CR"/>
              </w:rPr>
            </w:pPr>
          </w:p>
          <w:p w14:paraId="3486105B" w14:textId="77777777" w:rsidR="0023133D" w:rsidRPr="00723F13" w:rsidRDefault="0023133D">
            <w:pPr>
              <w:jc w:val="center"/>
              <w:rPr>
                <w:rFonts w:ascii="Book Antiqua" w:hAnsi="Book Antiqua" w:cs="Arial"/>
                <w:b/>
                <w:bCs/>
                <w:color w:val="FFFFFF" w:themeColor="background1"/>
                <w:sz w:val="18"/>
                <w:szCs w:val="18"/>
                <w:lang w:eastAsia="es-CR"/>
              </w:rPr>
            </w:pPr>
            <w:r w:rsidRPr="00723F13">
              <w:rPr>
                <w:rFonts w:ascii="Book Antiqua" w:hAnsi="Book Antiqua" w:cs="Arial"/>
                <w:b/>
                <w:bCs/>
                <w:color w:val="FFFFFF" w:themeColor="background1"/>
                <w:sz w:val="18"/>
                <w:szCs w:val="18"/>
                <w:lang w:eastAsia="es-CR"/>
              </w:rPr>
              <w:t>Meta Estratégica</w:t>
            </w:r>
          </w:p>
          <w:p w14:paraId="162E4EEC" w14:textId="77777777" w:rsidR="0023133D" w:rsidRPr="00723F13" w:rsidRDefault="0023133D">
            <w:pPr>
              <w:jc w:val="center"/>
              <w:rPr>
                <w:rFonts w:ascii="Book Antiqua" w:hAnsi="Book Antiqua" w:cs="Arial"/>
                <w:color w:val="FFFFFF" w:themeColor="background1"/>
                <w:sz w:val="18"/>
                <w:szCs w:val="18"/>
                <w:lang w:eastAsia="es-CR"/>
              </w:rPr>
            </w:pPr>
          </w:p>
        </w:tc>
        <w:tc>
          <w:tcPr>
            <w:tcW w:w="1440" w:type="dxa"/>
            <w:shd w:val="clear" w:color="auto" w:fill="1F3864" w:themeFill="accent5" w:themeFillShade="80"/>
          </w:tcPr>
          <w:p w14:paraId="099681BD" w14:textId="77777777" w:rsidR="0023133D" w:rsidRPr="00723F13" w:rsidRDefault="0023133D">
            <w:pPr>
              <w:jc w:val="center"/>
              <w:rPr>
                <w:rFonts w:ascii="Book Antiqua" w:hAnsi="Book Antiqua" w:cs="Arial"/>
                <w:b/>
                <w:bCs/>
                <w:color w:val="FFFFFF" w:themeColor="background1"/>
                <w:sz w:val="18"/>
                <w:szCs w:val="18"/>
                <w:lang w:eastAsia="es-CR"/>
              </w:rPr>
            </w:pPr>
          </w:p>
          <w:p w14:paraId="6DFBE681" w14:textId="77777777" w:rsidR="0023133D" w:rsidRPr="00723F13" w:rsidRDefault="0023133D">
            <w:pPr>
              <w:jc w:val="center"/>
              <w:rPr>
                <w:rFonts w:ascii="Book Antiqua" w:hAnsi="Book Antiqua" w:cs="Segoe UI"/>
                <w:color w:val="FFFFFF" w:themeColor="background1"/>
                <w:sz w:val="18"/>
                <w:szCs w:val="18"/>
                <w:lang w:eastAsia="es-CR"/>
              </w:rPr>
            </w:pPr>
            <w:r w:rsidRPr="00723F13">
              <w:rPr>
                <w:rFonts w:ascii="Book Antiqua" w:hAnsi="Book Antiqua" w:cs="Arial"/>
                <w:b/>
                <w:bCs/>
                <w:color w:val="FFFFFF" w:themeColor="background1"/>
                <w:sz w:val="18"/>
                <w:szCs w:val="18"/>
                <w:lang w:eastAsia="es-CR"/>
              </w:rPr>
              <w:t>Trimestre 1</w:t>
            </w:r>
          </w:p>
        </w:tc>
        <w:tc>
          <w:tcPr>
            <w:tcW w:w="1260" w:type="dxa"/>
            <w:shd w:val="clear" w:color="auto" w:fill="1F3864" w:themeFill="accent5" w:themeFillShade="80"/>
          </w:tcPr>
          <w:p w14:paraId="73C6E190" w14:textId="77777777" w:rsidR="0023133D" w:rsidRPr="00723F13" w:rsidRDefault="0023133D">
            <w:pPr>
              <w:jc w:val="center"/>
              <w:rPr>
                <w:rFonts w:ascii="Book Antiqua" w:hAnsi="Book Antiqua" w:cs="Arial"/>
                <w:b/>
                <w:bCs/>
                <w:color w:val="FFFFFF" w:themeColor="background1"/>
                <w:sz w:val="18"/>
                <w:szCs w:val="18"/>
                <w:lang w:eastAsia="es-CR"/>
              </w:rPr>
            </w:pPr>
          </w:p>
          <w:p w14:paraId="2FC85783" w14:textId="77777777" w:rsidR="0023133D" w:rsidRPr="00723F13" w:rsidRDefault="0023133D">
            <w:pPr>
              <w:jc w:val="center"/>
              <w:rPr>
                <w:rFonts w:ascii="Book Antiqua" w:hAnsi="Book Antiqua" w:cs="Segoe UI"/>
                <w:color w:val="FFFFFF" w:themeColor="background1"/>
                <w:sz w:val="18"/>
                <w:szCs w:val="18"/>
                <w:lang w:eastAsia="es-CR"/>
              </w:rPr>
            </w:pPr>
            <w:r w:rsidRPr="00723F13">
              <w:rPr>
                <w:rFonts w:ascii="Book Antiqua" w:hAnsi="Book Antiqua" w:cs="Arial"/>
                <w:b/>
                <w:bCs/>
                <w:color w:val="FFFFFF" w:themeColor="background1"/>
                <w:sz w:val="18"/>
                <w:szCs w:val="18"/>
                <w:lang w:eastAsia="es-CR"/>
              </w:rPr>
              <w:t>Trimestre 2</w:t>
            </w:r>
          </w:p>
        </w:tc>
      </w:tr>
      <w:tr w:rsidR="00193A56" w:rsidRPr="00D138F4" w14:paraId="0D937216" w14:textId="77777777" w:rsidTr="007C3B90">
        <w:trPr>
          <w:trHeight w:val="1342"/>
        </w:trPr>
        <w:tc>
          <w:tcPr>
            <w:tcW w:w="2515" w:type="dxa"/>
            <w:shd w:val="clear" w:color="auto" w:fill="auto"/>
          </w:tcPr>
          <w:p w14:paraId="2265D0D8" w14:textId="77777777" w:rsidR="00193A56" w:rsidRPr="00463230" w:rsidRDefault="00193A56" w:rsidP="006F4374">
            <w:pPr>
              <w:jc w:val="both"/>
              <w:rPr>
                <w:rFonts w:ascii="Book Antiqua" w:hAnsi="Book Antiqua" w:cs="Arial"/>
                <w:color w:val="000000" w:themeColor="text1"/>
                <w:sz w:val="18"/>
                <w:szCs w:val="18"/>
                <w:lang w:eastAsia="es-CR"/>
              </w:rPr>
            </w:pPr>
            <w:r w:rsidRPr="00D138F4">
              <w:rPr>
                <w:rFonts w:ascii="Book Antiqua" w:hAnsi="Book Antiqua" w:cs="Arial"/>
                <w:color w:val="000000" w:themeColor="text1"/>
                <w:sz w:val="18"/>
                <w:szCs w:val="18"/>
                <w:lang w:eastAsia="es-CR"/>
              </w:rPr>
              <w:t>OE.1.1.14 - % de evaluación del índice de transparencia de servicio público (ITSP). </w:t>
            </w:r>
          </w:p>
        </w:tc>
        <w:tc>
          <w:tcPr>
            <w:tcW w:w="4140" w:type="dxa"/>
            <w:shd w:val="clear" w:color="auto" w:fill="auto"/>
          </w:tcPr>
          <w:p w14:paraId="3709A0BF" w14:textId="77777777" w:rsidR="00193A56" w:rsidRPr="00463230" w:rsidRDefault="002C7024" w:rsidP="00193A56">
            <w:pPr>
              <w:jc w:val="both"/>
              <w:rPr>
                <w:rFonts w:ascii="Book Antiqua" w:hAnsi="Book Antiqua" w:cs="Arial"/>
                <w:sz w:val="18"/>
                <w:szCs w:val="18"/>
                <w:lang w:eastAsia="es-CR"/>
              </w:rPr>
            </w:pPr>
            <w:hyperlink r:id="rId97" w:history="1">
              <w:r w:rsidR="00193A56" w:rsidRPr="00D138F4">
                <w:rPr>
                  <w:rFonts w:ascii="Book Antiqua" w:hAnsi="Book Antiqua" w:cs="Arial"/>
                  <w:sz w:val="18"/>
                  <w:szCs w:val="18"/>
                  <w:lang w:eastAsia="es-CR"/>
                </w:rPr>
                <w:t>OE.1.1.14.1 - Que al finalizar el 2024, se haya logrado al menos el 95% en la evaluación del índice de transparencia de servicio público (ITSP) a partir de las acciones realizadas por las diferentes oficinas en la actualización de los sitios web.</w:t>
              </w:r>
            </w:hyperlink>
          </w:p>
        </w:tc>
        <w:tc>
          <w:tcPr>
            <w:tcW w:w="1440" w:type="dxa"/>
            <w:shd w:val="clear" w:color="FFFFFF" w:fill="FFFFFF"/>
            <w:vAlign w:val="center"/>
          </w:tcPr>
          <w:p w14:paraId="076894A9" w14:textId="77777777" w:rsidR="00193A56" w:rsidRPr="00D138F4" w:rsidRDefault="00193A56" w:rsidP="00193A56">
            <w:pPr>
              <w:jc w:val="center"/>
              <w:rPr>
                <w:rFonts w:ascii="Book Antiqua" w:hAnsi="Book Antiqua" w:cs="Segoe UI"/>
                <w:color w:val="000000" w:themeColor="text1"/>
                <w:sz w:val="18"/>
                <w:szCs w:val="18"/>
                <w:lang w:eastAsia="es-CR"/>
              </w:rPr>
            </w:pPr>
            <w:r w:rsidRPr="00D138F4">
              <w:rPr>
                <w:rFonts w:ascii="Segoe UI" w:hAnsi="Segoe UI" w:cs="Segoe UI"/>
                <w:color w:val="000000"/>
                <w:sz w:val="18"/>
                <w:szCs w:val="18"/>
                <w:lang w:eastAsia="es-CR"/>
              </w:rPr>
              <w:t>7%</w:t>
            </w:r>
          </w:p>
        </w:tc>
        <w:tc>
          <w:tcPr>
            <w:tcW w:w="1260" w:type="dxa"/>
            <w:shd w:val="clear" w:color="FFFFFF" w:fill="92D050"/>
            <w:vAlign w:val="center"/>
          </w:tcPr>
          <w:p w14:paraId="521BBFA1" w14:textId="77777777" w:rsidR="00193A56" w:rsidRPr="00D138F4" w:rsidRDefault="00193A56" w:rsidP="00193A56">
            <w:pPr>
              <w:jc w:val="center"/>
              <w:rPr>
                <w:rFonts w:ascii="Book Antiqua" w:hAnsi="Book Antiqua" w:cs="Segoe UI"/>
                <w:color w:val="000000" w:themeColor="text1"/>
                <w:sz w:val="18"/>
                <w:szCs w:val="18"/>
                <w:lang w:eastAsia="es-CR"/>
              </w:rPr>
            </w:pPr>
            <w:r w:rsidRPr="00D138F4">
              <w:rPr>
                <w:rFonts w:ascii="Segoe UI" w:hAnsi="Segoe UI" w:cs="Segoe UI"/>
                <w:color w:val="000000"/>
                <w:sz w:val="18"/>
                <w:szCs w:val="18"/>
                <w:lang w:eastAsia="es-CR"/>
              </w:rPr>
              <w:t>77%</w:t>
            </w:r>
          </w:p>
        </w:tc>
      </w:tr>
      <w:tr w:rsidR="00193A56" w:rsidRPr="00D138F4" w14:paraId="1D9E44A3" w14:textId="77777777" w:rsidTr="007C3B90">
        <w:trPr>
          <w:trHeight w:val="1342"/>
        </w:trPr>
        <w:tc>
          <w:tcPr>
            <w:tcW w:w="2515" w:type="dxa"/>
            <w:shd w:val="clear" w:color="auto" w:fill="auto"/>
          </w:tcPr>
          <w:p w14:paraId="6C8C6D5D" w14:textId="77777777" w:rsidR="00193A56" w:rsidRPr="00463230" w:rsidRDefault="00193A56" w:rsidP="006F4374">
            <w:pPr>
              <w:jc w:val="both"/>
              <w:rPr>
                <w:rFonts w:ascii="Book Antiqua" w:hAnsi="Book Antiqua" w:cs="Arial"/>
                <w:color w:val="000000" w:themeColor="text1"/>
                <w:sz w:val="18"/>
                <w:szCs w:val="18"/>
                <w:lang w:eastAsia="es-CR"/>
              </w:rPr>
            </w:pPr>
            <w:r w:rsidRPr="00D138F4">
              <w:rPr>
                <w:rFonts w:ascii="Book Antiqua" w:hAnsi="Book Antiqua" w:cs="Arial"/>
                <w:color w:val="000000" w:themeColor="text1"/>
                <w:sz w:val="18"/>
                <w:szCs w:val="18"/>
                <w:lang w:eastAsia="es-CR"/>
              </w:rPr>
              <w:t>OE.1.1.2 - % de avance del plan de trabajo para la reestructuración de la Unidad de Inspección Fiscal</w:t>
            </w:r>
          </w:p>
        </w:tc>
        <w:tc>
          <w:tcPr>
            <w:tcW w:w="4140" w:type="dxa"/>
            <w:shd w:val="clear" w:color="auto" w:fill="auto"/>
          </w:tcPr>
          <w:p w14:paraId="624C6B8A" w14:textId="77777777" w:rsidR="00193A56" w:rsidRPr="00463230" w:rsidRDefault="002C7024" w:rsidP="00193A56">
            <w:pPr>
              <w:jc w:val="both"/>
              <w:rPr>
                <w:rFonts w:ascii="Book Antiqua" w:hAnsi="Book Antiqua" w:cs="Arial"/>
                <w:sz w:val="18"/>
                <w:szCs w:val="18"/>
                <w:lang w:eastAsia="es-CR"/>
              </w:rPr>
            </w:pPr>
            <w:hyperlink r:id="rId98" w:history="1">
              <w:r w:rsidR="00193A56" w:rsidRPr="00D138F4">
                <w:rPr>
                  <w:rFonts w:ascii="Book Antiqua" w:hAnsi="Book Antiqua" w:cs="Arial"/>
                  <w:sz w:val="18"/>
                  <w:szCs w:val="18"/>
                  <w:lang w:eastAsia="es-CR"/>
                </w:rPr>
                <w:t>OE.1.1.2.1 - Que al finalizar el 2024, se haya reestructurado la Unidad de Inspección Fiscal del Ministerio Público</w:t>
              </w:r>
            </w:hyperlink>
          </w:p>
        </w:tc>
        <w:tc>
          <w:tcPr>
            <w:tcW w:w="1440" w:type="dxa"/>
            <w:shd w:val="clear" w:color="FFFFFF" w:fill="FFFFFF"/>
            <w:vAlign w:val="center"/>
          </w:tcPr>
          <w:p w14:paraId="28C6768F" w14:textId="77777777" w:rsidR="00193A56" w:rsidRPr="00D138F4" w:rsidRDefault="00193A56" w:rsidP="00193A56">
            <w:pPr>
              <w:jc w:val="center"/>
              <w:rPr>
                <w:rFonts w:ascii="Book Antiqua" w:hAnsi="Book Antiqua" w:cs="Segoe UI"/>
                <w:color w:val="000000" w:themeColor="text1"/>
                <w:sz w:val="18"/>
                <w:szCs w:val="18"/>
                <w:lang w:eastAsia="es-CR"/>
              </w:rPr>
            </w:pPr>
            <w:r w:rsidRPr="00D138F4">
              <w:rPr>
                <w:rFonts w:ascii="Segoe UI" w:hAnsi="Segoe UI" w:cs="Segoe UI"/>
                <w:color w:val="000000"/>
                <w:sz w:val="18"/>
                <w:szCs w:val="18"/>
                <w:lang w:eastAsia="es-CR"/>
              </w:rPr>
              <w:t>0%</w:t>
            </w:r>
          </w:p>
        </w:tc>
        <w:tc>
          <w:tcPr>
            <w:tcW w:w="1260" w:type="dxa"/>
            <w:shd w:val="clear" w:color="FFFFFF" w:fill="FF0000"/>
            <w:vAlign w:val="center"/>
          </w:tcPr>
          <w:p w14:paraId="60BF153A" w14:textId="77777777" w:rsidR="00193A56" w:rsidRPr="00D138F4" w:rsidRDefault="00193A56" w:rsidP="00193A56">
            <w:pPr>
              <w:jc w:val="center"/>
              <w:rPr>
                <w:rFonts w:ascii="Book Antiqua" w:hAnsi="Book Antiqua" w:cs="Segoe UI"/>
                <w:color w:val="000000" w:themeColor="text1"/>
                <w:sz w:val="18"/>
                <w:szCs w:val="18"/>
                <w:lang w:eastAsia="es-CR"/>
              </w:rPr>
            </w:pPr>
            <w:r w:rsidRPr="00D138F4">
              <w:rPr>
                <w:rFonts w:ascii="Segoe UI" w:hAnsi="Segoe UI" w:cs="Segoe UI"/>
                <w:color w:val="000000"/>
                <w:sz w:val="18"/>
                <w:szCs w:val="18"/>
                <w:lang w:eastAsia="es-CR"/>
              </w:rPr>
              <w:t>0%</w:t>
            </w:r>
          </w:p>
        </w:tc>
      </w:tr>
      <w:tr w:rsidR="00193A56" w:rsidRPr="00D138F4" w14:paraId="4639F6D6" w14:textId="77777777" w:rsidTr="007C3B90">
        <w:trPr>
          <w:trHeight w:val="1342"/>
        </w:trPr>
        <w:tc>
          <w:tcPr>
            <w:tcW w:w="2515" w:type="dxa"/>
            <w:shd w:val="clear" w:color="auto" w:fill="auto"/>
          </w:tcPr>
          <w:p w14:paraId="5BBBF0A3" w14:textId="77777777" w:rsidR="00193A56" w:rsidRPr="00463230" w:rsidRDefault="00193A56" w:rsidP="006F4374">
            <w:pPr>
              <w:jc w:val="both"/>
              <w:rPr>
                <w:rFonts w:ascii="Book Antiqua" w:hAnsi="Book Antiqua" w:cs="Arial"/>
                <w:color w:val="000000" w:themeColor="text1"/>
                <w:sz w:val="18"/>
                <w:szCs w:val="18"/>
                <w:lang w:eastAsia="es-CR"/>
              </w:rPr>
            </w:pPr>
            <w:r w:rsidRPr="00D138F4">
              <w:rPr>
                <w:rFonts w:ascii="Book Antiqua" w:hAnsi="Book Antiqua" w:cs="Arial"/>
                <w:color w:val="000000" w:themeColor="text1"/>
                <w:sz w:val="18"/>
                <w:szCs w:val="18"/>
                <w:lang w:eastAsia="es-CR"/>
              </w:rPr>
              <w:t xml:space="preserve">OE.1.1.3 - % de </w:t>
            </w:r>
            <w:r w:rsidRPr="00463230">
              <w:rPr>
                <w:rFonts w:ascii="Book Antiqua" w:hAnsi="Book Antiqua" w:cs="Arial"/>
                <w:color w:val="000000" w:themeColor="text1"/>
                <w:sz w:val="18"/>
                <w:szCs w:val="18"/>
                <w:lang w:eastAsia="es-CR"/>
              </w:rPr>
              <w:t>avance del</w:t>
            </w:r>
            <w:r w:rsidRPr="00D138F4">
              <w:rPr>
                <w:rFonts w:ascii="Book Antiqua" w:hAnsi="Book Antiqua" w:cs="Arial"/>
                <w:color w:val="000000" w:themeColor="text1"/>
                <w:sz w:val="18"/>
                <w:szCs w:val="18"/>
                <w:lang w:eastAsia="es-CR"/>
              </w:rPr>
              <w:t xml:space="preserve"> modelo de supervisión fiscal</w:t>
            </w:r>
          </w:p>
        </w:tc>
        <w:tc>
          <w:tcPr>
            <w:tcW w:w="4140" w:type="dxa"/>
            <w:shd w:val="clear" w:color="auto" w:fill="auto"/>
          </w:tcPr>
          <w:p w14:paraId="540B8BBC" w14:textId="77777777" w:rsidR="00193A56" w:rsidRPr="00463230" w:rsidRDefault="002C7024" w:rsidP="00193A56">
            <w:pPr>
              <w:jc w:val="both"/>
              <w:rPr>
                <w:rFonts w:ascii="Book Antiqua" w:hAnsi="Book Antiqua" w:cs="Arial"/>
                <w:sz w:val="18"/>
                <w:szCs w:val="18"/>
                <w:lang w:eastAsia="es-CR"/>
              </w:rPr>
            </w:pPr>
            <w:hyperlink r:id="rId99" w:history="1">
              <w:r w:rsidR="00193A56" w:rsidRPr="00D138F4">
                <w:rPr>
                  <w:rFonts w:ascii="Book Antiqua" w:hAnsi="Book Antiqua" w:cs="Arial"/>
                  <w:sz w:val="18"/>
                  <w:szCs w:val="18"/>
                  <w:lang w:eastAsia="es-CR"/>
                </w:rPr>
                <w:t>OE.1.1.3.1 - Que al finalizar el 2024, se haya establecido e implementado un modelo de supervisión administrativa y técnica de la gestión de las Fiscalías, que contribuya a mejorar el servicio público.</w:t>
              </w:r>
            </w:hyperlink>
          </w:p>
        </w:tc>
        <w:tc>
          <w:tcPr>
            <w:tcW w:w="1440" w:type="dxa"/>
            <w:shd w:val="clear" w:color="FFFFFF" w:fill="FFFFFF"/>
            <w:vAlign w:val="center"/>
          </w:tcPr>
          <w:p w14:paraId="59FC8210" w14:textId="77777777" w:rsidR="00193A56" w:rsidRPr="00D138F4" w:rsidRDefault="00193A56" w:rsidP="00193A56">
            <w:pPr>
              <w:jc w:val="center"/>
              <w:rPr>
                <w:rFonts w:ascii="Book Antiqua" w:hAnsi="Book Antiqua" w:cs="Segoe UI"/>
                <w:color w:val="000000" w:themeColor="text1"/>
                <w:sz w:val="18"/>
                <w:szCs w:val="18"/>
                <w:lang w:eastAsia="es-CR"/>
              </w:rPr>
            </w:pPr>
            <w:r w:rsidRPr="00D138F4">
              <w:rPr>
                <w:rFonts w:ascii="Segoe UI" w:hAnsi="Segoe UI" w:cs="Segoe UI"/>
                <w:color w:val="000000"/>
                <w:sz w:val="18"/>
                <w:szCs w:val="18"/>
                <w:lang w:eastAsia="es-CR"/>
              </w:rPr>
              <w:t>0%</w:t>
            </w:r>
          </w:p>
        </w:tc>
        <w:tc>
          <w:tcPr>
            <w:tcW w:w="1260" w:type="dxa"/>
            <w:shd w:val="clear" w:color="FFFFFF" w:fill="92D050"/>
            <w:vAlign w:val="center"/>
          </w:tcPr>
          <w:p w14:paraId="471686B0" w14:textId="77777777" w:rsidR="00193A56" w:rsidRPr="00D138F4" w:rsidRDefault="00193A56" w:rsidP="00193A56">
            <w:pPr>
              <w:jc w:val="center"/>
              <w:rPr>
                <w:rFonts w:ascii="Book Antiqua" w:hAnsi="Book Antiqua" w:cs="Segoe UI"/>
                <w:color w:val="000000" w:themeColor="text1"/>
                <w:sz w:val="18"/>
                <w:szCs w:val="18"/>
                <w:lang w:eastAsia="es-CR"/>
              </w:rPr>
            </w:pPr>
            <w:r w:rsidRPr="00D138F4">
              <w:rPr>
                <w:rFonts w:ascii="Segoe UI" w:hAnsi="Segoe UI" w:cs="Segoe UI"/>
                <w:color w:val="000000"/>
                <w:sz w:val="18"/>
                <w:szCs w:val="18"/>
                <w:lang w:eastAsia="es-CR"/>
              </w:rPr>
              <w:t>100%</w:t>
            </w:r>
          </w:p>
        </w:tc>
      </w:tr>
      <w:tr w:rsidR="00193A56" w:rsidRPr="00D138F4" w14:paraId="4FBA346E" w14:textId="77777777" w:rsidTr="007C3B90">
        <w:trPr>
          <w:trHeight w:val="1342"/>
        </w:trPr>
        <w:tc>
          <w:tcPr>
            <w:tcW w:w="2515" w:type="dxa"/>
            <w:shd w:val="clear" w:color="auto" w:fill="auto"/>
          </w:tcPr>
          <w:p w14:paraId="38BF54F9" w14:textId="77777777" w:rsidR="00193A56" w:rsidRPr="00463230" w:rsidRDefault="00193A56" w:rsidP="006F4374">
            <w:pPr>
              <w:jc w:val="both"/>
              <w:rPr>
                <w:rFonts w:ascii="Book Antiqua" w:hAnsi="Book Antiqua" w:cs="Arial"/>
                <w:color w:val="000000" w:themeColor="text1"/>
                <w:sz w:val="18"/>
                <w:szCs w:val="18"/>
                <w:lang w:eastAsia="es-CR"/>
              </w:rPr>
            </w:pPr>
            <w:r w:rsidRPr="00D138F4">
              <w:rPr>
                <w:rFonts w:ascii="Book Antiqua" w:hAnsi="Book Antiqua" w:cs="Arial"/>
                <w:color w:val="000000" w:themeColor="text1"/>
                <w:sz w:val="18"/>
                <w:szCs w:val="18"/>
                <w:lang w:eastAsia="es-CR"/>
              </w:rPr>
              <w:t>OE.1.1.4 - % de avance de mecanismos definidos para mejorar los procesos de control sobre el tema de corrupción, tráfico de influencias y conflictos de intereses en el Organismo de Investigación Judicial</w:t>
            </w:r>
          </w:p>
        </w:tc>
        <w:tc>
          <w:tcPr>
            <w:tcW w:w="4140" w:type="dxa"/>
            <w:shd w:val="clear" w:color="auto" w:fill="auto"/>
          </w:tcPr>
          <w:p w14:paraId="1F2B9725" w14:textId="77777777" w:rsidR="00193A56" w:rsidRPr="00463230" w:rsidRDefault="002C7024" w:rsidP="00193A56">
            <w:pPr>
              <w:jc w:val="both"/>
              <w:rPr>
                <w:rFonts w:ascii="Book Antiqua" w:hAnsi="Book Antiqua" w:cs="Arial"/>
                <w:sz w:val="18"/>
                <w:szCs w:val="18"/>
                <w:lang w:eastAsia="es-CR"/>
              </w:rPr>
            </w:pPr>
            <w:hyperlink r:id="rId100" w:history="1">
              <w:r w:rsidR="00193A56" w:rsidRPr="00D138F4">
                <w:rPr>
                  <w:rFonts w:ascii="Book Antiqua" w:hAnsi="Book Antiqua" w:cs="Arial"/>
                  <w:sz w:val="18"/>
                  <w:szCs w:val="18"/>
                  <w:lang w:eastAsia="es-CR"/>
                </w:rPr>
                <w:t>OE.1.1.4.1 - Que al finalizar el 2024, se haya implementado los mecanismos definidos para mejorar los procesos de control sobre el tema de corrupción, tráfico de influencias y conflictos de intereses.</w:t>
              </w:r>
            </w:hyperlink>
          </w:p>
        </w:tc>
        <w:tc>
          <w:tcPr>
            <w:tcW w:w="1440" w:type="dxa"/>
            <w:shd w:val="clear" w:color="FFFFFF" w:fill="FFFFFF"/>
            <w:vAlign w:val="center"/>
          </w:tcPr>
          <w:p w14:paraId="6652333E" w14:textId="77777777" w:rsidR="00193A56" w:rsidRPr="00D138F4" w:rsidRDefault="00193A56" w:rsidP="00193A56">
            <w:pPr>
              <w:jc w:val="center"/>
              <w:rPr>
                <w:rFonts w:ascii="Book Antiqua" w:hAnsi="Book Antiqua" w:cs="Segoe UI"/>
                <w:color w:val="000000" w:themeColor="text1"/>
                <w:sz w:val="18"/>
                <w:szCs w:val="18"/>
                <w:lang w:eastAsia="es-CR"/>
              </w:rPr>
            </w:pPr>
            <w:r w:rsidRPr="00D138F4">
              <w:rPr>
                <w:rFonts w:ascii="Segoe UI" w:hAnsi="Segoe UI" w:cs="Segoe UI"/>
                <w:color w:val="000000"/>
                <w:sz w:val="18"/>
                <w:szCs w:val="18"/>
                <w:lang w:eastAsia="es-CR"/>
              </w:rPr>
              <w:t>24%</w:t>
            </w:r>
          </w:p>
        </w:tc>
        <w:tc>
          <w:tcPr>
            <w:tcW w:w="1260" w:type="dxa"/>
            <w:shd w:val="clear" w:color="FFFFFF" w:fill="92D050"/>
            <w:vAlign w:val="center"/>
          </w:tcPr>
          <w:p w14:paraId="7A84B254" w14:textId="77777777" w:rsidR="00193A56" w:rsidRPr="00D138F4" w:rsidRDefault="00193A56" w:rsidP="00193A56">
            <w:pPr>
              <w:jc w:val="center"/>
              <w:rPr>
                <w:rFonts w:ascii="Book Antiqua" w:hAnsi="Book Antiqua" w:cs="Segoe UI"/>
                <w:color w:val="000000" w:themeColor="text1"/>
                <w:sz w:val="18"/>
                <w:szCs w:val="18"/>
                <w:lang w:eastAsia="es-CR"/>
              </w:rPr>
            </w:pPr>
            <w:r w:rsidRPr="00D138F4">
              <w:rPr>
                <w:rFonts w:ascii="Segoe UI" w:hAnsi="Segoe UI" w:cs="Segoe UI"/>
                <w:color w:val="000000"/>
                <w:sz w:val="18"/>
                <w:szCs w:val="18"/>
                <w:lang w:eastAsia="es-CR"/>
              </w:rPr>
              <w:t>70%</w:t>
            </w:r>
          </w:p>
        </w:tc>
      </w:tr>
      <w:tr w:rsidR="00193A56" w:rsidRPr="00D138F4" w14:paraId="4E7EFA0F" w14:textId="77777777" w:rsidTr="007C3B90">
        <w:trPr>
          <w:trHeight w:val="1342"/>
        </w:trPr>
        <w:tc>
          <w:tcPr>
            <w:tcW w:w="2515" w:type="dxa"/>
            <w:shd w:val="clear" w:color="auto" w:fill="auto"/>
          </w:tcPr>
          <w:p w14:paraId="357A39CD" w14:textId="77777777" w:rsidR="00193A56" w:rsidRPr="00463230" w:rsidRDefault="00193A56" w:rsidP="006F4374">
            <w:pPr>
              <w:jc w:val="both"/>
              <w:rPr>
                <w:rFonts w:ascii="Book Antiqua" w:hAnsi="Book Antiqua" w:cs="Arial"/>
                <w:color w:val="000000" w:themeColor="text1"/>
                <w:sz w:val="18"/>
                <w:szCs w:val="18"/>
                <w:lang w:eastAsia="es-CR"/>
              </w:rPr>
            </w:pPr>
            <w:r w:rsidRPr="00D138F4">
              <w:rPr>
                <w:rFonts w:ascii="Book Antiqua" w:hAnsi="Book Antiqua" w:cs="Arial"/>
                <w:color w:val="000000" w:themeColor="text1"/>
                <w:sz w:val="18"/>
                <w:szCs w:val="18"/>
                <w:lang w:eastAsia="es-CR"/>
              </w:rPr>
              <w:t>OE.1.1.5 - % de avance en la implementación del Sistema de Gestión y Escritorio Virtual en todos los órganos disciplinarios.</w:t>
            </w:r>
          </w:p>
        </w:tc>
        <w:tc>
          <w:tcPr>
            <w:tcW w:w="4140" w:type="dxa"/>
            <w:shd w:val="clear" w:color="auto" w:fill="auto"/>
          </w:tcPr>
          <w:p w14:paraId="2D083F25" w14:textId="77777777" w:rsidR="00193A56" w:rsidRPr="00463230" w:rsidRDefault="002C7024" w:rsidP="00193A56">
            <w:pPr>
              <w:jc w:val="both"/>
              <w:rPr>
                <w:rFonts w:ascii="Book Antiqua" w:hAnsi="Book Antiqua" w:cs="Arial"/>
                <w:sz w:val="18"/>
                <w:szCs w:val="18"/>
                <w:lang w:eastAsia="es-CR"/>
              </w:rPr>
            </w:pPr>
            <w:hyperlink r:id="rId101" w:history="1">
              <w:r w:rsidR="00193A56" w:rsidRPr="00D138F4">
                <w:rPr>
                  <w:rFonts w:ascii="Book Antiqua" w:hAnsi="Book Antiqua" w:cs="Arial"/>
                  <w:sz w:val="18"/>
                  <w:szCs w:val="18"/>
                  <w:lang w:eastAsia="es-CR"/>
                </w:rPr>
                <w:t>OE.1.1.5.1 - Que al finalizar el 2024, se haya completado la implementación del Sistema de Gestión de Despachos Judiciales y Escritorio Virtual en todos los órganos de control en materia Disciplinaria.</w:t>
              </w:r>
            </w:hyperlink>
          </w:p>
        </w:tc>
        <w:tc>
          <w:tcPr>
            <w:tcW w:w="1440" w:type="dxa"/>
            <w:shd w:val="clear" w:color="FFFFFF" w:fill="FFFFFF"/>
            <w:vAlign w:val="center"/>
          </w:tcPr>
          <w:p w14:paraId="306B47D5" w14:textId="77777777" w:rsidR="00193A56" w:rsidRPr="00D138F4" w:rsidRDefault="00193A56" w:rsidP="00193A56">
            <w:pPr>
              <w:jc w:val="center"/>
              <w:rPr>
                <w:rFonts w:ascii="Book Antiqua" w:hAnsi="Book Antiqua" w:cs="Segoe UI"/>
                <w:color w:val="000000" w:themeColor="text1"/>
                <w:sz w:val="18"/>
                <w:szCs w:val="18"/>
                <w:lang w:eastAsia="es-CR"/>
              </w:rPr>
            </w:pPr>
            <w:r w:rsidRPr="00D138F4">
              <w:rPr>
                <w:rFonts w:ascii="Segoe UI" w:hAnsi="Segoe UI" w:cs="Segoe UI"/>
                <w:color w:val="000000"/>
                <w:sz w:val="18"/>
                <w:szCs w:val="18"/>
                <w:lang w:eastAsia="es-CR"/>
              </w:rPr>
              <w:t>4%</w:t>
            </w:r>
          </w:p>
        </w:tc>
        <w:tc>
          <w:tcPr>
            <w:tcW w:w="1260" w:type="dxa"/>
            <w:shd w:val="clear" w:color="FFFFFF" w:fill="92D050"/>
            <w:vAlign w:val="center"/>
          </w:tcPr>
          <w:p w14:paraId="1EAF849B" w14:textId="77777777" w:rsidR="00193A56" w:rsidRPr="00D138F4" w:rsidRDefault="00193A56" w:rsidP="00193A56">
            <w:pPr>
              <w:jc w:val="center"/>
              <w:rPr>
                <w:rFonts w:ascii="Book Antiqua" w:hAnsi="Book Antiqua" w:cs="Segoe UI"/>
                <w:color w:val="000000" w:themeColor="text1"/>
                <w:sz w:val="18"/>
                <w:szCs w:val="18"/>
                <w:lang w:eastAsia="es-CR"/>
              </w:rPr>
            </w:pPr>
            <w:r w:rsidRPr="00D138F4">
              <w:rPr>
                <w:rFonts w:ascii="Segoe UI" w:hAnsi="Segoe UI" w:cs="Segoe UI"/>
                <w:color w:val="000000"/>
                <w:sz w:val="18"/>
                <w:szCs w:val="18"/>
                <w:lang w:eastAsia="es-CR"/>
              </w:rPr>
              <w:t>89%</w:t>
            </w:r>
          </w:p>
        </w:tc>
      </w:tr>
      <w:tr w:rsidR="00196A96" w:rsidRPr="00D138F4" w14:paraId="0DEE1900" w14:textId="77777777" w:rsidTr="007C3B90">
        <w:trPr>
          <w:trHeight w:val="1342"/>
        </w:trPr>
        <w:tc>
          <w:tcPr>
            <w:tcW w:w="2515" w:type="dxa"/>
            <w:shd w:val="clear" w:color="auto" w:fill="auto"/>
          </w:tcPr>
          <w:p w14:paraId="112A208F" w14:textId="77566F3B" w:rsidR="00196A96" w:rsidRPr="00D138F4" w:rsidRDefault="00196A96" w:rsidP="006F4374">
            <w:pPr>
              <w:jc w:val="both"/>
              <w:rPr>
                <w:rFonts w:ascii="Book Antiqua" w:hAnsi="Book Antiqua" w:cs="Arial"/>
                <w:color w:val="000000" w:themeColor="text1"/>
                <w:sz w:val="18"/>
                <w:szCs w:val="18"/>
                <w:lang w:eastAsia="es-CR"/>
              </w:rPr>
            </w:pPr>
            <w:r w:rsidRPr="00D138F4">
              <w:rPr>
                <w:rFonts w:ascii="Book Antiqua" w:hAnsi="Book Antiqua" w:cs="Arial"/>
                <w:color w:val="000000"/>
                <w:sz w:val="18"/>
                <w:szCs w:val="18"/>
                <w:lang w:eastAsia="es-CR"/>
              </w:rPr>
              <w:t>OE.1.1.6 - % avance del proyecto de reducción de las brechas de riesgo en torno a la prevención y control de la corrupción, el fraude y las faltas a la ética y probidad</w:t>
            </w:r>
          </w:p>
        </w:tc>
        <w:tc>
          <w:tcPr>
            <w:tcW w:w="4140" w:type="dxa"/>
            <w:shd w:val="clear" w:color="auto" w:fill="auto"/>
          </w:tcPr>
          <w:p w14:paraId="182FC6AC" w14:textId="49F61AC0" w:rsidR="00196A96" w:rsidRPr="00D138F4" w:rsidRDefault="002C7024" w:rsidP="00196A96">
            <w:pPr>
              <w:jc w:val="both"/>
              <w:rPr>
                <w:rFonts w:ascii="Book Antiqua" w:hAnsi="Book Antiqua" w:cs="Arial"/>
                <w:sz w:val="18"/>
                <w:szCs w:val="18"/>
                <w:lang w:eastAsia="es-CR"/>
              </w:rPr>
            </w:pPr>
            <w:hyperlink r:id="rId102" w:history="1">
              <w:r w:rsidR="00196A96" w:rsidRPr="00D138F4">
                <w:rPr>
                  <w:rFonts w:ascii="Book Antiqua" w:hAnsi="Book Antiqua" w:cs="Arial"/>
                  <w:sz w:val="18"/>
                  <w:szCs w:val="18"/>
                  <w:lang w:eastAsia="es-CR"/>
                </w:rPr>
                <w:t>OE.1.1.6.1 - Que al finalizar el 2024, se hayan implementado el proyecto de reducción de las brechas de riesgo en torno a la prevención y control de la corrupción, el fraude y las faltas a la ética y probidad, según lo definido por la Nacional Center of State Courts (NCSC)</w:t>
              </w:r>
            </w:hyperlink>
          </w:p>
        </w:tc>
        <w:tc>
          <w:tcPr>
            <w:tcW w:w="1440" w:type="dxa"/>
            <w:shd w:val="clear" w:color="FFFFFF" w:fill="FFFFFF"/>
            <w:vAlign w:val="center"/>
          </w:tcPr>
          <w:p w14:paraId="7BE57B37" w14:textId="016D1C62" w:rsidR="00196A96" w:rsidRPr="00D138F4" w:rsidRDefault="00196A96" w:rsidP="00196A96">
            <w:pPr>
              <w:jc w:val="center"/>
              <w:rPr>
                <w:rFonts w:ascii="Segoe UI" w:hAnsi="Segoe UI" w:cs="Segoe UI"/>
                <w:color w:val="000000"/>
                <w:sz w:val="18"/>
                <w:szCs w:val="18"/>
                <w:lang w:eastAsia="es-CR"/>
              </w:rPr>
            </w:pPr>
            <w:r w:rsidRPr="00D138F4">
              <w:rPr>
                <w:rFonts w:ascii="Book Antiqua" w:hAnsi="Book Antiqua" w:cs="Segoe UI"/>
                <w:color w:val="000000"/>
                <w:sz w:val="18"/>
                <w:szCs w:val="18"/>
                <w:lang w:eastAsia="es-CR"/>
              </w:rPr>
              <w:t>15%</w:t>
            </w:r>
          </w:p>
        </w:tc>
        <w:tc>
          <w:tcPr>
            <w:tcW w:w="1260" w:type="dxa"/>
            <w:shd w:val="clear" w:color="auto" w:fill="FFFF00"/>
            <w:vAlign w:val="center"/>
          </w:tcPr>
          <w:p w14:paraId="2DB4D8CE" w14:textId="51E68CE7" w:rsidR="00196A96" w:rsidRPr="00D138F4" w:rsidRDefault="00196A96" w:rsidP="00196A96">
            <w:pPr>
              <w:jc w:val="center"/>
              <w:rPr>
                <w:rFonts w:ascii="Segoe UI" w:hAnsi="Segoe UI" w:cs="Segoe UI"/>
                <w:color w:val="000000"/>
                <w:sz w:val="18"/>
                <w:szCs w:val="18"/>
                <w:lang w:eastAsia="es-CR"/>
              </w:rPr>
            </w:pPr>
            <w:r w:rsidRPr="00D138F4">
              <w:rPr>
                <w:rFonts w:ascii="Book Antiqua" w:hAnsi="Book Antiqua" w:cs="Segoe UI"/>
                <w:color w:val="000000"/>
                <w:sz w:val="18"/>
                <w:szCs w:val="18"/>
                <w:lang w:eastAsia="es-CR"/>
              </w:rPr>
              <w:t>43%</w:t>
            </w:r>
          </w:p>
        </w:tc>
      </w:tr>
      <w:tr w:rsidR="00196A96" w:rsidRPr="00D138F4" w14:paraId="1286D4BC" w14:textId="77777777" w:rsidTr="007C3B90">
        <w:trPr>
          <w:trHeight w:val="1342"/>
        </w:trPr>
        <w:tc>
          <w:tcPr>
            <w:tcW w:w="2515" w:type="dxa"/>
            <w:shd w:val="clear" w:color="auto" w:fill="auto"/>
          </w:tcPr>
          <w:p w14:paraId="1AC90E12" w14:textId="14B867B1" w:rsidR="00196A96" w:rsidRPr="00D138F4" w:rsidRDefault="00196A96" w:rsidP="006F4374">
            <w:pPr>
              <w:jc w:val="both"/>
              <w:rPr>
                <w:rFonts w:ascii="Book Antiqua" w:hAnsi="Book Antiqua" w:cs="Arial"/>
                <w:color w:val="000000" w:themeColor="text1"/>
                <w:sz w:val="18"/>
                <w:szCs w:val="18"/>
                <w:lang w:eastAsia="es-CR"/>
              </w:rPr>
            </w:pPr>
            <w:r w:rsidRPr="00D138F4">
              <w:rPr>
                <w:rFonts w:ascii="Book Antiqua" w:hAnsi="Book Antiqua" w:cs="Arial"/>
                <w:color w:val="000000"/>
                <w:sz w:val="18"/>
                <w:szCs w:val="18"/>
                <w:lang w:eastAsia="es-CR"/>
              </w:rPr>
              <w:lastRenderedPageBreak/>
              <w:t>OE.1.1.7 - % de avance del proyecto sobre reforma legal sobre el régimen disciplinario para magistrados y magistradas, presentado al órgano aprobador</w:t>
            </w:r>
          </w:p>
        </w:tc>
        <w:tc>
          <w:tcPr>
            <w:tcW w:w="4140" w:type="dxa"/>
            <w:shd w:val="clear" w:color="auto" w:fill="auto"/>
          </w:tcPr>
          <w:p w14:paraId="2E2D987D" w14:textId="016EB437" w:rsidR="00196A96" w:rsidRPr="00D138F4" w:rsidRDefault="002C7024" w:rsidP="00196A96">
            <w:pPr>
              <w:jc w:val="both"/>
              <w:rPr>
                <w:rFonts w:ascii="Book Antiqua" w:hAnsi="Book Antiqua" w:cs="Arial"/>
                <w:sz w:val="18"/>
                <w:szCs w:val="18"/>
                <w:lang w:eastAsia="es-CR"/>
              </w:rPr>
            </w:pPr>
            <w:hyperlink r:id="rId103" w:history="1">
              <w:r w:rsidR="00196A96" w:rsidRPr="00D138F4">
                <w:rPr>
                  <w:rFonts w:ascii="Book Antiqua" w:hAnsi="Book Antiqua" w:cs="Arial"/>
                  <w:sz w:val="18"/>
                  <w:szCs w:val="18"/>
                  <w:lang w:eastAsia="es-CR"/>
                </w:rPr>
                <w:t>OE.1.1.7.1 - Que al finalizar el 2024, se haya presentado y gestionado la aprobación de la reforma legal sobre el régimen disciplinario para magistrados y magistradas.</w:t>
              </w:r>
            </w:hyperlink>
          </w:p>
        </w:tc>
        <w:tc>
          <w:tcPr>
            <w:tcW w:w="1440" w:type="dxa"/>
            <w:shd w:val="clear" w:color="FFFFFF" w:fill="FFFFFF"/>
            <w:vAlign w:val="center"/>
          </w:tcPr>
          <w:p w14:paraId="263FC5FC" w14:textId="0F045D54" w:rsidR="00196A96" w:rsidRPr="00D138F4" w:rsidRDefault="00196A96" w:rsidP="00196A96">
            <w:pPr>
              <w:jc w:val="center"/>
              <w:rPr>
                <w:rFonts w:ascii="Segoe UI" w:hAnsi="Segoe UI" w:cs="Segoe UI"/>
                <w:color w:val="000000"/>
                <w:sz w:val="18"/>
                <w:szCs w:val="18"/>
                <w:lang w:eastAsia="es-CR"/>
              </w:rPr>
            </w:pPr>
            <w:r w:rsidRPr="00D138F4">
              <w:rPr>
                <w:rFonts w:ascii="Book Antiqua" w:hAnsi="Book Antiqua" w:cs="Segoe UI"/>
                <w:color w:val="000000"/>
                <w:sz w:val="18"/>
                <w:szCs w:val="18"/>
                <w:lang w:eastAsia="es-CR"/>
              </w:rPr>
              <w:t>0%</w:t>
            </w:r>
          </w:p>
        </w:tc>
        <w:tc>
          <w:tcPr>
            <w:tcW w:w="1260" w:type="dxa"/>
            <w:shd w:val="clear" w:color="FFFFFF" w:fill="92D050"/>
            <w:vAlign w:val="center"/>
          </w:tcPr>
          <w:p w14:paraId="779B0E77" w14:textId="357D0D99" w:rsidR="00196A96" w:rsidRPr="00D138F4" w:rsidRDefault="00196A96" w:rsidP="00196A96">
            <w:pPr>
              <w:jc w:val="center"/>
              <w:rPr>
                <w:rFonts w:ascii="Segoe UI" w:hAnsi="Segoe UI" w:cs="Segoe UI"/>
                <w:color w:val="000000"/>
                <w:sz w:val="18"/>
                <w:szCs w:val="18"/>
                <w:lang w:eastAsia="es-CR"/>
              </w:rPr>
            </w:pPr>
            <w:r w:rsidRPr="00D138F4">
              <w:rPr>
                <w:rFonts w:ascii="Book Antiqua" w:hAnsi="Book Antiqua" w:cs="Segoe UI"/>
                <w:color w:val="000000"/>
                <w:sz w:val="18"/>
                <w:szCs w:val="18"/>
                <w:lang w:eastAsia="es-CR"/>
              </w:rPr>
              <w:t>100%</w:t>
            </w:r>
          </w:p>
        </w:tc>
      </w:tr>
    </w:tbl>
    <w:p w14:paraId="7CAB17CB" w14:textId="031587CA" w:rsidR="008B5BB0" w:rsidRDefault="008B5BB0" w:rsidP="003E44E4">
      <w:pPr>
        <w:rPr>
          <w:rFonts w:ascii="Book Antiqua" w:eastAsia="Calibri" w:hAnsi="Book Antiqua"/>
          <w:lang w:eastAsia="en-US"/>
        </w:rPr>
      </w:pPr>
    </w:p>
    <w:tbl>
      <w:tblPr>
        <w:tblW w:w="9355"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2547"/>
        <w:gridCol w:w="4108"/>
        <w:gridCol w:w="1440"/>
        <w:gridCol w:w="1260"/>
      </w:tblGrid>
      <w:tr w:rsidR="00196A96" w:rsidRPr="00D138F4" w14:paraId="2AB28F38" w14:textId="77777777" w:rsidTr="007C3B90">
        <w:trPr>
          <w:trHeight w:val="811"/>
        </w:trPr>
        <w:tc>
          <w:tcPr>
            <w:tcW w:w="2547" w:type="dxa"/>
            <w:shd w:val="clear" w:color="auto" w:fill="1F3864" w:themeFill="accent5" w:themeFillShade="80"/>
          </w:tcPr>
          <w:p w14:paraId="2B5B8EA5" w14:textId="7A2C90A4" w:rsidR="00196A96" w:rsidRPr="00723F13" w:rsidRDefault="008B5BB0" w:rsidP="00CD59BF">
            <w:pPr>
              <w:jc w:val="center"/>
              <w:rPr>
                <w:rFonts w:ascii="Book Antiqua" w:hAnsi="Book Antiqua" w:cs="Arial"/>
                <w:b/>
                <w:bCs/>
                <w:color w:val="FFFFFF" w:themeColor="background1"/>
                <w:sz w:val="18"/>
                <w:szCs w:val="18"/>
                <w:lang w:eastAsia="es-CR"/>
              </w:rPr>
            </w:pPr>
            <w:r>
              <w:rPr>
                <w:rFonts w:ascii="Book Antiqua" w:eastAsia="Calibri" w:hAnsi="Book Antiqua"/>
                <w:lang w:eastAsia="en-US"/>
              </w:rPr>
              <w:br w:type="page"/>
            </w:r>
          </w:p>
          <w:p w14:paraId="5A84F36E" w14:textId="727C1852" w:rsidR="00196A96" w:rsidRPr="00D138F4" w:rsidRDefault="00196A96" w:rsidP="00CD59BF">
            <w:pPr>
              <w:jc w:val="center"/>
              <w:rPr>
                <w:rFonts w:ascii="Book Antiqua" w:hAnsi="Book Antiqua" w:cs="Arial"/>
                <w:color w:val="000000"/>
                <w:sz w:val="18"/>
                <w:szCs w:val="18"/>
                <w:lang w:eastAsia="es-CR"/>
              </w:rPr>
            </w:pPr>
            <w:r w:rsidRPr="00723F13">
              <w:rPr>
                <w:rFonts w:ascii="Book Antiqua" w:hAnsi="Book Antiqua" w:cs="Arial"/>
                <w:b/>
                <w:bCs/>
                <w:color w:val="FFFFFF" w:themeColor="background1"/>
                <w:sz w:val="18"/>
                <w:szCs w:val="18"/>
                <w:lang w:eastAsia="es-CR"/>
              </w:rPr>
              <w:t>Indicador estratégico</w:t>
            </w:r>
          </w:p>
        </w:tc>
        <w:tc>
          <w:tcPr>
            <w:tcW w:w="4108" w:type="dxa"/>
            <w:shd w:val="clear" w:color="auto" w:fill="1F3864" w:themeFill="accent5" w:themeFillShade="80"/>
          </w:tcPr>
          <w:p w14:paraId="1DBDED77" w14:textId="77777777" w:rsidR="00196A96" w:rsidRPr="00723F13" w:rsidRDefault="00196A96" w:rsidP="00CD59BF">
            <w:pPr>
              <w:jc w:val="center"/>
              <w:rPr>
                <w:rFonts w:ascii="Book Antiqua" w:hAnsi="Book Antiqua" w:cs="Arial"/>
                <w:b/>
                <w:bCs/>
                <w:color w:val="FFFFFF" w:themeColor="background1"/>
                <w:sz w:val="18"/>
                <w:szCs w:val="18"/>
                <w:lang w:eastAsia="es-CR"/>
              </w:rPr>
            </w:pPr>
          </w:p>
          <w:p w14:paraId="1A4BA275" w14:textId="77777777" w:rsidR="00196A96" w:rsidRPr="00723F13" w:rsidRDefault="00196A96" w:rsidP="00CD59BF">
            <w:pPr>
              <w:jc w:val="center"/>
              <w:rPr>
                <w:rFonts w:ascii="Book Antiqua" w:hAnsi="Book Antiqua" w:cs="Arial"/>
                <w:b/>
                <w:bCs/>
                <w:color w:val="FFFFFF" w:themeColor="background1"/>
                <w:sz w:val="18"/>
                <w:szCs w:val="18"/>
                <w:lang w:eastAsia="es-CR"/>
              </w:rPr>
            </w:pPr>
            <w:r w:rsidRPr="00723F13">
              <w:rPr>
                <w:rFonts w:ascii="Book Antiqua" w:hAnsi="Book Antiqua" w:cs="Arial"/>
                <w:b/>
                <w:bCs/>
                <w:color w:val="FFFFFF" w:themeColor="background1"/>
                <w:sz w:val="18"/>
                <w:szCs w:val="18"/>
                <w:lang w:eastAsia="es-CR"/>
              </w:rPr>
              <w:t>Meta Estratégica</w:t>
            </w:r>
          </w:p>
          <w:p w14:paraId="397BB2D4" w14:textId="4A7E7484" w:rsidR="00196A96" w:rsidRPr="00D138F4" w:rsidRDefault="00196A96" w:rsidP="00CD59BF">
            <w:pPr>
              <w:jc w:val="center"/>
              <w:rPr>
                <w:rFonts w:ascii="Book Antiqua" w:hAnsi="Book Antiqua" w:cs="Arial"/>
                <w:sz w:val="18"/>
                <w:szCs w:val="18"/>
                <w:lang w:eastAsia="es-CR"/>
              </w:rPr>
            </w:pPr>
          </w:p>
        </w:tc>
        <w:tc>
          <w:tcPr>
            <w:tcW w:w="1440" w:type="dxa"/>
            <w:shd w:val="clear" w:color="auto" w:fill="1F3864" w:themeFill="accent5" w:themeFillShade="80"/>
          </w:tcPr>
          <w:p w14:paraId="62A42D21" w14:textId="77777777" w:rsidR="00196A96" w:rsidRPr="00723F13" w:rsidRDefault="00196A96" w:rsidP="00CD59BF">
            <w:pPr>
              <w:jc w:val="center"/>
              <w:rPr>
                <w:rFonts w:ascii="Book Antiqua" w:hAnsi="Book Antiqua" w:cs="Arial"/>
                <w:b/>
                <w:bCs/>
                <w:color w:val="FFFFFF" w:themeColor="background1"/>
                <w:sz w:val="18"/>
                <w:szCs w:val="18"/>
                <w:lang w:eastAsia="es-CR"/>
              </w:rPr>
            </w:pPr>
          </w:p>
          <w:p w14:paraId="5988501F" w14:textId="4F6447E5" w:rsidR="00196A96" w:rsidRPr="00D138F4" w:rsidRDefault="00196A96" w:rsidP="00CD59BF">
            <w:pPr>
              <w:jc w:val="center"/>
              <w:rPr>
                <w:rFonts w:ascii="Book Antiqua" w:hAnsi="Book Antiqua" w:cs="Segoe UI"/>
                <w:color w:val="000000"/>
                <w:sz w:val="18"/>
                <w:szCs w:val="18"/>
                <w:lang w:eastAsia="es-CR"/>
              </w:rPr>
            </w:pPr>
            <w:r w:rsidRPr="00723F13">
              <w:rPr>
                <w:rFonts w:ascii="Book Antiqua" w:hAnsi="Book Antiqua" w:cs="Arial"/>
                <w:b/>
                <w:bCs/>
                <w:color w:val="FFFFFF" w:themeColor="background1"/>
                <w:sz w:val="18"/>
                <w:szCs w:val="18"/>
                <w:lang w:eastAsia="es-CR"/>
              </w:rPr>
              <w:t>Trimestre 1</w:t>
            </w:r>
          </w:p>
        </w:tc>
        <w:tc>
          <w:tcPr>
            <w:tcW w:w="1260" w:type="dxa"/>
            <w:shd w:val="clear" w:color="auto" w:fill="1F3864" w:themeFill="accent5" w:themeFillShade="80"/>
          </w:tcPr>
          <w:p w14:paraId="5526EE29" w14:textId="77777777" w:rsidR="00196A96" w:rsidRPr="00723F13" w:rsidRDefault="00196A96" w:rsidP="00CD59BF">
            <w:pPr>
              <w:jc w:val="center"/>
              <w:rPr>
                <w:rFonts w:ascii="Book Antiqua" w:hAnsi="Book Antiqua" w:cs="Arial"/>
                <w:b/>
                <w:bCs/>
                <w:color w:val="FFFFFF" w:themeColor="background1"/>
                <w:sz w:val="18"/>
                <w:szCs w:val="18"/>
                <w:lang w:eastAsia="es-CR"/>
              </w:rPr>
            </w:pPr>
          </w:p>
          <w:p w14:paraId="5D769EAF" w14:textId="518B9028" w:rsidR="00196A96" w:rsidRPr="00D138F4" w:rsidRDefault="00196A96" w:rsidP="00CD59BF">
            <w:pPr>
              <w:jc w:val="center"/>
              <w:rPr>
                <w:rFonts w:ascii="Book Antiqua" w:hAnsi="Book Antiqua" w:cs="Segoe UI"/>
                <w:color w:val="000000"/>
                <w:sz w:val="18"/>
                <w:szCs w:val="18"/>
                <w:lang w:eastAsia="es-CR"/>
              </w:rPr>
            </w:pPr>
            <w:r w:rsidRPr="00723F13">
              <w:rPr>
                <w:rFonts w:ascii="Book Antiqua" w:hAnsi="Book Antiqua" w:cs="Arial"/>
                <w:b/>
                <w:bCs/>
                <w:color w:val="FFFFFF" w:themeColor="background1"/>
                <w:sz w:val="18"/>
                <w:szCs w:val="18"/>
                <w:lang w:eastAsia="es-CR"/>
              </w:rPr>
              <w:t>Trimestre 2</w:t>
            </w:r>
          </w:p>
        </w:tc>
      </w:tr>
      <w:tr w:rsidR="00196A96" w:rsidRPr="00D138F4" w14:paraId="320A41EA" w14:textId="77777777" w:rsidTr="007C3B90">
        <w:trPr>
          <w:trHeight w:val="1166"/>
        </w:trPr>
        <w:tc>
          <w:tcPr>
            <w:tcW w:w="2547" w:type="dxa"/>
            <w:shd w:val="clear" w:color="auto" w:fill="auto"/>
            <w:hideMark/>
          </w:tcPr>
          <w:p w14:paraId="1F2D238C" w14:textId="77777777" w:rsidR="00196A96" w:rsidRPr="00D138F4" w:rsidRDefault="00196A96" w:rsidP="00A1204C">
            <w:pPr>
              <w:jc w:val="both"/>
              <w:rPr>
                <w:rFonts w:ascii="Book Antiqua" w:hAnsi="Book Antiqua" w:cs="Arial"/>
                <w:color w:val="000000"/>
                <w:sz w:val="18"/>
                <w:szCs w:val="18"/>
                <w:lang w:eastAsia="es-CR"/>
              </w:rPr>
            </w:pPr>
            <w:r w:rsidRPr="00D138F4">
              <w:rPr>
                <w:rFonts w:ascii="Book Antiqua" w:hAnsi="Book Antiqua" w:cs="Arial"/>
                <w:color w:val="000000"/>
                <w:sz w:val="18"/>
                <w:szCs w:val="18"/>
                <w:lang w:eastAsia="es-CR"/>
              </w:rPr>
              <w:t>OE.1.1.8 - % de avance del proyecto sobre protocolos de conducta del personal judicial presentado al órgano aprobador</w:t>
            </w:r>
          </w:p>
        </w:tc>
        <w:tc>
          <w:tcPr>
            <w:tcW w:w="4108" w:type="dxa"/>
            <w:shd w:val="clear" w:color="auto" w:fill="auto"/>
            <w:hideMark/>
          </w:tcPr>
          <w:p w14:paraId="21B98149" w14:textId="77777777" w:rsidR="00196A96" w:rsidRPr="00D138F4" w:rsidRDefault="002C7024" w:rsidP="00196A96">
            <w:pPr>
              <w:jc w:val="both"/>
              <w:rPr>
                <w:rFonts w:ascii="Book Antiqua" w:hAnsi="Book Antiqua" w:cs="Arial"/>
                <w:sz w:val="18"/>
                <w:szCs w:val="18"/>
                <w:lang w:eastAsia="es-CR"/>
              </w:rPr>
            </w:pPr>
            <w:hyperlink r:id="rId104" w:history="1">
              <w:r w:rsidR="00196A96" w:rsidRPr="00D138F4">
                <w:rPr>
                  <w:rFonts w:ascii="Book Antiqua" w:hAnsi="Book Antiqua" w:cs="Arial"/>
                  <w:sz w:val="18"/>
                  <w:szCs w:val="18"/>
                  <w:lang w:eastAsia="es-CR"/>
                </w:rPr>
                <w:t>OE.1.1.8.1 - Que al finalizar el 2024, se haya aprobado el reglamento sobre protocolos de conducta para el personal judicial y revisión del marco ético institucional.</w:t>
              </w:r>
            </w:hyperlink>
          </w:p>
        </w:tc>
        <w:tc>
          <w:tcPr>
            <w:tcW w:w="1440" w:type="dxa"/>
            <w:shd w:val="clear" w:color="FFFFFF" w:fill="FFFFFF"/>
            <w:vAlign w:val="center"/>
            <w:hideMark/>
          </w:tcPr>
          <w:p w14:paraId="64A195AC" w14:textId="77777777" w:rsidR="00196A96" w:rsidRPr="00D138F4" w:rsidRDefault="00196A96" w:rsidP="00196A96">
            <w:pPr>
              <w:jc w:val="center"/>
              <w:rPr>
                <w:rFonts w:ascii="Book Antiqua" w:hAnsi="Book Antiqua" w:cs="Segoe UI"/>
                <w:color w:val="000000"/>
                <w:sz w:val="18"/>
                <w:szCs w:val="18"/>
                <w:lang w:eastAsia="es-CR"/>
              </w:rPr>
            </w:pPr>
            <w:r w:rsidRPr="00D138F4">
              <w:rPr>
                <w:rFonts w:ascii="Book Antiqua" w:hAnsi="Book Antiqua" w:cs="Segoe UI"/>
                <w:color w:val="000000"/>
                <w:sz w:val="18"/>
                <w:szCs w:val="18"/>
                <w:lang w:eastAsia="es-CR"/>
              </w:rPr>
              <w:t>0%</w:t>
            </w:r>
          </w:p>
        </w:tc>
        <w:tc>
          <w:tcPr>
            <w:tcW w:w="1260" w:type="dxa"/>
            <w:shd w:val="clear" w:color="FFFFFF" w:fill="FF0000"/>
            <w:vAlign w:val="center"/>
            <w:hideMark/>
          </w:tcPr>
          <w:p w14:paraId="25F7E49E" w14:textId="77777777" w:rsidR="00196A96" w:rsidRPr="00D138F4" w:rsidRDefault="00196A96" w:rsidP="00196A96">
            <w:pPr>
              <w:jc w:val="center"/>
              <w:rPr>
                <w:rFonts w:ascii="Book Antiqua" w:hAnsi="Book Antiqua" w:cs="Segoe UI"/>
                <w:color w:val="000000"/>
                <w:sz w:val="18"/>
                <w:szCs w:val="18"/>
                <w:lang w:eastAsia="es-CR"/>
              </w:rPr>
            </w:pPr>
            <w:r w:rsidRPr="00D138F4">
              <w:rPr>
                <w:rFonts w:ascii="Book Antiqua" w:hAnsi="Book Antiqua" w:cs="Segoe UI"/>
                <w:color w:val="000000"/>
                <w:sz w:val="18"/>
                <w:szCs w:val="18"/>
                <w:lang w:eastAsia="es-CR"/>
              </w:rPr>
              <w:t>0%</w:t>
            </w:r>
          </w:p>
        </w:tc>
      </w:tr>
      <w:tr w:rsidR="00196A96" w:rsidRPr="00D138F4" w14:paraId="356AA1D8" w14:textId="77777777" w:rsidTr="007C3B90">
        <w:trPr>
          <w:trHeight w:val="699"/>
        </w:trPr>
        <w:tc>
          <w:tcPr>
            <w:tcW w:w="2547" w:type="dxa"/>
            <w:shd w:val="clear" w:color="auto" w:fill="auto"/>
            <w:hideMark/>
          </w:tcPr>
          <w:p w14:paraId="4E8F708B" w14:textId="77777777" w:rsidR="00196A96" w:rsidRPr="00D138F4" w:rsidRDefault="00196A96" w:rsidP="00A1204C">
            <w:pPr>
              <w:jc w:val="both"/>
              <w:rPr>
                <w:rFonts w:ascii="Book Antiqua" w:hAnsi="Book Antiqua" w:cs="Arial"/>
                <w:color w:val="000000"/>
                <w:sz w:val="18"/>
                <w:szCs w:val="18"/>
                <w:lang w:eastAsia="es-CR"/>
              </w:rPr>
            </w:pPr>
            <w:r w:rsidRPr="00D138F4">
              <w:rPr>
                <w:rFonts w:ascii="Book Antiqua" w:hAnsi="Book Antiqua" w:cs="Arial"/>
                <w:color w:val="000000"/>
                <w:sz w:val="18"/>
                <w:szCs w:val="18"/>
                <w:lang w:eastAsia="es-CR"/>
              </w:rPr>
              <w:t>OE.1.1.9 - % de avance del Plan de Acción definido para la Política Axiológica</w:t>
            </w:r>
          </w:p>
        </w:tc>
        <w:tc>
          <w:tcPr>
            <w:tcW w:w="4108" w:type="dxa"/>
            <w:shd w:val="clear" w:color="auto" w:fill="auto"/>
            <w:hideMark/>
          </w:tcPr>
          <w:p w14:paraId="6FDD69B9" w14:textId="77777777" w:rsidR="00196A96" w:rsidRPr="00D138F4" w:rsidRDefault="002C7024" w:rsidP="00196A96">
            <w:pPr>
              <w:jc w:val="both"/>
              <w:rPr>
                <w:rFonts w:ascii="Book Antiqua" w:hAnsi="Book Antiqua" w:cs="Arial"/>
                <w:sz w:val="18"/>
                <w:szCs w:val="18"/>
                <w:lang w:eastAsia="es-CR"/>
              </w:rPr>
            </w:pPr>
            <w:hyperlink r:id="rId105" w:history="1">
              <w:r w:rsidR="00196A96" w:rsidRPr="00D138F4">
                <w:rPr>
                  <w:rFonts w:ascii="Book Antiqua" w:hAnsi="Book Antiqua" w:cs="Arial"/>
                  <w:sz w:val="18"/>
                  <w:szCs w:val="18"/>
                  <w:lang w:eastAsia="es-CR"/>
                </w:rPr>
                <w:t>OE.1.1.9.1 - Que al finalizar el 2024, se haya implementado el plan definido de la política axiológica.</w:t>
              </w:r>
            </w:hyperlink>
          </w:p>
        </w:tc>
        <w:tc>
          <w:tcPr>
            <w:tcW w:w="1440" w:type="dxa"/>
            <w:shd w:val="clear" w:color="FFFFFF" w:fill="FFFFFF"/>
            <w:vAlign w:val="center"/>
            <w:hideMark/>
          </w:tcPr>
          <w:p w14:paraId="1C2DC742" w14:textId="77777777" w:rsidR="00196A96" w:rsidRPr="00D138F4" w:rsidRDefault="00196A96" w:rsidP="00196A96">
            <w:pPr>
              <w:jc w:val="center"/>
              <w:rPr>
                <w:rFonts w:ascii="Book Antiqua" w:hAnsi="Book Antiqua" w:cs="Segoe UI"/>
                <w:color w:val="000000"/>
                <w:sz w:val="18"/>
                <w:szCs w:val="18"/>
                <w:lang w:eastAsia="es-CR"/>
              </w:rPr>
            </w:pPr>
            <w:r w:rsidRPr="00D138F4">
              <w:rPr>
                <w:rFonts w:ascii="Book Antiqua" w:hAnsi="Book Antiqua" w:cs="Segoe UI"/>
                <w:color w:val="000000"/>
                <w:sz w:val="18"/>
                <w:szCs w:val="18"/>
                <w:lang w:eastAsia="es-CR"/>
              </w:rPr>
              <w:t>0%</w:t>
            </w:r>
          </w:p>
        </w:tc>
        <w:tc>
          <w:tcPr>
            <w:tcW w:w="1260" w:type="dxa"/>
            <w:shd w:val="clear" w:color="FFFFFF" w:fill="92D050"/>
            <w:vAlign w:val="center"/>
            <w:hideMark/>
          </w:tcPr>
          <w:p w14:paraId="2341FBEE" w14:textId="77777777" w:rsidR="00196A96" w:rsidRPr="00D138F4" w:rsidRDefault="00196A96" w:rsidP="00196A96">
            <w:pPr>
              <w:jc w:val="center"/>
              <w:rPr>
                <w:rFonts w:ascii="Book Antiqua" w:hAnsi="Book Antiqua" w:cs="Segoe UI"/>
                <w:color w:val="000000"/>
                <w:sz w:val="18"/>
                <w:szCs w:val="18"/>
                <w:lang w:eastAsia="es-CR"/>
              </w:rPr>
            </w:pPr>
            <w:r w:rsidRPr="00D138F4">
              <w:rPr>
                <w:rFonts w:ascii="Book Antiqua" w:hAnsi="Book Antiqua" w:cs="Segoe UI"/>
                <w:color w:val="000000"/>
                <w:sz w:val="18"/>
                <w:szCs w:val="18"/>
                <w:lang w:eastAsia="es-CR"/>
              </w:rPr>
              <w:t>53%</w:t>
            </w:r>
          </w:p>
        </w:tc>
      </w:tr>
    </w:tbl>
    <w:p w14:paraId="015DD927" w14:textId="179EBFDE" w:rsidR="00E34517" w:rsidRPr="00791FFE" w:rsidRDefault="00E34517" w:rsidP="003E44E4">
      <w:pPr>
        <w:rPr>
          <w:rFonts w:ascii="Book Antiqua" w:hAnsi="Book Antiqua"/>
          <w:color w:val="1F4E79" w:themeColor="accent1" w:themeShade="80"/>
          <w:lang w:val="es-ES"/>
        </w:rPr>
      </w:pPr>
      <w:r w:rsidRPr="002A364B">
        <w:rPr>
          <w:rFonts w:ascii="Book Antiqua" w:eastAsia="Calibri" w:hAnsi="Book Antiqua"/>
          <w:b/>
          <w:bCs/>
          <w:lang w:eastAsia="en-US"/>
        </w:rPr>
        <w:t>Fuente</w:t>
      </w:r>
      <w:r w:rsidRPr="00791FFE">
        <w:rPr>
          <w:rFonts w:ascii="Book Antiqua" w:eastAsia="Calibri" w:hAnsi="Book Antiqua"/>
          <w:lang w:eastAsia="en-US"/>
        </w:rPr>
        <w:t xml:space="preserve">: </w:t>
      </w:r>
      <w:r w:rsidR="00631C33" w:rsidRPr="00133051">
        <w:rPr>
          <w:rFonts w:ascii="Book Antiqua" w:hAnsi="Book Antiqua"/>
          <w:bCs/>
        </w:rPr>
        <w:t>Elaboración propia con información del reporte del Sistema PEI, con corte al 30 de junio 2023.</w:t>
      </w:r>
    </w:p>
    <w:p w14:paraId="749A34AA" w14:textId="77777777" w:rsidR="00BC2D62" w:rsidRPr="00B82FD7" w:rsidRDefault="00BC2D62">
      <w:pPr>
        <w:rPr>
          <w:rFonts w:ascii="Book Antiqua" w:hAnsi="Book Antiqua" w:cstheme="majorHAnsi"/>
          <w:sz w:val="24"/>
          <w:szCs w:val="24"/>
        </w:rPr>
      </w:pPr>
    </w:p>
    <w:p w14:paraId="5DB7C908" w14:textId="230300ED" w:rsidR="00B82FD7" w:rsidRPr="00C877B9" w:rsidRDefault="00B82FD7" w:rsidP="00B82FD7">
      <w:pPr>
        <w:jc w:val="both"/>
        <w:rPr>
          <w:rFonts w:ascii="Book Antiqua" w:hAnsi="Book Antiqua" w:cstheme="majorHAnsi"/>
          <w:sz w:val="24"/>
          <w:szCs w:val="24"/>
          <w:lang w:eastAsia="es-CR"/>
        </w:rPr>
      </w:pPr>
      <w:r w:rsidRPr="00C877B9">
        <w:rPr>
          <w:rFonts w:ascii="Book Antiqua" w:hAnsi="Book Antiqua" w:cstheme="majorHAnsi"/>
          <w:sz w:val="24"/>
          <w:szCs w:val="24"/>
          <w:lang w:eastAsia="es-CR"/>
        </w:rPr>
        <w:t xml:space="preserve">A continuación, se detalla el análisis de las metas con un porcentaje de cumplimiento inferior al 25 % en la acción de </w:t>
      </w:r>
      <w:r>
        <w:rPr>
          <w:rFonts w:ascii="Book Antiqua" w:hAnsi="Book Antiqua" w:cstheme="majorHAnsi"/>
          <w:sz w:val="24"/>
          <w:szCs w:val="24"/>
          <w:lang w:eastAsia="es-CR"/>
        </w:rPr>
        <w:t>Probidad y Anticorrupción</w:t>
      </w:r>
      <w:r w:rsidRPr="00C877B9">
        <w:rPr>
          <w:rFonts w:ascii="Book Antiqua" w:hAnsi="Book Antiqua" w:cstheme="majorHAnsi"/>
          <w:sz w:val="24"/>
          <w:szCs w:val="24"/>
          <w:lang w:eastAsia="es-CR"/>
        </w:rPr>
        <w:t>:</w:t>
      </w:r>
    </w:p>
    <w:p w14:paraId="574D3971" w14:textId="77777777" w:rsidR="00411F21" w:rsidRDefault="00411F21">
      <w:pPr>
        <w:rPr>
          <w:rFonts w:ascii="Book Antiqua" w:hAnsi="Book Antiqua" w:cstheme="majorHAnsi"/>
          <w:sz w:val="24"/>
          <w:szCs w:val="24"/>
        </w:rPr>
      </w:pPr>
    </w:p>
    <w:p w14:paraId="01A529B5" w14:textId="77777777" w:rsidR="00B82FD7" w:rsidRPr="00B82FD7" w:rsidRDefault="00B82FD7">
      <w:pPr>
        <w:rPr>
          <w:rFonts w:ascii="Book Antiqua" w:hAnsi="Book Antiqua" w:cstheme="majorHAnsi"/>
          <w:sz w:val="24"/>
          <w:szCs w:val="24"/>
        </w:rPr>
      </w:pPr>
    </w:p>
    <w:p w14:paraId="3F7C7FC9" w14:textId="51DCD547" w:rsidR="004E65EA" w:rsidRDefault="002C7024" w:rsidP="0089296A">
      <w:pPr>
        <w:pStyle w:val="Prrafodelista"/>
        <w:numPr>
          <w:ilvl w:val="0"/>
          <w:numId w:val="23"/>
        </w:numPr>
        <w:jc w:val="both"/>
        <w:rPr>
          <w:rFonts w:ascii="Book Antiqua" w:hAnsi="Book Antiqua" w:cstheme="majorHAnsi"/>
        </w:rPr>
      </w:pPr>
      <w:hyperlink r:id="rId106" w:history="1">
        <w:r w:rsidR="00B82FD7" w:rsidRPr="00920440">
          <w:rPr>
            <w:rFonts w:ascii="Book Antiqua" w:hAnsi="Book Antiqua" w:cstheme="majorHAnsi"/>
          </w:rPr>
          <w:t>Para la meta</w:t>
        </w:r>
        <w:r w:rsidR="00046E67">
          <w:rPr>
            <w:rFonts w:ascii="Book Antiqua" w:hAnsi="Book Antiqua" w:cstheme="majorHAnsi"/>
          </w:rPr>
          <w:t xml:space="preserve"> estratégica </w:t>
        </w:r>
        <w:r w:rsidR="00B82FD7" w:rsidRPr="00920440">
          <w:rPr>
            <w:rFonts w:ascii="Book Antiqua" w:hAnsi="Book Antiqua" w:cstheme="majorHAnsi"/>
          </w:rPr>
          <w:t xml:space="preserve"> </w:t>
        </w:r>
        <w:r w:rsidR="00594A9B">
          <w:rPr>
            <w:rFonts w:ascii="Book Antiqua" w:hAnsi="Book Antiqua" w:cstheme="majorHAnsi"/>
            <w:i/>
            <w:iCs/>
          </w:rPr>
          <w:t>“</w:t>
        </w:r>
        <w:r w:rsidR="00411F21" w:rsidRPr="00920440">
          <w:rPr>
            <w:rFonts w:ascii="Book Antiqua" w:hAnsi="Book Antiqua" w:cstheme="majorHAnsi"/>
            <w:i/>
            <w:iCs/>
          </w:rPr>
          <w:t>Que al finalizar el 2024, se hayan desarrollado e implementado estrategias para la efectiva gestión de los asuntos disciplinarios que contribuyan con el fortalecimiento de la ética en la Fiscalía General.</w:t>
        </w:r>
      </w:hyperlink>
      <w:r w:rsidR="00920440">
        <w:rPr>
          <w:rFonts w:ascii="Book Antiqua" w:hAnsi="Book Antiqua" w:cstheme="majorHAnsi"/>
        </w:rPr>
        <w:t xml:space="preserve">”, </w:t>
      </w:r>
      <w:r w:rsidR="00127FE9">
        <w:rPr>
          <w:rFonts w:ascii="Book Antiqua" w:hAnsi="Book Antiqua" w:cstheme="majorHAnsi"/>
        </w:rPr>
        <w:t xml:space="preserve">con un cumplimiento de 20% </w:t>
      </w:r>
      <w:r w:rsidR="00920440">
        <w:rPr>
          <w:rFonts w:ascii="Book Antiqua" w:hAnsi="Book Antiqua" w:cstheme="majorHAnsi"/>
        </w:rPr>
        <w:t xml:space="preserve">se tiene como responsable estratégico a la Fiscalía General y como responsable operativo a </w:t>
      </w:r>
      <w:r w:rsidR="00594A9B">
        <w:rPr>
          <w:rFonts w:ascii="Book Antiqua" w:hAnsi="Book Antiqua" w:cstheme="majorHAnsi"/>
        </w:rPr>
        <w:t>la Unidad de Inspección Fiscal</w:t>
      </w:r>
      <w:r w:rsidR="00127FE9">
        <w:rPr>
          <w:rFonts w:ascii="Book Antiqua" w:hAnsi="Book Antiqua" w:cstheme="majorHAnsi"/>
        </w:rPr>
        <w:t>, por l</w:t>
      </w:r>
      <w:r w:rsidR="0096518B">
        <w:rPr>
          <w:rFonts w:ascii="Book Antiqua" w:hAnsi="Book Antiqua" w:cstheme="majorHAnsi"/>
        </w:rPr>
        <w:t xml:space="preserve">o que se insta </w:t>
      </w:r>
      <w:r w:rsidR="00EA64E4">
        <w:rPr>
          <w:rFonts w:ascii="Book Antiqua" w:hAnsi="Book Antiqua" w:cstheme="majorHAnsi"/>
        </w:rPr>
        <w:t xml:space="preserve">a realizar las acciones </w:t>
      </w:r>
      <w:r w:rsidR="004E65EA">
        <w:rPr>
          <w:rFonts w:ascii="Book Antiqua" w:hAnsi="Book Antiqua" w:cstheme="majorHAnsi"/>
        </w:rPr>
        <w:t xml:space="preserve">necesarias para dar cumplimiento a la meta que consiste en </w:t>
      </w:r>
      <w:r w:rsidR="00EA64E4">
        <w:rPr>
          <w:rFonts w:ascii="Book Antiqua" w:hAnsi="Book Antiqua" w:cstheme="majorHAnsi"/>
        </w:rPr>
        <w:t>i</w:t>
      </w:r>
      <w:r w:rsidR="00EA64E4" w:rsidRPr="00EA64E4">
        <w:rPr>
          <w:rFonts w:ascii="Book Antiqua" w:hAnsi="Book Antiqua" w:cstheme="majorHAnsi"/>
        </w:rPr>
        <w:t>mplementa</w:t>
      </w:r>
      <w:r w:rsidR="00EA64E4">
        <w:rPr>
          <w:rFonts w:ascii="Book Antiqua" w:hAnsi="Book Antiqua" w:cstheme="majorHAnsi"/>
        </w:rPr>
        <w:t>r</w:t>
      </w:r>
      <w:r w:rsidR="00EA64E4" w:rsidRPr="00EA64E4">
        <w:rPr>
          <w:rFonts w:ascii="Book Antiqua" w:hAnsi="Book Antiqua" w:cstheme="majorHAnsi"/>
        </w:rPr>
        <w:t xml:space="preserve"> las cinco estrategias (100%) que serán revisadas en el 2024 para la gestión de asuntos disciplinarios en el Ministerio Público.</w:t>
      </w:r>
    </w:p>
    <w:p w14:paraId="5DE8DAEC" w14:textId="77777777" w:rsidR="004E65EA" w:rsidRDefault="004E65EA" w:rsidP="004E65EA">
      <w:pPr>
        <w:pStyle w:val="Prrafodelista"/>
        <w:ind w:left="720"/>
        <w:jc w:val="both"/>
        <w:rPr>
          <w:rFonts w:ascii="Book Antiqua" w:hAnsi="Book Antiqua" w:cstheme="majorHAnsi"/>
        </w:rPr>
      </w:pPr>
    </w:p>
    <w:p w14:paraId="6F03FB7F" w14:textId="5F1F4FFF" w:rsidR="00685449" w:rsidRDefault="002C7024" w:rsidP="0089296A">
      <w:pPr>
        <w:pStyle w:val="Prrafodelista"/>
        <w:numPr>
          <w:ilvl w:val="0"/>
          <w:numId w:val="23"/>
        </w:numPr>
        <w:jc w:val="both"/>
        <w:rPr>
          <w:rFonts w:ascii="Book Antiqua" w:hAnsi="Book Antiqua" w:cstheme="majorHAnsi"/>
        </w:rPr>
      </w:pPr>
      <w:hyperlink r:id="rId107" w:history="1">
        <w:r w:rsidR="00411F21" w:rsidRPr="004E65EA">
          <w:rPr>
            <w:rFonts w:ascii="Book Antiqua" w:hAnsi="Book Antiqua" w:cstheme="majorHAnsi"/>
          </w:rPr>
          <w:t xml:space="preserve"> </w:t>
        </w:r>
        <w:r w:rsidR="004E65EA">
          <w:rPr>
            <w:rFonts w:ascii="Book Antiqua" w:hAnsi="Book Antiqua" w:cstheme="majorHAnsi"/>
          </w:rPr>
          <w:t xml:space="preserve">La meta </w:t>
        </w:r>
        <w:r w:rsidR="00CA1E7E">
          <w:rPr>
            <w:rFonts w:ascii="Book Antiqua" w:hAnsi="Book Antiqua" w:cstheme="majorHAnsi"/>
          </w:rPr>
          <w:t>estratégica</w:t>
        </w:r>
        <w:r w:rsidR="00DA5C81">
          <w:rPr>
            <w:rFonts w:ascii="Book Antiqua" w:hAnsi="Book Antiqua" w:cstheme="majorHAnsi"/>
          </w:rPr>
          <w:t xml:space="preserve">: </w:t>
        </w:r>
        <w:r w:rsidR="00046E67">
          <w:rPr>
            <w:rFonts w:ascii="Book Antiqua" w:hAnsi="Book Antiqua" w:cstheme="majorHAnsi"/>
          </w:rPr>
          <w:t>“</w:t>
        </w:r>
        <w:r w:rsidR="00411F21" w:rsidRPr="00046E67">
          <w:rPr>
            <w:rFonts w:ascii="Book Antiqua" w:hAnsi="Book Antiqua" w:cstheme="majorHAnsi"/>
            <w:i/>
            <w:iCs/>
          </w:rPr>
          <w:t>Que al finalizar el 2024, se haya reestructurado la Unidad de Inspección Fiscal del Ministerio Públic</w:t>
        </w:r>
        <w:r w:rsidR="00411F21" w:rsidRPr="004E65EA">
          <w:rPr>
            <w:rFonts w:ascii="Book Antiqua" w:hAnsi="Book Antiqua" w:cstheme="majorHAnsi"/>
          </w:rPr>
          <w:t>o</w:t>
        </w:r>
      </w:hyperlink>
      <w:r w:rsidR="00046E67">
        <w:rPr>
          <w:rFonts w:ascii="Book Antiqua" w:hAnsi="Book Antiqua" w:cstheme="majorHAnsi"/>
        </w:rPr>
        <w:t>”</w:t>
      </w:r>
      <w:r w:rsidR="00372247">
        <w:rPr>
          <w:rFonts w:ascii="Book Antiqua" w:hAnsi="Book Antiqua" w:cstheme="majorHAnsi"/>
        </w:rPr>
        <w:t xml:space="preserve">, se revisó el plan anual operativo y se observa que la meta estratégica </w:t>
      </w:r>
      <w:r w:rsidR="006133B9">
        <w:rPr>
          <w:rFonts w:ascii="Book Antiqua" w:hAnsi="Book Antiqua" w:cstheme="majorHAnsi"/>
        </w:rPr>
        <w:t>tiene como responsable estratégico a la Fiscalía General y como responsable</w:t>
      </w:r>
      <w:r w:rsidR="008B3BE0">
        <w:rPr>
          <w:rFonts w:ascii="Book Antiqua" w:hAnsi="Book Antiqua" w:cstheme="majorHAnsi"/>
        </w:rPr>
        <w:t xml:space="preserve"> operativo se </w:t>
      </w:r>
      <w:r w:rsidR="00D27631">
        <w:rPr>
          <w:rFonts w:ascii="Book Antiqua" w:hAnsi="Book Antiqua" w:cstheme="majorHAnsi"/>
        </w:rPr>
        <w:t>asignó a la Unidad de Inspección Fiscal, la meta operativa que da cumplimiento a la estratégica corresponde a: “</w:t>
      </w:r>
      <w:r w:rsidR="00D27631" w:rsidRPr="00D27631">
        <w:rPr>
          <w:rFonts w:ascii="Book Antiqua" w:hAnsi="Book Antiqua" w:cstheme="majorHAnsi"/>
          <w:i/>
          <w:iCs/>
        </w:rPr>
        <w:t>Que al finalizar el 2023 se haya realizado un informe de las mejoras realizadas en la Inspección Fiscal</w:t>
      </w:r>
      <w:r w:rsidR="00372247" w:rsidRPr="00D27631">
        <w:rPr>
          <w:rFonts w:ascii="Book Antiqua" w:hAnsi="Book Antiqua" w:cstheme="majorHAnsi"/>
          <w:i/>
          <w:iCs/>
        </w:rPr>
        <w:t>.</w:t>
      </w:r>
      <w:r w:rsidR="00D27631">
        <w:rPr>
          <w:rFonts w:ascii="Book Antiqua" w:hAnsi="Book Antiqua" w:cstheme="majorHAnsi"/>
        </w:rPr>
        <w:t xml:space="preserve">”, misma que reporta un nivel de cumplimiento de </w:t>
      </w:r>
      <w:r w:rsidR="004F7181">
        <w:rPr>
          <w:rFonts w:ascii="Book Antiqua" w:hAnsi="Book Antiqua" w:cstheme="majorHAnsi"/>
        </w:rPr>
        <w:t xml:space="preserve">0%. </w:t>
      </w:r>
    </w:p>
    <w:p w14:paraId="06D4255C" w14:textId="77777777" w:rsidR="00685449" w:rsidRPr="00685449" w:rsidRDefault="00685449" w:rsidP="00685449">
      <w:pPr>
        <w:pStyle w:val="Prrafodelista"/>
        <w:rPr>
          <w:rFonts w:ascii="Book Antiqua" w:hAnsi="Book Antiqua" w:cstheme="majorHAnsi"/>
        </w:rPr>
      </w:pPr>
    </w:p>
    <w:p w14:paraId="6A653032" w14:textId="64EB4764" w:rsidR="00411F21" w:rsidRDefault="00685449" w:rsidP="0089296A">
      <w:pPr>
        <w:pStyle w:val="Prrafodelista"/>
        <w:numPr>
          <w:ilvl w:val="0"/>
          <w:numId w:val="23"/>
        </w:numPr>
        <w:jc w:val="both"/>
        <w:rPr>
          <w:rFonts w:ascii="Book Antiqua" w:hAnsi="Book Antiqua" w:cstheme="majorHAnsi"/>
        </w:rPr>
      </w:pPr>
      <w:r w:rsidRPr="00685449">
        <w:rPr>
          <w:rFonts w:ascii="Book Antiqua" w:hAnsi="Book Antiqua" w:cstheme="majorHAnsi"/>
        </w:rPr>
        <w:t>Para la meta</w:t>
      </w:r>
      <w:r>
        <w:rPr>
          <w:rFonts w:ascii="Book Antiqua" w:hAnsi="Book Antiqua" w:cstheme="majorHAnsi"/>
        </w:rPr>
        <w:t xml:space="preserve"> estratégica</w:t>
      </w:r>
      <w:r w:rsidRPr="00685449">
        <w:rPr>
          <w:rFonts w:ascii="Book Antiqua" w:hAnsi="Book Antiqua" w:cstheme="majorHAnsi"/>
        </w:rPr>
        <w:t>: “</w:t>
      </w:r>
      <w:r w:rsidRPr="00685449">
        <w:rPr>
          <w:rFonts w:ascii="Book Antiqua" w:hAnsi="Book Antiqua" w:cstheme="majorHAnsi"/>
          <w:i/>
          <w:iCs/>
        </w:rPr>
        <w:t>Que al finalizar el 2024, se haya aprobado el reglamento sobre protocolos de conducta para el personal judicial y revisión del marco ético institucional.”</w:t>
      </w:r>
      <w:r>
        <w:rPr>
          <w:rFonts w:ascii="Book Antiqua" w:hAnsi="Book Antiqua" w:cstheme="majorHAnsi"/>
          <w:i/>
          <w:iCs/>
        </w:rPr>
        <w:t xml:space="preserve">, </w:t>
      </w:r>
      <w:r>
        <w:rPr>
          <w:rFonts w:ascii="Book Antiqua" w:hAnsi="Book Antiqua" w:cstheme="majorHAnsi"/>
        </w:rPr>
        <w:t>se observa un nivel de cumplimiento de 0%</w:t>
      </w:r>
      <w:r w:rsidR="00420A22">
        <w:rPr>
          <w:rFonts w:ascii="Book Antiqua" w:hAnsi="Book Antiqua" w:cstheme="majorHAnsi"/>
        </w:rPr>
        <w:t xml:space="preserve">, la misma tiene como responsable </w:t>
      </w:r>
      <w:r w:rsidR="00420A22">
        <w:rPr>
          <w:rFonts w:ascii="Book Antiqua" w:hAnsi="Book Antiqua" w:cstheme="majorHAnsi"/>
        </w:rPr>
        <w:lastRenderedPageBreak/>
        <w:t>estratégico y operativo al Despacho de Presidencia</w:t>
      </w:r>
      <w:r w:rsidR="006D69C8">
        <w:rPr>
          <w:rFonts w:ascii="Book Antiqua" w:hAnsi="Book Antiqua" w:cstheme="majorHAnsi"/>
        </w:rPr>
        <w:t>, por lo que se insta a realizar los esfuerzos para dar cumplimiento a la meta</w:t>
      </w:r>
      <w:r w:rsidR="00420A22">
        <w:rPr>
          <w:rFonts w:ascii="Book Antiqua" w:hAnsi="Book Antiqua" w:cstheme="majorHAnsi"/>
        </w:rPr>
        <w:t xml:space="preserve">. </w:t>
      </w:r>
    </w:p>
    <w:p w14:paraId="418EA804" w14:textId="77777777" w:rsidR="00420A22" w:rsidRPr="00420A22" w:rsidRDefault="00420A22" w:rsidP="00420A22">
      <w:pPr>
        <w:pStyle w:val="Prrafodelista"/>
        <w:rPr>
          <w:rFonts w:ascii="Book Antiqua" w:hAnsi="Book Antiqua" w:cstheme="majorHAnsi"/>
        </w:rPr>
      </w:pPr>
    </w:p>
    <w:p w14:paraId="5EA02A96" w14:textId="77777777" w:rsidR="00420A22" w:rsidRDefault="00420A22" w:rsidP="00420A22">
      <w:pPr>
        <w:pStyle w:val="Prrafodelista"/>
        <w:ind w:left="720"/>
        <w:jc w:val="both"/>
        <w:rPr>
          <w:rFonts w:ascii="Book Antiqua" w:hAnsi="Book Antiqua" w:cstheme="majorHAnsi"/>
        </w:rPr>
      </w:pPr>
    </w:p>
    <w:p w14:paraId="5EC2227D" w14:textId="77777777" w:rsidR="006959CE" w:rsidRPr="003B69EE" w:rsidRDefault="006959CE" w:rsidP="003B69EE">
      <w:pPr>
        <w:jc w:val="both"/>
        <w:rPr>
          <w:rFonts w:ascii="Book Antiqua" w:hAnsi="Book Antiqua" w:cstheme="majorHAnsi"/>
        </w:rPr>
      </w:pPr>
    </w:p>
    <w:p w14:paraId="30408A6E" w14:textId="6BE12E20" w:rsidR="001E25DC" w:rsidRPr="00411F21" w:rsidRDefault="00E460FE">
      <w:pPr>
        <w:pStyle w:val="Ttulo4"/>
        <w:keepLines w:val="0"/>
        <w:widowControl w:val="0"/>
        <w:spacing w:before="240" w:after="60"/>
        <w:ind w:left="1440" w:hanging="360"/>
        <w:jc w:val="both"/>
        <w:rPr>
          <w:rFonts w:ascii="Book Antiqua" w:eastAsia="Calibri" w:hAnsi="Book Antiqua" w:cstheme="majorHAnsi"/>
          <w:b/>
          <w:bCs/>
          <w:i w:val="0"/>
          <w:iCs w:val="0"/>
          <w:color w:val="auto"/>
          <w:sz w:val="24"/>
          <w:szCs w:val="24"/>
          <w:lang w:eastAsia="en-US"/>
        </w:rPr>
      </w:pPr>
      <w:r w:rsidRPr="00411F21">
        <w:rPr>
          <w:rFonts w:ascii="Book Antiqua" w:eastAsia="Calibri" w:hAnsi="Book Antiqua" w:cstheme="majorHAnsi"/>
          <w:b/>
          <w:bCs/>
          <w:i w:val="0"/>
          <w:iCs w:val="0"/>
          <w:color w:val="auto"/>
          <w:sz w:val="24"/>
          <w:szCs w:val="24"/>
          <w:lang w:eastAsia="en-US"/>
        </w:rPr>
        <w:t>5</w:t>
      </w:r>
      <w:r w:rsidR="00D23709" w:rsidRPr="00411F21">
        <w:rPr>
          <w:rFonts w:ascii="Book Antiqua" w:eastAsia="Calibri" w:hAnsi="Book Antiqua" w:cstheme="majorHAnsi"/>
          <w:b/>
          <w:bCs/>
          <w:i w:val="0"/>
          <w:iCs w:val="0"/>
          <w:color w:val="auto"/>
          <w:sz w:val="24"/>
          <w:szCs w:val="24"/>
          <w:lang w:eastAsia="en-US"/>
        </w:rPr>
        <w:t>.2.3. Colaboración interna y externa</w:t>
      </w:r>
    </w:p>
    <w:p w14:paraId="43577777" w14:textId="77777777" w:rsidR="009752AE" w:rsidRPr="00411F21" w:rsidRDefault="009752AE">
      <w:pPr>
        <w:rPr>
          <w:rFonts w:ascii="Book Antiqua" w:hAnsi="Book Antiqua"/>
          <w:sz w:val="24"/>
          <w:szCs w:val="24"/>
        </w:rPr>
      </w:pPr>
    </w:p>
    <w:p w14:paraId="49FB1965" w14:textId="13CF13A4" w:rsidR="00F66A91" w:rsidRPr="00411F21" w:rsidRDefault="009752AE">
      <w:pPr>
        <w:jc w:val="both"/>
        <w:rPr>
          <w:rFonts w:ascii="Book Antiqua" w:hAnsi="Book Antiqua" w:cstheme="majorHAnsi"/>
          <w:sz w:val="24"/>
          <w:szCs w:val="24"/>
        </w:rPr>
      </w:pPr>
      <w:r w:rsidRPr="00411F21">
        <w:rPr>
          <w:rFonts w:ascii="Book Antiqua" w:hAnsi="Book Antiqua" w:cstheme="majorHAnsi"/>
          <w:sz w:val="24"/>
          <w:szCs w:val="24"/>
        </w:rPr>
        <w:t xml:space="preserve">Con respecto a esta acción estratégica se tiene un total de 6 </w:t>
      </w:r>
      <w:r w:rsidR="009F5044" w:rsidRPr="00411F21">
        <w:rPr>
          <w:rFonts w:ascii="Book Antiqua" w:hAnsi="Book Antiqua" w:cstheme="majorHAnsi"/>
          <w:sz w:val="24"/>
          <w:szCs w:val="24"/>
        </w:rPr>
        <w:t>metas</w:t>
      </w:r>
      <w:r w:rsidRPr="00411F21">
        <w:rPr>
          <w:rFonts w:ascii="Book Antiqua" w:hAnsi="Book Antiqua" w:cstheme="majorHAnsi"/>
          <w:sz w:val="24"/>
          <w:szCs w:val="24"/>
        </w:rPr>
        <w:t xml:space="preserve"> estratégic</w:t>
      </w:r>
      <w:r w:rsidR="009F5044" w:rsidRPr="00411F21">
        <w:rPr>
          <w:rFonts w:ascii="Book Antiqua" w:hAnsi="Book Antiqua" w:cstheme="majorHAnsi"/>
          <w:sz w:val="24"/>
          <w:szCs w:val="24"/>
        </w:rPr>
        <w:t>a</w:t>
      </w:r>
      <w:r w:rsidRPr="00411F21">
        <w:rPr>
          <w:rFonts w:ascii="Book Antiqua" w:hAnsi="Book Antiqua" w:cstheme="majorHAnsi"/>
          <w:sz w:val="24"/>
          <w:szCs w:val="24"/>
        </w:rPr>
        <w:t>s</w:t>
      </w:r>
      <w:r w:rsidR="00596F91" w:rsidRPr="00411F21">
        <w:rPr>
          <w:rFonts w:ascii="Book Antiqua" w:hAnsi="Book Antiqua" w:cstheme="majorHAnsi"/>
          <w:sz w:val="24"/>
          <w:szCs w:val="24"/>
        </w:rPr>
        <w:t xml:space="preserve">, </w:t>
      </w:r>
      <w:r w:rsidR="00C652DB" w:rsidRPr="00411F21">
        <w:rPr>
          <w:rFonts w:ascii="Book Antiqua" w:hAnsi="Book Antiqua" w:cstheme="majorHAnsi"/>
          <w:sz w:val="24"/>
          <w:szCs w:val="24"/>
        </w:rPr>
        <w:t>5</w:t>
      </w:r>
      <w:r w:rsidR="007360A1" w:rsidRPr="00411F21">
        <w:rPr>
          <w:rFonts w:ascii="Book Antiqua" w:hAnsi="Book Antiqua" w:cstheme="majorHAnsi"/>
          <w:sz w:val="24"/>
          <w:szCs w:val="24"/>
        </w:rPr>
        <w:t xml:space="preserve"> </w:t>
      </w:r>
      <w:r w:rsidR="00596F91" w:rsidRPr="00411F21">
        <w:rPr>
          <w:rFonts w:ascii="Book Antiqua" w:hAnsi="Book Antiqua" w:cstheme="majorHAnsi"/>
          <w:sz w:val="24"/>
          <w:szCs w:val="24"/>
        </w:rPr>
        <w:t xml:space="preserve">de estas </w:t>
      </w:r>
      <w:r w:rsidR="007360A1" w:rsidRPr="00411F21">
        <w:rPr>
          <w:rFonts w:ascii="Book Antiqua" w:hAnsi="Book Antiqua" w:cstheme="majorHAnsi"/>
          <w:sz w:val="24"/>
          <w:szCs w:val="24"/>
        </w:rPr>
        <w:t>ha</w:t>
      </w:r>
      <w:r w:rsidR="00D2587C" w:rsidRPr="00411F21">
        <w:rPr>
          <w:rFonts w:ascii="Book Antiqua" w:hAnsi="Book Antiqua" w:cstheme="majorHAnsi"/>
          <w:sz w:val="24"/>
          <w:szCs w:val="24"/>
        </w:rPr>
        <w:t xml:space="preserve">n </w:t>
      </w:r>
      <w:r w:rsidR="00392D15" w:rsidRPr="00411F21">
        <w:rPr>
          <w:rFonts w:ascii="Book Antiqua" w:hAnsi="Book Antiqua" w:cstheme="majorHAnsi"/>
          <w:sz w:val="24"/>
          <w:szCs w:val="24"/>
        </w:rPr>
        <w:t>super</w:t>
      </w:r>
      <w:r w:rsidR="00415E36" w:rsidRPr="00411F21">
        <w:rPr>
          <w:rFonts w:ascii="Book Antiqua" w:hAnsi="Book Antiqua" w:cstheme="majorHAnsi"/>
          <w:sz w:val="24"/>
          <w:szCs w:val="24"/>
        </w:rPr>
        <w:t>a</w:t>
      </w:r>
      <w:r w:rsidR="00D2587C" w:rsidRPr="00411F21">
        <w:rPr>
          <w:rFonts w:ascii="Book Antiqua" w:hAnsi="Book Antiqua" w:cstheme="majorHAnsi"/>
          <w:sz w:val="24"/>
          <w:szCs w:val="24"/>
        </w:rPr>
        <w:t>do</w:t>
      </w:r>
      <w:r w:rsidR="00415E36" w:rsidRPr="00411F21">
        <w:rPr>
          <w:rFonts w:ascii="Book Antiqua" w:hAnsi="Book Antiqua" w:cstheme="majorHAnsi"/>
          <w:sz w:val="24"/>
          <w:szCs w:val="24"/>
        </w:rPr>
        <w:t xml:space="preserve"> </w:t>
      </w:r>
      <w:r w:rsidR="00796D7D" w:rsidRPr="00411F21">
        <w:rPr>
          <w:rFonts w:ascii="Book Antiqua" w:hAnsi="Book Antiqua" w:cstheme="majorHAnsi"/>
          <w:sz w:val="24"/>
          <w:szCs w:val="24"/>
        </w:rPr>
        <w:t>el 50</w:t>
      </w:r>
      <w:r w:rsidR="00392D15" w:rsidRPr="00411F21">
        <w:rPr>
          <w:rFonts w:ascii="Book Antiqua" w:hAnsi="Book Antiqua" w:cstheme="majorHAnsi"/>
          <w:sz w:val="24"/>
          <w:szCs w:val="24"/>
        </w:rPr>
        <w:t>%</w:t>
      </w:r>
      <w:r w:rsidR="00415E36" w:rsidRPr="00411F21">
        <w:rPr>
          <w:rFonts w:ascii="Book Antiqua" w:hAnsi="Book Antiqua" w:cstheme="majorHAnsi"/>
          <w:sz w:val="24"/>
          <w:szCs w:val="24"/>
        </w:rPr>
        <w:t xml:space="preserve"> de </w:t>
      </w:r>
      <w:r w:rsidR="00EB5257" w:rsidRPr="00411F21">
        <w:rPr>
          <w:rFonts w:ascii="Book Antiqua" w:hAnsi="Book Antiqua" w:cstheme="majorHAnsi"/>
          <w:sz w:val="24"/>
          <w:szCs w:val="24"/>
        </w:rPr>
        <w:t xml:space="preserve">cumplimiento, y solamente </w:t>
      </w:r>
      <w:r w:rsidR="007B1A52" w:rsidRPr="00411F21">
        <w:rPr>
          <w:rFonts w:ascii="Book Antiqua" w:hAnsi="Book Antiqua" w:cstheme="majorHAnsi"/>
          <w:sz w:val="24"/>
          <w:szCs w:val="24"/>
        </w:rPr>
        <w:t xml:space="preserve">para </w:t>
      </w:r>
      <w:r w:rsidR="00392D15" w:rsidRPr="00411F21">
        <w:rPr>
          <w:rFonts w:ascii="Book Antiqua" w:hAnsi="Book Antiqua" w:cstheme="majorHAnsi"/>
          <w:sz w:val="24"/>
          <w:szCs w:val="24"/>
        </w:rPr>
        <w:t>1 meta</w:t>
      </w:r>
      <w:r w:rsidR="00C92D30" w:rsidRPr="00411F21">
        <w:rPr>
          <w:rFonts w:ascii="Book Antiqua" w:hAnsi="Book Antiqua" w:cstheme="majorHAnsi"/>
          <w:sz w:val="24"/>
          <w:szCs w:val="24"/>
        </w:rPr>
        <w:t>,</w:t>
      </w:r>
      <w:r w:rsidR="007B1A52" w:rsidRPr="00411F21">
        <w:rPr>
          <w:rFonts w:ascii="Book Antiqua" w:hAnsi="Book Antiqua" w:cstheme="majorHAnsi"/>
          <w:sz w:val="24"/>
          <w:szCs w:val="24"/>
        </w:rPr>
        <w:t xml:space="preserve"> se</w:t>
      </w:r>
      <w:r w:rsidR="00392D15" w:rsidRPr="00411F21">
        <w:rPr>
          <w:rFonts w:ascii="Book Antiqua" w:hAnsi="Book Antiqua" w:cstheme="majorHAnsi"/>
          <w:sz w:val="24"/>
          <w:szCs w:val="24"/>
        </w:rPr>
        <w:t xml:space="preserve"> </w:t>
      </w:r>
      <w:r w:rsidR="0025632D" w:rsidRPr="00411F21">
        <w:rPr>
          <w:rFonts w:ascii="Book Antiqua" w:hAnsi="Book Antiqua" w:cstheme="majorHAnsi"/>
          <w:sz w:val="24"/>
          <w:szCs w:val="24"/>
        </w:rPr>
        <w:t xml:space="preserve">requiere brindar </w:t>
      </w:r>
      <w:r w:rsidR="009B7DA5" w:rsidRPr="00411F21">
        <w:rPr>
          <w:rFonts w:ascii="Book Antiqua" w:hAnsi="Book Antiqua" w:cstheme="majorHAnsi"/>
          <w:sz w:val="24"/>
          <w:szCs w:val="24"/>
        </w:rPr>
        <w:t>especial seguimiento</w:t>
      </w:r>
      <w:r w:rsidR="0025632D" w:rsidRPr="00411F21">
        <w:rPr>
          <w:rFonts w:ascii="Book Antiqua" w:hAnsi="Book Antiqua" w:cstheme="majorHAnsi"/>
          <w:sz w:val="24"/>
          <w:szCs w:val="24"/>
        </w:rPr>
        <w:t xml:space="preserve"> </w:t>
      </w:r>
      <w:r w:rsidR="007B1A52" w:rsidRPr="00411F21">
        <w:rPr>
          <w:rFonts w:ascii="Book Antiqua" w:hAnsi="Book Antiqua" w:cstheme="majorHAnsi"/>
          <w:sz w:val="24"/>
          <w:szCs w:val="24"/>
        </w:rPr>
        <w:t xml:space="preserve">durante </w:t>
      </w:r>
      <w:r w:rsidR="00392D15" w:rsidRPr="00411F21">
        <w:rPr>
          <w:rFonts w:ascii="Book Antiqua" w:hAnsi="Book Antiqua" w:cstheme="majorHAnsi"/>
          <w:sz w:val="24"/>
          <w:szCs w:val="24"/>
        </w:rPr>
        <w:t xml:space="preserve">el segundo semestre </w:t>
      </w:r>
      <w:r w:rsidR="009B7DA5" w:rsidRPr="00411F21">
        <w:rPr>
          <w:rFonts w:ascii="Book Antiqua" w:hAnsi="Book Antiqua" w:cstheme="majorHAnsi"/>
          <w:sz w:val="24"/>
          <w:szCs w:val="24"/>
        </w:rPr>
        <w:t>2023, debido</w:t>
      </w:r>
      <w:r w:rsidR="007B1A52" w:rsidRPr="00411F21">
        <w:rPr>
          <w:rFonts w:ascii="Book Antiqua" w:hAnsi="Book Antiqua" w:cstheme="majorHAnsi"/>
          <w:sz w:val="24"/>
          <w:szCs w:val="24"/>
        </w:rPr>
        <w:t xml:space="preserve"> </w:t>
      </w:r>
      <w:r w:rsidR="009B7DA5" w:rsidRPr="00411F21">
        <w:rPr>
          <w:rFonts w:ascii="Book Antiqua" w:hAnsi="Book Antiqua" w:cstheme="majorHAnsi"/>
          <w:sz w:val="24"/>
          <w:szCs w:val="24"/>
        </w:rPr>
        <w:t>a que</w:t>
      </w:r>
      <w:r w:rsidR="00796D7D" w:rsidRPr="00411F21">
        <w:rPr>
          <w:rFonts w:ascii="Book Antiqua" w:hAnsi="Book Antiqua" w:cstheme="majorHAnsi"/>
          <w:sz w:val="24"/>
          <w:szCs w:val="24"/>
        </w:rPr>
        <w:t xml:space="preserve"> registra un 0% de </w:t>
      </w:r>
      <w:r w:rsidR="009B7DA5" w:rsidRPr="00411F21">
        <w:rPr>
          <w:rFonts w:ascii="Book Antiqua" w:hAnsi="Book Antiqua" w:cstheme="majorHAnsi"/>
          <w:sz w:val="24"/>
          <w:szCs w:val="24"/>
        </w:rPr>
        <w:t>avance.</w:t>
      </w:r>
    </w:p>
    <w:p w14:paraId="6F99DD1D" w14:textId="7CC4A089" w:rsidR="00037599" w:rsidRPr="00411F21" w:rsidRDefault="00037599">
      <w:pPr>
        <w:jc w:val="both"/>
        <w:rPr>
          <w:rFonts w:ascii="Book Antiqua" w:hAnsi="Book Antiqua" w:cstheme="majorHAnsi"/>
          <w:sz w:val="24"/>
          <w:szCs w:val="24"/>
        </w:rPr>
      </w:pPr>
    </w:p>
    <w:p w14:paraId="1E4FA37B" w14:textId="08604D8A" w:rsidR="00037599" w:rsidRPr="00411F21" w:rsidRDefault="00037599">
      <w:pPr>
        <w:jc w:val="both"/>
        <w:rPr>
          <w:rFonts w:ascii="Book Antiqua" w:hAnsi="Book Antiqua" w:cstheme="majorHAnsi"/>
          <w:sz w:val="24"/>
          <w:szCs w:val="24"/>
        </w:rPr>
      </w:pPr>
      <w:r w:rsidRPr="00411F21">
        <w:rPr>
          <w:rFonts w:ascii="Book Antiqua" w:hAnsi="Book Antiqua" w:cstheme="majorHAnsi"/>
          <w:sz w:val="24"/>
          <w:szCs w:val="24"/>
        </w:rPr>
        <w:t>El detalle se muestra a continuación:</w:t>
      </w:r>
    </w:p>
    <w:p w14:paraId="1B2AFD25" w14:textId="77777777" w:rsidR="00F66A91" w:rsidRPr="00411F21" w:rsidRDefault="00F66A91">
      <w:pPr>
        <w:jc w:val="both"/>
        <w:rPr>
          <w:rFonts w:ascii="Book Antiqua" w:hAnsi="Book Antiqua" w:cstheme="majorHAnsi"/>
          <w:sz w:val="24"/>
          <w:szCs w:val="24"/>
        </w:rPr>
      </w:pPr>
    </w:p>
    <w:p w14:paraId="01EC50A7" w14:textId="278DCC6A" w:rsidR="00E34517" w:rsidRDefault="007360A1">
      <w:pPr>
        <w:pStyle w:val="Descripcin"/>
        <w:jc w:val="center"/>
        <w:rPr>
          <w:rFonts w:ascii="Book Antiqua" w:eastAsia="Calibri" w:hAnsi="Book Antiqua" w:cstheme="majorHAnsi"/>
          <w:sz w:val="24"/>
          <w:szCs w:val="24"/>
          <w:lang w:eastAsia="en-US"/>
        </w:rPr>
      </w:pPr>
      <w:r w:rsidRPr="00411F21">
        <w:rPr>
          <w:rFonts w:ascii="Book Antiqua" w:hAnsi="Book Antiqua" w:cstheme="majorHAnsi"/>
          <w:sz w:val="24"/>
          <w:szCs w:val="24"/>
        </w:rPr>
        <w:t xml:space="preserve"> </w:t>
      </w:r>
      <w:bookmarkStart w:id="19" w:name="_Toc52200554"/>
      <w:r w:rsidR="00BF35BD" w:rsidRPr="00411F21">
        <w:rPr>
          <w:rFonts w:ascii="Book Antiqua" w:eastAsia="Calibri" w:hAnsi="Book Antiqua" w:cstheme="majorHAnsi"/>
          <w:sz w:val="24"/>
          <w:szCs w:val="24"/>
          <w:lang w:eastAsia="en-US"/>
        </w:rPr>
        <w:t xml:space="preserve">Cuadro  </w:t>
      </w:r>
      <w:r w:rsidR="00BF35BD" w:rsidRPr="00411F21">
        <w:rPr>
          <w:rFonts w:ascii="Book Antiqua" w:eastAsia="Calibri" w:hAnsi="Book Antiqua" w:cstheme="majorHAnsi"/>
          <w:sz w:val="24"/>
          <w:szCs w:val="24"/>
          <w:lang w:eastAsia="en-US"/>
        </w:rPr>
        <w:fldChar w:fldCharType="begin"/>
      </w:r>
      <w:r w:rsidR="00BF35BD" w:rsidRPr="00411F21">
        <w:rPr>
          <w:rFonts w:ascii="Book Antiqua" w:eastAsia="Calibri" w:hAnsi="Book Antiqua" w:cstheme="majorHAnsi"/>
          <w:sz w:val="24"/>
          <w:szCs w:val="24"/>
          <w:lang w:eastAsia="en-US"/>
        </w:rPr>
        <w:instrText xml:space="preserve"> SEQ Cuadro_ \* ARABIC </w:instrText>
      </w:r>
      <w:r w:rsidR="00BF35BD" w:rsidRPr="00411F21">
        <w:rPr>
          <w:rFonts w:ascii="Book Antiqua" w:eastAsia="Calibri" w:hAnsi="Book Antiqua" w:cstheme="majorHAnsi"/>
          <w:sz w:val="24"/>
          <w:szCs w:val="24"/>
          <w:lang w:eastAsia="en-US"/>
        </w:rPr>
        <w:fldChar w:fldCharType="separate"/>
      </w:r>
      <w:r w:rsidR="00D65975">
        <w:rPr>
          <w:rFonts w:ascii="Book Antiqua" w:eastAsia="Calibri" w:hAnsi="Book Antiqua" w:cstheme="majorHAnsi"/>
          <w:noProof/>
          <w:sz w:val="24"/>
          <w:szCs w:val="24"/>
          <w:lang w:eastAsia="en-US"/>
        </w:rPr>
        <w:t>7</w:t>
      </w:r>
      <w:r w:rsidR="00BF35BD" w:rsidRPr="00411F21">
        <w:rPr>
          <w:rFonts w:ascii="Book Antiqua" w:eastAsia="Calibri" w:hAnsi="Book Antiqua" w:cstheme="majorHAnsi"/>
          <w:sz w:val="24"/>
          <w:szCs w:val="24"/>
          <w:lang w:eastAsia="en-US"/>
        </w:rPr>
        <w:fldChar w:fldCharType="end"/>
      </w:r>
      <w:r w:rsidR="00BF35BD" w:rsidRPr="00411F21">
        <w:rPr>
          <w:rFonts w:ascii="Book Antiqua" w:eastAsia="Calibri" w:hAnsi="Book Antiqua" w:cstheme="majorHAnsi"/>
          <w:sz w:val="24"/>
          <w:szCs w:val="24"/>
          <w:lang w:eastAsia="en-US"/>
        </w:rPr>
        <w:t xml:space="preserve">  </w:t>
      </w:r>
      <w:r w:rsidR="00E34517" w:rsidRPr="00411F21">
        <w:rPr>
          <w:rFonts w:ascii="Book Antiqua" w:eastAsia="Calibri" w:hAnsi="Book Antiqua" w:cstheme="majorHAnsi"/>
          <w:sz w:val="24"/>
          <w:szCs w:val="24"/>
          <w:lang w:eastAsia="en-US"/>
        </w:rPr>
        <w:t>Indicadores y Metas estratégicas de Colaboración interna y externa</w:t>
      </w:r>
      <w:bookmarkEnd w:id="19"/>
      <w:r w:rsidR="00BC2D62" w:rsidRPr="00411F21">
        <w:rPr>
          <w:rFonts w:ascii="Book Antiqua" w:eastAsia="Calibri" w:hAnsi="Book Antiqua" w:cstheme="majorHAnsi"/>
          <w:sz w:val="24"/>
          <w:szCs w:val="24"/>
          <w:lang w:eastAsia="en-US"/>
        </w:rPr>
        <w:t xml:space="preserve"> al 30 de junio del 202</w:t>
      </w:r>
      <w:r w:rsidR="00320E05" w:rsidRPr="00411F21">
        <w:rPr>
          <w:rFonts w:ascii="Book Antiqua" w:eastAsia="Calibri" w:hAnsi="Book Antiqua" w:cstheme="majorHAnsi"/>
          <w:sz w:val="24"/>
          <w:szCs w:val="24"/>
          <w:lang w:eastAsia="en-US"/>
        </w:rPr>
        <w:t>3</w:t>
      </w:r>
    </w:p>
    <w:p w14:paraId="475D82F0" w14:textId="77777777" w:rsidR="0046414F" w:rsidRDefault="0046414F" w:rsidP="0046414F">
      <w:pPr>
        <w:rPr>
          <w:rFonts w:eastAsia="Calibri"/>
          <w:lang w:val="es-ES" w:eastAsia="en-US"/>
        </w:rPr>
      </w:pPr>
    </w:p>
    <w:tbl>
      <w:tblPr>
        <w:tblW w:w="9360"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2681"/>
        <w:gridCol w:w="3974"/>
        <w:gridCol w:w="1420"/>
        <w:gridCol w:w="1285"/>
      </w:tblGrid>
      <w:tr w:rsidR="003125D6" w:rsidRPr="00792295" w14:paraId="772999DE" w14:textId="77777777" w:rsidTr="007C3B90">
        <w:trPr>
          <w:trHeight w:val="464"/>
        </w:trPr>
        <w:tc>
          <w:tcPr>
            <w:tcW w:w="2681" w:type="dxa"/>
            <w:shd w:val="clear" w:color="auto" w:fill="1F3864" w:themeFill="accent5" w:themeFillShade="80"/>
            <w:hideMark/>
          </w:tcPr>
          <w:p w14:paraId="25684F8F" w14:textId="77777777" w:rsidR="003125D6" w:rsidRPr="00723F13" w:rsidRDefault="003125D6" w:rsidP="003125D6">
            <w:pPr>
              <w:jc w:val="center"/>
              <w:rPr>
                <w:rFonts w:ascii="Book Antiqua" w:hAnsi="Book Antiqua" w:cs="Arial"/>
                <w:b/>
                <w:bCs/>
                <w:color w:val="FFFFFF" w:themeColor="background1"/>
                <w:sz w:val="18"/>
                <w:szCs w:val="18"/>
                <w:lang w:eastAsia="es-CR"/>
              </w:rPr>
            </w:pPr>
          </w:p>
          <w:p w14:paraId="65C269DC" w14:textId="2DC0EC67" w:rsidR="003125D6" w:rsidRPr="00792295" w:rsidRDefault="003125D6" w:rsidP="003125D6">
            <w:pPr>
              <w:jc w:val="center"/>
              <w:rPr>
                <w:rFonts w:ascii="Book Antiqua" w:hAnsi="Book Antiqua" w:cs="Arial"/>
                <w:color w:val="000000"/>
                <w:sz w:val="18"/>
                <w:szCs w:val="18"/>
                <w:lang w:eastAsia="es-CR"/>
              </w:rPr>
            </w:pPr>
            <w:r w:rsidRPr="00723F13">
              <w:rPr>
                <w:rFonts w:ascii="Book Antiqua" w:hAnsi="Book Antiqua" w:cs="Arial"/>
                <w:b/>
                <w:bCs/>
                <w:color w:val="FFFFFF" w:themeColor="background1"/>
                <w:sz w:val="18"/>
                <w:szCs w:val="18"/>
                <w:lang w:eastAsia="es-CR"/>
              </w:rPr>
              <w:t>Indicador estratégico</w:t>
            </w:r>
          </w:p>
        </w:tc>
        <w:tc>
          <w:tcPr>
            <w:tcW w:w="3974" w:type="dxa"/>
            <w:shd w:val="clear" w:color="auto" w:fill="1F3864" w:themeFill="accent5" w:themeFillShade="80"/>
            <w:hideMark/>
          </w:tcPr>
          <w:p w14:paraId="15672C79" w14:textId="77777777" w:rsidR="003125D6" w:rsidRPr="00723F13" w:rsidRDefault="003125D6" w:rsidP="003125D6">
            <w:pPr>
              <w:jc w:val="center"/>
              <w:rPr>
                <w:rFonts w:ascii="Book Antiqua" w:hAnsi="Book Antiqua" w:cs="Arial"/>
                <w:b/>
                <w:bCs/>
                <w:color w:val="FFFFFF" w:themeColor="background1"/>
                <w:sz w:val="18"/>
                <w:szCs w:val="18"/>
                <w:lang w:eastAsia="es-CR"/>
              </w:rPr>
            </w:pPr>
          </w:p>
          <w:p w14:paraId="3221CA9E" w14:textId="77777777" w:rsidR="003125D6" w:rsidRPr="00723F13" w:rsidRDefault="003125D6" w:rsidP="003125D6">
            <w:pPr>
              <w:jc w:val="center"/>
              <w:rPr>
                <w:rFonts w:ascii="Book Antiqua" w:hAnsi="Book Antiqua" w:cs="Arial"/>
                <w:b/>
                <w:bCs/>
                <w:color w:val="FFFFFF" w:themeColor="background1"/>
                <w:sz w:val="18"/>
                <w:szCs w:val="18"/>
                <w:lang w:eastAsia="es-CR"/>
              </w:rPr>
            </w:pPr>
            <w:r w:rsidRPr="00723F13">
              <w:rPr>
                <w:rFonts w:ascii="Book Antiqua" w:hAnsi="Book Antiqua" w:cs="Arial"/>
                <w:b/>
                <w:bCs/>
                <w:color w:val="FFFFFF" w:themeColor="background1"/>
                <w:sz w:val="18"/>
                <w:szCs w:val="18"/>
                <w:lang w:eastAsia="es-CR"/>
              </w:rPr>
              <w:t>Meta Estratégica</w:t>
            </w:r>
          </w:p>
          <w:p w14:paraId="6E640A3D" w14:textId="5D3A01E2" w:rsidR="003125D6" w:rsidRPr="00792295" w:rsidRDefault="003125D6" w:rsidP="003125D6">
            <w:pPr>
              <w:jc w:val="center"/>
              <w:rPr>
                <w:rFonts w:ascii="Book Antiqua" w:hAnsi="Book Antiqua" w:cs="Arial"/>
                <w:color w:val="000000"/>
                <w:sz w:val="18"/>
                <w:szCs w:val="18"/>
                <w:lang w:eastAsia="es-CR"/>
              </w:rPr>
            </w:pPr>
          </w:p>
        </w:tc>
        <w:tc>
          <w:tcPr>
            <w:tcW w:w="1420" w:type="dxa"/>
            <w:shd w:val="clear" w:color="auto" w:fill="1F3864" w:themeFill="accent5" w:themeFillShade="80"/>
            <w:hideMark/>
          </w:tcPr>
          <w:p w14:paraId="63CA4BF9" w14:textId="77777777" w:rsidR="003125D6" w:rsidRPr="00723F13" w:rsidRDefault="003125D6" w:rsidP="003125D6">
            <w:pPr>
              <w:jc w:val="center"/>
              <w:rPr>
                <w:rFonts w:ascii="Book Antiqua" w:hAnsi="Book Antiqua" w:cs="Arial"/>
                <w:b/>
                <w:bCs/>
                <w:color w:val="FFFFFF" w:themeColor="background1"/>
                <w:sz w:val="18"/>
                <w:szCs w:val="18"/>
                <w:lang w:eastAsia="es-CR"/>
              </w:rPr>
            </w:pPr>
          </w:p>
          <w:p w14:paraId="0EE9C6E4" w14:textId="62D18851" w:rsidR="003125D6" w:rsidRPr="00792295" w:rsidRDefault="003125D6" w:rsidP="003125D6">
            <w:pPr>
              <w:jc w:val="center"/>
              <w:rPr>
                <w:rFonts w:ascii="Book Antiqua" w:hAnsi="Book Antiqua" w:cs="Arial"/>
                <w:color w:val="000000"/>
                <w:sz w:val="18"/>
                <w:szCs w:val="18"/>
                <w:lang w:eastAsia="es-CR"/>
              </w:rPr>
            </w:pPr>
            <w:r w:rsidRPr="00723F13">
              <w:rPr>
                <w:rFonts w:ascii="Book Antiqua" w:hAnsi="Book Antiqua" w:cs="Arial"/>
                <w:b/>
                <w:bCs/>
                <w:color w:val="FFFFFF" w:themeColor="background1"/>
                <w:sz w:val="18"/>
                <w:szCs w:val="18"/>
                <w:lang w:eastAsia="es-CR"/>
              </w:rPr>
              <w:t>Trimestre 1</w:t>
            </w:r>
          </w:p>
        </w:tc>
        <w:tc>
          <w:tcPr>
            <w:tcW w:w="1285" w:type="dxa"/>
            <w:shd w:val="clear" w:color="auto" w:fill="1F3864" w:themeFill="accent5" w:themeFillShade="80"/>
            <w:hideMark/>
          </w:tcPr>
          <w:p w14:paraId="68909447" w14:textId="77777777" w:rsidR="003125D6" w:rsidRPr="00723F13" w:rsidRDefault="003125D6" w:rsidP="003125D6">
            <w:pPr>
              <w:jc w:val="center"/>
              <w:rPr>
                <w:rFonts w:ascii="Book Antiqua" w:hAnsi="Book Antiqua" w:cs="Arial"/>
                <w:b/>
                <w:bCs/>
                <w:color w:val="FFFFFF" w:themeColor="background1"/>
                <w:sz w:val="18"/>
                <w:szCs w:val="18"/>
                <w:lang w:eastAsia="es-CR"/>
              </w:rPr>
            </w:pPr>
          </w:p>
          <w:p w14:paraId="397FCEB4" w14:textId="0D955E09" w:rsidR="003125D6" w:rsidRPr="00792295" w:rsidRDefault="003125D6" w:rsidP="003125D6">
            <w:pPr>
              <w:jc w:val="center"/>
              <w:rPr>
                <w:rFonts w:ascii="Book Antiqua" w:hAnsi="Book Antiqua" w:cs="Arial"/>
                <w:color w:val="000000"/>
                <w:sz w:val="18"/>
                <w:szCs w:val="18"/>
                <w:lang w:eastAsia="es-CR"/>
              </w:rPr>
            </w:pPr>
            <w:r w:rsidRPr="00723F13">
              <w:rPr>
                <w:rFonts w:ascii="Book Antiqua" w:hAnsi="Book Antiqua" w:cs="Arial"/>
                <w:b/>
                <w:bCs/>
                <w:color w:val="FFFFFF" w:themeColor="background1"/>
                <w:sz w:val="18"/>
                <w:szCs w:val="18"/>
                <w:lang w:eastAsia="es-CR"/>
              </w:rPr>
              <w:t>Trimestre 2</w:t>
            </w:r>
          </w:p>
        </w:tc>
      </w:tr>
      <w:tr w:rsidR="00792295" w:rsidRPr="00792295" w14:paraId="51B7B102" w14:textId="77777777" w:rsidTr="007C3B90">
        <w:trPr>
          <w:trHeight w:val="1161"/>
        </w:trPr>
        <w:tc>
          <w:tcPr>
            <w:tcW w:w="2681" w:type="dxa"/>
            <w:shd w:val="clear" w:color="auto" w:fill="auto"/>
            <w:hideMark/>
          </w:tcPr>
          <w:p w14:paraId="1200C89F" w14:textId="77777777" w:rsidR="00792295" w:rsidRPr="00792295" w:rsidRDefault="00792295" w:rsidP="00A1204C">
            <w:pPr>
              <w:jc w:val="both"/>
              <w:rPr>
                <w:rFonts w:ascii="Book Antiqua" w:hAnsi="Book Antiqua" w:cs="Arial"/>
                <w:color w:val="000000"/>
                <w:sz w:val="18"/>
                <w:szCs w:val="18"/>
                <w:lang w:eastAsia="es-CR"/>
              </w:rPr>
            </w:pPr>
            <w:r w:rsidRPr="00792295">
              <w:rPr>
                <w:rFonts w:ascii="Book Antiqua" w:hAnsi="Book Antiqua" w:cs="Arial"/>
                <w:color w:val="000000"/>
                <w:sz w:val="18"/>
                <w:szCs w:val="18"/>
                <w:lang w:eastAsia="es-CR"/>
              </w:rPr>
              <w:t>OE.1.5.1 - % de avance en la implementación de las acciones correspondientes al principio de Colaboración de Justicia Abierta</w:t>
            </w:r>
          </w:p>
        </w:tc>
        <w:tc>
          <w:tcPr>
            <w:tcW w:w="3974" w:type="dxa"/>
            <w:shd w:val="clear" w:color="auto" w:fill="auto"/>
            <w:hideMark/>
          </w:tcPr>
          <w:p w14:paraId="431D2FB0" w14:textId="77777777" w:rsidR="00792295" w:rsidRPr="00792295" w:rsidRDefault="002C7024" w:rsidP="003125D6">
            <w:pPr>
              <w:jc w:val="both"/>
              <w:rPr>
                <w:rFonts w:ascii="Book Antiqua" w:hAnsi="Book Antiqua" w:cs="Arial"/>
                <w:sz w:val="18"/>
                <w:szCs w:val="18"/>
                <w:lang w:eastAsia="es-CR"/>
              </w:rPr>
            </w:pPr>
            <w:hyperlink r:id="rId108" w:history="1">
              <w:r w:rsidR="00792295" w:rsidRPr="00792295">
                <w:rPr>
                  <w:rFonts w:ascii="Book Antiqua" w:hAnsi="Book Antiqua" w:cs="Arial"/>
                  <w:sz w:val="18"/>
                  <w:szCs w:val="18"/>
                  <w:lang w:eastAsia="es-CR"/>
                </w:rPr>
                <w:t>OE.1.5.1.1 - Que al finalizar el 2024, se hayan implementado las acciones definidas correspondientes al principio de Colaboración de la Política de Justicia Abierta.</w:t>
              </w:r>
            </w:hyperlink>
          </w:p>
        </w:tc>
        <w:tc>
          <w:tcPr>
            <w:tcW w:w="1420" w:type="dxa"/>
            <w:shd w:val="clear" w:color="FFFFFF" w:fill="FFFFFF"/>
            <w:vAlign w:val="center"/>
            <w:hideMark/>
          </w:tcPr>
          <w:p w14:paraId="51BB480E" w14:textId="77777777" w:rsidR="00792295" w:rsidRPr="00792295" w:rsidRDefault="00792295" w:rsidP="00792295">
            <w:pPr>
              <w:jc w:val="center"/>
              <w:rPr>
                <w:rFonts w:ascii="Book Antiqua" w:hAnsi="Book Antiqua" w:cs="Segoe UI"/>
                <w:color w:val="000000"/>
                <w:sz w:val="18"/>
                <w:szCs w:val="18"/>
                <w:lang w:eastAsia="es-CR"/>
              </w:rPr>
            </w:pPr>
            <w:r w:rsidRPr="00792295">
              <w:rPr>
                <w:rFonts w:ascii="Book Antiqua" w:hAnsi="Book Antiqua" w:cs="Segoe UI"/>
                <w:color w:val="000000"/>
                <w:sz w:val="18"/>
                <w:szCs w:val="18"/>
                <w:lang w:eastAsia="es-CR"/>
              </w:rPr>
              <w:t>6%</w:t>
            </w:r>
          </w:p>
        </w:tc>
        <w:tc>
          <w:tcPr>
            <w:tcW w:w="1285" w:type="dxa"/>
            <w:shd w:val="clear" w:color="FFFFFF" w:fill="92D050"/>
            <w:vAlign w:val="center"/>
            <w:hideMark/>
          </w:tcPr>
          <w:p w14:paraId="18C8281D" w14:textId="77777777" w:rsidR="00792295" w:rsidRPr="00792295" w:rsidRDefault="00792295" w:rsidP="00792295">
            <w:pPr>
              <w:jc w:val="center"/>
              <w:rPr>
                <w:rFonts w:ascii="Book Antiqua" w:hAnsi="Book Antiqua" w:cs="Segoe UI"/>
                <w:color w:val="000000"/>
                <w:sz w:val="18"/>
                <w:szCs w:val="18"/>
                <w:lang w:eastAsia="es-CR"/>
              </w:rPr>
            </w:pPr>
            <w:r w:rsidRPr="00792295">
              <w:rPr>
                <w:rFonts w:ascii="Book Antiqua" w:hAnsi="Book Antiqua" w:cs="Segoe UI"/>
                <w:color w:val="000000"/>
                <w:sz w:val="18"/>
                <w:szCs w:val="18"/>
                <w:lang w:eastAsia="es-CR"/>
              </w:rPr>
              <w:t>66%</w:t>
            </w:r>
          </w:p>
        </w:tc>
      </w:tr>
      <w:tr w:rsidR="00792295" w:rsidRPr="00792295" w14:paraId="24A354BA" w14:textId="77777777" w:rsidTr="007C3B90">
        <w:trPr>
          <w:trHeight w:val="1858"/>
        </w:trPr>
        <w:tc>
          <w:tcPr>
            <w:tcW w:w="2681" w:type="dxa"/>
            <w:shd w:val="clear" w:color="auto" w:fill="auto"/>
            <w:hideMark/>
          </w:tcPr>
          <w:p w14:paraId="0F0E76B7" w14:textId="77777777" w:rsidR="00792295" w:rsidRPr="00792295" w:rsidRDefault="00792295" w:rsidP="00A1204C">
            <w:pPr>
              <w:jc w:val="both"/>
              <w:rPr>
                <w:rFonts w:ascii="Book Antiqua" w:hAnsi="Book Antiqua" w:cs="Arial"/>
                <w:color w:val="000000"/>
                <w:sz w:val="18"/>
                <w:szCs w:val="18"/>
                <w:lang w:eastAsia="es-CR"/>
              </w:rPr>
            </w:pPr>
            <w:r w:rsidRPr="00792295">
              <w:rPr>
                <w:rFonts w:ascii="Book Antiqua" w:hAnsi="Book Antiqua" w:cs="Arial"/>
                <w:color w:val="000000"/>
                <w:sz w:val="18"/>
                <w:szCs w:val="18"/>
                <w:lang w:eastAsia="es-CR"/>
              </w:rPr>
              <w:t>OE.1.5.2 - % de avance de las estrategias de coordinación planteadas en el Ministerio Público</w:t>
            </w:r>
          </w:p>
        </w:tc>
        <w:tc>
          <w:tcPr>
            <w:tcW w:w="3974" w:type="dxa"/>
            <w:shd w:val="clear" w:color="auto" w:fill="auto"/>
            <w:hideMark/>
          </w:tcPr>
          <w:p w14:paraId="38ED0DEB" w14:textId="1D6F8BC1" w:rsidR="00792295" w:rsidRPr="00792295" w:rsidRDefault="002C7024" w:rsidP="003125D6">
            <w:pPr>
              <w:jc w:val="both"/>
              <w:rPr>
                <w:rFonts w:ascii="Book Antiqua" w:hAnsi="Book Antiqua" w:cs="Arial"/>
                <w:sz w:val="18"/>
                <w:szCs w:val="18"/>
                <w:lang w:eastAsia="es-CR"/>
              </w:rPr>
            </w:pPr>
            <w:hyperlink r:id="rId109" w:history="1">
              <w:r w:rsidR="00792295" w:rsidRPr="00792295">
                <w:rPr>
                  <w:rFonts w:ascii="Book Antiqua" w:hAnsi="Book Antiqua" w:cs="Arial"/>
                  <w:sz w:val="18"/>
                  <w:szCs w:val="18"/>
                  <w:lang w:eastAsia="es-CR"/>
                </w:rPr>
                <w:t xml:space="preserve">OE.1.5.2.1 - Que al finalizar el 2024, se hayan completado las estrategias de coordinación planteadas, para el establecimiento de los canales de cooperación interinstitucionales y los procesos de comunicación, en cuanto al abordaje de los delitos funcionales, económicos y todos </w:t>
              </w:r>
              <w:r w:rsidR="003125D6" w:rsidRPr="00792295">
                <w:rPr>
                  <w:rFonts w:ascii="Book Antiqua" w:hAnsi="Book Antiqua" w:cs="Arial"/>
                  <w:sz w:val="18"/>
                  <w:szCs w:val="18"/>
                  <w:lang w:eastAsia="es-CR"/>
                </w:rPr>
                <w:t>aquellos vinculados</w:t>
              </w:r>
              <w:r w:rsidR="00792295" w:rsidRPr="00792295">
                <w:rPr>
                  <w:rFonts w:ascii="Book Antiqua" w:hAnsi="Book Antiqua" w:cs="Arial"/>
                  <w:sz w:val="18"/>
                  <w:szCs w:val="18"/>
                  <w:lang w:eastAsia="es-CR"/>
                </w:rPr>
                <w:t xml:space="preserve"> con la corrupción.</w:t>
              </w:r>
            </w:hyperlink>
          </w:p>
        </w:tc>
        <w:tc>
          <w:tcPr>
            <w:tcW w:w="1420" w:type="dxa"/>
            <w:shd w:val="clear" w:color="FFFFFF" w:fill="FFFFFF"/>
            <w:vAlign w:val="center"/>
            <w:hideMark/>
          </w:tcPr>
          <w:p w14:paraId="793BB620" w14:textId="77777777" w:rsidR="00792295" w:rsidRPr="00792295" w:rsidRDefault="00792295" w:rsidP="00792295">
            <w:pPr>
              <w:jc w:val="center"/>
              <w:rPr>
                <w:rFonts w:ascii="Book Antiqua" w:hAnsi="Book Antiqua" w:cs="Segoe UI"/>
                <w:color w:val="000000"/>
                <w:sz w:val="18"/>
                <w:szCs w:val="18"/>
                <w:lang w:eastAsia="es-CR"/>
              </w:rPr>
            </w:pPr>
            <w:r w:rsidRPr="00792295">
              <w:rPr>
                <w:rFonts w:ascii="Book Antiqua" w:hAnsi="Book Antiqua" w:cs="Segoe UI"/>
                <w:color w:val="000000"/>
                <w:sz w:val="18"/>
                <w:szCs w:val="18"/>
                <w:lang w:eastAsia="es-CR"/>
              </w:rPr>
              <w:t>33%</w:t>
            </w:r>
          </w:p>
        </w:tc>
        <w:tc>
          <w:tcPr>
            <w:tcW w:w="1285" w:type="dxa"/>
            <w:shd w:val="clear" w:color="FFFFFF" w:fill="92D050"/>
            <w:vAlign w:val="center"/>
            <w:hideMark/>
          </w:tcPr>
          <w:p w14:paraId="02C6EDF4" w14:textId="77777777" w:rsidR="00792295" w:rsidRPr="00792295" w:rsidRDefault="00792295" w:rsidP="00792295">
            <w:pPr>
              <w:jc w:val="center"/>
              <w:rPr>
                <w:rFonts w:ascii="Book Antiqua" w:hAnsi="Book Antiqua" w:cs="Segoe UI"/>
                <w:color w:val="000000"/>
                <w:sz w:val="18"/>
                <w:szCs w:val="18"/>
                <w:lang w:eastAsia="es-CR"/>
              </w:rPr>
            </w:pPr>
            <w:r w:rsidRPr="00792295">
              <w:rPr>
                <w:rFonts w:ascii="Book Antiqua" w:hAnsi="Book Antiqua" w:cs="Segoe UI"/>
                <w:color w:val="000000"/>
                <w:sz w:val="18"/>
                <w:szCs w:val="18"/>
                <w:lang w:eastAsia="es-CR"/>
              </w:rPr>
              <w:t>83%</w:t>
            </w:r>
          </w:p>
        </w:tc>
      </w:tr>
    </w:tbl>
    <w:p w14:paraId="309784B5" w14:textId="77777777" w:rsidR="00EB42DE" w:rsidRDefault="00EB42DE" w:rsidP="003E44E4">
      <w:pPr>
        <w:rPr>
          <w:rFonts w:ascii="Book Antiqua" w:eastAsia="Calibri" w:hAnsi="Book Antiqua"/>
          <w:lang w:eastAsia="en-US"/>
        </w:rPr>
      </w:pPr>
    </w:p>
    <w:p w14:paraId="65888338" w14:textId="77777777" w:rsidR="00EB42DE" w:rsidRDefault="00EB42DE">
      <w:pPr>
        <w:spacing w:after="160" w:line="259" w:lineRule="auto"/>
        <w:rPr>
          <w:rFonts w:ascii="Book Antiqua" w:eastAsia="Calibri" w:hAnsi="Book Antiqua"/>
          <w:lang w:eastAsia="en-US"/>
        </w:rPr>
      </w:pPr>
      <w:r>
        <w:rPr>
          <w:rFonts w:ascii="Book Antiqua" w:eastAsia="Calibri" w:hAnsi="Book Antiqua"/>
          <w:lang w:eastAsia="en-US"/>
        </w:rPr>
        <w:br w:type="page"/>
      </w:r>
    </w:p>
    <w:tbl>
      <w:tblPr>
        <w:tblW w:w="9360"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2681"/>
        <w:gridCol w:w="3974"/>
        <w:gridCol w:w="1440"/>
        <w:gridCol w:w="1265"/>
      </w:tblGrid>
      <w:tr w:rsidR="00CE1675" w:rsidRPr="00792295" w14:paraId="681D0C65" w14:textId="77777777" w:rsidTr="007C3B90">
        <w:trPr>
          <w:trHeight w:val="780"/>
        </w:trPr>
        <w:tc>
          <w:tcPr>
            <w:tcW w:w="2681" w:type="dxa"/>
            <w:shd w:val="clear" w:color="auto" w:fill="1F3864" w:themeFill="accent5" w:themeFillShade="80"/>
          </w:tcPr>
          <w:p w14:paraId="3D4B9E16" w14:textId="77777777" w:rsidR="00CE1675" w:rsidRPr="00CE1675" w:rsidRDefault="00CE1675" w:rsidP="00CE1675">
            <w:pPr>
              <w:jc w:val="center"/>
              <w:rPr>
                <w:rFonts w:ascii="Book Antiqua" w:hAnsi="Book Antiqua" w:cs="Arial"/>
                <w:b/>
                <w:bCs/>
                <w:color w:val="FFFFFF" w:themeColor="background1"/>
                <w:sz w:val="18"/>
                <w:szCs w:val="18"/>
                <w:lang w:eastAsia="es-CR"/>
              </w:rPr>
            </w:pPr>
          </w:p>
          <w:p w14:paraId="77FDBC3E" w14:textId="18FC97F9" w:rsidR="00CE1675" w:rsidRPr="00CE1675" w:rsidRDefault="00CE1675" w:rsidP="00CE1675">
            <w:pPr>
              <w:jc w:val="center"/>
              <w:rPr>
                <w:rFonts w:ascii="Book Antiqua" w:hAnsi="Book Antiqua" w:cs="Arial"/>
                <w:color w:val="FFFFFF" w:themeColor="background1"/>
                <w:sz w:val="18"/>
                <w:szCs w:val="18"/>
                <w:lang w:eastAsia="es-CR"/>
              </w:rPr>
            </w:pPr>
            <w:r w:rsidRPr="00CE1675">
              <w:rPr>
                <w:rFonts w:ascii="Book Antiqua" w:hAnsi="Book Antiqua" w:cs="Arial"/>
                <w:b/>
                <w:bCs/>
                <w:color w:val="FFFFFF" w:themeColor="background1"/>
                <w:sz w:val="18"/>
                <w:szCs w:val="18"/>
                <w:lang w:eastAsia="es-CR"/>
              </w:rPr>
              <w:t>Indicador estratégico</w:t>
            </w:r>
          </w:p>
        </w:tc>
        <w:tc>
          <w:tcPr>
            <w:tcW w:w="3974" w:type="dxa"/>
            <w:shd w:val="clear" w:color="auto" w:fill="1F3864" w:themeFill="accent5" w:themeFillShade="80"/>
          </w:tcPr>
          <w:p w14:paraId="2D5EE71A" w14:textId="77777777" w:rsidR="00CE1675" w:rsidRPr="00CE1675" w:rsidRDefault="00CE1675" w:rsidP="00CE1675">
            <w:pPr>
              <w:jc w:val="center"/>
              <w:rPr>
                <w:rFonts w:ascii="Book Antiqua" w:hAnsi="Book Antiqua" w:cs="Arial"/>
                <w:b/>
                <w:bCs/>
                <w:color w:val="FFFFFF" w:themeColor="background1"/>
                <w:sz w:val="18"/>
                <w:szCs w:val="18"/>
                <w:lang w:eastAsia="es-CR"/>
              </w:rPr>
            </w:pPr>
          </w:p>
          <w:p w14:paraId="2CD49A67" w14:textId="77777777" w:rsidR="00CE1675" w:rsidRPr="00CE1675" w:rsidRDefault="00CE1675" w:rsidP="00CE1675">
            <w:pPr>
              <w:jc w:val="center"/>
              <w:rPr>
                <w:rFonts w:ascii="Book Antiqua" w:hAnsi="Book Antiqua" w:cs="Arial"/>
                <w:b/>
                <w:bCs/>
                <w:color w:val="FFFFFF" w:themeColor="background1"/>
                <w:sz w:val="18"/>
                <w:szCs w:val="18"/>
                <w:lang w:eastAsia="es-CR"/>
              </w:rPr>
            </w:pPr>
            <w:r w:rsidRPr="00CE1675">
              <w:rPr>
                <w:rFonts w:ascii="Book Antiqua" w:hAnsi="Book Antiqua" w:cs="Arial"/>
                <w:b/>
                <w:bCs/>
                <w:color w:val="FFFFFF" w:themeColor="background1"/>
                <w:sz w:val="18"/>
                <w:szCs w:val="18"/>
                <w:lang w:eastAsia="es-CR"/>
              </w:rPr>
              <w:t>Meta Estratégica</w:t>
            </w:r>
          </w:p>
          <w:p w14:paraId="5C2B98AC" w14:textId="77777777" w:rsidR="00CE1675" w:rsidRPr="00CE1675" w:rsidRDefault="00CE1675" w:rsidP="00CE1675">
            <w:pPr>
              <w:jc w:val="center"/>
              <w:rPr>
                <w:rFonts w:ascii="Book Antiqua" w:hAnsi="Book Antiqua" w:cs="Arial"/>
                <w:color w:val="FFFFFF" w:themeColor="background1"/>
                <w:sz w:val="18"/>
                <w:szCs w:val="18"/>
                <w:lang w:eastAsia="es-CR"/>
              </w:rPr>
            </w:pPr>
          </w:p>
        </w:tc>
        <w:tc>
          <w:tcPr>
            <w:tcW w:w="1440" w:type="dxa"/>
            <w:shd w:val="clear" w:color="auto" w:fill="1F3864" w:themeFill="accent5" w:themeFillShade="80"/>
          </w:tcPr>
          <w:p w14:paraId="73341F9B" w14:textId="77777777" w:rsidR="00CE1675" w:rsidRPr="00CE1675" w:rsidRDefault="00CE1675" w:rsidP="00CE1675">
            <w:pPr>
              <w:jc w:val="center"/>
              <w:rPr>
                <w:rFonts w:ascii="Book Antiqua" w:hAnsi="Book Antiqua" w:cs="Arial"/>
                <w:b/>
                <w:bCs/>
                <w:color w:val="FFFFFF" w:themeColor="background1"/>
                <w:sz w:val="18"/>
                <w:szCs w:val="18"/>
                <w:lang w:eastAsia="es-CR"/>
              </w:rPr>
            </w:pPr>
          </w:p>
          <w:p w14:paraId="0F8CEBF5" w14:textId="31AD745F" w:rsidR="00CE1675" w:rsidRPr="00CE1675" w:rsidRDefault="00CE1675" w:rsidP="00CE1675">
            <w:pPr>
              <w:jc w:val="center"/>
              <w:rPr>
                <w:rFonts w:ascii="Book Antiqua" w:hAnsi="Book Antiqua" w:cs="Segoe UI"/>
                <w:color w:val="FFFFFF" w:themeColor="background1"/>
                <w:sz w:val="18"/>
                <w:szCs w:val="18"/>
                <w:lang w:eastAsia="es-CR"/>
              </w:rPr>
            </w:pPr>
            <w:r w:rsidRPr="00CE1675">
              <w:rPr>
                <w:rFonts w:ascii="Book Antiqua" w:hAnsi="Book Antiqua" w:cs="Arial"/>
                <w:b/>
                <w:bCs/>
                <w:color w:val="FFFFFF" w:themeColor="background1"/>
                <w:sz w:val="18"/>
                <w:szCs w:val="18"/>
                <w:lang w:eastAsia="es-CR"/>
              </w:rPr>
              <w:t>Trimestre 1</w:t>
            </w:r>
          </w:p>
        </w:tc>
        <w:tc>
          <w:tcPr>
            <w:tcW w:w="1265" w:type="dxa"/>
            <w:shd w:val="clear" w:color="auto" w:fill="1F3864" w:themeFill="accent5" w:themeFillShade="80"/>
          </w:tcPr>
          <w:p w14:paraId="66562C1D" w14:textId="77777777" w:rsidR="00CE1675" w:rsidRPr="00CE1675" w:rsidRDefault="00CE1675" w:rsidP="00CE1675">
            <w:pPr>
              <w:jc w:val="center"/>
              <w:rPr>
                <w:rFonts w:ascii="Book Antiqua" w:hAnsi="Book Antiqua" w:cs="Arial"/>
                <w:b/>
                <w:bCs/>
                <w:color w:val="FFFFFF" w:themeColor="background1"/>
                <w:sz w:val="18"/>
                <w:szCs w:val="18"/>
                <w:lang w:eastAsia="es-CR"/>
              </w:rPr>
            </w:pPr>
          </w:p>
          <w:p w14:paraId="2C44D7F1" w14:textId="12E738F1" w:rsidR="00CE1675" w:rsidRPr="00CE1675" w:rsidRDefault="00CE1675" w:rsidP="00CE1675">
            <w:pPr>
              <w:jc w:val="center"/>
              <w:rPr>
                <w:rFonts w:ascii="Book Antiqua" w:hAnsi="Book Antiqua" w:cs="Segoe UI"/>
                <w:color w:val="FFFFFF" w:themeColor="background1"/>
                <w:sz w:val="18"/>
                <w:szCs w:val="18"/>
                <w:lang w:eastAsia="es-CR"/>
              </w:rPr>
            </w:pPr>
            <w:r w:rsidRPr="00CE1675">
              <w:rPr>
                <w:rFonts w:ascii="Book Antiqua" w:hAnsi="Book Antiqua" w:cs="Arial"/>
                <w:b/>
                <w:bCs/>
                <w:color w:val="FFFFFF" w:themeColor="background1"/>
                <w:sz w:val="18"/>
                <w:szCs w:val="18"/>
                <w:lang w:eastAsia="es-CR"/>
              </w:rPr>
              <w:t>Trimestre 2</w:t>
            </w:r>
          </w:p>
        </w:tc>
      </w:tr>
      <w:tr w:rsidR="00CE1675" w:rsidRPr="00792295" w14:paraId="5DCA8311" w14:textId="77777777" w:rsidTr="007C3B90">
        <w:trPr>
          <w:trHeight w:val="1393"/>
        </w:trPr>
        <w:tc>
          <w:tcPr>
            <w:tcW w:w="2681" w:type="dxa"/>
            <w:shd w:val="clear" w:color="auto" w:fill="auto"/>
            <w:hideMark/>
          </w:tcPr>
          <w:p w14:paraId="3D716259" w14:textId="77777777" w:rsidR="00CE1675" w:rsidRPr="00792295" w:rsidRDefault="00CE1675" w:rsidP="00C32752">
            <w:pPr>
              <w:jc w:val="both"/>
              <w:rPr>
                <w:rFonts w:ascii="Book Antiqua" w:hAnsi="Book Antiqua" w:cs="Arial"/>
                <w:color w:val="000000"/>
                <w:sz w:val="18"/>
                <w:szCs w:val="18"/>
                <w:lang w:eastAsia="es-CR"/>
              </w:rPr>
            </w:pPr>
            <w:r w:rsidRPr="00792295">
              <w:rPr>
                <w:rFonts w:ascii="Book Antiqua" w:hAnsi="Book Antiqua" w:cs="Arial"/>
                <w:color w:val="000000"/>
                <w:sz w:val="18"/>
                <w:szCs w:val="18"/>
                <w:lang w:eastAsia="es-CR"/>
              </w:rPr>
              <w:t>OE.1.5.3 - % de avance de las estrategias de coordinación planteadas en la Defensa Pública</w:t>
            </w:r>
          </w:p>
        </w:tc>
        <w:tc>
          <w:tcPr>
            <w:tcW w:w="3974" w:type="dxa"/>
            <w:shd w:val="clear" w:color="auto" w:fill="auto"/>
            <w:hideMark/>
          </w:tcPr>
          <w:p w14:paraId="41D6BA23" w14:textId="77777777" w:rsidR="00CE1675" w:rsidRPr="00792295" w:rsidRDefault="002C7024">
            <w:pPr>
              <w:jc w:val="both"/>
              <w:rPr>
                <w:rFonts w:ascii="Book Antiqua" w:hAnsi="Book Antiqua" w:cs="Arial"/>
                <w:sz w:val="18"/>
                <w:szCs w:val="18"/>
                <w:lang w:eastAsia="es-CR"/>
              </w:rPr>
            </w:pPr>
            <w:hyperlink r:id="rId110" w:history="1">
              <w:r w:rsidR="00CE1675" w:rsidRPr="00792295">
                <w:rPr>
                  <w:rFonts w:ascii="Book Antiqua" w:hAnsi="Book Antiqua" w:cs="Arial"/>
                  <w:sz w:val="18"/>
                  <w:szCs w:val="18"/>
                  <w:lang w:eastAsia="es-CR"/>
                </w:rPr>
                <w:t xml:space="preserve">OE.1.5.3.1 - Que al finalizar el 2024, se haya implementado la </w:t>
              </w:r>
              <w:r w:rsidR="00CE1675" w:rsidRPr="003125D6">
                <w:rPr>
                  <w:rFonts w:ascii="Book Antiqua" w:hAnsi="Book Antiqua" w:cs="Arial"/>
                  <w:sz w:val="18"/>
                  <w:szCs w:val="18"/>
                  <w:lang w:eastAsia="es-CR"/>
                </w:rPr>
                <w:t>estrategia de</w:t>
              </w:r>
              <w:r w:rsidR="00CE1675" w:rsidRPr="00792295">
                <w:rPr>
                  <w:rFonts w:ascii="Book Antiqua" w:hAnsi="Book Antiqua" w:cs="Arial"/>
                  <w:sz w:val="18"/>
                  <w:szCs w:val="18"/>
                  <w:lang w:eastAsia="es-CR"/>
                </w:rPr>
                <w:t xml:space="preserve"> coordinación de la Defensa Pública, para incrementar y fortalecer las redes comunales e interinstitucionales identificadas, tomando en cuenta la aplicación de las medidas alternas.</w:t>
              </w:r>
            </w:hyperlink>
          </w:p>
        </w:tc>
        <w:tc>
          <w:tcPr>
            <w:tcW w:w="1440" w:type="dxa"/>
            <w:shd w:val="clear" w:color="FFFFFF" w:fill="FFFFFF"/>
            <w:vAlign w:val="center"/>
            <w:hideMark/>
          </w:tcPr>
          <w:p w14:paraId="65AFA754" w14:textId="77777777" w:rsidR="00CE1675" w:rsidRPr="00792295" w:rsidRDefault="00CE1675">
            <w:pPr>
              <w:jc w:val="center"/>
              <w:rPr>
                <w:rFonts w:ascii="Book Antiqua" w:hAnsi="Book Antiqua" w:cs="Segoe UI"/>
                <w:color w:val="000000"/>
                <w:sz w:val="18"/>
                <w:szCs w:val="18"/>
                <w:lang w:eastAsia="es-CR"/>
              </w:rPr>
            </w:pPr>
            <w:r w:rsidRPr="00792295">
              <w:rPr>
                <w:rFonts w:ascii="Book Antiqua" w:hAnsi="Book Antiqua" w:cs="Segoe UI"/>
                <w:color w:val="000000"/>
                <w:sz w:val="18"/>
                <w:szCs w:val="18"/>
                <w:lang w:eastAsia="es-CR"/>
              </w:rPr>
              <w:t>0%</w:t>
            </w:r>
          </w:p>
        </w:tc>
        <w:tc>
          <w:tcPr>
            <w:tcW w:w="1265" w:type="dxa"/>
            <w:shd w:val="clear" w:color="FFFFFF" w:fill="92D050"/>
            <w:vAlign w:val="center"/>
            <w:hideMark/>
          </w:tcPr>
          <w:p w14:paraId="1EB340D2" w14:textId="77777777" w:rsidR="00CE1675" w:rsidRPr="00792295" w:rsidRDefault="00CE1675">
            <w:pPr>
              <w:jc w:val="center"/>
              <w:rPr>
                <w:rFonts w:ascii="Book Antiqua" w:hAnsi="Book Antiqua" w:cs="Segoe UI"/>
                <w:color w:val="000000"/>
                <w:sz w:val="18"/>
                <w:szCs w:val="18"/>
                <w:lang w:eastAsia="es-CR"/>
              </w:rPr>
            </w:pPr>
            <w:r w:rsidRPr="00792295">
              <w:rPr>
                <w:rFonts w:ascii="Book Antiqua" w:hAnsi="Book Antiqua" w:cs="Segoe UI"/>
                <w:color w:val="000000"/>
                <w:sz w:val="18"/>
                <w:szCs w:val="18"/>
                <w:lang w:eastAsia="es-CR"/>
              </w:rPr>
              <w:t>53%</w:t>
            </w:r>
          </w:p>
        </w:tc>
      </w:tr>
      <w:tr w:rsidR="00CE1675" w:rsidRPr="00792295" w14:paraId="5058F15C" w14:textId="77777777" w:rsidTr="007C3B90">
        <w:trPr>
          <w:trHeight w:val="1393"/>
        </w:trPr>
        <w:tc>
          <w:tcPr>
            <w:tcW w:w="2681" w:type="dxa"/>
            <w:shd w:val="clear" w:color="auto" w:fill="auto"/>
            <w:hideMark/>
          </w:tcPr>
          <w:p w14:paraId="3D1307A8" w14:textId="77777777" w:rsidR="00CE1675" w:rsidRPr="00792295" w:rsidRDefault="00CE1675" w:rsidP="00C32752">
            <w:pPr>
              <w:jc w:val="both"/>
              <w:rPr>
                <w:rFonts w:ascii="Book Antiqua" w:hAnsi="Book Antiqua" w:cs="Arial"/>
                <w:color w:val="000000"/>
                <w:sz w:val="18"/>
                <w:szCs w:val="18"/>
                <w:lang w:eastAsia="es-CR"/>
              </w:rPr>
            </w:pPr>
            <w:r w:rsidRPr="00792295">
              <w:rPr>
                <w:rFonts w:ascii="Book Antiqua" w:hAnsi="Book Antiqua" w:cs="Arial"/>
                <w:color w:val="000000"/>
                <w:sz w:val="18"/>
                <w:szCs w:val="18"/>
                <w:lang w:eastAsia="es-CR"/>
              </w:rPr>
              <w:t>OE.1.5.4 - % de avance de las estrategias de coordinación planteadas en los Servicios de Atención y Protección de Víctimas y Testigos.</w:t>
            </w:r>
          </w:p>
        </w:tc>
        <w:tc>
          <w:tcPr>
            <w:tcW w:w="3974" w:type="dxa"/>
            <w:shd w:val="clear" w:color="auto" w:fill="auto"/>
            <w:hideMark/>
          </w:tcPr>
          <w:p w14:paraId="1E1981C3" w14:textId="77777777" w:rsidR="00CE1675" w:rsidRPr="00792295" w:rsidRDefault="002C7024">
            <w:pPr>
              <w:jc w:val="both"/>
              <w:rPr>
                <w:rFonts w:ascii="Book Antiqua" w:hAnsi="Book Antiqua" w:cs="Arial"/>
                <w:sz w:val="18"/>
                <w:szCs w:val="18"/>
                <w:lang w:eastAsia="es-CR"/>
              </w:rPr>
            </w:pPr>
            <w:hyperlink r:id="rId111" w:history="1">
              <w:r w:rsidR="00CE1675" w:rsidRPr="00792295">
                <w:rPr>
                  <w:rFonts w:ascii="Book Antiqua" w:hAnsi="Book Antiqua" w:cs="Arial"/>
                  <w:sz w:val="18"/>
                  <w:szCs w:val="18"/>
                  <w:lang w:eastAsia="es-CR"/>
                </w:rPr>
                <w:t>OE.1.5.4.1 - Que al finalizar el 2024, se hayan implementado las estrategias de coordinación interinstitucional para los servicios de atención y protección de víctimas y testigos.</w:t>
              </w:r>
            </w:hyperlink>
          </w:p>
        </w:tc>
        <w:tc>
          <w:tcPr>
            <w:tcW w:w="1440" w:type="dxa"/>
            <w:shd w:val="clear" w:color="FFFFFF" w:fill="FFFFFF"/>
            <w:vAlign w:val="center"/>
            <w:hideMark/>
          </w:tcPr>
          <w:p w14:paraId="5393E57D" w14:textId="77777777" w:rsidR="00CE1675" w:rsidRPr="00792295" w:rsidRDefault="00CE1675">
            <w:pPr>
              <w:jc w:val="center"/>
              <w:rPr>
                <w:rFonts w:ascii="Book Antiqua" w:hAnsi="Book Antiqua" w:cs="Segoe UI"/>
                <w:color w:val="000000"/>
                <w:sz w:val="18"/>
                <w:szCs w:val="18"/>
                <w:lang w:eastAsia="es-CR"/>
              </w:rPr>
            </w:pPr>
            <w:r w:rsidRPr="00792295">
              <w:rPr>
                <w:rFonts w:ascii="Book Antiqua" w:hAnsi="Book Antiqua" w:cs="Segoe UI"/>
                <w:color w:val="000000"/>
                <w:sz w:val="18"/>
                <w:szCs w:val="18"/>
                <w:lang w:eastAsia="es-CR"/>
              </w:rPr>
              <w:t>0%</w:t>
            </w:r>
          </w:p>
        </w:tc>
        <w:tc>
          <w:tcPr>
            <w:tcW w:w="1265" w:type="dxa"/>
            <w:shd w:val="clear" w:color="FFFFFF" w:fill="FF0000"/>
            <w:vAlign w:val="center"/>
            <w:hideMark/>
          </w:tcPr>
          <w:p w14:paraId="6BD7C978" w14:textId="77777777" w:rsidR="00CE1675" w:rsidRPr="00792295" w:rsidRDefault="00CE1675">
            <w:pPr>
              <w:jc w:val="center"/>
              <w:rPr>
                <w:rFonts w:ascii="Book Antiqua" w:hAnsi="Book Antiqua" w:cs="Segoe UI"/>
                <w:color w:val="000000"/>
                <w:sz w:val="18"/>
                <w:szCs w:val="18"/>
                <w:lang w:eastAsia="es-CR"/>
              </w:rPr>
            </w:pPr>
            <w:r w:rsidRPr="00792295">
              <w:rPr>
                <w:rFonts w:ascii="Book Antiqua" w:hAnsi="Book Antiqua" w:cs="Segoe UI"/>
                <w:color w:val="000000"/>
                <w:sz w:val="18"/>
                <w:szCs w:val="18"/>
                <w:lang w:eastAsia="es-CR"/>
              </w:rPr>
              <w:t>0%</w:t>
            </w:r>
          </w:p>
        </w:tc>
      </w:tr>
      <w:tr w:rsidR="00CE1675" w:rsidRPr="00792295" w14:paraId="37596274" w14:textId="77777777" w:rsidTr="007C3B90">
        <w:trPr>
          <w:trHeight w:val="1625"/>
        </w:trPr>
        <w:tc>
          <w:tcPr>
            <w:tcW w:w="2681" w:type="dxa"/>
            <w:shd w:val="clear" w:color="auto" w:fill="auto"/>
            <w:hideMark/>
          </w:tcPr>
          <w:p w14:paraId="7F303E7E" w14:textId="77777777" w:rsidR="00CE1675" w:rsidRPr="00792295" w:rsidRDefault="00CE1675" w:rsidP="00C32752">
            <w:pPr>
              <w:jc w:val="both"/>
              <w:rPr>
                <w:rFonts w:ascii="Book Antiqua" w:hAnsi="Book Antiqua" w:cs="Arial"/>
                <w:color w:val="000000"/>
                <w:sz w:val="18"/>
                <w:szCs w:val="18"/>
                <w:lang w:eastAsia="es-CR"/>
              </w:rPr>
            </w:pPr>
            <w:r w:rsidRPr="00792295">
              <w:rPr>
                <w:rFonts w:ascii="Book Antiqua" w:hAnsi="Book Antiqua" w:cs="Arial"/>
                <w:color w:val="000000"/>
                <w:sz w:val="18"/>
                <w:szCs w:val="18"/>
                <w:lang w:eastAsia="es-CR"/>
              </w:rPr>
              <w:t>OE.1.5.5 - % de avance del plan de implementación de las estrategias de coordinación planteadas por el Organismo de Investigación Judicial</w:t>
            </w:r>
          </w:p>
        </w:tc>
        <w:tc>
          <w:tcPr>
            <w:tcW w:w="3974" w:type="dxa"/>
            <w:shd w:val="clear" w:color="auto" w:fill="auto"/>
            <w:hideMark/>
          </w:tcPr>
          <w:p w14:paraId="78DA7370" w14:textId="77777777" w:rsidR="00CE1675" w:rsidRPr="00792295" w:rsidRDefault="002C7024">
            <w:pPr>
              <w:jc w:val="both"/>
              <w:rPr>
                <w:rFonts w:ascii="Book Antiqua" w:hAnsi="Book Antiqua" w:cs="Arial"/>
                <w:sz w:val="18"/>
                <w:szCs w:val="18"/>
                <w:lang w:eastAsia="es-CR"/>
              </w:rPr>
            </w:pPr>
            <w:hyperlink r:id="rId112" w:history="1">
              <w:r w:rsidR="00CE1675" w:rsidRPr="00792295">
                <w:rPr>
                  <w:rFonts w:ascii="Book Antiqua" w:hAnsi="Book Antiqua" w:cs="Arial"/>
                  <w:sz w:val="18"/>
                  <w:szCs w:val="18"/>
                  <w:lang w:eastAsia="es-CR"/>
                </w:rPr>
                <w:t>OE.1.5.5.1 - Que al finalizar el 2024, se haya ejecutado las estrategias establecidas para mejorar los procesos de coordinación, comunicación internos y externos, con el fin de hacer más eficientes los procesos institucionales que se encuentre involucrado el Organismo de Investigación Judicial.</w:t>
              </w:r>
            </w:hyperlink>
          </w:p>
        </w:tc>
        <w:tc>
          <w:tcPr>
            <w:tcW w:w="1440" w:type="dxa"/>
            <w:shd w:val="clear" w:color="FFFFFF" w:fill="FFFFFF"/>
            <w:vAlign w:val="center"/>
            <w:hideMark/>
          </w:tcPr>
          <w:p w14:paraId="6F8B7FB4" w14:textId="77777777" w:rsidR="00CE1675" w:rsidRPr="00792295" w:rsidRDefault="00CE1675">
            <w:pPr>
              <w:jc w:val="center"/>
              <w:rPr>
                <w:rFonts w:ascii="Book Antiqua" w:hAnsi="Book Antiqua" w:cs="Segoe UI"/>
                <w:color w:val="000000"/>
                <w:sz w:val="18"/>
                <w:szCs w:val="18"/>
                <w:lang w:eastAsia="es-CR"/>
              </w:rPr>
            </w:pPr>
            <w:r w:rsidRPr="00792295">
              <w:rPr>
                <w:rFonts w:ascii="Book Antiqua" w:hAnsi="Book Antiqua" w:cs="Segoe UI"/>
                <w:color w:val="000000"/>
                <w:sz w:val="18"/>
                <w:szCs w:val="18"/>
                <w:lang w:eastAsia="es-CR"/>
              </w:rPr>
              <w:t>50%</w:t>
            </w:r>
          </w:p>
        </w:tc>
        <w:tc>
          <w:tcPr>
            <w:tcW w:w="1265" w:type="dxa"/>
            <w:shd w:val="clear" w:color="FFFFFF" w:fill="92D050"/>
            <w:vAlign w:val="center"/>
            <w:hideMark/>
          </w:tcPr>
          <w:p w14:paraId="55AF0B82" w14:textId="77777777" w:rsidR="00CE1675" w:rsidRPr="00792295" w:rsidRDefault="00CE1675">
            <w:pPr>
              <w:jc w:val="center"/>
              <w:rPr>
                <w:rFonts w:ascii="Book Antiqua" w:hAnsi="Book Antiqua" w:cs="Segoe UI"/>
                <w:color w:val="000000"/>
                <w:sz w:val="18"/>
                <w:szCs w:val="18"/>
                <w:lang w:eastAsia="es-CR"/>
              </w:rPr>
            </w:pPr>
            <w:r w:rsidRPr="00792295">
              <w:rPr>
                <w:rFonts w:ascii="Book Antiqua" w:hAnsi="Book Antiqua" w:cs="Segoe UI"/>
                <w:color w:val="000000"/>
                <w:sz w:val="18"/>
                <w:szCs w:val="18"/>
                <w:lang w:eastAsia="es-CR"/>
              </w:rPr>
              <w:t>50%</w:t>
            </w:r>
          </w:p>
        </w:tc>
      </w:tr>
      <w:tr w:rsidR="00CE1675" w:rsidRPr="00792295" w14:paraId="6451E822" w14:textId="77777777" w:rsidTr="007C3B90">
        <w:trPr>
          <w:trHeight w:val="1858"/>
        </w:trPr>
        <w:tc>
          <w:tcPr>
            <w:tcW w:w="2681" w:type="dxa"/>
            <w:shd w:val="clear" w:color="auto" w:fill="auto"/>
            <w:hideMark/>
          </w:tcPr>
          <w:p w14:paraId="7B22C904" w14:textId="77777777" w:rsidR="00CE1675" w:rsidRPr="00792295" w:rsidRDefault="00CE1675" w:rsidP="00C32752">
            <w:pPr>
              <w:jc w:val="both"/>
              <w:rPr>
                <w:rFonts w:ascii="Book Antiqua" w:hAnsi="Book Antiqua" w:cs="Arial"/>
                <w:color w:val="000000"/>
                <w:sz w:val="18"/>
                <w:szCs w:val="18"/>
                <w:lang w:eastAsia="es-CR"/>
              </w:rPr>
            </w:pPr>
            <w:r w:rsidRPr="00792295">
              <w:rPr>
                <w:rFonts w:ascii="Book Antiqua" w:hAnsi="Book Antiqua" w:cs="Arial"/>
                <w:color w:val="000000"/>
                <w:sz w:val="18"/>
                <w:szCs w:val="18"/>
                <w:lang w:eastAsia="es-CR"/>
              </w:rPr>
              <w:t>OE.1.5.7 - % de avance del plan de implementación de estrategias institucionales asociados a los recursos naturales</w:t>
            </w:r>
          </w:p>
        </w:tc>
        <w:tc>
          <w:tcPr>
            <w:tcW w:w="3974" w:type="dxa"/>
            <w:shd w:val="clear" w:color="auto" w:fill="auto"/>
            <w:hideMark/>
          </w:tcPr>
          <w:p w14:paraId="0086863C" w14:textId="77777777" w:rsidR="00CE1675" w:rsidRPr="00792295" w:rsidRDefault="002C7024">
            <w:pPr>
              <w:jc w:val="both"/>
              <w:rPr>
                <w:rFonts w:ascii="Book Antiqua" w:hAnsi="Book Antiqua" w:cs="Arial"/>
                <w:sz w:val="18"/>
                <w:szCs w:val="18"/>
                <w:lang w:eastAsia="es-CR"/>
              </w:rPr>
            </w:pPr>
            <w:hyperlink r:id="rId113" w:history="1">
              <w:r w:rsidR="00CE1675" w:rsidRPr="00792295">
                <w:rPr>
                  <w:rFonts w:ascii="Book Antiqua" w:hAnsi="Book Antiqua" w:cs="Arial"/>
                  <w:sz w:val="18"/>
                  <w:szCs w:val="18"/>
                  <w:lang w:eastAsia="es-CR"/>
                </w:rPr>
                <w:t>OE.1.5.7.1 - Que al finalizar el 2024, se desarrollen e implementen estrategias institucionales de cooperación nacional e internacional, que propicien el intercambio de buenas prácticas y jurisprudencia innovadora relacionada con estándares internacionales de gestión ambiental y resolución de conflictos asociados a los recursos naturales.</w:t>
              </w:r>
            </w:hyperlink>
          </w:p>
        </w:tc>
        <w:tc>
          <w:tcPr>
            <w:tcW w:w="1440" w:type="dxa"/>
            <w:shd w:val="clear" w:color="FFFFFF" w:fill="FFFFFF"/>
            <w:vAlign w:val="center"/>
            <w:hideMark/>
          </w:tcPr>
          <w:p w14:paraId="43D84EF0" w14:textId="77777777" w:rsidR="00CE1675" w:rsidRPr="00792295" w:rsidRDefault="00CE1675">
            <w:pPr>
              <w:jc w:val="center"/>
              <w:rPr>
                <w:rFonts w:ascii="Book Antiqua" w:hAnsi="Book Antiqua" w:cs="Segoe UI"/>
                <w:color w:val="000000"/>
                <w:sz w:val="18"/>
                <w:szCs w:val="18"/>
                <w:lang w:eastAsia="es-CR"/>
              </w:rPr>
            </w:pPr>
            <w:r w:rsidRPr="00792295">
              <w:rPr>
                <w:rFonts w:ascii="Book Antiqua" w:hAnsi="Book Antiqua" w:cs="Segoe UI"/>
                <w:color w:val="000000"/>
                <w:sz w:val="18"/>
                <w:szCs w:val="18"/>
                <w:lang w:eastAsia="es-CR"/>
              </w:rPr>
              <w:t>0%</w:t>
            </w:r>
          </w:p>
        </w:tc>
        <w:tc>
          <w:tcPr>
            <w:tcW w:w="1265" w:type="dxa"/>
            <w:shd w:val="clear" w:color="FFFFFF" w:fill="92D050"/>
            <w:vAlign w:val="center"/>
            <w:hideMark/>
          </w:tcPr>
          <w:p w14:paraId="5C592E4B" w14:textId="77777777" w:rsidR="00CE1675" w:rsidRPr="00792295" w:rsidRDefault="00CE1675">
            <w:pPr>
              <w:jc w:val="center"/>
              <w:rPr>
                <w:rFonts w:ascii="Book Antiqua" w:hAnsi="Book Antiqua" w:cs="Segoe UI"/>
                <w:color w:val="000000"/>
                <w:sz w:val="18"/>
                <w:szCs w:val="18"/>
                <w:lang w:eastAsia="es-CR"/>
              </w:rPr>
            </w:pPr>
            <w:r w:rsidRPr="00792295">
              <w:rPr>
                <w:rFonts w:ascii="Book Antiqua" w:hAnsi="Book Antiqua" w:cs="Segoe UI"/>
                <w:color w:val="000000"/>
                <w:sz w:val="18"/>
                <w:szCs w:val="18"/>
                <w:lang w:eastAsia="es-CR"/>
              </w:rPr>
              <w:t>81%</w:t>
            </w:r>
          </w:p>
        </w:tc>
      </w:tr>
    </w:tbl>
    <w:p w14:paraId="2007C7B5" w14:textId="4F858DDE" w:rsidR="00E34517" w:rsidRPr="00791FFE" w:rsidRDefault="00E34517" w:rsidP="003E44E4">
      <w:pPr>
        <w:rPr>
          <w:rFonts w:ascii="Book Antiqua" w:hAnsi="Book Antiqua"/>
          <w:color w:val="1F4E79" w:themeColor="accent1" w:themeShade="80"/>
          <w:lang w:val="es-ES"/>
        </w:rPr>
      </w:pPr>
      <w:r w:rsidRPr="002A364B">
        <w:rPr>
          <w:rFonts w:ascii="Book Antiqua" w:eastAsia="Calibri" w:hAnsi="Book Antiqua"/>
          <w:b/>
          <w:bCs/>
          <w:lang w:eastAsia="en-US"/>
        </w:rPr>
        <w:t>Fuente:</w:t>
      </w:r>
      <w:r w:rsidRPr="00791FFE">
        <w:rPr>
          <w:rFonts w:ascii="Book Antiqua" w:eastAsia="Calibri" w:hAnsi="Book Antiqua"/>
          <w:lang w:eastAsia="en-US"/>
        </w:rPr>
        <w:t xml:space="preserve"> </w:t>
      </w:r>
      <w:r w:rsidR="002A364B" w:rsidRPr="00133051">
        <w:rPr>
          <w:rFonts w:ascii="Book Antiqua" w:hAnsi="Book Antiqua"/>
          <w:bCs/>
        </w:rPr>
        <w:t>Elaboración propia con información del reporte del Sistema PEI, con corte al 30 de junio 2023.</w:t>
      </w:r>
    </w:p>
    <w:p w14:paraId="6FFDDFB3" w14:textId="77777777" w:rsidR="00A62E30" w:rsidRDefault="00A62E30">
      <w:pPr>
        <w:rPr>
          <w:rFonts w:ascii="Book Antiqua" w:eastAsia="Calibri" w:hAnsi="Book Antiqua" w:cstheme="majorHAnsi"/>
          <w:sz w:val="24"/>
          <w:szCs w:val="24"/>
          <w:lang w:eastAsia="en-US"/>
        </w:rPr>
      </w:pPr>
    </w:p>
    <w:p w14:paraId="12857E30" w14:textId="188D8D0C" w:rsidR="00AF0842" w:rsidRPr="00C877B9" w:rsidRDefault="00AF0842" w:rsidP="00AF0842">
      <w:pPr>
        <w:jc w:val="both"/>
        <w:rPr>
          <w:rFonts w:ascii="Book Antiqua" w:hAnsi="Book Antiqua" w:cstheme="majorHAnsi"/>
          <w:sz w:val="24"/>
          <w:szCs w:val="24"/>
          <w:lang w:eastAsia="es-CR"/>
        </w:rPr>
      </w:pPr>
      <w:r w:rsidRPr="00C877B9">
        <w:rPr>
          <w:rFonts w:ascii="Book Antiqua" w:hAnsi="Book Antiqua" w:cstheme="majorHAnsi"/>
          <w:sz w:val="24"/>
          <w:szCs w:val="24"/>
          <w:lang w:eastAsia="es-CR"/>
        </w:rPr>
        <w:t xml:space="preserve">A continuación, se detalla el análisis de las metas con un porcentaje de cumplimiento inferior al 25 % en la acción de </w:t>
      </w:r>
      <w:r>
        <w:rPr>
          <w:rFonts w:ascii="Book Antiqua" w:hAnsi="Book Antiqua" w:cstheme="majorHAnsi"/>
          <w:sz w:val="24"/>
          <w:szCs w:val="24"/>
          <w:lang w:eastAsia="es-CR"/>
        </w:rPr>
        <w:t xml:space="preserve">Colaboración interna y externa: </w:t>
      </w:r>
    </w:p>
    <w:p w14:paraId="17362065" w14:textId="77777777" w:rsidR="00AF0842" w:rsidRDefault="00AF0842">
      <w:pPr>
        <w:rPr>
          <w:rFonts w:ascii="Book Antiqua" w:eastAsia="Calibri" w:hAnsi="Book Antiqua" w:cstheme="majorHAnsi"/>
          <w:sz w:val="24"/>
          <w:szCs w:val="24"/>
          <w:lang w:eastAsia="en-US"/>
        </w:rPr>
      </w:pPr>
    </w:p>
    <w:p w14:paraId="0EE6F68C" w14:textId="77777777" w:rsidR="00411F21" w:rsidRDefault="00411F21">
      <w:pPr>
        <w:rPr>
          <w:rFonts w:ascii="Book Antiqua" w:eastAsia="Calibri" w:hAnsi="Book Antiqua" w:cstheme="majorHAnsi"/>
          <w:sz w:val="24"/>
          <w:szCs w:val="24"/>
          <w:lang w:eastAsia="en-US"/>
        </w:rPr>
      </w:pPr>
    </w:p>
    <w:p w14:paraId="36E2B3A1" w14:textId="6839B7B1" w:rsidR="00411F21" w:rsidRPr="008C2A13" w:rsidRDefault="002C7024" w:rsidP="0089296A">
      <w:pPr>
        <w:pStyle w:val="Prrafodelista"/>
        <w:numPr>
          <w:ilvl w:val="0"/>
          <w:numId w:val="24"/>
        </w:numPr>
        <w:jc w:val="both"/>
        <w:rPr>
          <w:rFonts w:ascii="Book Antiqua" w:hAnsi="Book Antiqua" w:cstheme="majorHAnsi"/>
          <w:i/>
          <w:iCs/>
          <w:lang w:eastAsia="es-CR"/>
        </w:rPr>
      </w:pPr>
      <w:hyperlink r:id="rId114" w:history="1">
        <w:r w:rsidR="00AF0842" w:rsidRPr="00AF0842">
          <w:rPr>
            <w:rFonts w:ascii="Book Antiqua" w:hAnsi="Book Antiqua" w:cstheme="majorHAnsi"/>
            <w:lang w:eastAsia="es-CR"/>
          </w:rPr>
          <w:t>Se identifica la meta estratégica:</w:t>
        </w:r>
        <w:r w:rsidR="00411F21" w:rsidRPr="00AF0842">
          <w:rPr>
            <w:rFonts w:ascii="Book Antiqua" w:hAnsi="Book Antiqua" w:cstheme="majorHAnsi"/>
            <w:lang w:eastAsia="es-CR"/>
          </w:rPr>
          <w:t xml:space="preserve"> </w:t>
        </w:r>
        <w:r w:rsidR="00AF0842" w:rsidRPr="00AF0842">
          <w:rPr>
            <w:rFonts w:ascii="Book Antiqua" w:hAnsi="Book Antiqua" w:cstheme="majorHAnsi"/>
            <w:i/>
            <w:iCs/>
            <w:lang w:eastAsia="es-CR"/>
          </w:rPr>
          <w:t>“</w:t>
        </w:r>
        <w:r w:rsidR="00411F21" w:rsidRPr="00AF0842">
          <w:rPr>
            <w:rFonts w:ascii="Book Antiqua" w:hAnsi="Book Antiqua" w:cstheme="majorHAnsi"/>
            <w:i/>
            <w:iCs/>
            <w:lang w:eastAsia="es-CR"/>
          </w:rPr>
          <w:t>Que al finalizar el 2024, se hayan implementado las estrategias de coordinación interinstitucional para los servicios de atención y protección de víctimas y testigos.</w:t>
        </w:r>
      </w:hyperlink>
      <w:r w:rsidR="00AF0842" w:rsidRPr="00AF0842">
        <w:rPr>
          <w:rFonts w:ascii="Book Antiqua" w:hAnsi="Book Antiqua" w:cstheme="majorHAnsi"/>
          <w:lang w:eastAsia="es-CR"/>
        </w:rPr>
        <w:t>”, con un porcentaje de avance de 0%</w:t>
      </w:r>
      <w:r w:rsidR="00E8519A">
        <w:rPr>
          <w:rFonts w:ascii="Book Antiqua" w:hAnsi="Book Antiqua" w:cstheme="majorHAnsi"/>
          <w:lang w:eastAsia="es-CR"/>
        </w:rPr>
        <w:t xml:space="preserve">, </w:t>
      </w:r>
      <w:r w:rsidR="00AF0842" w:rsidRPr="00AF0842">
        <w:rPr>
          <w:rFonts w:ascii="Book Antiqua" w:hAnsi="Book Antiqua" w:cstheme="majorHAnsi"/>
          <w:lang w:eastAsia="es-CR"/>
        </w:rPr>
        <w:t xml:space="preserve"> </w:t>
      </w:r>
      <w:r w:rsidR="004B0F2B">
        <w:rPr>
          <w:rFonts w:ascii="Book Antiqua" w:hAnsi="Book Antiqua" w:cstheme="majorHAnsi"/>
          <w:lang w:eastAsia="es-CR"/>
        </w:rPr>
        <w:t xml:space="preserve">misma </w:t>
      </w:r>
      <w:r w:rsidR="00AF0842" w:rsidRPr="00AF0842">
        <w:rPr>
          <w:rFonts w:ascii="Book Antiqua" w:hAnsi="Book Antiqua" w:cstheme="majorHAnsi"/>
          <w:lang w:eastAsia="es-CR"/>
        </w:rPr>
        <w:t>que tiene como responsable estratégico</w:t>
      </w:r>
      <w:r w:rsidR="008C2A13">
        <w:rPr>
          <w:rFonts w:ascii="Book Antiqua" w:hAnsi="Book Antiqua" w:cstheme="majorHAnsi"/>
          <w:lang w:eastAsia="es-CR"/>
        </w:rPr>
        <w:t xml:space="preserve"> y operativo</w:t>
      </w:r>
      <w:r w:rsidR="00AF0842" w:rsidRPr="00AF0842">
        <w:rPr>
          <w:rFonts w:ascii="Book Antiqua" w:hAnsi="Book Antiqua" w:cstheme="majorHAnsi"/>
          <w:lang w:eastAsia="es-CR"/>
        </w:rPr>
        <w:t xml:space="preserve"> a la Oficina de Atención a la Víctima de delitos, </w:t>
      </w:r>
      <w:r w:rsidR="0095408A">
        <w:rPr>
          <w:rFonts w:ascii="Book Antiqua" w:hAnsi="Book Antiqua" w:cstheme="majorHAnsi"/>
          <w:lang w:eastAsia="es-CR"/>
        </w:rPr>
        <w:t xml:space="preserve">con la siguiente </w:t>
      </w:r>
      <w:r w:rsidR="008C2A13">
        <w:rPr>
          <w:rFonts w:ascii="Book Antiqua" w:hAnsi="Book Antiqua" w:cstheme="majorHAnsi"/>
          <w:lang w:eastAsia="es-CR"/>
        </w:rPr>
        <w:t xml:space="preserve">meta operativa: </w:t>
      </w:r>
      <w:r w:rsidR="004B0F2B">
        <w:rPr>
          <w:rFonts w:ascii="Book Antiqua" w:hAnsi="Book Antiqua" w:cstheme="majorHAnsi"/>
          <w:lang w:eastAsia="es-CR"/>
        </w:rPr>
        <w:t>“</w:t>
      </w:r>
      <w:r w:rsidR="008C2A13" w:rsidRPr="008C2A13">
        <w:rPr>
          <w:rFonts w:ascii="Book Antiqua" w:hAnsi="Book Antiqua" w:cstheme="majorHAnsi"/>
          <w:i/>
          <w:iCs/>
          <w:lang w:eastAsia="es-CR"/>
        </w:rPr>
        <w:t>Que al 30 de noviembre  2023 se haya realizado un inventario que permita verificar las redes interinstitucionales activas al 2023</w:t>
      </w:r>
      <w:r w:rsidR="004B0F2B">
        <w:rPr>
          <w:rFonts w:ascii="Book Antiqua" w:hAnsi="Book Antiqua" w:cstheme="majorHAnsi"/>
          <w:i/>
          <w:iCs/>
          <w:lang w:eastAsia="es-CR"/>
        </w:rPr>
        <w:t xml:space="preserve">”. </w:t>
      </w:r>
    </w:p>
    <w:p w14:paraId="79311505" w14:textId="1AB5DD44" w:rsidR="00411F21" w:rsidRDefault="00411F21">
      <w:pPr>
        <w:rPr>
          <w:rFonts w:ascii="Book Antiqua" w:eastAsia="Calibri" w:hAnsi="Book Antiqua" w:cstheme="majorHAnsi"/>
          <w:sz w:val="24"/>
          <w:szCs w:val="24"/>
          <w:lang w:eastAsia="en-US"/>
        </w:rPr>
      </w:pPr>
    </w:p>
    <w:p w14:paraId="4DF62C94" w14:textId="7819106A" w:rsidR="005E2B06" w:rsidRDefault="005E2B06">
      <w:pPr>
        <w:rPr>
          <w:rFonts w:ascii="Book Antiqua" w:eastAsia="Calibri" w:hAnsi="Book Antiqua" w:cstheme="majorHAnsi"/>
          <w:sz w:val="24"/>
          <w:szCs w:val="24"/>
          <w:lang w:eastAsia="en-US"/>
        </w:rPr>
      </w:pPr>
    </w:p>
    <w:p w14:paraId="7497ACDD" w14:textId="77777777" w:rsidR="005E2B06" w:rsidRDefault="005E2B06">
      <w:pPr>
        <w:rPr>
          <w:rFonts w:ascii="Book Antiqua" w:eastAsia="Calibri" w:hAnsi="Book Antiqua" w:cstheme="majorHAnsi"/>
          <w:sz w:val="24"/>
          <w:szCs w:val="24"/>
          <w:lang w:eastAsia="en-US"/>
        </w:rPr>
      </w:pPr>
    </w:p>
    <w:p w14:paraId="30408A6F" w14:textId="7E33D4A1" w:rsidR="00D23709" w:rsidRPr="006959CE" w:rsidRDefault="00E460FE">
      <w:pPr>
        <w:pStyle w:val="Ttulo4"/>
        <w:keepLines w:val="0"/>
        <w:widowControl w:val="0"/>
        <w:spacing w:before="240" w:after="60"/>
        <w:ind w:left="1440" w:hanging="360"/>
        <w:jc w:val="both"/>
        <w:rPr>
          <w:rFonts w:ascii="Book Antiqua" w:eastAsia="Calibri" w:hAnsi="Book Antiqua" w:cs="Times New Roman"/>
          <w:b/>
          <w:bCs/>
          <w:i w:val="0"/>
          <w:iCs w:val="0"/>
          <w:color w:val="auto"/>
          <w:sz w:val="24"/>
          <w:szCs w:val="24"/>
          <w:lang w:eastAsia="en-US"/>
        </w:rPr>
      </w:pPr>
      <w:r w:rsidRPr="006959CE">
        <w:rPr>
          <w:rFonts w:ascii="Book Antiqua" w:eastAsia="Calibri" w:hAnsi="Book Antiqua" w:cstheme="majorHAnsi"/>
          <w:b/>
          <w:bCs/>
          <w:i w:val="0"/>
          <w:iCs w:val="0"/>
          <w:color w:val="auto"/>
          <w:sz w:val="24"/>
          <w:szCs w:val="24"/>
          <w:lang w:eastAsia="en-US"/>
        </w:rPr>
        <w:lastRenderedPageBreak/>
        <w:t>5</w:t>
      </w:r>
      <w:r w:rsidR="00D23709" w:rsidRPr="006959CE">
        <w:rPr>
          <w:rFonts w:ascii="Book Antiqua" w:eastAsia="Calibri" w:hAnsi="Book Antiqua" w:cstheme="majorHAnsi"/>
          <w:b/>
          <w:bCs/>
          <w:i w:val="0"/>
          <w:iCs w:val="0"/>
          <w:color w:val="auto"/>
          <w:sz w:val="24"/>
          <w:szCs w:val="24"/>
          <w:lang w:eastAsia="en-US"/>
        </w:rPr>
        <w:t>.2.4.</w:t>
      </w:r>
      <w:r w:rsidR="00D23709" w:rsidRPr="006959CE">
        <w:rPr>
          <w:rFonts w:ascii="Book Antiqua" w:eastAsia="Calibri" w:hAnsi="Book Antiqua" w:cs="Times New Roman"/>
          <w:b/>
          <w:bCs/>
          <w:i w:val="0"/>
          <w:iCs w:val="0"/>
          <w:color w:val="auto"/>
          <w:sz w:val="24"/>
          <w:szCs w:val="24"/>
          <w:lang w:eastAsia="en-US"/>
        </w:rPr>
        <w:t xml:space="preserve"> </w:t>
      </w:r>
      <w:r w:rsidR="00D23709" w:rsidRPr="006959CE">
        <w:rPr>
          <w:rFonts w:ascii="Book Antiqua" w:eastAsia="Calibri" w:hAnsi="Book Antiqua" w:cstheme="majorHAnsi"/>
          <w:b/>
          <w:bCs/>
          <w:i w:val="0"/>
          <w:iCs w:val="0"/>
          <w:color w:val="auto"/>
          <w:sz w:val="24"/>
          <w:szCs w:val="24"/>
          <w:lang w:eastAsia="en-US"/>
        </w:rPr>
        <w:t xml:space="preserve">Comunicación y </w:t>
      </w:r>
      <w:r w:rsidR="009F5044" w:rsidRPr="006959CE">
        <w:rPr>
          <w:rFonts w:ascii="Book Antiqua" w:eastAsia="Calibri" w:hAnsi="Book Antiqua" w:cstheme="majorHAnsi"/>
          <w:b/>
          <w:bCs/>
          <w:i w:val="0"/>
          <w:iCs w:val="0"/>
          <w:color w:val="auto"/>
          <w:sz w:val="24"/>
          <w:szCs w:val="24"/>
          <w:lang w:eastAsia="en-US"/>
        </w:rPr>
        <w:t>P</w:t>
      </w:r>
      <w:r w:rsidR="00D23709" w:rsidRPr="006959CE">
        <w:rPr>
          <w:rFonts w:ascii="Book Antiqua" w:eastAsia="Calibri" w:hAnsi="Book Antiqua" w:cstheme="majorHAnsi"/>
          <w:b/>
          <w:bCs/>
          <w:i w:val="0"/>
          <w:iCs w:val="0"/>
          <w:color w:val="auto"/>
          <w:sz w:val="24"/>
          <w:szCs w:val="24"/>
          <w:lang w:eastAsia="en-US"/>
        </w:rPr>
        <w:t>royección Institucional</w:t>
      </w:r>
    </w:p>
    <w:p w14:paraId="7B8E51D8" w14:textId="77777777" w:rsidR="00DB2333" w:rsidRPr="006959CE" w:rsidRDefault="00DB2333">
      <w:pPr>
        <w:rPr>
          <w:rFonts w:ascii="Book Antiqua" w:eastAsia="Calibri" w:hAnsi="Book Antiqua" w:cstheme="majorHAnsi"/>
          <w:sz w:val="24"/>
          <w:szCs w:val="24"/>
          <w:lang w:eastAsia="en-US"/>
        </w:rPr>
      </w:pPr>
    </w:p>
    <w:p w14:paraId="49052BA5" w14:textId="604109E4" w:rsidR="000112BE" w:rsidRPr="007C30BD" w:rsidRDefault="009A5818" w:rsidP="00392D15">
      <w:pPr>
        <w:jc w:val="both"/>
        <w:rPr>
          <w:rFonts w:ascii="Book Antiqua" w:eastAsia="Calibri" w:hAnsi="Book Antiqua" w:cstheme="majorHAnsi"/>
          <w:sz w:val="24"/>
          <w:szCs w:val="24"/>
          <w:lang w:eastAsia="en-US"/>
        </w:rPr>
      </w:pPr>
      <w:r w:rsidRPr="006959CE">
        <w:rPr>
          <w:rFonts w:ascii="Book Antiqua" w:eastAsia="Calibri" w:hAnsi="Book Antiqua" w:cstheme="majorHAnsi"/>
          <w:sz w:val="24"/>
          <w:szCs w:val="24"/>
          <w:lang w:eastAsia="en-US"/>
        </w:rPr>
        <w:t>E</w:t>
      </w:r>
      <w:r w:rsidR="00260286" w:rsidRPr="006959CE">
        <w:rPr>
          <w:rFonts w:ascii="Book Antiqua" w:eastAsia="Calibri" w:hAnsi="Book Antiqua" w:cstheme="majorHAnsi"/>
          <w:sz w:val="24"/>
          <w:szCs w:val="24"/>
          <w:lang w:eastAsia="en-US"/>
        </w:rPr>
        <w:t xml:space="preserve">sta acción </w:t>
      </w:r>
      <w:r w:rsidR="0054027E" w:rsidRPr="006959CE">
        <w:rPr>
          <w:rFonts w:ascii="Book Antiqua" w:eastAsia="Calibri" w:hAnsi="Book Antiqua" w:cstheme="majorHAnsi"/>
          <w:sz w:val="24"/>
          <w:szCs w:val="24"/>
          <w:lang w:eastAsia="en-US"/>
        </w:rPr>
        <w:t>estratégica cuenta</w:t>
      </w:r>
      <w:r w:rsidR="00260286" w:rsidRPr="006959CE">
        <w:rPr>
          <w:rFonts w:ascii="Book Antiqua" w:eastAsia="Calibri" w:hAnsi="Book Antiqua" w:cstheme="majorHAnsi"/>
          <w:sz w:val="24"/>
          <w:szCs w:val="24"/>
          <w:lang w:eastAsia="en-US"/>
        </w:rPr>
        <w:t xml:space="preserve"> con un total de </w:t>
      </w:r>
      <w:r w:rsidR="000112BE" w:rsidRPr="006959CE">
        <w:rPr>
          <w:rFonts w:ascii="Book Antiqua" w:eastAsia="Calibri" w:hAnsi="Book Antiqua" w:cstheme="majorHAnsi"/>
          <w:sz w:val="24"/>
          <w:szCs w:val="24"/>
          <w:lang w:eastAsia="en-US"/>
        </w:rPr>
        <w:t>7 metas</w:t>
      </w:r>
      <w:r w:rsidR="000827E6" w:rsidRPr="006959CE">
        <w:rPr>
          <w:rFonts w:ascii="Book Antiqua" w:eastAsia="Calibri" w:hAnsi="Book Antiqua" w:cstheme="majorHAnsi"/>
          <w:sz w:val="24"/>
          <w:szCs w:val="24"/>
          <w:lang w:eastAsia="en-US"/>
        </w:rPr>
        <w:t xml:space="preserve"> estratégicas</w:t>
      </w:r>
      <w:r w:rsidRPr="006959CE">
        <w:rPr>
          <w:rFonts w:ascii="Book Antiqua" w:eastAsia="Calibri" w:hAnsi="Book Antiqua" w:cstheme="majorHAnsi"/>
          <w:sz w:val="24"/>
          <w:szCs w:val="24"/>
          <w:lang w:eastAsia="en-US"/>
        </w:rPr>
        <w:t xml:space="preserve"> </w:t>
      </w:r>
      <w:r w:rsidR="00CB293B" w:rsidRPr="006959CE">
        <w:rPr>
          <w:rFonts w:ascii="Book Antiqua" w:eastAsia="Calibri" w:hAnsi="Book Antiqua" w:cstheme="majorHAnsi"/>
          <w:sz w:val="24"/>
          <w:szCs w:val="24"/>
          <w:lang w:eastAsia="en-US"/>
        </w:rPr>
        <w:t>asociadas, de</w:t>
      </w:r>
      <w:r w:rsidR="000112BE" w:rsidRPr="006959CE">
        <w:rPr>
          <w:rFonts w:ascii="Book Antiqua" w:eastAsia="Calibri" w:hAnsi="Book Antiqua" w:cstheme="majorHAnsi"/>
          <w:sz w:val="24"/>
          <w:szCs w:val="24"/>
          <w:lang w:eastAsia="en-US"/>
        </w:rPr>
        <w:t xml:space="preserve"> la cuales </w:t>
      </w:r>
      <w:r w:rsidR="003C37A7" w:rsidRPr="006959CE">
        <w:rPr>
          <w:rFonts w:ascii="Book Antiqua" w:eastAsia="Calibri" w:hAnsi="Book Antiqua" w:cstheme="majorHAnsi"/>
          <w:sz w:val="24"/>
          <w:szCs w:val="24"/>
          <w:lang w:eastAsia="en-US"/>
        </w:rPr>
        <w:t>6 se</w:t>
      </w:r>
      <w:r w:rsidR="000112BE" w:rsidRPr="006959CE">
        <w:rPr>
          <w:rFonts w:ascii="Book Antiqua" w:eastAsia="Calibri" w:hAnsi="Book Antiqua" w:cstheme="majorHAnsi"/>
          <w:sz w:val="24"/>
          <w:szCs w:val="24"/>
          <w:lang w:eastAsia="en-US"/>
        </w:rPr>
        <w:t xml:space="preserve"> encuentra</w:t>
      </w:r>
      <w:r w:rsidR="00C31C9F" w:rsidRPr="006959CE">
        <w:rPr>
          <w:rFonts w:ascii="Book Antiqua" w:eastAsia="Calibri" w:hAnsi="Book Antiqua" w:cstheme="majorHAnsi"/>
          <w:sz w:val="24"/>
          <w:szCs w:val="24"/>
          <w:lang w:eastAsia="en-US"/>
        </w:rPr>
        <w:t xml:space="preserve">n dentro del </w:t>
      </w:r>
      <w:r w:rsidR="007E7EF0" w:rsidRPr="006959CE">
        <w:rPr>
          <w:rFonts w:ascii="Book Antiqua" w:eastAsia="Calibri" w:hAnsi="Book Antiqua" w:cstheme="majorHAnsi"/>
          <w:sz w:val="24"/>
          <w:szCs w:val="24"/>
          <w:lang w:eastAsia="en-US"/>
        </w:rPr>
        <w:t>rango</w:t>
      </w:r>
      <w:r w:rsidR="000112BE" w:rsidRPr="006959CE">
        <w:rPr>
          <w:rFonts w:ascii="Book Antiqua" w:eastAsia="Calibri" w:hAnsi="Book Antiqua" w:cstheme="majorHAnsi"/>
          <w:sz w:val="24"/>
          <w:szCs w:val="24"/>
          <w:lang w:eastAsia="en-US"/>
        </w:rPr>
        <w:t xml:space="preserve"> </w:t>
      </w:r>
      <w:r w:rsidR="000112BE" w:rsidRPr="006959CE">
        <w:rPr>
          <w:rFonts w:ascii="Book Antiqua" w:eastAsia="Calibri" w:hAnsi="Book Antiqua" w:cstheme="majorHAnsi"/>
          <w:b/>
          <w:bCs/>
          <w:sz w:val="24"/>
          <w:szCs w:val="24"/>
          <w:lang w:eastAsia="en-US"/>
        </w:rPr>
        <w:t>“</w:t>
      </w:r>
      <w:r w:rsidR="00F437A8" w:rsidRPr="006959CE">
        <w:rPr>
          <w:rFonts w:ascii="Book Antiqua" w:eastAsia="Calibri" w:hAnsi="Book Antiqua" w:cstheme="majorHAnsi"/>
          <w:b/>
          <w:bCs/>
          <w:sz w:val="24"/>
          <w:szCs w:val="24"/>
          <w:lang w:eastAsia="en-US"/>
        </w:rPr>
        <w:t>Ó</w:t>
      </w:r>
      <w:r w:rsidR="000112BE" w:rsidRPr="006959CE">
        <w:rPr>
          <w:rFonts w:ascii="Book Antiqua" w:eastAsia="Calibri" w:hAnsi="Book Antiqua" w:cstheme="majorHAnsi"/>
          <w:b/>
          <w:bCs/>
          <w:sz w:val="24"/>
          <w:szCs w:val="24"/>
          <w:lang w:eastAsia="en-US"/>
        </w:rPr>
        <w:t>p</w:t>
      </w:r>
      <w:r w:rsidR="00F45B77" w:rsidRPr="006959CE">
        <w:rPr>
          <w:rFonts w:ascii="Book Antiqua" w:eastAsia="Calibri" w:hAnsi="Book Antiqua" w:cstheme="majorHAnsi"/>
          <w:b/>
          <w:bCs/>
          <w:sz w:val="24"/>
          <w:szCs w:val="24"/>
          <w:lang w:eastAsia="en-US"/>
        </w:rPr>
        <w:t>timo</w:t>
      </w:r>
      <w:r w:rsidR="00F437A8" w:rsidRPr="006959CE">
        <w:rPr>
          <w:rFonts w:ascii="Book Antiqua" w:eastAsia="Calibri" w:hAnsi="Book Antiqua" w:cstheme="majorHAnsi"/>
          <w:b/>
          <w:bCs/>
          <w:sz w:val="24"/>
          <w:szCs w:val="24"/>
          <w:lang w:eastAsia="en-US"/>
        </w:rPr>
        <w:t xml:space="preserve"> / Completado</w:t>
      </w:r>
      <w:r w:rsidR="001B1373" w:rsidRPr="006959CE">
        <w:rPr>
          <w:rFonts w:ascii="Book Antiqua" w:eastAsia="Calibri" w:hAnsi="Book Antiqua" w:cstheme="majorHAnsi"/>
          <w:b/>
          <w:bCs/>
          <w:sz w:val="24"/>
          <w:szCs w:val="24"/>
          <w:lang w:eastAsia="en-US"/>
        </w:rPr>
        <w:t>”</w:t>
      </w:r>
      <w:r w:rsidR="00330875" w:rsidRPr="006959CE">
        <w:rPr>
          <w:rFonts w:ascii="Book Antiqua" w:eastAsia="Calibri" w:hAnsi="Book Antiqua" w:cstheme="majorHAnsi"/>
          <w:sz w:val="24"/>
          <w:szCs w:val="24"/>
          <w:lang w:eastAsia="en-US"/>
        </w:rPr>
        <w:t xml:space="preserve">, es </w:t>
      </w:r>
      <w:r w:rsidR="00CB293B" w:rsidRPr="006959CE">
        <w:rPr>
          <w:rFonts w:ascii="Book Antiqua" w:eastAsia="Calibri" w:hAnsi="Book Antiqua" w:cstheme="majorHAnsi"/>
          <w:sz w:val="24"/>
          <w:szCs w:val="24"/>
          <w:lang w:eastAsia="en-US"/>
        </w:rPr>
        <w:t>decir,</w:t>
      </w:r>
      <w:r w:rsidR="00330875" w:rsidRPr="006959CE">
        <w:rPr>
          <w:rFonts w:ascii="Book Antiqua" w:eastAsia="Calibri" w:hAnsi="Book Antiqua" w:cstheme="majorHAnsi"/>
          <w:sz w:val="24"/>
          <w:szCs w:val="24"/>
          <w:lang w:eastAsia="en-US"/>
        </w:rPr>
        <w:t xml:space="preserve"> </w:t>
      </w:r>
      <w:r w:rsidR="008A3D7F" w:rsidRPr="006959CE">
        <w:rPr>
          <w:rFonts w:ascii="Book Antiqua" w:eastAsia="Calibri" w:hAnsi="Book Antiqua" w:cstheme="majorHAnsi"/>
          <w:sz w:val="24"/>
          <w:szCs w:val="24"/>
          <w:lang w:eastAsia="en-US"/>
        </w:rPr>
        <w:t xml:space="preserve">entre el </w:t>
      </w:r>
      <w:r w:rsidR="00F45B77" w:rsidRPr="006959CE">
        <w:rPr>
          <w:rFonts w:ascii="Book Antiqua" w:eastAsia="Calibri" w:hAnsi="Book Antiqua" w:cstheme="majorHAnsi"/>
          <w:sz w:val="24"/>
          <w:szCs w:val="24"/>
          <w:lang w:eastAsia="en-US"/>
        </w:rPr>
        <w:t xml:space="preserve">50% y </w:t>
      </w:r>
      <w:r w:rsidR="00446581" w:rsidRPr="006959CE">
        <w:rPr>
          <w:rFonts w:ascii="Book Antiqua" w:eastAsia="Calibri" w:hAnsi="Book Antiqua" w:cstheme="majorHAnsi"/>
          <w:sz w:val="24"/>
          <w:szCs w:val="24"/>
          <w:lang w:eastAsia="en-US"/>
        </w:rPr>
        <w:t xml:space="preserve">el </w:t>
      </w:r>
      <w:r w:rsidR="00F45B77" w:rsidRPr="006959CE">
        <w:rPr>
          <w:rFonts w:ascii="Book Antiqua" w:eastAsia="Calibri" w:hAnsi="Book Antiqua" w:cstheme="majorHAnsi"/>
          <w:sz w:val="24"/>
          <w:szCs w:val="24"/>
          <w:lang w:eastAsia="en-US"/>
        </w:rPr>
        <w:t xml:space="preserve">100% de </w:t>
      </w:r>
      <w:r w:rsidR="00A6419E" w:rsidRPr="006959CE">
        <w:rPr>
          <w:rFonts w:ascii="Book Antiqua" w:eastAsia="Calibri" w:hAnsi="Book Antiqua" w:cstheme="majorHAnsi"/>
          <w:sz w:val="24"/>
          <w:szCs w:val="24"/>
          <w:lang w:eastAsia="en-US"/>
        </w:rPr>
        <w:t>c</w:t>
      </w:r>
      <w:r w:rsidR="007A7061" w:rsidRPr="006959CE">
        <w:rPr>
          <w:rFonts w:ascii="Book Antiqua" w:eastAsia="Calibri" w:hAnsi="Book Antiqua" w:cstheme="majorHAnsi"/>
          <w:sz w:val="24"/>
          <w:szCs w:val="24"/>
          <w:lang w:eastAsia="en-US"/>
        </w:rPr>
        <w:t>umplimiento</w:t>
      </w:r>
      <w:r w:rsidR="00797574" w:rsidRPr="006959CE">
        <w:rPr>
          <w:rFonts w:ascii="Book Antiqua" w:eastAsia="Calibri" w:hAnsi="Book Antiqua" w:cstheme="majorHAnsi"/>
          <w:sz w:val="24"/>
          <w:szCs w:val="24"/>
          <w:lang w:eastAsia="en-US"/>
        </w:rPr>
        <w:t xml:space="preserve">, y </w:t>
      </w:r>
      <w:r w:rsidR="009F5268" w:rsidRPr="006959CE">
        <w:rPr>
          <w:rFonts w:ascii="Book Antiqua" w:eastAsia="Calibri" w:hAnsi="Book Antiqua" w:cstheme="majorHAnsi"/>
          <w:sz w:val="24"/>
          <w:szCs w:val="24"/>
          <w:lang w:eastAsia="en-US"/>
        </w:rPr>
        <w:t xml:space="preserve">solamente </w:t>
      </w:r>
      <w:r w:rsidR="00794A7E" w:rsidRPr="006959CE">
        <w:rPr>
          <w:rFonts w:ascii="Book Antiqua" w:eastAsia="Calibri" w:hAnsi="Book Antiqua" w:cstheme="majorHAnsi"/>
          <w:sz w:val="24"/>
          <w:szCs w:val="24"/>
          <w:lang w:eastAsia="en-US"/>
        </w:rPr>
        <w:t xml:space="preserve">1 </w:t>
      </w:r>
      <w:r w:rsidR="007C30BD" w:rsidRPr="006959CE">
        <w:rPr>
          <w:rFonts w:ascii="Book Antiqua" w:eastAsia="Calibri" w:hAnsi="Book Antiqua" w:cstheme="majorHAnsi"/>
          <w:sz w:val="24"/>
          <w:szCs w:val="24"/>
          <w:lang w:eastAsia="en-US"/>
        </w:rPr>
        <w:t>meta con</w:t>
      </w:r>
      <w:r w:rsidR="007E6E18" w:rsidRPr="006959CE">
        <w:rPr>
          <w:rFonts w:ascii="Book Antiqua" w:eastAsia="Calibri" w:hAnsi="Book Antiqua" w:cstheme="majorHAnsi"/>
          <w:sz w:val="24"/>
          <w:szCs w:val="24"/>
          <w:lang w:eastAsia="en-US"/>
        </w:rPr>
        <w:t xml:space="preserve"> un </w:t>
      </w:r>
      <w:r w:rsidR="00654C11" w:rsidRPr="006959CE">
        <w:rPr>
          <w:rFonts w:ascii="Book Antiqua" w:eastAsia="Calibri" w:hAnsi="Book Antiqua" w:cstheme="majorHAnsi"/>
          <w:sz w:val="24"/>
          <w:szCs w:val="24"/>
          <w:lang w:eastAsia="en-US"/>
        </w:rPr>
        <w:t xml:space="preserve">avance del </w:t>
      </w:r>
      <w:r w:rsidR="00C2227D" w:rsidRPr="006959CE">
        <w:rPr>
          <w:rFonts w:ascii="Book Antiqua" w:eastAsia="Calibri" w:hAnsi="Book Antiqua" w:cstheme="majorHAnsi"/>
          <w:sz w:val="24"/>
          <w:szCs w:val="24"/>
          <w:lang w:eastAsia="en-US"/>
        </w:rPr>
        <w:t>40%</w:t>
      </w:r>
      <w:r w:rsidR="00797574" w:rsidRPr="006959CE">
        <w:rPr>
          <w:rFonts w:ascii="Book Antiqua" w:eastAsia="Calibri" w:hAnsi="Book Antiqua" w:cstheme="majorHAnsi"/>
          <w:sz w:val="24"/>
          <w:szCs w:val="24"/>
          <w:lang w:eastAsia="en-US"/>
        </w:rPr>
        <w:t>, e</w:t>
      </w:r>
      <w:r w:rsidR="007C30BD" w:rsidRPr="006959CE">
        <w:rPr>
          <w:rFonts w:ascii="Book Antiqua" w:eastAsia="Calibri" w:hAnsi="Book Antiqua" w:cstheme="majorHAnsi"/>
          <w:sz w:val="24"/>
          <w:szCs w:val="24"/>
          <w:lang w:eastAsia="en-US"/>
        </w:rPr>
        <w:t>s</w:t>
      </w:r>
      <w:r w:rsidR="00797574" w:rsidRPr="006959CE">
        <w:rPr>
          <w:rFonts w:ascii="Book Antiqua" w:eastAsia="Calibri" w:hAnsi="Book Antiqua" w:cstheme="majorHAnsi"/>
          <w:sz w:val="24"/>
          <w:szCs w:val="24"/>
          <w:lang w:eastAsia="en-US"/>
        </w:rPr>
        <w:t>t</w:t>
      </w:r>
      <w:r w:rsidR="009F5268" w:rsidRPr="006959CE">
        <w:rPr>
          <w:rFonts w:ascii="Book Antiqua" w:eastAsia="Calibri" w:hAnsi="Book Antiqua" w:cstheme="majorHAnsi"/>
          <w:sz w:val="24"/>
          <w:szCs w:val="24"/>
          <w:lang w:eastAsia="en-US"/>
        </w:rPr>
        <w:t>a</w:t>
      </w:r>
      <w:r w:rsidR="00797574" w:rsidRPr="006959CE">
        <w:rPr>
          <w:rFonts w:ascii="Book Antiqua" w:eastAsia="Calibri" w:hAnsi="Book Antiqua" w:cstheme="majorHAnsi"/>
          <w:sz w:val="24"/>
          <w:szCs w:val="24"/>
          <w:lang w:eastAsia="en-US"/>
        </w:rPr>
        <w:t xml:space="preserve"> </w:t>
      </w:r>
      <w:r w:rsidR="00490F55" w:rsidRPr="006959CE">
        <w:rPr>
          <w:rFonts w:ascii="Book Antiqua" w:eastAsia="Calibri" w:hAnsi="Book Antiqua" w:cstheme="majorHAnsi"/>
          <w:sz w:val="24"/>
          <w:szCs w:val="24"/>
          <w:lang w:eastAsia="en-US"/>
        </w:rPr>
        <w:t>última, se</w:t>
      </w:r>
      <w:r w:rsidR="00C727B9" w:rsidRPr="006959CE">
        <w:rPr>
          <w:rFonts w:ascii="Book Antiqua" w:eastAsia="Calibri" w:hAnsi="Book Antiqua" w:cstheme="majorHAnsi"/>
          <w:sz w:val="24"/>
          <w:szCs w:val="24"/>
          <w:lang w:eastAsia="en-US"/>
        </w:rPr>
        <w:t xml:space="preserve"> clasifica</w:t>
      </w:r>
      <w:r w:rsidR="00654C11" w:rsidRPr="006959CE">
        <w:rPr>
          <w:rFonts w:ascii="Book Antiqua" w:eastAsia="Calibri" w:hAnsi="Book Antiqua" w:cstheme="majorHAnsi"/>
          <w:sz w:val="24"/>
          <w:szCs w:val="24"/>
          <w:lang w:eastAsia="en-US"/>
        </w:rPr>
        <w:t xml:space="preserve"> en el </w:t>
      </w:r>
      <w:r w:rsidR="0054027E" w:rsidRPr="006959CE">
        <w:rPr>
          <w:rFonts w:ascii="Book Antiqua" w:eastAsia="Calibri" w:hAnsi="Book Antiqua" w:cstheme="majorHAnsi"/>
          <w:sz w:val="24"/>
          <w:szCs w:val="24"/>
          <w:lang w:eastAsia="en-US"/>
        </w:rPr>
        <w:t>rango</w:t>
      </w:r>
      <w:r w:rsidR="00654C11" w:rsidRPr="006959CE">
        <w:rPr>
          <w:rFonts w:ascii="Book Antiqua" w:eastAsia="Calibri" w:hAnsi="Book Antiqua" w:cstheme="majorHAnsi"/>
          <w:sz w:val="24"/>
          <w:szCs w:val="24"/>
          <w:lang w:eastAsia="en-US"/>
        </w:rPr>
        <w:t xml:space="preserve"> </w:t>
      </w:r>
      <w:r w:rsidR="00654C11" w:rsidRPr="006959CE">
        <w:rPr>
          <w:rFonts w:ascii="Book Antiqua" w:eastAsia="Calibri" w:hAnsi="Book Antiqua" w:cstheme="majorHAnsi"/>
          <w:b/>
          <w:bCs/>
          <w:sz w:val="24"/>
          <w:szCs w:val="24"/>
          <w:lang w:eastAsia="en-US"/>
        </w:rPr>
        <w:t>“</w:t>
      </w:r>
      <w:r w:rsidR="00D87A43" w:rsidRPr="006959CE">
        <w:rPr>
          <w:rFonts w:ascii="Book Antiqua" w:eastAsia="Calibri" w:hAnsi="Book Antiqua" w:cstheme="majorHAnsi"/>
          <w:b/>
          <w:bCs/>
          <w:sz w:val="24"/>
          <w:szCs w:val="24"/>
          <w:lang w:eastAsia="en-US"/>
        </w:rPr>
        <w:t>E</w:t>
      </w:r>
      <w:r w:rsidR="00654C11" w:rsidRPr="006959CE">
        <w:rPr>
          <w:rFonts w:ascii="Book Antiqua" w:eastAsia="Calibri" w:hAnsi="Book Antiqua" w:cstheme="majorHAnsi"/>
          <w:b/>
          <w:bCs/>
          <w:sz w:val="24"/>
          <w:szCs w:val="24"/>
          <w:lang w:eastAsia="en-US"/>
        </w:rPr>
        <w:t xml:space="preserve">n </w:t>
      </w:r>
      <w:r w:rsidR="00883022" w:rsidRPr="006959CE">
        <w:rPr>
          <w:rFonts w:ascii="Book Antiqua" w:eastAsia="Calibri" w:hAnsi="Book Antiqua" w:cstheme="majorHAnsi"/>
          <w:b/>
          <w:bCs/>
          <w:sz w:val="24"/>
          <w:szCs w:val="24"/>
          <w:lang w:eastAsia="en-US"/>
        </w:rPr>
        <w:t>proceso “</w:t>
      </w:r>
      <w:r w:rsidR="00C61F9E" w:rsidRPr="006959CE">
        <w:rPr>
          <w:rFonts w:ascii="Book Antiqua" w:eastAsia="Calibri" w:hAnsi="Book Antiqua" w:cstheme="majorHAnsi"/>
          <w:b/>
          <w:bCs/>
          <w:sz w:val="24"/>
          <w:szCs w:val="24"/>
          <w:lang w:eastAsia="en-US"/>
        </w:rPr>
        <w:t>,</w:t>
      </w:r>
      <w:r w:rsidR="00B900DB" w:rsidRPr="006959CE">
        <w:rPr>
          <w:rFonts w:ascii="Book Antiqua" w:eastAsia="Calibri" w:hAnsi="Book Antiqua" w:cstheme="majorHAnsi"/>
          <w:b/>
          <w:bCs/>
          <w:sz w:val="24"/>
          <w:szCs w:val="24"/>
          <w:lang w:eastAsia="en-US"/>
        </w:rPr>
        <w:t xml:space="preserve"> </w:t>
      </w:r>
      <w:r w:rsidR="00852968" w:rsidRPr="006959CE">
        <w:rPr>
          <w:rFonts w:ascii="Book Antiqua" w:eastAsia="Calibri" w:hAnsi="Book Antiqua" w:cstheme="majorHAnsi"/>
          <w:sz w:val="24"/>
          <w:szCs w:val="24"/>
          <w:lang w:eastAsia="en-US"/>
        </w:rPr>
        <w:t>los datos</w:t>
      </w:r>
      <w:r w:rsidR="009C2CBD" w:rsidRPr="006959CE">
        <w:rPr>
          <w:rFonts w:ascii="Book Antiqua" w:eastAsia="Calibri" w:hAnsi="Book Antiqua" w:cstheme="majorHAnsi"/>
          <w:sz w:val="24"/>
          <w:szCs w:val="24"/>
          <w:lang w:eastAsia="en-US"/>
        </w:rPr>
        <w:t xml:space="preserve"> antes mencionados son </w:t>
      </w:r>
      <w:r w:rsidR="007C073A" w:rsidRPr="006959CE">
        <w:rPr>
          <w:rFonts w:ascii="Book Antiqua" w:eastAsia="Calibri" w:hAnsi="Book Antiqua" w:cstheme="majorHAnsi"/>
          <w:sz w:val="24"/>
          <w:szCs w:val="24"/>
          <w:lang w:eastAsia="en-US"/>
        </w:rPr>
        <w:t>muy satisfactorios</w:t>
      </w:r>
      <w:r w:rsidR="00C61F9E" w:rsidRPr="006959CE">
        <w:rPr>
          <w:rFonts w:ascii="Book Antiqua" w:eastAsia="Calibri" w:hAnsi="Book Antiqua" w:cstheme="majorHAnsi"/>
          <w:sz w:val="24"/>
          <w:szCs w:val="24"/>
          <w:lang w:eastAsia="en-US"/>
        </w:rPr>
        <w:t xml:space="preserve"> </w:t>
      </w:r>
      <w:r w:rsidR="00396BD4" w:rsidRPr="006959CE">
        <w:rPr>
          <w:rFonts w:ascii="Book Antiqua" w:eastAsia="Calibri" w:hAnsi="Book Antiqua" w:cstheme="majorHAnsi"/>
          <w:sz w:val="24"/>
          <w:szCs w:val="24"/>
          <w:lang w:eastAsia="en-US"/>
        </w:rPr>
        <w:t xml:space="preserve">para el primer semestre del </w:t>
      </w:r>
      <w:r w:rsidR="00883022" w:rsidRPr="006959CE">
        <w:rPr>
          <w:rFonts w:ascii="Book Antiqua" w:eastAsia="Calibri" w:hAnsi="Book Antiqua" w:cstheme="majorHAnsi"/>
          <w:sz w:val="24"/>
          <w:szCs w:val="24"/>
          <w:lang w:eastAsia="en-US"/>
        </w:rPr>
        <w:t>año ya</w:t>
      </w:r>
      <w:r w:rsidR="00852968" w:rsidRPr="006959CE">
        <w:rPr>
          <w:rFonts w:ascii="Book Antiqua" w:eastAsia="Calibri" w:hAnsi="Book Antiqua" w:cstheme="majorHAnsi"/>
          <w:sz w:val="24"/>
          <w:szCs w:val="24"/>
          <w:lang w:eastAsia="en-US"/>
        </w:rPr>
        <w:t xml:space="preserve"> que</w:t>
      </w:r>
      <w:r w:rsidR="0005772E" w:rsidRPr="006959CE">
        <w:rPr>
          <w:rFonts w:ascii="Book Antiqua" w:eastAsia="Calibri" w:hAnsi="Book Antiqua" w:cstheme="majorHAnsi"/>
          <w:sz w:val="24"/>
          <w:szCs w:val="24"/>
          <w:lang w:eastAsia="en-US"/>
        </w:rPr>
        <w:t xml:space="preserve"> la mayoría de las metas han </w:t>
      </w:r>
      <w:r w:rsidR="00883022" w:rsidRPr="006959CE">
        <w:rPr>
          <w:rFonts w:ascii="Book Antiqua" w:eastAsia="Calibri" w:hAnsi="Book Antiqua" w:cstheme="majorHAnsi"/>
          <w:sz w:val="24"/>
          <w:szCs w:val="24"/>
          <w:lang w:eastAsia="en-US"/>
        </w:rPr>
        <w:t>superado el</w:t>
      </w:r>
      <w:r w:rsidR="0005772E" w:rsidRPr="006959CE">
        <w:rPr>
          <w:rFonts w:ascii="Book Antiqua" w:eastAsia="Calibri" w:hAnsi="Book Antiqua" w:cstheme="majorHAnsi"/>
          <w:sz w:val="24"/>
          <w:szCs w:val="24"/>
          <w:lang w:eastAsia="en-US"/>
        </w:rPr>
        <w:t xml:space="preserve"> </w:t>
      </w:r>
      <w:r w:rsidR="00557847" w:rsidRPr="006959CE">
        <w:rPr>
          <w:rFonts w:ascii="Book Antiqua" w:eastAsia="Calibri" w:hAnsi="Book Antiqua" w:cstheme="majorHAnsi"/>
          <w:sz w:val="24"/>
          <w:szCs w:val="24"/>
          <w:lang w:eastAsia="en-US"/>
        </w:rPr>
        <w:t>rango esperado</w:t>
      </w:r>
      <w:r w:rsidR="0005772E" w:rsidRPr="006959CE">
        <w:rPr>
          <w:rFonts w:ascii="Book Antiqua" w:eastAsia="Calibri" w:hAnsi="Book Antiqua" w:cstheme="majorHAnsi"/>
          <w:sz w:val="24"/>
          <w:szCs w:val="24"/>
          <w:lang w:eastAsia="en-US"/>
        </w:rPr>
        <w:t xml:space="preserve"> para el periodo en</w:t>
      </w:r>
      <w:r w:rsidR="00490F55" w:rsidRPr="006959CE">
        <w:rPr>
          <w:rFonts w:ascii="Book Antiqua" w:eastAsia="Calibri" w:hAnsi="Book Antiqua" w:cstheme="majorHAnsi"/>
          <w:sz w:val="24"/>
          <w:szCs w:val="24"/>
          <w:lang w:eastAsia="en-US"/>
        </w:rPr>
        <w:t xml:space="preserve"> estudio.</w:t>
      </w:r>
    </w:p>
    <w:p w14:paraId="02EC9073" w14:textId="77777777" w:rsidR="00141BB4" w:rsidRDefault="00141BB4">
      <w:pPr>
        <w:spacing w:after="160" w:line="259" w:lineRule="auto"/>
        <w:rPr>
          <w:rFonts w:ascii="Book Antiqua" w:eastAsia="Calibri" w:hAnsi="Book Antiqua" w:cstheme="majorHAnsi"/>
          <w:b/>
          <w:bCs/>
          <w:sz w:val="24"/>
          <w:szCs w:val="24"/>
          <w:lang w:eastAsia="en-US"/>
        </w:rPr>
      </w:pPr>
    </w:p>
    <w:p w14:paraId="4893B640" w14:textId="07686A78" w:rsidR="00DB2333" w:rsidRPr="003E44E4" w:rsidRDefault="00766FDC" w:rsidP="005E2B06">
      <w:pPr>
        <w:spacing w:after="160" w:line="259" w:lineRule="auto"/>
        <w:rPr>
          <w:rFonts w:ascii="Book Antiqua" w:eastAsia="Calibri" w:hAnsi="Book Antiqua" w:cstheme="majorHAnsi"/>
          <w:b/>
          <w:bCs/>
          <w:sz w:val="24"/>
          <w:szCs w:val="24"/>
          <w:lang w:eastAsia="en-US"/>
        </w:rPr>
      </w:pPr>
      <w:bookmarkStart w:id="20" w:name="_Toc52200555"/>
      <w:r w:rsidRPr="006959CE">
        <w:rPr>
          <w:rFonts w:ascii="Book Antiqua" w:eastAsia="Calibri" w:hAnsi="Book Antiqua" w:cstheme="majorHAnsi"/>
          <w:b/>
          <w:bCs/>
          <w:sz w:val="24"/>
          <w:szCs w:val="24"/>
          <w:lang w:eastAsia="en-US"/>
        </w:rPr>
        <w:t xml:space="preserve">Cuadro  </w:t>
      </w:r>
      <w:r w:rsidRPr="006959CE">
        <w:rPr>
          <w:rFonts w:ascii="Book Antiqua" w:eastAsia="Calibri" w:hAnsi="Book Antiqua" w:cstheme="majorHAnsi"/>
          <w:b/>
          <w:bCs/>
          <w:sz w:val="24"/>
          <w:szCs w:val="24"/>
          <w:lang w:eastAsia="en-US"/>
        </w:rPr>
        <w:fldChar w:fldCharType="begin"/>
      </w:r>
      <w:r w:rsidRPr="006959CE">
        <w:rPr>
          <w:rFonts w:ascii="Book Antiqua" w:eastAsia="Calibri" w:hAnsi="Book Antiqua" w:cstheme="majorHAnsi"/>
          <w:b/>
          <w:bCs/>
          <w:sz w:val="24"/>
          <w:szCs w:val="24"/>
          <w:lang w:eastAsia="en-US"/>
        </w:rPr>
        <w:instrText xml:space="preserve"> SEQ Cuadro_ \* ARABIC </w:instrText>
      </w:r>
      <w:r w:rsidRPr="006959CE">
        <w:rPr>
          <w:rFonts w:ascii="Book Antiqua" w:eastAsia="Calibri" w:hAnsi="Book Antiqua" w:cstheme="majorHAnsi"/>
          <w:b/>
          <w:bCs/>
          <w:sz w:val="24"/>
          <w:szCs w:val="24"/>
          <w:lang w:eastAsia="en-US"/>
        </w:rPr>
        <w:fldChar w:fldCharType="separate"/>
      </w:r>
      <w:r w:rsidR="00D65975">
        <w:rPr>
          <w:rFonts w:ascii="Book Antiqua" w:eastAsia="Calibri" w:hAnsi="Book Antiqua" w:cstheme="majorHAnsi"/>
          <w:b/>
          <w:bCs/>
          <w:noProof/>
          <w:sz w:val="24"/>
          <w:szCs w:val="24"/>
          <w:lang w:eastAsia="en-US"/>
        </w:rPr>
        <w:t>8</w:t>
      </w:r>
      <w:r w:rsidRPr="006959CE">
        <w:rPr>
          <w:rFonts w:ascii="Book Antiqua" w:eastAsia="Calibri" w:hAnsi="Book Antiqua" w:cstheme="majorHAnsi"/>
          <w:b/>
          <w:bCs/>
          <w:sz w:val="24"/>
          <w:szCs w:val="24"/>
          <w:lang w:eastAsia="en-US"/>
        </w:rPr>
        <w:fldChar w:fldCharType="end"/>
      </w:r>
      <w:r w:rsidRPr="006959CE">
        <w:rPr>
          <w:rFonts w:ascii="Book Antiqua" w:eastAsia="Calibri" w:hAnsi="Book Antiqua" w:cstheme="majorHAnsi"/>
          <w:sz w:val="24"/>
          <w:szCs w:val="24"/>
          <w:lang w:eastAsia="en-US"/>
        </w:rPr>
        <w:t xml:space="preserve"> </w:t>
      </w:r>
      <w:r w:rsidRPr="006959CE">
        <w:rPr>
          <w:rFonts w:ascii="Book Antiqua" w:eastAsia="Calibri" w:hAnsi="Book Antiqua" w:cstheme="majorHAnsi"/>
          <w:b/>
          <w:bCs/>
          <w:sz w:val="24"/>
          <w:szCs w:val="24"/>
          <w:lang w:eastAsia="en-US"/>
        </w:rPr>
        <w:t xml:space="preserve"> </w:t>
      </w:r>
      <w:r w:rsidR="00E34517" w:rsidRPr="006959CE">
        <w:rPr>
          <w:rFonts w:ascii="Book Antiqua" w:eastAsia="Calibri" w:hAnsi="Book Antiqua" w:cstheme="majorHAnsi"/>
          <w:b/>
          <w:bCs/>
          <w:sz w:val="24"/>
          <w:szCs w:val="24"/>
          <w:lang w:eastAsia="en-US"/>
        </w:rPr>
        <w:t xml:space="preserve">Indicadores y Metas estratégicas de Comunicación y proyección institucional, y su cumplimiento </w:t>
      </w:r>
      <w:bookmarkEnd w:id="20"/>
      <w:r w:rsidR="00E34517" w:rsidRPr="006959CE">
        <w:rPr>
          <w:rFonts w:ascii="Book Antiqua" w:eastAsia="Calibri" w:hAnsi="Book Antiqua" w:cstheme="majorHAnsi"/>
          <w:b/>
          <w:bCs/>
          <w:sz w:val="24"/>
          <w:szCs w:val="24"/>
          <w:lang w:eastAsia="en-US"/>
        </w:rPr>
        <w:t xml:space="preserve">al </w:t>
      </w:r>
      <w:r w:rsidRPr="006959CE">
        <w:rPr>
          <w:rFonts w:ascii="Book Antiqua" w:eastAsia="Calibri" w:hAnsi="Book Antiqua" w:cstheme="majorHAnsi"/>
          <w:b/>
          <w:bCs/>
          <w:sz w:val="24"/>
          <w:szCs w:val="24"/>
          <w:lang w:eastAsia="en-US"/>
        </w:rPr>
        <w:t>30 de junio del 202</w:t>
      </w:r>
      <w:r w:rsidR="00883022" w:rsidRPr="006959CE">
        <w:rPr>
          <w:rFonts w:ascii="Book Antiqua" w:eastAsia="Calibri" w:hAnsi="Book Antiqua" w:cstheme="majorHAnsi"/>
          <w:b/>
          <w:bCs/>
          <w:sz w:val="24"/>
          <w:szCs w:val="24"/>
          <w:lang w:eastAsia="en-US"/>
        </w:rPr>
        <w:t>3</w:t>
      </w:r>
      <w:r w:rsidR="00E34517" w:rsidRPr="006959CE">
        <w:rPr>
          <w:rFonts w:ascii="Book Antiqua" w:eastAsia="Calibri" w:hAnsi="Book Antiqua" w:cstheme="majorHAnsi"/>
          <w:b/>
          <w:bCs/>
          <w:sz w:val="24"/>
          <w:szCs w:val="24"/>
          <w:lang w:eastAsia="en-US"/>
        </w:rPr>
        <w:t>.</w:t>
      </w:r>
    </w:p>
    <w:p w14:paraId="5C994138" w14:textId="77777777" w:rsidR="00114242" w:rsidRDefault="00114242" w:rsidP="003E44E4">
      <w:pPr>
        <w:jc w:val="both"/>
        <w:rPr>
          <w:rFonts w:ascii="Book Antiqua" w:eastAsia="Calibri" w:hAnsi="Book Antiqua" w:cstheme="majorHAnsi"/>
          <w:sz w:val="24"/>
          <w:szCs w:val="24"/>
          <w:lang w:eastAsia="en-US"/>
        </w:rPr>
      </w:pPr>
    </w:p>
    <w:tbl>
      <w:tblPr>
        <w:tblW w:w="9292"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2457"/>
        <w:gridCol w:w="4059"/>
        <w:gridCol w:w="1559"/>
        <w:gridCol w:w="1217"/>
      </w:tblGrid>
      <w:tr w:rsidR="00B01E7A" w:rsidRPr="00451BA1" w14:paraId="22D458DC" w14:textId="77777777" w:rsidTr="007C3B90">
        <w:trPr>
          <w:trHeight w:val="563"/>
        </w:trPr>
        <w:tc>
          <w:tcPr>
            <w:tcW w:w="2457" w:type="dxa"/>
            <w:shd w:val="clear" w:color="auto" w:fill="1F4E79" w:themeFill="accent1" w:themeFillShade="80"/>
            <w:hideMark/>
          </w:tcPr>
          <w:p w14:paraId="72A5AA1C" w14:textId="77777777" w:rsidR="00B01E7A" w:rsidRPr="00AD4C94" w:rsidRDefault="00B01E7A" w:rsidP="00451BA1">
            <w:pPr>
              <w:jc w:val="center"/>
              <w:rPr>
                <w:rFonts w:ascii="Book Antiqua" w:hAnsi="Book Antiqua" w:cs="Arial"/>
                <w:b/>
                <w:bCs/>
                <w:color w:val="FFFFFF" w:themeColor="background1"/>
                <w:sz w:val="18"/>
                <w:szCs w:val="18"/>
                <w:lang w:eastAsia="es-CR"/>
              </w:rPr>
            </w:pPr>
          </w:p>
          <w:p w14:paraId="26E4E81C" w14:textId="587BD8A6" w:rsidR="00B01E7A" w:rsidRPr="00451BA1" w:rsidRDefault="00B01E7A" w:rsidP="00451BA1">
            <w:pPr>
              <w:jc w:val="center"/>
              <w:rPr>
                <w:rFonts w:ascii="Book Antiqua" w:hAnsi="Book Antiqua" w:cs="Arial"/>
                <w:color w:val="000000"/>
                <w:sz w:val="18"/>
                <w:szCs w:val="18"/>
                <w:lang w:eastAsia="es-CR"/>
              </w:rPr>
            </w:pPr>
            <w:r w:rsidRPr="00AD4C94">
              <w:rPr>
                <w:rFonts w:ascii="Book Antiqua" w:hAnsi="Book Antiqua" w:cs="Arial"/>
                <w:b/>
                <w:bCs/>
                <w:color w:val="FFFFFF" w:themeColor="background1"/>
                <w:sz w:val="18"/>
                <w:szCs w:val="18"/>
                <w:lang w:eastAsia="es-CR"/>
              </w:rPr>
              <w:t>Indicador estratégico</w:t>
            </w:r>
          </w:p>
        </w:tc>
        <w:tc>
          <w:tcPr>
            <w:tcW w:w="4059" w:type="dxa"/>
            <w:shd w:val="clear" w:color="auto" w:fill="1F4E79" w:themeFill="accent1" w:themeFillShade="80"/>
            <w:hideMark/>
          </w:tcPr>
          <w:p w14:paraId="24702093" w14:textId="77777777" w:rsidR="00B01E7A" w:rsidRPr="00AD4C94" w:rsidRDefault="00B01E7A" w:rsidP="00451BA1">
            <w:pPr>
              <w:jc w:val="center"/>
              <w:rPr>
                <w:rFonts w:ascii="Book Antiqua" w:hAnsi="Book Antiqua" w:cs="Arial"/>
                <w:b/>
                <w:bCs/>
                <w:color w:val="FFFFFF" w:themeColor="background1"/>
                <w:sz w:val="18"/>
                <w:szCs w:val="18"/>
                <w:lang w:eastAsia="es-CR"/>
              </w:rPr>
            </w:pPr>
          </w:p>
          <w:p w14:paraId="7C9E8057" w14:textId="77777777" w:rsidR="00B01E7A" w:rsidRPr="00AD4C94" w:rsidRDefault="00B01E7A" w:rsidP="00451BA1">
            <w:pPr>
              <w:jc w:val="center"/>
              <w:rPr>
                <w:rFonts w:ascii="Book Antiqua" w:hAnsi="Book Antiqua" w:cs="Arial"/>
                <w:b/>
                <w:bCs/>
                <w:color w:val="FFFFFF" w:themeColor="background1"/>
                <w:sz w:val="18"/>
                <w:szCs w:val="18"/>
                <w:lang w:eastAsia="es-CR"/>
              </w:rPr>
            </w:pPr>
            <w:r w:rsidRPr="00AD4C94">
              <w:rPr>
                <w:rFonts w:ascii="Book Antiqua" w:hAnsi="Book Antiqua" w:cs="Arial"/>
                <w:b/>
                <w:bCs/>
                <w:color w:val="FFFFFF" w:themeColor="background1"/>
                <w:sz w:val="18"/>
                <w:szCs w:val="18"/>
                <w:lang w:eastAsia="es-CR"/>
              </w:rPr>
              <w:t>Meta Estratégica</w:t>
            </w:r>
          </w:p>
          <w:p w14:paraId="36A94E8B" w14:textId="22334879" w:rsidR="00B01E7A" w:rsidRPr="00451BA1" w:rsidRDefault="00B01E7A" w:rsidP="00451BA1">
            <w:pPr>
              <w:jc w:val="center"/>
              <w:rPr>
                <w:rFonts w:ascii="Book Antiqua" w:hAnsi="Book Antiqua" w:cs="Arial"/>
                <w:color w:val="000000"/>
                <w:sz w:val="18"/>
                <w:szCs w:val="18"/>
                <w:lang w:eastAsia="es-CR"/>
              </w:rPr>
            </w:pPr>
          </w:p>
        </w:tc>
        <w:tc>
          <w:tcPr>
            <w:tcW w:w="1559" w:type="dxa"/>
            <w:shd w:val="clear" w:color="auto" w:fill="1F4E79" w:themeFill="accent1" w:themeFillShade="80"/>
            <w:hideMark/>
          </w:tcPr>
          <w:p w14:paraId="2BA7D604" w14:textId="77777777" w:rsidR="00B01E7A" w:rsidRPr="00AD4C94" w:rsidRDefault="00B01E7A" w:rsidP="00451BA1">
            <w:pPr>
              <w:jc w:val="center"/>
              <w:rPr>
                <w:rFonts w:ascii="Book Antiqua" w:hAnsi="Book Antiqua" w:cs="Arial"/>
                <w:b/>
                <w:bCs/>
                <w:color w:val="FFFFFF" w:themeColor="background1"/>
                <w:sz w:val="18"/>
                <w:szCs w:val="18"/>
                <w:lang w:eastAsia="es-CR"/>
              </w:rPr>
            </w:pPr>
          </w:p>
          <w:p w14:paraId="1836F235" w14:textId="60CA2F1E" w:rsidR="00B01E7A" w:rsidRPr="00451BA1" w:rsidRDefault="00B01E7A" w:rsidP="00451BA1">
            <w:pPr>
              <w:jc w:val="center"/>
              <w:rPr>
                <w:rFonts w:ascii="Book Antiqua" w:hAnsi="Book Antiqua" w:cs="Arial"/>
                <w:color w:val="000000"/>
                <w:sz w:val="18"/>
                <w:szCs w:val="18"/>
                <w:lang w:eastAsia="es-CR"/>
              </w:rPr>
            </w:pPr>
            <w:r w:rsidRPr="00AD4C94">
              <w:rPr>
                <w:rFonts w:ascii="Book Antiqua" w:hAnsi="Book Antiqua" w:cs="Arial"/>
                <w:b/>
                <w:bCs/>
                <w:color w:val="FFFFFF" w:themeColor="background1"/>
                <w:sz w:val="18"/>
                <w:szCs w:val="18"/>
                <w:lang w:eastAsia="es-CR"/>
              </w:rPr>
              <w:t>Trimestre 1</w:t>
            </w:r>
          </w:p>
        </w:tc>
        <w:tc>
          <w:tcPr>
            <w:tcW w:w="1217" w:type="dxa"/>
            <w:shd w:val="clear" w:color="auto" w:fill="1F4E79" w:themeFill="accent1" w:themeFillShade="80"/>
            <w:hideMark/>
          </w:tcPr>
          <w:p w14:paraId="5AF4A0EE" w14:textId="03E6618A" w:rsidR="00B01E7A" w:rsidRPr="00AD4C94" w:rsidRDefault="00B01E7A" w:rsidP="00451BA1">
            <w:pPr>
              <w:jc w:val="center"/>
              <w:rPr>
                <w:rFonts w:ascii="Book Antiqua" w:hAnsi="Book Antiqua" w:cs="Arial"/>
                <w:b/>
                <w:bCs/>
                <w:color w:val="FFFFFF" w:themeColor="background1"/>
                <w:sz w:val="18"/>
                <w:szCs w:val="18"/>
                <w:lang w:eastAsia="es-CR"/>
              </w:rPr>
            </w:pPr>
          </w:p>
          <w:p w14:paraId="0EF68837" w14:textId="75CEB42F" w:rsidR="00B01E7A" w:rsidRPr="00451BA1" w:rsidRDefault="00B01E7A" w:rsidP="00451BA1">
            <w:pPr>
              <w:jc w:val="center"/>
              <w:rPr>
                <w:rFonts w:ascii="Book Antiqua" w:hAnsi="Book Antiqua" w:cs="Arial"/>
                <w:color w:val="000000"/>
                <w:sz w:val="18"/>
                <w:szCs w:val="18"/>
                <w:lang w:eastAsia="es-CR"/>
              </w:rPr>
            </w:pPr>
            <w:r w:rsidRPr="00AD4C94">
              <w:rPr>
                <w:rFonts w:ascii="Book Antiqua" w:hAnsi="Book Antiqua" w:cs="Arial"/>
                <w:b/>
                <w:bCs/>
                <w:color w:val="FFFFFF" w:themeColor="background1"/>
                <w:sz w:val="18"/>
                <w:szCs w:val="18"/>
                <w:lang w:eastAsia="es-CR"/>
              </w:rPr>
              <w:t>Trimestre 2</w:t>
            </w:r>
          </w:p>
        </w:tc>
      </w:tr>
      <w:tr w:rsidR="00B01E7A" w:rsidRPr="00451BA1" w14:paraId="4CF89B12" w14:textId="77777777" w:rsidTr="007C3B90">
        <w:trPr>
          <w:trHeight w:val="1408"/>
        </w:trPr>
        <w:tc>
          <w:tcPr>
            <w:tcW w:w="2457" w:type="dxa"/>
            <w:shd w:val="clear" w:color="auto" w:fill="auto"/>
            <w:hideMark/>
          </w:tcPr>
          <w:p w14:paraId="4761B036" w14:textId="77777777" w:rsidR="00B01E7A" w:rsidRPr="00451BA1" w:rsidRDefault="00B01E7A" w:rsidP="00C32752">
            <w:pPr>
              <w:jc w:val="both"/>
              <w:rPr>
                <w:rFonts w:ascii="Book Antiqua" w:hAnsi="Book Antiqua" w:cs="Arial"/>
                <w:color w:val="000000"/>
                <w:sz w:val="18"/>
                <w:szCs w:val="18"/>
                <w:lang w:eastAsia="es-CR"/>
              </w:rPr>
            </w:pPr>
            <w:r w:rsidRPr="00451BA1">
              <w:rPr>
                <w:rFonts w:ascii="Book Antiqua" w:hAnsi="Book Antiqua" w:cs="Arial"/>
                <w:color w:val="000000"/>
                <w:sz w:val="18"/>
                <w:szCs w:val="18"/>
                <w:lang w:eastAsia="es-CR"/>
              </w:rPr>
              <w:t>OE.1.4.1 - % de avance de las estrategias de comunicación y proyección institucional propuestas</w:t>
            </w:r>
          </w:p>
        </w:tc>
        <w:tc>
          <w:tcPr>
            <w:tcW w:w="4059" w:type="dxa"/>
            <w:shd w:val="clear" w:color="auto" w:fill="auto"/>
            <w:hideMark/>
          </w:tcPr>
          <w:p w14:paraId="09B1DB9E" w14:textId="77777777" w:rsidR="00B01E7A" w:rsidRPr="00451BA1" w:rsidRDefault="002C7024" w:rsidP="00AD4C94">
            <w:pPr>
              <w:jc w:val="both"/>
              <w:rPr>
                <w:rFonts w:ascii="Book Antiqua" w:hAnsi="Book Antiqua" w:cs="Arial"/>
                <w:color w:val="000000" w:themeColor="text1"/>
                <w:sz w:val="18"/>
                <w:szCs w:val="18"/>
                <w:lang w:eastAsia="es-CR"/>
              </w:rPr>
            </w:pPr>
            <w:hyperlink r:id="rId115" w:history="1">
              <w:r w:rsidR="00B01E7A" w:rsidRPr="00451BA1">
                <w:rPr>
                  <w:rFonts w:ascii="Book Antiqua" w:hAnsi="Book Antiqua" w:cs="Arial"/>
                  <w:color w:val="000000" w:themeColor="text1"/>
                  <w:sz w:val="18"/>
                  <w:szCs w:val="18"/>
                  <w:lang w:eastAsia="es-CR"/>
                </w:rPr>
                <w:t>OE.1.4.1.1 - Que al finalizar el 2024, se haya implementado una estrategia de comunicación y proyección institucional proactiva que fortalezca la democracia, institucionalidad y percepción de las personas usuarias.</w:t>
              </w:r>
            </w:hyperlink>
          </w:p>
        </w:tc>
        <w:tc>
          <w:tcPr>
            <w:tcW w:w="1559" w:type="dxa"/>
            <w:shd w:val="clear" w:color="FFFFFF" w:fill="FFFFFF"/>
            <w:vAlign w:val="center"/>
            <w:hideMark/>
          </w:tcPr>
          <w:p w14:paraId="0742E144" w14:textId="77777777" w:rsidR="00B01E7A" w:rsidRPr="00451BA1" w:rsidRDefault="00B01E7A" w:rsidP="00451BA1">
            <w:pPr>
              <w:jc w:val="center"/>
              <w:rPr>
                <w:rFonts w:ascii="Book Antiqua" w:hAnsi="Book Antiqua" w:cs="Segoe UI"/>
                <w:color w:val="000000"/>
                <w:sz w:val="18"/>
                <w:szCs w:val="18"/>
                <w:lang w:eastAsia="es-CR"/>
              </w:rPr>
            </w:pPr>
            <w:r w:rsidRPr="00451BA1">
              <w:rPr>
                <w:rFonts w:ascii="Book Antiqua" w:hAnsi="Book Antiqua" w:cs="Segoe UI"/>
                <w:color w:val="000000"/>
                <w:sz w:val="18"/>
                <w:szCs w:val="18"/>
                <w:lang w:eastAsia="es-CR"/>
              </w:rPr>
              <w:t>0%</w:t>
            </w:r>
          </w:p>
        </w:tc>
        <w:tc>
          <w:tcPr>
            <w:tcW w:w="1217" w:type="dxa"/>
            <w:shd w:val="clear" w:color="FFFFFF" w:fill="92D050"/>
            <w:vAlign w:val="center"/>
            <w:hideMark/>
          </w:tcPr>
          <w:p w14:paraId="2BC8AF44" w14:textId="45A38DD4" w:rsidR="00B01E7A" w:rsidRPr="00451BA1" w:rsidRDefault="00B01E7A" w:rsidP="00451BA1">
            <w:pPr>
              <w:jc w:val="center"/>
              <w:rPr>
                <w:rFonts w:ascii="Book Antiqua" w:hAnsi="Book Antiqua" w:cs="Segoe UI"/>
                <w:color w:val="000000"/>
                <w:sz w:val="18"/>
                <w:szCs w:val="18"/>
                <w:lang w:eastAsia="es-CR"/>
              </w:rPr>
            </w:pPr>
            <w:r w:rsidRPr="00451BA1">
              <w:rPr>
                <w:rFonts w:ascii="Book Antiqua" w:hAnsi="Book Antiqua" w:cs="Segoe UI"/>
                <w:color w:val="000000"/>
                <w:sz w:val="18"/>
                <w:szCs w:val="18"/>
                <w:lang w:eastAsia="es-CR"/>
              </w:rPr>
              <w:t>80%</w:t>
            </w:r>
          </w:p>
        </w:tc>
      </w:tr>
      <w:tr w:rsidR="00B01E7A" w:rsidRPr="00451BA1" w14:paraId="3D8342C7" w14:textId="77777777" w:rsidTr="007C3B90">
        <w:trPr>
          <w:trHeight w:val="1127"/>
        </w:trPr>
        <w:tc>
          <w:tcPr>
            <w:tcW w:w="2457" w:type="dxa"/>
            <w:shd w:val="clear" w:color="auto" w:fill="auto"/>
            <w:hideMark/>
          </w:tcPr>
          <w:p w14:paraId="7861D36F" w14:textId="77777777" w:rsidR="00B01E7A" w:rsidRPr="00451BA1" w:rsidRDefault="00B01E7A" w:rsidP="00C32752">
            <w:pPr>
              <w:jc w:val="both"/>
              <w:rPr>
                <w:rFonts w:ascii="Book Antiqua" w:hAnsi="Book Antiqua" w:cs="Arial"/>
                <w:color w:val="000000"/>
                <w:sz w:val="18"/>
                <w:szCs w:val="18"/>
                <w:lang w:eastAsia="es-CR"/>
              </w:rPr>
            </w:pPr>
            <w:r w:rsidRPr="00451BA1">
              <w:rPr>
                <w:rFonts w:ascii="Book Antiqua" w:hAnsi="Book Antiqua" w:cs="Arial"/>
                <w:color w:val="000000"/>
                <w:sz w:val="18"/>
                <w:szCs w:val="18"/>
                <w:lang w:eastAsia="es-CR"/>
              </w:rPr>
              <w:t>OE.1.4.2 - % de avance de la estrategia de proyección y gestión del Ministerio Público</w:t>
            </w:r>
          </w:p>
        </w:tc>
        <w:tc>
          <w:tcPr>
            <w:tcW w:w="4059" w:type="dxa"/>
            <w:shd w:val="clear" w:color="auto" w:fill="auto"/>
            <w:hideMark/>
          </w:tcPr>
          <w:p w14:paraId="5BF9379E" w14:textId="06BFA078" w:rsidR="00B01E7A" w:rsidRPr="00451BA1" w:rsidRDefault="002C7024" w:rsidP="00AD4C94">
            <w:pPr>
              <w:jc w:val="both"/>
              <w:rPr>
                <w:rFonts w:ascii="Book Antiqua" w:hAnsi="Book Antiqua" w:cs="Arial"/>
                <w:color w:val="000000" w:themeColor="text1"/>
                <w:sz w:val="18"/>
                <w:szCs w:val="18"/>
                <w:lang w:eastAsia="es-CR"/>
              </w:rPr>
            </w:pPr>
            <w:hyperlink r:id="rId116" w:history="1">
              <w:r w:rsidR="00B01E7A" w:rsidRPr="00451BA1">
                <w:rPr>
                  <w:rFonts w:ascii="Book Antiqua" w:hAnsi="Book Antiqua" w:cs="Arial"/>
                  <w:color w:val="000000" w:themeColor="text1"/>
                  <w:sz w:val="18"/>
                  <w:szCs w:val="18"/>
                  <w:lang w:eastAsia="es-CR"/>
                </w:rPr>
                <w:t>OE.1.4.2.1 - Que al finalizar el 2024, se haya implementado la estrategia de mejora de la proyección y gestión de la Fiscalía General.</w:t>
              </w:r>
            </w:hyperlink>
          </w:p>
        </w:tc>
        <w:tc>
          <w:tcPr>
            <w:tcW w:w="1559" w:type="dxa"/>
            <w:shd w:val="clear" w:color="FFFFFF" w:fill="FFFFFF"/>
            <w:vAlign w:val="center"/>
            <w:hideMark/>
          </w:tcPr>
          <w:p w14:paraId="02D790A1" w14:textId="77777777" w:rsidR="00B01E7A" w:rsidRPr="00451BA1" w:rsidRDefault="00B01E7A" w:rsidP="00451BA1">
            <w:pPr>
              <w:jc w:val="center"/>
              <w:rPr>
                <w:rFonts w:ascii="Book Antiqua" w:hAnsi="Book Antiqua" w:cs="Segoe UI"/>
                <w:color w:val="000000"/>
                <w:sz w:val="18"/>
                <w:szCs w:val="18"/>
                <w:lang w:eastAsia="es-CR"/>
              </w:rPr>
            </w:pPr>
            <w:r w:rsidRPr="00451BA1">
              <w:rPr>
                <w:rFonts w:ascii="Book Antiqua" w:hAnsi="Book Antiqua" w:cs="Segoe UI"/>
                <w:color w:val="000000"/>
                <w:sz w:val="18"/>
                <w:szCs w:val="18"/>
                <w:lang w:eastAsia="es-CR"/>
              </w:rPr>
              <w:t>0%</w:t>
            </w:r>
          </w:p>
        </w:tc>
        <w:tc>
          <w:tcPr>
            <w:tcW w:w="1217" w:type="dxa"/>
            <w:shd w:val="clear" w:color="FFFFFF" w:fill="92D050"/>
            <w:vAlign w:val="center"/>
            <w:hideMark/>
          </w:tcPr>
          <w:p w14:paraId="22D41701" w14:textId="48133430" w:rsidR="00B01E7A" w:rsidRPr="00451BA1" w:rsidRDefault="00B01E7A" w:rsidP="00451BA1">
            <w:pPr>
              <w:jc w:val="center"/>
              <w:rPr>
                <w:rFonts w:ascii="Book Antiqua" w:hAnsi="Book Antiqua" w:cs="Segoe UI"/>
                <w:color w:val="000000"/>
                <w:sz w:val="18"/>
                <w:szCs w:val="18"/>
                <w:lang w:eastAsia="es-CR"/>
              </w:rPr>
            </w:pPr>
            <w:r w:rsidRPr="00451BA1">
              <w:rPr>
                <w:rFonts w:ascii="Book Antiqua" w:hAnsi="Book Antiqua" w:cs="Segoe UI"/>
                <w:color w:val="000000"/>
                <w:sz w:val="18"/>
                <w:szCs w:val="18"/>
                <w:lang w:eastAsia="es-CR"/>
              </w:rPr>
              <w:t>90%</w:t>
            </w:r>
          </w:p>
        </w:tc>
      </w:tr>
      <w:tr w:rsidR="00B01E7A" w:rsidRPr="00451BA1" w14:paraId="157F7AB6" w14:textId="77777777" w:rsidTr="007C3B90">
        <w:trPr>
          <w:trHeight w:val="1691"/>
        </w:trPr>
        <w:tc>
          <w:tcPr>
            <w:tcW w:w="2457" w:type="dxa"/>
            <w:shd w:val="clear" w:color="auto" w:fill="auto"/>
            <w:hideMark/>
          </w:tcPr>
          <w:p w14:paraId="6FA5ACB9" w14:textId="77777777" w:rsidR="00B01E7A" w:rsidRPr="00451BA1" w:rsidRDefault="00B01E7A" w:rsidP="00C32752">
            <w:pPr>
              <w:jc w:val="both"/>
              <w:rPr>
                <w:rFonts w:ascii="Book Antiqua" w:hAnsi="Book Antiqua" w:cs="Arial"/>
                <w:color w:val="000000"/>
                <w:sz w:val="18"/>
                <w:szCs w:val="18"/>
                <w:lang w:eastAsia="es-CR"/>
              </w:rPr>
            </w:pPr>
            <w:r w:rsidRPr="00451BA1">
              <w:rPr>
                <w:rFonts w:ascii="Book Antiqua" w:hAnsi="Book Antiqua" w:cs="Arial"/>
                <w:color w:val="000000"/>
                <w:sz w:val="18"/>
                <w:szCs w:val="18"/>
                <w:lang w:eastAsia="es-CR"/>
              </w:rPr>
              <w:t>OE.1.4.3 - % de avance del proyecto relacionado con la estrategia de implementación de la proyección comunitaria del Ministerio Público</w:t>
            </w:r>
          </w:p>
        </w:tc>
        <w:tc>
          <w:tcPr>
            <w:tcW w:w="4059" w:type="dxa"/>
            <w:shd w:val="clear" w:color="auto" w:fill="auto"/>
            <w:hideMark/>
          </w:tcPr>
          <w:p w14:paraId="41E02CA5" w14:textId="7ED4DF27" w:rsidR="00B01E7A" w:rsidRPr="00451BA1" w:rsidRDefault="002C7024" w:rsidP="00AD4C94">
            <w:pPr>
              <w:jc w:val="both"/>
              <w:rPr>
                <w:rFonts w:ascii="Book Antiqua" w:hAnsi="Book Antiqua" w:cs="Arial"/>
                <w:color w:val="000000" w:themeColor="text1"/>
                <w:sz w:val="18"/>
                <w:szCs w:val="18"/>
                <w:lang w:eastAsia="es-CR"/>
              </w:rPr>
            </w:pPr>
            <w:hyperlink r:id="rId117" w:history="1">
              <w:r w:rsidR="00B01E7A" w:rsidRPr="00451BA1">
                <w:rPr>
                  <w:rFonts w:ascii="Book Antiqua" w:hAnsi="Book Antiqua" w:cs="Arial"/>
                  <w:color w:val="000000" w:themeColor="text1"/>
                  <w:sz w:val="18"/>
                  <w:szCs w:val="18"/>
                  <w:lang w:eastAsia="es-CR"/>
                </w:rPr>
                <w:t>OE.1.4.3.1 - Que al finalizar el 2024, se haya implementado una estrategia de proyección comunitaria interinstitucional e institucional del Ministerio Público.</w:t>
              </w:r>
            </w:hyperlink>
          </w:p>
        </w:tc>
        <w:tc>
          <w:tcPr>
            <w:tcW w:w="1559" w:type="dxa"/>
            <w:shd w:val="clear" w:color="FFFFFF" w:fill="FFFFFF"/>
            <w:vAlign w:val="center"/>
            <w:hideMark/>
          </w:tcPr>
          <w:p w14:paraId="501D7E19" w14:textId="77777777" w:rsidR="00B01E7A" w:rsidRPr="00451BA1" w:rsidRDefault="00B01E7A" w:rsidP="00451BA1">
            <w:pPr>
              <w:jc w:val="center"/>
              <w:rPr>
                <w:rFonts w:ascii="Book Antiqua" w:hAnsi="Book Antiqua" w:cs="Segoe UI"/>
                <w:color w:val="000000"/>
                <w:sz w:val="18"/>
                <w:szCs w:val="18"/>
                <w:lang w:eastAsia="es-CR"/>
              </w:rPr>
            </w:pPr>
            <w:r w:rsidRPr="00451BA1">
              <w:rPr>
                <w:rFonts w:ascii="Book Antiqua" w:hAnsi="Book Antiqua" w:cs="Segoe UI"/>
                <w:color w:val="000000"/>
                <w:sz w:val="18"/>
                <w:szCs w:val="18"/>
                <w:lang w:eastAsia="es-CR"/>
              </w:rPr>
              <w:t>17%</w:t>
            </w:r>
          </w:p>
        </w:tc>
        <w:tc>
          <w:tcPr>
            <w:tcW w:w="1217" w:type="dxa"/>
            <w:shd w:val="clear" w:color="FFFFFF" w:fill="92D050"/>
            <w:vAlign w:val="center"/>
            <w:hideMark/>
          </w:tcPr>
          <w:p w14:paraId="167B5BDA" w14:textId="7CED2CE8" w:rsidR="00B01E7A" w:rsidRPr="00451BA1" w:rsidRDefault="00B01E7A" w:rsidP="00451BA1">
            <w:pPr>
              <w:jc w:val="center"/>
              <w:rPr>
                <w:rFonts w:ascii="Book Antiqua" w:hAnsi="Book Antiqua" w:cs="Segoe UI"/>
                <w:color w:val="000000"/>
                <w:sz w:val="18"/>
                <w:szCs w:val="18"/>
                <w:lang w:eastAsia="es-CR"/>
              </w:rPr>
            </w:pPr>
            <w:r w:rsidRPr="00451BA1">
              <w:rPr>
                <w:rFonts w:ascii="Book Antiqua" w:hAnsi="Book Antiqua" w:cs="Segoe UI"/>
                <w:color w:val="000000"/>
                <w:sz w:val="18"/>
                <w:szCs w:val="18"/>
                <w:lang w:eastAsia="es-CR"/>
              </w:rPr>
              <w:t>100%</w:t>
            </w:r>
          </w:p>
        </w:tc>
      </w:tr>
      <w:tr w:rsidR="00B01E7A" w:rsidRPr="00451BA1" w14:paraId="454E06B4" w14:textId="77777777" w:rsidTr="007C3B90">
        <w:trPr>
          <w:trHeight w:val="1408"/>
        </w:trPr>
        <w:tc>
          <w:tcPr>
            <w:tcW w:w="2457" w:type="dxa"/>
            <w:shd w:val="clear" w:color="auto" w:fill="auto"/>
            <w:hideMark/>
          </w:tcPr>
          <w:p w14:paraId="56935AA7" w14:textId="34FB2BAF" w:rsidR="00B01E7A" w:rsidRPr="00451BA1" w:rsidRDefault="00B01E7A" w:rsidP="00C32752">
            <w:pPr>
              <w:jc w:val="both"/>
              <w:rPr>
                <w:rFonts w:ascii="Book Antiqua" w:hAnsi="Book Antiqua" w:cs="Arial"/>
                <w:color w:val="000000"/>
                <w:sz w:val="18"/>
                <w:szCs w:val="18"/>
                <w:lang w:eastAsia="es-CR"/>
              </w:rPr>
            </w:pPr>
            <w:r w:rsidRPr="00451BA1">
              <w:rPr>
                <w:rFonts w:ascii="Book Antiqua" w:hAnsi="Book Antiqua" w:cs="Arial"/>
                <w:color w:val="000000"/>
                <w:sz w:val="18"/>
                <w:szCs w:val="18"/>
                <w:lang w:eastAsia="es-CR"/>
              </w:rPr>
              <w:t>OE.1.4.4 - % de avance del proyecto relacionado con la estrategia de comunicación y proyección de la Defensa Pública</w:t>
            </w:r>
          </w:p>
        </w:tc>
        <w:tc>
          <w:tcPr>
            <w:tcW w:w="4059" w:type="dxa"/>
            <w:shd w:val="clear" w:color="auto" w:fill="auto"/>
            <w:hideMark/>
          </w:tcPr>
          <w:p w14:paraId="6E099DE5" w14:textId="0FBC6C23" w:rsidR="00B01E7A" w:rsidRPr="00451BA1" w:rsidRDefault="002C7024" w:rsidP="00AD4C94">
            <w:pPr>
              <w:jc w:val="both"/>
              <w:rPr>
                <w:rFonts w:ascii="Book Antiqua" w:hAnsi="Book Antiqua" w:cs="Arial"/>
                <w:color w:val="000000" w:themeColor="text1"/>
                <w:sz w:val="18"/>
                <w:szCs w:val="18"/>
                <w:lang w:eastAsia="es-CR"/>
              </w:rPr>
            </w:pPr>
            <w:hyperlink r:id="rId118" w:history="1">
              <w:r w:rsidR="00B01E7A" w:rsidRPr="00451BA1">
                <w:rPr>
                  <w:rFonts w:ascii="Book Antiqua" w:hAnsi="Book Antiqua" w:cs="Arial"/>
                  <w:color w:val="000000" w:themeColor="text1"/>
                  <w:sz w:val="18"/>
                  <w:szCs w:val="18"/>
                  <w:lang w:eastAsia="es-CR"/>
                </w:rPr>
                <w:t>OE.1.4.4.1 - Que al finalizar el 2024, se haya implementado la estrategia de comunicación y proyección en la Defensa Pública.</w:t>
              </w:r>
            </w:hyperlink>
          </w:p>
        </w:tc>
        <w:tc>
          <w:tcPr>
            <w:tcW w:w="1559" w:type="dxa"/>
            <w:shd w:val="clear" w:color="FFFFFF" w:fill="FFFFFF"/>
            <w:vAlign w:val="center"/>
            <w:hideMark/>
          </w:tcPr>
          <w:p w14:paraId="01FB433F" w14:textId="77777777" w:rsidR="00B01E7A" w:rsidRPr="00451BA1" w:rsidRDefault="00B01E7A" w:rsidP="00451BA1">
            <w:pPr>
              <w:jc w:val="center"/>
              <w:rPr>
                <w:rFonts w:ascii="Book Antiqua" w:hAnsi="Book Antiqua" w:cs="Segoe UI"/>
                <w:color w:val="000000"/>
                <w:sz w:val="18"/>
                <w:szCs w:val="18"/>
                <w:lang w:eastAsia="es-CR"/>
              </w:rPr>
            </w:pPr>
            <w:r w:rsidRPr="00451BA1">
              <w:rPr>
                <w:rFonts w:ascii="Book Antiqua" w:hAnsi="Book Antiqua" w:cs="Segoe UI"/>
                <w:color w:val="000000"/>
                <w:sz w:val="18"/>
                <w:szCs w:val="18"/>
                <w:lang w:eastAsia="es-CR"/>
              </w:rPr>
              <w:t>0%</w:t>
            </w:r>
          </w:p>
        </w:tc>
        <w:tc>
          <w:tcPr>
            <w:tcW w:w="1217" w:type="dxa"/>
            <w:shd w:val="clear" w:color="FFFFFF" w:fill="92D050"/>
            <w:vAlign w:val="center"/>
            <w:hideMark/>
          </w:tcPr>
          <w:p w14:paraId="1F4F6E7A" w14:textId="187E95A1" w:rsidR="00B01E7A" w:rsidRPr="00451BA1" w:rsidRDefault="00B01E7A" w:rsidP="00451BA1">
            <w:pPr>
              <w:jc w:val="center"/>
              <w:rPr>
                <w:rFonts w:ascii="Book Antiqua" w:hAnsi="Book Antiqua" w:cs="Segoe UI"/>
                <w:color w:val="000000"/>
                <w:sz w:val="18"/>
                <w:szCs w:val="18"/>
                <w:lang w:eastAsia="es-CR"/>
              </w:rPr>
            </w:pPr>
            <w:r w:rsidRPr="00451BA1">
              <w:rPr>
                <w:rFonts w:ascii="Book Antiqua" w:hAnsi="Book Antiqua" w:cs="Segoe UI"/>
                <w:color w:val="000000"/>
                <w:sz w:val="18"/>
                <w:szCs w:val="18"/>
                <w:lang w:eastAsia="es-CR"/>
              </w:rPr>
              <w:t>88%</w:t>
            </w:r>
          </w:p>
        </w:tc>
      </w:tr>
      <w:tr w:rsidR="00B01E7A" w:rsidRPr="00451BA1" w14:paraId="4313D00B" w14:textId="77777777" w:rsidTr="007C3B90">
        <w:trPr>
          <w:trHeight w:val="1408"/>
        </w:trPr>
        <w:tc>
          <w:tcPr>
            <w:tcW w:w="2457" w:type="dxa"/>
            <w:shd w:val="clear" w:color="auto" w:fill="auto"/>
            <w:hideMark/>
          </w:tcPr>
          <w:p w14:paraId="5D6403B3" w14:textId="611A496E" w:rsidR="00B01E7A" w:rsidRPr="00451BA1" w:rsidRDefault="00B01E7A" w:rsidP="00C32752">
            <w:pPr>
              <w:jc w:val="both"/>
              <w:rPr>
                <w:rFonts w:ascii="Book Antiqua" w:hAnsi="Book Antiqua" w:cs="Arial"/>
                <w:color w:val="000000"/>
                <w:sz w:val="18"/>
                <w:szCs w:val="18"/>
                <w:lang w:eastAsia="es-CR"/>
              </w:rPr>
            </w:pPr>
            <w:r w:rsidRPr="00451BA1">
              <w:rPr>
                <w:rFonts w:ascii="Book Antiqua" w:hAnsi="Book Antiqua" w:cs="Arial"/>
                <w:color w:val="000000"/>
                <w:sz w:val="18"/>
                <w:szCs w:val="18"/>
                <w:lang w:eastAsia="es-CR"/>
              </w:rPr>
              <w:t xml:space="preserve">OE.1.4.5 - % de avance de la estrategia de comunicación y divulgación de los Servicios de Atención y Protección. </w:t>
            </w:r>
          </w:p>
        </w:tc>
        <w:tc>
          <w:tcPr>
            <w:tcW w:w="4059" w:type="dxa"/>
            <w:shd w:val="clear" w:color="auto" w:fill="auto"/>
            <w:hideMark/>
          </w:tcPr>
          <w:p w14:paraId="60EEE1D6" w14:textId="77777777" w:rsidR="00B01E7A" w:rsidRPr="00451BA1" w:rsidRDefault="002C7024" w:rsidP="00AD4C94">
            <w:pPr>
              <w:jc w:val="both"/>
              <w:rPr>
                <w:rFonts w:ascii="Book Antiqua" w:hAnsi="Book Antiqua" w:cs="Arial"/>
                <w:color w:val="000000" w:themeColor="text1"/>
                <w:sz w:val="18"/>
                <w:szCs w:val="18"/>
                <w:lang w:eastAsia="es-CR"/>
              </w:rPr>
            </w:pPr>
            <w:hyperlink r:id="rId119" w:history="1">
              <w:r w:rsidR="00B01E7A" w:rsidRPr="00451BA1">
                <w:rPr>
                  <w:rFonts w:ascii="Book Antiqua" w:hAnsi="Book Antiqua" w:cs="Arial"/>
                  <w:color w:val="000000" w:themeColor="text1"/>
                  <w:sz w:val="18"/>
                  <w:szCs w:val="18"/>
                  <w:lang w:eastAsia="es-CR"/>
                </w:rPr>
                <w:t>OE.1.4.5.1 - Que al finalizar el 2024, se haya implementado la estrategia de comunicación y divulgación de los servicios la Oficina de Atención a la Víctima de Delitos y la Unidad de Protección de Víctimas y Testigos.</w:t>
              </w:r>
            </w:hyperlink>
          </w:p>
        </w:tc>
        <w:tc>
          <w:tcPr>
            <w:tcW w:w="1559" w:type="dxa"/>
            <w:shd w:val="clear" w:color="FFFFFF" w:fill="FFFFFF"/>
            <w:vAlign w:val="center"/>
            <w:hideMark/>
          </w:tcPr>
          <w:p w14:paraId="475AB997" w14:textId="77777777" w:rsidR="00B01E7A" w:rsidRPr="00451BA1" w:rsidRDefault="00B01E7A" w:rsidP="00451BA1">
            <w:pPr>
              <w:jc w:val="center"/>
              <w:rPr>
                <w:rFonts w:ascii="Book Antiqua" w:hAnsi="Book Antiqua" w:cs="Segoe UI"/>
                <w:color w:val="000000"/>
                <w:sz w:val="18"/>
                <w:szCs w:val="18"/>
                <w:lang w:eastAsia="es-CR"/>
              </w:rPr>
            </w:pPr>
            <w:r w:rsidRPr="00451BA1">
              <w:rPr>
                <w:rFonts w:ascii="Book Antiqua" w:hAnsi="Book Antiqua" w:cs="Segoe UI"/>
                <w:color w:val="000000"/>
                <w:sz w:val="18"/>
                <w:szCs w:val="18"/>
                <w:lang w:eastAsia="es-CR"/>
              </w:rPr>
              <w:t>0%</w:t>
            </w:r>
          </w:p>
        </w:tc>
        <w:tc>
          <w:tcPr>
            <w:tcW w:w="1217" w:type="dxa"/>
            <w:shd w:val="clear" w:color="FFFFFF" w:fill="92D050"/>
            <w:vAlign w:val="center"/>
            <w:hideMark/>
          </w:tcPr>
          <w:p w14:paraId="7E8EB071" w14:textId="2AAB76CE" w:rsidR="00B01E7A" w:rsidRPr="00451BA1" w:rsidRDefault="00B01E7A" w:rsidP="00451BA1">
            <w:pPr>
              <w:jc w:val="center"/>
              <w:rPr>
                <w:rFonts w:ascii="Book Antiqua" w:hAnsi="Book Antiqua" w:cs="Segoe UI"/>
                <w:color w:val="000000"/>
                <w:sz w:val="18"/>
                <w:szCs w:val="18"/>
                <w:lang w:eastAsia="es-CR"/>
              </w:rPr>
            </w:pPr>
            <w:r w:rsidRPr="00451BA1">
              <w:rPr>
                <w:rFonts w:ascii="Book Antiqua" w:hAnsi="Book Antiqua" w:cs="Segoe UI"/>
                <w:color w:val="000000"/>
                <w:sz w:val="18"/>
                <w:szCs w:val="18"/>
                <w:lang w:eastAsia="es-CR"/>
              </w:rPr>
              <w:t>86%</w:t>
            </w:r>
          </w:p>
        </w:tc>
      </w:tr>
      <w:tr w:rsidR="00B01E7A" w:rsidRPr="00451BA1" w14:paraId="64CC522C" w14:textId="77777777" w:rsidTr="007C3B90">
        <w:trPr>
          <w:trHeight w:val="1127"/>
        </w:trPr>
        <w:tc>
          <w:tcPr>
            <w:tcW w:w="2457" w:type="dxa"/>
            <w:shd w:val="clear" w:color="auto" w:fill="auto"/>
            <w:hideMark/>
          </w:tcPr>
          <w:p w14:paraId="6A210C89" w14:textId="77777777" w:rsidR="00B01E7A" w:rsidRPr="00451BA1" w:rsidRDefault="00B01E7A" w:rsidP="00C32752">
            <w:pPr>
              <w:jc w:val="both"/>
              <w:rPr>
                <w:rFonts w:ascii="Book Antiqua" w:hAnsi="Book Antiqua" w:cs="Arial"/>
                <w:color w:val="000000"/>
                <w:sz w:val="18"/>
                <w:szCs w:val="18"/>
                <w:lang w:eastAsia="es-CR"/>
              </w:rPr>
            </w:pPr>
            <w:r w:rsidRPr="00451BA1">
              <w:rPr>
                <w:rFonts w:ascii="Book Antiqua" w:hAnsi="Book Antiqua" w:cs="Arial"/>
                <w:color w:val="000000"/>
                <w:sz w:val="18"/>
                <w:szCs w:val="18"/>
                <w:lang w:eastAsia="es-CR"/>
              </w:rPr>
              <w:lastRenderedPageBreak/>
              <w:t>OE.1.4.6 - % de avance de la estrategia de proyección institucional del Organismo de Investigación Judicial</w:t>
            </w:r>
          </w:p>
        </w:tc>
        <w:tc>
          <w:tcPr>
            <w:tcW w:w="4059" w:type="dxa"/>
            <w:shd w:val="clear" w:color="auto" w:fill="auto"/>
            <w:hideMark/>
          </w:tcPr>
          <w:p w14:paraId="10EADC1C" w14:textId="274E4729" w:rsidR="00B01E7A" w:rsidRPr="00451BA1" w:rsidRDefault="002C7024" w:rsidP="00AD4C94">
            <w:pPr>
              <w:jc w:val="both"/>
              <w:rPr>
                <w:rFonts w:ascii="Book Antiqua" w:hAnsi="Book Antiqua" w:cs="Arial"/>
                <w:color w:val="000000" w:themeColor="text1"/>
                <w:sz w:val="18"/>
                <w:szCs w:val="18"/>
                <w:lang w:eastAsia="es-CR"/>
              </w:rPr>
            </w:pPr>
            <w:hyperlink r:id="rId120" w:history="1">
              <w:r w:rsidR="00B01E7A" w:rsidRPr="00451BA1">
                <w:rPr>
                  <w:rFonts w:ascii="Book Antiqua" w:hAnsi="Book Antiqua" w:cs="Arial"/>
                  <w:color w:val="000000" w:themeColor="text1"/>
                  <w:sz w:val="18"/>
                  <w:szCs w:val="18"/>
                  <w:lang w:eastAsia="es-CR"/>
                </w:rPr>
                <w:t>OE.1.4.6.1 - Que al finalizar el 2024, se haya implementado la estrategia de proyección institucional del Organismo de Investigación Judicial</w:t>
              </w:r>
            </w:hyperlink>
          </w:p>
        </w:tc>
        <w:tc>
          <w:tcPr>
            <w:tcW w:w="1559" w:type="dxa"/>
            <w:shd w:val="clear" w:color="FFFFFF" w:fill="FFFFFF"/>
            <w:vAlign w:val="center"/>
            <w:hideMark/>
          </w:tcPr>
          <w:p w14:paraId="1D0AC6B6" w14:textId="77777777" w:rsidR="00B01E7A" w:rsidRPr="00451BA1" w:rsidRDefault="00B01E7A" w:rsidP="00451BA1">
            <w:pPr>
              <w:jc w:val="center"/>
              <w:rPr>
                <w:rFonts w:ascii="Book Antiqua" w:hAnsi="Book Antiqua" w:cs="Segoe UI"/>
                <w:color w:val="000000"/>
                <w:sz w:val="18"/>
                <w:szCs w:val="18"/>
                <w:lang w:eastAsia="es-CR"/>
              </w:rPr>
            </w:pPr>
            <w:r w:rsidRPr="00451BA1">
              <w:rPr>
                <w:rFonts w:ascii="Book Antiqua" w:hAnsi="Book Antiqua" w:cs="Segoe UI"/>
                <w:color w:val="000000"/>
                <w:sz w:val="18"/>
                <w:szCs w:val="18"/>
                <w:lang w:eastAsia="es-CR"/>
              </w:rPr>
              <w:t>29%</w:t>
            </w:r>
          </w:p>
        </w:tc>
        <w:tc>
          <w:tcPr>
            <w:tcW w:w="1217" w:type="dxa"/>
            <w:shd w:val="clear" w:color="FFFFFF" w:fill="92D050"/>
            <w:vAlign w:val="center"/>
            <w:hideMark/>
          </w:tcPr>
          <w:p w14:paraId="4175F1DC" w14:textId="45FEAB99" w:rsidR="00B01E7A" w:rsidRPr="00451BA1" w:rsidRDefault="00B01E7A" w:rsidP="00451BA1">
            <w:pPr>
              <w:jc w:val="center"/>
              <w:rPr>
                <w:rFonts w:ascii="Book Antiqua" w:hAnsi="Book Antiqua" w:cs="Segoe UI"/>
                <w:color w:val="000000"/>
                <w:sz w:val="18"/>
                <w:szCs w:val="18"/>
                <w:lang w:eastAsia="es-CR"/>
              </w:rPr>
            </w:pPr>
            <w:r w:rsidRPr="00451BA1">
              <w:rPr>
                <w:rFonts w:ascii="Book Antiqua" w:hAnsi="Book Antiqua" w:cs="Segoe UI"/>
                <w:color w:val="000000"/>
                <w:sz w:val="18"/>
                <w:szCs w:val="18"/>
                <w:lang w:eastAsia="es-CR"/>
              </w:rPr>
              <w:t>79%</w:t>
            </w:r>
          </w:p>
        </w:tc>
      </w:tr>
      <w:tr w:rsidR="00B01E7A" w:rsidRPr="00451BA1" w14:paraId="2C9506C1" w14:textId="77777777" w:rsidTr="007C3B90">
        <w:trPr>
          <w:trHeight w:val="845"/>
        </w:trPr>
        <w:tc>
          <w:tcPr>
            <w:tcW w:w="2457" w:type="dxa"/>
            <w:shd w:val="clear" w:color="auto" w:fill="auto"/>
            <w:hideMark/>
          </w:tcPr>
          <w:p w14:paraId="0D79463E" w14:textId="77777777" w:rsidR="00B01E7A" w:rsidRPr="00451BA1" w:rsidRDefault="00B01E7A" w:rsidP="00C32752">
            <w:pPr>
              <w:jc w:val="both"/>
              <w:rPr>
                <w:rFonts w:ascii="Book Antiqua" w:hAnsi="Book Antiqua" w:cs="Arial"/>
                <w:color w:val="000000"/>
                <w:sz w:val="18"/>
                <w:szCs w:val="18"/>
                <w:lang w:eastAsia="es-CR"/>
              </w:rPr>
            </w:pPr>
            <w:r w:rsidRPr="00451BA1">
              <w:rPr>
                <w:rFonts w:ascii="Book Antiqua" w:hAnsi="Book Antiqua" w:cs="Arial"/>
                <w:color w:val="000000"/>
                <w:sz w:val="18"/>
                <w:szCs w:val="18"/>
                <w:lang w:eastAsia="es-CR"/>
              </w:rPr>
              <w:t>OE.1.4.7 - % de avance del proyecto sobre la Política de comunicación integral</w:t>
            </w:r>
          </w:p>
        </w:tc>
        <w:tc>
          <w:tcPr>
            <w:tcW w:w="4059" w:type="dxa"/>
            <w:shd w:val="clear" w:color="auto" w:fill="auto"/>
            <w:hideMark/>
          </w:tcPr>
          <w:p w14:paraId="00886D5A" w14:textId="77777777" w:rsidR="00B01E7A" w:rsidRPr="00451BA1" w:rsidRDefault="002C7024" w:rsidP="00AD4C94">
            <w:pPr>
              <w:jc w:val="both"/>
              <w:rPr>
                <w:rFonts w:ascii="Book Antiqua" w:hAnsi="Book Antiqua" w:cs="Arial"/>
                <w:color w:val="000000" w:themeColor="text1"/>
                <w:sz w:val="18"/>
                <w:szCs w:val="18"/>
                <w:lang w:eastAsia="es-CR"/>
              </w:rPr>
            </w:pPr>
            <w:hyperlink r:id="rId121" w:history="1">
              <w:r w:rsidR="00B01E7A" w:rsidRPr="00451BA1">
                <w:rPr>
                  <w:rFonts w:ascii="Book Antiqua" w:hAnsi="Book Antiqua" w:cs="Arial"/>
                  <w:color w:val="000000" w:themeColor="text1"/>
                  <w:sz w:val="18"/>
                  <w:szCs w:val="18"/>
                  <w:lang w:eastAsia="es-CR"/>
                </w:rPr>
                <w:t>OE.1.4.7.1 - Que al finalizar el 2024, se haya aprobado la Política de Comunicación Integral.</w:t>
              </w:r>
            </w:hyperlink>
          </w:p>
        </w:tc>
        <w:tc>
          <w:tcPr>
            <w:tcW w:w="1559" w:type="dxa"/>
            <w:shd w:val="clear" w:color="FFFFFF" w:fill="FFFFFF"/>
            <w:vAlign w:val="center"/>
            <w:hideMark/>
          </w:tcPr>
          <w:p w14:paraId="0CD7CB59" w14:textId="77777777" w:rsidR="00B01E7A" w:rsidRPr="00451BA1" w:rsidRDefault="00B01E7A" w:rsidP="00451BA1">
            <w:pPr>
              <w:jc w:val="center"/>
              <w:rPr>
                <w:rFonts w:ascii="Book Antiqua" w:hAnsi="Book Antiqua" w:cs="Segoe UI"/>
                <w:color w:val="000000"/>
                <w:sz w:val="18"/>
                <w:szCs w:val="18"/>
                <w:lang w:eastAsia="es-CR"/>
              </w:rPr>
            </w:pPr>
            <w:r w:rsidRPr="00451BA1">
              <w:rPr>
                <w:rFonts w:ascii="Book Antiqua" w:hAnsi="Book Antiqua" w:cs="Segoe UI"/>
                <w:color w:val="000000"/>
                <w:sz w:val="18"/>
                <w:szCs w:val="18"/>
                <w:lang w:eastAsia="es-CR"/>
              </w:rPr>
              <w:t>0%</w:t>
            </w:r>
          </w:p>
        </w:tc>
        <w:tc>
          <w:tcPr>
            <w:tcW w:w="1217" w:type="dxa"/>
            <w:shd w:val="clear" w:color="FFFFFF" w:fill="FFFF00"/>
            <w:vAlign w:val="center"/>
            <w:hideMark/>
          </w:tcPr>
          <w:p w14:paraId="4DA0CAE8" w14:textId="2B14C35C" w:rsidR="00B01E7A" w:rsidRPr="00451BA1" w:rsidRDefault="00B01E7A" w:rsidP="00451BA1">
            <w:pPr>
              <w:jc w:val="center"/>
              <w:rPr>
                <w:rFonts w:ascii="Book Antiqua" w:hAnsi="Book Antiqua" w:cs="Segoe UI"/>
                <w:color w:val="000000"/>
                <w:sz w:val="18"/>
                <w:szCs w:val="18"/>
                <w:lang w:eastAsia="es-CR"/>
              </w:rPr>
            </w:pPr>
            <w:r w:rsidRPr="00451BA1">
              <w:rPr>
                <w:rFonts w:ascii="Book Antiqua" w:hAnsi="Book Antiqua" w:cs="Segoe UI"/>
                <w:color w:val="000000"/>
                <w:sz w:val="18"/>
                <w:szCs w:val="18"/>
                <w:lang w:eastAsia="es-CR"/>
              </w:rPr>
              <w:t>40%</w:t>
            </w:r>
          </w:p>
        </w:tc>
      </w:tr>
    </w:tbl>
    <w:p w14:paraId="0A80AF69" w14:textId="4290A78F" w:rsidR="00E635C0" w:rsidRDefault="002A364B" w:rsidP="00CA3212">
      <w:pPr>
        <w:jc w:val="both"/>
        <w:rPr>
          <w:rFonts w:ascii="Book Antiqua" w:hAnsi="Book Antiqua"/>
          <w:bCs/>
        </w:rPr>
      </w:pPr>
      <w:r w:rsidRPr="002A364B">
        <w:rPr>
          <w:rFonts w:ascii="Book Antiqua" w:eastAsia="Calibri" w:hAnsi="Book Antiqua"/>
          <w:b/>
          <w:bCs/>
          <w:lang w:eastAsia="en-US"/>
        </w:rPr>
        <w:t>Fuente</w:t>
      </w:r>
      <w:r w:rsidRPr="00791FFE">
        <w:rPr>
          <w:rFonts w:ascii="Book Antiqua" w:eastAsia="Calibri" w:hAnsi="Book Antiqua"/>
          <w:lang w:eastAsia="en-US"/>
        </w:rPr>
        <w:t xml:space="preserve">: </w:t>
      </w:r>
      <w:r w:rsidRPr="00133051">
        <w:rPr>
          <w:rFonts w:ascii="Book Antiqua" w:hAnsi="Book Antiqua"/>
          <w:bCs/>
        </w:rPr>
        <w:t>Elaboración propia con información del reporte del Sistema PEI, con corte al 30 de junio 2023</w:t>
      </w:r>
    </w:p>
    <w:p w14:paraId="75C6682E" w14:textId="77777777" w:rsidR="005E2B06" w:rsidRDefault="005E2B06" w:rsidP="005E2B06">
      <w:pPr>
        <w:spacing w:after="160" w:line="259" w:lineRule="auto"/>
        <w:rPr>
          <w:rFonts w:ascii="Book Antiqua" w:hAnsi="Book Antiqua"/>
          <w:bCs/>
        </w:rPr>
      </w:pPr>
    </w:p>
    <w:p w14:paraId="71B75468" w14:textId="77777777" w:rsidR="005E2B06" w:rsidRPr="005E2B06" w:rsidRDefault="005E2B06" w:rsidP="005E2B06">
      <w:pPr>
        <w:rPr>
          <w:rFonts w:ascii="Book Antiqua" w:hAnsi="Book Antiqua"/>
        </w:rPr>
      </w:pPr>
    </w:p>
    <w:p w14:paraId="30408A70" w14:textId="5E6D118D" w:rsidR="00D23709" w:rsidRPr="006959CE" w:rsidRDefault="005E2B06" w:rsidP="005E2B06">
      <w:pPr>
        <w:tabs>
          <w:tab w:val="left" w:pos="990"/>
        </w:tabs>
        <w:spacing w:after="160" w:line="259" w:lineRule="auto"/>
        <w:rPr>
          <w:rFonts w:ascii="Book Antiqua" w:eastAsia="Calibri" w:hAnsi="Book Antiqua" w:cstheme="majorHAnsi"/>
          <w:b/>
          <w:bCs/>
          <w:i/>
          <w:iCs/>
          <w:sz w:val="24"/>
          <w:szCs w:val="24"/>
          <w:lang w:eastAsia="en-US"/>
        </w:rPr>
      </w:pPr>
      <w:r>
        <w:rPr>
          <w:rFonts w:ascii="Book Antiqua" w:hAnsi="Book Antiqua"/>
          <w:bCs/>
        </w:rPr>
        <w:tab/>
      </w:r>
      <w:r w:rsidR="00E460FE" w:rsidRPr="006959CE">
        <w:rPr>
          <w:rFonts w:ascii="Book Antiqua" w:eastAsia="Calibri" w:hAnsi="Book Antiqua" w:cstheme="majorHAnsi"/>
          <w:b/>
          <w:bCs/>
          <w:sz w:val="24"/>
          <w:szCs w:val="24"/>
          <w:lang w:eastAsia="en-US"/>
        </w:rPr>
        <w:t>5</w:t>
      </w:r>
      <w:r w:rsidR="00D23709" w:rsidRPr="006959CE">
        <w:rPr>
          <w:rFonts w:ascii="Book Antiqua" w:eastAsia="Calibri" w:hAnsi="Book Antiqua" w:cstheme="majorHAnsi"/>
          <w:b/>
          <w:bCs/>
          <w:sz w:val="24"/>
          <w:szCs w:val="24"/>
          <w:lang w:eastAsia="en-US"/>
        </w:rPr>
        <w:t>.2.5.  Participación ciudadana</w:t>
      </w:r>
    </w:p>
    <w:p w14:paraId="73BA6AE9" w14:textId="77777777" w:rsidR="00572819" w:rsidRPr="006959CE" w:rsidRDefault="00572819">
      <w:pPr>
        <w:jc w:val="both"/>
        <w:rPr>
          <w:rFonts w:ascii="Book Antiqua" w:hAnsi="Book Antiqua" w:cstheme="majorHAnsi"/>
          <w:sz w:val="24"/>
          <w:szCs w:val="24"/>
        </w:rPr>
      </w:pPr>
    </w:p>
    <w:p w14:paraId="185A9BE7" w14:textId="431FC304" w:rsidR="00584F18" w:rsidRPr="003E44E4" w:rsidRDefault="00DC7169" w:rsidP="00584F18">
      <w:pPr>
        <w:jc w:val="both"/>
        <w:rPr>
          <w:rFonts w:ascii="Book Antiqua" w:hAnsi="Book Antiqua" w:cstheme="majorHAnsi"/>
          <w:sz w:val="24"/>
          <w:szCs w:val="24"/>
        </w:rPr>
      </w:pPr>
      <w:r w:rsidRPr="006959CE">
        <w:rPr>
          <w:rFonts w:ascii="Book Antiqua" w:hAnsi="Book Antiqua" w:cstheme="majorHAnsi"/>
          <w:sz w:val="24"/>
          <w:szCs w:val="24"/>
        </w:rPr>
        <w:t xml:space="preserve">Se </w:t>
      </w:r>
      <w:r w:rsidR="00F71FA0" w:rsidRPr="006959CE">
        <w:rPr>
          <w:rFonts w:ascii="Book Antiqua" w:hAnsi="Book Antiqua" w:cstheme="majorHAnsi"/>
          <w:sz w:val="24"/>
          <w:szCs w:val="24"/>
        </w:rPr>
        <w:t xml:space="preserve">registra </w:t>
      </w:r>
      <w:r w:rsidRPr="006959CE">
        <w:rPr>
          <w:rFonts w:ascii="Book Antiqua" w:hAnsi="Book Antiqua" w:cstheme="majorHAnsi"/>
          <w:sz w:val="24"/>
          <w:szCs w:val="24"/>
        </w:rPr>
        <w:t>para e</w:t>
      </w:r>
      <w:r w:rsidR="00584F18" w:rsidRPr="006959CE">
        <w:rPr>
          <w:rFonts w:ascii="Book Antiqua" w:hAnsi="Book Antiqua" w:cstheme="majorHAnsi"/>
          <w:sz w:val="24"/>
          <w:szCs w:val="24"/>
        </w:rPr>
        <w:t xml:space="preserve">sta acción </w:t>
      </w:r>
      <w:r w:rsidR="00B27890" w:rsidRPr="006959CE">
        <w:rPr>
          <w:rFonts w:ascii="Book Antiqua" w:hAnsi="Book Antiqua" w:cstheme="majorHAnsi"/>
          <w:sz w:val="24"/>
          <w:szCs w:val="24"/>
        </w:rPr>
        <w:t>estratégica</w:t>
      </w:r>
      <w:r w:rsidR="00B21FBC" w:rsidRPr="006959CE">
        <w:rPr>
          <w:rFonts w:ascii="Book Antiqua" w:hAnsi="Book Antiqua" w:cstheme="majorHAnsi"/>
          <w:sz w:val="24"/>
          <w:szCs w:val="24"/>
        </w:rPr>
        <w:t xml:space="preserve">, un total de 4 </w:t>
      </w:r>
      <w:r w:rsidR="00E635C0" w:rsidRPr="006959CE">
        <w:rPr>
          <w:rFonts w:ascii="Book Antiqua" w:hAnsi="Book Antiqua" w:cstheme="majorHAnsi"/>
          <w:sz w:val="24"/>
          <w:szCs w:val="24"/>
        </w:rPr>
        <w:t xml:space="preserve">metas, </w:t>
      </w:r>
      <w:r w:rsidR="005A047B" w:rsidRPr="006959CE">
        <w:rPr>
          <w:rFonts w:ascii="Book Antiqua" w:hAnsi="Book Antiqua" w:cstheme="majorHAnsi"/>
          <w:sz w:val="24"/>
          <w:szCs w:val="24"/>
        </w:rPr>
        <w:t>2</w:t>
      </w:r>
      <w:r w:rsidR="0027021C" w:rsidRPr="006959CE">
        <w:rPr>
          <w:rFonts w:ascii="Book Antiqua" w:hAnsi="Book Antiqua" w:cstheme="majorHAnsi"/>
          <w:sz w:val="24"/>
          <w:szCs w:val="24"/>
        </w:rPr>
        <w:t xml:space="preserve"> </w:t>
      </w:r>
      <w:r w:rsidR="00CB0782" w:rsidRPr="006959CE">
        <w:rPr>
          <w:rFonts w:ascii="Book Antiqua" w:hAnsi="Book Antiqua" w:cstheme="majorHAnsi"/>
          <w:sz w:val="24"/>
          <w:szCs w:val="24"/>
        </w:rPr>
        <w:t xml:space="preserve">de </w:t>
      </w:r>
      <w:r w:rsidR="00BA00AF" w:rsidRPr="006959CE">
        <w:rPr>
          <w:rFonts w:ascii="Book Antiqua" w:hAnsi="Book Antiqua" w:cstheme="majorHAnsi"/>
          <w:sz w:val="24"/>
          <w:szCs w:val="24"/>
        </w:rPr>
        <w:t>estas con</w:t>
      </w:r>
      <w:r w:rsidR="0027021C" w:rsidRPr="006959CE">
        <w:rPr>
          <w:rFonts w:ascii="Book Antiqua" w:hAnsi="Book Antiqua" w:cstheme="majorHAnsi"/>
          <w:sz w:val="24"/>
          <w:szCs w:val="24"/>
        </w:rPr>
        <w:t xml:space="preserve"> un nivel de cumplimiento </w:t>
      </w:r>
      <w:r w:rsidR="00755E4A" w:rsidRPr="006959CE">
        <w:rPr>
          <w:rFonts w:ascii="Book Antiqua" w:hAnsi="Book Antiqua" w:cstheme="majorHAnsi"/>
          <w:sz w:val="24"/>
          <w:szCs w:val="24"/>
        </w:rPr>
        <w:t xml:space="preserve">superior al </w:t>
      </w:r>
      <w:r w:rsidR="004003B5" w:rsidRPr="006959CE">
        <w:rPr>
          <w:rFonts w:ascii="Book Antiqua" w:hAnsi="Book Antiqua" w:cstheme="majorHAnsi"/>
          <w:sz w:val="24"/>
          <w:szCs w:val="24"/>
        </w:rPr>
        <w:t>50</w:t>
      </w:r>
      <w:r w:rsidR="00755E4A" w:rsidRPr="006959CE">
        <w:rPr>
          <w:rFonts w:ascii="Book Antiqua" w:hAnsi="Book Antiqua" w:cstheme="majorHAnsi"/>
          <w:sz w:val="24"/>
          <w:szCs w:val="24"/>
        </w:rPr>
        <w:t xml:space="preserve"> %</w:t>
      </w:r>
      <w:r w:rsidR="00506CBD" w:rsidRPr="006959CE">
        <w:rPr>
          <w:rFonts w:ascii="Book Antiqua" w:hAnsi="Book Antiqua" w:cstheme="majorHAnsi"/>
          <w:sz w:val="24"/>
          <w:szCs w:val="24"/>
        </w:rPr>
        <w:t>,</w:t>
      </w:r>
      <w:r w:rsidR="004003B5" w:rsidRPr="006959CE">
        <w:rPr>
          <w:rFonts w:ascii="Book Antiqua" w:hAnsi="Book Antiqua" w:cstheme="majorHAnsi"/>
          <w:sz w:val="24"/>
          <w:szCs w:val="24"/>
        </w:rPr>
        <w:t xml:space="preserve">1 meta dentro del rango </w:t>
      </w:r>
      <w:r w:rsidR="004003B5" w:rsidRPr="006959CE">
        <w:rPr>
          <w:rFonts w:ascii="Book Antiqua" w:hAnsi="Book Antiqua" w:cstheme="majorHAnsi"/>
          <w:b/>
          <w:bCs/>
          <w:sz w:val="24"/>
          <w:szCs w:val="24"/>
        </w:rPr>
        <w:t>“En proceso “y</w:t>
      </w:r>
      <w:r w:rsidR="00584F18" w:rsidRPr="006959CE">
        <w:rPr>
          <w:rFonts w:ascii="Book Antiqua" w:hAnsi="Book Antiqua" w:cstheme="majorHAnsi"/>
          <w:sz w:val="24"/>
          <w:szCs w:val="24"/>
        </w:rPr>
        <w:t xml:space="preserve"> solamente para 1 meta</w:t>
      </w:r>
      <w:r w:rsidR="0011446C" w:rsidRPr="006959CE">
        <w:rPr>
          <w:rFonts w:ascii="Book Antiqua" w:hAnsi="Book Antiqua" w:cstheme="majorHAnsi"/>
          <w:sz w:val="24"/>
          <w:szCs w:val="24"/>
        </w:rPr>
        <w:t xml:space="preserve"> con un 0% de avance, </w:t>
      </w:r>
      <w:r w:rsidR="00D252EA" w:rsidRPr="006959CE">
        <w:rPr>
          <w:rFonts w:ascii="Book Antiqua" w:hAnsi="Book Antiqua" w:cstheme="majorHAnsi"/>
          <w:sz w:val="24"/>
          <w:szCs w:val="24"/>
        </w:rPr>
        <w:t xml:space="preserve">la </w:t>
      </w:r>
      <w:r w:rsidR="00F437A8" w:rsidRPr="006959CE">
        <w:rPr>
          <w:rFonts w:ascii="Book Antiqua" w:hAnsi="Book Antiqua" w:cstheme="majorHAnsi"/>
          <w:sz w:val="24"/>
          <w:szCs w:val="24"/>
        </w:rPr>
        <w:t>cual requiere</w:t>
      </w:r>
      <w:r w:rsidR="00584F18" w:rsidRPr="006959CE">
        <w:rPr>
          <w:rFonts w:ascii="Book Antiqua" w:hAnsi="Book Antiqua" w:cstheme="majorHAnsi"/>
          <w:sz w:val="24"/>
          <w:szCs w:val="24"/>
        </w:rPr>
        <w:t xml:space="preserve"> </w:t>
      </w:r>
      <w:r w:rsidR="00A7638B" w:rsidRPr="006959CE">
        <w:rPr>
          <w:rFonts w:ascii="Book Antiqua" w:hAnsi="Book Antiqua" w:cstheme="majorHAnsi"/>
          <w:sz w:val="24"/>
          <w:szCs w:val="24"/>
        </w:rPr>
        <w:t>brindar seguimiento</w:t>
      </w:r>
      <w:r w:rsidR="00D252EA" w:rsidRPr="006959CE">
        <w:rPr>
          <w:rFonts w:ascii="Book Antiqua" w:hAnsi="Book Antiqua" w:cstheme="majorHAnsi"/>
          <w:sz w:val="24"/>
          <w:szCs w:val="24"/>
        </w:rPr>
        <w:t xml:space="preserve"> prioritario</w:t>
      </w:r>
      <w:r w:rsidR="00584F18" w:rsidRPr="006959CE">
        <w:rPr>
          <w:rFonts w:ascii="Book Antiqua" w:hAnsi="Book Antiqua" w:cstheme="majorHAnsi"/>
          <w:sz w:val="24"/>
          <w:szCs w:val="24"/>
        </w:rPr>
        <w:t xml:space="preserve"> durante el segundo semestre 2023</w:t>
      </w:r>
      <w:r w:rsidR="00A7638B" w:rsidRPr="006959CE">
        <w:rPr>
          <w:rFonts w:ascii="Book Antiqua" w:hAnsi="Book Antiqua" w:cstheme="majorHAnsi"/>
          <w:sz w:val="24"/>
          <w:szCs w:val="24"/>
        </w:rPr>
        <w:t>.</w:t>
      </w:r>
      <w:r w:rsidR="00584F18" w:rsidRPr="006959CE">
        <w:rPr>
          <w:rFonts w:ascii="Book Antiqua" w:hAnsi="Book Antiqua" w:cstheme="majorHAnsi"/>
          <w:sz w:val="24"/>
          <w:szCs w:val="24"/>
        </w:rPr>
        <w:t xml:space="preserve"> </w:t>
      </w:r>
    </w:p>
    <w:p w14:paraId="4C8F9FAA" w14:textId="74C6BD7D" w:rsidR="00F45E8A" w:rsidRPr="003E44E4" w:rsidRDefault="00F45E8A" w:rsidP="003E44E4">
      <w:pPr>
        <w:jc w:val="both"/>
        <w:rPr>
          <w:rFonts w:ascii="Book Antiqua" w:hAnsi="Book Antiqua" w:cstheme="majorHAnsi"/>
          <w:sz w:val="24"/>
          <w:szCs w:val="24"/>
        </w:rPr>
      </w:pPr>
    </w:p>
    <w:p w14:paraId="65184457" w14:textId="7CFF27B8" w:rsidR="00E34517" w:rsidRPr="003E44E4" w:rsidRDefault="00572819" w:rsidP="00ED46BA">
      <w:pPr>
        <w:jc w:val="both"/>
        <w:rPr>
          <w:rFonts w:ascii="Book Antiqua" w:hAnsi="Book Antiqua" w:cstheme="majorHAnsi"/>
          <w:sz w:val="24"/>
          <w:szCs w:val="24"/>
        </w:rPr>
      </w:pPr>
      <w:r w:rsidRPr="003E44E4">
        <w:rPr>
          <w:rFonts w:ascii="Book Antiqua" w:hAnsi="Book Antiqua" w:cstheme="majorHAnsi"/>
          <w:sz w:val="24"/>
          <w:szCs w:val="24"/>
        </w:rPr>
        <w:t xml:space="preserve">El detalle se muestra a continuación: </w:t>
      </w:r>
    </w:p>
    <w:p w14:paraId="579517C4" w14:textId="77777777" w:rsidR="00E34517" w:rsidRPr="003E44E4" w:rsidRDefault="00E34517" w:rsidP="003E44E4">
      <w:pPr>
        <w:jc w:val="both"/>
        <w:rPr>
          <w:rFonts w:ascii="Book Antiqua" w:eastAsia="Calibri" w:hAnsi="Book Antiqua" w:cstheme="majorHAnsi"/>
          <w:sz w:val="24"/>
          <w:szCs w:val="24"/>
          <w:lang w:eastAsia="en-US"/>
        </w:rPr>
      </w:pPr>
    </w:p>
    <w:p w14:paraId="63E621BB" w14:textId="477517A3" w:rsidR="008D33B8" w:rsidRPr="006959CE" w:rsidRDefault="00766FDC" w:rsidP="00ED46BA">
      <w:pPr>
        <w:jc w:val="center"/>
        <w:rPr>
          <w:rFonts w:ascii="Book Antiqua" w:eastAsia="Calibri" w:hAnsi="Book Antiqua" w:cstheme="majorHAnsi"/>
          <w:b/>
          <w:bCs/>
          <w:sz w:val="24"/>
          <w:szCs w:val="24"/>
          <w:lang w:eastAsia="en-US"/>
        </w:rPr>
      </w:pPr>
      <w:bookmarkStart w:id="21" w:name="_Toc52200556"/>
      <w:r w:rsidRPr="006959CE">
        <w:rPr>
          <w:rFonts w:ascii="Book Antiqua" w:eastAsia="Calibri" w:hAnsi="Book Antiqua" w:cstheme="majorHAnsi"/>
          <w:b/>
          <w:bCs/>
          <w:sz w:val="24"/>
          <w:szCs w:val="24"/>
          <w:lang w:eastAsia="en-US"/>
        </w:rPr>
        <w:t xml:space="preserve">Cuadro  </w:t>
      </w:r>
      <w:r w:rsidRPr="006959CE">
        <w:rPr>
          <w:rFonts w:ascii="Book Antiqua" w:eastAsia="Calibri" w:hAnsi="Book Antiqua" w:cstheme="majorHAnsi"/>
          <w:b/>
          <w:bCs/>
          <w:sz w:val="24"/>
          <w:szCs w:val="24"/>
          <w:lang w:eastAsia="en-US"/>
        </w:rPr>
        <w:fldChar w:fldCharType="begin"/>
      </w:r>
      <w:r w:rsidRPr="006959CE">
        <w:rPr>
          <w:rFonts w:ascii="Book Antiqua" w:eastAsia="Calibri" w:hAnsi="Book Antiqua" w:cstheme="majorHAnsi"/>
          <w:b/>
          <w:bCs/>
          <w:sz w:val="24"/>
          <w:szCs w:val="24"/>
          <w:lang w:eastAsia="en-US"/>
        </w:rPr>
        <w:instrText xml:space="preserve"> SEQ Cuadro_ \* ARABIC </w:instrText>
      </w:r>
      <w:r w:rsidRPr="006959CE">
        <w:rPr>
          <w:rFonts w:ascii="Book Antiqua" w:eastAsia="Calibri" w:hAnsi="Book Antiqua" w:cstheme="majorHAnsi"/>
          <w:b/>
          <w:bCs/>
          <w:sz w:val="24"/>
          <w:szCs w:val="24"/>
          <w:lang w:eastAsia="en-US"/>
        </w:rPr>
        <w:fldChar w:fldCharType="separate"/>
      </w:r>
      <w:r w:rsidR="00D65975">
        <w:rPr>
          <w:rFonts w:ascii="Book Antiqua" w:eastAsia="Calibri" w:hAnsi="Book Antiqua" w:cstheme="majorHAnsi"/>
          <w:b/>
          <w:bCs/>
          <w:noProof/>
          <w:sz w:val="24"/>
          <w:szCs w:val="24"/>
          <w:lang w:eastAsia="en-US"/>
        </w:rPr>
        <w:t>9</w:t>
      </w:r>
      <w:r w:rsidRPr="006959CE">
        <w:rPr>
          <w:rFonts w:ascii="Book Antiqua" w:eastAsia="Calibri" w:hAnsi="Book Antiqua" w:cstheme="majorHAnsi"/>
          <w:b/>
          <w:bCs/>
          <w:sz w:val="24"/>
          <w:szCs w:val="24"/>
          <w:lang w:eastAsia="en-US"/>
        </w:rPr>
        <w:fldChar w:fldCharType="end"/>
      </w:r>
      <w:r w:rsidRPr="006959CE">
        <w:rPr>
          <w:rFonts w:ascii="Book Antiqua" w:eastAsia="Calibri" w:hAnsi="Book Antiqua" w:cstheme="majorHAnsi"/>
          <w:sz w:val="24"/>
          <w:szCs w:val="24"/>
          <w:lang w:eastAsia="en-US"/>
        </w:rPr>
        <w:t xml:space="preserve"> </w:t>
      </w:r>
      <w:r w:rsidRPr="006959CE">
        <w:rPr>
          <w:rFonts w:ascii="Book Antiqua" w:eastAsia="Calibri" w:hAnsi="Book Antiqua" w:cstheme="majorHAnsi"/>
          <w:b/>
          <w:bCs/>
          <w:sz w:val="24"/>
          <w:szCs w:val="24"/>
          <w:lang w:eastAsia="en-US"/>
        </w:rPr>
        <w:t xml:space="preserve"> </w:t>
      </w:r>
      <w:r w:rsidR="00E34517" w:rsidRPr="006959CE">
        <w:rPr>
          <w:rFonts w:ascii="Book Antiqua" w:eastAsia="Calibri" w:hAnsi="Book Antiqua" w:cstheme="majorHAnsi"/>
          <w:b/>
          <w:bCs/>
          <w:sz w:val="24"/>
          <w:szCs w:val="24"/>
          <w:lang w:eastAsia="en-US"/>
        </w:rPr>
        <w:t xml:space="preserve">Indicadores y Metas estratégicas de Participación Ciudadana </w:t>
      </w:r>
    </w:p>
    <w:p w14:paraId="0DBDB1CB" w14:textId="1C261F74" w:rsidR="00E34517" w:rsidRPr="003E44E4" w:rsidRDefault="00E34517" w:rsidP="00ED46BA">
      <w:pPr>
        <w:jc w:val="center"/>
        <w:rPr>
          <w:rFonts w:ascii="Book Antiqua" w:eastAsia="Calibri" w:hAnsi="Book Antiqua" w:cstheme="majorHAnsi"/>
          <w:b/>
          <w:bCs/>
          <w:sz w:val="24"/>
          <w:szCs w:val="24"/>
          <w:lang w:eastAsia="en-US"/>
        </w:rPr>
      </w:pPr>
      <w:r w:rsidRPr="006959CE">
        <w:rPr>
          <w:rFonts w:ascii="Book Antiqua" w:eastAsia="Calibri" w:hAnsi="Book Antiqua" w:cstheme="majorHAnsi"/>
          <w:b/>
          <w:bCs/>
          <w:sz w:val="24"/>
          <w:szCs w:val="24"/>
          <w:lang w:eastAsia="en-US"/>
        </w:rPr>
        <w:t xml:space="preserve">al </w:t>
      </w:r>
      <w:r w:rsidR="008D33B8" w:rsidRPr="006959CE">
        <w:rPr>
          <w:rFonts w:ascii="Book Antiqua" w:eastAsia="Calibri" w:hAnsi="Book Antiqua" w:cstheme="majorHAnsi"/>
          <w:b/>
          <w:bCs/>
          <w:sz w:val="24"/>
          <w:szCs w:val="24"/>
          <w:lang w:eastAsia="en-US"/>
        </w:rPr>
        <w:t>30 de junio de 202</w:t>
      </w:r>
      <w:r w:rsidR="00A7638B" w:rsidRPr="006959CE">
        <w:rPr>
          <w:rFonts w:ascii="Book Antiqua" w:eastAsia="Calibri" w:hAnsi="Book Antiqua" w:cstheme="majorHAnsi"/>
          <w:b/>
          <w:bCs/>
          <w:sz w:val="24"/>
          <w:szCs w:val="24"/>
          <w:lang w:eastAsia="en-US"/>
        </w:rPr>
        <w:t>3</w:t>
      </w:r>
    </w:p>
    <w:p w14:paraId="27A24D86" w14:textId="77777777" w:rsidR="00E34517" w:rsidRDefault="00E34517" w:rsidP="00ED46BA">
      <w:pPr>
        <w:jc w:val="center"/>
        <w:rPr>
          <w:rFonts w:ascii="Book Antiqua" w:eastAsia="Calibri" w:hAnsi="Book Antiqua" w:cstheme="majorHAnsi"/>
          <w:b/>
          <w:bCs/>
          <w:sz w:val="24"/>
          <w:szCs w:val="24"/>
          <w:lang w:eastAsia="en-US"/>
        </w:rPr>
      </w:pPr>
    </w:p>
    <w:tbl>
      <w:tblPr>
        <w:tblW w:w="9360"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2681"/>
        <w:gridCol w:w="3974"/>
        <w:gridCol w:w="1440"/>
        <w:gridCol w:w="1265"/>
      </w:tblGrid>
      <w:tr w:rsidR="007F5F26" w:rsidRPr="007F5F26" w14:paraId="16412CD3" w14:textId="77777777" w:rsidTr="007C3B90">
        <w:trPr>
          <w:trHeight w:val="488"/>
        </w:trPr>
        <w:tc>
          <w:tcPr>
            <w:tcW w:w="2681" w:type="dxa"/>
            <w:shd w:val="clear" w:color="auto" w:fill="1F4E79" w:themeFill="accent1" w:themeFillShade="80"/>
            <w:hideMark/>
          </w:tcPr>
          <w:p w14:paraId="7C980828" w14:textId="77777777" w:rsidR="007F5F26" w:rsidRPr="00AD4C94" w:rsidRDefault="007F5F26" w:rsidP="007F5F26">
            <w:pPr>
              <w:jc w:val="center"/>
              <w:rPr>
                <w:rFonts w:ascii="Book Antiqua" w:hAnsi="Book Antiqua" w:cs="Arial"/>
                <w:b/>
                <w:bCs/>
                <w:color w:val="FFFFFF" w:themeColor="background1"/>
                <w:sz w:val="18"/>
                <w:szCs w:val="18"/>
                <w:lang w:eastAsia="es-CR"/>
              </w:rPr>
            </w:pPr>
          </w:p>
          <w:p w14:paraId="0FF73050" w14:textId="6F7DF44B" w:rsidR="007F5F26" w:rsidRPr="007F5F26" w:rsidRDefault="007F5F26" w:rsidP="007F5F26">
            <w:pPr>
              <w:jc w:val="center"/>
              <w:rPr>
                <w:rFonts w:ascii="Book Antiqua" w:hAnsi="Book Antiqua" w:cs="Arial"/>
                <w:color w:val="000000" w:themeColor="text1"/>
                <w:sz w:val="18"/>
                <w:szCs w:val="18"/>
                <w:lang w:eastAsia="es-CR"/>
              </w:rPr>
            </w:pPr>
            <w:r w:rsidRPr="00AD4C94">
              <w:rPr>
                <w:rFonts w:ascii="Book Antiqua" w:hAnsi="Book Antiqua" w:cs="Arial"/>
                <w:b/>
                <w:bCs/>
                <w:color w:val="FFFFFF" w:themeColor="background1"/>
                <w:sz w:val="18"/>
                <w:szCs w:val="18"/>
                <w:lang w:eastAsia="es-CR"/>
              </w:rPr>
              <w:t>Indicador estratégico</w:t>
            </w:r>
          </w:p>
        </w:tc>
        <w:tc>
          <w:tcPr>
            <w:tcW w:w="3974" w:type="dxa"/>
            <w:shd w:val="clear" w:color="auto" w:fill="1F4E79" w:themeFill="accent1" w:themeFillShade="80"/>
            <w:hideMark/>
          </w:tcPr>
          <w:p w14:paraId="1D1460C5" w14:textId="77777777" w:rsidR="007F5F26" w:rsidRPr="00AD4C94" w:rsidRDefault="007F5F26" w:rsidP="007F5F26">
            <w:pPr>
              <w:jc w:val="center"/>
              <w:rPr>
                <w:rFonts w:ascii="Book Antiqua" w:hAnsi="Book Antiqua" w:cs="Arial"/>
                <w:b/>
                <w:bCs/>
                <w:color w:val="FFFFFF" w:themeColor="background1"/>
                <w:sz w:val="18"/>
                <w:szCs w:val="18"/>
                <w:lang w:eastAsia="es-CR"/>
              </w:rPr>
            </w:pPr>
          </w:p>
          <w:p w14:paraId="31D131D8" w14:textId="77777777" w:rsidR="007F5F26" w:rsidRPr="00AD4C94" w:rsidRDefault="007F5F26" w:rsidP="007F5F26">
            <w:pPr>
              <w:jc w:val="center"/>
              <w:rPr>
                <w:rFonts w:ascii="Book Antiqua" w:hAnsi="Book Antiqua" w:cs="Arial"/>
                <w:b/>
                <w:bCs/>
                <w:color w:val="FFFFFF" w:themeColor="background1"/>
                <w:sz w:val="18"/>
                <w:szCs w:val="18"/>
                <w:lang w:eastAsia="es-CR"/>
              </w:rPr>
            </w:pPr>
            <w:r w:rsidRPr="00AD4C94">
              <w:rPr>
                <w:rFonts w:ascii="Book Antiqua" w:hAnsi="Book Antiqua" w:cs="Arial"/>
                <w:b/>
                <w:bCs/>
                <w:color w:val="FFFFFF" w:themeColor="background1"/>
                <w:sz w:val="18"/>
                <w:szCs w:val="18"/>
                <w:lang w:eastAsia="es-CR"/>
              </w:rPr>
              <w:t>Meta Estratégica</w:t>
            </w:r>
          </w:p>
          <w:p w14:paraId="1905379E" w14:textId="4E11D48F" w:rsidR="007F5F26" w:rsidRPr="007F5F26" w:rsidRDefault="007F5F26" w:rsidP="007F5F26">
            <w:pPr>
              <w:jc w:val="center"/>
              <w:rPr>
                <w:rFonts w:ascii="Book Antiqua" w:hAnsi="Book Antiqua" w:cs="Arial"/>
                <w:color w:val="000000" w:themeColor="text1"/>
                <w:sz w:val="18"/>
                <w:szCs w:val="18"/>
                <w:lang w:eastAsia="es-CR"/>
              </w:rPr>
            </w:pPr>
          </w:p>
        </w:tc>
        <w:tc>
          <w:tcPr>
            <w:tcW w:w="1440" w:type="dxa"/>
            <w:shd w:val="clear" w:color="auto" w:fill="1F4E79" w:themeFill="accent1" w:themeFillShade="80"/>
            <w:hideMark/>
          </w:tcPr>
          <w:p w14:paraId="4DBE3F52" w14:textId="77777777" w:rsidR="007F5F26" w:rsidRPr="00AD4C94" w:rsidRDefault="007F5F26" w:rsidP="007F5F26">
            <w:pPr>
              <w:jc w:val="center"/>
              <w:rPr>
                <w:rFonts w:ascii="Book Antiqua" w:hAnsi="Book Antiqua" w:cs="Arial"/>
                <w:b/>
                <w:bCs/>
                <w:color w:val="FFFFFF" w:themeColor="background1"/>
                <w:sz w:val="18"/>
                <w:szCs w:val="18"/>
                <w:lang w:eastAsia="es-CR"/>
              </w:rPr>
            </w:pPr>
          </w:p>
          <w:p w14:paraId="783377F8" w14:textId="169003EF" w:rsidR="007F5F26" w:rsidRPr="007F5F26" w:rsidRDefault="007F5F26" w:rsidP="007F5F26">
            <w:pPr>
              <w:jc w:val="center"/>
              <w:rPr>
                <w:rFonts w:ascii="Book Antiqua" w:hAnsi="Book Antiqua" w:cs="Arial"/>
                <w:color w:val="000000" w:themeColor="text1"/>
                <w:sz w:val="18"/>
                <w:szCs w:val="18"/>
                <w:lang w:eastAsia="es-CR"/>
              </w:rPr>
            </w:pPr>
            <w:r w:rsidRPr="00AD4C94">
              <w:rPr>
                <w:rFonts w:ascii="Book Antiqua" w:hAnsi="Book Antiqua" w:cs="Arial"/>
                <w:b/>
                <w:bCs/>
                <w:color w:val="FFFFFF" w:themeColor="background1"/>
                <w:sz w:val="18"/>
                <w:szCs w:val="18"/>
                <w:lang w:eastAsia="es-CR"/>
              </w:rPr>
              <w:t>Trimestre 1</w:t>
            </w:r>
          </w:p>
        </w:tc>
        <w:tc>
          <w:tcPr>
            <w:tcW w:w="1265" w:type="dxa"/>
            <w:shd w:val="clear" w:color="auto" w:fill="1F4E79" w:themeFill="accent1" w:themeFillShade="80"/>
            <w:hideMark/>
          </w:tcPr>
          <w:p w14:paraId="7706BA38" w14:textId="77777777" w:rsidR="007F5F26" w:rsidRPr="00AD4C94" w:rsidRDefault="007F5F26" w:rsidP="007F5F26">
            <w:pPr>
              <w:jc w:val="center"/>
              <w:rPr>
                <w:rFonts w:ascii="Book Antiqua" w:hAnsi="Book Antiqua" w:cs="Arial"/>
                <w:b/>
                <w:bCs/>
                <w:color w:val="FFFFFF" w:themeColor="background1"/>
                <w:sz w:val="18"/>
                <w:szCs w:val="18"/>
                <w:lang w:eastAsia="es-CR"/>
              </w:rPr>
            </w:pPr>
          </w:p>
          <w:p w14:paraId="698E618C" w14:textId="5822DD72" w:rsidR="007F5F26" w:rsidRPr="007F5F26" w:rsidRDefault="007F5F26" w:rsidP="007F5F26">
            <w:pPr>
              <w:jc w:val="center"/>
              <w:rPr>
                <w:rFonts w:ascii="Book Antiqua" w:hAnsi="Book Antiqua" w:cs="Arial"/>
                <w:color w:val="000000" w:themeColor="text1"/>
                <w:sz w:val="18"/>
                <w:szCs w:val="18"/>
                <w:lang w:eastAsia="es-CR"/>
              </w:rPr>
            </w:pPr>
            <w:r w:rsidRPr="00AD4C94">
              <w:rPr>
                <w:rFonts w:ascii="Book Antiqua" w:hAnsi="Book Antiqua" w:cs="Arial"/>
                <w:b/>
                <w:bCs/>
                <w:color w:val="FFFFFF" w:themeColor="background1"/>
                <w:sz w:val="18"/>
                <w:szCs w:val="18"/>
                <w:lang w:eastAsia="es-CR"/>
              </w:rPr>
              <w:t>Trimestre 2</w:t>
            </w:r>
          </w:p>
        </w:tc>
      </w:tr>
      <w:tr w:rsidR="007F5F26" w:rsidRPr="007F5F26" w14:paraId="1BE32798" w14:textId="77777777" w:rsidTr="007C3B90">
        <w:trPr>
          <w:trHeight w:val="1466"/>
        </w:trPr>
        <w:tc>
          <w:tcPr>
            <w:tcW w:w="2681" w:type="dxa"/>
            <w:shd w:val="clear" w:color="auto" w:fill="auto"/>
            <w:hideMark/>
          </w:tcPr>
          <w:p w14:paraId="5D6162E2" w14:textId="77777777" w:rsidR="007F5F26" w:rsidRPr="007F5F26" w:rsidRDefault="007F5F26" w:rsidP="007F5F26">
            <w:pPr>
              <w:jc w:val="both"/>
              <w:rPr>
                <w:rFonts w:ascii="Book Antiqua" w:hAnsi="Book Antiqua" w:cs="Arial"/>
                <w:color w:val="000000" w:themeColor="text1"/>
                <w:sz w:val="18"/>
                <w:szCs w:val="18"/>
                <w:lang w:eastAsia="es-CR"/>
              </w:rPr>
            </w:pPr>
            <w:r w:rsidRPr="007F5F26">
              <w:rPr>
                <w:rFonts w:ascii="Book Antiqua" w:hAnsi="Book Antiqua" w:cs="Arial"/>
                <w:color w:val="000000" w:themeColor="text1"/>
                <w:sz w:val="18"/>
                <w:szCs w:val="18"/>
                <w:lang w:eastAsia="es-CR"/>
              </w:rPr>
              <w:t>OE.1.2.1 - % de avance del proyecto sobre el procedimiento para el diálogo permanente con la sociedad civil, presentados al órgano aprobador</w:t>
            </w:r>
          </w:p>
        </w:tc>
        <w:tc>
          <w:tcPr>
            <w:tcW w:w="3974" w:type="dxa"/>
            <w:shd w:val="clear" w:color="auto" w:fill="auto"/>
            <w:hideMark/>
          </w:tcPr>
          <w:p w14:paraId="7C1B55D5" w14:textId="77777777" w:rsidR="007F5F26" w:rsidRPr="007F5F26" w:rsidRDefault="002C7024" w:rsidP="007F5F26">
            <w:pPr>
              <w:jc w:val="both"/>
              <w:rPr>
                <w:rFonts w:ascii="Book Antiqua" w:hAnsi="Book Antiqua" w:cs="Arial"/>
                <w:color w:val="000000" w:themeColor="text1"/>
                <w:sz w:val="18"/>
                <w:szCs w:val="18"/>
                <w:lang w:eastAsia="es-CR"/>
              </w:rPr>
            </w:pPr>
            <w:hyperlink r:id="rId122" w:history="1">
              <w:r w:rsidR="007F5F26" w:rsidRPr="007F5F26">
                <w:rPr>
                  <w:rFonts w:ascii="Book Antiqua" w:hAnsi="Book Antiqua" w:cs="Arial"/>
                  <w:color w:val="000000" w:themeColor="text1"/>
                  <w:sz w:val="18"/>
                  <w:szCs w:val="18"/>
                  <w:lang w:eastAsia="es-CR"/>
                </w:rPr>
                <w:t>OE.1.2.1.1 - Que al finalizar el 2024, se haya gestionado el procedimiento para un diálogo permanente con la sociedad civil.</w:t>
              </w:r>
            </w:hyperlink>
          </w:p>
        </w:tc>
        <w:tc>
          <w:tcPr>
            <w:tcW w:w="1440" w:type="dxa"/>
            <w:shd w:val="clear" w:color="FFFFFF" w:fill="FFFFFF"/>
            <w:vAlign w:val="center"/>
            <w:hideMark/>
          </w:tcPr>
          <w:p w14:paraId="3FB8D57F" w14:textId="77777777" w:rsidR="007F5F26" w:rsidRPr="007F5F26" w:rsidRDefault="007F5F26" w:rsidP="007F5F26">
            <w:pPr>
              <w:jc w:val="center"/>
              <w:rPr>
                <w:rFonts w:ascii="Book Antiqua" w:hAnsi="Book Antiqua" w:cs="Segoe UI"/>
                <w:color w:val="000000" w:themeColor="text1"/>
                <w:sz w:val="18"/>
                <w:szCs w:val="18"/>
                <w:lang w:eastAsia="es-CR"/>
              </w:rPr>
            </w:pPr>
            <w:r w:rsidRPr="007F5F26">
              <w:rPr>
                <w:rFonts w:ascii="Book Antiqua" w:hAnsi="Book Antiqua" w:cs="Segoe UI"/>
                <w:color w:val="000000" w:themeColor="text1"/>
                <w:sz w:val="18"/>
                <w:szCs w:val="18"/>
                <w:lang w:eastAsia="es-CR"/>
              </w:rPr>
              <w:t>0%</w:t>
            </w:r>
          </w:p>
        </w:tc>
        <w:tc>
          <w:tcPr>
            <w:tcW w:w="1265" w:type="dxa"/>
            <w:shd w:val="clear" w:color="FFFFFF" w:fill="FF0000"/>
            <w:vAlign w:val="center"/>
            <w:hideMark/>
          </w:tcPr>
          <w:p w14:paraId="30E35290" w14:textId="77777777" w:rsidR="007F5F26" w:rsidRPr="007F5F26" w:rsidRDefault="007F5F26" w:rsidP="007F5F26">
            <w:pPr>
              <w:jc w:val="center"/>
              <w:rPr>
                <w:rFonts w:ascii="Book Antiqua" w:hAnsi="Book Antiqua" w:cs="Segoe UI"/>
                <w:color w:val="000000" w:themeColor="text1"/>
                <w:sz w:val="18"/>
                <w:szCs w:val="18"/>
                <w:lang w:eastAsia="es-CR"/>
              </w:rPr>
            </w:pPr>
            <w:r w:rsidRPr="007F5F26">
              <w:rPr>
                <w:rFonts w:ascii="Book Antiqua" w:hAnsi="Book Antiqua" w:cs="Segoe UI"/>
                <w:color w:val="000000" w:themeColor="text1"/>
                <w:sz w:val="18"/>
                <w:szCs w:val="18"/>
                <w:lang w:eastAsia="es-CR"/>
              </w:rPr>
              <w:t>0%</w:t>
            </w:r>
          </w:p>
        </w:tc>
      </w:tr>
      <w:tr w:rsidR="007F5F26" w:rsidRPr="007F5F26" w14:paraId="1D30B2A9" w14:textId="77777777" w:rsidTr="007C3B90">
        <w:trPr>
          <w:trHeight w:val="1466"/>
        </w:trPr>
        <w:tc>
          <w:tcPr>
            <w:tcW w:w="2681" w:type="dxa"/>
            <w:shd w:val="clear" w:color="auto" w:fill="auto"/>
            <w:hideMark/>
          </w:tcPr>
          <w:p w14:paraId="7472BE6B" w14:textId="77777777" w:rsidR="007F5F26" w:rsidRPr="007F5F26" w:rsidRDefault="007F5F26" w:rsidP="007F5F26">
            <w:pPr>
              <w:jc w:val="both"/>
              <w:rPr>
                <w:rFonts w:ascii="Book Antiqua" w:hAnsi="Book Antiqua" w:cs="Arial"/>
                <w:color w:val="000000" w:themeColor="text1"/>
                <w:sz w:val="18"/>
                <w:szCs w:val="18"/>
                <w:lang w:eastAsia="es-CR"/>
              </w:rPr>
            </w:pPr>
            <w:r w:rsidRPr="007F5F26">
              <w:rPr>
                <w:rFonts w:ascii="Book Antiqua" w:hAnsi="Book Antiqua" w:cs="Arial"/>
                <w:color w:val="000000" w:themeColor="text1"/>
                <w:sz w:val="18"/>
                <w:szCs w:val="18"/>
                <w:lang w:eastAsia="es-CR"/>
              </w:rPr>
              <w:t>OE.1.2.2 - % de avance del proyecto para la ampliación de los espacios de participación ciudadana virtuales, interactivos, regionales y nacionales.</w:t>
            </w:r>
          </w:p>
        </w:tc>
        <w:tc>
          <w:tcPr>
            <w:tcW w:w="3974" w:type="dxa"/>
            <w:shd w:val="clear" w:color="auto" w:fill="auto"/>
            <w:hideMark/>
          </w:tcPr>
          <w:p w14:paraId="710004A8" w14:textId="77777777" w:rsidR="007F5F26" w:rsidRPr="007F5F26" w:rsidRDefault="002C7024" w:rsidP="007F5F26">
            <w:pPr>
              <w:jc w:val="both"/>
              <w:rPr>
                <w:rFonts w:ascii="Book Antiqua" w:hAnsi="Book Antiqua" w:cs="Arial"/>
                <w:color w:val="000000" w:themeColor="text1"/>
                <w:sz w:val="18"/>
                <w:szCs w:val="18"/>
                <w:lang w:eastAsia="es-CR"/>
              </w:rPr>
            </w:pPr>
            <w:hyperlink r:id="rId123" w:history="1">
              <w:r w:rsidR="007F5F26" w:rsidRPr="007F5F26">
                <w:rPr>
                  <w:rFonts w:ascii="Book Antiqua" w:hAnsi="Book Antiqua" w:cs="Arial"/>
                  <w:color w:val="000000" w:themeColor="text1"/>
                  <w:sz w:val="18"/>
                  <w:szCs w:val="18"/>
                  <w:lang w:eastAsia="es-CR"/>
                </w:rPr>
                <w:t>OE.1.2.2.1 - Que al finalizar el 2024, se hayan ampliado los espacios de participación ciudadana virtuales, interactivos, regionales y nacionales; que permitan el proceso de cocreación en la administración de proyectos de interés institucional y ciudadano.</w:t>
              </w:r>
            </w:hyperlink>
          </w:p>
        </w:tc>
        <w:tc>
          <w:tcPr>
            <w:tcW w:w="1440" w:type="dxa"/>
            <w:shd w:val="clear" w:color="FFFFFF" w:fill="FFFFFF"/>
            <w:vAlign w:val="center"/>
            <w:hideMark/>
          </w:tcPr>
          <w:p w14:paraId="28BF8F8D" w14:textId="77777777" w:rsidR="007F5F26" w:rsidRPr="007F5F26" w:rsidRDefault="007F5F26" w:rsidP="007F5F26">
            <w:pPr>
              <w:jc w:val="center"/>
              <w:rPr>
                <w:rFonts w:ascii="Book Antiqua" w:hAnsi="Book Antiqua" w:cs="Segoe UI"/>
                <w:color w:val="000000" w:themeColor="text1"/>
                <w:sz w:val="18"/>
                <w:szCs w:val="18"/>
                <w:lang w:eastAsia="es-CR"/>
              </w:rPr>
            </w:pPr>
            <w:r w:rsidRPr="007F5F26">
              <w:rPr>
                <w:rFonts w:ascii="Book Antiqua" w:hAnsi="Book Antiqua" w:cs="Segoe UI"/>
                <w:color w:val="000000" w:themeColor="text1"/>
                <w:sz w:val="18"/>
                <w:szCs w:val="18"/>
                <w:lang w:eastAsia="es-CR"/>
              </w:rPr>
              <w:t>0%</w:t>
            </w:r>
          </w:p>
        </w:tc>
        <w:tc>
          <w:tcPr>
            <w:tcW w:w="1265" w:type="dxa"/>
            <w:shd w:val="clear" w:color="FFFFFF" w:fill="92D050"/>
            <w:vAlign w:val="center"/>
            <w:hideMark/>
          </w:tcPr>
          <w:p w14:paraId="57F2EB10" w14:textId="77777777" w:rsidR="007F5F26" w:rsidRPr="007F5F26" w:rsidRDefault="007F5F26" w:rsidP="007F5F26">
            <w:pPr>
              <w:jc w:val="center"/>
              <w:rPr>
                <w:rFonts w:ascii="Book Antiqua" w:hAnsi="Book Antiqua" w:cs="Segoe UI"/>
                <w:color w:val="000000" w:themeColor="text1"/>
                <w:sz w:val="18"/>
                <w:szCs w:val="18"/>
                <w:lang w:eastAsia="es-CR"/>
              </w:rPr>
            </w:pPr>
            <w:r w:rsidRPr="007F5F26">
              <w:rPr>
                <w:rFonts w:ascii="Book Antiqua" w:hAnsi="Book Antiqua" w:cs="Segoe UI"/>
                <w:color w:val="000000" w:themeColor="text1"/>
                <w:sz w:val="18"/>
                <w:szCs w:val="18"/>
                <w:lang w:eastAsia="es-CR"/>
              </w:rPr>
              <w:t>50%</w:t>
            </w:r>
          </w:p>
        </w:tc>
      </w:tr>
      <w:tr w:rsidR="007F5F26" w:rsidRPr="007F5F26" w14:paraId="570B41C7" w14:textId="77777777" w:rsidTr="007C3B90">
        <w:trPr>
          <w:trHeight w:val="1466"/>
        </w:trPr>
        <w:tc>
          <w:tcPr>
            <w:tcW w:w="2681" w:type="dxa"/>
            <w:shd w:val="clear" w:color="auto" w:fill="auto"/>
            <w:hideMark/>
          </w:tcPr>
          <w:p w14:paraId="7042BBCF" w14:textId="3D65FA20" w:rsidR="007F5F26" w:rsidRPr="007F5F26" w:rsidRDefault="007F5F26" w:rsidP="007F5F26">
            <w:pPr>
              <w:jc w:val="both"/>
              <w:rPr>
                <w:rFonts w:ascii="Book Antiqua" w:hAnsi="Book Antiqua" w:cs="Arial"/>
                <w:color w:val="000000" w:themeColor="text1"/>
                <w:sz w:val="18"/>
                <w:szCs w:val="18"/>
                <w:lang w:eastAsia="es-CR"/>
              </w:rPr>
            </w:pPr>
            <w:r w:rsidRPr="007F5F26">
              <w:rPr>
                <w:rFonts w:ascii="Book Antiqua" w:hAnsi="Book Antiqua" w:cs="Arial"/>
                <w:color w:val="000000" w:themeColor="text1"/>
                <w:sz w:val="18"/>
                <w:szCs w:val="18"/>
                <w:lang w:eastAsia="es-CR"/>
              </w:rPr>
              <w:t>OE.1.2.3 - % de implementación de la metodología de medición de la percepción y grado de confianza de la sociedad sobre el Poder Judicial.</w:t>
            </w:r>
          </w:p>
        </w:tc>
        <w:tc>
          <w:tcPr>
            <w:tcW w:w="3974" w:type="dxa"/>
            <w:shd w:val="clear" w:color="auto" w:fill="auto"/>
            <w:hideMark/>
          </w:tcPr>
          <w:p w14:paraId="4B2BD9CD" w14:textId="77777777" w:rsidR="007F5F26" w:rsidRPr="007F5F26" w:rsidRDefault="002C7024" w:rsidP="007F5F26">
            <w:pPr>
              <w:jc w:val="both"/>
              <w:rPr>
                <w:rFonts w:ascii="Book Antiqua" w:hAnsi="Book Antiqua" w:cs="Arial"/>
                <w:color w:val="000000" w:themeColor="text1"/>
                <w:sz w:val="18"/>
                <w:szCs w:val="18"/>
                <w:lang w:eastAsia="es-CR"/>
              </w:rPr>
            </w:pPr>
            <w:hyperlink r:id="rId124" w:history="1">
              <w:r w:rsidR="007F5F26" w:rsidRPr="007F5F26">
                <w:rPr>
                  <w:rFonts w:ascii="Book Antiqua" w:hAnsi="Book Antiqua" w:cs="Arial"/>
                  <w:color w:val="000000" w:themeColor="text1"/>
                  <w:sz w:val="18"/>
                  <w:szCs w:val="18"/>
                  <w:lang w:eastAsia="es-CR"/>
                </w:rPr>
                <w:t>OE.1.2.3.1 - Que al finalizar el 2024, se haya implementado una metodología que permita medir la percepción y el grado de confianza de la sociedad sobre el Poder Judicial.</w:t>
              </w:r>
            </w:hyperlink>
          </w:p>
        </w:tc>
        <w:tc>
          <w:tcPr>
            <w:tcW w:w="1440" w:type="dxa"/>
            <w:shd w:val="clear" w:color="FFFFFF" w:fill="FFFFFF"/>
            <w:vAlign w:val="center"/>
            <w:hideMark/>
          </w:tcPr>
          <w:p w14:paraId="6C4F7300" w14:textId="77777777" w:rsidR="007F5F26" w:rsidRPr="007F5F26" w:rsidRDefault="007F5F26" w:rsidP="007F5F26">
            <w:pPr>
              <w:jc w:val="center"/>
              <w:rPr>
                <w:rFonts w:ascii="Book Antiqua" w:hAnsi="Book Antiqua" w:cs="Segoe UI"/>
                <w:color w:val="000000" w:themeColor="text1"/>
                <w:sz w:val="18"/>
                <w:szCs w:val="18"/>
                <w:lang w:eastAsia="es-CR"/>
              </w:rPr>
            </w:pPr>
            <w:r w:rsidRPr="007F5F26">
              <w:rPr>
                <w:rFonts w:ascii="Book Antiqua" w:hAnsi="Book Antiqua" w:cs="Segoe UI"/>
                <w:color w:val="000000" w:themeColor="text1"/>
                <w:sz w:val="18"/>
                <w:szCs w:val="18"/>
                <w:lang w:eastAsia="es-CR"/>
              </w:rPr>
              <w:t>0%</w:t>
            </w:r>
          </w:p>
        </w:tc>
        <w:tc>
          <w:tcPr>
            <w:tcW w:w="1265" w:type="dxa"/>
            <w:shd w:val="clear" w:color="FFFFFF" w:fill="FFFF00"/>
            <w:vAlign w:val="center"/>
            <w:hideMark/>
          </w:tcPr>
          <w:p w14:paraId="3EFBA58F" w14:textId="77777777" w:rsidR="007F5F26" w:rsidRPr="007F5F26" w:rsidRDefault="007F5F26" w:rsidP="007F5F26">
            <w:pPr>
              <w:jc w:val="center"/>
              <w:rPr>
                <w:rFonts w:ascii="Book Antiqua" w:hAnsi="Book Antiqua" w:cs="Segoe UI"/>
                <w:color w:val="000000" w:themeColor="text1"/>
                <w:sz w:val="18"/>
                <w:szCs w:val="18"/>
                <w:lang w:eastAsia="es-CR"/>
              </w:rPr>
            </w:pPr>
            <w:r w:rsidRPr="007F5F26">
              <w:rPr>
                <w:rFonts w:ascii="Book Antiqua" w:hAnsi="Book Antiqua" w:cs="Segoe UI"/>
                <w:color w:val="000000" w:themeColor="text1"/>
                <w:sz w:val="18"/>
                <w:szCs w:val="18"/>
                <w:lang w:eastAsia="es-CR"/>
              </w:rPr>
              <w:t>43%</w:t>
            </w:r>
          </w:p>
        </w:tc>
      </w:tr>
      <w:tr w:rsidR="007F5F26" w:rsidRPr="007F5F26" w14:paraId="03AF3CCA" w14:textId="77777777" w:rsidTr="007C3B90">
        <w:trPr>
          <w:trHeight w:val="977"/>
        </w:trPr>
        <w:tc>
          <w:tcPr>
            <w:tcW w:w="2681" w:type="dxa"/>
            <w:shd w:val="clear" w:color="auto" w:fill="auto"/>
            <w:hideMark/>
          </w:tcPr>
          <w:p w14:paraId="65E75F89" w14:textId="77777777" w:rsidR="007F5F26" w:rsidRPr="007F5F26" w:rsidRDefault="007F5F26" w:rsidP="007F5F26">
            <w:pPr>
              <w:jc w:val="both"/>
              <w:rPr>
                <w:rFonts w:ascii="Book Antiqua" w:hAnsi="Book Antiqua" w:cs="Arial"/>
                <w:color w:val="000000" w:themeColor="text1"/>
                <w:sz w:val="18"/>
                <w:szCs w:val="18"/>
                <w:lang w:eastAsia="es-CR"/>
              </w:rPr>
            </w:pPr>
            <w:r w:rsidRPr="007F5F26">
              <w:rPr>
                <w:rFonts w:ascii="Book Antiqua" w:hAnsi="Book Antiqua" w:cs="Arial"/>
                <w:color w:val="000000" w:themeColor="text1"/>
                <w:sz w:val="18"/>
                <w:szCs w:val="18"/>
                <w:lang w:eastAsia="es-CR"/>
              </w:rPr>
              <w:lastRenderedPageBreak/>
              <w:t>OE.1.2.4 - % de avance del plan de acción de la Política de Participación Ciudadana.</w:t>
            </w:r>
          </w:p>
        </w:tc>
        <w:tc>
          <w:tcPr>
            <w:tcW w:w="3974" w:type="dxa"/>
            <w:shd w:val="clear" w:color="auto" w:fill="auto"/>
            <w:hideMark/>
          </w:tcPr>
          <w:p w14:paraId="7848E85A" w14:textId="77777777" w:rsidR="007F5F26" w:rsidRPr="007F5F26" w:rsidRDefault="002C7024" w:rsidP="007F5F26">
            <w:pPr>
              <w:jc w:val="both"/>
              <w:rPr>
                <w:rFonts w:ascii="Book Antiqua" w:hAnsi="Book Antiqua" w:cs="Arial"/>
                <w:color w:val="000000" w:themeColor="text1"/>
                <w:sz w:val="18"/>
                <w:szCs w:val="18"/>
                <w:lang w:eastAsia="es-CR"/>
              </w:rPr>
            </w:pPr>
            <w:hyperlink r:id="rId125" w:history="1">
              <w:r w:rsidR="007F5F26" w:rsidRPr="007F5F26">
                <w:rPr>
                  <w:rFonts w:ascii="Book Antiqua" w:hAnsi="Book Antiqua" w:cs="Arial"/>
                  <w:color w:val="000000" w:themeColor="text1"/>
                  <w:sz w:val="18"/>
                  <w:szCs w:val="18"/>
                  <w:lang w:eastAsia="es-CR"/>
                </w:rPr>
                <w:t>OE.1.2.4.1 - Que al finalizar el 2024, se hayan implementado las acciones definidas en el plan de acción de la Política de Participación Ciudadana.</w:t>
              </w:r>
            </w:hyperlink>
          </w:p>
        </w:tc>
        <w:tc>
          <w:tcPr>
            <w:tcW w:w="1440" w:type="dxa"/>
            <w:shd w:val="clear" w:color="FFFFFF" w:fill="FFFFFF"/>
            <w:vAlign w:val="center"/>
            <w:hideMark/>
          </w:tcPr>
          <w:p w14:paraId="2006BFE1" w14:textId="77777777" w:rsidR="007F5F26" w:rsidRPr="007F5F26" w:rsidRDefault="007F5F26" w:rsidP="007F5F26">
            <w:pPr>
              <w:jc w:val="center"/>
              <w:rPr>
                <w:rFonts w:ascii="Book Antiqua" w:hAnsi="Book Antiqua" w:cs="Segoe UI"/>
                <w:color w:val="000000" w:themeColor="text1"/>
                <w:sz w:val="18"/>
                <w:szCs w:val="18"/>
                <w:lang w:eastAsia="es-CR"/>
              </w:rPr>
            </w:pPr>
            <w:r w:rsidRPr="007F5F26">
              <w:rPr>
                <w:rFonts w:ascii="Book Antiqua" w:hAnsi="Book Antiqua" w:cs="Segoe UI"/>
                <w:color w:val="000000" w:themeColor="text1"/>
                <w:sz w:val="18"/>
                <w:szCs w:val="18"/>
                <w:lang w:eastAsia="es-CR"/>
              </w:rPr>
              <w:t>0%</w:t>
            </w:r>
          </w:p>
        </w:tc>
        <w:tc>
          <w:tcPr>
            <w:tcW w:w="1265" w:type="dxa"/>
            <w:shd w:val="clear" w:color="FFFFFF" w:fill="92D050"/>
            <w:vAlign w:val="center"/>
            <w:hideMark/>
          </w:tcPr>
          <w:p w14:paraId="3DFBE5E4" w14:textId="77777777" w:rsidR="007F5F26" w:rsidRPr="007F5F26" w:rsidRDefault="007F5F26" w:rsidP="007F5F26">
            <w:pPr>
              <w:jc w:val="center"/>
              <w:rPr>
                <w:rFonts w:ascii="Book Antiqua" w:hAnsi="Book Antiqua" w:cs="Segoe UI"/>
                <w:color w:val="000000" w:themeColor="text1"/>
                <w:sz w:val="18"/>
                <w:szCs w:val="18"/>
                <w:lang w:eastAsia="es-CR"/>
              </w:rPr>
            </w:pPr>
            <w:r w:rsidRPr="007F5F26">
              <w:rPr>
                <w:rFonts w:ascii="Book Antiqua" w:hAnsi="Book Antiqua" w:cs="Segoe UI"/>
                <w:color w:val="000000" w:themeColor="text1"/>
                <w:sz w:val="18"/>
                <w:szCs w:val="18"/>
                <w:lang w:eastAsia="es-CR"/>
              </w:rPr>
              <w:t>70%</w:t>
            </w:r>
          </w:p>
        </w:tc>
      </w:tr>
    </w:tbl>
    <w:bookmarkEnd w:id="21"/>
    <w:p w14:paraId="359B2C21" w14:textId="783C4764" w:rsidR="00E34517" w:rsidRPr="00791FFE" w:rsidRDefault="00E34517" w:rsidP="003E44E4">
      <w:pPr>
        <w:rPr>
          <w:rFonts w:ascii="Book Antiqua" w:hAnsi="Book Antiqua"/>
          <w:color w:val="1F4E79" w:themeColor="accent1" w:themeShade="80"/>
          <w:lang w:val="es-ES"/>
        </w:rPr>
      </w:pPr>
      <w:r w:rsidRPr="00791FFE">
        <w:rPr>
          <w:rFonts w:ascii="Book Antiqua" w:eastAsia="Calibri" w:hAnsi="Book Antiqua"/>
          <w:lang w:eastAsia="en-US"/>
        </w:rPr>
        <w:t xml:space="preserve">Fuente: Sistema PEI al </w:t>
      </w:r>
      <w:r w:rsidR="0017770F" w:rsidRPr="00791FFE">
        <w:rPr>
          <w:rFonts w:ascii="Book Antiqua" w:eastAsia="Calibri" w:hAnsi="Book Antiqua"/>
          <w:lang w:eastAsia="en-US"/>
        </w:rPr>
        <w:t>30 de junio de 202</w:t>
      </w:r>
      <w:r w:rsidR="007F5F26">
        <w:rPr>
          <w:rFonts w:ascii="Book Antiqua" w:eastAsia="Calibri" w:hAnsi="Book Antiqua"/>
          <w:lang w:eastAsia="en-US"/>
        </w:rPr>
        <w:t>3</w:t>
      </w:r>
      <w:r w:rsidRPr="00791FFE">
        <w:rPr>
          <w:rFonts w:ascii="Book Antiqua" w:eastAsia="Calibri" w:hAnsi="Book Antiqua"/>
          <w:lang w:eastAsia="en-US"/>
        </w:rPr>
        <w:t>.</w:t>
      </w:r>
    </w:p>
    <w:p w14:paraId="585A7E37" w14:textId="77777777" w:rsidR="00566776" w:rsidRDefault="00566776" w:rsidP="00566776">
      <w:pPr>
        <w:jc w:val="both"/>
        <w:rPr>
          <w:rFonts w:ascii="Book Antiqua" w:hAnsi="Book Antiqua" w:cstheme="majorHAnsi"/>
          <w:sz w:val="24"/>
          <w:szCs w:val="24"/>
          <w:lang w:eastAsia="es-CR"/>
        </w:rPr>
      </w:pPr>
    </w:p>
    <w:p w14:paraId="555BCDE3" w14:textId="073F3F67" w:rsidR="00566776" w:rsidRPr="00C877B9" w:rsidRDefault="00566776" w:rsidP="00566776">
      <w:pPr>
        <w:jc w:val="both"/>
        <w:rPr>
          <w:rFonts w:ascii="Book Antiqua" w:hAnsi="Book Antiqua" w:cstheme="majorHAnsi"/>
          <w:sz w:val="24"/>
          <w:szCs w:val="24"/>
          <w:lang w:eastAsia="es-CR"/>
        </w:rPr>
      </w:pPr>
      <w:r w:rsidRPr="00C877B9">
        <w:rPr>
          <w:rFonts w:ascii="Book Antiqua" w:hAnsi="Book Antiqua" w:cstheme="majorHAnsi"/>
          <w:sz w:val="24"/>
          <w:szCs w:val="24"/>
          <w:lang w:eastAsia="es-CR"/>
        </w:rPr>
        <w:t xml:space="preserve">A continuación, se detalla el análisis de las metas con un porcentaje de cumplimiento inferior al 25 % en la acción de </w:t>
      </w:r>
      <w:r>
        <w:rPr>
          <w:rFonts w:ascii="Book Antiqua" w:hAnsi="Book Antiqua" w:cstheme="majorHAnsi"/>
          <w:sz w:val="24"/>
          <w:szCs w:val="24"/>
          <w:lang w:eastAsia="es-CR"/>
        </w:rPr>
        <w:t xml:space="preserve">Participación Ciudadana: </w:t>
      </w:r>
    </w:p>
    <w:p w14:paraId="30408A73" w14:textId="7EDA35AE" w:rsidR="00D23709" w:rsidRDefault="00D23709">
      <w:pPr>
        <w:jc w:val="both"/>
        <w:rPr>
          <w:rFonts w:ascii="Book Antiqua" w:hAnsi="Book Antiqua"/>
          <w:sz w:val="24"/>
          <w:szCs w:val="24"/>
        </w:rPr>
      </w:pPr>
    </w:p>
    <w:p w14:paraId="14106412" w14:textId="77777777" w:rsidR="004003B5" w:rsidRDefault="004003B5">
      <w:pPr>
        <w:jc w:val="both"/>
        <w:rPr>
          <w:rFonts w:ascii="Book Antiqua" w:hAnsi="Book Antiqua"/>
          <w:sz w:val="24"/>
          <w:szCs w:val="24"/>
        </w:rPr>
      </w:pPr>
    </w:p>
    <w:p w14:paraId="6591CC12" w14:textId="5279400B" w:rsidR="00DA3D86" w:rsidRPr="003B69EE" w:rsidRDefault="00566776" w:rsidP="003B69EE">
      <w:pPr>
        <w:pStyle w:val="Prrafodelista"/>
        <w:numPr>
          <w:ilvl w:val="0"/>
          <w:numId w:val="25"/>
        </w:numPr>
        <w:jc w:val="both"/>
        <w:rPr>
          <w:rFonts w:ascii="Book Antiqua" w:hAnsi="Book Antiqua" w:cstheme="majorHAnsi"/>
          <w:lang w:eastAsia="es-CR"/>
        </w:rPr>
      </w:pPr>
      <w:r>
        <w:rPr>
          <w:rFonts w:ascii="Book Antiqua" w:hAnsi="Book Antiqua" w:cstheme="majorHAnsi"/>
          <w:lang w:eastAsia="es-CR"/>
        </w:rPr>
        <w:t xml:space="preserve">La meta estratégica </w:t>
      </w:r>
      <w:r w:rsidRPr="00566776">
        <w:rPr>
          <w:rFonts w:ascii="Book Antiqua" w:hAnsi="Book Antiqua" w:cstheme="majorHAnsi"/>
          <w:i/>
          <w:iCs/>
          <w:lang w:eastAsia="es-CR"/>
        </w:rPr>
        <w:t>“</w:t>
      </w:r>
      <w:hyperlink r:id="rId126" w:history="1">
        <w:r w:rsidR="00DA3D86" w:rsidRPr="00566776">
          <w:rPr>
            <w:rFonts w:ascii="Book Antiqua" w:hAnsi="Book Antiqua" w:cstheme="majorHAnsi"/>
            <w:i/>
            <w:iCs/>
            <w:lang w:eastAsia="es-CR"/>
          </w:rPr>
          <w:t>Que al finalizar el 2024, se haya gestionado el procedimiento para un diálogo permanente con la sociedad civil.</w:t>
        </w:r>
      </w:hyperlink>
      <w:r>
        <w:rPr>
          <w:rFonts w:ascii="Book Antiqua" w:hAnsi="Book Antiqua" w:cstheme="majorHAnsi"/>
          <w:i/>
          <w:iCs/>
          <w:lang w:eastAsia="es-CR"/>
        </w:rPr>
        <w:t>”</w:t>
      </w:r>
      <w:r w:rsidR="001C6886" w:rsidRPr="00566776">
        <w:rPr>
          <w:rFonts w:ascii="Book Antiqua" w:hAnsi="Book Antiqua" w:cstheme="majorHAnsi"/>
          <w:lang w:eastAsia="es-CR"/>
        </w:rPr>
        <w:t xml:space="preserve">, registra un porcentaje de avance de 0%, y cuyo responsable estratégico </w:t>
      </w:r>
      <w:r w:rsidR="00586D1D">
        <w:rPr>
          <w:rFonts w:ascii="Book Antiqua" w:hAnsi="Book Antiqua" w:cstheme="majorHAnsi"/>
          <w:lang w:eastAsia="es-CR"/>
        </w:rPr>
        <w:t xml:space="preserve">y operativo </w:t>
      </w:r>
      <w:r w:rsidR="001C6886" w:rsidRPr="00566776">
        <w:rPr>
          <w:rFonts w:ascii="Book Antiqua" w:hAnsi="Book Antiqua" w:cstheme="majorHAnsi"/>
          <w:lang w:eastAsia="es-CR"/>
        </w:rPr>
        <w:t>es el Despacho de Presidencia</w:t>
      </w:r>
      <w:r w:rsidR="00586D1D">
        <w:rPr>
          <w:rFonts w:ascii="Book Antiqua" w:hAnsi="Book Antiqua" w:cstheme="majorHAnsi"/>
          <w:lang w:eastAsia="es-CR"/>
        </w:rPr>
        <w:t xml:space="preserve">, se insta a realizar los esfuerzos para dar cumplimiento </w:t>
      </w:r>
      <w:r w:rsidR="002F5A28">
        <w:rPr>
          <w:rFonts w:ascii="Book Antiqua" w:hAnsi="Book Antiqua" w:cstheme="majorHAnsi"/>
          <w:lang w:eastAsia="es-CR"/>
        </w:rPr>
        <w:t>ó</w:t>
      </w:r>
      <w:r w:rsidR="00586D1D">
        <w:rPr>
          <w:rFonts w:ascii="Book Antiqua" w:hAnsi="Book Antiqua" w:cstheme="majorHAnsi"/>
          <w:lang w:eastAsia="es-CR"/>
        </w:rPr>
        <w:t xml:space="preserve">ptimo a la meta al finalizar el 2023. </w:t>
      </w:r>
      <w:r w:rsidR="001C6886" w:rsidRPr="00566776">
        <w:rPr>
          <w:rFonts w:ascii="Book Antiqua" w:hAnsi="Book Antiqua" w:cstheme="majorHAnsi"/>
          <w:lang w:eastAsia="es-CR"/>
        </w:rPr>
        <w:t xml:space="preserve"> </w:t>
      </w:r>
    </w:p>
    <w:p w14:paraId="32D77675" w14:textId="77777777" w:rsidR="004003B5" w:rsidRDefault="004003B5">
      <w:pPr>
        <w:jc w:val="both"/>
        <w:rPr>
          <w:rFonts w:ascii="Book Antiqua" w:hAnsi="Book Antiqua"/>
          <w:sz w:val="24"/>
          <w:szCs w:val="24"/>
        </w:rPr>
      </w:pPr>
    </w:p>
    <w:p w14:paraId="30408A74" w14:textId="130D8DE7" w:rsidR="00D23709" w:rsidRPr="003E44E4" w:rsidRDefault="00E460FE" w:rsidP="004E3FEB">
      <w:pPr>
        <w:pStyle w:val="Ttulo3"/>
        <w:keepLines w:val="0"/>
        <w:widowControl w:val="0"/>
        <w:shd w:val="clear" w:color="auto" w:fill="1F3864" w:themeFill="accent5" w:themeFillShade="80"/>
        <w:spacing w:before="240" w:after="60"/>
        <w:ind w:left="1440" w:hanging="360"/>
        <w:jc w:val="both"/>
        <w:rPr>
          <w:rFonts w:ascii="Book Antiqua" w:eastAsia="Calibri" w:hAnsi="Book Antiqua" w:cstheme="majorHAnsi"/>
          <w:b/>
          <w:bCs/>
          <w:color w:val="auto"/>
          <w:lang w:eastAsia="en-US"/>
        </w:rPr>
      </w:pPr>
      <w:bookmarkStart w:id="22" w:name="_Toc76069200"/>
      <w:r w:rsidRPr="00B32AA1">
        <w:rPr>
          <w:rFonts w:ascii="Book Antiqua" w:eastAsia="Calibri" w:hAnsi="Book Antiqua" w:cstheme="majorHAnsi"/>
          <w:b/>
          <w:bCs/>
          <w:color w:val="auto"/>
          <w:lang w:eastAsia="en-US"/>
        </w:rPr>
        <w:t>5</w:t>
      </w:r>
      <w:r w:rsidR="00D23709" w:rsidRPr="00B32AA1">
        <w:rPr>
          <w:rFonts w:ascii="Book Antiqua" w:eastAsia="Calibri" w:hAnsi="Book Antiqua" w:cstheme="majorHAnsi"/>
          <w:b/>
          <w:bCs/>
          <w:color w:val="auto"/>
          <w:lang w:eastAsia="en-US"/>
        </w:rPr>
        <w:t>.3 Tema estratégico: Optimización e innovación de los servicios judiciales</w:t>
      </w:r>
      <w:bookmarkEnd w:id="22"/>
    </w:p>
    <w:p w14:paraId="2B459487" w14:textId="77777777" w:rsidR="00835A43" w:rsidRPr="003E44E4" w:rsidRDefault="00835A43">
      <w:pPr>
        <w:rPr>
          <w:rFonts w:ascii="Book Antiqua" w:eastAsia="Calibri" w:hAnsi="Book Antiqua" w:cstheme="majorHAnsi"/>
          <w:noProof/>
          <w:sz w:val="24"/>
          <w:szCs w:val="24"/>
          <w:lang w:eastAsia="en-US"/>
        </w:rPr>
      </w:pPr>
    </w:p>
    <w:p w14:paraId="7A4FD7B3" w14:textId="1C3321B6" w:rsidR="00682963" w:rsidRPr="003E44E4" w:rsidRDefault="00CE2FCC" w:rsidP="003E44E4">
      <w:pPr>
        <w:jc w:val="both"/>
        <w:rPr>
          <w:rFonts w:ascii="Book Antiqua" w:eastAsia="Calibri" w:hAnsi="Book Antiqua" w:cstheme="majorHAnsi"/>
          <w:sz w:val="24"/>
          <w:szCs w:val="24"/>
          <w:lang w:eastAsia="en-US"/>
        </w:rPr>
      </w:pPr>
      <w:r w:rsidRPr="003E44E4">
        <w:rPr>
          <w:rFonts w:ascii="Book Antiqua" w:eastAsia="Calibri" w:hAnsi="Book Antiqua" w:cstheme="majorHAnsi"/>
          <w:sz w:val="24"/>
          <w:szCs w:val="24"/>
          <w:lang w:eastAsia="en-US"/>
        </w:rPr>
        <w:t xml:space="preserve">Este tema está relacionado con optimizar los recursos institucionales e impulsar la innovación de los procesos judiciales, para agilizar los servicios de justicia. </w:t>
      </w:r>
      <w:r w:rsidR="008E2B05">
        <w:rPr>
          <w:rFonts w:ascii="Book Antiqua" w:eastAsia="Calibri" w:hAnsi="Book Antiqua" w:cstheme="majorHAnsi"/>
          <w:sz w:val="24"/>
          <w:szCs w:val="24"/>
          <w:lang w:eastAsia="en-US"/>
        </w:rPr>
        <w:t>L</w:t>
      </w:r>
      <w:r w:rsidRPr="003E44E4">
        <w:rPr>
          <w:rFonts w:ascii="Book Antiqua" w:eastAsia="Calibri" w:hAnsi="Book Antiqua" w:cstheme="majorHAnsi"/>
          <w:sz w:val="24"/>
          <w:szCs w:val="24"/>
          <w:lang w:eastAsia="en-US"/>
        </w:rPr>
        <w:t xml:space="preserve">as acciones estratégicas relacionadas son: </w:t>
      </w:r>
    </w:p>
    <w:p w14:paraId="3CE7E323" w14:textId="77777777" w:rsidR="00CE2FCC" w:rsidRPr="003E44E4" w:rsidRDefault="00CE2FCC" w:rsidP="0089296A">
      <w:pPr>
        <w:pStyle w:val="Prrafodelista"/>
        <w:numPr>
          <w:ilvl w:val="0"/>
          <w:numId w:val="6"/>
        </w:numPr>
        <w:jc w:val="both"/>
        <w:rPr>
          <w:rFonts w:ascii="Book Antiqua" w:eastAsia="Calibri" w:hAnsi="Book Antiqua" w:cstheme="majorHAnsi"/>
          <w:lang w:eastAsia="en-US"/>
        </w:rPr>
      </w:pPr>
      <w:r w:rsidRPr="003E44E4">
        <w:rPr>
          <w:rFonts w:ascii="Book Antiqua" w:eastAsia="Calibri" w:hAnsi="Book Antiqua" w:cstheme="majorHAnsi"/>
          <w:b/>
          <w:bCs/>
          <w:lang w:eastAsia="en-US"/>
        </w:rPr>
        <w:t>Desarrollo y optimización de servicios y procesos judiciales</w:t>
      </w:r>
      <w:r w:rsidRPr="003E44E4">
        <w:rPr>
          <w:rFonts w:ascii="Book Antiqua" w:eastAsia="Calibri" w:hAnsi="Book Antiqua" w:cstheme="majorHAnsi"/>
          <w:lang w:eastAsia="en-US"/>
        </w:rPr>
        <w:t>: Implementar procesos estandarizados para la gestión judicial, técnica y administrativa, que agilicen y faciliten el trámite de los asuntos con el fin de mejorar el servicio de justicia brindado.</w:t>
      </w:r>
    </w:p>
    <w:p w14:paraId="270197A6" w14:textId="77777777" w:rsidR="00CE2FCC" w:rsidRPr="003E44E4" w:rsidRDefault="00CE2FCC" w:rsidP="0089296A">
      <w:pPr>
        <w:pStyle w:val="Prrafodelista"/>
        <w:numPr>
          <w:ilvl w:val="0"/>
          <w:numId w:val="6"/>
        </w:numPr>
        <w:jc w:val="both"/>
        <w:rPr>
          <w:rFonts w:ascii="Book Antiqua" w:eastAsia="Calibri" w:hAnsi="Book Antiqua" w:cstheme="majorHAnsi"/>
          <w:lang w:eastAsia="en-US"/>
        </w:rPr>
      </w:pPr>
      <w:r w:rsidRPr="003E44E4">
        <w:rPr>
          <w:rFonts w:ascii="Book Antiqua" w:eastAsia="Calibri" w:hAnsi="Book Antiqua" w:cstheme="majorHAnsi"/>
          <w:b/>
          <w:bCs/>
          <w:lang w:eastAsia="en-US"/>
        </w:rPr>
        <w:t>Servicios tecnológicos</w:t>
      </w:r>
      <w:r w:rsidRPr="003E44E4">
        <w:rPr>
          <w:rFonts w:ascii="Book Antiqua" w:eastAsia="Calibri" w:hAnsi="Book Antiqua" w:cstheme="majorHAnsi"/>
          <w:lang w:eastAsia="en-US"/>
        </w:rPr>
        <w:t>: Implementar soluciones tecnológicas estandarizadas, innovadoras e integrales para una gestión judicial, técnica y administrativa eficiente.</w:t>
      </w:r>
    </w:p>
    <w:p w14:paraId="03237E4B" w14:textId="77777777" w:rsidR="00CE2FCC" w:rsidRPr="003E44E4" w:rsidRDefault="00CE2FCC" w:rsidP="0089296A">
      <w:pPr>
        <w:pStyle w:val="Prrafodelista"/>
        <w:numPr>
          <w:ilvl w:val="0"/>
          <w:numId w:val="6"/>
        </w:numPr>
        <w:jc w:val="both"/>
        <w:rPr>
          <w:rFonts w:ascii="Book Antiqua" w:eastAsia="Calibri" w:hAnsi="Book Antiqua" w:cstheme="majorHAnsi"/>
          <w:lang w:eastAsia="en-US"/>
        </w:rPr>
      </w:pPr>
      <w:r w:rsidRPr="003E44E4">
        <w:rPr>
          <w:rFonts w:ascii="Book Antiqua" w:eastAsia="Calibri" w:hAnsi="Book Antiqua" w:cstheme="majorHAnsi"/>
          <w:b/>
          <w:bCs/>
          <w:lang w:eastAsia="en-US"/>
        </w:rPr>
        <w:t>Leyes y reformas:</w:t>
      </w:r>
      <w:r w:rsidRPr="003E44E4">
        <w:rPr>
          <w:rFonts w:ascii="Book Antiqua" w:eastAsia="Calibri" w:hAnsi="Book Antiqua" w:cstheme="majorHAnsi"/>
          <w:lang w:eastAsia="en-US"/>
        </w:rPr>
        <w:t xml:space="preserve"> Impulsar la aprobación y revisión de proyectos y reformas de Ley, así como normativa interna que impacten el funcionamiento y estructura del Poder Judicial y sus dependencias.</w:t>
      </w:r>
    </w:p>
    <w:p w14:paraId="03B0C590" w14:textId="77777777" w:rsidR="00CE2FCC" w:rsidRPr="003E44E4" w:rsidRDefault="00CE2FCC" w:rsidP="0089296A">
      <w:pPr>
        <w:pStyle w:val="Prrafodelista"/>
        <w:numPr>
          <w:ilvl w:val="0"/>
          <w:numId w:val="6"/>
        </w:numPr>
        <w:jc w:val="both"/>
        <w:rPr>
          <w:rFonts w:ascii="Book Antiqua" w:eastAsia="Calibri" w:hAnsi="Book Antiqua" w:cstheme="majorHAnsi"/>
          <w:lang w:eastAsia="en-US"/>
        </w:rPr>
      </w:pPr>
      <w:r w:rsidRPr="003E44E4">
        <w:rPr>
          <w:rFonts w:ascii="Book Antiqua" w:eastAsia="Calibri" w:hAnsi="Book Antiqua" w:cstheme="majorHAnsi"/>
          <w:b/>
          <w:bCs/>
          <w:lang w:eastAsia="en-US"/>
        </w:rPr>
        <w:t>Modalidades alternativas de trabajo:</w:t>
      </w:r>
      <w:r w:rsidRPr="003E44E4">
        <w:rPr>
          <w:rFonts w:ascii="Book Antiqua" w:eastAsia="Calibri" w:hAnsi="Book Antiqua" w:cstheme="majorHAnsi"/>
          <w:lang w:eastAsia="en-US"/>
        </w:rPr>
        <w:t xml:space="preserve"> Contar con diferentes modalidades alternas de trabajo que permitan alcanzar los objetivos institucionales y brindar un servicio público de calidad.</w:t>
      </w:r>
    </w:p>
    <w:p w14:paraId="6802C14A" w14:textId="4F19EFB0" w:rsidR="00CE2FCC" w:rsidRDefault="00CE2FCC" w:rsidP="0089296A">
      <w:pPr>
        <w:pStyle w:val="Prrafodelista"/>
        <w:numPr>
          <w:ilvl w:val="0"/>
          <w:numId w:val="6"/>
        </w:numPr>
        <w:jc w:val="both"/>
        <w:rPr>
          <w:rFonts w:ascii="Book Antiqua" w:eastAsia="Calibri" w:hAnsi="Book Antiqua" w:cstheme="majorHAnsi"/>
          <w:lang w:eastAsia="en-US"/>
        </w:rPr>
      </w:pPr>
      <w:r w:rsidRPr="003E44E4">
        <w:rPr>
          <w:rFonts w:ascii="Book Antiqua" w:eastAsia="Calibri" w:hAnsi="Book Antiqua" w:cstheme="majorHAnsi"/>
          <w:b/>
          <w:bCs/>
          <w:lang w:eastAsia="en-US"/>
        </w:rPr>
        <w:t>Buenas prácticas:</w:t>
      </w:r>
      <w:r w:rsidRPr="003E44E4">
        <w:rPr>
          <w:rFonts w:ascii="Book Antiqua" w:eastAsia="Calibri" w:hAnsi="Book Antiqua" w:cstheme="majorHAnsi"/>
          <w:lang w:eastAsia="en-US"/>
        </w:rPr>
        <w:t xml:space="preserve"> Participar e involucrar a las oficinas judiciales en el Programa de Buenas Prácticas, con el fin de innovar y mejorar los servicios de justicia.</w:t>
      </w:r>
    </w:p>
    <w:p w14:paraId="5FA11E14" w14:textId="77777777" w:rsidR="00D10D98" w:rsidRPr="00D10D98" w:rsidRDefault="00D10D98" w:rsidP="0089296A">
      <w:pPr>
        <w:pStyle w:val="Prrafodelista"/>
        <w:numPr>
          <w:ilvl w:val="0"/>
          <w:numId w:val="6"/>
        </w:numPr>
        <w:jc w:val="both"/>
        <w:rPr>
          <w:rFonts w:ascii="Book Antiqua" w:eastAsia="Calibri" w:hAnsi="Book Antiqua" w:cstheme="majorHAnsi"/>
          <w:lang w:eastAsia="en-US"/>
        </w:rPr>
      </w:pPr>
    </w:p>
    <w:p w14:paraId="31F7E25E" w14:textId="591C38D7" w:rsidR="00835A43" w:rsidRDefault="00835A43" w:rsidP="00D10D98">
      <w:pPr>
        <w:jc w:val="both"/>
        <w:rPr>
          <w:rFonts w:ascii="Book Antiqua" w:hAnsi="Book Antiqua"/>
          <w:noProof/>
          <w:sz w:val="24"/>
          <w:szCs w:val="24"/>
        </w:rPr>
      </w:pPr>
      <w:r w:rsidRPr="003E44E4">
        <w:rPr>
          <w:rFonts w:ascii="Book Antiqua" w:eastAsia="Calibri" w:hAnsi="Book Antiqua" w:cstheme="majorHAnsi"/>
          <w:sz w:val="24"/>
          <w:szCs w:val="24"/>
          <w:lang w:val="es-ES" w:eastAsia="en-US"/>
        </w:rPr>
        <w:t xml:space="preserve">Para el seguimiento del </w:t>
      </w:r>
      <w:r w:rsidR="00D16F38" w:rsidRPr="0047364B">
        <w:rPr>
          <w:rFonts w:ascii="Book Antiqua" w:eastAsia="Calibri" w:hAnsi="Book Antiqua" w:cstheme="majorHAnsi"/>
          <w:sz w:val="24"/>
          <w:szCs w:val="24"/>
          <w:lang w:val="es-ES" w:eastAsia="en-US"/>
        </w:rPr>
        <w:t>202</w:t>
      </w:r>
      <w:r w:rsidR="00921175">
        <w:rPr>
          <w:rFonts w:ascii="Book Antiqua" w:eastAsia="Calibri" w:hAnsi="Book Antiqua" w:cstheme="majorHAnsi"/>
          <w:sz w:val="24"/>
          <w:szCs w:val="24"/>
          <w:lang w:val="es-ES" w:eastAsia="en-US"/>
        </w:rPr>
        <w:t>3</w:t>
      </w:r>
      <w:r w:rsidR="00D16F38" w:rsidRPr="0047364B">
        <w:rPr>
          <w:rFonts w:ascii="Book Antiqua" w:eastAsia="Calibri" w:hAnsi="Book Antiqua" w:cstheme="majorHAnsi"/>
          <w:sz w:val="24"/>
          <w:szCs w:val="24"/>
          <w:lang w:val="es-ES" w:eastAsia="en-US"/>
        </w:rPr>
        <w:t>,</w:t>
      </w:r>
      <w:r w:rsidRPr="0047364B">
        <w:rPr>
          <w:rFonts w:ascii="Book Antiqua" w:eastAsia="Calibri" w:hAnsi="Book Antiqua" w:cstheme="majorHAnsi"/>
          <w:sz w:val="24"/>
          <w:szCs w:val="24"/>
          <w:lang w:val="es-ES" w:eastAsia="en-US"/>
        </w:rPr>
        <w:t xml:space="preserve"> se tiene un total de </w:t>
      </w:r>
      <w:r w:rsidR="0047364B" w:rsidRPr="0047364B">
        <w:rPr>
          <w:rFonts w:ascii="Book Antiqua" w:eastAsia="Calibri" w:hAnsi="Book Antiqua" w:cstheme="majorHAnsi"/>
          <w:sz w:val="24"/>
          <w:szCs w:val="24"/>
          <w:lang w:val="es-ES" w:eastAsia="en-US"/>
        </w:rPr>
        <w:t>5</w:t>
      </w:r>
      <w:r w:rsidR="00DF28BE">
        <w:rPr>
          <w:rFonts w:ascii="Book Antiqua" w:eastAsia="Calibri" w:hAnsi="Book Antiqua" w:cstheme="majorHAnsi"/>
          <w:sz w:val="24"/>
          <w:szCs w:val="24"/>
          <w:lang w:val="es-ES" w:eastAsia="en-US"/>
        </w:rPr>
        <w:t>8</w:t>
      </w:r>
      <w:r w:rsidR="00D16F38" w:rsidRPr="0047364B">
        <w:rPr>
          <w:rFonts w:ascii="Book Antiqua" w:eastAsia="Calibri" w:hAnsi="Book Antiqua" w:cstheme="majorHAnsi"/>
          <w:sz w:val="24"/>
          <w:szCs w:val="24"/>
          <w:lang w:val="es-ES" w:eastAsia="en-US"/>
        </w:rPr>
        <w:t xml:space="preserve"> </w:t>
      </w:r>
      <w:r w:rsidRPr="0047364B">
        <w:rPr>
          <w:rFonts w:ascii="Book Antiqua" w:eastAsia="Calibri" w:hAnsi="Book Antiqua" w:cstheme="majorHAnsi"/>
          <w:sz w:val="24"/>
          <w:szCs w:val="24"/>
          <w:lang w:val="es-ES" w:eastAsia="en-US"/>
        </w:rPr>
        <w:t>metas</w:t>
      </w:r>
      <w:r w:rsidR="0047364B">
        <w:rPr>
          <w:rFonts w:ascii="Book Antiqua" w:eastAsia="Calibri" w:hAnsi="Book Antiqua" w:cstheme="majorHAnsi"/>
          <w:sz w:val="24"/>
          <w:szCs w:val="24"/>
          <w:lang w:val="es-ES" w:eastAsia="en-US"/>
        </w:rPr>
        <w:t xml:space="preserve"> para este tema</w:t>
      </w:r>
      <w:r w:rsidRPr="0047364B">
        <w:rPr>
          <w:rFonts w:ascii="Book Antiqua" w:eastAsia="Calibri" w:hAnsi="Book Antiqua" w:cstheme="majorHAnsi"/>
          <w:sz w:val="24"/>
          <w:szCs w:val="24"/>
          <w:lang w:val="es-ES" w:eastAsia="en-US"/>
        </w:rPr>
        <w:t xml:space="preserve">, su cumplimiento se </w:t>
      </w:r>
      <w:r w:rsidR="00791FFE">
        <w:rPr>
          <w:rFonts w:ascii="Book Antiqua" w:eastAsia="Calibri" w:hAnsi="Book Antiqua" w:cstheme="majorHAnsi"/>
          <w:sz w:val="24"/>
          <w:szCs w:val="24"/>
          <w:lang w:val="es-ES" w:eastAsia="en-US"/>
        </w:rPr>
        <w:t>muestra</w:t>
      </w:r>
      <w:r w:rsidRPr="0047364B">
        <w:rPr>
          <w:rFonts w:ascii="Book Antiqua" w:eastAsia="Calibri" w:hAnsi="Book Antiqua" w:cstheme="majorHAnsi"/>
          <w:sz w:val="24"/>
          <w:szCs w:val="24"/>
          <w:lang w:val="es-ES" w:eastAsia="en-US"/>
        </w:rPr>
        <w:t xml:space="preserve"> a continuación:</w:t>
      </w:r>
      <w:r w:rsidRPr="003E44E4">
        <w:rPr>
          <w:rFonts w:ascii="Book Antiqua" w:hAnsi="Book Antiqua"/>
          <w:noProof/>
          <w:sz w:val="24"/>
          <w:szCs w:val="24"/>
        </w:rPr>
        <w:t xml:space="preserve"> </w:t>
      </w:r>
    </w:p>
    <w:p w14:paraId="7BBDEDE4" w14:textId="77777777" w:rsidR="003B69EE" w:rsidRDefault="003B69EE" w:rsidP="00D10D98">
      <w:pPr>
        <w:jc w:val="both"/>
        <w:rPr>
          <w:rFonts w:ascii="Book Antiqua" w:hAnsi="Book Antiqua"/>
          <w:noProof/>
          <w:sz w:val="24"/>
          <w:szCs w:val="24"/>
        </w:rPr>
      </w:pPr>
    </w:p>
    <w:p w14:paraId="5AD5CD4A" w14:textId="77777777" w:rsidR="003B69EE" w:rsidRDefault="003B69EE" w:rsidP="00D10D98">
      <w:pPr>
        <w:jc w:val="both"/>
        <w:rPr>
          <w:rFonts w:ascii="Book Antiqua" w:hAnsi="Book Antiqua"/>
          <w:noProof/>
          <w:sz w:val="24"/>
          <w:szCs w:val="24"/>
        </w:rPr>
      </w:pPr>
    </w:p>
    <w:p w14:paraId="20E4EB06" w14:textId="77777777" w:rsidR="003B69EE" w:rsidRDefault="003B69EE" w:rsidP="00D10D98">
      <w:pPr>
        <w:jc w:val="both"/>
        <w:rPr>
          <w:rFonts w:ascii="Book Antiqua" w:hAnsi="Book Antiqua"/>
          <w:noProof/>
          <w:sz w:val="24"/>
          <w:szCs w:val="24"/>
        </w:rPr>
      </w:pPr>
    </w:p>
    <w:p w14:paraId="202D1E01" w14:textId="77777777" w:rsidR="003B69EE" w:rsidRDefault="003B69EE" w:rsidP="00D10D98">
      <w:pPr>
        <w:jc w:val="both"/>
        <w:rPr>
          <w:rFonts w:ascii="Book Antiqua" w:eastAsia="Calibri" w:hAnsi="Book Antiqua" w:cstheme="majorHAnsi"/>
          <w:sz w:val="24"/>
          <w:szCs w:val="24"/>
          <w:lang w:val="es-ES" w:eastAsia="en-US"/>
        </w:rPr>
      </w:pPr>
    </w:p>
    <w:p w14:paraId="6049C69C" w14:textId="720DE8EF" w:rsidR="004A4CFC" w:rsidRPr="00B32AA1" w:rsidRDefault="00370576">
      <w:pPr>
        <w:pStyle w:val="Descripcin"/>
        <w:jc w:val="center"/>
        <w:rPr>
          <w:rFonts w:ascii="Book Antiqua" w:hAnsi="Book Antiqua" w:cstheme="majorHAnsi"/>
          <w:sz w:val="24"/>
          <w:szCs w:val="24"/>
        </w:rPr>
      </w:pPr>
      <w:r w:rsidRPr="00B32AA1">
        <w:rPr>
          <w:rFonts w:ascii="Book Antiqua" w:hAnsi="Book Antiqua" w:cstheme="majorHAnsi"/>
          <w:sz w:val="24"/>
          <w:szCs w:val="24"/>
        </w:rPr>
        <w:t xml:space="preserve">Gráfico  </w:t>
      </w:r>
      <w:r w:rsidRPr="00B32AA1">
        <w:rPr>
          <w:rFonts w:ascii="Book Antiqua" w:hAnsi="Book Antiqua" w:cstheme="majorHAnsi"/>
          <w:sz w:val="24"/>
          <w:szCs w:val="24"/>
        </w:rPr>
        <w:fldChar w:fldCharType="begin"/>
      </w:r>
      <w:r w:rsidRPr="00B32AA1">
        <w:rPr>
          <w:rFonts w:ascii="Book Antiqua" w:hAnsi="Book Antiqua" w:cstheme="majorHAnsi"/>
          <w:sz w:val="24"/>
          <w:szCs w:val="24"/>
        </w:rPr>
        <w:instrText xml:space="preserve"> SEQ Gráfico_ \* ARABIC </w:instrText>
      </w:r>
      <w:r w:rsidRPr="00B32AA1">
        <w:rPr>
          <w:rFonts w:ascii="Book Antiqua" w:hAnsi="Book Antiqua" w:cstheme="majorHAnsi"/>
          <w:sz w:val="24"/>
          <w:szCs w:val="24"/>
        </w:rPr>
        <w:fldChar w:fldCharType="separate"/>
      </w:r>
      <w:r w:rsidR="00D65975">
        <w:rPr>
          <w:rFonts w:ascii="Book Antiqua" w:hAnsi="Book Antiqua" w:cstheme="majorHAnsi"/>
          <w:noProof/>
          <w:sz w:val="24"/>
          <w:szCs w:val="24"/>
        </w:rPr>
        <w:t>5</w:t>
      </w:r>
      <w:r w:rsidRPr="00B32AA1">
        <w:rPr>
          <w:rFonts w:ascii="Book Antiqua" w:hAnsi="Book Antiqua" w:cstheme="majorHAnsi"/>
          <w:sz w:val="24"/>
          <w:szCs w:val="24"/>
        </w:rPr>
        <w:fldChar w:fldCharType="end"/>
      </w:r>
      <w:r w:rsidRPr="00B32AA1">
        <w:rPr>
          <w:rFonts w:ascii="Book Antiqua" w:hAnsi="Book Antiqua" w:cstheme="majorHAnsi"/>
          <w:sz w:val="24"/>
          <w:szCs w:val="24"/>
        </w:rPr>
        <w:t xml:space="preserve">  </w:t>
      </w:r>
    </w:p>
    <w:p w14:paraId="4C40FF7E" w14:textId="6037DE1A" w:rsidR="00835A43" w:rsidRPr="003E44E4" w:rsidRDefault="00704A6D" w:rsidP="00D4220A">
      <w:pPr>
        <w:pStyle w:val="Descripcin"/>
        <w:ind w:left="851" w:right="902"/>
        <w:jc w:val="center"/>
        <w:rPr>
          <w:rFonts w:ascii="Book Antiqua" w:hAnsi="Book Antiqua"/>
          <w:noProof/>
          <w:sz w:val="24"/>
          <w:szCs w:val="24"/>
        </w:rPr>
      </w:pPr>
      <w:r w:rsidRPr="00B32AA1">
        <w:rPr>
          <w:rFonts w:ascii="Book Antiqua" w:hAnsi="Book Antiqua" w:cstheme="majorHAnsi"/>
          <w:sz w:val="24"/>
          <w:szCs w:val="24"/>
        </w:rPr>
        <w:t xml:space="preserve">Cantidad y Porcentaje de Metas Estratégicas </w:t>
      </w:r>
      <w:r w:rsidR="005873D9" w:rsidRPr="00B32AA1">
        <w:rPr>
          <w:rFonts w:ascii="Book Antiqua" w:hAnsi="Book Antiqua" w:cstheme="majorHAnsi"/>
          <w:sz w:val="24"/>
          <w:szCs w:val="24"/>
        </w:rPr>
        <w:t>de “Optimización e innovación de los servicios judiciales”</w:t>
      </w:r>
      <w:r w:rsidR="00771562" w:rsidRPr="00B32AA1">
        <w:rPr>
          <w:rFonts w:ascii="Book Antiqua" w:hAnsi="Book Antiqua" w:cstheme="majorHAnsi"/>
          <w:sz w:val="24"/>
          <w:szCs w:val="24"/>
        </w:rPr>
        <w:t xml:space="preserve"> </w:t>
      </w:r>
      <w:r w:rsidR="00370576" w:rsidRPr="00B32AA1">
        <w:rPr>
          <w:rFonts w:ascii="Book Antiqua" w:hAnsi="Book Antiqua" w:cstheme="majorHAnsi"/>
          <w:sz w:val="24"/>
          <w:szCs w:val="24"/>
        </w:rPr>
        <w:t xml:space="preserve">según su </w:t>
      </w:r>
      <w:r w:rsidR="00BE6B79" w:rsidRPr="00B32AA1">
        <w:rPr>
          <w:rFonts w:ascii="Book Antiqua" w:hAnsi="Book Antiqua" w:cstheme="majorHAnsi"/>
          <w:sz w:val="24"/>
          <w:szCs w:val="24"/>
        </w:rPr>
        <w:t>E</w:t>
      </w:r>
      <w:r w:rsidRPr="00B32AA1">
        <w:rPr>
          <w:rFonts w:ascii="Book Antiqua" w:hAnsi="Book Antiqua" w:cstheme="majorHAnsi"/>
          <w:sz w:val="24"/>
          <w:szCs w:val="24"/>
        </w:rPr>
        <w:t xml:space="preserve">stado de </w:t>
      </w:r>
      <w:r w:rsidR="00BE6B79" w:rsidRPr="00B32AA1">
        <w:rPr>
          <w:rFonts w:ascii="Book Antiqua" w:hAnsi="Book Antiqua" w:cstheme="majorHAnsi"/>
          <w:sz w:val="24"/>
          <w:szCs w:val="24"/>
        </w:rPr>
        <w:t xml:space="preserve">Cumplimiento </w:t>
      </w:r>
      <w:r w:rsidR="00370576" w:rsidRPr="00B32AA1">
        <w:rPr>
          <w:rFonts w:ascii="Book Antiqua" w:hAnsi="Book Antiqua" w:cstheme="majorHAnsi"/>
          <w:sz w:val="24"/>
          <w:szCs w:val="24"/>
        </w:rPr>
        <w:t xml:space="preserve">al </w:t>
      </w:r>
      <w:r w:rsidR="00A62F83" w:rsidRPr="00B32AA1">
        <w:rPr>
          <w:rFonts w:ascii="Book Antiqua" w:hAnsi="Book Antiqua" w:cstheme="majorHAnsi"/>
          <w:sz w:val="24"/>
          <w:szCs w:val="24"/>
        </w:rPr>
        <w:t>30 de junio del 202</w:t>
      </w:r>
      <w:r w:rsidR="00CF1C75" w:rsidRPr="00B32AA1">
        <w:rPr>
          <w:rFonts w:ascii="Book Antiqua" w:hAnsi="Book Antiqua" w:cstheme="majorHAnsi"/>
          <w:sz w:val="24"/>
          <w:szCs w:val="24"/>
        </w:rPr>
        <w:t>3</w:t>
      </w:r>
    </w:p>
    <w:p w14:paraId="69DB18AE" w14:textId="1DE81CE1" w:rsidR="002C03C4" w:rsidRDefault="00C742A7" w:rsidP="0052018E">
      <w:pPr>
        <w:jc w:val="center"/>
        <w:rPr>
          <w:rFonts w:ascii="Book Antiqua" w:hAnsi="Book Antiqua"/>
          <w:noProof/>
          <w:sz w:val="24"/>
          <w:szCs w:val="24"/>
        </w:rPr>
      </w:pPr>
      <w:r>
        <w:rPr>
          <w:noProof/>
        </w:rPr>
        <w:drawing>
          <wp:inline distT="0" distB="0" distL="0" distR="0" wp14:anchorId="6CA8AC31" wp14:editId="2382E2EE">
            <wp:extent cx="4791075" cy="2181225"/>
            <wp:effectExtent l="0" t="0" r="9525" b="9525"/>
            <wp:docPr id="1503699909" name="Gráfico 1">
              <a:extLst xmlns:a="http://schemas.openxmlformats.org/drawingml/2006/main">
                <a:ext uri="{FF2B5EF4-FFF2-40B4-BE49-F238E27FC236}">
                  <a16:creationId xmlns:a16="http://schemas.microsoft.com/office/drawing/2014/main" id="{E6A5FFA5-28EB-41FB-8371-0A5C718337A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7"/>
              </a:graphicData>
            </a:graphic>
          </wp:inline>
        </w:drawing>
      </w:r>
    </w:p>
    <w:p w14:paraId="27E987FB" w14:textId="7890DA07" w:rsidR="00390BC5" w:rsidRDefault="00390BC5" w:rsidP="003B69EE">
      <w:pPr>
        <w:ind w:left="851" w:right="902"/>
        <w:rPr>
          <w:rFonts w:ascii="Book Antiqua" w:hAnsi="Book Antiqua"/>
          <w:bCs/>
          <w:sz w:val="22"/>
          <w:szCs w:val="22"/>
        </w:rPr>
      </w:pPr>
      <w:r w:rsidRPr="002C03C4">
        <w:rPr>
          <w:rFonts w:ascii="Book Antiqua" w:hAnsi="Book Antiqua"/>
          <w:b/>
          <w:bCs/>
        </w:rPr>
        <w:t>Fuente</w:t>
      </w:r>
      <w:r w:rsidRPr="00791FFE">
        <w:rPr>
          <w:rFonts w:ascii="Book Antiqua" w:hAnsi="Book Antiqua"/>
        </w:rPr>
        <w:t xml:space="preserve">: </w:t>
      </w:r>
      <w:r w:rsidR="0052018E" w:rsidRPr="00CD2159">
        <w:rPr>
          <w:rFonts w:ascii="Book Antiqua" w:hAnsi="Book Antiqua"/>
          <w:bCs/>
          <w:sz w:val="22"/>
          <w:szCs w:val="22"/>
        </w:rPr>
        <w:t xml:space="preserve">Elaboración propia con </w:t>
      </w:r>
      <w:r w:rsidR="0052018E">
        <w:rPr>
          <w:rFonts w:ascii="Book Antiqua" w:hAnsi="Book Antiqua"/>
          <w:bCs/>
          <w:sz w:val="22"/>
          <w:szCs w:val="22"/>
        </w:rPr>
        <w:t xml:space="preserve">información del </w:t>
      </w:r>
      <w:r w:rsidR="0052018E" w:rsidRPr="00CD2159">
        <w:rPr>
          <w:rFonts w:ascii="Book Antiqua" w:hAnsi="Book Antiqua"/>
          <w:bCs/>
          <w:sz w:val="22"/>
          <w:szCs w:val="22"/>
        </w:rPr>
        <w:t>reporte de</w:t>
      </w:r>
      <w:r w:rsidR="0052018E">
        <w:rPr>
          <w:rFonts w:ascii="Book Antiqua" w:hAnsi="Book Antiqua"/>
          <w:bCs/>
          <w:sz w:val="22"/>
          <w:szCs w:val="22"/>
        </w:rPr>
        <w:t>l S</w:t>
      </w:r>
      <w:r w:rsidR="0052018E" w:rsidRPr="00CD2159">
        <w:rPr>
          <w:rFonts w:ascii="Book Antiqua" w:hAnsi="Book Antiqua"/>
          <w:bCs/>
          <w:sz w:val="22"/>
          <w:szCs w:val="22"/>
        </w:rPr>
        <w:t>istema PEI</w:t>
      </w:r>
      <w:r w:rsidR="00086B3C">
        <w:rPr>
          <w:rFonts w:ascii="Book Antiqua" w:hAnsi="Book Antiqua"/>
          <w:bCs/>
          <w:sz w:val="22"/>
          <w:szCs w:val="22"/>
        </w:rPr>
        <w:t xml:space="preserve"> al 30</w:t>
      </w:r>
      <w:r w:rsidR="00061280">
        <w:rPr>
          <w:rFonts w:ascii="Book Antiqua" w:hAnsi="Book Antiqua"/>
          <w:bCs/>
          <w:sz w:val="22"/>
          <w:szCs w:val="22"/>
        </w:rPr>
        <w:t xml:space="preserve"> de junio 2023</w:t>
      </w:r>
      <w:r w:rsidR="00086B3C">
        <w:rPr>
          <w:rFonts w:ascii="Book Antiqua" w:hAnsi="Book Antiqua"/>
          <w:bCs/>
          <w:sz w:val="22"/>
          <w:szCs w:val="22"/>
        </w:rPr>
        <w:t>.</w:t>
      </w:r>
    </w:p>
    <w:p w14:paraId="1E3C48CC" w14:textId="77777777" w:rsidR="00E1193D" w:rsidRPr="002C03C4" w:rsidRDefault="00E1193D" w:rsidP="003B69EE">
      <w:pPr>
        <w:ind w:left="851"/>
        <w:jc w:val="center"/>
        <w:rPr>
          <w:rFonts w:ascii="Book Antiqua" w:hAnsi="Book Antiqua"/>
          <w:noProof/>
          <w:sz w:val="24"/>
          <w:szCs w:val="24"/>
        </w:rPr>
      </w:pPr>
    </w:p>
    <w:p w14:paraId="27F7869D" w14:textId="43A62CE0" w:rsidR="000C4832" w:rsidRPr="00B32AA1" w:rsidRDefault="00676514" w:rsidP="00B64374">
      <w:pPr>
        <w:jc w:val="both"/>
        <w:rPr>
          <w:rFonts w:ascii="Book Antiqua" w:eastAsia="Calibri" w:hAnsi="Book Antiqua" w:cstheme="majorHAnsi"/>
          <w:sz w:val="24"/>
          <w:szCs w:val="24"/>
          <w:lang w:val="es-ES" w:eastAsia="en-US"/>
        </w:rPr>
      </w:pPr>
      <w:r w:rsidRPr="00B32AA1">
        <w:rPr>
          <w:rFonts w:ascii="Book Antiqua" w:eastAsia="Calibri" w:hAnsi="Book Antiqua" w:cstheme="majorHAnsi"/>
          <w:sz w:val="24"/>
          <w:szCs w:val="24"/>
          <w:lang w:val="es-ES" w:eastAsia="en-US"/>
        </w:rPr>
        <w:t xml:space="preserve">Luego de verificar los porcentajes de </w:t>
      </w:r>
      <w:r w:rsidR="00835A43" w:rsidRPr="00B32AA1">
        <w:rPr>
          <w:rFonts w:ascii="Book Antiqua" w:eastAsia="Calibri" w:hAnsi="Book Antiqua" w:cstheme="majorHAnsi"/>
          <w:sz w:val="24"/>
          <w:szCs w:val="24"/>
          <w:lang w:val="es-ES" w:eastAsia="en-US"/>
        </w:rPr>
        <w:t>avances de las</w:t>
      </w:r>
      <w:r w:rsidR="006F281C" w:rsidRPr="00B32AA1">
        <w:rPr>
          <w:rFonts w:ascii="Book Antiqua" w:eastAsia="Calibri" w:hAnsi="Book Antiqua" w:cstheme="majorHAnsi"/>
          <w:sz w:val="24"/>
          <w:szCs w:val="24"/>
          <w:lang w:val="es-ES" w:eastAsia="en-US"/>
        </w:rPr>
        <w:t xml:space="preserve"> 58</w:t>
      </w:r>
      <w:r w:rsidR="00835A43" w:rsidRPr="00B32AA1">
        <w:rPr>
          <w:rFonts w:ascii="Book Antiqua" w:eastAsia="Calibri" w:hAnsi="Book Antiqua" w:cstheme="majorHAnsi"/>
          <w:sz w:val="24"/>
          <w:szCs w:val="24"/>
          <w:lang w:val="es-ES" w:eastAsia="en-US"/>
        </w:rPr>
        <w:t xml:space="preserve"> metas estratégicas</w:t>
      </w:r>
      <w:r w:rsidR="007867FC" w:rsidRPr="00B32AA1">
        <w:rPr>
          <w:rFonts w:ascii="Book Antiqua" w:eastAsia="Calibri" w:hAnsi="Book Antiqua" w:cstheme="majorHAnsi"/>
          <w:sz w:val="24"/>
          <w:szCs w:val="24"/>
          <w:lang w:val="es-ES" w:eastAsia="en-US"/>
        </w:rPr>
        <w:t xml:space="preserve"> </w:t>
      </w:r>
      <w:r w:rsidR="00835A43" w:rsidRPr="00B32AA1">
        <w:rPr>
          <w:rFonts w:ascii="Book Antiqua" w:eastAsia="Calibri" w:hAnsi="Book Antiqua" w:cstheme="majorHAnsi"/>
          <w:sz w:val="24"/>
          <w:szCs w:val="24"/>
          <w:lang w:val="es-ES" w:eastAsia="en-US"/>
        </w:rPr>
        <w:t xml:space="preserve">para </w:t>
      </w:r>
      <w:r w:rsidR="00501828" w:rsidRPr="00B32AA1">
        <w:rPr>
          <w:rFonts w:ascii="Book Antiqua" w:eastAsia="Calibri" w:hAnsi="Book Antiqua" w:cstheme="majorHAnsi"/>
          <w:sz w:val="24"/>
          <w:szCs w:val="24"/>
          <w:lang w:val="es-ES" w:eastAsia="en-US"/>
        </w:rPr>
        <w:t>2023, el</w:t>
      </w:r>
      <w:r w:rsidR="00835A43" w:rsidRPr="00B32AA1">
        <w:rPr>
          <w:rFonts w:ascii="Book Antiqua" w:eastAsia="Calibri" w:hAnsi="Book Antiqua" w:cstheme="majorHAnsi"/>
          <w:sz w:val="24"/>
          <w:szCs w:val="24"/>
          <w:lang w:val="es-ES" w:eastAsia="en-US"/>
        </w:rPr>
        <w:t xml:space="preserve"> nivel de cumplimiento general</w:t>
      </w:r>
      <w:r w:rsidR="00C02B1D" w:rsidRPr="00B32AA1">
        <w:rPr>
          <w:rFonts w:ascii="Book Antiqua" w:eastAsia="Calibri" w:hAnsi="Book Antiqua" w:cstheme="majorHAnsi"/>
          <w:sz w:val="24"/>
          <w:szCs w:val="24"/>
          <w:lang w:val="es-ES" w:eastAsia="en-US"/>
        </w:rPr>
        <w:t xml:space="preserve"> para este tema estratégico</w:t>
      </w:r>
      <w:r w:rsidR="00835A43" w:rsidRPr="00B32AA1">
        <w:rPr>
          <w:rFonts w:ascii="Book Antiqua" w:eastAsia="Calibri" w:hAnsi="Book Antiqua" w:cstheme="majorHAnsi"/>
          <w:sz w:val="24"/>
          <w:szCs w:val="24"/>
          <w:lang w:val="es-ES" w:eastAsia="en-US"/>
        </w:rPr>
        <w:t xml:space="preserve"> </w:t>
      </w:r>
      <w:r w:rsidR="00732237" w:rsidRPr="00B32AA1">
        <w:rPr>
          <w:rFonts w:ascii="Book Antiqua" w:eastAsia="Calibri" w:hAnsi="Book Antiqua" w:cstheme="majorHAnsi"/>
          <w:sz w:val="24"/>
          <w:szCs w:val="24"/>
          <w:lang w:val="es-ES" w:eastAsia="en-US"/>
        </w:rPr>
        <w:t>se encuentra</w:t>
      </w:r>
      <w:r w:rsidR="009551CF" w:rsidRPr="00B32AA1">
        <w:rPr>
          <w:rFonts w:ascii="Book Antiqua" w:eastAsia="Calibri" w:hAnsi="Book Antiqua" w:cstheme="majorHAnsi"/>
          <w:sz w:val="24"/>
          <w:szCs w:val="24"/>
          <w:lang w:val="es-ES" w:eastAsia="en-US"/>
        </w:rPr>
        <w:t xml:space="preserve"> en el</w:t>
      </w:r>
      <w:r w:rsidR="00732237" w:rsidRPr="00B32AA1">
        <w:rPr>
          <w:rFonts w:ascii="Book Antiqua" w:eastAsia="Calibri" w:hAnsi="Book Antiqua" w:cstheme="majorHAnsi"/>
          <w:sz w:val="24"/>
          <w:szCs w:val="24"/>
          <w:lang w:val="es-ES" w:eastAsia="en-US"/>
        </w:rPr>
        <w:t xml:space="preserve"> rango</w:t>
      </w:r>
      <w:r w:rsidR="009551CF" w:rsidRPr="00B32AA1">
        <w:rPr>
          <w:rFonts w:ascii="Book Antiqua" w:eastAsia="Calibri" w:hAnsi="Book Antiqua" w:cstheme="majorHAnsi"/>
          <w:sz w:val="24"/>
          <w:szCs w:val="24"/>
          <w:lang w:val="es-ES" w:eastAsia="en-US"/>
        </w:rPr>
        <w:t xml:space="preserve"> </w:t>
      </w:r>
      <w:r w:rsidR="00DE7859" w:rsidRPr="00B32AA1">
        <w:rPr>
          <w:rFonts w:ascii="Book Antiqua" w:eastAsia="Calibri" w:hAnsi="Book Antiqua" w:cstheme="majorHAnsi"/>
          <w:sz w:val="24"/>
          <w:szCs w:val="24"/>
          <w:lang w:val="es-ES" w:eastAsia="en-US"/>
        </w:rPr>
        <w:t>llamado “</w:t>
      </w:r>
      <w:r w:rsidR="0096282A" w:rsidRPr="00B32AA1">
        <w:rPr>
          <w:rFonts w:ascii="Book Antiqua" w:eastAsia="Calibri" w:hAnsi="Book Antiqua" w:cstheme="majorHAnsi"/>
          <w:b/>
          <w:bCs/>
          <w:sz w:val="24"/>
          <w:szCs w:val="24"/>
          <w:lang w:val="es-ES" w:eastAsia="en-US"/>
        </w:rPr>
        <w:t>Ó</w:t>
      </w:r>
      <w:r w:rsidR="00835A43" w:rsidRPr="00B32AA1">
        <w:rPr>
          <w:rFonts w:ascii="Book Antiqua" w:eastAsia="Calibri" w:hAnsi="Book Antiqua" w:cstheme="majorHAnsi"/>
          <w:b/>
          <w:bCs/>
          <w:sz w:val="24"/>
          <w:szCs w:val="24"/>
          <w:lang w:val="es-ES" w:eastAsia="en-US"/>
        </w:rPr>
        <w:t>ptimo</w:t>
      </w:r>
      <w:r w:rsidR="0096282A" w:rsidRPr="00B32AA1">
        <w:rPr>
          <w:rFonts w:ascii="Book Antiqua" w:eastAsia="Calibri" w:hAnsi="Book Antiqua" w:cstheme="majorHAnsi"/>
          <w:b/>
          <w:bCs/>
          <w:sz w:val="24"/>
          <w:szCs w:val="24"/>
          <w:lang w:val="es-ES" w:eastAsia="en-US"/>
        </w:rPr>
        <w:t xml:space="preserve"> </w:t>
      </w:r>
      <w:r w:rsidR="00835A43" w:rsidRPr="00B32AA1">
        <w:rPr>
          <w:rFonts w:ascii="Book Antiqua" w:eastAsia="Calibri" w:hAnsi="Book Antiqua" w:cstheme="majorHAnsi"/>
          <w:b/>
          <w:bCs/>
          <w:sz w:val="24"/>
          <w:szCs w:val="24"/>
          <w:lang w:val="es-ES" w:eastAsia="en-US"/>
        </w:rPr>
        <w:t>/</w:t>
      </w:r>
      <w:r w:rsidR="0096282A" w:rsidRPr="00B32AA1">
        <w:rPr>
          <w:rFonts w:ascii="Book Antiqua" w:eastAsia="Calibri" w:hAnsi="Book Antiqua" w:cstheme="majorHAnsi"/>
          <w:b/>
          <w:bCs/>
          <w:sz w:val="24"/>
          <w:szCs w:val="24"/>
          <w:lang w:val="es-ES" w:eastAsia="en-US"/>
        </w:rPr>
        <w:t xml:space="preserve"> C</w:t>
      </w:r>
      <w:r w:rsidR="00835A43" w:rsidRPr="00B32AA1">
        <w:rPr>
          <w:rFonts w:ascii="Book Antiqua" w:eastAsia="Calibri" w:hAnsi="Book Antiqua" w:cstheme="majorHAnsi"/>
          <w:b/>
          <w:bCs/>
          <w:sz w:val="24"/>
          <w:szCs w:val="24"/>
          <w:lang w:val="es-ES" w:eastAsia="en-US"/>
        </w:rPr>
        <w:t>ompletado</w:t>
      </w:r>
      <w:r w:rsidR="00732237" w:rsidRPr="00B32AA1">
        <w:rPr>
          <w:rFonts w:ascii="Book Antiqua" w:eastAsia="Calibri" w:hAnsi="Book Antiqua" w:cstheme="majorHAnsi"/>
          <w:b/>
          <w:bCs/>
          <w:sz w:val="24"/>
          <w:szCs w:val="24"/>
          <w:lang w:val="es-ES" w:eastAsia="en-US"/>
        </w:rPr>
        <w:t>”</w:t>
      </w:r>
      <w:r w:rsidR="00095BA1" w:rsidRPr="00B32AA1">
        <w:rPr>
          <w:rFonts w:ascii="Book Antiqua" w:eastAsia="Calibri" w:hAnsi="Book Antiqua" w:cstheme="majorHAnsi"/>
          <w:b/>
          <w:bCs/>
          <w:sz w:val="24"/>
          <w:szCs w:val="24"/>
          <w:lang w:val="es-ES" w:eastAsia="en-US"/>
        </w:rPr>
        <w:t>,</w:t>
      </w:r>
      <w:r w:rsidR="00C568EC" w:rsidRPr="00B32AA1">
        <w:rPr>
          <w:rFonts w:ascii="Book Antiqua" w:eastAsia="Calibri" w:hAnsi="Book Antiqua" w:cstheme="majorHAnsi"/>
          <w:b/>
          <w:bCs/>
          <w:sz w:val="24"/>
          <w:szCs w:val="24"/>
          <w:lang w:val="es-ES" w:eastAsia="en-US"/>
        </w:rPr>
        <w:t xml:space="preserve"> </w:t>
      </w:r>
      <w:r w:rsidR="00CA74AD" w:rsidRPr="00B32AA1">
        <w:rPr>
          <w:rFonts w:ascii="Book Antiqua" w:eastAsia="Calibri" w:hAnsi="Book Antiqua" w:cstheme="majorHAnsi"/>
          <w:sz w:val="24"/>
          <w:szCs w:val="24"/>
          <w:lang w:val="es-ES" w:eastAsia="en-US"/>
        </w:rPr>
        <w:t xml:space="preserve">representado por </w:t>
      </w:r>
      <w:r w:rsidR="008752DA" w:rsidRPr="00B32AA1">
        <w:rPr>
          <w:rFonts w:ascii="Book Antiqua" w:eastAsia="Calibri" w:hAnsi="Book Antiqua" w:cstheme="majorHAnsi"/>
          <w:sz w:val="24"/>
          <w:szCs w:val="24"/>
          <w:lang w:val="es-ES" w:eastAsia="en-US"/>
        </w:rPr>
        <w:t xml:space="preserve">el </w:t>
      </w:r>
      <w:r w:rsidR="003433EB" w:rsidRPr="00B32AA1">
        <w:rPr>
          <w:rFonts w:ascii="Book Antiqua" w:eastAsia="Calibri" w:hAnsi="Book Antiqua" w:cstheme="majorHAnsi"/>
          <w:b/>
          <w:bCs/>
          <w:sz w:val="24"/>
          <w:szCs w:val="24"/>
          <w:lang w:val="es-ES" w:eastAsia="en-US"/>
        </w:rPr>
        <w:t>60</w:t>
      </w:r>
      <w:r w:rsidR="00835A43" w:rsidRPr="00B32AA1">
        <w:rPr>
          <w:rFonts w:ascii="Book Antiqua" w:eastAsia="Calibri" w:hAnsi="Book Antiqua" w:cstheme="majorHAnsi"/>
          <w:b/>
          <w:bCs/>
          <w:sz w:val="24"/>
          <w:szCs w:val="24"/>
          <w:lang w:val="es-ES" w:eastAsia="en-US"/>
        </w:rPr>
        <w:t>%</w:t>
      </w:r>
      <w:r w:rsidR="00835A43" w:rsidRPr="00B32AA1">
        <w:rPr>
          <w:rFonts w:ascii="Book Antiqua" w:eastAsia="Calibri" w:hAnsi="Book Antiqua" w:cstheme="majorHAnsi"/>
          <w:sz w:val="24"/>
          <w:szCs w:val="24"/>
          <w:lang w:val="es-ES" w:eastAsia="en-US"/>
        </w:rPr>
        <w:t xml:space="preserve"> de las metas </w:t>
      </w:r>
      <w:r w:rsidR="00E957D5" w:rsidRPr="00B32AA1">
        <w:rPr>
          <w:rFonts w:ascii="Book Antiqua" w:eastAsia="Calibri" w:hAnsi="Book Antiqua" w:cstheme="majorHAnsi"/>
          <w:sz w:val="24"/>
          <w:szCs w:val="24"/>
          <w:lang w:val="es-ES" w:eastAsia="en-US"/>
        </w:rPr>
        <w:t>estratégicas, mismas</w:t>
      </w:r>
      <w:r w:rsidR="00D95E49" w:rsidRPr="00B32AA1">
        <w:rPr>
          <w:rFonts w:ascii="Book Antiqua" w:eastAsia="Calibri" w:hAnsi="Book Antiqua" w:cstheme="majorHAnsi"/>
          <w:sz w:val="24"/>
          <w:szCs w:val="24"/>
          <w:lang w:val="es-ES" w:eastAsia="en-US"/>
        </w:rPr>
        <w:t xml:space="preserve"> que </w:t>
      </w:r>
      <w:r w:rsidR="00835A43" w:rsidRPr="00B32AA1">
        <w:rPr>
          <w:rFonts w:ascii="Book Antiqua" w:eastAsia="Calibri" w:hAnsi="Book Antiqua" w:cstheme="majorHAnsi"/>
          <w:sz w:val="24"/>
          <w:szCs w:val="24"/>
          <w:lang w:val="es-ES" w:eastAsia="en-US"/>
        </w:rPr>
        <w:t xml:space="preserve">se encuentran </w:t>
      </w:r>
      <w:r w:rsidR="00756D76" w:rsidRPr="00B32AA1">
        <w:rPr>
          <w:rFonts w:ascii="Book Antiqua" w:eastAsia="Calibri" w:hAnsi="Book Antiqua" w:cstheme="majorHAnsi"/>
          <w:sz w:val="24"/>
          <w:szCs w:val="24"/>
          <w:lang w:val="es-ES" w:eastAsia="en-US"/>
        </w:rPr>
        <w:t xml:space="preserve">entre el </w:t>
      </w:r>
      <w:r w:rsidR="00A2258A" w:rsidRPr="00B32AA1">
        <w:rPr>
          <w:rFonts w:ascii="Book Antiqua" w:eastAsia="Calibri" w:hAnsi="Book Antiqua" w:cstheme="majorHAnsi"/>
          <w:sz w:val="24"/>
          <w:szCs w:val="24"/>
          <w:lang w:val="es-ES" w:eastAsia="en-US"/>
        </w:rPr>
        <w:t>50</w:t>
      </w:r>
      <w:r w:rsidR="00835A43" w:rsidRPr="00B32AA1">
        <w:rPr>
          <w:rFonts w:ascii="Book Antiqua" w:eastAsia="Calibri" w:hAnsi="Book Antiqua" w:cstheme="majorHAnsi"/>
          <w:sz w:val="24"/>
          <w:szCs w:val="24"/>
          <w:lang w:val="es-ES" w:eastAsia="en-US"/>
        </w:rPr>
        <w:t>%</w:t>
      </w:r>
      <w:r w:rsidR="00756D76" w:rsidRPr="00B32AA1">
        <w:rPr>
          <w:rFonts w:ascii="Book Antiqua" w:eastAsia="Calibri" w:hAnsi="Book Antiqua" w:cstheme="majorHAnsi"/>
          <w:sz w:val="24"/>
          <w:szCs w:val="24"/>
          <w:lang w:val="es-ES" w:eastAsia="en-US"/>
        </w:rPr>
        <w:t xml:space="preserve"> </w:t>
      </w:r>
      <w:r w:rsidR="00D95E49" w:rsidRPr="00B32AA1">
        <w:rPr>
          <w:rFonts w:ascii="Book Antiqua" w:eastAsia="Calibri" w:hAnsi="Book Antiqua" w:cstheme="majorHAnsi"/>
          <w:sz w:val="24"/>
          <w:szCs w:val="24"/>
          <w:lang w:val="es-ES" w:eastAsia="en-US"/>
        </w:rPr>
        <w:t xml:space="preserve">y el </w:t>
      </w:r>
      <w:r w:rsidR="00835A43" w:rsidRPr="00B32AA1">
        <w:rPr>
          <w:rFonts w:ascii="Book Antiqua" w:eastAsia="Calibri" w:hAnsi="Book Antiqua" w:cstheme="majorHAnsi"/>
          <w:sz w:val="24"/>
          <w:szCs w:val="24"/>
          <w:lang w:val="es-ES" w:eastAsia="en-US"/>
        </w:rPr>
        <w:t>100%</w:t>
      </w:r>
      <w:r w:rsidR="00C02B1D" w:rsidRPr="00B32AA1">
        <w:rPr>
          <w:rFonts w:ascii="Book Antiqua" w:eastAsia="Calibri" w:hAnsi="Book Antiqua" w:cstheme="majorHAnsi"/>
          <w:sz w:val="24"/>
          <w:szCs w:val="24"/>
          <w:lang w:val="es-ES" w:eastAsia="en-US"/>
        </w:rPr>
        <w:t xml:space="preserve"> de</w:t>
      </w:r>
      <w:r w:rsidR="00C17A80" w:rsidRPr="00B32AA1">
        <w:rPr>
          <w:rFonts w:ascii="Book Antiqua" w:eastAsia="Calibri" w:hAnsi="Book Antiqua" w:cstheme="majorHAnsi"/>
          <w:sz w:val="24"/>
          <w:szCs w:val="24"/>
          <w:lang w:val="es-ES" w:eastAsia="en-US"/>
        </w:rPr>
        <w:t xml:space="preserve"> </w:t>
      </w:r>
      <w:r w:rsidR="00C02B1D" w:rsidRPr="00B32AA1">
        <w:rPr>
          <w:rFonts w:ascii="Book Antiqua" w:eastAsia="Calibri" w:hAnsi="Book Antiqua" w:cstheme="majorHAnsi"/>
          <w:sz w:val="24"/>
          <w:szCs w:val="24"/>
          <w:lang w:val="es-ES" w:eastAsia="en-US"/>
        </w:rPr>
        <w:t>cumplimiento,</w:t>
      </w:r>
      <w:r w:rsidR="00835A43" w:rsidRPr="00B32AA1">
        <w:rPr>
          <w:rFonts w:ascii="Book Antiqua" w:eastAsia="Calibri" w:hAnsi="Book Antiqua" w:cstheme="majorHAnsi"/>
          <w:sz w:val="24"/>
          <w:szCs w:val="24"/>
          <w:lang w:val="es-ES" w:eastAsia="en-US"/>
        </w:rPr>
        <w:t xml:space="preserve"> mientras que el </w:t>
      </w:r>
      <w:r w:rsidR="003433EB" w:rsidRPr="00B32AA1">
        <w:rPr>
          <w:rFonts w:ascii="Book Antiqua" w:eastAsia="Calibri" w:hAnsi="Book Antiqua" w:cstheme="majorHAnsi"/>
          <w:b/>
          <w:bCs/>
          <w:sz w:val="24"/>
          <w:szCs w:val="24"/>
          <w:lang w:val="es-ES" w:eastAsia="en-US"/>
        </w:rPr>
        <w:t>2</w:t>
      </w:r>
      <w:r w:rsidR="00C17A80" w:rsidRPr="00B32AA1">
        <w:rPr>
          <w:rFonts w:ascii="Book Antiqua" w:eastAsia="Calibri" w:hAnsi="Book Antiqua" w:cstheme="majorHAnsi"/>
          <w:b/>
          <w:bCs/>
          <w:sz w:val="24"/>
          <w:szCs w:val="24"/>
          <w:lang w:val="es-ES" w:eastAsia="en-US"/>
        </w:rPr>
        <w:t xml:space="preserve">4 </w:t>
      </w:r>
      <w:r w:rsidR="00835A43" w:rsidRPr="00B32AA1">
        <w:rPr>
          <w:rFonts w:ascii="Book Antiqua" w:eastAsia="Calibri" w:hAnsi="Book Antiqua" w:cstheme="majorHAnsi"/>
          <w:b/>
          <w:bCs/>
          <w:sz w:val="24"/>
          <w:szCs w:val="24"/>
          <w:lang w:val="es-ES" w:eastAsia="en-US"/>
        </w:rPr>
        <w:t>%</w:t>
      </w:r>
      <w:r w:rsidR="00835A43" w:rsidRPr="00B32AA1">
        <w:rPr>
          <w:rFonts w:ascii="Book Antiqua" w:eastAsia="Calibri" w:hAnsi="Book Antiqua" w:cstheme="majorHAnsi"/>
          <w:sz w:val="24"/>
          <w:szCs w:val="24"/>
          <w:lang w:val="es-ES" w:eastAsia="en-US"/>
        </w:rPr>
        <w:t xml:space="preserve"> se encuentra </w:t>
      </w:r>
      <w:r w:rsidR="00B67783" w:rsidRPr="00B32AA1">
        <w:rPr>
          <w:rFonts w:ascii="Book Antiqua" w:eastAsia="Calibri" w:hAnsi="Book Antiqua" w:cstheme="majorHAnsi"/>
          <w:sz w:val="24"/>
          <w:szCs w:val="24"/>
          <w:lang w:val="es-ES" w:eastAsia="en-US"/>
        </w:rPr>
        <w:t xml:space="preserve">en el </w:t>
      </w:r>
      <w:r w:rsidR="00E957D5" w:rsidRPr="00B32AA1">
        <w:rPr>
          <w:rFonts w:ascii="Book Antiqua" w:eastAsia="Calibri" w:hAnsi="Book Antiqua" w:cstheme="majorHAnsi"/>
          <w:sz w:val="24"/>
          <w:szCs w:val="24"/>
          <w:lang w:val="es-ES" w:eastAsia="en-US"/>
        </w:rPr>
        <w:t>rango “</w:t>
      </w:r>
      <w:r w:rsidR="0096282A" w:rsidRPr="00B32AA1">
        <w:rPr>
          <w:rFonts w:ascii="Book Antiqua" w:eastAsia="Calibri" w:hAnsi="Book Antiqua" w:cstheme="majorHAnsi"/>
          <w:b/>
          <w:bCs/>
          <w:sz w:val="24"/>
          <w:szCs w:val="24"/>
          <w:lang w:val="es-ES" w:eastAsia="en-US"/>
        </w:rPr>
        <w:t>E</w:t>
      </w:r>
      <w:r w:rsidR="00342350" w:rsidRPr="00B32AA1">
        <w:rPr>
          <w:rFonts w:ascii="Book Antiqua" w:eastAsia="Calibri" w:hAnsi="Book Antiqua" w:cstheme="majorHAnsi"/>
          <w:b/>
          <w:bCs/>
          <w:sz w:val="24"/>
          <w:szCs w:val="24"/>
          <w:lang w:val="es-ES" w:eastAsia="en-US"/>
        </w:rPr>
        <w:t xml:space="preserve">n </w:t>
      </w:r>
      <w:r w:rsidR="00707515" w:rsidRPr="00B32AA1">
        <w:rPr>
          <w:rFonts w:ascii="Book Antiqua" w:eastAsia="Calibri" w:hAnsi="Book Antiqua" w:cstheme="majorHAnsi"/>
          <w:b/>
          <w:bCs/>
          <w:sz w:val="24"/>
          <w:szCs w:val="24"/>
          <w:lang w:val="es-ES" w:eastAsia="en-US"/>
        </w:rPr>
        <w:t>proceso”</w:t>
      </w:r>
      <w:r w:rsidR="00707515" w:rsidRPr="00B32AA1">
        <w:rPr>
          <w:rFonts w:ascii="Book Antiqua" w:eastAsia="Calibri" w:hAnsi="Book Antiqua" w:cstheme="majorHAnsi"/>
          <w:sz w:val="24"/>
          <w:szCs w:val="24"/>
          <w:lang w:val="es-ES" w:eastAsia="en-US"/>
        </w:rPr>
        <w:t xml:space="preserve"> (</w:t>
      </w:r>
      <w:r w:rsidR="00D84BFB" w:rsidRPr="00B32AA1">
        <w:rPr>
          <w:rFonts w:ascii="Book Antiqua" w:eastAsia="Calibri" w:hAnsi="Book Antiqua" w:cstheme="majorHAnsi"/>
          <w:sz w:val="24"/>
          <w:szCs w:val="24"/>
          <w:lang w:val="es-ES" w:eastAsia="en-US"/>
        </w:rPr>
        <w:t>26-49%)</w:t>
      </w:r>
      <w:r w:rsidR="00E957D5" w:rsidRPr="00B32AA1">
        <w:rPr>
          <w:rFonts w:ascii="Book Antiqua" w:eastAsia="Calibri" w:hAnsi="Book Antiqua" w:cstheme="majorHAnsi"/>
          <w:sz w:val="24"/>
          <w:szCs w:val="24"/>
          <w:lang w:val="es-ES" w:eastAsia="en-US"/>
        </w:rPr>
        <w:t>, el esperado para el periodo</w:t>
      </w:r>
      <w:r w:rsidR="00E10CA1" w:rsidRPr="00B32AA1">
        <w:rPr>
          <w:rFonts w:ascii="Book Antiqua" w:eastAsia="Calibri" w:hAnsi="Book Antiqua" w:cstheme="majorHAnsi"/>
          <w:sz w:val="24"/>
          <w:szCs w:val="24"/>
          <w:lang w:val="es-ES" w:eastAsia="en-US"/>
        </w:rPr>
        <w:t>. Solamente un 16 % de la</w:t>
      </w:r>
      <w:r w:rsidR="00E957D5" w:rsidRPr="00B32AA1">
        <w:rPr>
          <w:rFonts w:ascii="Book Antiqua" w:eastAsia="Calibri" w:hAnsi="Book Antiqua" w:cstheme="majorHAnsi"/>
          <w:sz w:val="24"/>
          <w:szCs w:val="24"/>
          <w:lang w:val="es-ES" w:eastAsia="en-US"/>
        </w:rPr>
        <w:t>s</w:t>
      </w:r>
      <w:r w:rsidR="00E10CA1" w:rsidRPr="00B32AA1">
        <w:rPr>
          <w:rFonts w:ascii="Book Antiqua" w:eastAsia="Calibri" w:hAnsi="Book Antiqua" w:cstheme="majorHAnsi"/>
          <w:sz w:val="24"/>
          <w:szCs w:val="24"/>
          <w:lang w:val="es-ES" w:eastAsia="en-US"/>
        </w:rPr>
        <w:t xml:space="preserve"> metas estratégicas se en</w:t>
      </w:r>
      <w:r w:rsidR="00E957D5" w:rsidRPr="00B32AA1">
        <w:rPr>
          <w:rFonts w:ascii="Book Antiqua" w:eastAsia="Calibri" w:hAnsi="Book Antiqua" w:cstheme="majorHAnsi"/>
          <w:sz w:val="24"/>
          <w:szCs w:val="24"/>
          <w:lang w:val="es-ES" w:eastAsia="en-US"/>
        </w:rPr>
        <w:t xml:space="preserve">cuentran </w:t>
      </w:r>
      <w:r w:rsidR="00DE7859" w:rsidRPr="00B32AA1">
        <w:rPr>
          <w:rFonts w:ascii="Book Antiqua" w:eastAsia="Calibri" w:hAnsi="Book Antiqua" w:cstheme="majorHAnsi"/>
          <w:sz w:val="24"/>
          <w:szCs w:val="24"/>
          <w:lang w:val="es-ES" w:eastAsia="en-US"/>
        </w:rPr>
        <w:t>por debajo del 25%</w:t>
      </w:r>
      <w:r w:rsidR="00E957D5" w:rsidRPr="00B32AA1">
        <w:rPr>
          <w:rFonts w:ascii="Book Antiqua" w:eastAsia="Calibri" w:hAnsi="Book Antiqua" w:cstheme="majorHAnsi"/>
          <w:sz w:val="24"/>
          <w:szCs w:val="24"/>
          <w:lang w:val="es-ES" w:eastAsia="en-US"/>
        </w:rPr>
        <w:t xml:space="preserve">, es decir, en un rango de </w:t>
      </w:r>
      <w:r w:rsidR="00E957D5" w:rsidRPr="00B32AA1">
        <w:rPr>
          <w:rFonts w:ascii="Book Antiqua" w:eastAsia="Calibri" w:hAnsi="Book Antiqua" w:cstheme="majorHAnsi"/>
          <w:b/>
          <w:bCs/>
          <w:sz w:val="24"/>
          <w:szCs w:val="24"/>
          <w:lang w:val="es-ES" w:eastAsia="en-US"/>
        </w:rPr>
        <w:t>“</w:t>
      </w:r>
      <w:r w:rsidR="0096282A" w:rsidRPr="00B32AA1">
        <w:rPr>
          <w:rFonts w:ascii="Book Antiqua" w:eastAsia="Calibri" w:hAnsi="Book Antiqua" w:cstheme="majorHAnsi"/>
          <w:b/>
          <w:bCs/>
          <w:sz w:val="24"/>
          <w:szCs w:val="24"/>
          <w:lang w:val="es-ES" w:eastAsia="en-US"/>
        </w:rPr>
        <w:t>A</w:t>
      </w:r>
      <w:r w:rsidR="00E957D5" w:rsidRPr="00B32AA1">
        <w:rPr>
          <w:rFonts w:ascii="Book Antiqua" w:eastAsia="Calibri" w:hAnsi="Book Antiqua" w:cstheme="majorHAnsi"/>
          <w:b/>
          <w:bCs/>
          <w:sz w:val="24"/>
          <w:szCs w:val="24"/>
          <w:lang w:val="es-ES" w:eastAsia="en-US"/>
        </w:rPr>
        <w:t>tención</w:t>
      </w:r>
      <w:r w:rsidR="0096282A" w:rsidRPr="00B32AA1">
        <w:rPr>
          <w:rFonts w:ascii="Book Antiqua" w:eastAsia="Calibri" w:hAnsi="Book Antiqua" w:cstheme="majorHAnsi"/>
          <w:b/>
          <w:bCs/>
          <w:sz w:val="24"/>
          <w:szCs w:val="24"/>
          <w:lang w:val="es-ES" w:eastAsia="en-US"/>
        </w:rPr>
        <w:t xml:space="preserve"> </w:t>
      </w:r>
      <w:r w:rsidR="00E957D5" w:rsidRPr="00B32AA1">
        <w:rPr>
          <w:rFonts w:ascii="Book Antiqua" w:eastAsia="Calibri" w:hAnsi="Book Antiqua" w:cstheme="majorHAnsi"/>
          <w:b/>
          <w:bCs/>
          <w:sz w:val="24"/>
          <w:szCs w:val="24"/>
          <w:lang w:val="es-ES" w:eastAsia="en-US"/>
        </w:rPr>
        <w:t>/</w:t>
      </w:r>
      <w:r w:rsidR="0096282A" w:rsidRPr="00B32AA1">
        <w:rPr>
          <w:rFonts w:ascii="Book Antiqua" w:eastAsia="Calibri" w:hAnsi="Book Antiqua" w:cstheme="majorHAnsi"/>
          <w:b/>
          <w:bCs/>
          <w:sz w:val="24"/>
          <w:szCs w:val="24"/>
          <w:lang w:val="es-ES" w:eastAsia="en-US"/>
        </w:rPr>
        <w:t>A</w:t>
      </w:r>
      <w:r w:rsidR="00E957D5" w:rsidRPr="00B32AA1">
        <w:rPr>
          <w:rFonts w:ascii="Book Antiqua" w:eastAsia="Calibri" w:hAnsi="Book Antiqua" w:cstheme="majorHAnsi"/>
          <w:b/>
          <w:bCs/>
          <w:sz w:val="24"/>
          <w:szCs w:val="24"/>
          <w:lang w:val="es-ES" w:eastAsia="en-US"/>
        </w:rPr>
        <w:t>lerta</w:t>
      </w:r>
      <w:r w:rsidR="00297DBA" w:rsidRPr="00B32AA1">
        <w:rPr>
          <w:rFonts w:ascii="Book Antiqua" w:eastAsia="Calibri" w:hAnsi="Book Antiqua" w:cstheme="majorHAnsi"/>
          <w:b/>
          <w:bCs/>
          <w:sz w:val="24"/>
          <w:szCs w:val="24"/>
          <w:lang w:val="es-ES" w:eastAsia="en-US"/>
        </w:rPr>
        <w:t xml:space="preserve">”, </w:t>
      </w:r>
      <w:r w:rsidR="00297DBA" w:rsidRPr="00B32AA1">
        <w:rPr>
          <w:rFonts w:ascii="Book Antiqua" w:eastAsia="Calibri" w:hAnsi="Book Antiqua" w:cstheme="majorHAnsi"/>
          <w:sz w:val="24"/>
          <w:szCs w:val="24"/>
          <w:lang w:val="es-ES" w:eastAsia="en-US"/>
        </w:rPr>
        <w:t xml:space="preserve">sin embargo, se </w:t>
      </w:r>
      <w:r w:rsidR="00206C74" w:rsidRPr="00B32AA1">
        <w:rPr>
          <w:rFonts w:ascii="Book Antiqua" w:eastAsia="Calibri" w:hAnsi="Book Antiqua" w:cstheme="majorHAnsi"/>
          <w:sz w:val="24"/>
          <w:szCs w:val="24"/>
          <w:lang w:val="es-ES" w:eastAsia="en-US"/>
        </w:rPr>
        <w:t xml:space="preserve">requiere </w:t>
      </w:r>
      <w:r w:rsidR="00553C21" w:rsidRPr="00B32AA1">
        <w:rPr>
          <w:rFonts w:ascii="Book Antiqua" w:eastAsia="Calibri" w:hAnsi="Book Antiqua" w:cstheme="majorHAnsi"/>
          <w:sz w:val="24"/>
          <w:szCs w:val="24"/>
          <w:lang w:val="es-ES" w:eastAsia="en-US"/>
        </w:rPr>
        <w:t>brindar especial</w:t>
      </w:r>
      <w:r w:rsidR="00835A43" w:rsidRPr="00B32AA1">
        <w:rPr>
          <w:rFonts w:ascii="Book Antiqua" w:eastAsia="Calibri" w:hAnsi="Book Antiqua" w:cstheme="majorHAnsi"/>
          <w:sz w:val="24"/>
          <w:szCs w:val="24"/>
          <w:lang w:val="es-ES" w:eastAsia="en-US"/>
        </w:rPr>
        <w:t xml:space="preserve"> atención</w:t>
      </w:r>
      <w:r w:rsidR="00206C74" w:rsidRPr="00B32AA1">
        <w:rPr>
          <w:rFonts w:ascii="Book Antiqua" w:eastAsia="Calibri" w:hAnsi="Book Antiqua" w:cstheme="majorHAnsi"/>
          <w:sz w:val="24"/>
          <w:szCs w:val="24"/>
          <w:lang w:val="es-ES" w:eastAsia="en-US"/>
        </w:rPr>
        <w:t xml:space="preserve"> </w:t>
      </w:r>
      <w:r w:rsidR="00553C21" w:rsidRPr="00B32AA1">
        <w:rPr>
          <w:rFonts w:ascii="Book Antiqua" w:eastAsia="Calibri" w:hAnsi="Book Antiqua" w:cstheme="majorHAnsi"/>
          <w:sz w:val="24"/>
          <w:szCs w:val="24"/>
          <w:lang w:val="es-ES" w:eastAsia="en-US"/>
        </w:rPr>
        <w:t>p</w:t>
      </w:r>
      <w:r w:rsidR="00206C74" w:rsidRPr="00B32AA1">
        <w:rPr>
          <w:rFonts w:ascii="Book Antiqua" w:eastAsia="Calibri" w:hAnsi="Book Antiqua" w:cstheme="majorHAnsi"/>
          <w:sz w:val="24"/>
          <w:szCs w:val="24"/>
          <w:lang w:val="es-ES" w:eastAsia="en-US"/>
        </w:rPr>
        <w:t xml:space="preserve">ara </w:t>
      </w:r>
      <w:r w:rsidR="00EE726B" w:rsidRPr="00B32AA1">
        <w:rPr>
          <w:rFonts w:ascii="Book Antiqua" w:eastAsia="Calibri" w:hAnsi="Book Antiqua" w:cstheme="majorHAnsi"/>
          <w:sz w:val="24"/>
          <w:szCs w:val="24"/>
          <w:lang w:val="es-ES" w:eastAsia="en-US"/>
        </w:rPr>
        <w:t xml:space="preserve">que en </w:t>
      </w:r>
      <w:r w:rsidR="00206C74" w:rsidRPr="00B32AA1">
        <w:rPr>
          <w:rFonts w:ascii="Book Antiqua" w:eastAsia="Calibri" w:hAnsi="Book Antiqua" w:cstheme="majorHAnsi"/>
          <w:sz w:val="24"/>
          <w:szCs w:val="24"/>
          <w:lang w:val="es-ES" w:eastAsia="en-US"/>
        </w:rPr>
        <w:t>el segundo semestre</w:t>
      </w:r>
      <w:r w:rsidR="005A70BE" w:rsidRPr="00B32AA1">
        <w:rPr>
          <w:rFonts w:ascii="Book Antiqua" w:eastAsia="Calibri" w:hAnsi="Book Antiqua" w:cstheme="majorHAnsi"/>
          <w:sz w:val="24"/>
          <w:szCs w:val="24"/>
          <w:lang w:val="es-ES" w:eastAsia="en-US"/>
        </w:rPr>
        <w:t xml:space="preserve"> se logre el cumplimiento esperado.</w:t>
      </w:r>
      <w:r w:rsidR="00835A43" w:rsidRPr="00B32AA1">
        <w:rPr>
          <w:rFonts w:ascii="Book Antiqua" w:eastAsia="Calibri" w:hAnsi="Book Antiqua" w:cstheme="majorHAnsi"/>
          <w:sz w:val="24"/>
          <w:szCs w:val="24"/>
          <w:lang w:val="es-ES" w:eastAsia="en-US"/>
        </w:rPr>
        <w:t xml:space="preserve"> </w:t>
      </w:r>
    </w:p>
    <w:p w14:paraId="07462556" w14:textId="093534E6" w:rsidR="00835A43" w:rsidRPr="00B32AA1" w:rsidRDefault="00835A43" w:rsidP="001632F3">
      <w:pPr>
        <w:jc w:val="both"/>
        <w:rPr>
          <w:rFonts w:ascii="Book Antiqua" w:hAnsi="Book Antiqua"/>
          <w:sz w:val="24"/>
          <w:szCs w:val="24"/>
          <w:lang w:val="es-ES"/>
        </w:rPr>
      </w:pPr>
      <w:r w:rsidRPr="00B32AA1">
        <w:rPr>
          <w:rFonts w:ascii="Book Antiqua" w:eastAsia="Calibri" w:hAnsi="Book Antiqua" w:cstheme="majorHAnsi"/>
          <w:sz w:val="24"/>
          <w:szCs w:val="24"/>
          <w:lang w:val="es-ES" w:eastAsia="en-US"/>
        </w:rPr>
        <w:t xml:space="preserve">Los resultados por acciones estratégicas se presentan a continuación: </w:t>
      </w:r>
    </w:p>
    <w:p w14:paraId="333F0C86" w14:textId="31D901AB" w:rsidR="000D0A65" w:rsidRPr="00B32AA1" w:rsidRDefault="00E460FE" w:rsidP="001632F3">
      <w:pPr>
        <w:pStyle w:val="Ttulo4"/>
        <w:keepLines w:val="0"/>
        <w:widowControl w:val="0"/>
        <w:spacing w:before="240" w:after="60"/>
        <w:ind w:left="1440" w:hanging="360"/>
        <w:jc w:val="both"/>
        <w:rPr>
          <w:rFonts w:ascii="Book Antiqua" w:eastAsia="Calibri" w:hAnsi="Book Antiqua" w:cstheme="majorHAnsi"/>
          <w:b/>
          <w:bCs/>
          <w:i w:val="0"/>
          <w:iCs w:val="0"/>
          <w:color w:val="auto"/>
          <w:sz w:val="24"/>
          <w:szCs w:val="24"/>
          <w:lang w:eastAsia="en-US"/>
        </w:rPr>
      </w:pPr>
      <w:r w:rsidRPr="00B32AA1">
        <w:rPr>
          <w:rFonts w:ascii="Book Antiqua" w:eastAsia="Calibri" w:hAnsi="Book Antiqua" w:cstheme="majorHAnsi"/>
          <w:b/>
          <w:bCs/>
          <w:i w:val="0"/>
          <w:iCs w:val="0"/>
          <w:color w:val="auto"/>
          <w:sz w:val="24"/>
          <w:szCs w:val="24"/>
          <w:lang w:eastAsia="en-US"/>
        </w:rPr>
        <w:t>5</w:t>
      </w:r>
      <w:r w:rsidR="00D23709" w:rsidRPr="00B32AA1">
        <w:rPr>
          <w:rFonts w:ascii="Book Antiqua" w:eastAsia="Calibri" w:hAnsi="Book Antiqua" w:cstheme="majorHAnsi"/>
          <w:b/>
          <w:bCs/>
          <w:i w:val="0"/>
          <w:iCs w:val="0"/>
          <w:color w:val="auto"/>
          <w:sz w:val="24"/>
          <w:szCs w:val="24"/>
          <w:lang w:eastAsia="en-US"/>
        </w:rPr>
        <w:t>.3.1.</w:t>
      </w:r>
      <w:r w:rsidR="00D23709" w:rsidRPr="00B32AA1">
        <w:rPr>
          <w:rFonts w:ascii="Book Antiqua" w:eastAsia="Calibri" w:hAnsi="Book Antiqua" w:cs="Times New Roman"/>
          <w:b/>
          <w:bCs/>
          <w:i w:val="0"/>
          <w:iCs w:val="0"/>
          <w:color w:val="auto"/>
          <w:sz w:val="24"/>
          <w:szCs w:val="24"/>
          <w:lang w:eastAsia="en-US"/>
        </w:rPr>
        <w:t xml:space="preserve"> </w:t>
      </w:r>
      <w:r w:rsidR="00D23709" w:rsidRPr="00B32AA1">
        <w:rPr>
          <w:rFonts w:ascii="Book Antiqua" w:eastAsia="Calibri" w:hAnsi="Book Antiqua" w:cstheme="majorHAnsi"/>
          <w:b/>
          <w:bCs/>
          <w:i w:val="0"/>
          <w:iCs w:val="0"/>
          <w:color w:val="auto"/>
          <w:sz w:val="24"/>
          <w:szCs w:val="24"/>
          <w:lang w:eastAsia="en-US"/>
        </w:rPr>
        <w:t>Desarrollo y optimización de servicios y procesos judiciales</w:t>
      </w:r>
    </w:p>
    <w:p w14:paraId="41B16D0C" w14:textId="77777777" w:rsidR="001632F3" w:rsidRPr="00B32AA1" w:rsidRDefault="001632F3" w:rsidP="001632F3">
      <w:pPr>
        <w:rPr>
          <w:rFonts w:eastAsia="Calibri"/>
          <w:lang w:eastAsia="en-US"/>
        </w:rPr>
      </w:pPr>
    </w:p>
    <w:p w14:paraId="3A736914" w14:textId="7F2F30C8" w:rsidR="00312788" w:rsidRPr="00B32AA1" w:rsidRDefault="007B363D" w:rsidP="003E44E4">
      <w:pPr>
        <w:jc w:val="both"/>
        <w:rPr>
          <w:rFonts w:ascii="Book Antiqua" w:eastAsia="Calibri" w:hAnsi="Book Antiqua" w:cstheme="majorHAnsi"/>
          <w:sz w:val="24"/>
          <w:szCs w:val="24"/>
          <w:lang w:val="es-ES" w:eastAsia="en-US"/>
        </w:rPr>
      </w:pPr>
      <w:r w:rsidRPr="00B32AA1">
        <w:rPr>
          <w:rFonts w:ascii="Book Antiqua" w:eastAsia="Calibri" w:hAnsi="Book Antiqua" w:cstheme="majorHAnsi"/>
          <w:sz w:val="24"/>
          <w:szCs w:val="24"/>
          <w:lang w:val="es-ES" w:eastAsia="en-US"/>
        </w:rPr>
        <w:t xml:space="preserve">Se </w:t>
      </w:r>
      <w:r w:rsidR="00516914" w:rsidRPr="00B32AA1">
        <w:rPr>
          <w:rFonts w:ascii="Book Antiqua" w:eastAsia="Calibri" w:hAnsi="Book Antiqua" w:cstheme="majorHAnsi"/>
          <w:sz w:val="24"/>
          <w:szCs w:val="24"/>
          <w:lang w:val="es-ES" w:eastAsia="en-US"/>
        </w:rPr>
        <w:t>cuenta con un total de 30</w:t>
      </w:r>
      <w:r w:rsidRPr="00B32AA1">
        <w:rPr>
          <w:rFonts w:ascii="Book Antiqua" w:eastAsia="Calibri" w:hAnsi="Book Antiqua" w:cstheme="majorHAnsi"/>
          <w:sz w:val="24"/>
          <w:szCs w:val="24"/>
          <w:lang w:val="es-ES" w:eastAsia="en-US"/>
        </w:rPr>
        <w:t xml:space="preserve"> </w:t>
      </w:r>
      <w:r w:rsidR="00774BE0" w:rsidRPr="00B32AA1">
        <w:rPr>
          <w:rFonts w:ascii="Book Antiqua" w:eastAsia="Calibri" w:hAnsi="Book Antiqua" w:cstheme="majorHAnsi"/>
          <w:sz w:val="24"/>
          <w:szCs w:val="24"/>
          <w:lang w:val="es-ES" w:eastAsia="en-US"/>
        </w:rPr>
        <w:t>metas</w:t>
      </w:r>
      <w:r w:rsidRPr="00B32AA1">
        <w:rPr>
          <w:rFonts w:ascii="Book Antiqua" w:eastAsia="Calibri" w:hAnsi="Book Antiqua" w:cstheme="majorHAnsi"/>
          <w:sz w:val="24"/>
          <w:szCs w:val="24"/>
          <w:lang w:val="es-ES" w:eastAsia="en-US"/>
        </w:rPr>
        <w:t xml:space="preserve"> estratégic</w:t>
      </w:r>
      <w:r w:rsidR="00774BE0" w:rsidRPr="00B32AA1">
        <w:rPr>
          <w:rFonts w:ascii="Book Antiqua" w:eastAsia="Calibri" w:hAnsi="Book Antiqua" w:cstheme="majorHAnsi"/>
          <w:sz w:val="24"/>
          <w:szCs w:val="24"/>
          <w:lang w:val="es-ES" w:eastAsia="en-US"/>
        </w:rPr>
        <w:t>a</w:t>
      </w:r>
      <w:r w:rsidRPr="00B32AA1">
        <w:rPr>
          <w:rFonts w:ascii="Book Antiqua" w:eastAsia="Calibri" w:hAnsi="Book Antiqua" w:cstheme="majorHAnsi"/>
          <w:sz w:val="24"/>
          <w:szCs w:val="24"/>
          <w:lang w:val="es-ES" w:eastAsia="en-US"/>
        </w:rPr>
        <w:t>s</w:t>
      </w:r>
      <w:r w:rsidR="00D71C95" w:rsidRPr="00B32AA1">
        <w:rPr>
          <w:rFonts w:ascii="Book Antiqua" w:eastAsia="Calibri" w:hAnsi="Book Antiqua" w:cstheme="majorHAnsi"/>
          <w:sz w:val="24"/>
          <w:szCs w:val="24"/>
          <w:lang w:val="es-ES" w:eastAsia="en-US"/>
        </w:rPr>
        <w:t xml:space="preserve"> </w:t>
      </w:r>
      <w:r w:rsidR="00AD69DC" w:rsidRPr="00B32AA1">
        <w:rPr>
          <w:rFonts w:ascii="Book Antiqua" w:eastAsia="Calibri" w:hAnsi="Book Antiqua" w:cstheme="majorHAnsi"/>
          <w:sz w:val="24"/>
          <w:szCs w:val="24"/>
          <w:lang w:val="es-ES" w:eastAsia="en-US"/>
        </w:rPr>
        <w:t>de las</w:t>
      </w:r>
      <w:r w:rsidRPr="00B32AA1">
        <w:rPr>
          <w:rFonts w:ascii="Book Antiqua" w:eastAsia="Calibri" w:hAnsi="Book Antiqua" w:cstheme="majorHAnsi"/>
          <w:sz w:val="24"/>
          <w:szCs w:val="24"/>
          <w:lang w:val="es-ES" w:eastAsia="en-US"/>
        </w:rPr>
        <w:t xml:space="preserve"> cuales </w:t>
      </w:r>
      <w:r w:rsidR="00A2258A" w:rsidRPr="00B32AA1">
        <w:rPr>
          <w:rFonts w:ascii="Book Antiqua" w:eastAsia="Calibri" w:hAnsi="Book Antiqua" w:cstheme="majorHAnsi"/>
          <w:sz w:val="24"/>
          <w:szCs w:val="24"/>
          <w:lang w:val="es-ES" w:eastAsia="en-US"/>
        </w:rPr>
        <w:t>1</w:t>
      </w:r>
      <w:r w:rsidR="00AD69DC" w:rsidRPr="00B32AA1">
        <w:rPr>
          <w:rFonts w:ascii="Book Antiqua" w:eastAsia="Calibri" w:hAnsi="Book Antiqua" w:cstheme="majorHAnsi"/>
          <w:sz w:val="24"/>
          <w:szCs w:val="24"/>
          <w:lang w:val="es-ES" w:eastAsia="en-US"/>
        </w:rPr>
        <w:t>9</w:t>
      </w:r>
      <w:r w:rsidRPr="00B32AA1">
        <w:rPr>
          <w:rFonts w:ascii="Book Antiqua" w:eastAsia="Calibri" w:hAnsi="Book Antiqua" w:cstheme="majorHAnsi"/>
          <w:sz w:val="24"/>
          <w:szCs w:val="24"/>
          <w:lang w:val="es-ES" w:eastAsia="en-US"/>
        </w:rPr>
        <w:t xml:space="preserve"> de </w:t>
      </w:r>
      <w:r w:rsidR="00AD69DC" w:rsidRPr="00B32AA1">
        <w:rPr>
          <w:rFonts w:ascii="Book Antiqua" w:eastAsia="Calibri" w:hAnsi="Book Antiqua" w:cstheme="majorHAnsi"/>
          <w:sz w:val="24"/>
          <w:szCs w:val="24"/>
          <w:lang w:val="es-ES" w:eastAsia="en-US"/>
        </w:rPr>
        <w:t>estas</w:t>
      </w:r>
      <w:r w:rsidRPr="00B32AA1">
        <w:rPr>
          <w:rFonts w:ascii="Book Antiqua" w:eastAsia="Calibri" w:hAnsi="Book Antiqua" w:cstheme="majorHAnsi"/>
          <w:sz w:val="24"/>
          <w:szCs w:val="24"/>
          <w:lang w:val="es-ES" w:eastAsia="en-US"/>
        </w:rPr>
        <w:t xml:space="preserve"> se encuentran con un cumplimiento </w:t>
      </w:r>
      <w:r w:rsidR="00AD69DC" w:rsidRPr="00B32AA1">
        <w:rPr>
          <w:rFonts w:ascii="Book Antiqua" w:eastAsia="Calibri" w:hAnsi="Book Antiqua" w:cstheme="majorHAnsi"/>
          <w:b/>
          <w:bCs/>
          <w:sz w:val="24"/>
          <w:szCs w:val="24"/>
          <w:lang w:val="es-ES" w:eastAsia="en-US"/>
        </w:rPr>
        <w:t>“</w:t>
      </w:r>
      <w:r w:rsidR="00CE2699" w:rsidRPr="00B32AA1">
        <w:rPr>
          <w:rFonts w:ascii="Book Antiqua" w:eastAsia="Calibri" w:hAnsi="Book Antiqua" w:cstheme="majorHAnsi"/>
          <w:b/>
          <w:bCs/>
          <w:sz w:val="24"/>
          <w:szCs w:val="24"/>
          <w:lang w:val="es-ES" w:eastAsia="en-US"/>
        </w:rPr>
        <w:t>Ó</w:t>
      </w:r>
      <w:r w:rsidRPr="00B32AA1">
        <w:rPr>
          <w:rFonts w:ascii="Book Antiqua" w:eastAsia="Calibri" w:hAnsi="Book Antiqua" w:cstheme="majorHAnsi"/>
          <w:b/>
          <w:bCs/>
          <w:sz w:val="24"/>
          <w:szCs w:val="24"/>
          <w:lang w:val="es-ES" w:eastAsia="en-US"/>
        </w:rPr>
        <w:t>ptimo</w:t>
      </w:r>
      <w:r w:rsidR="00806B2B" w:rsidRPr="00B32AA1">
        <w:rPr>
          <w:rFonts w:ascii="Book Antiqua" w:eastAsia="Calibri" w:hAnsi="Book Antiqua" w:cstheme="majorHAnsi"/>
          <w:b/>
          <w:bCs/>
          <w:sz w:val="24"/>
          <w:szCs w:val="24"/>
          <w:lang w:val="es-ES" w:eastAsia="en-US"/>
        </w:rPr>
        <w:t xml:space="preserve"> </w:t>
      </w:r>
      <w:r w:rsidR="00AD69DC" w:rsidRPr="00B32AA1">
        <w:rPr>
          <w:rFonts w:ascii="Book Antiqua" w:eastAsia="Calibri" w:hAnsi="Book Antiqua" w:cstheme="majorHAnsi"/>
          <w:b/>
          <w:bCs/>
          <w:sz w:val="24"/>
          <w:szCs w:val="24"/>
          <w:lang w:val="es-ES" w:eastAsia="en-US"/>
        </w:rPr>
        <w:t xml:space="preserve">/ </w:t>
      </w:r>
      <w:r w:rsidR="00CE2699" w:rsidRPr="00B32AA1">
        <w:rPr>
          <w:rFonts w:ascii="Book Antiqua" w:eastAsia="Calibri" w:hAnsi="Book Antiqua" w:cstheme="majorHAnsi"/>
          <w:b/>
          <w:bCs/>
          <w:sz w:val="24"/>
          <w:szCs w:val="24"/>
          <w:lang w:val="es-ES" w:eastAsia="en-US"/>
        </w:rPr>
        <w:t>C</w:t>
      </w:r>
      <w:r w:rsidR="00AD69DC" w:rsidRPr="00B32AA1">
        <w:rPr>
          <w:rFonts w:ascii="Book Antiqua" w:eastAsia="Calibri" w:hAnsi="Book Antiqua" w:cstheme="majorHAnsi"/>
          <w:b/>
          <w:bCs/>
          <w:sz w:val="24"/>
          <w:szCs w:val="24"/>
          <w:lang w:val="es-ES" w:eastAsia="en-US"/>
        </w:rPr>
        <w:t>ompletado”</w:t>
      </w:r>
      <w:r w:rsidRPr="00B32AA1">
        <w:rPr>
          <w:rFonts w:ascii="Book Antiqua" w:eastAsia="Calibri" w:hAnsi="Book Antiqua" w:cstheme="majorHAnsi"/>
          <w:sz w:val="24"/>
          <w:szCs w:val="24"/>
          <w:lang w:val="es-ES" w:eastAsia="en-US"/>
        </w:rPr>
        <w:t xml:space="preserve"> y </w:t>
      </w:r>
      <w:r w:rsidR="00E841B2" w:rsidRPr="00B32AA1">
        <w:rPr>
          <w:rFonts w:ascii="Book Antiqua" w:eastAsia="Calibri" w:hAnsi="Book Antiqua" w:cstheme="majorHAnsi"/>
          <w:sz w:val="24"/>
          <w:szCs w:val="24"/>
          <w:lang w:val="es-ES" w:eastAsia="en-US"/>
        </w:rPr>
        <w:t>8</w:t>
      </w:r>
      <w:r w:rsidRPr="00B32AA1">
        <w:rPr>
          <w:rFonts w:ascii="Book Antiqua" w:eastAsia="Calibri" w:hAnsi="Book Antiqua" w:cstheme="majorHAnsi"/>
          <w:sz w:val="24"/>
          <w:szCs w:val="24"/>
          <w:lang w:val="es-ES" w:eastAsia="en-US"/>
        </w:rPr>
        <w:t xml:space="preserve"> se muestran con un cumplimiento</w:t>
      </w:r>
      <w:r w:rsidR="00E841B2" w:rsidRPr="00B32AA1">
        <w:rPr>
          <w:rFonts w:ascii="Book Antiqua" w:eastAsia="Calibri" w:hAnsi="Book Antiqua" w:cstheme="majorHAnsi"/>
          <w:sz w:val="24"/>
          <w:szCs w:val="24"/>
          <w:lang w:val="es-ES" w:eastAsia="en-US"/>
        </w:rPr>
        <w:t xml:space="preserve"> </w:t>
      </w:r>
      <w:r w:rsidR="00E841B2" w:rsidRPr="00B32AA1">
        <w:rPr>
          <w:rFonts w:ascii="Book Antiqua" w:eastAsia="Calibri" w:hAnsi="Book Antiqua" w:cstheme="majorHAnsi"/>
          <w:b/>
          <w:bCs/>
          <w:sz w:val="24"/>
          <w:szCs w:val="24"/>
          <w:lang w:val="es-ES" w:eastAsia="en-US"/>
        </w:rPr>
        <w:t>“</w:t>
      </w:r>
      <w:r w:rsidR="007B01BA" w:rsidRPr="00B32AA1">
        <w:rPr>
          <w:rFonts w:ascii="Book Antiqua" w:eastAsia="Calibri" w:hAnsi="Book Antiqua" w:cstheme="majorHAnsi"/>
          <w:b/>
          <w:bCs/>
          <w:sz w:val="24"/>
          <w:szCs w:val="24"/>
          <w:lang w:val="es-ES" w:eastAsia="en-US"/>
        </w:rPr>
        <w:t>E</w:t>
      </w:r>
      <w:r w:rsidR="00E841B2" w:rsidRPr="00B32AA1">
        <w:rPr>
          <w:rFonts w:ascii="Book Antiqua" w:eastAsia="Calibri" w:hAnsi="Book Antiqua" w:cstheme="majorHAnsi"/>
          <w:b/>
          <w:bCs/>
          <w:sz w:val="24"/>
          <w:szCs w:val="24"/>
          <w:lang w:val="es-ES" w:eastAsia="en-US"/>
        </w:rPr>
        <w:t>n proceso”</w:t>
      </w:r>
      <w:r w:rsidR="00A2258A" w:rsidRPr="00B32AA1">
        <w:rPr>
          <w:rFonts w:ascii="Book Antiqua" w:eastAsia="Calibri" w:hAnsi="Book Antiqua" w:cstheme="majorHAnsi"/>
          <w:b/>
          <w:bCs/>
          <w:sz w:val="24"/>
          <w:szCs w:val="24"/>
          <w:lang w:val="es-ES" w:eastAsia="en-US"/>
        </w:rPr>
        <w:t>,</w:t>
      </w:r>
      <w:r w:rsidR="00A2258A" w:rsidRPr="00B32AA1">
        <w:rPr>
          <w:rFonts w:ascii="Book Antiqua" w:eastAsia="Calibri" w:hAnsi="Book Antiqua" w:cstheme="majorHAnsi"/>
          <w:sz w:val="24"/>
          <w:szCs w:val="24"/>
          <w:lang w:val="es-ES" w:eastAsia="en-US"/>
        </w:rPr>
        <w:t xml:space="preserve"> finalmente existen </w:t>
      </w:r>
      <w:r w:rsidR="008A081C" w:rsidRPr="00B32AA1">
        <w:rPr>
          <w:rFonts w:ascii="Book Antiqua" w:eastAsia="Calibri" w:hAnsi="Book Antiqua" w:cstheme="majorHAnsi"/>
          <w:sz w:val="24"/>
          <w:szCs w:val="24"/>
          <w:lang w:val="es-ES" w:eastAsia="en-US"/>
        </w:rPr>
        <w:t>3</w:t>
      </w:r>
      <w:r w:rsidR="00A2258A" w:rsidRPr="00B32AA1">
        <w:rPr>
          <w:rFonts w:ascii="Book Antiqua" w:eastAsia="Calibri" w:hAnsi="Book Antiqua" w:cstheme="majorHAnsi"/>
          <w:sz w:val="24"/>
          <w:szCs w:val="24"/>
          <w:lang w:val="es-ES" w:eastAsia="en-US"/>
        </w:rPr>
        <w:t xml:space="preserve"> metas en condición de </w:t>
      </w:r>
      <w:r w:rsidR="008A081C" w:rsidRPr="00B32AA1">
        <w:rPr>
          <w:rFonts w:ascii="Book Antiqua" w:eastAsia="Calibri" w:hAnsi="Book Antiqua" w:cstheme="majorHAnsi"/>
          <w:b/>
          <w:bCs/>
          <w:sz w:val="24"/>
          <w:szCs w:val="24"/>
          <w:lang w:val="es-ES" w:eastAsia="en-US"/>
        </w:rPr>
        <w:t>“</w:t>
      </w:r>
      <w:r w:rsidR="00480CBC" w:rsidRPr="00B32AA1">
        <w:rPr>
          <w:rFonts w:ascii="Book Antiqua" w:eastAsia="Calibri" w:hAnsi="Book Antiqua" w:cstheme="majorHAnsi"/>
          <w:b/>
          <w:bCs/>
          <w:sz w:val="24"/>
          <w:szCs w:val="24"/>
          <w:lang w:val="es-ES" w:eastAsia="en-US"/>
        </w:rPr>
        <w:t>A</w:t>
      </w:r>
      <w:r w:rsidR="00A2258A" w:rsidRPr="00B32AA1">
        <w:rPr>
          <w:rFonts w:ascii="Book Antiqua" w:eastAsia="Calibri" w:hAnsi="Book Antiqua" w:cstheme="majorHAnsi"/>
          <w:b/>
          <w:bCs/>
          <w:sz w:val="24"/>
          <w:szCs w:val="24"/>
          <w:lang w:val="es-ES" w:eastAsia="en-US"/>
        </w:rPr>
        <w:t>tención</w:t>
      </w:r>
      <w:r w:rsidR="008A081C" w:rsidRPr="00B32AA1">
        <w:rPr>
          <w:rFonts w:ascii="Book Antiqua" w:eastAsia="Calibri" w:hAnsi="Book Antiqua" w:cstheme="majorHAnsi"/>
          <w:b/>
          <w:bCs/>
          <w:sz w:val="24"/>
          <w:szCs w:val="24"/>
          <w:lang w:val="es-ES" w:eastAsia="en-US"/>
        </w:rPr>
        <w:t xml:space="preserve"> /</w:t>
      </w:r>
      <w:r w:rsidR="00480CBC" w:rsidRPr="00B32AA1">
        <w:rPr>
          <w:rFonts w:ascii="Book Antiqua" w:eastAsia="Calibri" w:hAnsi="Book Antiqua" w:cstheme="majorHAnsi"/>
          <w:b/>
          <w:bCs/>
          <w:sz w:val="24"/>
          <w:szCs w:val="24"/>
          <w:lang w:val="es-ES" w:eastAsia="en-US"/>
        </w:rPr>
        <w:t>A</w:t>
      </w:r>
      <w:r w:rsidR="008A081C" w:rsidRPr="00B32AA1">
        <w:rPr>
          <w:rFonts w:ascii="Book Antiqua" w:eastAsia="Calibri" w:hAnsi="Book Antiqua" w:cstheme="majorHAnsi"/>
          <w:b/>
          <w:bCs/>
          <w:sz w:val="24"/>
          <w:szCs w:val="24"/>
          <w:lang w:val="es-ES" w:eastAsia="en-US"/>
        </w:rPr>
        <w:t>leta”</w:t>
      </w:r>
      <w:r w:rsidR="00A2258A" w:rsidRPr="00B32AA1">
        <w:rPr>
          <w:rFonts w:ascii="Book Antiqua" w:eastAsia="Calibri" w:hAnsi="Book Antiqua" w:cstheme="majorHAnsi"/>
          <w:sz w:val="24"/>
          <w:szCs w:val="24"/>
          <w:lang w:val="es-ES" w:eastAsia="en-US"/>
        </w:rPr>
        <w:t xml:space="preserve"> para el segundo semestre, </w:t>
      </w:r>
      <w:r w:rsidR="00D2603A" w:rsidRPr="00B32AA1">
        <w:rPr>
          <w:rFonts w:ascii="Book Antiqua" w:eastAsia="Calibri" w:hAnsi="Book Antiqua" w:cstheme="majorHAnsi"/>
          <w:sz w:val="24"/>
          <w:szCs w:val="24"/>
          <w:lang w:val="es-ES" w:eastAsia="en-US"/>
        </w:rPr>
        <w:t xml:space="preserve">lo anterior debido a que </w:t>
      </w:r>
      <w:r w:rsidR="00A2258A" w:rsidRPr="00B32AA1">
        <w:rPr>
          <w:rFonts w:ascii="Book Antiqua" w:eastAsia="Calibri" w:hAnsi="Book Antiqua" w:cstheme="majorHAnsi"/>
          <w:sz w:val="24"/>
          <w:szCs w:val="24"/>
          <w:lang w:val="es-ES" w:eastAsia="en-US"/>
        </w:rPr>
        <w:t xml:space="preserve">se encuentran por debajo del 25%. </w:t>
      </w:r>
    </w:p>
    <w:p w14:paraId="7B99164A" w14:textId="7028FA94" w:rsidR="007B363D" w:rsidRPr="00B32AA1" w:rsidRDefault="00A2258A" w:rsidP="003E44E4">
      <w:pPr>
        <w:jc w:val="both"/>
        <w:rPr>
          <w:rFonts w:ascii="Book Antiqua" w:eastAsia="Calibri" w:hAnsi="Book Antiqua" w:cstheme="majorHAnsi"/>
          <w:sz w:val="24"/>
          <w:szCs w:val="24"/>
          <w:lang w:val="es-ES" w:eastAsia="en-US"/>
        </w:rPr>
      </w:pPr>
      <w:r w:rsidRPr="00B32AA1">
        <w:rPr>
          <w:rFonts w:ascii="Book Antiqua" w:eastAsia="Calibri" w:hAnsi="Book Antiqua" w:cstheme="majorHAnsi"/>
          <w:sz w:val="24"/>
          <w:szCs w:val="24"/>
          <w:lang w:val="es-ES" w:eastAsia="en-US"/>
        </w:rPr>
        <w:t>A</w:t>
      </w:r>
      <w:r w:rsidR="007B363D" w:rsidRPr="00B32AA1">
        <w:rPr>
          <w:rFonts w:ascii="Book Antiqua" w:eastAsia="Calibri" w:hAnsi="Book Antiqua" w:cstheme="majorHAnsi"/>
          <w:sz w:val="24"/>
          <w:szCs w:val="24"/>
          <w:lang w:val="es-ES" w:eastAsia="en-US"/>
        </w:rPr>
        <w:t xml:space="preserve"> continuación, se detalla los </w:t>
      </w:r>
      <w:r w:rsidR="00CE5EF6" w:rsidRPr="00B32AA1">
        <w:rPr>
          <w:rFonts w:ascii="Book Antiqua" w:eastAsia="Calibri" w:hAnsi="Book Antiqua" w:cstheme="majorHAnsi"/>
          <w:sz w:val="24"/>
          <w:szCs w:val="24"/>
          <w:lang w:val="es-ES" w:eastAsia="en-US"/>
        </w:rPr>
        <w:t xml:space="preserve">porcentajes </w:t>
      </w:r>
      <w:r w:rsidR="0063249E" w:rsidRPr="00B32AA1">
        <w:rPr>
          <w:rFonts w:ascii="Book Antiqua" w:eastAsia="Calibri" w:hAnsi="Book Antiqua" w:cstheme="majorHAnsi"/>
          <w:sz w:val="24"/>
          <w:szCs w:val="24"/>
          <w:lang w:val="es-ES" w:eastAsia="en-US"/>
        </w:rPr>
        <w:t>alcanzados en</w:t>
      </w:r>
      <w:r w:rsidR="007B363D" w:rsidRPr="00B32AA1">
        <w:rPr>
          <w:rFonts w:ascii="Book Antiqua" w:eastAsia="Calibri" w:hAnsi="Book Antiqua" w:cstheme="majorHAnsi"/>
          <w:sz w:val="24"/>
          <w:szCs w:val="24"/>
          <w:lang w:val="es-ES" w:eastAsia="en-US"/>
        </w:rPr>
        <w:t xml:space="preserve"> cada </w:t>
      </w:r>
      <w:r w:rsidR="00774BE0" w:rsidRPr="00B32AA1">
        <w:rPr>
          <w:rFonts w:ascii="Book Antiqua" w:eastAsia="Calibri" w:hAnsi="Book Antiqua" w:cstheme="majorHAnsi"/>
          <w:sz w:val="24"/>
          <w:szCs w:val="24"/>
          <w:lang w:val="es-ES" w:eastAsia="en-US"/>
        </w:rPr>
        <w:t>meta</w:t>
      </w:r>
      <w:r w:rsidR="007B363D" w:rsidRPr="00B32AA1">
        <w:rPr>
          <w:rFonts w:ascii="Book Antiqua" w:eastAsia="Calibri" w:hAnsi="Book Antiqua" w:cstheme="majorHAnsi"/>
          <w:sz w:val="24"/>
          <w:szCs w:val="24"/>
          <w:lang w:val="es-ES" w:eastAsia="en-US"/>
        </w:rPr>
        <w:t xml:space="preserve"> estratégic</w:t>
      </w:r>
      <w:r w:rsidR="00774BE0" w:rsidRPr="00B32AA1">
        <w:rPr>
          <w:rFonts w:ascii="Book Antiqua" w:eastAsia="Calibri" w:hAnsi="Book Antiqua" w:cstheme="majorHAnsi"/>
          <w:sz w:val="24"/>
          <w:szCs w:val="24"/>
          <w:lang w:val="es-ES" w:eastAsia="en-US"/>
        </w:rPr>
        <w:t>a</w:t>
      </w:r>
      <w:r w:rsidR="007B363D" w:rsidRPr="00B32AA1">
        <w:rPr>
          <w:rFonts w:ascii="Book Antiqua" w:eastAsia="Calibri" w:hAnsi="Book Antiqua" w:cstheme="majorHAnsi"/>
          <w:sz w:val="24"/>
          <w:szCs w:val="24"/>
          <w:lang w:val="es-ES" w:eastAsia="en-US"/>
        </w:rPr>
        <w:t>:</w:t>
      </w:r>
    </w:p>
    <w:p w14:paraId="11F36E17" w14:textId="194728BD" w:rsidR="000D0A65" w:rsidRDefault="000D0A65" w:rsidP="00ED46BA">
      <w:pPr>
        <w:rPr>
          <w:rFonts w:ascii="Book Antiqua" w:eastAsia="Calibri" w:hAnsi="Book Antiqua"/>
          <w:sz w:val="24"/>
          <w:szCs w:val="24"/>
          <w:lang w:eastAsia="en-US"/>
        </w:rPr>
      </w:pPr>
    </w:p>
    <w:p w14:paraId="59F29E52" w14:textId="4BB08A74" w:rsidR="005E2B06" w:rsidRDefault="005E2B06" w:rsidP="00ED46BA">
      <w:pPr>
        <w:rPr>
          <w:rFonts w:ascii="Book Antiqua" w:eastAsia="Calibri" w:hAnsi="Book Antiqua"/>
          <w:sz w:val="24"/>
          <w:szCs w:val="24"/>
          <w:lang w:eastAsia="en-US"/>
        </w:rPr>
      </w:pPr>
    </w:p>
    <w:p w14:paraId="4EBC55BD" w14:textId="585DB332" w:rsidR="005E2B06" w:rsidRDefault="005E2B06" w:rsidP="00ED46BA">
      <w:pPr>
        <w:rPr>
          <w:rFonts w:ascii="Book Antiqua" w:eastAsia="Calibri" w:hAnsi="Book Antiqua"/>
          <w:sz w:val="24"/>
          <w:szCs w:val="24"/>
          <w:lang w:eastAsia="en-US"/>
        </w:rPr>
      </w:pPr>
    </w:p>
    <w:p w14:paraId="1DB07B07" w14:textId="60280A74" w:rsidR="005E2B06" w:rsidRDefault="005E2B06" w:rsidP="00ED46BA">
      <w:pPr>
        <w:rPr>
          <w:rFonts w:ascii="Book Antiqua" w:eastAsia="Calibri" w:hAnsi="Book Antiqua"/>
          <w:sz w:val="24"/>
          <w:szCs w:val="24"/>
          <w:lang w:eastAsia="en-US"/>
        </w:rPr>
      </w:pPr>
    </w:p>
    <w:p w14:paraId="7B25E984" w14:textId="77777777" w:rsidR="005E2B06" w:rsidRPr="00B32AA1" w:rsidRDefault="005E2B06" w:rsidP="00ED46BA">
      <w:pPr>
        <w:rPr>
          <w:rFonts w:ascii="Book Antiqua" w:eastAsia="Calibri" w:hAnsi="Book Antiqua"/>
          <w:sz w:val="24"/>
          <w:szCs w:val="24"/>
          <w:lang w:eastAsia="en-US"/>
        </w:rPr>
      </w:pPr>
    </w:p>
    <w:p w14:paraId="2C7E2B21" w14:textId="64682C78" w:rsidR="001632F3" w:rsidRDefault="003D70FC" w:rsidP="001632F3">
      <w:pPr>
        <w:pStyle w:val="Descripcin"/>
        <w:jc w:val="center"/>
        <w:rPr>
          <w:rFonts w:ascii="Book Antiqua" w:eastAsia="Calibri" w:hAnsi="Book Antiqua" w:cstheme="majorHAnsi"/>
          <w:sz w:val="24"/>
          <w:szCs w:val="24"/>
        </w:rPr>
      </w:pPr>
      <w:bookmarkStart w:id="23" w:name="_Toc52200557"/>
      <w:r w:rsidRPr="00B32AA1">
        <w:rPr>
          <w:rFonts w:ascii="Book Antiqua" w:eastAsia="Calibri" w:hAnsi="Book Antiqua" w:cstheme="majorHAnsi"/>
          <w:sz w:val="24"/>
          <w:szCs w:val="24"/>
          <w:lang w:eastAsia="en-US"/>
        </w:rPr>
        <w:lastRenderedPageBreak/>
        <w:t xml:space="preserve">Cuadro  </w:t>
      </w:r>
      <w:r w:rsidRPr="00B32AA1">
        <w:rPr>
          <w:rFonts w:ascii="Book Antiqua" w:eastAsia="Calibri" w:hAnsi="Book Antiqua" w:cstheme="majorHAnsi"/>
          <w:sz w:val="24"/>
          <w:szCs w:val="24"/>
          <w:lang w:eastAsia="en-US"/>
        </w:rPr>
        <w:fldChar w:fldCharType="begin"/>
      </w:r>
      <w:r w:rsidRPr="00B32AA1">
        <w:rPr>
          <w:rFonts w:ascii="Book Antiqua" w:eastAsia="Calibri" w:hAnsi="Book Antiqua" w:cstheme="majorHAnsi"/>
          <w:sz w:val="24"/>
          <w:szCs w:val="24"/>
          <w:lang w:eastAsia="en-US"/>
        </w:rPr>
        <w:instrText xml:space="preserve"> SEQ Cuadro_ \* ARABIC </w:instrText>
      </w:r>
      <w:r w:rsidRPr="00B32AA1">
        <w:rPr>
          <w:rFonts w:ascii="Book Antiqua" w:eastAsia="Calibri" w:hAnsi="Book Antiqua" w:cstheme="majorHAnsi"/>
          <w:sz w:val="24"/>
          <w:szCs w:val="24"/>
          <w:lang w:eastAsia="en-US"/>
        </w:rPr>
        <w:fldChar w:fldCharType="separate"/>
      </w:r>
      <w:r w:rsidR="00D65975">
        <w:rPr>
          <w:rFonts w:ascii="Book Antiqua" w:eastAsia="Calibri" w:hAnsi="Book Antiqua" w:cstheme="majorHAnsi"/>
          <w:noProof/>
          <w:sz w:val="24"/>
          <w:szCs w:val="24"/>
          <w:lang w:eastAsia="en-US"/>
        </w:rPr>
        <w:t>10</w:t>
      </w:r>
      <w:r w:rsidRPr="00B32AA1">
        <w:rPr>
          <w:rFonts w:ascii="Book Antiqua" w:eastAsia="Calibri" w:hAnsi="Book Antiqua" w:cstheme="majorHAnsi"/>
          <w:sz w:val="24"/>
          <w:szCs w:val="24"/>
          <w:lang w:eastAsia="en-US"/>
        </w:rPr>
        <w:fldChar w:fldCharType="end"/>
      </w:r>
      <w:r w:rsidRPr="00B32AA1">
        <w:rPr>
          <w:rFonts w:ascii="Book Antiqua" w:eastAsia="Calibri" w:hAnsi="Book Antiqua" w:cstheme="majorHAnsi"/>
          <w:sz w:val="24"/>
          <w:szCs w:val="24"/>
          <w:lang w:eastAsia="en-US"/>
        </w:rPr>
        <w:t xml:space="preserve">  </w:t>
      </w:r>
      <w:r w:rsidR="00E34517" w:rsidRPr="00B32AA1">
        <w:rPr>
          <w:rFonts w:ascii="Book Antiqua" w:eastAsia="Calibri" w:hAnsi="Book Antiqua" w:cstheme="majorHAnsi"/>
          <w:sz w:val="24"/>
          <w:szCs w:val="24"/>
          <w:lang w:eastAsia="en-US"/>
        </w:rPr>
        <w:t xml:space="preserve">Indicadores y Metas estratégicas de </w:t>
      </w:r>
      <w:r w:rsidR="00E34517" w:rsidRPr="00B32AA1">
        <w:rPr>
          <w:rFonts w:ascii="Book Antiqua" w:eastAsia="Calibri" w:hAnsi="Book Antiqua" w:cstheme="majorHAnsi"/>
          <w:sz w:val="24"/>
          <w:szCs w:val="24"/>
        </w:rPr>
        <w:t xml:space="preserve">Desarrollo y optimización de servicios </w:t>
      </w:r>
      <w:bookmarkEnd w:id="23"/>
      <w:r w:rsidR="00A2258A" w:rsidRPr="00B32AA1">
        <w:rPr>
          <w:rFonts w:ascii="Book Antiqua" w:eastAsia="Calibri" w:hAnsi="Book Antiqua" w:cstheme="majorHAnsi"/>
          <w:sz w:val="24"/>
          <w:szCs w:val="24"/>
        </w:rPr>
        <w:t>y procesos judicial</w:t>
      </w:r>
      <w:r w:rsidR="00791FFE" w:rsidRPr="00B32AA1">
        <w:rPr>
          <w:rFonts w:ascii="Book Antiqua" w:eastAsia="Calibri" w:hAnsi="Book Antiqua" w:cstheme="majorHAnsi"/>
          <w:sz w:val="24"/>
          <w:szCs w:val="24"/>
        </w:rPr>
        <w:t>es</w:t>
      </w:r>
      <w:r w:rsidR="00A2258A" w:rsidRPr="00B32AA1">
        <w:rPr>
          <w:rFonts w:ascii="Book Antiqua" w:eastAsia="Calibri" w:hAnsi="Book Antiqua" w:cstheme="majorHAnsi"/>
          <w:sz w:val="24"/>
          <w:szCs w:val="24"/>
        </w:rPr>
        <w:t xml:space="preserve"> </w:t>
      </w:r>
      <w:r w:rsidR="00E34517" w:rsidRPr="00B32AA1">
        <w:rPr>
          <w:rFonts w:ascii="Book Antiqua" w:eastAsia="Calibri" w:hAnsi="Book Antiqua" w:cstheme="majorHAnsi"/>
          <w:sz w:val="24"/>
          <w:szCs w:val="24"/>
        </w:rPr>
        <w:t xml:space="preserve">al </w:t>
      </w:r>
      <w:r w:rsidR="003433EB" w:rsidRPr="00B32AA1">
        <w:rPr>
          <w:rFonts w:ascii="Book Antiqua" w:eastAsia="Calibri" w:hAnsi="Book Antiqua" w:cstheme="majorHAnsi"/>
          <w:sz w:val="24"/>
          <w:szCs w:val="24"/>
        </w:rPr>
        <w:t>30 de junio del 202</w:t>
      </w:r>
      <w:r w:rsidR="0063249E" w:rsidRPr="00B32AA1">
        <w:rPr>
          <w:rFonts w:ascii="Book Antiqua" w:eastAsia="Calibri" w:hAnsi="Book Antiqua" w:cstheme="majorHAnsi"/>
          <w:sz w:val="24"/>
          <w:szCs w:val="24"/>
        </w:rPr>
        <w:t>3</w:t>
      </w:r>
      <w:r w:rsidR="00E34517" w:rsidRPr="00B32AA1">
        <w:rPr>
          <w:rFonts w:ascii="Book Antiqua" w:eastAsia="Calibri" w:hAnsi="Book Antiqua" w:cstheme="majorHAnsi"/>
          <w:sz w:val="24"/>
          <w:szCs w:val="24"/>
        </w:rPr>
        <w:t>.</w:t>
      </w:r>
    </w:p>
    <w:p w14:paraId="7DF0E459" w14:textId="77777777" w:rsidR="00B64374" w:rsidRPr="00B64374" w:rsidRDefault="00B64374" w:rsidP="00B64374">
      <w:pPr>
        <w:rPr>
          <w:rFonts w:eastAsia="Calibri"/>
          <w:lang w:val="es-ES"/>
        </w:rPr>
      </w:pPr>
    </w:p>
    <w:tbl>
      <w:tblPr>
        <w:tblW w:w="9377"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2430"/>
        <w:gridCol w:w="3812"/>
        <w:gridCol w:w="1098"/>
        <w:gridCol w:w="939"/>
        <w:gridCol w:w="1098"/>
      </w:tblGrid>
      <w:tr w:rsidR="001632F3" w:rsidRPr="00D815D2" w14:paraId="2A413A7C" w14:textId="77777777" w:rsidTr="001632F3">
        <w:trPr>
          <w:trHeight w:val="426"/>
        </w:trPr>
        <w:tc>
          <w:tcPr>
            <w:tcW w:w="2430" w:type="dxa"/>
            <w:shd w:val="clear" w:color="auto" w:fill="1F3864" w:themeFill="accent5" w:themeFillShade="80"/>
            <w:hideMark/>
          </w:tcPr>
          <w:p w14:paraId="6C892BC3" w14:textId="77777777" w:rsidR="001632F3" w:rsidRPr="00402277" w:rsidRDefault="001632F3" w:rsidP="00135B0A">
            <w:pPr>
              <w:jc w:val="center"/>
              <w:rPr>
                <w:rFonts w:ascii="Book Antiqua" w:hAnsi="Book Antiqua" w:cs="Arial"/>
                <w:b/>
                <w:bCs/>
                <w:color w:val="FFFFFF" w:themeColor="background1"/>
                <w:sz w:val="18"/>
                <w:szCs w:val="18"/>
                <w:lang w:eastAsia="es-CR"/>
              </w:rPr>
            </w:pPr>
          </w:p>
          <w:p w14:paraId="4C6A1409" w14:textId="6560CB01" w:rsidR="001632F3" w:rsidRPr="00D815D2" w:rsidRDefault="001632F3" w:rsidP="00135B0A">
            <w:pPr>
              <w:jc w:val="center"/>
              <w:rPr>
                <w:rFonts w:ascii="Book Antiqua" w:hAnsi="Book Antiqua" w:cs="Arial"/>
                <w:color w:val="000000"/>
                <w:sz w:val="18"/>
                <w:szCs w:val="18"/>
                <w:lang w:eastAsia="es-CR"/>
              </w:rPr>
            </w:pPr>
            <w:r w:rsidRPr="00402277">
              <w:rPr>
                <w:rFonts w:ascii="Book Antiqua" w:hAnsi="Book Antiqua" w:cs="Arial"/>
                <w:b/>
                <w:bCs/>
                <w:color w:val="FFFFFF" w:themeColor="background1"/>
                <w:sz w:val="18"/>
                <w:szCs w:val="18"/>
                <w:lang w:eastAsia="es-CR"/>
              </w:rPr>
              <w:t>Indicador estratégico</w:t>
            </w:r>
          </w:p>
        </w:tc>
        <w:tc>
          <w:tcPr>
            <w:tcW w:w="3812" w:type="dxa"/>
            <w:shd w:val="clear" w:color="auto" w:fill="1F3864" w:themeFill="accent5" w:themeFillShade="80"/>
            <w:hideMark/>
          </w:tcPr>
          <w:p w14:paraId="61BA3367" w14:textId="77777777" w:rsidR="001632F3" w:rsidRPr="00402277" w:rsidRDefault="001632F3" w:rsidP="00135B0A">
            <w:pPr>
              <w:jc w:val="center"/>
              <w:rPr>
                <w:rFonts w:ascii="Book Antiqua" w:hAnsi="Book Antiqua" w:cs="Arial"/>
                <w:b/>
                <w:bCs/>
                <w:color w:val="FFFFFF" w:themeColor="background1"/>
                <w:sz w:val="18"/>
                <w:szCs w:val="18"/>
                <w:lang w:eastAsia="es-CR"/>
              </w:rPr>
            </w:pPr>
          </w:p>
          <w:p w14:paraId="3F52F26D" w14:textId="77777777" w:rsidR="001632F3" w:rsidRPr="00402277" w:rsidRDefault="001632F3" w:rsidP="00135B0A">
            <w:pPr>
              <w:jc w:val="center"/>
              <w:rPr>
                <w:rFonts w:ascii="Book Antiqua" w:hAnsi="Book Antiqua" w:cs="Arial"/>
                <w:b/>
                <w:bCs/>
                <w:color w:val="FFFFFF" w:themeColor="background1"/>
                <w:sz w:val="18"/>
                <w:szCs w:val="18"/>
                <w:lang w:eastAsia="es-CR"/>
              </w:rPr>
            </w:pPr>
            <w:r w:rsidRPr="00402277">
              <w:rPr>
                <w:rFonts w:ascii="Book Antiqua" w:hAnsi="Book Antiqua" w:cs="Arial"/>
                <w:b/>
                <w:bCs/>
                <w:color w:val="FFFFFF" w:themeColor="background1"/>
                <w:sz w:val="18"/>
                <w:szCs w:val="18"/>
                <w:lang w:eastAsia="es-CR"/>
              </w:rPr>
              <w:t>Meta Estratégica</w:t>
            </w:r>
          </w:p>
          <w:p w14:paraId="1C8F7563" w14:textId="4D58C63F" w:rsidR="001632F3" w:rsidRPr="00D815D2" w:rsidRDefault="001632F3" w:rsidP="00135B0A">
            <w:pPr>
              <w:jc w:val="center"/>
              <w:rPr>
                <w:rFonts w:ascii="Book Antiqua" w:hAnsi="Book Antiqua" w:cs="Arial"/>
                <w:color w:val="000000"/>
                <w:sz w:val="18"/>
                <w:szCs w:val="18"/>
                <w:lang w:eastAsia="es-CR"/>
              </w:rPr>
            </w:pPr>
          </w:p>
        </w:tc>
        <w:tc>
          <w:tcPr>
            <w:tcW w:w="1098" w:type="dxa"/>
            <w:shd w:val="clear" w:color="auto" w:fill="1F3864" w:themeFill="accent5" w:themeFillShade="80"/>
            <w:hideMark/>
          </w:tcPr>
          <w:p w14:paraId="4A4568D6" w14:textId="77777777" w:rsidR="001632F3" w:rsidRPr="00402277" w:rsidRDefault="001632F3" w:rsidP="00135B0A">
            <w:pPr>
              <w:jc w:val="center"/>
              <w:rPr>
                <w:rFonts w:ascii="Book Antiqua" w:hAnsi="Book Antiqua" w:cs="Arial"/>
                <w:b/>
                <w:bCs/>
                <w:color w:val="FFFFFF" w:themeColor="background1"/>
                <w:sz w:val="18"/>
                <w:szCs w:val="18"/>
                <w:lang w:eastAsia="es-CR"/>
              </w:rPr>
            </w:pPr>
          </w:p>
          <w:p w14:paraId="469721D1" w14:textId="63D3B96C" w:rsidR="001632F3" w:rsidRPr="00D815D2" w:rsidRDefault="001632F3" w:rsidP="00135B0A">
            <w:pPr>
              <w:jc w:val="center"/>
              <w:rPr>
                <w:rFonts w:ascii="Book Antiqua" w:hAnsi="Book Antiqua" w:cs="Arial"/>
                <w:color w:val="000000"/>
                <w:sz w:val="18"/>
                <w:szCs w:val="18"/>
                <w:lang w:eastAsia="es-CR"/>
              </w:rPr>
            </w:pPr>
            <w:r w:rsidRPr="00402277">
              <w:rPr>
                <w:rFonts w:ascii="Book Antiqua" w:hAnsi="Book Antiqua" w:cs="Arial"/>
                <w:b/>
                <w:bCs/>
                <w:color w:val="FFFFFF" w:themeColor="background1"/>
                <w:sz w:val="18"/>
                <w:szCs w:val="18"/>
                <w:lang w:eastAsia="es-CR"/>
              </w:rPr>
              <w:t>Trimestre 1</w:t>
            </w:r>
          </w:p>
        </w:tc>
        <w:tc>
          <w:tcPr>
            <w:tcW w:w="939" w:type="dxa"/>
            <w:shd w:val="clear" w:color="auto" w:fill="1F3864" w:themeFill="accent5" w:themeFillShade="80"/>
          </w:tcPr>
          <w:p w14:paraId="776178F4" w14:textId="77777777" w:rsidR="001632F3" w:rsidRPr="00402277" w:rsidRDefault="001632F3" w:rsidP="00135B0A">
            <w:pPr>
              <w:jc w:val="center"/>
              <w:rPr>
                <w:rFonts w:ascii="Book Antiqua" w:hAnsi="Book Antiqua" w:cs="Arial"/>
                <w:b/>
                <w:bCs/>
                <w:color w:val="FFFFFF" w:themeColor="background1"/>
                <w:sz w:val="18"/>
                <w:szCs w:val="18"/>
                <w:lang w:eastAsia="es-CR"/>
              </w:rPr>
            </w:pPr>
          </w:p>
        </w:tc>
        <w:tc>
          <w:tcPr>
            <w:tcW w:w="1098" w:type="dxa"/>
            <w:shd w:val="clear" w:color="auto" w:fill="1F3864" w:themeFill="accent5" w:themeFillShade="80"/>
            <w:hideMark/>
          </w:tcPr>
          <w:p w14:paraId="0140D157" w14:textId="1861B4CA" w:rsidR="001632F3" w:rsidRPr="00402277" w:rsidRDefault="001632F3" w:rsidP="00135B0A">
            <w:pPr>
              <w:jc w:val="center"/>
              <w:rPr>
                <w:rFonts w:ascii="Book Antiqua" w:hAnsi="Book Antiqua" w:cs="Arial"/>
                <w:b/>
                <w:bCs/>
                <w:color w:val="FFFFFF" w:themeColor="background1"/>
                <w:sz w:val="18"/>
                <w:szCs w:val="18"/>
                <w:lang w:eastAsia="es-CR"/>
              </w:rPr>
            </w:pPr>
          </w:p>
          <w:p w14:paraId="2EF93A60" w14:textId="2EAB9554" w:rsidR="001632F3" w:rsidRPr="00D815D2" w:rsidRDefault="001632F3" w:rsidP="00135B0A">
            <w:pPr>
              <w:jc w:val="center"/>
              <w:rPr>
                <w:rFonts w:ascii="Book Antiqua" w:hAnsi="Book Antiqua" w:cs="Arial"/>
                <w:color w:val="000000"/>
                <w:sz w:val="18"/>
                <w:szCs w:val="18"/>
                <w:lang w:eastAsia="es-CR"/>
              </w:rPr>
            </w:pPr>
            <w:r w:rsidRPr="00402277">
              <w:rPr>
                <w:rFonts w:ascii="Book Antiqua" w:hAnsi="Book Antiqua" w:cs="Arial"/>
                <w:b/>
                <w:bCs/>
                <w:color w:val="FFFFFF" w:themeColor="background1"/>
                <w:sz w:val="18"/>
                <w:szCs w:val="18"/>
                <w:lang w:eastAsia="es-CR"/>
              </w:rPr>
              <w:t>Trimestre 2</w:t>
            </w:r>
          </w:p>
        </w:tc>
      </w:tr>
      <w:tr w:rsidR="001632F3" w:rsidRPr="00D815D2" w14:paraId="0D27A7B0" w14:textId="77777777" w:rsidTr="001632F3">
        <w:trPr>
          <w:trHeight w:val="856"/>
        </w:trPr>
        <w:tc>
          <w:tcPr>
            <w:tcW w:w="2430" w:type="dxa"/>
            <w:shd w:val="clear" w:color="auto" w:fill="auto"/>
            <w:hideMark/>
          </w:tcPr>
          <w:p w14:paraId="236D7713" w14:textId="77777777" w:rsidR="001632F3" w:rsidRPr="00D815D2" w:rsidRDefault="001632F3" w:rsidP="00135B0A">
            <w:pPr>
              <w:jc w:val="both"/>
              <w:rPr>
                <w:rFonts w:ascii="Book Antiqua" w:hAnsi="Book Antiqua" w:cs="Arial"/>
                <w:color w:val="000000" w:themeColor="text1"/>
                <w:sz w:val="18"/>
                <w:szCs w:val="18"/>
                <w:lang w:eastAsia="es-CR"/>
              </w:rPr>
            </w:pPr>
            <w:r w:rsidRPr="00D815D2">
              <w:rPr>
                <w:rFonts w:ascii="Book Antiqua" w:hAnsi="Book Antiqua" w:cs="Arial"/>
                <w:color w:val="000000" w:themeColor="text1"/>
                <w:sz w:val="18"/>
                <w:szCs w:val="18"/>
                <w:lang w:eastAsia="es-CR"/>
              </w:rPr>
              <w:t>OE.1.5.1 - % de avance en la implementación de procesos estandarizados en el Ministerio Público.</w:t>
            </w:r>
          </w:p>
        </w:tc>
        <w:tc>
          <w:tcPr>
            <w:tcW w:w="3812" w:type="dxa"/>
            <w:shd w:val="clear" w:color="auto" w:fill="auto"/>
            <w:hideMark/>
          </w:tcPr>
          <w:p w14:paraId="397DC714" w14:textId="77777777" w:rsidR="001632F3" w:rsidRPr="00D815D2" w:rsidRDefault="002C7024" w:rsidP="00135B0A">
            <w:pPr>
              <w:jc w:val="both"/>
              <w:rPr>
                <w:rFonts w:ascii="Book Antiqua" w:hAnsi="Book Antiqua" w:cs="Arial"/>
                <w:color w:val="000000" w:themeColor="text1"/>
                <w:sz w:val="18"/>
                <w:szCs w:val="18"/>
                <w:lang w:eastAsia="es-CR"/>
              </w:rPr>
            </w:pPr>
            <w:hyperlink r:id="rId128" w:history="1">
              <w:r w:rsidR="001632F3" w:rsidRPr="00D815D2">
                <w:rPr>
                  <w:rFonts w:ascii="Book Antiqua" w:hAnsi="Book Antiqua" w:cs="Arial"/>
                  <w:color w:val="000000" w:themeColor="text1"/>
                  <w:sz w:val="18"/>
                  <w:szCs w:val="18"/>
                  <w:lang w:eastAsia="es-CR"/>
                </w:rPr>
                <w:t>OE.1.5.1.1 - Que al finalizar el 2024, se hayan implementado procesos estandarizados en las oficinas del Ministerio Público, considerando las particularidades de sus oficinas.</w:t>
              </w:r>
            </w:hyperlink>
          </w:p>
        </w:tc>
        <w:tc>
          <w:tcPr>
            <w:tcW w:w="1098" w:type="dxa"/>
            <w:shd w:val="clear" w:color="FFFFFF" w:fill="FFFFFF"/>
            <w:vAlign w:val="center"/>
            <w:hideMark/>
          </w:tcPr>
          <w:p w14:paraId="294B266E" w14:textId="77777777" w:rsidR="001632F3" w:rsidRPr="00D815D2" w:rsidRDefault="001632F3" w:rsidP="00D815D2">
            <w:pPr>
              <w:jc w:val="center"/>
              <w:rPr>
                <w:rFonts w:ascii="Book Antiqua" w:hAnsi="Book Antiqua" w:cs="Segoe UI"/>
                <w:color w:val="000000" w:themeColor="text1"/>
                <w:sz w:val="18"/>
                <w:szCs w:val="18"/>
                <w:lang w:eastAsia="es-CR"/>
              </w:rPr>
            </w:pPr>
            <w:r w:rsidRPr="00D815D2">
              <w:rPr>
                <w:rFonts w:ascii="Book Antiqua" w:hAnsi="Book Antiqua" w:cs="Segoe UI"/>
                <w:color w:val="000000" w:themeColor="text1"/>
                <w:sz w:val="18"/>
                <w:szCs w:val="18"/>
                <w:lang w:eastAsia="es-CR"/>
              </w:rPr>
              <w:t>0%</w:t>
            </w:r>
          </w:p>
        </w:tc>
        <w:tc>
          <w:tcPr>
            <w:tcW w:w="939" w:type="dxa"/>
            <w:shd w:val="clear" w:color="FFFFFF" w:fill="FF0000"/>
          </w:tcPr>
          <w:p w14:paraId="10926772" w14:textId="77777777" w:rsidR="001632F3" w:rsidRPr="00D815D2" w:rsidRDefault="001632F3" w:rsidP="00D815D2">
            <w:pPr>
              <w:jc w:val="center"/>
              <w:rPr>
                <w:rFonts w:ascii="Book Antiqua" w:hAnsi="Book Antiqua" w:cs="Segoe UI"/>
                <w:color w:val="000000" w:themeColor="text1"/>
                <w:sz w:val="18"/>
                <w:szCs w:val="18"/>
                <w:lang w:eastAsia="es-CR"/>
              </w:rPr>
            </w:pPr>
          </w:p>
        </w:tc>
        <w:tc>
          <w:tcPr>
            <w:tcW w:w="1098" w:type="dxa"/>
            <w:shd w:val="clear" w:color="FFFFFF" w:fill="FF0000"/>
            <w:vAlign w:val="center"/>
            <w:hideMark/>
          </w:tcPr>
          <w:p w14:paraId="430E0D79" w14:textId="69C047E1" w:rsidR="001632F3" w:rsidRPr="00D815D2" w:rsidRDefault="001632F3" w:rsidP="00D815D2">
            <w:pPr>
              <w:jc w:val="center"/>
              <w:rPr>
                <w:rFonts w:ascii="Book Antiqua" w:hAnsi="Book Antiqua" w:cs="Segoe UI"/>
                <w:color w:val="000000" w:themeColor="text1"/>
                <w:sz w:val="18"/>
                <w:szCs w:val="18"/>
                <w:lang w:eastAsia="es-CR"/>
              </w:rPr>
            </w:pPr>
            <w:r w:rsidRPr="00D815D2">
              <w:rPr>
                <w:rFonts w:ascii="Book Antiqua" w:hAnsi="Book Antiqua" w:cs="Segoe UI"/>
                <w:color w:val="000000" w:themeColor="text1"/>
                <w:sz w:val="18"/>
                <w:szCs w:val="18"/>
                <w:lang w:eastAsia="es-CR"/>
              </w:rPr>
              <w:t>10%</w:t>
            </w:r>
          </w:p>
        </w:tc>
      </w:tr>
      <w:tr w:rsidR="001632F3" w:rsidRPr="00D815D2" w14:paraId="64A7492E" w14:textId="77777777" w:rsidTr="001632F3">
        <w:trPr>
          <w:trHeight w:val="1499"/>
        </w:trPr>
        <w:tc>
          <w:tcPr>
            <w:tcW w:w="2430" w:type="dxa"/>
            <w:shd w:val="clear" w:color="auto" w:fill="auto"/>
            <w:hideMark/>
          </w:tcPr>
          <w:p w14:paraId="4558BE6A" w14:textId="77777777" w:rsidR="001632F3" w:rsidRPr="00D815D2" w:rsidRDefault="001632F3" w:rsidP="00135B0A">
            <w:pPr>
              <w:jc w:val="both"/>
              <w:rPr>
                <w:rFonts w:ascii="Book Antiqua" w:hAnsi="Book Antiqua" w:cs="Arial"/>
                <w:color w:val="000000" w:themeColor="text1"/>
                <w:sz w:val="18"/>
                <w:szCs w:val="18"/>
                <w:lang w:eastAsia="es-CR"/>
              </w:rPr>
            </w:pPr>
            <w:r w:rsidRPr="00D815D2">
              <w:rPr>
                <w:rFonts w:ascii="Book Antiqua" w:hAnsi="Book Antiqua" w:cs="Arial"/>
                <w:color w:val="000000" w:themeColor="text1"/>
                <w:sz w:val="18"/>
                <w:szCs w:val="18"/>
                <w:lang w:eastAsia="es-CR"/>
              </w:rPr>
              <w:t>OE.1.5.10 - % de avance del Modelo integral de traslado y custodia de personas detenidas</w:t>
            </w:r>
          </w:p>
        </w:tc>
        <w:tc>
          <w:tcPr>
            <w:tcW w:w="3812" w:type="dxa"/>
            <w:shd w:val="clear" w:color="auto" w:fill="auto"/>
            <w:hideMark/>
          </w:tcPr>
          <w:p w14:paraId="788DBA2D" w14:textId="77777777" w:rsidR="001632F3" w:rsidRPr="00D815D2" w:rsidRDefault="002C7024" w:rsidP="00135B0A">
            <w:pPr>
              <w:jc w:val="both"/>
              <w:rPr>
                <w:rFonts w:ascii="Book Antiqua" w:hAnsi="Book Antiqua" w:cs="Arial"/>
                <w:color w:val="000000" w:themeColor="text1"/>
                <w:sz w:val="18"/>
                <w:szCs w:val="18"/>
                <w:lang w:eastAsia="es-CR"/>
              </w:rPr>
            </w:pPr>
            <w:hyperlink r:id="rId129" w:history="1">
              <w:r w:rsidR="001632F3" w:rsidRPr="00D815D2">
                <w:rPr>
                  <w:rFonts w:ascii="Book Antiqua" w:hAnsi="Book Antiqua" w:cs="Arial"/>
                  <w:color w:val="000000" w:themeColor="text1"/>
                  <w:sz w:val="18"/>
                  <w:szCs w:val="18"/>
                  <w:lang w:eastAsia="es-CR"/>
                </w:rPr>
                <w:t>OE.1.5.10.1 - Que al finalizar el 2024, se haya definido e implementado un modelo nacional e integral de traslado y custodia de personas detenidas, que optimice el uso de los recursos mediante la implementación de procesos eficientes y un sistema logístico de información automatizado y centralizado.</w:t>
              </w:r>
            </w:hyperlink>
          </w:p>
        </w:tc>
        <w:tc>
          <w:tcPr>
            <w:tcW w:w="1098" w:type="dxa"/>
            <w:shd w:val="clear" w:color="FFFFFF" w:fill="92D050"/>
            <w:vAlign w:val="center"/>
            <w:hideMark/>
          </w:tcPr>
          <w:p w14:paraId="702C5019" w14:textId="77777777" w:rsidR="001632F3" w:rsidRPr="00D815D2" w:rsidRDefault="001632F3" w:rsidP="00D815D2">
            <w:pPr>
              <w:jc w:val="center"/>
              <w:rPr>
                <w:rFonts w:ascii="Book Antiqua" w:hAnsi="Book Antiqua" w:cs="Segoe UI"/>
                <w:color w:val="000000" w:themeColor="text1"/>
                <w:sz w:val="18"/>
                <w:szCs w:val="18"/>
                <w:lang w:eastAsia="es-CR"/>
              </w:rPr>
            </w:pPr>
            <w:r w:rsidRPr="00D815D2">
              <w:rPr>
                <w:rFonts w:ascii="Book Antiqua" w:hAnsi="Book Antiqua" w:cs="Segoe UI"/>
                <w:color w:val="000000" w:themeColor="text1"/>
                <w:sz w:val="18"/>
                <w:szCs w:val="18"/>
                <w:lang w:eastAsia="es-CR"/>
              </w:rPr>
              <w:t>100%</w:t>
            </w:r>
          </w:p>
        </w:tc>
        <w:tc>
          <w:tcPr>
            <w:tcW w:w="939" w:type="dxa"/>
            <w:shd w:val="clear" w:color="CCCCCC" w:fill="92D050"/>
          </w:tcPr>
          <w:p w14:paraId="08AB6C09" w14:textId="77777777" w:rsidR="001632F3" w:rsidRPr="00D815D2" w:rsidRDefault="001632F3" w:rsidP="00D815D2">
            <w:pPr>
              <w:jc w:val="center"/>
              <w:rPr>
                <w:rFonts w:ascii="Book Antiqua" w:hAnsi="Book Antiqua" w:cs="Segoe UI"/>
                <w:color w:val="000000" w:themeColor="text1"/>
                <w:sz w:val="18"/>
                <w:szCs w:val="18"/>
                <w:lang w:eastAsia="es-CR"/>
              </w:rPr>
            </w:pPr>
          </w:p>
        </w:tc>
        <w:tc>
          <w:tcPr>
            <w:tcW w:w="1098" w:type="dxa"/>
            <w:shd w:val="clear" w:color="CCCCCC" w:fill="92D050"/>
            <w:vAlign w:val="center"/>
            <w:hideMark/>
          </w:tcPr>
          <w:p w14:paraId="6F09C3BE" w14:textId="1D9217E5" w:rsidR="001632F3" w:rsidRPr="00D815D2" w:rsidRDefault="001632F3" w:rsidP="00D815D2">
            <w:pPr>
              <w:jc w:val="center"/>
              <w:rPr>
                <w:rFonts w:ascii="Book Antiqua" w:hAnsi="Book Antiqua" w:cs="Segoe UI"/>
                <w:color w:val="000000" w:themeColor="text1"/>
                <w:sz w:val="18"/>
                <w:szCs w:val="18"/>
                <w:lang w:eastAsia="es-CR"/>
              </w:rPr>
            </w:pPr>
            <w:r w:rsidRPr="00D815D2">
              <w:rPr>
                <w:rFonts w:ascii="Book Antiqua" w:hAnsi="Book Antiqua" w:cs="Segoe UI"/>
                <w:color w:val="000000" w:themeColor="text1"/>
                <w:sz w:val="18"/>
                <w:szCs w:val="18"/>
                <w:lang w:eastAsia="es-CR"/>
              </w:rPr>
              <w:t>-</w:t>
            </w:r>
          </w:p>
        </w:tc>
      </w:tr>
      <w:tr w:rsidR="001632F3" w:rsidRPr="00D815D2" w14:paraId="1F63E514" w14:textId="77777777" w:rsidTr="001632F3">
        <w:trPr>
          <w:trHeight w:val="1499"/>
        </w:trPr>
        <w:tc>
          <w:tcPr>
            <w:tcW w:w="2430" w:type="dxa"/>
            <w:shd w:val="clear" w:color="auto" w:fill="auto"/>
            <w:hideMark/>
          </w:tcPr>
          <w:p w14:paraId="00AF5EFA" w14:textId="4022CEEE" w:rsidR="001632F3" w:rsidRPr="00D815D2" w:rsidRDefault="001632F3" w:rsidP="00135B0A">
            <w:pPr>
              <w:jc w:val="both"/>
              <w:rPr>
                <w:rFonts w:ascii="Book Antiqua" w:hAnsi="Book Antiqua" w:cs="Arial"/>
                <w:color w:val="000000"/>
                <w:sz w:val="18"/>
                <w:szCs w:val="18"/>
                <w:lang w:eastAsia="es-CR"/>
              </w:rPr>
            </w:pPr>
            <w:r w:rsidRPr="00D815D2">
              <w:rPr>
                <w:rFonts w:ascii="Book Antiqua" w:hAnsi="Book Antiqua" w:cs="Arial"/>
                <w:color w:val="000000"/>
                <w:sz w:val="18"/>
                <w:szCs w:val="18"/>
                <w:lang w:eastAsia="es-CR"/>
              </w:rPr>
              <w:t>OE.1.5.11 - % de avance del Modelo de correlación entre la carga de trabajo y recurso humano.</w:t>
            </w:r>
          </w:p>
        </w:tc>
        <w:tc>
          <w:tcPr>
            <w:tcW w:w="3812" w:type="dxa"/>
            <w:shd w:val="clear" w:color="auto" w:fill="auto"/>
            <w:hideMark/>
          </w:tcPr>
          <w:p w14:paraId="62DB5A8F" w14:textId="12695402" w:rsidR="001632F3" w:rsidRPr="00D815D2" w:rsidRDefault="002C7024" w:rsidP="00135B0A">
            <w:pPr>
              <w:jc w:val="both"/>
              <w:rPr>
                <w:rFonts w:ascii="Book Antiqua" w:hAnsi="Book Antiqua" w:cs="Arial"/>
                <w:color w:val="00008B"/>
                <w:sz w:val="18"/>
                <w:szCs w:val="18"/>
                <w:lang w:eastAsia="es-CR"/>
              </w:rPr>
            </w:pPr>
            <w:hyperlink r:id="rId130" w:history="1">
              <w:r w:rsidR="001632F3" w:rsidRPr="00D815D2">
                <w:rPr>
                  <w:rFonts w:ascii="Book Antiqua" w:hAnsi="Book Antiqua" w:cs="Arial"/>
                  <w:color w:val="000000" w:themeColor="text1"/>
                  <w:sz w:val="18"/>
                  <w:szCs w:val="18"/>
                  <w:lang w:eastAsia="es-CR"/>
                </w:rPr>
                <w:t>OE.1.5.11.1 - Que al finalizar el 2024, se haya establecido e implementado un modelo que permita relacionar la carga de trabajo (incluir aspectos cuantitativos y cualitativos) y la cantidad de recursos (humanos y materiales) necesarios para obtener una efectiva gestión administrativa y operativa.</w:t>
              </w:r>
            </w:hyperlink>
          </w:p>
        </w:tc>
        <w:tc>
          <w:tcPr>
            <w:tcW w:w="1098" w:type="dxa"/>
            <w:shd w:val="clear" w:color="FFFFFF" w:fill="FFFFFF"/>
            <w:vAlign w:val="center"/>
            <w:hideMark/>
          </w:tcPr>
          <w:p w14:paraId="142E1391" w14:textId="77777777" w:rsidR="001632F3" w:rsidRPr="00D815D2" w:rsidRDefault="001632F3" w:rsidP="00D815D2">
            <w:pPr>
              <w:jc w:val="center"/>
              <w:rPr>
                <w:rFonts w:ascii="Book Antiqua" w:hAnsi="Book Antiqua" w:cs="Segoe UI"/>
                <w:color w:val="000000"/>
                <w:sz w:val="18"/>
                <w:szCs w:val="18"/>
                <w:lang w:eastAsia="es-CR"/>
              </w:rPr>
            </w:pPr>
            <w:r w:rsidRPr="00D815D2">
              <w:rPr>
                <w:rFonts w:ascii="Book Antiqua" w:hAnsi="Book Antiqua" w:cs="Segoe UI"/>
                <w:color w:val="000000"/>
                <w:sz w:val="18"/>
                <w:szCs w:val="18"/>
                <w:lang w:eastAsia="es-CR"/>
              </w:rPr>
              <w:t>1%</w:t>
            </w:r>
          </w:p>
        </w:tc>
        <w:tc>
          <w:tcPr>
            <w:tcW w:w="939" w:type="dxa"/>
            <w:shd w:val="clear" w:color="FFFFFF" w:fill="FFFF00"/>
          </w:tcPr>
          <w:p w14:paraId="40460643" w14:textId="77777777" w:rsidR="001632F3" w:rsidRPr="00D815D2" w:rsidRDefault="001632F3" w:rsidP="00D815D2">
            <w:pPr>
              <w:jc w:val="center"/>
              <w:rPr>
                <w:rFonts w:ascii="Book Antiqua" w:hAnsi="Book Antiqua" w:cs="Segoe UI"/>
                <w:color w:val="000000"/>
                <w:sz w:val="18"/>
                <w:szCs w:val="18"/>
                <w:lang w:eastAsia="es-CR"/>
              </w:rPr>
            </w:pPr>
          </w:p>
        </w:tc>
        <w:tc>
          <w:tcPr>
            <w:tcW w:w="1098" w:type="dxa"/>
            <w:shd w:val="clear" w:color="FFFFFF" w:fill="FFFF00"/>
            <w:vAlign w:val="center"/>
            <w:hideMark/>
          </w:tcPr>
          <w:p w14:paraId="46B16B08" w14:textId="62646365" w:rsidR="001632F3" w:rsidRPr="00D815D2" w:rsidRDefault="001632F3" w:rsidP="00D815D2">
            <w:pPr>
              <w:jc w:val="center"/>
              <w:rPr>
                <w:rFonts w:ascii="Book Antiqua" w:hAnsi="Book Antiqua" w:cs="Segoe UI"/>
                <w:color w:val="000000"/>
                <w:sz w:val="18"/>
                <w:szCs w:val="18"/>
                <w:lang w:eastAsia="es-CR"/>
              </w:rPr>
            </w:pPr>
            <w:r w:rsidRPr="00D815D2">
              <w:rPr>
                <w:rFonts w:ascii="Book Antiqua" w:hAnsi="Book Antiqua" w:cs="Segoe UI"/>
                <w:color w:val="000000"/>
                <w:sz w:val="18"/>
                <w:szCs w:val="18"/>
                <w:lang w:eastAsia="es-CR"/>
              </w:rPr>
              <w:t>42%</w:t>
            </w:r>
          </w:p>
        </w:tc>
      </w:tr>
    </w:tbl>
    <w:p w14:paraId="7B8C7414" w14:textId="2968FB30" w:rsidR="001635B9" w:rsidRDefault="001635B9" w:rsidP="00542A22">
      <w:pPr>
        <w:spacing w:after="160" w:line="259" w:lineRule="auto"/>
        <w:rPr>
          <w:rFonts w:ascii="Book Antiqua" w:eastAsia="Calibri" w:hAnsi="Book Antiqua"/>
          <w:sz w:val="24"/>
          <w:szCs w:val="24"/>
          <w:lang w:eastAsia="en-US"/>
        </w:rPr>
      </w:pPr>
    </w:p>
    <w:tbl>
      <w:tblPr>
        <w:tblW w:w="9360"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2681"/>
        <w:gridCol w:w="3974"/>
        <w:gridCol w:w="1440"/>
        <w:gridCol w:w="1265"/>
      </w:tblGrid>
      <w:tr w:rsidR="00594D46" w:rsidRPr="008C722E" w14:paraId="21983709" w14:textId="77777777" w:rsidTr="007C3B90">
        <w:trPr>
          <w:trHeight w:val="906"/>
        </w:trPr>
        <w:tc>
          <w:tcPr>
            <w:tcW w:w="2681" w:type="dxa"/>
            <w:shd w:val="clear" w:color="auto" w:fill="1F3864" w:themeFill="accent5" w:themeFillShade="80"/>
          </w:tcPr>
          <w:p w14:paraId="59A590C5" w14:textId="77777777" w:rsidR="00594D46" w:rsidRPr="00461136" w:rsidRDefault="00594D46" w:rsidP="007B395C">
            <w:pPr>
              <w:jc w:val="center"/>
              <w:rPr>
                <w:rFonts w:ascii="Book Antiqua" w:hAnsi="Book Antiqua" w:cs="Arial"/>
                <w:b/>
                <w:bCs/>
                <w:color w:val="FFFFFF" w:themeColor="background1"/>
                <w:sz w:val="18"/>
                <w:szCs w:val="18"/>
                <w:lang w:eastAsia="es-CR"/>
              </w:rPr>
            </w:pPr>
          </w:p>
          <w:p w14:paraId="7C9A80D4" w14:textId="3FAFC8CE" w:rsidR="00594D46" w:rsidRPr="00461136" w:rsidRDefault="00594D46" w:rsidP="007B395C">
            <w:pPr>
              <w:jc w:val="center"/>
              <w:rPr>
                <w:rFonts w:ascii="Book Antiqua" w:hAnsi="Book Antiqua" w:cs="Arial"/>
                <w:color w:val="FFFFFF" w:themeColor="background1"/>
                <w:sz w:val="18"/>
                <w:szCs w:val="18"/>
                <w:lang w:eastAsia="es-CR"/>
              </w:rPr>
            </w:pPr>
            <w:r w:rsidRPr="00461136">
              <w:rPr>
                <w:rFonts w:ascii="Book Antiqua" w:hAnsi="Book Antiqua" w:cs="Arial"/>
                <w:b/>
                <w:bCs/>
                <w:color w:val="FFFFFF" w:themeColor="background1"/>
                <w:sz w:val="18"/>
                <w:szCs w:val="18"/>
                <w:lang w:eastAsia="es-CR"/>
              </w:rPr>
              <w:t>Indicador estratégico</w:t>
            </w:r>
          </w:p>
        </w:tc>
        <w:tc>
          <w:tcPr>
            <w:tcW w:w="3974" w:type="dxa"/>
            <w:shd w:val="clear" w:color="auto" w:fill="1F3864" w:themeFill="accent5" w:themeFillShade="80"/>
          </w:tcPr>
          <w:p w14:paraId="55B76E9C" w14:textId="77777777" w:rsidR="00594D46" w:rsidRPr="00461136" w:rsidRDefault="00594D46" w:rsidP="007B395C">
            <w:pPr>
              <w:jc w:val="center"/>
              <w:rPr>
                <w:rFonts w:ascii="Book Antiqua" w:hAnsi="Book Antiqua" w:cs="Arial"/>
                <w:b/>
                <w:bCs/>
                <w:color w:val="FFFFFF" w:themeColor="background1"/>
                <w:sz w:val="18"/>
                <w:szCs w:val="18"/>
                <w:lang w:eastAsia="es-CR"/>
              </w:rPr>
            </w:pPr>
          </w:p>
          <w:p w14:paraId="791B4676" w14:textId="77777777" w:rsidR="00594D46" w:rsidRPr="00461136" w:rsidRDefault="00594D46" w:rsidP="007B395C">
            <w:pPr>
              <w:jc w:val="center"/>
              <w:rPr>
                <w:rFonts w:ascii="Book Antiqua" w:hAnsi="Book Antiqua" w:cs="Arial"/>
                <w:b/>
                <w:bCs/>
                <w:color w:val="FFFFFF" w:themeColor="background1"/>
                <w:sz w:val="18"/>
                <w:szCs w:val="18"/>
                <w:lang w:eastAsia="es-CR"/>
              </w:rPr>
            </w:pPr>
            <w:r w:rsidRPr="00461136">
              <w:rPr>
                <w:rFonts w:ascii="Book Antiqua" w:hAnsi="Book Antiqua" w:cs="Arial"/>
                <w:b/>
                <w:bCs/>
                <w:color w:val="FFFFFF" w:themeColor="background1"/>
                <w:sz w:val="18"/>
                <w:szCs w:val="18"/>
                <w:lang w:eastAsia="es-CR"/>
              </w:rPr>
              <w:t>Meta Estratégica</w:t>
            </w:r>
          </w:p>
          <w:p w14:paraId="4E4D448B" w14:textId="77777777" w:rsidR="00594D46" w:rsidRPr="00461136" w:rsidRDefault="00594D46" w:rsidP="007B395C">
            <w:pPr>
              <w:jc w:val="center"/>
              <w:rPr>
                <w:rFonts w:ascii="Book Antiqua" w:hAnsi="Book Antiqua" w:cs="Arial"/>
                <w:color w:val="FFFFFF" w:themeColor="background1"/>
                <w:sz w:val="18"/>
                <w:szCs w:val="18"/>
                <w:lang w:eastAsia="es-CR"/>
              </w:rPr>
            </w:pPr>
          </w:p>
        </w:tc>
        <w:tc>
          <w:tcPr>
            <w:tcW w:w="1440" w:type="dxa"/>
            <w:shd w:val="clear" w:color="auto" w:fill="1F3864" w:themeFill="accent5" w:themeFillShade="80"/>
          </w:tcPr>
          <w:p w14:paraId="266B1D5F" w14:textId="77777777" w:rsidR="00594D46" w:rsidRPr="00461136" w:rsidRDefault="00594D46" w:rsidP="007B395C">
            <w:pPr>
              <w:jc w:val="center"/>
              <w:rPr>
                <w:rFonts w:ascii="Book Antiqua" w:hAnsi="Book Antiqua" w:cs="Arial"/>
                <w:b/>
                <w:bCs/>
                <w:color w:val="FFFFFF" w:themeColor="background1"/>
                <w:sz w:val="18"/>
                <w:szCs w:val="18"/>
                <w:lang w:eastAsia="es-CR"/>
              </w:rPr>
            </w:pPr>
          </w:p>
          <w:p w14:paraId="054B73B9" w14:textId="76528CC4" w:rsidR="00594D46" w:rsidRPr="00461136" w:rsidRDefault="00594D46" w:rsidP="007B395C">
            <w:pPr>
              <w:jc w:val="center"/>
              <w:rPr>
                <w:rFonts w:ascii="Book Antiqua" w:hAnsi="Book Antiqua" w:cs="Segoe UI"/>
                <w:color w:val="FFFFFF" w:themeColor="background1"/>
                <w:sz w:val="18"/>
                <w:szCs w:val="18"/>
                <w:lang w:eastAsia="es-CR"/>
              </w:rPr>
            </w:pPr>
            <w:r w:rsidRPr="00461136">
              <w:rPr>
                <w:rFonts w:ascii="Book Antiqua" w:hAnsi="Book Antiqua" w:cs="Arial"/>
                <w:b/>
                <w:bCs/>
                <w:color w:val="FFFFFF" w:themeColor="background1"/>
                <w:sz w:val="18"/>
                <w:szCs w:val="18"/>
                <w:lang w:eastAsia="es-CR"/>
              </w:rPr>
              <w:t>Trimestre 1</w:t>
            </w:r>
          </w:p>
        </w:tc>
        <w:tc>
          <w:tcPr>
            <w:tcW w:w="1265" w:type="dxa"/>
            <w:shd w:val="clear" w:color="auto" w:fill="1F3864" w:themeFill="accent5" w:themeFillShade="80"/>
          </w:tcPr>
          <w:p w14:paraId="57EF3170" w14:textId="77777777" w:rsidR="00594D46" w:rsidRPr="00461136" w:rsidRDefault="00594D46" w:rsidP="007B395C">
            <w:pPr>
              <w:jc w:val="center"/>
              <w:rPr>
                <w:rFonts w:ascii="Book Antiqua" w:hAnsi="Book Antiqua" w:cs="Arial"/>
                <w:b/>
                <w:bCs/>
                <w:color w:val="FFFFFF" w:themeColor="background1"/>
                <w:sz w:val="18"/>
                <w:szCs w:val="18"/>
                <w:lang w:eastAsia="es-CR"/>
              </w:rPr>
            </w:pPr>
          </w:p>
          <w:p w14:paraId="3AA330E9" w14:textId="0E4887CF" w:rsidR="00594D46" w:rsidRPr="00461136" w:rsidRDefault="00594D46" w:rsidP="007B395C">
            <w:pPr>
              <w:jc w:val="center"/>
              <w:rPr>
                <w:rFonts w:ascii="Book Antiqua" w:hAnsi="Book Antiqua" w:cs="Segoe UI"/>
                <w:color w:val="FFFFFF" w:themeColor="background1"/>
                <w:sz w:val="18"/>
                <w:szCs w:val="18"/>
                <w:lang w:eastAsia="es-CR"/>
              </w:rPr>
            </w:pPr>
            <w:r w:rsidRPr="00461136">
              <w:rPr>
                <w:rFonts w:ascii="Book Antiqua" w:hAnsi="Book Antiqua" w:cs="Arial"/>
                <w:b/>
                <w:bCs/>
                <w:color w:val="FFFFFF" w:themeColor="background1"/>
                <w:sz w:val="18"/>
                <w:szCs w:val="18"/>
                <w:lang w:eastAsia="es-CR"/>
              </w:rPr>
              <w:t>Trimestre 2</w:t>
            </w:r>
          </w:p>
        </w:tc>
      </w:tr>
      <w:tr w:rsidR="008C722E" w:rsidRPr="008C722E" w14:paraId="71A07801" w14:textId="77777777" w:rsidTr="007C3B90">
        <w:trPr>
          <w:trHeight w:val="1484"/>
        </w:trPr>
        <w:tc>
          <w:tcPr>
            <w:tcW w:w="2681" w:type="dxa"/>
            <w:shd w:val="clear" w:color="auto" w:fill="auto"/>
            <w:hideMark/>
          </w:tcPr>
          <w:p w14:paraId="3BD99248" w14:textId="77777777" w:rsidR="008C722E" w:rsidRPr="008C722E" w:rsidRDefault="008C722E" w:rsidP="00461136">
            <w:pPr>
              <w:jc w:val="both"/>
              <w:rPr>
                <w:rFonts w:ascii="Book Antiqua" w:hAnsi="Book Antiqua" w:cs="Arial"/>
                <w:sz w:val="18"/>
                <w:szCs w:val="18"/>
                <w:lang w:eastAsia="es-CR"/>
              </w:rPr>
            </w:pPr>
            <w:r w:rsidRPr="008C722E">
              <w:rPr>
                <w:rFonts w:ascii="Book Antiqua" w:hAnsi="Book Antiqua" w:cs="Arial"/>
                <w:sz w:val="18"/>
                <w:szCs w:val="18"/>
                <w:lang w:eastAsia="es-CR"/>
              </w:rPr>
              <w:t>OE.1.5.12 - % de cumplimiento de las estrategias que partan del análisis y la perspectiva de género para optimizar el servicio brindado a las personas en condición de vulnerabilidad</w:t>
            </w:r>
          </w:p>
        </w:tc>
        <w:tc>
          <w:tcPr>
            <w:tcW w:w="3974" w:type="dxa"/>
            <w:shd w:val="clear" w:color="auto" w:fill="auto"/>
            <w:hideMark/>
          </w:tcPr>
          <w:p w14:paraId="24CDA2E9" w14:textId="77777777" w:rsidR="008C722E" w:rsidRPr="008C722E" w:rsidRDefault="002C7024" w:rsidP="00461136">
            <w:pPr>
              <w:jc w:val="both"/>
              <w:rPr>
                <w:rFonts w:ascii="Book Antiqua" w:hAnsi="Book Antiqua" w:cs="Arial"/>
                <w:sz w:val="18"/>
                <w:szCs w:val="18"/>
                <w:lang w:eastAsia="es-CR"/>
              </w:rPr>
            </w:pPr>
            <w:hyperlink r:id="rId131" w:history="1">
              <w:r w:rsidR="008C722E" w:rsidRPr="008C722E">
                <w:rPr>
                  <w:rFonts w:ascii="Book Antiqua" w:hAnsi="Book Antiqua" w:cs="Arial"/>
                  <w:sz w:val="18"/>
                  <w:szCs w:val="18"/>
                  <w:lang w:eastAsia="es-CR"/>
                </w:rPr>
                <w:t>OE.1.5.12.1 - Que al finalizar el 2024, se desarrollen estrategias que partan del análisis y la perspectiva de género para optimizar el servicio brindado a las personas en condición de vulnerabilidad.</w:t>
              </w:r>
            </w:hyperlink>
          </w:p>
        </w:tc>
        <w:tc>
          <w:tcPr>
            <w:tcW w:w="1440" w:type="dxa"/>
            <w:shd w:val="clear" w:color="FFFFFF" w:fill="FFFFFF"/>
            <w:vAlign w:val="center"/>
            <w:hideMark/>
          </w:tcPr>
          <w:p w14:paraId="7FEF8B73" w14:textId="77777777" w:rsidR="008C722E" w:rsidRPr="008C722E" w:rsidRDefault="008C722E" w:rsidP="00461136">
            <w:pPr>
              <w:jc w:val="center"/>
              <w:rPr>
                <w:rFonts w:ascii="Book Antiqua" w:hAnsi="Book Antiqua" w:cs="Segoe UI"/>
                <w:sz w:val="18"/>
                <w:szCs w:val="18"/>
                <w:lang w:eastAsia="es-CR"/>
              </w:rPr>
            </w:pPr>
            <w:r w:rsidRPr="008C722E">
              <w:rPr>
                <w:rFonts w:ascii="Book Antiqua" w:hAnsi="Book Antiqua" w:cs="Segoe UI"/>
                <w:sz w:val="18"/>
                <w:szCs w:val="18"/>
                <w:lang w:eastAsia="es-CR"/>
              </w:rPr>
              <w:t>19%</w:t>
            </w:r>
          </w:p>
        </w:tc>
        <w:tc>
          <w:tcPr>
            <w:tcW w:w="1265" w:type="dxa"/>
            <w:shd w:val="clear" w:color="FFFFFF" w:fill="92D050"/>
            <w:vAlign w:val="center"/>
            <w:hideMark/>
          </w:tcPr>
          <w:p w14:paraId="23C5AD92" w14:textId="77777777" w:rsidR="008C722E" w:rsidRPr="008C722E" w:rsidRDefault="008C722E" w:rsidP="00461136">
            <w:pPr>
              <w:jc w:val="center"/>
              <w:rPr>
                <w:rFonts w:ascii="Book Antiqua" w:hAnsi="Book Antiqua" w:cs="Segoe UI"/>
                <w:sz w:val="18"/>
                <w:szCs w:val="18"/>
                <w:lang w:eastAsia="es-CR"/>
              </w:rPr>
            </w:pPr>
            <w:r w:rsidRPr="008C722E">
              <w:rPr>
                <w:rFonts w:ascii="Book Antiqua" w:hAnsi="Book Antiqua" w:cs="Segoe UI"/>
                <w:sz w:val="18"/>
                <w:szCs w:val="18"/>
                <w:lang w:eastAsia="es-CR"/>
              </w:rPr>
              <w:t>70%</w:t>
            </w:r>
          </w:p>
        </w:tc>
      </w:tr>
      <w:tr w:rsidR="008C722E" w:rsidRPr="008C722E" w14:paraId="718B7F83" w14:textId="77777777" w:rsidTr="007C3B90">
        <w:trPr>
          <w:trHeight w:val="696"/>
        </w:trPr>
        <w:tc>
          <w:tcPr>
            <w:tcW w:w="2681" w:type="dxa"/>
            <w:shd w:val="clear" w:color="auto" w:fill="auto"/>
            <w:hideMark/>
          </w:tcPr>
          <w:p w14:paraId="3428A085" w14:textId="77777777" w:rsidR="008C722E" w:rsidRPr="008C722E" w:rsidRDefault="008C722E" w:rsidP="00461136">
            <w:pPr>
              <w:jc w:val="both"/>
              <w:rPr>
                <w:rFonts w:ascii="Book Antiqua" w:hAnsi="Book Antiqua" w:cs="Arial"/>
                <w:sz w:val="18"/>
                <w:szCs w:val="18"/>
                <w:lang w:eastAsia="es-CR"/>
              </w:rPr>
            </w:pPr>
            <w:r w:rsidRPr="008C722E">
              <w:rPr>
                <w:rFonts w:ascii="Book Antiqua" w:hAnsi="Book Antiqua" w:cs="Arial"/>
                <w:sz w:val="18"/>
                <w:szCs w:val="18"/>
                <w:lang w:eastAsia="es-CR"/>
              </w:rPr>
              <w:t>OE.1.5.13 - % de avance del Modelo de atención al público.</w:t>
            </w:r>
          </w:p>
        </w:tc>
        <w:tc>
          <w:tcPr>
            <w:tcW w:w="3974" w:type="dxa"/>
            <w:shd w:val="clear" w:color="auto" w:fill="auto"/>
            <w:hideMark/>
          </w:tcPr>
          <w:p w14:paraId="15A2E65C" w14:textId="77777777" w:rsidR="008C722E" w:rsidRPr="008C722E" w:rsidRDefault="002C7024" w:rsidP="00461136">
            <w:pPr>
              <w:jc w:val="both"/>
              <w:rPr>
                <w:rFonts w:ascii="Book Antiqua" w:hAnsi="Book Antiqua" w:cs="Arial"/>
                <w:sz w:val="18"/>
                <w:szCs w:val="18"/>
                <w:lang w:eastAsia="es-CR"/>
              </w:rPr>
            </w:pPr>
            <w:hyperlink r:id="rId132" w:history="1">
              <w:r w:rsidR="008C722E" w:rsidRPr="008C722E">
                <w:rPr>
                  <w:rFonts w:ascii="Book Antiqua" w:hAnsi="Book Antiqua" w:cs="Arial"/>
                  <w:sz w:val="18"/>
                  <w:szCs w:val="18"/>
                  <w:lang w:eastAsia="es-CR"/>
                </w:rPr>
                <w:t>OE.1.5.13.1 - Que al finalizar el 2024, se haya implementado un modelo de atención al público con el fin de mejorar el servicio brindado.</w:t>
              </w:r>
            </w:hyperlink>
          </w:p>
        </w:tc>
        <w:tc>
          <w:tcPr>
            <w:tcW w:w="1440" w:type="dxa"/>
            <w:shd w:val="clear" w:color="FFFFFF" w:fill="FFFFFF"/>
            <w:vAlign w:val="center"/>
            <w:hideMark/>
          </w:tcPr>
          <w:p w14:paraId="256C1B4F" w14:textId="77777777" w:rsidR="008C722E" w:rsidRPr="008C722E" w:rsidRDefault="008C722E" w:rsidP="00461136">
            <w:pPr>
              <w:jc w:val="center"/>
              <w:rPr>
                <w:rFonts w:ascii="Book Antiqua" w:hAnsi="Book Antiqua" w:cs="Segoe UI"/>
                <w:sz w:val="18"/>
                <w:szCs w:val="18"/>
                <w:lang w:eastAsia="es-CR"/>
              </w:rPr>
            </w:pPr>
            <w:r w:rsidRPr="008C722E">
              <w:rPr>
                <w:rFonts w:ascii="Book Antiqua" w:hAnsi="Book Antiqua" w:cs="Segoe UI"/>
                <w:sz w:val="18"/>
                <w:szCs w:val="18"/>
                <w:lang w:eastAsia="es-CR"/>
              </w:rPr>
              <w:t>0%</w:t>
            </w:r>
          </w:p>
        </w:tc>
        <w:tc>
          <w:tcPr>
            <w:tcW w:w="1265" w:type="dxa"/>
            <w:shd w:val="clear" w:color="FFFFFF" w:fill="92D050"/>
            <w:vAlign w:val="center"/>
            <w:hideMark/>
          </w:tcPr>
          <w:p w14:paraId="3F606EE8" w14:textId="77777777" w:rsidR="008C722E" w:rsidRPr="008C722E" w:rsidRDefault="008C722E" w:rsidP="00461136">
            <w:pPr>
              <w:jc w:val="center"/>
              <w:rPr>
                <w:rFonts w:ascii="Book Antiqua" w:hAnsi="Book Antiqua" w:cs="Segoe UI"/>
                <w:sz w:val="18"/>
                <w:szCs w:val="18"/>
                <w:lang w:eastAsia="es-CR"/>
              </w:rPr>
            </w:pPr>
            <w:r w:rsidRPr="008C722E">
              <w:rPr>
                <w:rFonts w:ascii="Book Antiqua" w:hAnsi="Book Antiqua" w:cs="Segoe UI"/>
                <w:sz w:val="18"/>
                <w:szCs w:val="18"/>
                <w:lang w:eastAsia="es-CR"/>
              </w:rPr>
              <w:t>50%</w:t>
            </w:r>
          </w:p>
        </w:tc>
      </w:tr>
      <w:tr w:rsidR="008C722E" w:rsidRPr="008C722E" w14:paraId="45DF4AA3" w14:textId="77777777" w:rsidTr="007C3B90">
        <w:trPr>
          <w:trHeight w:val="1161"/>
        </w:trPr>
        <w:tc>
          <w:tcPr>
            <w:tcW w:w="2681" w:type="dxa"/>
            <w:shd w:val="clear" w:color="auto" w:fill="auto"/>
            <w:hideMark/>
          </w:tcPr>
          <w:p w14:paraId="0FA7BE80" w14:textId="77777777" w:rsidR="008C722E" w:rsidRPr="008C722E" w:rsidRDefault="008C722E" w:rsidP="00461136">
            <w:pPr>
              <w:jc w:val="both"/>
              <w:rPr>
                <w:rFonts w:ascii="Book Antiqua" w:hAnsi="Book Antiqua" w:cs="Arial"/>
                <w:sz w:val="18"/>
                <w:szCs w:val="18"/>
                <w:lang w:eastAsia="es-CR"/>
              </w:rPr>
            </w:pPr>
            <w:r w:rsidRPr="008C722E">
              <w:rPr>
                <w:rFonts w:ascii="Book Antiqua" w:hAnsi="Book Antiqua" w:cs="Arial"/>
                <w:sz w:val="18"/>
                <w:szCs w:val="18"/>
                <w:lang w:eastAsia="es-CR"/>
              </w:rPr>
              <w:t>OE.1.5.14 - % de avance del plan de acción definido para la Política de Igualdad de Género del Poder Judicial</w:t>
            </w:r>
          </w:p>
        </w:tc>
        <w:tc>
          <w:tcPr>
            <w:tcW w:w="3974" w:type="dxa"/>
            <w:shd w:val="clear" w:color="auto" w:fill="auto"/>
            <w:hideMark/>
          </w:tcPr>
          <w:p w14:paraId="3143FC5C" w14:textId="77777777" w:rsidR="008C722E" w:rsidRPr="008C722E" w:rsidRDefault="002C7024" w:rsidP="00461136">
            <w:pPr>
              <w:jc w:val="both"/>
              <w:rPr>
                <w:rFonts w:ascii="Book Antiqua" w:hAnsi="Book Antiqua" w:cs="Arial"/>
                <w:sz w:val="18"/>
                <w:szCs w:val="18"/>
                <w:lang w:eastAsia="es-CR"/>
              </w:rPr>
            </w:pPr>
            <w:hyperlink r:id="rId133" w:history="1">
              <w:r w:rsidR="008C722E" w:rsidRPr="008C722E">
                <w:rPr>
                  <w:rFonts w:ascii="Book Antiqua" w:hAnsi="Book Antiqua" w:cs="Arial"/>
                  <w:sz w:val="18"/>
                  <w:szCs w:val="18"/>
                  <w:lang w:eastAsia="es-CR"/>
                </w:rPr>
                <w:t>OE.1.5.14.1 - Que al finalizar el 2024, se haya implementado el plan de acción de la Política de Igualdad de Género del Poder Judicial, con el fin de incorporarlo en los servicios judiciales.</w:t>
              </w:r>
            </w:hyperlink>
          </w:p>
        </w:tc>
        <w:tc>
          <w:tcPr>
            <w:tcW w:w="1440" w:type="dxa"/>
            <w:shd w:val="clear" w:color="FFFFFF" w:fill="FFFFFF"/>
            <w:vAlign w:val="center"/>
            <w:hideMark/>
          </w:tcPr>
          <w:p w14:paraId="18351051" w14:textId="77777777" w:rsidR="008C722E" w:rsidRPr="008C722E" w:rsidRDefault="008C722E" w:rsidP="00461136">
            <w:pPr>
              <w:jc w:val="center"/>
              <w:rPr>
                <w:rFonts w:ascii="Book Antiqua" w:hAnsi="Book Antiqua" w:cs="Segoe UI"/>
                <w:sz w:val="18"/>
                <w:szCs w:val="18"/>
                <w:lang w:eastAsia="es-CR"/>
              </w:rPr>
            </w:pPr>
            <w:r w:rsidRPr="008C722E">
              <w:rPr>
                <w:rFonts w:ascii="Book Antiqua" w:hAnsi="Book Antiqua" w:cs="Segoe UI"/>
                <w:sz w:val="18"/>
                <w:szCs w:val="18"/>
                <w:lang w:eastAsia="es-CR"/>
              </w:rPr>
              <w:t>15%</w:t>
            </w:r>
          </w:p>
        </w:tc>
        <w:tc>
          <w:tcPr>
            <w:tcW w:w="1265" w:type="dxa"/>
            <w:shd w:val="clear" w:color="FFFFFF" w:fill="92D050"/>
            <w:vAlign w:val="center"/>
            <w:hideMark/>
          </w:tcPr>
          <w:p w14:paraId="46BFC46C" w14:textId="77777777" w:rsidR="008C722E" w:rsidRPr="008C722E" w:rsidRDefault="008C722E" w:rsidP="00461136">
            <w:pPr>
              <w:jc w:val="center"/>
              <w:rPr>
                <w:rFonts w:ascii="Book Antiqua" w:hAnsi="Book Antiqua" w:cs="Segoe UI"/>
                <w:sz w:val="18"/>
                <w:szCs w:val="18"/>
                <w:lang w:eastAsia="es-CR"/>
              </w:rPr>
            </w:pPr>
            <w:r w:rsidRPr="008C722E">
              <w:rPr>
                <w:rFonts w:ascii="Book Antiqua" w:hAnsi="Book Antiqua" w:cs="Segoe UI"/>
                <w:sz w:val="18"/>
                <w:szCs w:val="18"/>
                <w:lang w:eastAsia="es-CR"/>
              </w:rPr>
              <w:t>63%</w:t>
            </w:r>
          </w:p>
        </w:tc>
      </w:tr>
      <w:tr w:rsidR="008C722E" w:rsidRPr="008C722E" w14:paraId="0418C1AA" w14:textId="77777777" w:rsidTr="007C3B90">
        <w:trPr>
          <w:trHeight w:val="1625"/>
        </w:trPr>
        <w:tc>
          <w:tcPr>
            <w:tcW w:w="2681" w:type="dxa"/>
            <w:shd w:val="clear" w:color="auto" w:fill="auto"/>
            <w:hideMark/>
          </w:tcPr>
          <w:p w14:paraId="223F1C2B" w14:textId="77777777" w:rsidR="008C722E" w:rsidRPr="008C722E" w:rsidRDefault="008C722E" w:rsidP="00461136">
            <w:pPr>
              <w:jc w:val="both"/>
              <w:rPr>
                <w:rFonts w:ascii="Book Antiqua" w:hAnsi="Book Antiqua" w:cs="Arial"/>
                <w:sz w:val="18"/>
                <w:szCs w:val="18"/>
                <w:lang w:eastAsia="es-CR"/>
              </w:rPr>
            </w:pPr>
            <w:r w:rsidRPr="008C722E">
              <w:rPr>
                <w:rFonts w:ascii="Book Antiqua" w:hAnsi="Book Antiqua" w:cs="Arial"/>
                <w:sz w:val="18"/>
                <w:szCs w:val="18"/>
                <w:lang w:eastAsia="es-CR"/>
              </w:rPr>
              <w:t>OE.1.5.15 - % implementación de la estrategia de ampliación de cobertura geográfica de disponibilidad del personal de la Unidad de Protección de Víctimas y Testigos.</w:t>
            </w:r>
          </w:p>
        </w:tc>
        <w:tc>
          <w:tcPr>
            <w:tcW w:w="3974" w:type="dxa"/>
            <w:shd w:val="clear" w:color="auto" w:fill="auto"/>
            <w:hideMark/>
          </w:tcPr>
          <w:p w14:paraId="6A286600" w14:textId="77777777" w:rsidR="008C722E" w:rsidRPr="008C722E" w:rsidRDefault="002C7024" w:rsidP="00461136">
            <w:pPr>
              <w:jc w:val="both"/>
              <w:rPr>
                <w:rFonts w:ascii="Book Antiqua" w:hAnsi="Book Antiqua" w:cs="Arial"/>
                <w:sz w:val="18"/>
                <w:szCs w:val="18"/>
                <w:lang w:eastAsia="es-CR"/>
              </w:rPr>
            </w:pPr>
            <w:hyperlink r:id="rId134" w:history="1">
              <w:r w:rsidR="008C722E" w:rsidRPr="008C722E">
                <w:rPr>
                  <w:rFonts w:ascii="Book Antiqua" w:hAnsi="Book Antiqua" w:cs="Arial"/>
                  <w:sz w:val="18"/>
                  <w:szCs w:val="18"/>
                  <w:lang w:eastAsia="es-CR"/>
                </w:rPr>
                <w:t>OE.1.5.15.1 - Que al finalizar el 2024, se haya implementado una estrategia para ampliar la cobertura geográfica de disponibilidad del personal de la Unidad de Protección de Víctimas y Testigos.</w:t>
              </w:r>
            </w:hyperlink>
          </w:p>
        </w:tc>
        <w:tc>
          <w:tcPr>
            <w:tcW w:w="1440" w:type="dxa"/>
            <w:shd w:val="clear" w:color="FFFFFF" w:fill="FFFFFF"/>
            <w:vAlign w:val="center"/>
            <w:hideMark/>
          </w:tcPr>
          <w:p w14:paraId="2ADDF9AC" w14:textId="77777777" w:rsidR="008C722E" w:rsidRPr="008C722E" w:rsidRDefault="008C722E" w:rsidP="00461136">
            <w:pPr>
              <w:jc w:val="center"/>
              <w:rPr>
                <w:rFonts w:ascii="Book Antiqua" w:hAnsi="Book Antiqua" w:cs="Segoe UI"/>
                <w:sz w:val="18"/>
                <w:szCs w:val="18"/>
                <w:lang w:eastAsia="es-CR"/>
              </w:rPr>
            </w:pPr>
            <w:r w:rsidRPr="008C722E">
              <w:rPr>
                <w:rFonts w:ascii="Book Antiqua" w:hAnsi="Book Antiqua" w:cs="Segoe UI"/>
                <w:sz w:val="18"/>
                <w:szCs w:val="18"/>
                <w:lang w:eastAsia="es-CR"/>
              </w:rPr>
              <w:t>0%</w:t>
            </w:r>
          </w:p>
        </w:tc>
        <w:tc>
          <w:tcPr>
            <w:tcW w:w="1265" w:type="dxa"/>
            <w:shd w:val="clear" w:color="FFFFFF" w:fill="92D050"/>
            <w:vAlign w:val="center"/>
            <w:hideMark/>
          </w:tcPr>
          <w:p w14:paraId="20C01600" w14:textId="77777777" w:rsidR="008C722E" w:rsidRPr="008C722E" w:rsidRDefault="008C722E" w:rsidP="00461136">
            <w:pPr>
              <w:jc w:val="center"/>
              <w:rPr>
                <w:rFonts w:ascii="Book Antiqua" w:hAnsi="Book Antiqua" w:cs="Segoe UI"/>
                <w:sz w:val="18"/>
                <w:szCs w:val="18"/>
                <w:lang w:eastAsia="es-CR"/>
              </w:rPr>
            </w:pPr>
            <w:r w:rsidRPr="008C722E">
              <w:rPr>
                <w:rFonts w:ascii="Book Antiqua" w:hAnsi="Book Antiqua" w:cs="Segoe UI"/>
                <w:sz w:val="18"/>
                <w:szCs w:val="18"/>
                <w:lang w:eastAsia="es-CR"/>
              </w:rPr>
              <w:t>100%</w:t>
            </w:r>
          </w:p>
        </w:tc>
      </w:tr>
      <w:tr w:rsidR="008C722E" w:rsidRPr="008C722E" w14:paraId="7BC24ED0" w14:textId="77777777" w:rsidTr="007C3B90">
        <w:trPr>
          <w:trHeight w:val="1393"/>
        </w:trPr>
        <w:tc>
          <w:tcPr>
            <w:tcW w:w="2681" w:type="dxa"/>
            <w:shd w:val="clear" w:color="auto" w:fill="auto"/>
            <w:hideMark/>
          </w:tcPr>
          <w:p w14:paraId="44CA4B0F" w14:textId="77777777" w:rsidR="008C722E" w:rsidRPr="008C722E" w:rsidRDefault="008C722E" w:rsidP="00461136">
            <w:pPr>
              <w:jc w:val="both"/>
              <w:rPr>
                <w:rFonts w:ascii="Book Antiqua" w:hAnsi="Book Antiqua" w:cs="Arial"/>
                <w:sz w:val="18"/>
                <w:szCs w:val="18"/>
                <w:lang w:eastAsia="es-CR"/>
              </w:rPr>
            </w:pPr>
            <w:r w:rsidRPr="008C722E">
              <w:rPr>
                <w:rFonts w:ascii="Book Antiqua" w:hAnsi="Book Antiqua" w:cs="Arial"/>
                <w:sz w:val="18"/>
                <w:szCs w:val="18"/>
                <w:lang w:eastAsia="es-CR"/>
              </w:rPr>
              <w:lastRenderedPageBreak/>
              <w:t>OE.1.5.16 - Cantidad de Evaluaciones Estratégicas realizadas</w:t>
            </w:r>
          </w:p>
        </w:tc>
        <w:tc>
          <w:tcPr>
            <w:tcW w:w="3974" w:type="dxa"/>
            <w:shd w:val="clear" w:color="auto" w:fill="auto"/>
            <w:hideMark/>
          </w:tcPr>
          <w:p w14:paraId="1FAE500C" w14:textId="58B04820" w:rsidR="008C722E" w:rsidRPr="008C722E" w:rsidRDefault="002C7024" w:rsidP="00461136">
            <w:pPr>
              <w:jc w:val="both"/>
              <w:rPr>
                <w:rFonts w:ascii="Book Antiqua" w:hAnsi="Book Antiqua" w:cs="Arial"/>
                <w:sz w:val="18"/>
                <w:szCs w:val="18"/>
                <w:lang w:eastAsia="es-CR"/>
              </w:rPr>
            </w:pPr>
            <w:hyperlink r:id="rId135" w:history="1">
              <w:r w:rsidR="008C722E" w:rsidRPr="008C722E">
                <w:rPr>
                  <w:rFonts w:ascii="Book Antiqua" w:hAnsi="Book Antiqua" w:cs="Arial"/>
                  <w:sz w:val="18"/>
                  <w:szCs w:val="18"/>
                  <w:lang w:eastAsia="es-CR"/>
                </w:rPr>
                <w:t xml:space="preserve">OE.1.5.16.1 - Que al finalizar el 2024, se haya realizado al menos una evaluación de resultados por año de </w:t>
              </w:r>
              <w:r w:rsidR="007B395C" w:rsidRPr="008C722E">
                <w:rPr>
                  <w:rFonts w:ascii="Book Antiqua" w:hAnsi="Book Antiqua" w:cs="Arial"/>
                  <w:sz w:val="18"/>
                  <w:szCs w:val="18"/>
                  <w:lang w:eastAsia="es-CR"/>
                </w:rPr>
                <w:t>una oficina</w:t>
              </w:r>
              <w:r w:rsidR="008C722E" w:rsidRPr="008C722E">
                <w:rPr>
                  <w:rFonts w:ascii="Book Antiqua" w:hAnsi="Book Antiqua" w:cs="Arial"/>
                  <w:sz w:val="18"/>
                  <w:szCs w:val="18"/>
                  <w:lang w:eastAsia="es-CR"/>
                </w:rPr>
                <w:t xml:space="preserve"> u órgano institucional, con el fin de verificar el cumplimiento de los objetivos específicos para los que fueron creados.</w:t>
              </w:r>
            </w:hyperlink>
          </w:p>
        </w:tc>
        <w:tc>
          <w:tcPr>
            <w:tcW w:w="1440" w:type="dxa"/>
            <w:shd w:val="clear" w:color="FFFFFF" w:fill="FFFFFF"/>
            <w:vAlign w:val="center"/>
            <w:hideMark/>
          </w:tcPr>
          <w:p w14:paraId="7D41AEC7" w14:textId="77777777" w:rsidR="008C722E" w:rsidRPr="008C722E" w:rsidRDefault="008C722E" w:rsidP="00461136">
            <w:pPr>
              <w:jc w:val="center"/>
              <w:rPr>
                <w:rFonts w:ascii="Book Antiqua" w:hAnsi="Book Antiqua" w:cs="Segoe UI"/>
                <w:sz w:val="18"/>
                <w:szCs w:val="18"/>
                <w:lang w:eastAsia="es-CR"/>
              </w:rPr>
            </w:pPr>
            <w:r w:rsidRPr="008C722E">
              <w:rPr>
                <w:rFonts w:ascii="Book Antiqua" w:hAnsi="Book Antiqua" w:cs="Segoe UI"/>
                <w:sz w:val="18"/>
                <w:szCs w:val="18"/>
                <w:lang w:eastAsia="es-CR"/>
              </w:rPr>
              <w:t>0%</w:t>
            </w:r>
          </w:p>
        </w:tc>
        <w:tc>
          <w:tcPr>
            <w:tcW w:w="1265" w:type="dxa"/>
            <w:shd w:val="clear" w:color="FFFFFF" w:fill="FFFF00"/>
            <w:vAlign w:val="center"/>
            <w:hideMark/>
          </w:tcPr>
          <w:p w14:paraId="5BDB0100" w14:textId="77777777" w:rsidR="008C722E" w:rsidRPr="008C722E" w:rsidRDefault="008C722E" w:rsidP="00461136">
            <w:pPr>
              <w:jc w:val="center"/>
              <w:rPr>
                <w:rFonts w:ascii="Book Antiqua" w:hAnsi="Book Antiqua" w:cs="Segoe UI"/>
                <w:sz w:val="18"/>
                <w:szCs w:val="18"/>
                <w:lang w:eastAsia="es-CR"/>
              </w:rPr>
            </w:pPr>
            <w:r w:rsidRPr="008C722E">
              <w:rPr>
                <w:rFonts w:ascii="Book Antiqua" w:hAnsi="Book Antiqua" w:cs="Segoe UI"/>
                <w:sz w:val="18"/>
                <w:szCs w:val="18"/>
                <w:lang w:eastAsia="es-CR"/>
              </w:rPr>
              <w:t>40%</w:t>
            </w:r>
          </w:p>
        </w:tc>
      </w:tr>
      <w:tr w:rsidR="008C722E" w:rsidRPr="008C722E" w14:paraId="73FCE083" w14:textId="77777777" w:rsidTr="007C3B90">
        <w:trPr>
          <w:trHeight w:val="928"/>
        </w:trPr>
        <w:tc>
          <w:tcPr>
            <w:tcW w:w="2681" w:type="dxa"/>
            <w:shd w:val="clear" w:color="auto" w:fill="auto"/>
            <w:hideMark/>
          </w:tcPr>
          <w:p w14:paraId="68567E64" w14:textId="77777777" w:rsidR="008C722E" w:rsidRPr="008C722E" w:rsidRDefault="008C722E" w:rsidP="00461136">
            <w:pPr>
              <w:jc w:val="both"/>
              <w:rPr>
                <w:rFonts w:ascii="Book Antiqua" w:hAnsi="Book Antiqua" w:cs="Arial"/>
                <w:sz w:val="18"/>
                <w:szCs w:val="18"/>
                <w:lang w:eastAsia="es-CR"/>
              </w:rPr>
            </w:pPr>
            <w:r w:rsidRPr="008C722E">
              <w:rPr>
                <w:rFonts w:ascii="Book Antiqua" w:hAnsi="Book Antiqua" w:cs="Arial"/>
                <w:sz w:val="18"/>
                <w:szCs w:val="18"/>
                <w:lang w:eastAsia="es-CR"/>
              </w:rPr>
              <w:t>OE.1.5.19 - Cantidad de despachos abordados con la entrada en vigencia del Código Procesal Agrario.</w:t>
            </w:r>
          </w:p>
        </w:tc>
        <w:tc>
          <w:tcPr>
            <w:tcW w:w="3974" w:type="dxa"/>
            <w:shd w:val="clear" w:color="auto" w:fill="auto"/>
            <w:hideMark/>
          </w:tcPr>
          <w:p w14:paraId="593BB3D8" w14:textId="77777777" w:rsidR="008C722E" w:rsidRPr="008C722E" w:rsidRDefault="002C7024" w:rsidP="00461136">
            <w:pPr>
              <w:jc w:val="both"/>
              <w:rPr>
                <w:rFonts w:ascii="Book Antiqua" w:hAnsi="Book Antiqua" w:cs="Arial"/>
                <w:sz w:val="18"/>
                <w:szCs w:val="18"/>
                <w:lang w:eastAsia="es-CR"/>
              </w:rPr>
            </w:pPr>
            <w:hyperlink r:id="rId136" w:history="1">
              <w:r w:rsidR="008C722E" w:rsidRPr="008C722E">
                <w:rPr>
                  <w:rFonts w:ascii="Book Antiqua" w:hAnsi="Book Antiqua" w:cs="Arial"/>
                  <w:sz w:val="18"/>
                  <w:szCs w:val="18"/>
                  <w:lang w:eastAsia="es-CR"/>
                </w:rPr>
                <w:t>OE.1.5.19.1 - Que al finalizar el 2024, se haya implementado el proyecto de abordaje a la entrada en vigencia del Código Procesal Agrario.</w:t>
              </w:r>
            </w:hyperlink>
          </w:p>
        </w:tc>
        <w:tc>
          <w:tcPr>
            <w:tcW w:w="1440" w:type="dxa"/>
            <w:shd w:val="clear" w:color="FFFFFF" w:fill="FFFFFF"/>
            <w:vAlign w:val="center"/>
            <w:hideMark/>
          </w:tcPr>
          <w:p w14:paraId="626F466D" w14:textId="77777777" w:rsidR="008C722E" w:rsidRPr="008C722E" w:rsidRDefault="008C722E" w:rsidP="00461136">
            <w:pPr>
              <w:jc w:val="center"/>
              <w:rPr>
                <w:rFonts w:ascii="Book Antiqua" w:hAnsi="Book Antiqua" w:cs="Segoe UI"/>
                <w:sz w:val="18"/>
                <w:szCs w:val="18"/>
                <w:lang w:eastAsia="es-CR"/>
              </w:rPr>
            </w:pPr>
            <w:r w:rsidRPr="008C722E">
              <w:rPr>
                <w:rFonts w:ascii="Book Antiqua" w:hAnsi="Book Antiqua" w:cs="Segoe UI"/>
                <w:sz w:val="18"/>
                <w:szCs w:val="18"/>
                <w:lang w:eastAsia="es-CR"/>
              </w:rPr>
              <w:t>0%</w:t>
            </w:r>
          </w:p>
        </w:tc>
        <w:tc>
          <w:tcPr>
            <w:tcW w:w="1265" w:type="dxa"/>
            <w:shd w:val="clear" w:color="FFFFFF" w:fill="FF0000"/>
            <w:vAlign w:val="center"/>
            <w:hideMark/>
          </w:tcPr>
          <w:p w14:paraId="61ED9F15" w14:textId="77777777" w:rsidR="008C722E" w:rsidRPr="008C722E" w:rsidRDefault="008C722E" w:rsidP="00461136">
            <w:pPr>
              <w:jc w:val="center"/>
              <w:rPr>
                <w:rFonts w:ascii="Book Antiqua" w:hAnsi="Book Antiqua" w:cs="Segoe UI"/>
                <w:sz w:val="18"/>
                <w:szCs w:val="18"/>
                <w:lang w:eastAsia="es-CR"/>
              </w:rPr>
            </w:pPr>
            <w:r w:rsidRPr="008C722E">
              <w:rPr>
                <w:rFonts w:ascii="Book Antiqua" w:hAnsi="Book Antiqua" w:cs="Segoe UI"/>
                <w:sz w:val="18"/>
                <w:szCs w:val="18"/>
                <w:lang w:eastAsia="es-CR"/>
              </w:rPr>
              <w:t>9%</w:t>
            </w:r>
          </w:p>
        </w:tc>
      </w:tr>
      <w:tr w:rsidR="008C722E" w:rsidRPr="008C722E" w14:paraId="6E373BC8" w14:textId="77777777" w:rsidTr="007C3B90">
        <w:trPr>
          <w:trHeight w:val="928"/>
        </w:trPr>
        <w:tc>
          <w:tcPr>
            <w:tcW w:w="2681" w:type="dxa"/>
            <w:shd w:val="clear" w:color="auto" w:fill="auto"/>
            <w:hideMark/>
          </w:tcPr>
          <w:p w14:paraId="473DF368" w14:textId="77777777" w:rsidR="008C722E" w:rsidRPr="008C722E" w:rsidRDefault="008C722E" w:rsidP="00461136">
            <w:pPr>
              <w:jc w:val="both"/>
              <w:rPr>
                <w:rFonts w:ascii="Book Antiqua" w:hAnsi="Book Antiqua" w:cs="Arial"/>
                <w:sz w:val="18"/>
                <w:szCs w:val="18"/>
                <w:lang w:eastAsia="es-CR"/>
              </w:rPr>
            </w:pPr>
            <w:r w:rsidRPr="008C722E">
              <w:rPr>
                <w:rFonts w:ascii="Book Antiqua" w:hAnsi="Book Antiqua" w:cs="Arial"/>
                <w:sz w:val="18"/>
                <w:szCs w:val="18"/>
                <w:lang w:eastAsia="es-CR"/>
              </w:rPr>
              <w:t>OE.1.5.2 - % de avance en la implementación de procesos estandarizados en la Defensa Pública.</w:t>
            </w:r>
          </w:p>
        </w:tc>
        <w:tc>
          <w:tcPr>
            <w:tcW w:w="3974" w:type="dxa"/>
            <w:shd w:val="clear" w:color="auto" w:fill="auto"/>
            <w:hideMark/>
          </w:tcPr>
          <w:p w14:paraId="2EAFB353" w14:textId="77777777" w:rsidR="008C722E" w:rsidRPr="008C722E" w:rsidRDefault="002C7024" w:rsidP="00461136">
            <w:pPr>
              <w:jc w:val="both"/>
              <w:rPr>
                <w:rFonts w:ascii="Book Antiqua" w:hAnsi="Book Antiqua" w:cs="Arial"/>
                <w:sz w:val="18"/>
                <w:szCs w:val="18"/>
                <w:lang w:eastAsia="es-CR"/>
              </w:rPr>
            </w:pPr>
            <w:hyperlink r:id="rId137" w:history="1">
              <w:r w:rsidR="008C722E" w:rsidRPr="008C722E">
                <w:rPr>
                  <w:rFonts w:ascii="Book Antiqua" w:hAnsi="Book Antiqua" w:cs="Arial"/>
                  <w:sz w:val="18"/>
                  <w:szCs w:val="18"/>
                  <w:lang w:eastAsia="es-CR"/>
                </w:rPr>
                <w:t>OE.1.5.2.1 - Que al finalizar el 2024, se hayan implementado procesos estandarizados en las oficinas de la Defensa Pública, considerando las particularidades de sus oficinas.</w:t>
              </w:r>
            </w:hyperlink>
          </w:p>
        </w:tc>
        <w:tc>
          <w:tcPr>
            <w:tcW w:w="1440" w:type="dxa"/>
            <w:shd w:val="clear" w:color="FFFFFF" w:fill="FFFFFF"/>
            <w:vAlign w:val="center"/>
            <w:hideMark/>
          </w:tcPr>
          <w:p w14:paraId="257F4920" w14:textId="77777777" w:rsidR="008C722E" w:rsidRPr="008C722E" w:rsidRDefault="008C722E" w:rsidP="00461136">
            <w:pPr>
              <w:jc w:val="center"/>
              <w:rPr>
                <w:rFonts w:ascii="Book Antiqua" w:hAnsi="Book Antiqua" w:cs="Segoe UI"/>
                <w:sz w:val="18"/>
                <w:szCs w:val="18"/>
                <w:lang w:eastAsia="es-CR"/>
              </w:rPr>
            </w:pPr>
            <w:r w:rsidRPr="008C722E">
              <w:rPr>
                <w:rFonts w:ascii="Book Antiqua" w:hAnsi="Book Antiqua" w:cs="Segoe UI"/>
                <w:sz w:val="18"/>
                <w:szCs w:val="18"/>
                <w:lang w:eastAsia="es-CR"/>
              </w:rPr>
              <w:t>0%</w:t>
            </w:r>
          </w:p>
        </w:tc>
        <w:tc>
          <w:tcPr>
            <w:tcW w:w="1265" w:type="dxa"/>
            <w:shd w:val="clear" w:color="FFFFFF" w:fill="92D050"/>
            <w:vAlign w:val="center"/>
            <w:hideMark/>
          </w:tcPr>
          <w:p w14:paraId="1F251F87" w14:textId="77777777" w:rsidR="008C722E" w:rsidRPr="008C722E" w:rsidRDefault="008C722E" w:rsidP="00461136">
            <w:pPr>
              <w:jc w:val="center"/>
              <w:rPr>
                <w:rFonts w:ascii="Book Antiqua" w:hAnsi="Book Antiqua" w:cs="Segoe UI"/>
                <w:sz w:val="18"/>
                <w:szCs w:val="18"/>
                <w:lang w:eastAsia="es-CR"/>
              </w:rPr>
            </w:pPr>
            <w:r w:rsidRPr="008C722E">
              <w:rPr>
                <w:rFonts w:ascii="Book Antiqua" w:hAnsi="Book Antiqua" w:cs="Segoe UI"/>
                <w:sz w:val="18"/>
                <w:szCs w:val="18"/>
                <w:lang w:eastAsia="es-CR"/>
              </w:rPr>
              <w:t>75%</w:t>
            </w:r>
          </w:p>
        </w:tc>
      </w:tr>
      <w:tr w:rsidR="00594D46" w:rsidRPr="00594D46" w14:paraId="6E9B4CD7" w14:textId="77777777" w:rsidTr="007C3B90">
        <w:trPr>
          <w:trHeight w:val="928"/>
        </w:trPr>
        <w:tc>
          <w:tcPr>
            <w:tcW w:w="2681" w:type="dxa"/>
            <w:shd w:val="clear" w:color="auto" w:fill="auto"/>
            <w:hideMark/>
          </w:tcPr>
          <w:p w14:paraId="1B89B054" w14:textId="69D32531" w:rsidR="00594D46" w:rsidRPr="00594D46" w:rsidRDefault="00594D46" w:rsidP="00461136">
            <w:pPr>
              <w:jc w:val="both"/>
              <w:rPr>
                <w:rFonts w:ascii="Book Antiqua" w:hAnsi="Book Antiqua" w:cs="Arial"/>
                <w:sz w:val="18"/>
                <w:szCs w:val="18"/>
                <w:lang w:eastAsia="es-CR"/>
              </w:rPr>
            </w:pPr>
            <w:r w:rsidRPr="00594D46">
              <w:rPr>
                <w:rFonts w:ascii="Book Antiqua" w:hAnsi="Book Antiqua" w:cs="Arial"/>
                <w:sz w:val="18"/>
                <w:szCs w:val="18"/>
                <w:lang w:eastAsia="es-CR"/>
              </w:rPr>
              <w:t xml:space="preserve">OE.1.5.20 - Cantidad de </w:t>
            </w:r>
            <w:r w:rsidR="007B395C" w:rsidRPr="00594D46">
              <w:rPr>
                <w:rFonts w:ascii="Book Antiqua" w:hAnsi="Book Antiqua" w:cs="Arial"/>
                <w:sz w:val="18"/>
                <w:szCs w:val="18"/>
                <w:lang w:eastAsia="es-CR"/>
              </w:rPr>
              <w:t>despachos abordados</w:t>
            </w:r>
            <w:r w:rsidRPr="00594D46">
              <w:rPr>
                <w:rFonts w:ascii="Book Antiqua" w:hAnsi="Book Antiqua" w:cs="Arial"/>
                <w:sz w:val="18"/>
                <w:szCs w:val="18"/>
                <w:lang w:eastAsia="es-CR"/>
              </w:rPr>
              <w:t xml:space="preserve"> con la entrada en vigencia del Código Procesal de Familia.</w:t>
            </w:r>
          </w:p>
        </w:tc>
        <w:tc>
          <w:tcPr>
            <w:tcW w:w="3974" w:type="dxa"/>
            <w:shd w:val="clear" w:color="auto" w:fill="auto"/>
            <w:hideMark/>
          </w:tcPr>
          <w:p w14:paraId="0C3E574B" w14:textId="77777777" w:rsidR="00594D46" w:rsidRPr="00594D46" w:rsidRDefault="002C7024" w:rsidP="00461136">
            <w:pPr>
              <w:jc w:val="both"/>
              <w:rPr>
                <w:rFonts w:ascii="Book Antiqua" w:hAnsi="Book Antiqua" w:cs="Arial"/>
                <w:sz w:val="18"/>
                <w:szCs w:val="18"/>
                <w:lang w:eastAsia="es-CR"/>
              </w:rPr>
            </w:pPr>
            <w:hyperlink r:id="rId138" w:history="1">
              <w:r w:rsidR="00594D46" w:rsidRPr="00594D46">
                <w:rPr>
                  <w:rStyle w:val="Hipervnculo"/>
                  <w:rFonts w:ascii="Book Antiqua" w:hAnsi="Book Antiqua" w:cs="Arial"/>
                  <w:color w:val="auto"/>
                  <w:sz w:val="18"/>
                  <w:szCs w:val="18"/>
                  <w:u w:val="none"/>
                  <w:lang w:eastAsia="es-CR"/>
                </w:rPr>
                <w:t>OE.1.5.20.1 - Que al finalizar el 2024, se haya implementado el proyecto de abordaje a la entrada en vigencia del Código Procesal de Familia.</w:t>
              </w:r>
            </w:hyperlink>
          </w:p>
        </w:tc>
        <w:tc>
          <w:tcPr>
            <w:tcW w:w="1440" w:type="dxa"/>
            <w:shd w:val="clear" w:color="FFFFFF" w:fill="FFFFFF"/>
            <w:vAlign w:val="center"/>
            <w:hideMark/>
          </w:tcPr>
          <w:p w14:paraId="4EA78461" w14:textId="77777777" w:rsidR="00594D46" w:rsidRPr="00594D46" w:rsidRDefault="00594D46" w:rsidP="00461136">
            <w:pPr>
              <w:jc w:val="center"/>
              <w:rPr>
                <w:rFonts w:ascii="Book Antiqua" w:hAnsi="Book Antiqua" w:cs="Segoe UI"/>
                <w:sz w:val="18"/>
                <w:szCs w:val="18"/>
                <w:lang w:eastAsia="es-CR"/>
              </w:rPr>
            </w:pPr>
            <w:r w:rsidRPr="00594D46">
              <w:rPr>
                <w:rFonts w:ascii="Book Antiqua" w:hAnsi="Book Antiqua" w:cs="Segoe UI"/>
                <w:sz w:val="18"/>
                <w:szCs w:val="18"/>
                <w:lang w:eastAsia="es-CR"/>
              </w:rPr>
              <w:t>5%</w:t>
            </w:r>
          </w:p>
        </w:tc>
        <w:tc>
          <w:tcPr>
            <w:tcW w:w="1265" w:type="dxa"/>
            <w:shd w:val="clear" w:color="FFFFFF" w:fill="92D050"/>
            <w:vAlign w:val="center"/>
            <w:hideMark/>
          </w:tcPr>
          <w:p w14:paraId="0B8E568E" w14:textId="77777777" w:rsidR="00594D46" w:rsidRPr="00594D46" w:rsidRDefault="00594D46" w:rsidP="00461136">
            <w:pPr>
              <w:jc w:val="center"/>
              <w:rPr>
                <w:rFonts w:ascii="Book Antiqua" w:hAnsi="Book Antiqua" w:cs="Segoe UI"/>
                <w:sz w:val="18"/>
                <w:szCs w:val="18"/>
                <w:lang w:eastAsia="es-CR"/>
              </w:rPr>
            </w:pPr>
            <w:r w:rsidRPr="00594D46">
              <w:rPr>
                <w:rFonts w:ascii="Book Antiqua" w:hAnsi="Book Antiqua" w:cs="Segoe UI"/>
                <w:sz w:val="18"/>
                <w:szCs w:val="18"/>
                <w:lang w:eastAsia="es-CR"/>
              </w:rPr>
              <w:t>32%</w:t>
            </w:r>
          </w:p>
        </w:tc>
      </w:tr>
      <w:tr w:rsidR="00594D46" w:rsidRPr="00594D46" w14:paraId="49E52899" w14:textId="77777777" w:rsidTr="007C3B90">
        <w:trPr>
          <w:trHeight w:val="928"/>
        </w:trPr>
        <w:tc>
          <w:tcPr>
            <w:tcW w:w="2681" w:type="dxa"/>
            <w:shd w:val="clear" w:color="auto" w:fill="auto"/>
            <w:hideMark/>
          </w:tcPr>
          <w:p w14:paraId="56DFCA57" w14:textId="77777777" w:rsidR="00594D46" w:rsidRPr="00594D46" w:rsidRDefault="00594D46" w:rsidP="00461136">
            <w:pPr>
              <w:jc w:val="both"/>
              <w:rPr>
                <w:rFonts w:ascii="Book Antiqua" w:hAnsi="Book Antiqua" w:cs="Arial"/>
                <w:sz w:val="18"/>
                <w:szCs w:val="18"/>
                <w:lang w:eastAsia="es-CR"/>
              </w:rPr>
            </w:pPr>
            <w:r w:rsidRPr="00594D46">
              <w:rPr>
                <w:rFonts w:ascii="Book Antiqua" w:hAnsi="Book Antiqua" w:cs="Arial"/>
                <w:sz w:val="18"/>
                <w:szCs w:val="18"/>
                <w:lang w:eastAsia="es-CR"/>
              </w:rPr>
              <w:t>OE.1.5.21 - % de avance del proyecto sobre el modelo de mejora integral del proceso penal.</w:t>
            </w:r>
          </w:p>
        </w:tc>
        <w:tc>
          <w:tcPr>
            <w:tcW w:w="3974" w:type="dxa"/>
            <w:shd w:val="clear" w:color="auto" w:fill="auto"/>
            <w:hideMark/>
          </w:tcPr>
          <w:p w14:paraId="62625DB8" w14:textId="77777777" w:rsidR="00594D46" w:rsidRPr="00594D46" w:rsidRDefault="002C7024" w:rsidP="00461136">
            <w:pPr>
              <w:jc w:val="both"/>
              <w:rPr>
                <w:rFonts w:ascii="Book Antiqua" w:hAnsi="Book Antiqua" w:cs="Arial"/>
                <w:sz w:val="18"/>
                <w:szCs w:val="18"/>
                <w:lang w:eastAsia="es-CR"/>
              </w:rPr>
            </w:pPr>
            <w:hyperlink r:id="rId139" w:history="1">
              <w:r w:rsidR="00594D46" w:rsidRPr="00594D46">
                <w:rPr>
                  <w:rStyle w:val="Hipervnculo"/>
                  <w:rFonts w:ascii="Book Antiqua" w:hAnsi="Book Antiqua" w:cs="Arial"/>
                  <w:color w:val="auto"/>
                  <w:sz w:val="18"/>
                  <w:szCs w:val="18"/>
                  <w:u w:val="none"/>
                  <w:lang w:eastAsia="es-CR"/>
                </w:rPr>
                <w:t>OE.1.5.21.1 - Que al finalizar el 2024, se haya implementado el proyecto sobre el modelo de mejora integral del proceso penal.</w:t>
              </w:r>
            </w:hyperlink>
          </w:p>
        </w:tc>
        <w:tc>
          <w:tcPr>
            <w:tcW w:w="1440" w:type="dxa"/>
            <w:shd w:val="clear" w:color="FFFFFF" w:fill="FFFFFF"/>
            <w:vAlign w:val="center"/>
            <w:hideMark/>
          </w:tcPr>
          <w:p w14:paraId="72B24E2E" w14:textId="77777777" w:rsidR="00594D46" w:rsidRPr="00594D46" w:rsidRDefault="00594D46" w:rsidP="00461136">
            <w:pPr>
              <w:jc w:val="center"/>
              <w:rPr>
                <w:rFonts w:ascii="Book Antiqua" w:hAnsi="Book Antiqua" w:cs="Segoe UI"/>
                <w:sz w:val="18"/>
                <w:szCs w:val="18"/>
                <w:lang w:eastAsia="es-CR"/>
              </w:rPr>
            </w:pPr>
            <w:r w:rsidRPr="00594D46">
              <w:rPr>
                <w:rFonts w:ascii="Book Antiqua" w:hAnsi="Book Antiqua" w:cs="Segoe UI"/>
                <w:sz w:val="18"/>
                <w:szCs w:val="18"/>
                <w:lang w:eastAsia="es-CR"/>
              </w:rPr>
              <w:t>4%</w:t>
            </w:r>
          </w:p>
        </w:tc>
        <w:tc>
          <w:tcPr>
            <w:tcW w:w="1265" w:type="dxa"/>
            <w:shd w:val="clear" w:color="FFFFFF" w:fill="92D050"/>
            <w:vAlign w:val="center"/>
            <w:hideMark/>
          </w:tcPr>
          <w:p w14:paraId="3D6E41F5" w14:textId="77777777" w:rsidR="00594D46" w:rsidRPr="00594D46" w:rsidRDefault="00594D46" w:rsidP="00461136">
            <w:pPr>
              <w:jc w:val="center"/>
              <w:rPr>
                <w:rFonts w:ascii="Book Antiqua" w:hAnsi="Book Antiqua" w:cs="Segoe UI"/>
                <w:sz w:val="18"/>
                <w:szCs w:val="18"/>
                <w:lang w:eastAsia="es-CR"/>
              </w:rPr>
            </w:pPr>
            <w:r w:rsidRPr="00594D46">
              <w:rPr>
                <w:rFonts w:ascii="Book Antiqua" w:hAnsi="Book Antiqua" w:cs="Segoe UI"/>
                <w:sz w:val="18"/>
                <w:szCs w:val="18"/>
                <w:lang w:eastAsia="es-CR"/>
              </w:rPr>
              <w:t>52%</w:t>
            </w:r>
          </w:p>
        </w:tc>
      </w:tr>
    </w:tbl>
    <w:p w14:paraId="7EC28BCA" w14:textId="26D05881" w:rsidR="00D815D2" w:rsidRPr="00E73CFC" w:rsidRDefault="00D815D2" w:rsidP="0060442A">
      <w:pPr>
        <w:spacing w:after="160" w:line="259" w:lineRule="auto"/>
        <w:rPr>
          <w:rFonts w:ascii="Book Antiqua" w:eastAsia="Calibri" w:hAnsi="Book Antiqua"/>
          <w:sz w:val="24"/>
          <w:szCs w:val="24"/>
          <w:lang w:eastAsia="en-US"/>
        </w:rPr>
      </w:pPr>
    </w:p>
    <w:tbl>
      <w:tblPr>
        <w:tblW w:w="9365"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2683"/>
        <w:gridCol w:w="3972"/>
        <w:gridCol w:w="1440"/>
        <w:gridCol w:w="1270"/>
      </w:tblGrid>
      <w:tr w:rsidR="00FC2EFB" w:rsidRPr="00E73CFC" w14:paraId="7D527D97" w14:textId="77777777" w:rsidTr="007C3B90">
        <w:trPr>
          <w:trHeight w:val="825"/>
        </w:trPr>
        <w:tc>
          <w:tcPr>
            <w:tcW w:w="2683" w:type="dxa"/>
            <w:shd w:val="clear" w:color="auto" w:fill="1F3864" w:themeFill="accent5" w:themeFillShade="80"/>
          </w:tcPr>
          <w:p w14:paraId="138724E2" w14:textId="77777777" w:rsidR="00FC2EFB" w:rsidRPr="00461136" w:rsidRDefault="00FC2EFB" w:rsidP="0060442A">
            <w:pPr>
              <w:rPr>
                <w:rFonts w:ascii="Book Antiqua" w:hAnsi="Book Antiqua" w:cs="Arial"/>
                <w:b/>
                <w:bCs/>
                <w:color w:val="FFFFFF" w:themeColor="background1"/>
                <w:sz w:val="18"/>
                <w:szCs w:val="18"/>
                <w:lang w:eastAsia="es-CR"/>
              </w:rPr>
            </w:pPr>
          </w:p>
          <w:p w14:paraId="2E9BB819" w14:textId="429EAAAC" w:rsidR="00FC2EFB" w:rsidRPr="00E73CFC" w:rsidRDefault="00FC2EFB" w:rsidP="00FC2EFB">
            <w:pPr>
              <w:jc w:val="center"/>
              <w:rPr>
                <w:rFonts w:ascii="Book Antiqua" w:hAnsi="Book Antiqua" w:cs="Arial"/>
                <w:color w:val="000000"/>
                <w:sz w:val="18"/>
                <w:szCs w:val="18"/>
                <w:lang w:eastAsia="es-CR"/>
              </w:rPr>
            </w:pPr>
            <w:r w:rsidRPr="00461136">
              <w:rPr>
                <w:rFonts w:ascii="Book Antiqua" w:hAnsi="Book Antiqua" w:cs="Arial"/>
                <w:b/>
                <w:bCs/>
                <w:color w:val="FFFFFF" w:themeColor="background1"/>
                <w:sz w:val="18"/>
                <w:szCs w:val="18"/>
                <w:lang w:eastAsia="es-CR"/>
              </w:rPr>
              <w:t>Indicador estratégico</w:t>
            </w:r>
          </w:p>
        </w:tc>
        <w:tc>
          <w:tcPr>
            <w:tcW w:w="3972" w:type="dxa"/>
            <w:shd w:val="clear" w:color="auto" w:fill="1F3864" w:themeFill="accent5" w:themeFillShade="80"/>
          </w:tcPr>
          <w:p w14:paraId="5C0667A4" w14:textId="77777777" w:rsidR="00FC2EFB" w:rsidRPr="00461136" w:rsidRDefault="00FC2EFB" w:rsidP="00FC2EFB">
            <w:pPr>
              <w:jc w:val="center"/>
              <w:rPr>
                <w:rFonts w:ascii="Book Antiqua" w:hAnsi="Book Antiqua" w:cs="Arial"/>
                <w:b/>
                <w:bCs/>
                <w:color w:val="FFFFFF" w:themeColor="background1"/>
                <w:sz w:val="18"/>
                <w:szCs w:val="18"/>
                <w:lang w:eastAsia="es-CR"/>
              </w:rPr>
            </w:pPr>
          </w:p>
          <w:p w14:paraId="7CC2F2A3" w14:textId="77777777" w:rsidR="00FC2EFB" w:rsidRPr="00461136" w:rsidRDefault="00FC2EFB" w:rsidP="00FC2EFB">
            <w:pPr>
              <w:jc w:val="center"/>
              <w:rPr>
                <w:rFonts w:ascii="Book Antiqua" w:hAnsi="Book Antiqua" w:cs="Arial"/>
                <w:b/>
                <w:bCs/>
                <w:color w:val="FFFFFF" w:themeColor="background1"/>
                <w:sz w:val="18"/>
                <w:szCs w:val="18"/>
                <w:lang w:eastAsia="es-CR"/>
              </w:rPr>
            </w:pPr>
            <w:r w:rsidRPr="00461136">
              <w:rPr>
                <w:rFonts w:ascii="Book Antiqua" w:hAnsi="Book Antiqua" w:cs="Arial"/>
                <w:b/>
                <w:bCs/>
                <w:color w:val="FFFFFF" w:themeColor="background1"/>
                <w:sz w:val="18"/>
                <w:szCs w:val="18"/>
                <w:lang w:eastAsia="es-CR"/>
              </w:rPr>
              <w:t>Meta Estratégica</w:t>
            </w:r>
          </w:p>
          <w:p w14:paraId="26F275DE" w14:textId="77777777" w:rsidR="00FC2EFB" w:rsidRPr="00E73CFC" w:rsidRDefault="00FC2EFB" w:rsidP="00FC2EFB">
            <w:pPr>
              <w:jc w:val="center"/>
              <w:rPr>
                <w:rFonts w:ascii="Book Antiqua" w:hAnsi="Book Antiqua" w:cs="Arial"/>
                <w:color w:val="00008B"/>
                <w:sz w:val="18"/>
                <w:szCs w:val="18"/>
                <w:lang w:eastAsia="es-CR"/>
              </w:rPr>
            </w:pPr>
          </w:p>
        </w:tc>
        <w:tc>
          <w:tcPr>
            <w:tcW w:w="1440" w:type="dxa"/>
            <w:shd w:val="clear" w:color="auto" w:fill="1F3864" w:themeFill="accent5" w:themeFillShade="80"/>
          </w:tcPr>
          <w:p w14:paraId="77B13D9D" w14:textId="77777777" w:rsidR="00FC2EFB" w:rsidRPr="00461136" w:rsidRDefault="00FC2EFB" w:rsidP="00FC2EFB">
            <w:pPr>
              <w:jc w:val="center"/>
              <w:rPr>
                <w:rFonts w:ascii="Book Antiqua" w:hAnsi="Book Antiqua" w:cs="Arial"/>
                <w:b/>
                <w:bCs/>
                <w:color w:val="FFFFFF" w:themeColor="background1"/>
                <w:sz w:val="18"/>
                <w:szCs w:val="18"/>
                <w:lang w:eastAsia="es-CR"/>
              </w:rPr>
            </w:pPr>
          </w:p>
          <w:p w14:paraId="3EA096DF" w14:textId="6595B4A8" w:rsidR="00FC2EFB" w:rsidRPr="00E73CFC" w:rsidRDefault="00FC2EFB" w:rsidP="00FC2EFB">
            <w:pPr>
              <w:jc w:val="center"/>
              <w:rPr>
                <w:rFonts w:ascii="Book Antiqua" w:hAnsi="Book Antiqua" w:cs="Segoe UI"/>
                <w:color w:val="000000"/>
                <w:sz w:val="18"/>
                <w:szCs w:val="18"/>
                <w:lang w:eastAsia="es-CR"/>
              </w:rPr>
            </w:pPr>
            <w:r w:rsidRPr="00461136">
              <w:rPr>
                <w:rFonts w:ascii="Book Antiqua" w:hAnsi="Book Antiqua" w:cs="Arial"/>
                <w:b/>
                <w:bCs/>
                <w:color w:val="FFFFFF" w:themeColor="background1"/>
                <w:sz w:val="18"/>
                <w:szCs w:val="18"/>
                <w:lang w:eastAsia="es-CR"/>
              </w:rPr>
              <w:t>Trimestre 1</w:t>
            </w:r>
          </w:p>
        </w:tc>
        <w:tc>
          <w:tcPr>
            <w:tcW w:w="1270" w:type="dxa"/>
            <w:shd w:val="clear" w:color="auto" w:fill="1F3864" w:themeFill="accent5" w:themeFillShade="80"/>
          </w:tcPr>
          <w:p w14:paraId="343C1D0F" w14:textId="77777777" w:rsidR="00FC2EFB" w:rsidRPr="00461136" w:rsidRDefault="00FC2EFB" w:rsidP="00FC2EFB">
            <w:pPr>
              <w:jc w:val="center"/>
              <w:rPr>
                <w:rFonts w:ascii="Book Antiqua" w:hAnsi="Book Antiqua" w:cs="Arial"/>
                <w:b/>
                <w:bCs/>
                <w:color w:val="FFFFFF" w:themeColor="background1"/>
                <w:sz w:val="18"/>
                <w:szCs w:val="18"/>
                <w:lang w:eastAsia="es-CR"/>
              </w:rPr>
            </w:pPr>
          </w:p>
          <w:p w14:paraId="31C8BEF5" w14:textId="0133A48A" w:rsidR="00FC2EFB" w:rsidRPr="00E73CFC" w:rsidRDefault="00FC2EFB" w:rsidP="00FC2EFB">
            <w:pPr>
              <w:jc w:val="center"/>
              <w:rPr>
                <w:rFonts w:ascii="Book Antiqua" w:hAnsi="Book Antiqua" w:cs="Segoe UI"/>
                <w:color w:val="000000"/>
                <w:sz w:val="18"/>
                <w:szCs w:val="18"/>
                <w:lang w:eastAsia="es-CR"/>
              </w:rPr>
            </w:pPr>
            <w:r w:rsidRPr="00461136">
              <w:rPr>
                <w:rFonts w:ascii="Book Antiqua" w:hAnsi="Book Antiqua" w:cs="Arial"/>
                <w:b/>
                <w:bCs/>
                <w:color w:val="FFFFFF" w:themeColor="background1"/>
                <w:sz w:val="18"/>
                <w:szCs w:val="18"/>
                <w:lang w:eastAsia="es-CR"/>
              </w:rPr>
              <w:t>Trimestre 2</w:t>
            </w:r>
          </w:p>
        </w:tc>
      </w:tr>
      <w:tr w:rsidR="008B0829" w:rsidRPr="00E73CFC" w14:paraId="2699D070" w14:textId="77777777" w:rsidTr="007C3B90">
        <w:trPr>
          <w:trHeight w:val="1144"/>
        </w:trPr>
        <w:tc>
          <w:tcPr>
            <w:tcW w:w="2683" w:type="dxa"/>
            <w:shd w:val="clear" w:color="auto" w:fill="auto"/>
            <w:hideMark/>
          </w:tcPr>
          <w:p w14:paraId="2BBD0D32" w14:textId="77777777" w:rsidR="00E73CFC" w:rsidRPr="00E73CFC" w:rsidRDefault="00E73CFC" w:rsidP="00BD25E4">
            <w:pPr>
              <w:jc w:val="both"/>
              <w:rPr>
                <w:rFonts w:ascii="Book Antiqua" w:hAnsi="Book Antiqua" w:cs="Arial"/>
                <w:color w:val="000000"/>
                <w:sz w:val="18"/>
                <w:szCs w:val="18"/>
                <w:lang w:eastAsia="es-CR"/>
              </w:rPr>
            </w:pPr>
            <w:r w:rsidRPr="00E73CFC">
              <w:rPr>
                <w:rFonts w:ascii="Book Antiqua" w:hAnsi="Book Antiqua" w:cs="Arial"/>
                <w:color w:val="000000"/>
                <w:sz w:val="18"/>
                <w:szCs w:val="18"/>
                <w:lang w:eastAsia="es-CR"/>
              </w:rPr>
              <w:t>OE.1.5.22 - Cantidad de circuitos judiciales rediseñados</w:t>
            </w:r>
          </w:p>
        </w:tc>
        <w:tc>
          <w:tcPr>
            <w:tcW w:w="3972" w:type="dxa"/>
            <w:shd w:val="clear" w:color="auto" w:fill="auto"/>
            <w:hideMark/>
          </w:tcPr>
          <w:p w14:paraId="0EAFF655" w14:textId="77777777" w:rsidR="00E73CFC" w:rsidRPr="00E73CFC" w:rsidRDefault="002C7024" w:rsidP="00BD25E4">
            <w:pPr>
              <w:jc w:val="both"/>
              <w:rPr>
                <w:rFonts w:ascii="Book Antiqua" w:hAnsi="Book Antiqua" w:cs="Arial"/>
                <w:sz w:val="18"/>
                <w:szCs w:val="18"/>
                <w:lang w:eastAsia="es-CR"/>
              </w:rPr>
            </w:pPr>
            <w:hyperlink r:id="rId140" w:history="1">
              <w:r w:rsidR="00E73CFC" w:rsidRPr="00E73CFC">
                <w:rPr>
                  <w:rFonts w:ascii="Book Antiqua" w:hAnsi="Book Antiqua" w:cs="Arial"/>
                  <w:sz w:val="18"/>
                  <w:szCs w:val="18"/>
                  <w:lang w:eastAsia="es-CR"/>
                </w:rPr>
                <w:t>OE.1.5.22.1 - Que al finalizar el 2024, se haya implementado el proyecto de rediseño en al menos 7 circuitos judiciales, que involucre el ámbito jurisdiccional, auxiliar de justica y administrativo.</w:t>
              </w:r>
            </w:hyperlink>
          </w:p>
        </w:tc>
        <w:tc>
          <w:tcPr>
            <w:tcW w:w="1440" w:type="dxa"/>
            <w:shd w:val="clear" w:color="FFFFFF" w:fill="FFFFFF"/>
            <w:vAlign w:val="center"/>
            <w:hideMark/>
          </w:tcPr>
          <w:p w14:paraId="0F89D314" w14:textId="77777777" w:rsidR="00E73CFC" w:rsidRPr="00E73CFC" w:rsidRDefault="00E73CFC" w:rsidP="00E73CFC">
            <w:pPr>
              <w:jc w:val="center"/>
              <w:rPr>
                <w:rFonts w:ascii="Book Antiqua" w:hAnsi="Book Antiqua" w:cs="Segoe UI"/>
                <w:color w:val="000000"/>
                <w:sz w:val="18"/>
                <w:szCs w:val="18"/>
                <w:lang w:eastAsia="es-CR"/>
              </w:rPr>
            </w:pPr>
            <w:r w:rsidRPr="00E73CFC">
              <w:rPr>
                <w:rFonts w:ascii="Book Antiqua" w:hAnsi="Book Antiqua" w:cs="Segoe UI"/>
                <w:color w:val="000000"/>
                <w:sz w:val="18"/>
                <w:szCs w:val="18"/>
                <w:lang w:eastAsia="es-CR"/>
              </w:rPr>
              <w:t>22%</w:t>
            </w:r>
          </w:p>
        </w:tc>
        <w:tc>
          <w:tcPr>
            <w:tcW w:w="1270" w:type="dxa"/>
            <w:shd w:val="clear" w:color="FFFFFF" w:fill="FFFF00"/>
            <w:vAlign w:val="center"/>
            <w:hideMark/>
          </w:tcPr>
          <w:p w14:paraId="35736295" w14:textId="77777777" w:rsidR="00E73CFC" w:rsidRPr="00E73CFC" w:rsidRDefault="00E73CFC" w:rsidP="00E73CFC">
            <w:pPr>
              <w:jc w:val="center"/>
              <w:rPr>
                <w:rFonts w:ascii="Book Antiqua" w:hAnsi="Book Antiqua" w:cs="Segoe UI"/>
                <w:color w:val="000000"/>
                <w:sz w:val="18"/>
                <w:szCs w:val="18"/>
                <w:lang w:eastAsia="es-CR"/>
              </w:rPr>
            </w:pPr>
            <w:r w:rsidRPr="00E73CFC">
              <w:rPr>
                <w:rFonts w:ascii="Book Antiqua" w:hAnsi="Book Antiqua" w:cs="Segoe UI"/>
                <w:color w:val="000000"/>
                <w:sz w:val="18"/>
                <w:szCs w:val="18"/>
                <w:lang w:eastAsia="es-CR"/>
              </w:rPr>
              <w:t>45%</w:t>
            </w:r>
          </w:p>
        </w:tc>
      </w:tr>
      <w:tr w:rsidR="008B0829" w:rsidRPr="00E73CFC" w14:paraId="3CD491CF" w14:textId="77777777" w:rsidTr="007C3B90">
        <w:trPr>
          <w:trHeight w:val="1178"/>
        </w:trPr>
        <w:tc>
          <w:tcPr>
            <w:tcW w:w="2683" w:type="dxa"/>
            <w:shd w:val="clear" w:color="auto" w:fill="auto"/>
            <w:hideMark/>
          </w:tcPr>
          <w:p w14:paraId="75DE1826" w14:textId="77777777" w:rsidR="00E73CFC" w:rsidRPr="00E73CFC" w:rsidRDefault="00E73CFC" w:rsidP="00BD25E4">
            <w:pPr>
              <w:jc w:val="both"/>
              <w:rPr>
                <w:rFonts w:ascii="Book Antiqua" w:hAnsi="Book Antiqua" w:cs="Arial"/>
                <w:color w:val="000000"/>
                <w:sz w:val="18"/>
                <w:szCs w:val="18"/>
                <w:lang w:eastAsia="es-CR"/>
              </w:rPr>
            </w:pPr>
            <w:r w:rsidRPr="00E73CFC">
              <w:rPr>
                <w:rFonts w:ascii="Book Antiqua" w:hAnsi="Book Antiqua" w:cs="Arial"/>
                <w:color w:val="000000"/>
                <w:sz w:val="18"/>
                <w:szCs w:val="18"/>
                <w:lang w:eastAsia="es-CR"/>
              </w:rPr>
              <w:t xml:space="preserve">OE.1.5.23 - Cantidad de Circuitos Judiciales trabajando con el modelo de sostenibilidad </w:t>
            </w:r>
          </w:p>
        </w:tc>
        <w:tc>
          <w:tcPr>
            <w:tcW w:w="3972" w:type="dxa"/>
            <w:shd w:val="clear" w:color="auto" w:fill="auto"/>
            <w:hideMark/>
          </w:tcPr>
          <w:p w14:paraId="6451643C" w14:textId="77777777" w:rsidR="00E73CFC" w:rsidRPr="00E73CFC" w:rsidRDefault="002C7024" w:rsidP="00BD25E4">
            <w:pPr>
              <w:jc w:val="both"/>
              <w:rPr>
                <w:rFonts w:ascii="Book Antiqua" w:hAnsi="Book Antiqua" w:cs="Arial"/>
                <w:sz w:val="18"/>
                <w:szCs w:val="18"/>
                <w:lang w:eastAsia="es-CR"/>
              </w:rPr>
            </w:pPr>
            <w:hyperlink r:id="rId141" w:history="1">
              <w:r w:rsidR="00E73CFC" w:rsidRPr="00E73CFC">
                <w:rPr>
                  <w:rFonts w:ascii="Book Antiqua" w:hAnsi="Book Antiqua" w:cs="Arial"/>
                  <w:sz w:val="18"/>
                  <w:szCs w:val="18"/>
                  <w:lang w:eastAsia="es-CR"/>
                </w:rPr>
                <w:t>OE.1.5.23.1 - Que al finalizar el 2024, se haya ampliado el modelo de sostenibilidad a 7 Circuitos Judiciales; a partir del Modelo establecido por la Dirección de Planificación en los Circuitos Judiciales de Cartago y San Carlos.</w:t>
              </w:r>
            </w:hyperlink>
          </w:p>
        </w:tc>
        <w:tc>
          <w:tcPr>
            <w:tcW w:w="1440" w:type="dxa"/>
            <w:shd w:val="clear" w:color="FFFFFF" w:fill="FFFFFF"/>
            <w:vAlign w:val="center"/>
            <w:hideMark/>
          </w:tcPr>
          <w:p w14:paraId="217F4A82" w14:textId="77777777" w:rsidR="00E73CFC" w:rsidRPr="00E73CFC" w:rsidRDefault="00E73CFC" w:rsidP="00E73CFC">
            <w:pPr>
              <w:jc w:val="center"/>
              <w:rPr>
                <w:rFonts w:ascii="Book Antiqua" w:hAnsi="Book Antiqua" w:cs="Segoe UI"/>
                <w:color w:val="000000"/>
                <w:sz w:val="18"/>
                <w:szCs w:val="18"/>
                <w:lang w:eastAsia="es-CR"/>
              </w:rPr>
            </w:pPr>
            <w:r w:rsidRPr="00E73CFC">
              <w:rPr>
                <w:rFonts w:ascii="Book Antiqua" w:hAnsi="Book Antiqua" w:cs="Segoe UI"/>
                <w:color w:val="000000"/>
                <w:sz w:val="18"/>
                <w:szCs w:val="18"/>
                <w:lang w:eastAsia="es-CR"/>
              </w:rPr>
              <w:t>26%</w:t>
            </w:r>
          </w:p>
        </w:tc>
        <w:tc>
          <w:tcPr>
            <w:tcW w:w="1270" w:type="dxa"/>
            <w:shd w:val="clear" w:color="FFFFFF" w:fill="92D050"/>
            <w:vAlign w:val="center"/>
            <w:hideMark/>
          </w:tcPr>
          <w:p w14:paraId="2B5A289B" w14:textId="77777777" w:rsidR="00E73CFC" w:rsidRPr="00E73CFC" w:rsidRDefault="00E73CFC" w:rsidP="00E73CFC">
            <w:pPr>
              <w:jc w:val="center"/>
              <w:rPr>
                <w:rFonts w:ascii="Book Antiqua" w:hAnsi="Book Antiqua" w:cs="Segoe UI"/>
                <w:color w:val="000000"/>
                <w:sz w:val="18"/>
                <w:szCs w:val="18"/>
                <w:lang w:eastAsia="es-CR"/>
              </w:rPr>
            </w:pPr>
            <w:r w:rsidRPr="00E73CFC">
              <w:rPr>
                <w:rFonts w:ascii="Book Antiqua" w:hAnsi="Book Antiqua" w:cs="Segoe UI"/>
                <w:color w:val="000000"/>
                <w:sz w:val="18"/>
                <w:szCs w:val="18"/>
                <w:lang w:eastAsia="es-CR"/>
              </w:rPr>
              <w:t>55%</w:t>
            </w:r>
          </w:p>
        </w:tc>
      </w:tr>
      <w:tr w:rsidR="008B0829" w:rsidRPr="00E73CFC" w14:paraId="11905B19" w14:textId="77777777" w:rsidTr="007C3B90">
        <w:trPr>
          <w:trHeight w:val="1212"/>
        </w:trPr>
        <w:tc>
          <w:tcPr>
            <w:tcW w:w="2683" w:type="dxa"/>
            <w:shd w:val="clear" w:color="auto" w:fill="auto"/>
            <w:hideMark/>
          </w:tcPr>
          <w:p w14:paraId="41EA8153" w14:textId="77777777" w:rsidR="00E73CFC" w:rsidRPr="00E73CFC" w:rsidRDefault="00E73CFC" w:rsidP="00BD25E4">
            <w:pPr>
              <w:jc w:val="both"/>
              <w:rPr>
                <w:rFonts w:ascii="Book Antiqua" w:hAnsi="Book Antiqua" w:cs="Arial"/>
                <w:color w:val="000000"/>
                <w:sz w:val="18"/>
                <w:szCs w:val="18"/>
                <w:lang w:eastAsia="es-CR"/>
              </w:rPr>
            </w:pPr>
            <w:r w:rsidRPr="00E73CFC">
              <w:rPr>
                <w:rFonts w:ascii="Book Antiqua" w:hAnsi="Book Antiqua" w:cs="Arial"/>
                <w:color w:val="000000"/>
                <w:sz w:val="18"/>
                <w:szCs w:val="18"/>
                <w:lang w:eastAsia="es-CR"/>
              </w:rPr>
              <w:t>OE.1.5.24 - % de avance del plan de acción para la eliminación de la brecha de implementación del escritorio virtual y sistema de gestión en todas las materias.</w:t>
            </w:r>
          </w:p>
        </w:tc>
        <w:tc>
          <w:tcPr>
            <w:tcW w:w="3972" w:type="dxa"/>
            <w:shd w:val="clear" w:color="auto" w:fill="auto"/>
            <w:hideMark/>
          </w:tcPr>
          <w:p w14:paraId="5C701FCC" w14:textId="32609872" w:rsidR="00E73CFC" w:rsidRPr="00E73CFC" w:rsidRDefault="002C7024" w:rsidP="00BD25E4">
            <w:pPr>
              <w:jc w:val="both"/>
              <w:rPr>
                <w:rFonts w:ascii="Book Antiqua" w:hAnsi="Book Antiqua" w:cs="Arial"/>
                <w:sz w:val="18"/>
                <w:szCs w:val="18"/>
                <w:lang w:eastAsia="es-CR"/>
              </w:rPr>
            </w:pPr>
            <w:hyperlink r:id="rId142" w:history="1">
              <w:r w:rsidR="00E73CFC" w:rsidRPr="00E73CFC">
                <w:rPr>
                  <w:rFonts w:ascii="Book Antiqua" w:hAnsi="Book Antiqua" w:cs="Arial"/>
                  <w:sz w:val="18"/>
                  <w:szCs w:val="18"/>
                  <w:lang w:eastAsia="es-CR"/>
                </w:rPr>
                <w:t xml:space="preserve">OE.1.5.24.1 - Que al finalizar el 2024, se haya ejecutado un plan de acción para la eliminación de la brecha de implementación del escritorio </w:t>
              </w:r>
              <w:r w:rsidR="00BE6692" w:rsidRPr="00E73CFC">
                <w:rPr>
                  <w:rFonts w:ascii="Book Antiqua" w:hAnsi="Book Antiqua" w:cs="Arial"/>
                  <w:sz w:val="18"/>
                  <w:szCs w:val="18"/>
                  <w:lang w:eastAsia="es-CR"/>
                </w:rPr>
                <w:t>virtual en</w:t>
              </w:r>
              <w:r w:rsidR="00E73CFC" w:rsidRPr="00E73CFC">
                <w:rPr>
                  <w:rFonts w:ascii="Book Antiqua" w:hAnsi="Book Antiqua" w:cs="Arial"/>
                  <w:sz w:val="18"/>
                  <w:szCs w:val="18"/>
                  <w:lang w:eastAsia="es-CR"/>
                </w:rPr>
                <w:t xml:space="preserve"> todas las materias.</w:t>
              </w:r>
            </w:hyperlink>
          </w:p>
        </w:tc>
        <w:tc>
          <w:tcPr>
            <w:tcW w:w="1440" w:type="dxa"/>
            <w:shd w:val="clear" w:color="FFFFFF" w:fill="FFFFFF"/>
            <w:vAlign w:val="center"/>
            <w:hideMark/>
          </w:tcPr>
          <w:p w14:paraId="5480BC5C" w14:textId="77777777" w:rsidR="00E73CFC" w:rsidRPr="00E73CFC" w:rsidRDefault="00E73CFC" w:rsidP="00E73CFC">
            <w:pPr>
              <w:jc w:val="center"/>
              <w:rPr>
                <w:rFonts w:ascii="Book Antiqua" w:hAnsi="Book Antiqua" w:cs="Segoe UI"/>
                <w:color w:val="000000"/>
                <w:sz w:val="18"/>
                <w:szCs w:val="18"/>
                <w:lang w:eastAsia="es-CR"/>
              </w:rPr>
            </w:pPr>
            <w:r w:rsidRPr="00E73CFC">
              <w:rPr>
                <w:rFonts w:ascii="Book Antiqua" w:hAnsi="Book Antiqua" w:cs="Segoe UI"/>
                <w:color w:val="000000"/>
                <w:sz w:val="18"/>
                <w:szCs w:val="18"/>
                <w:lang w:eastAsia="es-CR"/>
              </w:rPr>
              <w:t>0%</w:t>
            </w:r>
          </w:p>
        </w:tc>
        <w:tc>
          <w:tcPr>
            <w:tcW w:w="1270" w:type="dxa"/>
            <w:shd w:val="clear" w:color="FFFFFF" w:fill="92D050"/>
            <w:vAlign w:val="center"/>
            <w:hideMark/>
          </w:tcPr>
          <w:p w14:paraId="69C6FACC" w14:textId="77777777" w:rsidR="00E73CFC" w:rsidRPr="00E73CFC" w:rsidRDefault="00E73CFC" w:rsidP="00E73CFC">
            <w:pPr>
              <w:jc w:val="center"/>
              <w:rPr>
                <w:rFonts w:ascii="Book Antiqua" w:hAnsi="Book Antiqua" w:cs="Segoe UI"/>
                <w:color w:val="000000"/>
                <w:sz w:val="18"/>
                <w:szCs w:val="18"/>
                <w:lang w:eastAsia="es-CR"/>
              </w:rPr>
            </w:pPr>
            <w:r w:rsidRPr="00E73CFC">
              <w:rPr>
                <w:rFonts w:ascii="Book Antiqua" w:hAnsi="Book Antiqua" w:cs="Segoe UI"/>
                <w:color w:val="000000"/>
                <w:sz w:val="18"/>
                <w:szCs w:val="18"/>
                <w:lang w:eastAsia="es-CR"/>
              </w:rPr>
              <w:t>100%</w:t>
            </w:r>
          </w:p>
        </w:tc>
      </w:tr>
      <w:tr w:rsidR="008B0829" w:rsidRPr="00E73CFC" w14:paraId="5EF16D93" w14:textId="77777777" w:rsidTr="007C3B90">
        <w:trPr>
          <w:trHeight w:val="2301"/>
        </w:trPr>
        <w:tc>
          <w:tcPr>
            <w:tcW w:w="2683" w:type="dxa"/>
            <w:shd w:val="clear" w:color="auto" w:fill="auto"/>
            <w:hideMark/>
          </w:tcPr>
          <w:p w14:paraId="6A0392A4" w14:textId="35561B51" w:rsidR="00E73CFC" w:rsidRPr="00E73CFC" w:rsidRDefault="00E73CFC" w:rsidP="00BD25E4">
            <w:pPr>
              <w:jc w:val="both"/>
              <w:rPr>
                <w:rFonts w:ascii="Book Antiqua" w:hAnsi="Book Antiqua" w:cs="Arial"/>
                <w:color w:val="000000"/>
                <w:sz w:val="18"/>
                <w:szCs w:val="18"/>
                <w:lang w:eastAsia="es-CR"/>
              </w:rPr>
            </w:pPr>
            <w:r w:rsidRPr="00E73CFC">
              <w:rPr>
                <w:rFonts w:ascii="Book Antiqua" w:hAnsi="Book Antiqua" w:cs="Arial"/>
                <w:color w:val="000000"/>
                <w:sz w:val="18"/>
                <w:szCs w:val="18"/>
                <w:lang w:eastAsia="es-CR"/>
              </w:rPr>
              <w:lastRenderedPageBreak/>
              <w:t xml:space="preserve">OE.1.5.25 - % de cumplimiento del plan de trabajo para la adquisición de bienes muebles e inmuebles, así como insumos, suministros, herramientas, laboratorios y equipo analíticoinstrumental, entre otros requeridos, para el Organismo de Investigación </w:t>
            </w:r>
            <w:r w:rsidR="00BE6692" w:rsidRPr="00E73CFC">
              <w:rPr>
                <w:rFonts w:ascii="Book Antiqua" w:hAnsi="Book Antiqua" w:cs="Arial"/>
                <w:color w:val="000000"/>
                <w:sz w:val="18"/>
                <w:szCs w:val="18"/>
                <w:lang w:eastAsia="es-CR"/>
              </w:rPr>
              <w:t>Judicial.</w:t>
            </w:r>
          </w:p>
        </w:tc>
        <w:tc>
          <w:tcPr>
            <w:tcW w:w="3972" w:type="dxa"/>
            <w:shd w:val="clear" w:color="auto" w:fill="auto"/>
            <w:hideMark/>
          </w:tcPr>
          <w:p w14:paraId="261D7F23" w14:textId="2CB09817" w:rsidR="00E73CFC" w:rsidRPr="00E73CFC" w:rsidRDefault="002C7024" w:rsidP="00BD25E4">
            <w:pPr>
              <w:jc w:val="both"/>
              <w:rPr>
                <w:rFonts w:ascii="Book Antiqua" w:hAnsi="Book Antiqua" w:cs="Arial"/>
                <w:sz w:val="18"/>
                <w:szCs w:val="18"/>
                <w:lang w:eastAsia="es-CR"/>
              </w:rPr>
            </w:pPr>
            <w:hyperlink r:id="rId143" w:history="1">
              <w:r w:rsidR="00E73CFC" w:rsidRPr="00E73CFC">
                <w:rPr>
                  <w:rFonts w:ascii="Book Antiqua" w:hAnsi="Book Antiqua" w:cs="Arial"/>
                  <w:sz w:val="18"/>
                  <w:szCs w:val="18"/>
                  <w:lang w:eastAsia="es-CR"/>
                </w:rPr>
                <w:t xml:space="preserve">OE.1.5.25.1 - Que al finalizar el 2024, se hayan implementado un plan de trabajo para la adquisición de los bienes, muebles e inmuebles, así como los insumos, suministros, herramientas, </w:t>
              </w:r>
              <w:r w:rsidR="00BE6692" w:rsidRPr="00E73CFC">
                <w:rPr>
                  <w:rFonts w:ascii="Book Antiqua" w:hAnsi="Book Antiqua" w:cs="Arial"/>
                  <w:sz w:val="18"/>
                  <w:szCs w:val="18"/>
                  <w:lang w:eastAsia="es-CR"/>
                </w:rPr>
                <w:t>laboratorios y</w:t>
              </w:r>
              <w:r w:rsidR="00E73CFC" w:rsidRPr="00E73CFC">
                <w:rPr>
                  <w:rFonts w:ascii="Book Antiqua" w:hAnsi="Book Antiqua" w:cs="Arial"/>
                  <w:sz w:val="18"/>
                  <w:szCs w:val="18"/>
                  <w:lang w:eastAsia="es-CR"/>
                </w:rPr>
                <w:t xml:space="preserve"> equipos analíticoinstrumental, entre otros, para el Organismo de Investigación Judicial.</w:t>
              </w:r>
            </w:hyperlink>
          </w:p>
        </w:tc>
        <w:tc>
          <w:tcPr>
            <w:tcW w:w="1440" w:type="dxa"/>
            <w:shd w:val="clear" w:color="FFFFFF" w:fill="FFFFFF"/>
            <w:vAlign w:val="center"/>
            <w:hideMark/>
          </w:tcPr>
          <w:p w14:paraId="54A32839" w14:textId="77777777" w:rsidR="00E73CFC" w:rsidRPr="00E73CFC" w:rsidRDefault="00E73CFC" w:rsidP="00E73CFC">
            <w:pPr>
              <w:jc w:val="center"/>
              <w:rPr>
                <w:rFonts w:ascii="Book Antiqua" w:hAnsi="Book Antiqua" w:cs="Segoe UI"/>
                <w:color w:val="000000"/>
                <w:sz w:val="18"/>
                <w:szCs w:val="18"/>
                <w:lang w:eastAsia="es-CR"/>
              </w:rPr>
            </w:pPr>
            <w:r w:rsidRPr="00E73CFC">
              <w:rPr>
                <w:rFonts w:ascii="Book Antiqua" w:hAnsi="Book Antiqua" w:cs="Segoe UI"/>
                <w:color w:val="000000"/>
                <w:sz w:val="18"/>
                <w:szCs w:val="18"/>
                <w:lang w:eastAsia="es-CR"/>
              </w:rPr>
              <w:t>25%</w:t>
            </w:r>
          </w:p>
        </w:tc>
        <w:tc>
          <w:tcPr>
            <w:tcW w:w="1270" w:type="dxa"/>
            <w:shd w:val="clear" w:color="FFFFFF" w:fill="92D050"/>
            <w:vAlign w:val="center"/>
            <w:hideMark/>
          </w:tcPr>
          <w:p w14:paraId="124AE9A1" w14:textId="77777777" w:rsidR="00E73CFC" w:rsidRPr="00E73CFC" w:rsidRDefault="00E73CFC" w:rsidP="00E73CFC">
            <w:pPr>
              <w:jc w:val="center"/>
              <w:rPr>
                <w:rFonts w:ascii="Book Antiqua" w:hAnsi="Book Antiqua" w:cs="Segoe UI"/>
                <w:color w:val="000000"/>
                <w:sz w:val="18"/>
                <w:szCs w:val="18"/>
                <w:lang w:eastAsia="es-CR"/>
              </w:rPr>
            </w:pPr>
            <w:r w:rsidRPr="00E73CFC">
              <w:rPr>
                <w:rFonts w:ascii="Book Antiqua" w:hAnsi="Book Antiqua" w:cs="Segoe UI"/>
                <w:color w:val="000000"/>
                <w:sz w:val="18"/>
                <w:szCs w:val="18"/>
                <w:lang w:eastAsia="es-CR"/>
              </w:rPr>
              <w:t>63%</w:t>
            </w:r>
          </w:p>
        </w:tc>
      </w:tr>
      <w:tr w:rsidR="008B0829" w:rsidRPr="00E73CFC" w14:paraId="782F05C8" w14:textId="77777777" w:rsidTr="007C3B90">
        <w:trPr>
          <w:trHeight w:val="1745"/>
        </w:trPr>
        <w:tc>
          <w:tcPr>
            <w:tcW w:w="2683" w:type="dxa"/>
            <w:shd w:val="clear" w:color="auto" w:fill="auto"/>
            <w:hideMark/>
          </w:tcPr>
          <w:p w14:paraId="6F05810F" w14:textId="77777777" w:rsidR="00E73CFC" w:rsidRPr="00E73CFC" w:rsidRDefault="00E73CFC" w:rsidP="00BD25E4">
            <w:pPr>
              <w:jc w:val="both"/>
              <w:rPr>
                <w:rFonts w:ascii="Book Antiqua" w:hAnsi="Book Antiqua" w:cs="Arial"/>
                <w:color w:val="000000"/>
                <w:sz w:val="18"/>
                <w:szCs w:val="18"/>
                <w:lang w:eastAsia="es-CR"/>
              </w:rPr>
            </w:pPr>
            <w:r w:rsidRPr="00E73CFC">
              <w:rPr>
                <w:rFonts w:ascii="Book Antiqua" w:hAnsi="Book Antiqua" w:cs="Arial"/>
                <w:color w:val="000000"/>
                <w:sz w:val="18"/>
                <w:szCs w:val="18"/>
                <w:lang w:eastAsia="es-CR"/>
              </w:rPr>
              <w:t>OE.1.5.26 - % de cumplimiento de la estrategia para finalizar la implementación del Plan de Gestión Ambiental Institucional vigente y la implementación del nuevo Plan de Gestión Ambiental Integral definido.</w:t>
            </w:r>
          </w:p>
        </w:tc>
        <w:tc>
          <w:tcPr>
            <w:tcW w:w="3972" w:type="dxa"/>
            <w:shd w:val="clear" w:color="auto" w:fill="auto"/>
            <w:hideMark/>
          </w:tcPr>
          <w:p w14:paraId="4135026D" w14:textId="77777777" w:rsidR="00E73CFC" w:rsidRPr="00E73CFC" w:rsidRDefault="002C7024" w:rsidP="00BD25E4">
            <w:pPr>
              <w:jc w:val="both"/>
              <w:rPr>
                <w:rFonts w:ascii="Book Antiqua" w:hAnsi="Book Antiqua" w:cs="Arial"/>
                <w:sz w:val="18"/>
                <w:szCs w:val="18"/>
                <w:lang w:eastAsia="es-CR"/>
              </w:rPr>
            </w:pPr>
            <w:hyperlink r:id="rId144" w:history="1">
              <w:r w:rsidR="00E73CFC" w:rsidRPr="00E73CFC">
                <w:rPr>
                  <w:rFonts w:ascii="Book Antiqua" w:hAnsi="Book Antiqua" w:cs="Arial"/>
                  <w:sz w:val="18"/>
                  <w:szCs w:val="18"/>
                  <w:lang w:eastAsia="es-CR"/>
                </w:rPr>
                <w:t>OE.1.5.26.1 - Que al finalizar el 2024, se haya finalizado la implementación del plan de gestión ambiental institucional (PGAI) y se haya definido el nuevo PGAI para el periodo 2022 al 2026.</w:t>
              </w:r>
            </w:hyperlink>
          </w:p>
        </w:tc>
        <w:tc>
          <w:tcPr>
            <w:tcW w:w="1440" w:type="dxa"/>
            <w:shd w:val="clear" w:color="FFFFFF" w:fill="92D050"/>
            <w:vAlign w:val="center"/>
            <w:hideMark/>
          </w:tcPr>
          <w:p w14:paraId="29AAF1AE" w14:textId="77777777" w:rsidR="00E73CFC" w:rsidRPr="00E73CFC" w:rsidRDefault="00E73CFC" w:rsidP="00E73CFC">
            <w:pPr>
              <w:jc w:val="center"/>
              <w:rPr>
                <w:rFonts w:ascii="Book Antiqua" w:hAnsi="Book Antiqua" w:cs="Segoe UI"/>
                <w:color w:val="000000"/>
                <w:sz w:val="18"/>
                <w:szCs w:val="18"/>
                <w:lang w:eastAsia="es-CR"/>
              </w:rPr>
            </w:pPr>
            <w:r w:rsidRPr="00E73CFC">
              <w:rPr>
                <w:rFonts w:ascii="Book Antiqua" w:hAnsi="Book Antiqua" w:cs="Segoe UI"/>
                <w:color w:val="000000"/>
                <w:sz w:val="18"/>
                <w:szCs w:val="18"/>
                <w:lang w:eastAsia="es-CR"/>
              </w:rPr>
              <w:t>100%</w:t>
            </w:r>
          </w:p>
        </w:tc>
        <w:tc>
          <w:tcPr>
            <w:tcW w:w="1270" w:type="dxa"/>
            <w:shd w:val="clear" w:color="CCCCCC" w:fill="92D050"/>
            <w:vAlign w:val="center"/>
            <w:hideMark/>
          </w:tcPr>
          <w:p w14:paraId="1E067123" w14:textId="77777777" w:rsidR="00E73CFC" w:rsidRPr="00E73CFC" w:rsidRDefault="00E73CFC" w:rsidP="00E73CFC">
            <w:pPr>
              <w:jc w:val="center"/>
              <w:rPr>
                <w:rFonts w:ascii="Book Antiqua" w:hAnsi="Book Antiqua" w:cs="Segoe UI"/>
                <w:color w:val="000000"/>
                <w:sz w:val="18"/>
                <w:szCs w:val="18"/>
                <w:lang w:eastAsia="es-CR"/>
              </w:rPr>
            </w:pPr>
            <w:r w:rsidRPr="00E73CFC">
              <w:rPr>
                <w:rFonts w:ascii="Book Antiqua" w:hAnsi="Book Antiqua" w:cs="Segoe UI"/>
                <w:color w:val="000000"/>
                <w:sz w:val="18"/>
                <w:szCs w:val="18"/>
                <w:lang w:eastAsia="es-CR"/>
              </w:rPr>
              <w:t>-</w:t>
            </w:r>
          </w:p>
        </w:tc>
      </w:tr>
      <w:tr w:rsidR="008B0829" w:rsidRPr="00E73CFC" w14:paraId="7253D18A" w14:textId="77777777" w:rsidTr="007C3B90">
        <w:trPr>
          <w:trHeight w:val="1144"/>
        </w:trPr>
        <w:tc>
          <w:tcPr>
            <w:tcW w:w="2683" w:type="dxa"/>
            <w:shd w:val="clear" w:color="auto" w:fill="auto"/>
            <w:hideMark/>
          </w:tcPr>
          <w:p w14:paraId="3EFDC118" w14:textId="77777777" w:rsidR="00E73CFC" w:rsidRPr="00E73CFC" w:rsidRDefault="00E73CFC" w:rsidP="00BD25E4">
            <w:pPr>
              <w:jc w:val="both"/>
              <w:rPr>
                <w:rFonts w:ascii="Book Antiqua" w:hAnsi="Book Antiqua" w:cs="Arial"/>
                <w:color w:val="000000"/>
                <w:sz w:val="18"/>
                <w:szCs w:val="18"/>
                <w:lang w:eastAsia="es-CR"/>
              </w:rPr>
            </w:pPr>
            <w:r w:rsidRPr="00E73CFC">
              <w:rPr>
                <w:rFonts w:ascii="Book Antiqua" w:hAnsi="Book Antiqua" w:cs="Arial"/>
                <w:color w:val="000000"/>
                <w:sz w:val="18"/>
                <w:szCs w:val="18"/>
                <w:lang w:eastAsia="es-CR"/>
              </w:rPr>
              <w:t>OE.1.5.27 - % de avance del plan de descentralización de servicios del Organismo de Investigación Judicial.</w:t>
            </w:r>
          </w:p>
        </w:tc>
        <w:tc>
          <w:tcPr>
            <w:tcW w:w="3972" w:type="dxa"/>
            <w:shd w:val="clear" w:color="auto" w:fill="auto"/>
            <w:hideMark/>
          </w:tcPr>
          <w:p w14:paraId="27E57DE0" w14:textId="77777777" w:rsidR="00E73CFC" w:rsidRPr="00E73CFC" w:rsidRDefault="002C7024" w:rsidP="00BD25E4">
            <w:pPr>
              <w:jc w:val="both"/>
              <w:rPr>
                <w:rFonts w:ascii="Book Antiqua" w:hAnsi="Book Antiqua" w:cs="Arial"/>
                <w:sz w:val="18"/>
                <w:szCs w:val="18"/>
                <w:lang w:eastAsia="es-CR"/>
              </w:rPr>
            </w:pPr>
            <w:hyperlink r:id="rId145" w:history="1">
              <w:r w:rsidR="00E73CFC" w:rsidRPr="00E73CFC">
                <w:rPr>
                  <w:rFonts w:ascii="Book Antiqua" w:hAnsi="Book Antiqua" w:cs="Arial"/>
                  <w:sz w:val="18"/>
                  <w:szCs w:val="18"/>
                  <w:lang w:eastAsia="es-CR"/>
                </w:rPr>
                <w:t>OE.1.5.27.1 - Que al finalizar el 2024, se haya definido un plan para identificar e implementar aquellos servicios del Organismo de Investigación Judicial que puedan ser realizados en otras zonas del país.</w:t>
              </w:r>
            </w:hyperlink>
          </w:p>
        </w:tc>
        <w:tc>
          <w:tcPr>
            <w:tcW w:w="1440" w:type="dxa"/>
            <w:shd w:val="clear" w:color="FFFFFF" w:fill="FFFFFF"/>
            <w:vAlign w:val="center"/>
            <w:hideMark/>
          </w:tcPr>
          <w:p w14:paraId="2A1AD125" w14:textId="77777777" w:rsidR="00E73CFC" w:rsidRPr="00E73CFC" w:rsidRDefault="00E73CFC" w:rsidP="00E73CFC">
            <w:pPr>
              <w:jc w:val="center"/>
              <w:rPr>
                <w:rFonts w:ascii="Book Antiqua" w:hAnsi="Book Antiqua" w:cs="Segoe UI"/>
                <w:color w:val="000000"/>
                <w:sz w:val="18"/>
                <w:szCs w:val="18"/>
                <w:lang w:eastAsia="es-CR"/>
              </w:rPr>
            </w:pPr>
            <w:r w:rsidRPr="00E73CFC">
              <w:rPr>
                <w:rFonts w:ascii="Book Antiqua" w:hAnsi="Book Antiqua" w:cs="Segoe UI"/>
                <w:color w:val="000000"/>
                <w:sz w:val="18"/>
                <w:szCs w:val="18"/>
                <w:lang w:eastAsia="es-CR"/>
              </w:rPr>
              <w:t>16%</w:t>
            </w:r>
          </w:p>
        </w:tc>
        <w:tc>
          <w:tcPr>
            <w:tcW w:w="1270" w:type="dxa"/>
            <w:shd w:val="clear" w:color="FFFFFF" w:fill="FFFF00"/>
            <w:vAlign w:val="center"/>
            <w:hideMark/>
          </w:tcPr>
          <w:p w14:paraId="61D638F4" w14:textId="77777777" w:rsidR="00E73CFC" w:rsidRPr="00E73CFC" w:rsidRDefault="00E73CFC" w:rsidP="00E73CFC">
            <w:pPr>
              <w:jc w:val="center"/>
              <w:rPr>
                <w:rFonts w:ascii="Book Antiqua" w:hAnsi="Book Antiqua" w:cs="Segoe UI"/>
                <w:color w:val="000000"/>
                <w:sz w:val="18"/>
                <w:szCs w:val="18"/>
                <w:lang w:eastAsia="es-CR"/>
              </w:rPr>
            </w:pPr>
            <w:r w:rsidRPr="00E73CFC">
              <w:rPr>
                <w:rFonts w:ascii="Book Antiqua" w:hAnsi="Book Antiqua" w:cs="Segoe UI"/>
                <w:color w:val="000000"/>
                <w:sz w:val="18"/>
                <w:szCs w:val="18"/>
                <w:lang w:eastAsia="es-CR"/>
              </w:rPr>
              <w:t>41%</w:t>
            </w:r>
          </w:p>
        </w:tc>
      </w:tr>
      <w:tr w:rsidR="008B0829" w:rsidRPr="00E73CFC" w14:paraId="7DEA2D45" w14:textId="77777777" w:rsidTr="007C3B90">
        <w:trPr>
          <w:trHeight w:val="1482"/>
        </w:trPr>
        <w:tc>
          <w:tcPr>
            <w:tcW w:w="2683" w:type="dxa"/>
            <w:shd w:val="clear" w:color="auto" w:fill="auto"/>
            <w:hideMark/>
          </w:tcPr>
          <w:p w14:paraId="149A805D" w14:textId="77777777" w:rsidR="00E73CFC" w:rsidRPr="00E73CFC" w:rsidRDefault="00E73CFC" w:rsidP="00BD25E4">
            <w:pPr>
              <w:jc w:val="both"/>
              <w:rPr>
                <w:rFonts w:ascii="Book Antiqua" w:hAnsi="Book Antiqua" w:cs="Arial"/>
                <w:color w:val="000000"/>
                <w:sz w:val="18"/>
                <w:szCs w:val="18"/>
                <w:lang w:eastAsia="es-CR"/>
              </w:rPr>
            </w:pPr>
            <w:r w:rsidRPr="00E73CFC">
              <w:rPr>
                <w:rFonts w:ascii="Book Antiqua" w:hAnsi="Book Antiqua" w:cs="Arial"/>
                <w:color w:val="000000"/>
                <w:sz w:val="18"/>
                <w:szCs w:val="18"/>
                <w:lang w:eastAsia="es-CR"/>
              </w:rPr>
              <w:t>OE.1.5.28 - % de implementación del plan para optimizar la calidad y capacidad de la respuesta técnica, administrativa y operativa para afrontar las diferentes manifestaciones de la criminalidad.</w:t>
            </w:r>
          </w:p>
        </w:tc>
        <w:tc>
          <w:tcPr>
            <w:tcW w:w="3972" w:type="dxa"/>
            <w:shd w:val="clear" w:color="auto" w:fill="auto"/>
            <w:hideMark/>
          </w:tcPr>
          <w:p w14:paraId="063B328D" w14:textId="77777777" w:rsidR="00E73CFC" w:rsidRPr="00E73CFC" w:rsidRDefault="002C7024" w:rsidP="00BD25E4">
            <w:pPr>
              <w:jc w:val="both"/>
              <w:rPr>
                <w:rFonts w:ascii="Book Antiqua" w:hAnsi="Book Antiqua" w:cs="Arial"/>
                <w:sz w:val="18"/>
                <w:szCs w:val="18"/>
                <w:lang w:eastAsia="es-CR"/>
              </w:rPr>
            </w:pPr>
            <w:hyperlink r:id="rId146" w:history="1">
              <w:r w:rsidR="00E73CFC" w:rsidRPr="00E73CFC">
                <w:rPr>
                  <w:rFonts w:ascii="Book Antiqua" w:hAnsi="Book Antiqua" w:cs="Arial"/>
                  <w:sz w:val="18"/>
                  <w:szCs w:val="18"/>
                  <w:lang w:eastAsia="es-CR"/>
                </w:rPr>
                <w:t>OE.1.5.28.1 - Que al finalizar el 2024, se haya diseñado e implementado el plan para optimizar la calidad y capacidad de la respuesta técnica, administrativa y operativa para afrontar las diferentes manifestaciones de la criminalidad, que permita asegurar un servicio efectivo para cumplir con las necesidades y expectativas de las personas usuarias internas y externas.</w:t>
              </w:r>
            </w:hyperlink>
          </w:p>
        </w:tc>
        <w:tc>
          <w:tcPr>
            <w:tcW w:w="1440" w:type="dxa"/>
            <w:shd w:val="clear" w:color="FFFFFF" w:fill="92D050"/>
            <w:vAlign w:val="center"/>
            <w:hideMark/>
          </w:tcPr>
          <w:p w14:paraId="280EF8A2" w14:textId="77777777" w:rsidR="00E73CFC" w:rsidRPr="00E73CFC" w:rsidRDefault="00E73CFC" w:rsidP="00E73CFC">
            <w:pPr>
              <w:jc w:val="center"/>
              <w:rPr>
                <w:rFonts w:ascii="Book Antiqua" w:hAnsi="Book Antiqua" w:cs="Segoe UI"/>
                <w:color w:val="000000"/>
                <w:sz w:val="18"/>
                <w:szCs w:val="18"/>
                <w:lang w:eastAsia="es-CR"/>
              </w:rPr>
            </w:pPr>
            <w:r w:rsidRPr="00E73CFC">
              <w:rPr>
                <w:rFonts w:ascii="Book Antiqua" w:hAnsi="Book Antiqua" w:cs="Segoe UI"/>
                <w:color w:val="000000"/>
                <w:sz w:val="18"/>
                <w:szCs w:val="18"/>
                <w:lang w:eastAsia="es-CR"/>
              </w:rPr>
              <w:t>100%</w:t>
            </w:r>
          </w:p>
        </w:tc>
        <w:tc>
          <w:tcPr>
            <w:tcW w:w="1270" w:type="dxa"/>
            <w:shd w:val="clear" w:color="CCCCCC" w:fill="92D050"/>
            <w:vAlign w:val="center"/>
            <w:hideMark/>
          </w:tcPr>
          <w:p w14:paraId="6165152C" w14:textId="77777777" w:rsidR="00E73CFC" w:rsidRPr="00E73CFC" w:rsidRDefault="00E73CFC" w:rsidP="00E73CFC">
            <w:pPr>
              <w:jc w:val="center"/>
              <w:rPr>
                <w:rFonts w:ascii="Book Antiqua" w:hAnsi="Book Antiqua" w:cs="Segoe UI"/>
                <w:color w:val="000000"/>
                <w:sz w:val="18"/>
                <w:szCs w:val="18"/>
                <w:lang w:eastAsia="es-CR"/>
              </w:rPr>
            </w:pPr>
            <w:r w:rsidRPr="00E73CFC">
              <w:rPr>
                <w:rFonts w:ascii="Book Antiqua" w:hAnsi="Book Antiqua" w:cs="Segoe UI"/>
                <w:color w:val="000000"/>
                <w:sz w:val="18"/>
                <w:szCs w:val="18"/>
                <w:lang w:eastAsia="es-CR"/>
              </w:rPr>
              <w:t>-</w:t>
            </w:r>
          </w:p>
        </w:tc>
      </w:tr>
    </w:tbl>
    <w:tbl>
      <w:tblPr>
        <w:tblpPr w:leftFromText="141" w:rightFromText="141" w:vertAnchor="text" w:horzAnchor="margin" w:tblpY="38"/>
        <w:tblW w:w="9357"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2680"/>
        <w:gridCol w:w="4401"/>
        <w:gridCol w:w="1138"/>
        <w:gridCol w:w="1138"/>
      </w:tblGrid>
      <w:tr w:rsidR="007C3B90" w:rsidRPr="00FC2EFB" w14:paraId="23FFA5F8" w14:textId="77777777" w:rsidTr="007C3B90">
        <w:trPr>
          <w:trHeight w:val="614"/>
        </w:trPr>
        <w:tc>
          <w:tcPr>
            <w:tcW w:w="2680" w:type="dxa"/>
            <w:shd w:val="clear" w:color="auto" w:fill="1F3864" w:themeFill="accent5" w:themeFillShade="80"/>
          </w:tcPr>
          <w:p w14:paraId="60954421" w14:textId="77777777" w:rsidR="007C3B90" w:rsidRPr="00461136" w:rsidRDefault="007C3B90" w:rsidP="007C3B90">
            <w:pPr>
              <w:jc w:val="center"/>
              <w:rPr>
                <w:rFonts w:ascii="Book Antiqua" w:hAnsi="Book Antiqua" w:cs="Arial"/>
                <w:b/>
                <w:bCs/>
                <w:color w:val="FFFFFF" w:themeColor="background1"/>
                <w:sz w:val="18"/>
                <w:szCs w:val="18"/>
                <w:lang w:eastAsia="es-CR"/>
              </w:rPr>
            </w:pPr>
          </w:p>
          <w:p w14:paraId="59637F60" w14:textId="77777777" w:rsidR="007C3B90" w:rsidRPr="00FC2EFB" w:rsidRDefault="007C3B90" w:rsidP="007C3B90">
            <w:pPr>
              <w:jc w:val="center"/>
              <w:rPr>
                <w:rFonts w:ascii="Book Antiqua" w:hAnsi="Book Antiqua" w:cs="Arial"/>
                <w:color w:val="000000"/>
                <w:sz w:val="18"/>
                <w:szCs w:val="18"/>
                <w:lang w:eastAsia="es-CR"/>
              </w:rPr>
            </w:pPr>
            <w:r w:rsidRPr="00461136">
              <w:rPr>
                <w:rFonts w:ascii="Book Antiqua" w:hAnsi="Book Antiqua" w:cs="Arial"/>
                <w:b/>
                <w:bCs/>
                <w:color w:val="FFFFFF" w:themeColor="background1"/>
                <w:sz w:val="18"/>
                <w:szCs w:val="18"/>
                <w:lang w:eastAsia="es-CR"/>
              </w:rPr>
              <w:t>Indicador estratégico</w:t>
            </w:r>
          </w:p>
        </w:tc>
        <w:tc>
          <w:tcPr>
            <w:tcW w:w="4401" w:type="dxa"/>
            <w:shd w:val="clear" w:color="auto" w:fill="1F3864" w:themeFill="accent5" w:themeFillShade="80"/>
          </w:tcPr>
          <w:p w14:paraId="591A7A76" w14:textId="77777777" w:rsidR="007C3B90" w:rsidRPr="00461136" w:rsidRDefault="007C3B90" w:rsidP="007C3B90">
            <w:pPr>
              <w:jc w:val="center"/>
              <w:rPr>
                <w:rFonts w:ascii="Book Antiqua" w:hAnsi="Book Antiqua" w:cs="Arial"/>
                <w:b/>
                <w:bCs/>
                <w:color w:val="FFFFFF" w:themeColor="background1"/>
                <w:sz w:val="18"/>
                <w:szCs w:val="18"/>
                <w:lang w:eastAsia="es-CR"/>
              </w:rPr>
            </w:pPr>
          </w:p>
          <w:p w14:paraId="67D8F2FB" w14:textId="77777777" w:rsidR="007C3B90" w:rsidRPr="00461136" w:rsidRDefault="007C3B90" w:rsidP="007C3B90">
            <w:pPr>
              <w:jc w:val="center"/>
              <w:rPr>
                <w:rFonts w:ascii="Book Antiqua" w:hAnsi="Book Antiqua" w:cs="Arial"/>
                <w:b/>
                <w:bCs/>
                <w:color w:val="FFFFFF" w:themeColor="background1"/>
                <w:sz w:val="18"/>
                <w:szCs w:val="18"/>
                <w:lang w:eastAsia="es-CR"/>
              </w:rPr>
            </w:pPr>
            <w:r w:rsidRPr="00461136">
              <w:rPr>
                <w:rFonts w:ascii="Book Antiqua" w:hAnsi="Book Antiqua" w:cs="Arial"/>
                <w:b/>
                <w:bCs/>
                <w:color w:val="FFFFFF" w:themeColor="background1"/>
                <w:sz w:val="18"/>
                <w:szCs w:val="18"/>
                <w:lang w:eastAsia="es-CR"/>
              </w:rPr>
              <w:t>Meta Estratégica</w:t>
            </w:r>
          </w:p>
          <w:p w14:paraId="08EE7987" w14:textId="77777777" w:rsidR="007C3B90" w:rsidRPr="00FC2EFB" w:rsidRDefault="007C3B90" w:rsidP="007C3B90">
            <w:pPr>
              <w:jc w:val="center"/>
              <w:rPr>
                <w:rFonts w:ascii="Book Antiqua" w:hAnsi="Book Antiqua" w:cs="Arial"/>
                <w:color w:val="00008B"/>
                <w:sz w:val="18"/>
                <w:szCs w:val="18"/>
                <w:lang w:eastAsia="es-CR"/>
              </w:rPr>
            </w:pPr>
          </w:p>
        </w:tc>
        <w:tc>
          <w:tcPr>
            <w:tcW w:w="1138" w:type="dxa"/>
            <w:shd w:val="clear" w:color="auto" w:fill="1F3864" w:themeFill="accent5" w:themeFillShade="80"/>
          </w:tcPr>
          <w:p w14:paraId="3FB8EA90" w14:textId="77777777" w:rsidR="007C3B90" w:rsidRPr="00461136" w:rsidRDefault="007C3B90" w:rsidP="007C3B90">
            <w:pPr>
              <w:jc w:val="center"/>
              <w:rPr>
                <w:rFonts w:ascii="Book Antiqua" w:hAnsi="Book Antiqua" w:cs="Arial"/>
                <w:b/>
                <w:bCs/>
                <w:color w:val="FFFFFF" w:themeColor="background1"/>
                <w:sz w:val="18"/>
                <w:szCs w:val="18"/>
                <w:lang w:eastAsia="es-CR"/>
              </w:rPr>
            </w:pPr>
          </w:p>
          <w:p w14:paraId="340B6AD5" w14:textId="77777777" w:rsidR="007C3B90" w:rsidRPr="00FC2EFB" w:rsidRDefault="007C3B90" w:rsidP="007C3B90">
            <w:pPr>
              <w:jc w:val="center"/>
              <w:rPr>
                <w:rFonts w:ascii="Book Antiqua" w:hAnsi="Book Antiqua" w:cs="Segoe UI"/>
                <w:color w:val="000000"/>
                <w:sz w:val="18"/>
                <w:szCs w:val="18"/>
                <w:lang w:eastAsia="es-CR"/>
              </w:rPr>
            </w:pPr>
            <w:r w:rsidRPr="00461136">
              <w:rPr>
                <w:rFonts w:ascii="Book Antiqua" w:hAnsi="Book Antiqua" w:cs="Arial"/>
                <w:b/>
                <w:bCs/>
                <w:color w:val="FFFFFF" w:themeColor="background1"/>
                <w:sz w:val="18"/>
                <w:szCs w:val="18"/>
                <w:lang w:eastAsia="es-CR"/>
              </w:rPr>
              <w:t>Trimestre 1</w:t>
            </w:r>
          </w:p>
        </w:tc>
        <w:tc>
          <w:tcPr>
            <w:tcW w:w="1138" w:type="dxa"/>
            <w:shd w:val="clear" w:color="auto" w:fill="1F3864" w:themeFill="accent5" w:themeFillShade="80"/>
          </w:tcPr>
          <w:p w14:paraId="350E4306" w14:textId="77777777" w:rsidR="007C3B90" w:rsidRPr="00461136" w:rsidRDefault="007C3B90" w:rsidP="007C3B90">
            <w:pPr>
              <w:jc w:val="center"/>
              <w:rPr>
                <w:rFonts w:ascii="Book Antiqua" w:hAnsi="Book Antiqua" w:cs="Arial"/>
                <w:b/>
                <w:bCs/>
                <w:color w:val="FFFFFF" w:themeColor="background1"/>
                <w:sz w:val="18"/>
                <w:szCs w:val="18"/>
                <w:lang w:eastAsia="es-CR"/>
              </w:rPr>
            </w:pPr>
          </w:p>
          <w:p w14:paraId="7F2E0841" w14:textId="77777777" w:rsidR="007C3B90" w:rsidRPr="00FC2EFB" w:rsidRDefault="007C3B90" w:rsidP="007C3B90">
            <w:pPr>
              <w:jc w:val="center"/>
              <w:rPr>
                <w:rFonts w:ascii="Book Antiqua" w:hAnsi="Book Antiqua" w:cs="Segoe UI"/>
                <w:color w:val="000000"/>
                <w:sz w:val="18"/>
                <w:szCs w:val="18"/>
                <w:lang w:eastAsia="es-CR"/>
              </w:rPr>
            </w:pPr>
            <w:r w:rsidRPr="00461136">
              <w:rPr>
                <w:rFonts w:ascii="Book Antiqua" w:hAnsi="Book Antiqua" w:cs="Arial"/>
                <w:b/>
                <w:bCs/>
                <w:color w:val="FFFFFF" w:themeColor="background1"/>
                <w:sz w:val="18"/>
                <w:szCs w:val="18"/>
                <w:lang w:eastAsia="es-CR"/>
              </w:rPr>
              <w:t>Trimestre 2</w:t>
            </w:r>
          </w:p>
        </w:tc>
      </w:tr>
      <w:tr w:rsidR="007C3B90" w:rsidRPr="00FC2EFB" w14:paraId="4B4C308C" w14:textId="77777777" w:rsidTr="007C3B90">
        <w:trPr>
          <w:trHeight w:val="1350"/>
        </w:trPr>
        <w:tc>
          <w:tcPr>
            <w:tcW w:w="2680" w:type="dxa"/>
            <w:shd w:val="clear" w:color="auto" w:fill="auto"/>
            <w:hideMark/>
          </w:tcPr>
          <w:p w14:paraId="218ED46B" w14:textId="77777777" w:rsidR="007C3B90" w:rsidRPr="00FC2EFB" w:rsidRDefault="007C3B90" w:rsidP="007C3B90">
            <w:pPr>
              <w:jc w:val="both"/>
              <w:rPr>
                <w:rFonts w:ascii="Book Antiqua" w:hAnsi="Book Antiqua" w:cs="Arial"/>
                <w:color w:val="000000"/>
                <w:sz w:val="18"/>
                <w:szCs w:val="18"/>
                <w:lang w:eastAsia="es-CR"/>
              </w:rPr>
            </w:pPr>
            <w:r w:rsidRPr="00FC2EFB">
              <w:rPr>
                <w:rFonts w:ascii="Book Antiqua" w:hAnsi="Book Antiqua" w:cs="Arial"/>
                <w:color w:val="000000"/>
                <w:sz w:val="18"/>
                <w:szCs w:val="18"/>
                <w:lang w:eastAsia="es-CR"/>
              </w:rPr>
              <w:t>OE.1.5.29 - Reglamento que rija las funciones y competencias del Centro de Apoyo, Coordinación y Mejoramiento de la Función Jurisdiccional aprobado</w:t>
            </w:r>
          </w:p>
        </w:tc>
        <w:tc>
          <w:tcPr>
            <w:tcW w:w="4401" w:type="dxa"/>
            <w:shd w:val="clear" w:color="auto" w:fill="auto"/>
            <w:hideMark/>
          </w:tcPr>
          <w:p w14:paraId="7F77BE9F" w14:textId="77777777" w:rsidR="007C3B90" w:rsidRPr="00FC2EFB" w:rsidRDefault="002C7024" w:rsidP="007C3B90">
            <w:pPr>
              <w:jc w:val="both"/>
              <w:rPr>
                <w:rFonts w:ascii="Book Antiqua" w:hAnsi="Book Antiqua" w:cs="Arial"/>
                <w:sz w:val="18"/>
                <w:szCs w:val="18"/>
                <w:lang w:eastAsia="es-CR"/>
              </w:rPr>
            </w:pPr>
            <w:hyperlink r:id="rId147" w:history="1">
              <w:r w:rsidR="007C3B90" w:rsidRPr="00FC2EFB">
                <w:rPr>
                  <w:rFonts w:ascii="Book Antiqua" w:hAnsi="Book Antiqua" w:cs="Arial"/>
                  <w:sz w:val="18"/>
                  <w:szCs w:val="18"/>
                  <w:lang w:eastAsia="es-CR"/>
                </w:rPr>
                <w:t>OE.1.5.29.1 - Que al finalizar el 2024, se haya desarrollado y aprobado el reglamento que rija las funciones y competencias del Centro de Apoyo, Coordinación y Mejoramiento de la Función Jurisdiccional.</w:t>
              </w:r>
            </w:hyperlink>
          </w:p>
        </w:tc>
        <w:tc>
          <w:tcPr>
            <w:tcW w:w="1138" w:type="dxa"/>
            <w:shd w:val="clear" w:color="FFFFFF" w:fill="FFFFFF"/>
            <w:vAlign w:val="center"/>
            <w:hideMark/>
          </w:tcPr>
          <w:p w14:paraId="2FD8CAFB" w14:textId="77777777" w:rsidR="007C3B90" w:rsidRPr="00FC2EFB" w:rsidRDefault="007C3B90" w:rsidP="007C3B90">
            <w:pPr>
              <w:jc w:val="center"/>
              <w:rPr>
                <w:rFonts w:ascii="Book Antiqua" w:hAnsi="Book Antiqua" w:cs="Segoe UI"/>
                <w:color w:val="000000"/>
                <w:sz w:val="18"/>
                <w:szCs w:val="18"/>
                <w:lang w:eastAsia="es-CR"/>
              </w:rPr>
            </w:pPr>
            <w:r w:rsidRPr="00FC2EFB">
              <w:rPr>
                <w:rFonts w:ascii="Book Antiqua" w:hAnsi="Book Antiqua" w:cs="Segoe UI"/>
                <w:color w:val="000000"/>
                <w:sz w:val="18"/>
                <w:szCs w:val="18"/>
                <w:lang w:eastAsia="es-CR"/>
              </w:rPr>
              <w:t>0%</w:t>
            </w:r>
          </w:p>
        </w:tc>
        <w:tc>
          <w:tcPr>
            <w:tcW w:w="1138" w:type="dxa"/>
            <w:shd w:val="clear" w:color="FFFFFF" w:fill="92D050"/>
            <w:vAlign w:val="center"/>
            <w:hideMark/>
          </w:tcPr>
          <w:p w14:paraId="2AEFC458" w14:textId="77777777" w:rsidR="007C3B90" w:rsidRPr="00FC2EFB" w:rsidRDefault="007C3B90" w:rsidP="007C3B90">
            <w:pPr>
              <w:jc w:val="center"/>
              <w:rPr>
                <w:rFonts w:ascii="Book Antiqua" w:hAnsi="Book Antiqua" w:cs="Segoe UI"/>
                <w:color w:val="000000"/>
                <w:sz w:val="18"/>
                <w:szCs w:val="18"/>
                <w:lang w:eastAsia="es-CR"/>
              </w:rPr>
            </w:pPr>
            <w:r w:rsidRPr="00FC2EFB">
              <w:rPr>
                <w:rFonts w:ascii="Book Antiqua" w:hAnsi="Book Antiqua" w:cs="Segoe UI"/>
                <w:color w:val="000000"/>
                <w:sz w:val="18"/>
                <w:szCs w:val="18"/>
                <w:lang w:eastAsia="es-CR"/>
              </w:rPr>
              <w:t>100%</w:t>
            </w:r>
          </w:p>
        </w:tc>
      </w:tr>
      <w:tr w:rsidR="007C3B90" w:rsidRPr="00FC2EFB" w14:paraId="1352EF34" w14:textId="77777777" w:rsidTr="007C3B90">
        <w:trPr>
          <w:trHeight w:val="1278"/>
        </w:trPr>
        <w:tc>
          <w:tcPr>
            <w:tcW w:w="2680" w:type="dxa"/>
            <w:shd w:val="clear" w:color="auto" w:fill="auto"/>
            <w:hideMark/>
          </w:tcPr>
          <w:p w14:paraId="44EF36C3" w14:textId="77777777" w:rsidR="007C3B90" w:rsidRPr="00FC2EFB" w:rsidRDefault="007C3B90" w:rsidP="007C3B90">
            <w:pPr>
              <w:jc w:val="both"/>
              <w:rPr>
                <w:rFonts w:ascii="Book Antiqua" w:hAnsi="Book Antiqua" w:cs="Arial"/>
                <w:color w:val="000000"/>
                <w:sz w:val="18"/>
                <w:szCs w:val="18"/>
                <w:lang w:eastAsia="es-CR"/>
              </w:rPr>
            </w:pPr>
            <w:r w:rsidRPr="00FC2EFB">
              <w:rPr>
                <w:rFonts w:ascii="Book Antiqua" w:hAnsi="Book Antiqua" w:cs="Arial"/>
                <w:color w:val="000000"/>
                <w:sz w:val="18"/>
                <w:szCs w:val="18"/>
                <w:lang w:eastAsia="es-CR"/>
              </w:rPr>
              <w:t>OE.1.5.3 - Cantidad de procesos manuales estandarizados, sistematizados y automatizados en el Organismo de Investigación Judicial.</w:t>
            </w:r>
          </w:p>
        </w:tc>
        <w:tc>
          <w:tcPr>
            <w:tcW w:w="4401" w:type="dxa"/>
            <w:shd w:val="clear" w:color="auto" w:fill="auto"/>
            <w:hideMark/>
          </w:tcPr>
          <w:p w14:paraId="2814B0C1" w14:textId="77777777" w:rsidR="007C3B90" w:rsidRPr="00FC2EFB" w:rsidRDefault="002C7024" w:rsidP="007C3B90">
            <w:pPr>
              <w:jc w:val="both"/>
              <w:rPr>
                <w:rFonts w:ascii="Book Antiqua" w:hAnsi="Book Antiqua" w:cs="Arial"/>
                <w:sz w:val="18"/>
                <w:szCs w:val="18"/>
                <w:lang w:eastAsia="es-CR"/>
              </w:rPr>
            </w:pPr>
            <w:hyperlink r:id="rId148" w:history="1">
              <w:r w:rsidR="007C3B90" w:rsidRPr="00FC2EFB">
                <w:rPr>
                  <w:rFonts w:ascii="Book Antiqua" w:hAnsi="Book Antiqua" w:cs="Arial"/>
                  <w:sz w:val="18"/>
                  <w:szCs w:val="18"/>
                  <w:lang w:eastAsia="es-CR"/>
                </w:rPr>
                <w:t>OE.1.5.3.1 - Que al finalizar el 2024, se haya estandarizado, sistematizado y automatizado al menos 3 procesos manuales identificados del Organismo de Investigación Judicial.</w:t>
              </w:r>
            </w:hyperlink>
          </w:p>
        </w:tc>
        <w:tc>
          <w:tcPr>
            <w:tcW w:w="1138" w:type="dxa"/>
            <w:shd w:val="clear" w:color="FFFFFF" w:fill="92D050"/>
            <w:vAlign w:val="center"/>
            <w:hideMark/>
          </w:tcPr>
          <w:p w14:paraId="3CCDB4C1" w14:textId="77777777" w:rsidR="007C3B90" w:rsidRPr="00FC2EFB" w:rsidRDefault="007C3B90" w:rsidP="007C3B90">
            <w:pPr>
              <w:jc w:val="center"/>
              <w:rPr>
                <w:rFonts w:ascii="Book Antiqua" w:hAnsi="Book Antiqua" w:cs="Segoe UI"/>
                <w:color w:val="000000"/>
                <w:sz w:val="18"/>
                <w:szCs w:val="18"/>
                <w:lang w:eastAsia="es-CR"/>
              </w:rPr>
            </w:pPr>
            <w:r w:rsidRPr="00FC2EFB">
              <w:rPr>
                <w:rFonts w:ascii="Book Antiqua" w:hAnsi="Book Antiqua" w:cs="Segoe UI"/>
                <w:color w:val="000000"/>
                <w:sz w:val="18"/>
                <w:szCs w:val="18"/>
                <w:lang w:eastAsia="es-CR"/>
              </w:rPr>
              <w:t>100%</w:t>
            </w:r>
          </w:p>
        </w:tc>
        <w:tc>
          <w:tcPr>
            <w:tcW w:w="1138" w:type="dxa"/>
            <w:shd w:val="clear" w:color="CCCCCC" w:fill="92D050"/>
            <w:vAlign w:val="center"/>
            <w:hideMark/>
          </w:tcPr>
          <w:p w14:paraId="3A9C2562" w14:textId="77777777" w:rsidR="007C3B90" w:rsidRPr="00FC2EFB" w:rsidRDefault="007C3B90" w:rsidP="007C3B90">
            <w:pPr>
              <w:jc w:val="center"/>
              <w:rPr>
                <w:rFonts w:ascii="Book Antiqua" w:hAnsi="Book Antiqua" w:cs="Segoe UI"/>
                <w:color w:val="000000"/>
                <w:sz w:val="18"/>
                <w:szCs w:val="18"/>
                <w:lang w:eastAsia="es-CR"/>
              </w:rPr>
            </w:pPr>
            <w:r w:rsidRPr="00FC2EFB">
              <w:rPr>
                <w:rFonts w:ascii="Book Antiqua" w:hAnsi="Book Antiqua" w:cs="Segoe UI"/>
                <w:color w:val="000000"/>
                <w:sz w:val="18"/>
                <w:szCs w:val="18"/>
                <w:lang w:eastAsia="es-CR"/>
              </w:rPr>
              <w:t>-</w:t>
            </w:r>
          </w:p>
        </w:tc>
      </w:tr>
      <w:tr w:rsidR="007C3B90" w:rsidRPr="00FC2EFB" w14:paraId="1D42018B" w14:textId="77777777" w:rsidTr="007C3B90">
        <w:trPr>
          <w:trHeight w:val="1125"/>
        </w:trPr>
        <w:tc>
          <w:tcPr>
            <w:tcW w:w="2680" w:type="dxa"/>
            <w:shd w:val="clear" w:color="auto" w:fill="auto"/>
            <w:hideMark/>
          </w:tcPr>
          <w:p w14:paraId="6FAF661E" w14:textId="77777777" w:rsidR="007C3B90" w:rsidRPr="00FC2EFB" w:rsidRDefault="007C3B90" w:rsidP="007C3B90">
            <w:pPr>
              <w:jc w:val="both"/>
              <w:rPr>
                <w:rFonts w:ascii="Book Antiqua" w:hAnsi="Book Antiqua" w:cs="Arial"/>
                <w:color w:val="000000"/>
                <w:sz w:val="18"/>
                <w:szCs w:val="18"/>
                <w:lang w:eastAsia="es-CR"/>
              </w:rPr>
            </w:pPr>
            <w:r w:rsidRPr="00FC2EFB">
              <w:rPr>
                <w:rFonts w:ascii="Book Antiqua" w:hAnsi="Book Antiqua" w:cs="Arial"/>
                <w:color w:val="000000"/>
                <w:sz w:val="18"/>
                <w:szCs w:val="18"/>
                <w:lang w:eastAsia="es-CR"/>
              </w:rPr>
              <w:t>OE.1.5.30 - % de avance del proyecto para el seguimiento de la ejecución presupuestaria implementado.</w:t>
            </w:r>
          </w:p>
        </w:tc>
        <w:tc>
          <w:tcPr>
            <w:tcW w:w="4401" w:type="dxa"/>
            <w:shd w:val="clear" w:color="auto" w:fill="auto"/>
            <w:hideMark/>
          </w:tcPr>
          <w:p w14:paraId="36ED90FF" w14:textId="77777777" w:rsidR="007C3B90" w:rsidRPr="00FC2EFB" w:rsidRDefault="002C7024" w:rsidP="007C3B90">
            <w:pPr>
              <w:jc w:val="both"/>
              <w:rPr>
                <w:rFonts w:ascii="Book Antiqua" w:hAnsi="Book Antiqua" w:cs="Arial"/>
                <w:sz w:val="18"/>
                <w:szCs w:val="18"/>
                <w:lang w:eastAsia="es-CR"/>
              </w:rPr>
            </w:pPr>
            <w:hyperlink r:id="rId149" w:history="1">
              <w:r w:rsidR="007C3B90" w:rsidRPr="00FC2EFB">
                <w:rPr>
                  <w:rFonts w:ascii="Book Antiqua" w:hAnsi="Book Antiqua" w:cs="Arial"/>
                  <w:sz w:val="18"/>
                  <w:szCs w:val="18"/>
                  <w:lang w:eastAsia="es-CR"/>
                </w:rPr>
                <w:t>OE.1.5.30.1 - Que al finalizar el 2024, se cuente con un proceso estandarizado de seguimiento que permita optimizar la ejecución presupuestaria.</w:t>
              </w:r>
            </w:hyperlink>
          </w:p>
        </w:tc>
        <w:tc>
          <w:tcPr>
            <w:tcW w:w="1138" w:type="dxa"/>
            <w:shd w:val="clear" w:color="FFFFFF" w:fill="FFFFFF"/>
            <w:vAlign w:val="center"/>
            <w:hideMark/>
          </w:tcPr>
          <w:p w14:paraId="52E06977" w14:textId="77777777" w:rsidR="007C3B90" w:rsidRPr="00FC2EFB" w:rsidRDefault="007C3B90" w:rsidP="007C3B90">
            <w:pPr>
              <w:jc w:val="center"/>
              <w:rPr>
                <w:rFonts w:ascii="Book Antiqua" w:hAnsi="Book Antiqua" w:cs="Segoe UI"/>
                <w:color w:val="000000"/>
                <w:sz w:val="18"/>
                <w:szCs w:val="18"/>
                <w:lang w:eastAsia="es-CR"/>
              </w:rPr>
            </w:pPr>
            <w:r w:rsidRPr="00FC2EFB">
              <w:rPr>
                <w:rFonts w:ascii="Book Antiqua" w:hAnsi="Book Antiqua" w:cs="Segoe UI"/>
                <w:color w:val="000000"/>
                <w:sz w:val="18"/>
                <w:szCs w:val="18"/>
                <w:lang w:eastAsia="es-CR"/>
              </w:rPr>
              <w:t>5%</w:t>
            </w:r>
          </w:p>
        </w:tc>
        <w:tc>
          <w:tcPr>
            <w:tcW w:w="1138" w:type="dxa"/>
            <w:shd w:val="clear" w:color="FFFFFF" w:fill="92D050"/>
            <w:vAlign w:val="center"/>
            <w:hideMark/>
          </w:tcPr>
          <w:p w14:paraId="063AEA7A" w14:textId="77777777" w:rsidR="007C3B90" w:rsidRPr="00FC2EFB" w:rsidRDefault="007C3B90" w:rsidP="007C3B90">
            <w:pPr>
              <w:jc w:val="center"/>
              <w:rPr>
                <w:rFonts w:ascii="Book Antiqua" w:hAnsi="Book Antiqua" w:cs="Segoe UI"/>
                <w:color w:val="000000"/>
                <w:sz w:val="18"/>
                <w:szCs w:val="18"/>
                <w:lang w:eastAsia="es-CR"/>
              </w:rPr>
            </w:pPr>
            <w:r w:rsidRPr="00FC2EFB">
              <w:rPr>
                <w:rFonts w:ascii="Book Antiqua" w:hAnsi="Book Antiqua" w:cs="Segoe UI"/>
                <w:color w:val="000000"/>
                <w:sz w:val="18"/>
                <w:szCs w:val="18"/>
                <w:lang w:eastAsia="es-CR"/>
              </w:rPr>
              <w:t>50%</w:t>
            </w:r>
          </w:p>
        </w:tc>
      </w:tr>
      <w:tr w:rsidR="007C3B90" w:rsidRPr="00FC2EFB" w14:paraId="5A76CC2F" w14:textId="77777777" w:rsidTr="007C3B90">
        <w:trPr>
          <w:trHeight w:val="1350"/>
        </w:trPr>
        <w:tc>
          <w:tcPr>
            <w:tcW w:w="2680" w:type="dxa"/>
            <w:shd w:val="clear" w:color="auto" w:fill="auto"/>
            <w:hideMark/>
          </w:tcPr>
          <w:p w14:paraId="08420652" w14:textId="77777777" w:rsidR="007C3B90" w:rsidRPr="00FC2EFB" w:rsidRDefault="007C3B90" w:rsidP="007C3B90">
            <w:pPr>
              <w:jc w:val="both"/>
              <w:rPr>
                <w:rFonts w:ascii="Book Antiqua" w:hAnsi="Book Antiqua" w:cs="Arial"/>
                <w:color w:val="000000"/>
                <w:sz w:val="18"/>
                <w:szCs w:val="18"/>
                <w:lang w:eastAsia="es-CR"/>
              </w:rPr>
            </w:pPr>
            <w:r w:rsidRPr="00FC2EFB">
              <w:rPr>
                <w:rFonts w:ascii="Book Antiqua" w:hAnsi="Book Antiqua" w:cs="Arial"/>
                <w:color w:val="000000"/>
                <w:sz w:val="18"/>
                <w:szCs w:val="18"/>
                <w:lang w:eastAsia="es-CR"/>
              </w:rPr>
              <w:lastRenderedPageBreak/>
              <w:t>OE.1.5.31 - % de avance del proyecto sobre la política rectora para la gestión de las personas que laboran en el Poder Judicial aprobada.</w:t>
            </w:r>
          </w:p>
        </w:tc>
        <w:tc>
          <w:tcPr>
            <w:tcW w:w="4401" w:type="dxa"/>
            <w:shd w:val="clear" w:color="auto" w:fill="auto"/>
            <w:hideMark/>
          </w:tcPr>
          <w:p w14:paraId="67F91C94" w14:textId="77777777" w:rsidR="007C3B90" w:rsidRPr="00FC2EFB" w:rsidRDefault="002C7024" w:rsidP="007C3B90">
            <w:pPr>
              <w:jc w:val="both"/>
              <w:rPr>
                <w:rFonts w:ascii="Book Antiqua" w:hAnsi="Book Antiqua" w:cs="Arial"/>
                <w:sz w:val="18"/>
                <w:szCs w:val="18"/>
                <w:lang w:eastAsia="es-CR"/>
              </w:rPr>
            </w:pPr>
            <w:hyperlink r:id="rId150" w:history="1">
              <w:r w:rsidR="007C3B90" w:rsidRPr="00FC2EFB">
                <w:rPr>
                  <w:rFonts w:ascii="Book Antiqua" w:hAnsi="Book Antiqua" w:cs="Arial"/>
                  <w:sz w:val="18"/>
                  <w:szCs w:val="18"/>
                  <w:lang w:eastAsia="es-CR"/>
                </w:rPr>
                <w:t>OE.1.5.31.1 - Que al finalizar el 2024, se cuente con la política rectora para la gestión de las personas que laboran en el Poder Judicial.</w:t>
              </w:r>
            </w:hyperlink>
          </w:p>
        </w:tc>
        <w:tc>
          <w:tcPr>
            <w:tcW w:w="1138" w:type="dxa"/>
            <w:shd w:val="clear" w:color="FFFFFF" w:fill="FFFFFF"/>
            <w:vAlign w:val="center"/>
            <w:hideMark/>
          </w:tcPr>
          <w:p w14:paraId="5ACA3AB9" w14:textId="77777777" w:rsidR="007C3B90" w:rsidRPr="00FC2EFB" w:rsidRDefault="007C3B90" w:rsidP="007C3B90">
            <w:pPr>
              <w:jc w:val="center"/>
              <w:rPr>
                <w:rFonts w:ascii="Book Antiqua" w:hAnsi="Book Antiqua" w:cs="Segoe UI"/>
                <w:color w:val="000000"/>
                <w:sz w:val="18"/>
                <w:szCs w:val="18"/>
                <w:lang w:eastAsia="es-CR"/>
              </w:rPr>
            </w:pPr>
            <w:r w:rsidRPr="00FC2EFB">
              <w:rPr>
                <w:rFonts w:ascii="Book Antiqua" w:hAnsi="Book Antiqua" w:cs="Segoe UI"/>
                <w:color w:val="000000"/>
                <w:sz w:val="18"/>
                <w:szCs w:val="18"/>
                <w:lang w:eastAsia="es-CR"/>
              </w:rPr>
              <w:t>15%</w:t>
            </w:r>
          </w:p>
        </w:tc>
        <w:tc>
          <w:tcPr>
            <w:tcW w:w="1138" w:type="dxa"/>
            <w:shd w:val="clear" w:color="FFFFFF" w:fill="92D050"/>
            <w:vAlign w:val="center"/>
            <w:hideMark/>
          </w:tcPr>
          <w:p w14:paraId="1B3BA6B2" w14:textId="77777777" w:rsidR="007C3B90" w:rsidRPr="00FC2EFB" w:rsidRDefault="007C3B90" w:rsidP="007C3B90">
            <w:pPr>
              <w:jc w:val="center"/>
              <w:rPr>
                <w:rFonts w:ascii="Book Antiqua" w:hAnsi="Book Antiqua" w:cs="Segoe UI"/>
                <w:color w:val="000000"/>
                <w:sz w:val="18"/>
                <w:szCs w:val="18"/>
                <w:lang w:eastAsia="es-CR"/>
              </w:rPr>
            </w:pPr>
            <w:r w:rsidRPr="00FC2EFB">
              <w:rPr>
                <w:rFonts w:ascii="Book Antiqua" w:hAnsi="Book Antiqua" w:cs="Segoe UI"/>
                <w:color w:val="000000"/>
                <w:sz w:val="18"/>
                <w:szCs w:val="18"/>
                <w:lang w:eastAsia="es-CR"/>
              </w:rPr>
              <w:t>55%</w:t>
            </w:r>
          </w:p>
        </w:tc>
      </w:tr>
      <w:tr w:rsidR="007C3B90" w:rsidRPr="00FC2EFB" w14:paraId="2DC469D1" w14:textId="77777777" w:rsidTr="007C3B90">
        <w:trPr>
          <w:trHeight w:val="2162"/>
        </w:trPr>
        <w:tc>
          <w:tcPr>
            <w:tcW w:w="2680" w:type="dxa"/>
            <w:shd w:val="clear" w:color="auto" w:fill="auto"/>
            <w:hideMark/>
          </w:tcPr>
          <w:p w14:paraId="1A8418E5" w14:textId="77777777" w:rsidR="007C3B90" w:rsidRPr="00FC2EFB" w:rsidRDefault="007C3B90" w:rsidP="007C3B90">
            <w:pPr>
              <w:jc w:val="both"/>
              <w:rPr>
                <w:rFonts w:ascii="Book Antiqua" w:hAnsi="Book Antiqua" w:cs="Arial"/>
                <w:color w:val="000000"/>
                <w:sz w:val="18"/>
                <w:szCs w:val="18"/>
                <w:lang w:eastAsia="es-CR"/>
              </w:rPr>
            </w:pPr>
            <w:r w:rsidRPr="00FC2EFB">
              <w:rPr>
                <w:rFonts w:ascii="Book Antiqua" w:hAnsi="Book Antiqua" w:cs="Arial"/>
                <w:color w:val="000000"/>
                <w:sz w:val="18"/>
                <w:szCs w:val="18"/>
                <w:lang w:eastAsia="es-CR"/>
              </w:rPr>
              <w:t>OE.1.5.33 - % de avance en la gestión de los procesos constitucionales, procedimientos administrativos, disciplinarios, de responsabilidad civil y sancionatorios de contratación administrativa, competencia de la Dirección Jurídica.</w:t>
            </w:r>
          </w:p>
        </w:tc>
        <w:tc>
          <w:tcPr>
            <w:tcW w:w="4401" w:type="dxa"/>
            <w:shd w:val="clear" w:color="auto" w:fill="auto"/>
            <w:hideMark/>
          </w:tcPr>
          <w:p w14:paraId="58BBB94B" w14:textId="77777777" w:rsidR="007C3B90" w:rsidRPr="00FC2EFB" w:rsidRDefault="002C7024" w:rsidP="007C3B90">
            <w:pPr>
              <w:jc w:val="both"/>
              <w:rPr>
                <w:rFonts w:ascii="Book Antiqua" w:hAnsi="Book Antiqua" w:cs="Arial"/>
                <w:sz w:val="18"/>
                <w:szCs w:val="18"/>
                <w:lang w:eastAsia="es-CR"/>
              </w:rPr>
            </w:pPr>
            <w:hyperlink r:id="rId151" w:history="1">
              <w:r w:rsidR="007C3B90" w:rsidRPr="00FC2EFB">
                <w:rPr>
                  <w:rFonts w:ascii="Book Antiqua" w:hAnsi="Book Antiqua" w:cs="Arial"/>
                  <w:sz w:val="18"/>
                  <w:szCs w:val="18"/>
                  <w:lang w:eastAsia="es-CR"/>
                </w:rPr>
                <w:t>OE.1.5.33.1 - Que al finalizar el 2024, se haya gestionado los procesos constitucionales, procedimientos administrativos, disciplinarios, de responsabilidad civil y sancionatorios de contratación administrativa, competencia de la Dirección Jurídica.</w:t>
              </w:r>
            </w:hyperlink>
          </w:p>
        </w:tc>
        <w:tc>
          <w:tcPr>
            <w:tcW w:w="1138" w:type="dxa"/>
            <w:shd w:val="clear" w:color="FFFFFF" w:fill="FFFFFF"/>
            <w:vAlign w:val="center"/>
            <w:hideMark/>
          </w:tcPr>
          <w:p w14:paraId="34C0639D" w14:textId="77777777" w:rsidR="007C3B90" w:rsidRPr="00FC2EFB" w:rsidRDefault="007C3B90" w:rsidP="007C3B90">
            <w:pPr>
              <w:jc w:val="center"/>
              <w:rPr>
                <w:rFonts w:ascii="Book Antiqua" w:hAnsi="Book Antiqua" w:cs="Segoe UI"/>
                <w:color w:val="000000"/>
                <w:sz w:val="18"/>
                <w:szCs w:val="18"/>
                <w:lang w:eastAsia="es-CR"/>
              </w:rPr>
            </w:pPr>
            <w:r w:rsidRPr="00FC2EFB">
              <w:rPr>
                <w:rFonts w:ascii="Book Antiqua" w:hAnsi="Book Antiqua" w:cs="Segoe UI"/>
                <w:color w:val="000000"/>
                <w:sz w:val="18"/>
                <w:szCs w:val="18"/>
                <w:lang w:eastAsia="es-CR"/>
              </w:rPr>
              <w:t>0%</w:t>
            </w:r>
          </w:p>
        </w:tc>
        <w:tc>
          <w:tcPr>
            <w:tcW w:w="1138" w:type="dxa"/>
            <w:shd w:val="clear" w:color="FFFFFF" w:fill="FFFF00"/>
            <w:vAlign w:val="center"/>
            <w:hideMark/>
          </w:tcPr>
          <w:p w14:paraId="53BA510E" w14:textId="77777777" w:rsidR="007C3B90" w:rsidRPr="00FC2EFB" w:rsidRDefault="007C3B90" w:rsidP="007C3B90">
            <w:pPr>
              <w:jc w:val="center"/>
              <w:rPr>
                <w:rFonts w:ascii="Book Antiqua" w:hAnsi="Book Antiqua" w:cs="Segoe UI"/>
                <w:color w:val="000000"/>
                <w:sz w:val="18"/>
                <w:szCs w:val="18"/>
                <w:lang w:eastAsia="es-CR"/>
              </w:rPr>
            </w:pPr>
            <w:r w:rsidRPr="00FC2EFB">
              <w:rPr>
                <w:rFonts w:ascii="Book Antiqua" w:hAnsi="Book Antiqua" w:cs="Segoe UI"/>
                <w:color w:val="000000"/>
                <w:sz w:val="18"/>
                <w:szCs w:val="18"/>
                <w:lang w:eastAsia="es-CR"/>
              </w:rPr>
              <w:t>42%</w:t>
            </w:r>
          </w:p>
        </w:tc>
      </w:tr>
      <w:tr w:rsidR="007C3B90" w:rsidRPr="00FC2EFB" w14:paraId="276B4F11" w14:textId="77777777" w:rsidTr="007C3B90">
        <w:trPr>
          <w:trHeight w:val="1800"/>
        </w:trPr>
        <w:tc>
          <w:tcPr>
            <w:tcW w:w="2680" w:type="dxa"/>
            <w:shd w:val="clear" w:color="auto" w:fill="auto"/>
            <w:hideMark/>
          </w:tcPr>
          <w:p w14:paraId="631C47B2" w14:textId="77777777" w:rsidR="007C3B90" w:rsidRPr="00FC2EFB" w:rsidRDefault="007C3B90" w:rsidP="007C3B90">
            <w:pPr>
              <w:jc w:val="both"/>
              <w:rPr>
                <w:rFonts w:ascii="Book Antiqua" w:hAnsi="Book Antiqua" w:cs="Arial"/>
                <w:color w:val="000000"/>
                <w:sz w:val="18"/>
                <w:szCs w:val="18"/>
                <w:lang w:eastAsia="es-CR"/>
              </w:rPr>
            </w:pPr>
            <w:r w:rsidRPr="00FC2EFB">
              <w:rPr>
                <w:rFonts w:ascii="Book Antiqua" w:hAnsi="Book Antiqua" w:cs="Arial"/>
                <w:color w:val="000000"/>
                <w:sz w:val="18"/>
                <w:szCs w:val="18"/>
                <w:lang w:eastAsia="es-CR"/>
              </w:rPr>
              <w:t>OE.1.5.4 - % de procedimientos administrativos y técnicos estandarizados y optimizados en la Oficina de Atención y Protección.</w:t>
            </w:r>
          </w:p>
        </w:tc>
        <w:tc>
          <w:tcPr>
            <w:tcW w:w="4401" w:type="dxa"/>
            <w:shd w:val="clear" w:color="auto" w:fill="auto"/>
            <w:hideMark/>
          </w:tcPr>
          <w:p w14:paraId="4EF77086" w14:textId="77777777" w:rsidR="007C3B90" w:rsidRPr="00FC2EFB" w:rsidRDefault="002C7024" w:rsidP="007C3B90">
            <w:pPr>
              <w:jc w:val="both"/>
              <w:rPr>
                <w:rFonts w:ascii="Book Antiqua" w:hAnsi="Book Antiqua" w:cs="Arial"/>
                <w:sz w:val="18"/>
                <w:szCs w:val="18"/>
                <w:lang w:eastAsia="es-CR"/>
              </w:rPr>
            </w:pPr>
            <w:hyperlink r:id="rId152" w:history="1">
              <w:r w:rsidR="007C3B90" w:rsidRPr="00FC2EFB">
                <w:rPr>
                  <w:rFonts w:ascii="Book Antiqua" w:hAnsi="Book Antiqua" w:cs="Arial"/>
                  <w:sz w:val="18"/>
                  <w:szCs w:val="18"/>
                  <w:lang w:eastAsia="es-CR"/>
                </w:rPr>
                <w:t>OE.1.5.4.1 - Que al finalizar el 2024, se haya estandarizado y optimizado al menos el 80% de los procedimientos de Oficina de Atención a la Víctima de Delitos y la Unidad de Protección de Víctimas y Testigos, incorporando las diversas condiciones y necesidades de las oficinas centrales y regionales, así como la moderna gestión y nuevas tecnologías.</w:t>
              </w:r>
            </w:hyperlink>
          </w:p>
        </w:tc>
        <w:tc>
          <w:tcPr>
            <w:tcW w:w="1138" w:type="dxa"/>
            <w:shd w:val="clear" w:color="FFFFFF" w:fill="FFFFFF"/>
            <w:vAlign w:val="center"/>
            <w:hideMark/>
          </w:tcPr>
          <w:p w14:paraId="05A49E00" w14:textId="77777777" w:rsidR="007C3B90" w:rsidRPr="00FC2EFB" w:rsidRDefault="007C3B90" w:rsidP="007C3B90">
            <w:pPr>
              <w:jc w:val="center"/>
              <w:rPr>
                <w:rFonts w:ascii="Book Antiqua" w:hAnsi="Book Antiqua" w:cs="Segoe UI"/>
                <w:color w:val="000000"/>
                <w:sz w:val="18"/>
                <w:szCs w:val="18"/>
                <w:lang w:eastAsia="es-CR"/>
              </w:rPr>
            </w:pPr>
            <w:r w:rsidRPr="00FC2EFB">
              <w:rPr>
                <w:rFonts w:ascii="Book Antiqua" w:hAnsi="Book Antiqua" w:cs="Segoe UI"/>
                <w:color w:val="000000"/>
                <w:sz w:val="18"/>
                <w:szCs w:val="18"/>
                <w:lang w:eastAsia="es-CR"/>
              </w:rPr>
              <w:t>0%</w:t>
            </w:r>
          </w:p>
        </w:tc>
        <w:tc>
          <w:tcPr>
            <w:tcW w:w="1138" w:type="dxa"/>
            <w:shd w:val="clear" w:color="FFFFFF" w:fill="92D050"/>
            <w:vAlign w:val="center"/>
            <w:hideMark/>
          </w:tcPr>
          <w:p w14:paraId="174E06E5" w14:textId="77777777" w:rsidR="007C3B90" w:rsidRPr="00FC2EFB" w:rsidRDefault="007C3B90" w:rsidP="007C3B90">
            <w:pPr>
              <w:jc w:val="center"/>
              <w:rPr>
                <w:rFonts w:ascii="Book Antiqua" w:hAnsi="Book Antiqua" w:cs="Segoe UI"/>
                <w:color w:val="000000"/>
                <w:sz w:val="18"/>
                <w:szCs w:val="18"/>
                <w:lang w:eastAsia="es-CR"/>
              </w:rPr>
            </w:pPr>
            <w:r w:rsidRPr="00FC2EFB">
              <w:rPr>
                <w:rFonts w:ascii="Book Antiqua" w:hAnsi="Book Antiqua" w:cs="Segoe UI"/>
                <w:color w:val="000000"/>
                <w:sz w:val="18"/>
                <w:szCs w:val="18"/>
                <w:lang w:eastAsia="es-CR"/>
              </w:rPr>
              <w:t>100%</w:t>
            </w:r>
          </w:p>
        </w:tc>
      </w:tr>
      <w:tr w:rsidR="007C3B90" w:rsidRPr="00FC2EFB" w14:paraId="1F6E7EDB" w14:textId="77777777" w:rsidTr="007C3B90">
        <w:trPr>
          <w:trHeight w:val="1575"/>
        </w:trPr>
        <w:tc>
          <w:tcPr>
            <w:tcW w:w="2680" w:type="dxa"/>
            <w:shd w:val="clear" w:color="auto" w:fill="auto"/>
            <w:hideMark/>
          </w:tcPr>
          <w:p w14:paraId="5AC50AC7" w14:textId="77777777" w:rsidR="007C3B90" w:rsidRPr="00FC2EFB" w:rsidRDefault="007C3B90" w:rsidP="007C3B90">
            <w:pPr>
              <w:jc w:val="both"/>
              <w:rPr>
                <w:rFonts w:ascii="Book Antiqua" w:hAnsi="Book Antiqua" w:cs="Arial"/>
                <w:color w:val="000000"/>
                <w:sz w:val="18"/>
                <w:szCs w:val="18"/>
                <w:lang w:eastAsia="es-CR"/>
              </w:rPr>
            </w:pPr>
            <w:r w:rsidRPr="00FC2EFB">
              <w:rPr>
                <w:rFonts w:ascii="Book Antiqua" w:hAnsi="Book Antiqua" w:cs="Arial"/>
                <w:color w:val="000000"/>
                <w:sz w:val="18"/>
                <w:szCs w:val="18"/>
                <w:lang w:eastAsia="es-CR"/>
              </w:rPr>
              <w:t>OE.1.5.5 - % de avance del proyecto para la agilización y reducción de tiempos de los procesos y los procedimientos de la ejecución presupuestaria implementado.</w:t>
            </w:r>
          </w:p>
        </w:tc>
        <w:tc>
          <w:tcPr>
            <w:tcW w:w="4401" w:type="dxa"/>
            <w:shd w:val="clear" w:color="auto" w:fill="auto"/>
            <w:hideMark/>
          </w:tcPr>
          <w:p w14:paraId="543B58B2" w14:textId="77777777" w:rsidR="007C3B90" w:rsidRPr="00FC2EFB" w:rsidRDefault="002C7024" w:rsidP="007C3B90">
            <w:pPr>
              <w:jc w:val="both"/>
              <w:rPr>
                <w:rFonts w:ascii="Book Antiqua" w:hAnsi="Book Antiqua" w:cs="Arial"/>
                <w:sz w:val="18"/>
                <w:szCs w:val="18"/>
                <w:lang w:eastAsia="es-CR"/>
              </w:rPr>
            </w:pPr>
            <w:hyperlink r:id="rId153" w:history="1">
              <w:r w:rsidR="007C3B90" w:rsidRPr="00FC2EFB">
                <w:rPr>
                  <w:rFonts w:ascii="Book Antiqua" w:hAnsi="Book Antiqua" w:cs="Arial"/>
                  <w:sz w:val="18"/>
                  <w:szCs w:val="18"/>
                  <w:lang w:eastAsia="es-CR"/>
                </w:rPr>
                <w:t>OE.1.5.5.1 - Que al finalizar el 2024, se haya reducido el tiempo de los procesos y los procedimientos de la ejecución presupuestaria.</w:t>
              </w:r>
            </w:hyperlink>
          </w:p>
        </w:tc>
        <w:tc>
          <w:tcPr>
            <w:tcW w:w="1138" w:type="dxa"/>
            <w:shd w:val="clear" w:color="FFFFFF" w:fill="FFFFFF"/>
            <w:vAlign w:val="center"/>
            <w:hideMark/>
          </w:tcPr>
          <w:p w14:paraId="03C68DCB" w14:textId="77777777" w:rsidR="007C3B90" w:rsidRPr="00FC2EFB" w:rsidRDefault="007C3B90" w:rsidP="007C3B90">
            <w:pPr>
              <w:jc w:val="center"/>
              <w:rPr>
                <w:rFonts w:ascii="Book Antiqua" w:hAnsi="Book Antiqua" w:cs="Segoe UI"/>
                <w:color w:val="000000"/>
                <w:sz w:val="18"/>
                <w:szCs w:val="18"/>
                <w:lang w:eastAsia="es-CR"/>
              </w:rPr>
            </w:pPr>
            <w:r w:rsidRPr="00FC2EFB">
              <w:rPr>
                <w:rFonts w:ascii="Book Antiqua" w:hAnsi="Book Antiqua" w:cs="Segoe UI"/>
                <w:color w:val="000000"/>
                <w:sz w:val="18"/>
                <w:szCs w:val="18"/>
                <w:lang w:eastAsia="es-CR"/>
              </w:rPr>
              <w:t>14%</w:t>
            </w:r>
          </w:p>
        </w:tc>
        <w:tc>
          <w:tcPr>
            <w:tcW w:w="1138" w:type="dxa"/>
            <w:shd w:val="clear" w:color="FFFFFF" w:fill="FFFF00"/>
            <w:vAlign w:val="center"/>
            <w:hideMark/>
          </w:tcPr>
          <w:p w14:paraId="733A5226" w14:textId="77777777" w:rsidR="007C3B90" w:rsidRPr="00FC2EFB" w:rsidRDefault="007C3B90" w:rsidP="007C3B90">
            <w:pPr>
              <w:jc w:val="center"/>
              <w:rPr>
                <w:rFonts w:ascii="Book Antiqua" w:hAnsi="Book Antiqua" w:cs="Segoe UI"/>
                <w:color w:val="000000"/>
                <w:sz w:val="18"/>
                <w:szCs w:val="18"/>
                <w:lang w:eastAsia="es-CR"/>
              </w:rPr>
            </w:pPr>
            <w:r w:rsidRPr="00FC2EFB">
              <w:rPr>
                <w:rFonts w:ascii="Book Antiqua" w:hAnsi="Book Antiqua" w:cs="Segoe UI"/>
                <w:color w:val="000000"/>
                <w:sz w:val="18"/>
                <w:szCs w:val="18"/>
                <w:lang w:eastAsia="es-CR"/>
              </w:rPr>
              <w:t>47%</w:t>
            </w:r>
          </w:p>
        </w:tc>
      </w:tr>
    </w:tbl>
    <w:p w14:paraId="575146CE" w14:textId="3788A2B7" w:rsidR="008B0829" w:rsidRDefault="004D03DB">
      <w:pPr>
        <w:spacing w:after="160" w:line="259" w:lineRule="auto"/>
        <w:rPr>
          <w:rFonts w:ascii="Book Antiqua" w:eastAsia="Calibri" w:hAnsi="Book Antiqua"/>
          <w:sz w:val="24"/>
          <w:szCs w:val="24"/>
          <w:lang w:eastAsia="en-US"/>
        </w:rPr>
      </w:pPr>
      <w:r>
        <w:rPr>
          <w:rFonts w:ascii="Book Antiqua" w:eastAsia="Calibri" w:hAnsi="Book Antiqua"/>
          <w:sz w:val="24"/>
          <w:szCs w:val="24"/>
          <w:lang w:eastAsia="en-US"/>
        </w:rPr>
        <w:br w:type="page"/>
      </w:r>
    </w:p>
    <w:tbl>
      <w:tblPr>
        <w:tblW w:w="9360"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2681"/>
        <w:gridCol w:w="4154"/>
        <w:gridCol w:w="1080"/>
        <w:gridCol w:w="1445"/>
      </w:tblGrid>
      <w:tr w:rsidR="00F15A2D" w:rsidRPr="008B0829" w14:paraId="22FFCF28" w14:textId="77777777" w:rsidTr="007C3B90">
        <w:trPr>
          <w:trHeight w:val="756"/>
        </w:trPr>
        <w:tc>
          <w:tcPr>
            <w:tcW w:w="2681" w:type="dxa"/>
            <w:shd w:val="clear" w:color="auto" w:fill="1F3864" w:themeFill="accent5" w:themeFillShade="80"/>
          </w:tcPr>
          <w:p w14:paraId="62E9FB36" w14:textId="77777777" w:rsidR="00F15A2D" w:rsidRPr="00F15A2D" w:rsidRDefault="00F15A2D" w:rsidP="007C3B90">
            <w:pPr>
              <w:rPr>
                <w:rFonts w:ascii="Book Antiqua" w:hAnsi="Book Antiqua" w:cs="Arial"/>
                <w:b/>
                <w:bCs/>
                <w:color w:val="FFFFFF" w:themeColor="background1"/>
                <w:sz w:val="18"/>
                <w:szCs w:val="18"/>
                <w:lang w:eastAsia="es-CR"/>
              </w:rPr>
            </w:pPr>
          </w:p>
          <w:p w14:paraId="67ACEC74" w14:textId="45573C68" w:rsidR="00F15A2D" w:rsidRPr="00F15A2D" w:rsidRDefault="00F15A2D" w:rsidP="00F15A2D">
            <w:pPr>
              <w:jc w:val="center"/>
              <w:rPr>
                <w:rFonts w:ascii="Book Antiqua" w:hAnsi="Book Antiqua" w:cs="Arial"/>
                <w:color w:val="000000"/>
                <w:sz w:val="18"/>
                <w:szCs w:val="18"/>
                <w:lang w:eastAsia="es-CR"/>
              </w:rPr>
            </w:pPr>
            <w:r w:rsidRPr="00F15A2D">
              <w:rPr>
                <w:rFonts w:ascii="Book Antiqua" w:hAnsi="Book Antiqua" w:cs="Arial"/>
                <w:b/>
                <w:bCs/>
                <w:color w:val="FFFFFF" w:themeColor="background1"/>
                <w:sz w:val="18"/>
                <w:szCs w:val="18"/>
                <w:lang w:eastAsia="es-CR"/>
              </w:rPr>
              <w:t>Indicador estratégico</w:t>
            </w:r>
          </w:p>
        </w:tc>
        <w:tc>
          <w:tcPr>
            <w:tcW w:w="4154" w:type="dxa"/>
            <w:shd w:val="clear" w:color="auto" w:fill="1F3864" w:themeFill="accent5" w:themeFillShade="80"/>
          </w:tcPr>
          <w:p w14:paraId="3EB540F1" w14:textId="77777777" w:rsidR="00F15A2D" w:rsidRPr="00F15A2D" w:rsidRDefault="00F15A2D" w:rsidP="00F15A2D">
            <w:pPr>
              <w:jc w:val="center"/>
              <w:rPr>
                <w:rFonts w:ascii="Book Antiqua" w:hAnsi="Book Antiqua" w:cs="Arial"/>
                <w:b/>
                <w:bCs/>
                <w:color w:val="FFFFFF" w:themeColor="background1"/>
                <w:sz w:val="18"/>
                <w:szCs w:val="18"/>
                <w:lang w:eastAsia="es-CR"/>
              </w:rPr>
            </w:pPr>
          </w:p>
          <w:p w14:paraId="4A892B40" w14:textId="77777777" w:rsidR="00F15A2D" w:rsidRPr="00F15A2D" w:rsidRDefault="00F15A2D" w:rsidP="00F15A2D">
            <w:pPr>
              <w:jc w:val="center"/>
              <w:rPr>
                <w:rFonts w:ascii="Book Antiqua" w:hAnsi="Book Antiqua" w:cs="Arial"/>
                <w:b/>
                <w:bCs/>
                <w:color w:val="FFFFFF" w:themeColor="background1"/>
                <w:sz w:val="18"/>
                <w:szCs w:val="18"/>
                <w:lang w:eastAsia="es-CR"/>
              </w:rPr>
            </w:pPr>
            <w:r w:rsidRPr="00F15A2D">
              <w:rPr>
                <w:rFonts w:ascii="Book Antiqua" w:hAnsi="Book Antiqua" w:cs="Arial"/>
                <w:b/>
                <w:bCs/>
                <w:color w:val="FFFFFF" w:themeColor="background1"/>
                <w:sz w:val="18"/>
                <w:szCs w:val="18"/>
                <w:lang w:eastAsia="es-CR"/>
              </w:rPr>
              <w:t>Meta Estratégica</w:t>
            </w:r>
          </w:p>
          <w:p w14:paraId="6FF7F953" w14:textId="77777777" w:rsidR="00F15A2D" w:rsidRPr="00F15A2D" w:rsidRDefault="00F15A2D" w:rsidP="00F15A2D">
            <w:pPr>
              <w:jc w:val="center"/>
              <w:rPr>
                <w:rFonts w:ascii="Book Antiqua" w:hAnsi="Book Antiqua" w:cs="Arial"/>
                <w:color w:val="00008B"/>
                <w:sz w:val="18"/>
                <w:szCs w:val="18"/>
                <w:lang w:eastAsia="es-CR"/>
              </w:rPr>
            </w:pPr>
          </w:p>
        </w:tc>
        <w:tc>
          <w:tcPr>
            <w:tcW w:w="1080" w:type="dxa"/>
            <w:shd w:val="clear" w:color="auto" w:fill="1F3864" w:themeFill="accent5" w:themeFillShade="80"/>
          </w:tcPr>
          <w:p w14:paraId="0B4D1DF4" w14:textId="77777777" w:rsidR="00F15A2D" w:rsidRPr="00F15A2D" w:rsidRDefault="00F15A2D" w:rsidP="00F15A2D">
            <w:pPr>
              <w:jc w:val="center"/>
              <w:rPr>
                <w:rFonts w:ascii="Book Antiqua" w:hAnsi="Book Antiqua" w:cs="Arial"/>
                <w:b/>
                <w:bCs/>
                <w:color w:val="FFFFFF" w:themeColor="background1"/>
                <w:sz w:val="18"/>
                <w:szCs w:val="18"/>
                <w:lang w:eastAsia="es-CR"/>
              </w:rPr>
            </w:pPr>
          </w:p>
          <w:p w14:paraId="1724E788" w14:textId="2882DC1B" w:rsidR="00F15A2D" w:rsidRPr="00F15A2D" w:rsidRDefault="00F15A2D" w:rsidP="00F15A2D">
            <w:pPr>
              <w:jc w:val="center"/>
              <w:rPr>
                <w:rFonts w:ascii="Book Antiqua" w:hAnsi="Book Antiqua" w:cs="Segoe UI"/>
                <w:color w:val="000000"/>
                <w:sz w:val="18"/>
                <w:szCs w:val="18"/>
                <w:lang w:eastAsia="es-CR"/>
              </w:rPr>
            </w:pPr>
            <w:r w:rsidRPr="00F15A2D">
              <w:rPr>
                <w:rFonts w:ascii="Book Antiqua" w:hAnsi="Book Antiqua" w:cs="Arial"/>
                <w:b/>
                <w:bCs/>
                <w:color w:val="FFFFFF" w:themeColor="background1"/>
                <w:sz w:val="18"/>
                <w:szCs w:val="18"/>
                <w:lang w:eastAsia="es-CR"/>
              </w:rPr>
              <w:t>Trimestre 1</w:t>
            </w:r>
          </w:p>
        </w:tc>
        <w:tc>
          <w:tcPr>
            <w:tcW w:w="1445" w:type="dxa"/>
            <w:shd w:val="clear" w:color="auto" w:fill="1F3864" w:themeFill="accent5" w:themeFillShade="80"/>
          </w:tcPr>
          <w:p w14:paraId="3F42AFB5" w14:textId="77777777" w:rsidR="00F15A2D" w:rsidRPr="00F15A2D" w:rsidRDefault="00F15A2D" w:rsidP="00F15A2D">
            <w:pPr>
              <w:jc w:val="center"/>
              <w:rPr>
                <w:rFonts w:ascii="Book Antiqua" w:hAnsi="Book Antiqua" w:cs="Arial"/>
                <w:b/>
                <w:bCs/>
                <w:color w:val="FFFFFF" w:themeColor="background1"/>
                <w:sz w:val="18"/>
                <w:szCs w:val="18"/>
                <w:lang w:eastAsia="es-CR"/>
              </w:rPr>
            </w:pPr>
          </w:p>
          <w:p w14:paraId="7DD301FA" w14:textId="7C5B798F" w:rsidR="00F15A2D" w:rsidRPr="00F15A2D" w:rsidRDefault="00F15A2D" w:rsidP="00F15A2D">
            <w:pPr>
              <w:jc w:val="center"/>
              <w:rPr>
                <w:rFonts w:ascii="Book Antiqua" w:hAnsi="Book Antiqua" w:cs="Segoe UI"/>
                <w:color w:val="000000"/>
                <w:sz w:val="18"/>
                <w:szCs w:val="18"/>
                <w:lang w:eastAsia="es-CR"/>
              </w:rPr>
            </w:pPr>
            <w:r w:rsidRPr="00F15A2D">
              <w:rPr>
                <w:rFonts w:ascii="Book Antiqua" w:hAnsi="Book Antiqua" w:cs="Arial"/>
                <w:b/>
                <w:bCs/>
                <w:color w:val="FFFFFF" w:themeColor="background1"/>
                <w:sz w:val="18"/>
                <w:szCs w:val="18"/>
                <w:lang w:eastAsia="es-CR"/>
              </w:rPr>
              <w:t>Trimestre 2</w:t>
            </w:r>
          </w:p>
        </w:tc>
      </w:tr>
      <w:tr w:rsidR="00F15A2D" w:rsidRPr="008B0829" w14:paraId="71493852" w14:textId="77777777" w:rsidTr="007C3B90">
        <w:trPr>
          <w:trHeight w:val="1234"/>
        </w:trPr>
        <w:tc>
          <w:tcPr>
            <w:tcW w:w="2681" w:type="dxa"/>
            <w:shd w:val="clear" w:color="auto" w:fill="auto"/>
            <w:hideMark/>
          </w:tcPr>
          <w:p w14:paraId="4ABAE468" w14:textId="77777777" w:rsidR="00F15A2D" w:rsidRPr="008B0829" w:rsidRDefault="00F15A2D" w:rsidP="00F15A2D">
            <w:pPr>
              <w:jc w:val="both"/>
              <w:rPr>
                <w:rFonts w:ascii="Book Antiqua" w:hAnsi="Book Antiqua" w:cs="Arial"/>
                <w:sz w:val="18"/>
                <w:szCs w:val="18"/>
                <w:lang w:eastAsia="es-CR"/>
              </w:rPr>
            </w:pPr>
            <w:r w:rsidRPr="008B0829">
              <w:rPr>
                <w:rFonts w:ascii="Book Antiqua" w:hAnsi="Book Antiqua" w:cs="Arial"/>
                <w:sz w:val="18"/>
                <w:szCs w:val="18"/>
                <w:lang w:eastAsia="es-CR"/>
              </w:rPr>
              <w:t xml:space="preserve">OE.1.5.6 - Cantidad de mediciones realizadas sobre el grado de satisfacción de los servicios claves prestados por la Dirección de Gestión Humana. </w:t>
            </w:r>
          </w:p>
        </w:tc>
        <w:tc>
          <w:tcPr>
            <w:tcW w:w="4154" w:type="dxa"/>
            <w:shd w:val="clear" w:color="auto" w:fill="auto"/>
            <w:hideMark/>
          </w:tcPr>
          <w:p w14:paraId="7ED9506E" w14:textId="77777777" w:rsidR="00F15A2D" w:rsidRPr="008B0829" w:rsidRDefault="002C7024" w:rsidP="00F15A2D">
            <w:pPr>
              <w:jc w:val="both"/>
              <w:rPr>
                <w:rFonts w:ascii="Book Antiqua" w:hAnsi="Book Antiqua" w:cs="Arial"/>
                <w:sz w:val="18"/>
                <w:szCs w:val="18"/>
                <w:lang w:eastAsia="es-CR"/>
              </w:rPr>
            </w:pPr>
            <w:hyperlink r:id="rId154" w:history="1">
              <w:r w:rsidR="00F15A2D" w:rsidRPr="008B0829">
                <w:rPr>
                  <w:rFonts w:ascii="Book Antiqua" w:hAnsi="Book Antiqua" w:cs="Arial"/>
                  <w:sz w:val="18"/>
                  <w:szCs w:val="18"/>
                  <w:lang w:eastAsia="es-CR"/>
                </w:rPr>
                <w:t>OE.1.5.6.1 - Que al finalizar el 2024, se haya realizado al menos 3 mediciones que permita obtener el grado de satisfacción en los servicios claves prestados al personal judicial.</w:t>
              </w:r>
            </w:hyperlink>
          </w:p>
        </w:tc>
        <w:tc>
          <w:tcPr>
            <w:tcW w:w="1080" w:type="dxa"/>
            <w:shd w:val="clear" w:color="FFFFFF" w:fill="FFFFFF"/>
            <w:vAlign w:val="center"/>
            <w:hideMark/>
          </w:tcPr>
          <w:p w14:paraId="71EF8651" w14:textId="77777777" w:rsidR="00F15A2D" w:rsidRPr="008B0829" w:rsidRDefault="00F15A2D" w:rsidP="00F15A2D">
            <w:pPr>
              <w:jc w:val="center"/>
              <w:rPr>
                <w:rFonts w:ascii="Book Antiqua" w:hAnsi="Book Antiqua" w:cs="Segoe UI"/>
                <w:color w:val="000000"/>
                <w:sz w:val="18"/>
                <w:szCs w:val="18"/>
                <w:lang w:eastAsia="es-CR"/>
              </w:rPr>
            </w:pPr>
            <w:r w:rsidRPr="008B0829">
              <w:rPr>
                <w:rFonts w:ascii="Book Antiqua" w:hAnsi="Book Antiqua" w:cs="Segoe UI"/>
                <w:color w:val="000000"/>
                <w:sz w:val="18"/>
                <w:szCs w:val="18"/>
                <w:lang w:eastAsia="es-CR"/>
              </w:rPr>
              <w:t>50%</w:t>
            </w:r>
          </w:p>
        </w:tc>
        <w:tc>
          <w:tcPr>
            <w:tcW w:w="1445" w:type="dxa"/>
            <w:shd w:val="clear" w:color="FFFFFF" w:fill="92D050"/>
            <w:vAlign w:val="center"/>
            <w:hideMark/>
          </w:tcPr>
          <w:p w14:paraId="0D00C318" w14:textId="77777777" w:rsidR="00F15A2D" w:rsidRPr="008B0829" w:rsidRDefault="00F15A2D" w:rsidP="00F15A2D">
            <w:pPr>
              <w:jc w:val="center"/>
              <w:rPr>
                <w:rFonts w:ascii="Book Antiqua" w:hAnsi="Book Antiqua" w:cs="Segoe UI"/>
                <w:color w:val="000000"/>
                <w:sz w:val="18"/>
                <w:szCs w:val="18"/>
                <w:lang w:eastAsia="es-CR"/>
              </w:rPr>
            </w:pPr>
            <w:r w:rsidRPr="008B0829">
              <w:rPr>
                <w:rFonts w:ascii="Book Antiqua" w:hAnsi="Book Antiqua" w:cs="Segoe UI"/>
                <w:color w:val="000000"/>
                <w:sz w:val="18"/>
                <w:szCs w:val="18"/>
                <w:lang w:eastAsia="es-CR"/>
              </w:rPr>
              <w:t>50%</w:t>
            </w:r>
          </w:p>
        </w:tc>
      </w:tr>
      <w:tr w:rsidR="00F15A2D" w:rsidRPr="008B0829" w14:paraId="5291B5A7" w14:textId="77777777" w:rsidTr="007C3B90">
        <w:trPr>
          <w:trHeight w:val="1161"/>
        </w:trPr>
        <w:tc>
          <w:tcPr>
            <w:tcW w:w="2681" w:type="dxa"/>
            <w:shd w:val="clear" w:color="auto" w:fill="auto"/>
            <w:hideMark/>
          </w:tcPr>
          <w:p w14:paraId="2102A25E" w14:textId="46DDDF6A" w:rsidR="00F15A2D" w:rsidRPr="008B0829" w:rsidRDefault="00F15A2D" w:rsidP="00F15A2D">
            <w:pPr>
              <w:jc w:val="both"/>
              <w:rPr>
                <w:rFonts w:ascii="Book Antiqua" w:hAnsi="Book Antiqua" w:cs="Arial"/>
                <w:sz w:val="18"/>
                <w:szCs w:val="18"/>
                <w:lang w:eastAsia="es-CR"/>
              </w:rPr>
            </w:pPr>
            <w:r w:rsidRPr="008B0829">
              <w:rPr>
                <w:rFonts w:ascii="Book Antiqua" w:hAnsi="Book Antiqua" w:cs="Arial"/>
                <w:sz w:val="18"/>
                <w:szCs w:val="18"/>
                <w:lang w:eastAsia="es-CR"/>
              </w:rPr>
              <w:t xml:space="preserve">OE.1.5.7 - % de avance de medios alternativos </w:t>
            </w:r>
            <w:r w:rsidR="00D7453B" w:rsidRPr="008B0829">
              <w:rPr>
                <w:rFonts w:ascii="Book Antiqua" w:hAnsi="Book Antiqua" w:cs="Arial"/>
                <w:sz w:val="18"/>
                <w:szCs w:val="18"/>
                <w:lang w:eastAsia="es-CR"/>
              </w:rPr>
              <w:t>implementados para</w:t>
            </w:r>
            <w:r w:rsidRPr="008B0829">
              <w:rPr>
                <w:rFonts w:ascii="Book Antiqua" w:hAnsi="Book Antiqua" w:cs="Arial"/>
                <w:sz w:val="18"/>
                <w:szCs w:val="18"/>
                <w:lang w:eastAsia="es-CR"/>
              </w:rPr>
              <w:t xml:space="preserve"> la atención de servicios de gestión del personal judicial.</w:t>
            </w:r>
          </w:p>
        </w:tc>
        <w:tc>
          <w:tcPr>
            <w:tcW w:w="4154" w:type="dxa"/>
            <w:shd w:val="clear" w:color="auto" w:fill="auto"/>
            <w:hideMark/>
          </w:tcPr>
          <w:p w14:paraId="7D1BBE4C" w14:textId="77777777" w:rsidR="00F15A2D" w:rsidRPr="008B0829" w:rsidRDefault="002C7024" w:rsidP="00F15A2D">
            <w:pPr>
              <w:jc w:val="both"/>
              <w:rPr>
                <w:rFonts w:ascii="Book Antiqua" w:hAnsi="Book Antiqua" w:cs="Arial"/>
                <w:sz w:val="18"/>
                <w:szCs w:val="18"/>
                <w:lang w:eastAsia="es-CR"/>
              </w:rPr>
            </w:pPr>
            <w:hyperlink r:id="rId155" w:history="1">
              <w:r w:rsidR="00F15A2D" w:rsidRPr="008B0829">
                <w:rPr>
                  <w:rFonts w:ascii="Book Antiqua" w:hAnsi="Book Antiqua" w:cs="Arial"/>
                  <w:sz w:val="18"/>
                  <w:szCs w:val="18"/>
                  <w:lang w:eastAsia="es-CR"/>
                </w:rPr>
                <w:t>OE.1.5.7.1 - Que al finalizar el 2024, se hayan implementado medios alternativos para la atención de los servicios de gestión del personal judicial.</w:t>
              </w:r>
            </w:hyperlink>
          </w:p>
        </w:tc>
        <w:tc>
          <w:tcPr>
            <w:tcW w:w="1080" w:type="dxa"/>
            <w:shd w:val="clear" w:color="FFFFFF" w:fill="FFFFFF"/>
            <w:vAlign w:val="center"/>
            <w:hideMark/>
          </w:tcPr>
          <w:p w14:paraId="2C6054C2" w14:textId="77777777" w:rsidR="00F15A2D" w:rsidRPr="008B0829" w:rsidRDefault="00F15A2D" w:rsidP="00F15A2D">
            <w:pPr>
              <w:jc w:val="center"/>
              <w:rPr>
                <w:rFonts w:ascii="Book Antiqua" w:hAnsi="Book Antiqua" w:cs="Segoe UI"/>
                <w:color w:val="000000"/>
                <w:sz w:val="18"/>
                <w:szCs w:val="18"/>
                <w:lang w:eastAsia="es-CR"/>
              </w:rPr>
            </w:pPr>
            <w:r w:rsidRPr="008B0829">
              <w:rPr>
                <w:rFonts w:ascii="Book Antiqua" w:hAnsi="Book Antiqua" w:cs="Segoe UI"/>
                <w:color w:val="000000"/>
                <w:sz w:val="18"/>
                <w:szCs w:val="18"/>
                <w:lang w:eastAsia="es-CR"/>
              </w:rPr>
              <w:t>12%</w:t>
            </w:r>
          </w:p>
        </w:tc>
        <w:tc>
          <w:tcPr>
            <w:tcW w:w="1445" w:type="dxa"/>
            <w:shd w:val="clear" w:color="FFFFFF" w:fill="FFFF00"/>
            <w:vAlign w:val="center"/>
            <w:hideMark/>
          </w:tcPr>
          <w:p w14:paraId="06A066BB" w14:textId="77777777" w:rsidR="00F15A2D" w:rsidRPr="008B0829" w:rsidRDefault="00F15A2D" w:rsidP="00F15A2D">
            <w:pPr>
              <w:jc w:val="center"/>
              <w:rPr>
                <w:rFonts w:ascii="Book Antiqua" w:hAnsi="Book Antiqua" w:cs="Segoe UI"/>
                <w:color w:val="000000"/>
                <w:sz w:val="18"/>
                <w:szCs w:val="18"/>
                <w:lang w:eastAsia="es-CR"/>
              </w:rPr>
            </w:pPr>
            <w:r w:rsidRPr="008B0829">
              <w:rPr>
                <w:rFonts w:ascii="Book Antiqua" w:hAnsi="Book Antiqua" w:cs="Segoe UI"/>
                <w:color w:val="000000"/>
                <w:sz w:val="18"/>
                <w:szCs w:val="18"/>
                <w:lang w:eastAsia="es-CR"/>
              </w:rPr>
              <w:t>42%</w:t>
            </w:r>
          </w:p>
        </w:tc>
      </w:tr>
      <w:tr w:rsidR="00F15A2D" w:rsidRPr="008B0829" w14:paraId="0874BC64" w14:textId="77777777" w:rsidTr="007C3B90">
        <w:trPr>
          <w:trHeight w:val="1625"/>
        </w:trPr>
        <w:tc>
          <w:tcPr>
            <w:tcW w:w="2681" w:type="dxa"/>
            <w:shd w:val="clear" w:color="auto" w:fill="auto"/>
            <w:hideMark/>
          </w:tcPr>
          <w:p w14:paraId="3AF29778" w14:textId="77777777" w:rsidR="00F15A2D" w:rsidRPr="008B0829" w:rsidRDefault="00F15A2D" w:rsidP="00F15A2D">
            <w:pPr>
              <w:jc w:val="both"/>
              <w:rPr>
                <w:rFonts w:ascii="Book Antiqua" w:hAnsi="Book Antiqua" w:cs="Arial"/>
                <w:sz w:val="18"/>
                <w:szCs w:val="18"/>
                <w:lang w:eastAsia="es-CR"/>
              </w:rPr>
            </w:pPr>
            <w:r w:rsidRPr="008B0829">
              <w:rPr>
                <w:rFonts w:ascii="Book Antiqua" w:hAnsi="Book Antiqua" w:cs="Arial"/>
                <w:sz w:val="18"/>
                <w:szCs w:val="18"/>
                <w:lang w:eastAsia="es-CR"/>
              </w:rPr>
              <w:t>OE.1.5.8 - % de cumplimiento del plan de trabajo para evaluar la calidad del servicio de atención y protección brindados.</w:t>
            </w:r>
          </w:p>
        </w:tc>
        <w:tc>
          <w:tcPr>
            <w:tcW w:w="4154" w:type="dxa"/>
            <w:shd w:val="clear" w:color="auto" w:fill="auto"/>
            <w:hideMark/>
          </w:tcPr>
          <w:p w14:paraId="07A99B3B" w14:textId="77777777" w:rsidR="00F15A2D" w:rsidRPr="008B0829" w:rsidRDefault="002C7024" w:rsidP="00F15A2D">
            <w:pPr>
              <w:jc w:val="both"/>
              <w:rPr>
                <w:rFonts w:ascii="Book Antiqua" w:hAnsi="Book Antiqua" w:cs="Arial"/>
                <w:sz w:val="18"/>
                <w:szCs w:val="18"/>
                <w:lang w:eastAsia="es-CR"/>
              </w:rPr>
            </w:pPr>
            <w:hyperlink r:id="rId156" w:history="1">
              <w:r w:rsidR="00F15A2D" w:rsidRPr="008B0829">
                <w:rPr>
                  <w:rFonts w:ascii="Book Antiqua" w:hAnsi="Book Antiqua" w:cs="Arial"/>
                  <w:sz w:val="18"/>
                  <w:szCs w:val="18"/>
                  <w:lang w:eastAsia="es-CR"/>
                </w:rPr>
                <w:t>OE.1.5.8.1 - Que al finalizar el 2024, se hayan implementado un plan de trabajo para efectuar evaluaciones anuales sobre la calidad del servicio brindado a las personas usuarias internas y externas de la Oficina de Atención a la Víctima de Delitos y la Unidad de Protección de Víctimas y Testigos.</w:t>
              </w:r>
            </w:hyperlink>
          </w:p>
        </w:tc>
        <w:tc>
          <w:tcPr>
            <w:tcW w:w="1080" w:type="dxa"/>
            <w:shd w:val="clear" w:color="FFFFFF" w:fill="FFFFFF"/>
            <w:vAlign w:val="center"/>
            <w:hideMark/>
          </w:tcPr>
          <w:p w14:paraId="10B4E899" w14:textId="77777777" w:rsidR="00F15A2D" w:rsidRPr="008B0829" w:rsidRDefault="00F15A2D" w:rsidP="00F15A2D">
            <w:pPr>
              <w:jc w:val="center"/>
              <w:rPr>
                <w:rFonts w:ascii="Book Antiqua" w:hAnsi="Book Antiqua" w:cs="Segoe UI"/>
                <w:color w:val="000000"/>
                <w:sz w:val="18"/>
                <w:szCs w:val="18"/>
                <w:lang w:eastAsia="es-CR"/>
              </w:rPr>
            </w:pPr>
            <w:r w:rsidRPr="008B0829">
              <w:rPr>
                <w:rFonts w:ascii="Book Antiqua" w:hAnsi="Book Antiqua" w:cs="Segoe UI"/>
                <w:color w:val="000000"/>
                <w:sz w:val="18"/>
                <w:szCs w:val="18"/>
                <w:lang w:eastAsia="es-CR"/>
              </w:rPr>
              <w:t>0%</w:t>
            </w:r>
          </w:p>
        </w:tc>
        <w:tc>
          <w:tcPr>
            <w:tcW w:w="1445" w:type="dxa"/>
            <w:shd w:val="clear" w:color="FFFFFF" w:fill="92D050"/>
            <w:vAlign w:val="center"/>
            <w:hideMark/>
          </w:tcPr>
          <w:p w14:paraId="074BF7F9" w14:textId="77777777" w:rsidR="00F15A2D" w:rsidRPr="008B0829" w:rsidRDefault="00F15A2D" w:rsidP="00F15A2D">
            <w:pPr>
              <w:jc w:val="center"/>
              <w:rPr>
                <w:rFonts w:ascii="Book Antiqua" w:hAnsi="Book Antiqua" w:cs="Segoe UI"/>
                <w:color w:val="000000"/>
                <w:sz w:val="18"/>
                <w:szCs w:val="18"/>
                <w:lang w:eastAsia="es-CR"/>
              </w:rPr>
            </w:pPr>
            <w:r w:rsidRPr="008B0829">
              <w:rPr>
                <w:rFonts w:ascii="Book Antiqua" w:hAnsi="Book Antiqua" w:cs="Segoe UI"/>
                <w:color w:val="000000"/>
                <w:sz w:val="18"/>
                <w:szCs w:val="18"/>
                <w:lang w:eastAsia="es-CR"/>
              </w:rPr>
              <w:t>50%</w:t>
            </w:r>
          </w:p>
        </w:tc>
      </w:tr>
      <w:tr w:rsidR="00F15A2D" w:rsidRPr="008B0829" w14:paraId="473E95A2" w14:textId="77777777" w:rsidTr="007C3B90">
        <w:trPr>
          <w:trHeight w:val="1393"/>
        </w:trPr>
        <w:tc>
          <w:tcPr>
            <w:tcW w:w="2681" w:type="dxa"/>
            <w:shd w:val="clear" w:color="auto" w:fill="auto"/>
            <w:hideMark/>
          </w:tcPr>
          <w:p w14:paraId="016BECE6" w14:textId="77777777" w:rsidR="00F15A2D" w:rsidRPr="008B0829" w:rsidRDefault="00F15A2D" w:rsidP="00F15A2D">
            <w:pPr>
              <w:jc w:val="both"/>
              <w:rPr>
                <w:rFonts w:ascii="Book Antiqua" w:hAnsi="Book Antiqua" w:cs="Arial"/>
                <w:sz w:val="18"/>
                <w:szCs w:val="18"/>
                <w:lang w:eastAsia="es-CR"/>
              </w:rPr>
            </w:pPr>
            <w:r w:rsidRPr="008B0829">
              <w:rPr>
                <w:rFonts w:ascii="Book Antiqua" w:hAnsi="Book Antiqua" w:cs="Arial"/>
                <w:sz w:val="18"/>
                <w:szCs w:val="18"/>
                <w:lang w:eastAsia="es-CR"/>
              </w:rPr>
              <w:t>OE.1.5.9 - Cantidad de oficinas certificadas con sistemas de gestión de calidad.</w:t>
            </w:r>
          </w:p>
        </w:tc>
        <w:tc>
          <w:tcPr>
            <w:tcW w:w="4154" w:type="dxa"/>
            <w:shd w:val="clear" w:color="auto" w:fill="auto"/>
            <w:hideMark/>
          </w:tcPr>
          <w:p w14:paraId="246BD93F" w14:textId="5AF2DA90" w:rsidR="00F15A2D" w:rsidRPr="008B0829" w:rsidRDefault="002C7024" w:rsidP="00F15A2D">
            <w:pPr>
              <w:jc w:val="both"/>
              <w:rPr>
                <w:rFonts w:ascii="Book Antiqua" w:hAnsi="Book Antiqua" w:cs="Arial"/>
                <w:sz w:val="18"/>
                <w:szCs w:val="18"/>
                <w:lang w:eastAsia="es-CR"/>
              </w:rPr>
            </w:pPr>
            <w:hyperlink r:id="rId157" w:history="1">
              <w:r w:rsidR="00F15A2D" w:rsidRPr="008B0829">
                <w:rPr>
                  <w:rFonts w:ascii="Book Antiqua" w:hAnsi="Book Antiqua" w:cs="Arial"/>
                  <w:sz w:val="18"/>
                  <w:szCs w:val="18"/>
                  <w:lang w:eastAsia="es-CR"/>
                </w:rPr>
                <w:t>OE.1.5.9.1 - Que al finalizar el 2024, haya logrado la certificación en los sistemas de gestión de calidad correspondientes, en al menos 5 de las oficinas definidas como prioritarias por la Dirección del Organismo de Investigación Judicial.</w:t>
              </w:r>
            </w:hyperlink>
          </w:p>
        </w:tc>
        <w:tc>
          <w:tcPr>
            <w:tcW w:w="1080" w:type="dxa"/>
            <w:shd w:val="clear" w:color="FFFFFF" w:fill="FFFFFF"/>
            <w:vAlign w:val="center"/>
            <w:hideMark/>
          </w:tcPr>
          <w:p w14:paraId="587A0760" w14:textId="77777777" w:rsidR="00F15A2D" w:rsidRPr="008B0829" w:rsidRDefault="00F15A2D" w:rsidP="00F15A2D">
            <w:pPr>
              <w:jc w:val="center"/>
              <w:rPr>
                <w:rFonts w:ascii="Book Antiqua" w:hAnsi="Book Antiqua" w:cs="Segoe UI"/>
                <w:color w:val="000000"/>
                <w:sz w:val="18"/>
                <w:szCs w:val="18"/>
                <w:lang w:eastAsia="es-CR"/>
              </w:rPr>
            </w:pPr>
            <w:r w:rsidRPr="008B0829">
              <w:rPr>
                <w:rFonts w:ascii="Book Antiqua" w:hAnsi="Book Antiqua" w:cs="Segoe UI"/>
                <w:color w:val="000000"/>
                <w:sz w:val="18"/>
                <w:szCs w:val="18"/>
                <w:lang w:eastAsia="es-CR"/>
              </w:rPr>
              <w:t>0%</w:t>
            </w:r>
          </w:p>
        </w:tc>
        <w:tc>
          <w:tcPr>
            <w:tcW w:w="1445" w:type="dxa"/>
            <w:shd w:val="clear" w:color="FFFFFF" w:fill="FF0000"/>
            <w:vAlign w:val="center"/>
            <w:hideMark/>
          </w:tcPr>
          <w:p w14:paraId="5C79C9C6" w14:textId="77777777" w:rsidR="00F15A2D" w:rsidRPr="008B0829" w:rsidRDefault="00F15A2D" w:rsidP="00F15A2D">
            <w:pPr>
              <w:jc w:val="center"/>
              <w:rPr>
                <w:rFonts w:ascii="Book Antiqua" w:hAnsi="Book Antiqua" w:cs="Segoe UI"/>
                <w:color w:val="000000"/>
                <w:sz w:val="18"/>
                <w:szCs w:val="18"/>
                <w:lang w:eastAsia="es-CR"/>
              </w:rPr>
            </w:pPr>
            <w:r w:rsidRPr="008B0829">
              <w:rPr>
                <w:rFonts w:ascii="Book Antiqua" w:hAnsi="Book Antiqua" w:cs="Segoe UI"/>
                <w:color w:val="000000"/>
                <w:sz w:val="18"/>
                <w:szCs w:val="18"/>
                <w:lang w:eastAsia="es-CR"/>
              </w:rPr>
              <w:t>25%</w:t>
            </w:r>
          </w:p>
        </w:tc>
      </w:tr>
    </w:tbl>
    <w:p w14:paraId="6E0F5EE8" w14:textId="01357171" w:rsidR="00E34517" w:rsidRPr="00791FFE" w:rsidRDefault="00E34517" w:rsidP="003E44E4">
      <w:pPr>
        <w:rPr>
          <w:rFonts w:ascii="Book Antiqua" w:hAnsi="Book Antiqua"/>
          <w:color w:val="1F4E79" w:themeColor="accent1" w:themeShade="80"/>
          <w:lang w:val="es-ES"/>
        </w:rPr>
      </w:pPr>
      <w:r w:rsidRPr="00DB16B5">
        <w:rPr>
          <w:rFonts w:ascii="Book Antiqua" w:eastAsia="Calibri" w:hAnsi="Book Antiqua"/>
          <w:b/>
          <w:bCs/>
          <w:lang w:eastAsia="en-US"/>
        </w:rPr>
        <w:t>Fuente:</w:t>
      </w:r>
      <w:r w:rsidRPr="00791FFE">
        <w:rPr>
          <w:rFonts w:ascii="Book Antiqua" w:eastAsia="Calibri" w:hAnsi="Book Antiqua"/>
          <w:lang w:eastAsia="en-US"/>
        </w:rPr>
        <w:t xml:space="preserve"> Sistema PEI al </w:t>
      </w:r>
      <w:r w:rsidR="003433EB" w:rsidRPr="00791FFE">
        <w:rPr>
          <w:rFonts w:ascii="Book Antiqua" w:eastAsia="Calibri" w:hAnsi="Book Antiqua"/>
          <w:lang w:eastAsia="en-US"/>
        </w:rPr>
        <w:t>30 de junio del 202</w:t>
      </w:r>
      <w:r w:rsidR="005B2C17">
        <w:rPr>
          <w:rFonts w:ascii="Book Antiqua" w:eastAsia="Calibri" w:hAnsi="Book Antiqua"/>
          <w:lang w:eastAsia="en-US"/>
        </w:rPr>
        <w:t>3</w:t>
      </w:r>
      <w:r w:rsidRPr="00791FFE">
        <w:rPr>
          <w:rFonts w:ascii="Book Antiqua" w:eastAsia="Calibri" w:hAnsi="Book Antiqua"/>
          <w:lang w:eastAsia="en-US"/>
        </w:rPr>
        <w:t>.</w:t>
      </w:r>
    </w:p>
    <w:p w14:paraId="63BF8A24" w14:textId="334413FE" w:rsidR="00BF638E" w:rsidRDefault="00BF638E" w:rsidP="003D70FC">
      <w:pPr>
        <w:spacing w:after="160" w:line="259" w:lineRule="auto"/>
        <w:rPr>
          <w:rFonts w:ascii="Book Antiqua" w:eastAsia="Calibri" w:hAnsi="Book Antiqua" w:cstheme="majorHAnsi"/>
          <w:b/>
          <w:bCs/>
          <w:sz w:val="24"/>
          <w:szCs w:val="24"/>
          <w:lang w:eastAsia="en-US"/>
        </w:rPr>
      </w:pPr>
    </w:p>
    <w:p w14:paraId="524AC625" w14:textId="315DBFFD" w:rsidR="00B32AA1" w:rsidRPr="0074335E" w:rsidRDefault="00B32AA1" w:rsidP="00B32AA1">
      <w:pPr>
        <w:jc w:val="both"/>
        <w:rPr>
          <w:rFonts w:ascii="Book Antiqua" w:hAnsi="Book Antiqua" w:cstheme="majorHAnsi"/>
          <w:sz w:val="24"/>
          <w:szCs w:val="24"/>
          <w:lang w:eastAsia="es-CR"/>
        </w:rPr>
      </w:pPr>
      <w:r w:rsidRPr="0074335E">
        <w:rPr>
          <w:rFonts w:ascii="Book Antiqua" w:hAnsi="Book Antiqua" w:cstheme="majorHAnsi"/>
          <w:sz w:val="24"/>
          <w:szCs w:val="24"/>
          <w:lang w:eastAsia="es-CR"/>
        </w:rPr>
        <w:t xml:space="preserve">A continuación, se detalla el análisis de las metas con un porcentaje de cumplimiento inferior al 25 % en la acción de Desarrollo y optimización de </w:t>
      </w:r>
      <w:r w:rsidR="00C70C52" w:rsidRPr="0074335E">
        <w:rPr>
          <w:rFonts w:ascii="Book Antiqua" w:hAnsi="Book Antiqua" w:cstheme="majorHAnsi"/>
          <w:sz w:val="24"/>
          <w:szCs w:val="24"/>
          <w:lang w:eastAsia="es-CR"/>
        </w:rPr>
        <w:t xml:space="preserve">servicios y procesos </w:t>
      </w:r>
      <w:r w:rsidR="0076046E" w:rsidRPr="0074335E">
        <w:rPr>
          <w:rFonts w:ascii="Book Antiqua" w:hAnsi="Book Antiqua" w:cstheme="majorHAnsi"/>
          <w:sz w:val="24"/>
          <w:szCs w:val="24"/>
          <w:lang w:eastAsia="es-CR"/>
        </w:rPr>
        <w:t>judiciales:</w:t>
      </w:r>
      <w:r w:rsidRPr="0074335E">
        <w:rPr>
          <w:rFonts w:ascii="Book Antiqua" w:hAnsi="Book Antiqua" w:cstheme="majorHAnsi"/>
          <w:sz w:val="24"/>
          <w:szCs w:val="24"/>
          <w:lang w:eastAsia="es-CR"/>
        </w:rPr>
        <w:t xml:space="preserve"> </w:t>
      </w:r>
    </w:p>
    <w:p w14:paraId="3FFF6588" w14:textId="77777777" w:rsidR="00B32AA1" w:rsidRPr="0074335E" w:rsidRDefault="00B32AA1" w:rsidP="003D70FC">
      <w:pPr>
        <w:spacing w:after="160" w:line="259" w:lineRule="auto"/>
        <w:rPr>
          <w:rFonts w:ascii="Book Antiqua" w:eastAsia="Calibri" w:hAnsi="Book Antiqua" w:cstheme="majorHAnsi"/>
          <w:b/>
          <w:bCs/>
          <w:sz w:val="24"/>
          <w:szCs w:val="24"/>
          <w:lang w:eastAsia="en-US"/>
        </w:rPr>
      </w:pPr>
    </w:p>
    <w:p w14:paraId="02303547" w14:textId="066698D9" w:rsidR="00B32AA1" w:rsidRPr="0074335E" w:rsidRDefault="00CD5820" w:rsidP="0089296A">
      <w:pPr>
        <w:pStyle w:val="Prrafodelista"/>
        <w:numPr>
          <w:ilvl w:val="0"/>
          <w:numId w:val="26"/>
        </w:numPr>
        <w:spacing w:after="160" w:line="259" w:lineRule="auto"/>
        <w:jc w:val="both"/>
        <w:rPr>
          <w:rFonts w:ascii="Book Antiqua" w:eastAsia="Calibri" w:hAnsi="Book Antiqua" w:cstheme="majorHAnsi"/>
          <w:b/>
          <w:bCs/>
          <w:lang w:eastAsia="en-US"/>
        </w:rPr>
      </w:pPr>
      <w:r w:rsidRPr="0074335E">
        <w:rPr>
          <w:rFonts w:ascii="Book Antiqua" w:eastAsia="Calibri" w:hAnsi="Book Antiqua" w:cstheme="majorHAnsi"/>
          <w:lang w:eastAsia="en-US"/>
        </w:rPr>
        <w:t>La meta</w:t>
      </w:r>
      <w:r w:rsidR="00520442" w:rsidRPr="0074335E">
        <w:rPr>
          <w:rFonts w:ascii="Book Antiqua" w:eastAsia="Calibri" w:hAnsi="Book Antiqua" w:cstheme="majorHAnsi"/>
          <w:lang w:eastAsia="en-US"/>
        </w:rPr>
        <w:t xml:space="preserve"> estratégica</w:t>
      </w:r>
      <w:r w:rsidRPr="0074335E">
        <w:rPr>
          <w:rFonts w:ascii="Book Antiqua" w:eastAsia="Calibri" w:hAnsi="Book Antiqua" w:cstheme="majorHAnsi"/>
          <w:lang w:eastAsia="en-US"/>
        </w:rPr>
        <w:t xml:space="preserve">: </w:t>
      </w:r>
      <w:r w:rsidRPr="0074335E">
        <w:rPr>
          <w:rFonts w:ascii="Book Antiqua" w:eastAsia="Calibri" w:hAnsi="Book Antiqua" w:cstheme="majorHAnsi"/>
          <w:i/>
          <w:iCs/>
          <w:lang w:eastAsia="en-US"/>
        </w:rPr>
        <w:t>“</w:t>
      </w:r>
      <w:r w:rsidR="00B32AA1" w:rsidRPr="0074335E">
        <w:rPr>
          <w:rFonts w:ascii="Book Antiqua" w:eastAsia="Calibri" w:hAnsi="Book Antiqua" w:cstheme="majorHAnsi"/>
          <w:i/>
          <w:iCs/>
          <w:lang w:eastAsia="en-US"/>
        </w:rPr>
        <w:t>Que al finalizar el 2024, se hayan implementado procesos estandarizados en las oficinas del Ministerio Público, considerando las particularidades de sus oficinas.</w:t>
      </w:r>
      <w:r w:rsidR="00520442" w:rsidRPr="0074335E">
        <w:rPr>
          <w:rFonts w:ascii="Book Antiqua" w:eastAsia="Calibri" w:hAnsi="Book Antiqua" w:cstheme="majorHAnsi"/>
          <w:lang w:eastAsia="en-US"/>
        </w:rPr>
        <w:t>”, registra un a</w:t>
      </w:r>
      <w:r w:rsidR="00B32AA1" w:rsidRPr="0074335E">
        <w:rPr>
          <w:rFonts w:ascii="Book Antiqua" w:eastAsia="Calibri" w:hAnsi="Book Antiqua" w:cstheme="majorHAnsi"/>
          <w:lang w:eastAsia="en-US"/>
        </w:rPr>
        <w:t>vance del 10%</w:t>
      </w:r>
      <w:r w:rsidR="003A77B0" w:rsidRPr="0074335E">
        <w:rPr>
          <w:rFonts w:ascii="Book Antiqua" w:eastAsia="Calibri" w:hAnsi="Book Antiqua" w:cstheme="majorHAnsi"/>
          <w:lang w:eastAsia="en-US"/>
        </w:rPr>
        <w:t xml:space="preserve">, el responsable estratégico corresponde a la Fiscalía General </w:t>
      </w:r>
      <w:r w:rsidR="00A65CA3" w:rsidRPr="0074335E">
        <w:rPr>
          <w:rFonts w:ascii="Book Antiqua" w:eastAsia="Calibri" w:hAnsi="Book Antiqua" w:cstheme="majorHAnsi"/>
          <w:lang w:eastAsia="en-US"/>
        </w:rPr>
        <w:t>y el responsable operativo es la Administración del Ministerio Público</w:t>
      </w:r>
      <w:r w:rsidR="00DC5673">
        <w:rPr>
          <w:rFonts w:ascii="Book Antiqua" w:eastAsia="Calibri" w:hAnsi="Book Antiqua" w:cstheme="majorHAnsi"/>
          <w:lang w:eastAsia="en-US"/>
        </w:rPr>
        <w:t xml:space="preserve">, </w:t>
      </w:r>
      <w:r w:rsidR="004822EF">
        <w:rPr>
          <w:rFonts w:ascii="Book Antiqua" w:eastAsia="Calibri" w:hAnsi="Book Antiqua" w:cstheme="majorHAnsi"/>
          <w:lang w:eastAsia="en-US"/>
        </w:rPr>
        <w:t xml:space="preserve">la </w:t>
      </w:r>
      <w:r w:rsidR="00DC5673">
        <w:rPr>
          <w:rFonts w:ascii="Book Antiqua" w:eastAsia="Calibri" w:hAnsi="Book Antiqua" w:cstheme="majorHAnsi"/>
          <w:lang w:eastAsia="en-US"/>
        </w:rPr>
        <w:t xml:space="preserve"> meta operativa es la siguiente: </w:t>
      </w:r>
      <w:r w:rsidR="00DC5673" w:rsidRPr="00DC5673">
        <w:rPr>
          <w:rFonts w:ascii="Book Antiqua" w:eastAsia="Calibri" w:hAnsi="Book Antiqua" w:cstheme="majorHAnsi"/>
          <w:i/>
          <w:iCs/>
          <w:lang w:eastAsia="en-US"/>
        </w:rPr>
        <w:t>“Que al 31 de diciembre del 2023, se haya completado la estandarización de al menos un proceso administrativo en el Ministerio Público.”.</w:t>
      </w:r>
    </w:p>
    <w:p w14:paraId="2251E7DC" w14:textId="7862A815" w:rsidR="00F8251C" w:rsidRPr="00612BA5" w:rsidRDefault="00392658" w:rsidP="00612BA5">
      <w:pPr>
        <w:pStyle w:val="Prrafodelista"/>
        <w:numPr>
          <w:ilvl w:val="0"/>
          <w:numId w:val="26"/>
        </w:numPr>
        <w:spacing w:after="160" w:line="259" w:lineRule="auto"/>
        <w:jc w:val="both"/>
        <w:rPr>
          <w:rFonts w:ascii="Book Antiqua" w:eastAsia="Calibri" w:hAnsi="Book Antiqua" w:cstheme="majorHAnsi"/>
          <w:b/>
          <w:bCs/>
          <w:lang w:eastAsia="en-US"/>
        </w:rPr>
      </w:pPr>
      <w:r w:rsidRPr="00EA57C6">
        <w:rPr>
          <w:rFonts w:ascii="Book Antiqua" w:eastAsia="Calibri" w:hAnsi="Book Antiqua" w:cstheme="majorHAnsi"/>
          <w:lang w:eastAsia="en-US"/>
        </w:rPr>
        <w:t xml:space="preserve">En el caso de la meta: </w:t>
      </w:r>
      <w:r w:rsidRPr="00EA57C6">
        <w:rPr>
          <w:rFonts w:ascii="Book Antiqua" w:eastAsia="Calibri" w:hAnsi="Book Antiqua" w:cstheme="majorHAnsi"/>
          <w:i/>
          <w:iCs/>
          <w:lang w:eastAsia="en-US"/>
        </w:rPr>
        <w:t>“Que al finalizar el 2024, se haya implementado el proyecto de abordaje a la entrada en vigencia del Código Procesal Agrario.”</w:t>
      </w:r>
      <w:r w:rsidRPr="00EA57C6">
        <w:rPr>
          <w:rFonts w:ascii="Book Antiqua" w:eastAsia="Calibri" w:hAnsi="Book Antiqua" w:cstheme="majorHAnsi"/>
          <w:lang w:eastAsia="en-US"/>
        </w:rPr>
        <w:t>, se registra un porcentaje de avance del 9%</w:t>
      </w:r>
      <w:r w:rsidR="00EA57C6" w:rsidRPr="00EA57C6">
        <w:rPr>
          <w:rFonts w:ascii="Book Antiqua" w:eastAsia="Calibri" w:hAnsi="Book Antiqua" w:cstheme="majorHAnsi"/>
          <w:lang w:eastAsia="en-US"/>
        </w:rPr>
        <w:t>, el responsable estratégico es la Direcci</w:t>
      </w:r>
      <w:r w:rsidR="00EA57C6">
        <w:rPr>
          <w:rFonts w:ascii="Book Antiqua" w:eastAsia="Calibri" w:hAnsi="Book Antiqua" w:cstheme="majorHAnsi"/>
          <w:lang w:eastAsia="en-US"/>
        </w:rPr>
        <w:t xml:space="preserve">ón de Planificación </w:t>
      </w:r>
      <w:r w:rsidR="0011400A">
        <w:rPr>
          <w:rFonts w:ascii="Book Antiqua" w:eastAsia="Calibri" w:hAnsi="Book Antiqua" w:cstheme="majorHAnsi"/>
          <w:lang w:eastAsia="en-US"/>
        </w:rPr>
        <w:t>y como responsable operativo se tiene a la Comisión de la Jurisdicción Agraria</w:t>
      </w:r>
      <w:r w:rsidR="00F8251C">
        <w:rPr>
          <w:rFonts w:ascii="Book Antiqua" w:eastAsia="Calibri" w:hAnsi="Book Antiqua" w:cstheme="majorHAnsi"/>
          <w:lang w:eastAsia="en-US"/>
        </w:rPr>
        <w:t>, el mismo tiene seis metas operativas asociadas</w:t>
      </w:r>
      <w:r w:rsidR="00B360B7">
        <w:rPr>
          <w:rFonts w:ascii="Book Antiqua" w:eastAsia="Calibri" w:hAnsi="Book Antiqua" w:cstheme="majorHAnsi"/>
          <w:lang w:eastAsia="en-US"/>
        </w:rPr>
        <w:t xml:space="preserve">. </w:t>
      </w:r>
    </w:p>
    <w:p w14:paraId="2973EDED" w14:textId="08D55AD3" w:rsidR="00B32AA1" w:rsidRPr="00CB31EA" w:rsidRDefault="00961DB2" w:rsidP="00110A8E">
      <w:pPr>
        <w:pStyle w:val="Prrafodelista"/>
        <w:numPr>
          <w:ilvl w:val="0"/>
          <w:numId w:val="26"/>
        </w:numPr>
        <w:spacing w:after="160" w:line="259" w:lineRule="auto"/>
        <w:jc w:val="both"/>
        <w:rPr>
          <w:rFonts w:ascii="Book Antiqua" w:eastAsia="Calibri" w:hAnsi="Book Antiqua" w:cstheme="majorHAnsi"/>
          <w:b/>
          <w:bCs/>
          <w:lang w:eastAsia="en-US"/>
        </w:rPr>
      </w:pPr>
      <w:r w:rsidRPr="00CB31EA">
        <w:rPr>
          <w:rFonts w:ascii="Book Antiqua" w:eastAsia="Calibri" w:hAnsi="Book Antiqua" w:cstheme="majorHAnsi"/>
          <w:lang w:eastAsia="en-US"/>
        </w:rPr>
        <w:lastRenderedPageBreak/>
        <w:t xml:space="preserve">Para la meta: </w:t>
      </w:r>
      <w:r w:rsidRPr="00CB31EA">
        <w:rPr>
          <w:rFonts w:ascii="Book Antiqua" w:eastAsia="Calibri" w:hAnsi="Book Antiqua" w:cstheme="majorHAnsi"/>
          <w:i/>
          <w:iCs/>
          <w:lang w:eastAsia="en-US"/>
        </w:rPr>
        <w:t>“</w:t>
      </w:r>
      <w:r w:rsidR="00B32AA1" w:rsidRPr="00CB31EA">
        <w:rPr>
          <w:rFonts w:ascii="Book Antiqua" w:eastAsia="Calibri" w:hAnsi="Book Antiqua" w:cstheme="majorHAnsi"/>
          <w:i/>
          <w:iCs/>
          <w:lang w:eastAsia="en-US"/>
        </w:rPr>
        <w:t>Que al finalizar el 2024, haya logrado la certificación en los sistemas de gestión de calidad correspondientes, en al menos 5 de las oficinas definidas como prioritarias por la Dirección del Organismo de Investigación Judicial</w:t>
      </w:r>
      <w:r w:rsidRPr="00CB31EA">
        <w:rPr>
          <w:rFonts w:ascii="Book Antiqua" w:eastAsia="Calibri" w:hAnsi="Book Antiqua" w:cstheme="majorHAnsi"/>
          <w:i/>
          <w:iCs/>
          <w:lang w:eastAsia="en-US"/>
        </w:rPr>
        <w:t>”</w:t>
      </w:r>
      <w:r w:rsidR="00B32AA1" w:rsidRPr="00CB31EA">
        <w:rPr>
          <w:rFonts w:ascii="Book Antiqua" w:eastAsia="Calibri" w:hAnsi="Book Antiqua" w:cstheme="majorHAnsi"/>
          <w:lang w:eastAsia="en-US"/>
        </w:rPr>
        <w:t xml:space="preserve">, </w:t>
      </w:r>
      <w:r w:rsidRPr="00CB31EA">
        <w:rPr>
          <w:rFonts w:ascii="Book Antiqua" w:eastAsia="Calibri" w:hAnsi="Book Antiqua" w:cstheme="majorHAnsi"/>
          <w:lang w:eastAsia="en-US"/>
        </w:rPr>
        <w:t xml:space="preserve">se registra el porcentaje de </w:t>
      </w:r>
      <w:r w:rsidR="00B32AA1" w:rsidRPr="00CB31EA">
        <w:rPr>
          <w:rFonts w:ascii="Book Antiqua" w:eastAsia="Calibri" w:hAnsi="Book Antiqua" w:cstheme="majorHAnsi"/>
          <w:lang w:eastAsia="en-US"/>
        </w:rPr>
        <w:t>avance del 25%</w:t>
      </w:r>
      <w:r w:rsidR="008238D2" w:rsidRPr="00CB31EA">
        <w:rPr>
          <w:rFonts w:ascii="Book Antiqua" w:eastAsia="Calibri" w:hAnsi="Book Antiqua" w:cstheme="majorHAnsi"/>
          <w:lang w:eastAsia="en-US"/>
        </w:rPr>
        <w:t xml:space="preserve">, </w:t>
      </w:r>
      <w:r w:rsidR="003E1584" w:rsidRPr="00CB31EA">
        <w:rPr>
          <w:rFonts w:ascii="Book Antiqua" w:eastAsia="Calibri" w:hAnsi="Book Antiqua" w:cstheme="majorHAnsi"/>
          <w:lang w:eastAsia="en-US"/>
        </w:rPr>
        <w:t xml:space="preserve">se tiene como responsable estratégico a la Dirección General y como responsable operativo </w:t>
      </w:r>
      <w:r w:rsidR="00CB31EA" w:rsidRPr="00CB31EA">
        <w:rPr>
          <w:rFonts w:ascii="Book Antiqua" w:eastAsia="Calibri" w:hAnsi="Book Antiqua" w:cstheme="majorHAnsi"/>
          <w:lang w:eastAsia="en-US"/>
        </w:rPr>
        <w:t xml:space="preserve">al </w:t>
      </w:r>
      <w:r w:rsidR="00CB31EA">
        <w:rPr>
          <w:rFonts w:ascii="Book Antiqua" w:eastAsia="Calibri" w:hAnsi="Book Antiqua" w:cstheme="majorHAnsi"/>
          <w:lang w:eastAsia="en-US"/>
        </w:rPr>
        <w:t>Departamento de Laboratorio de Ciencias Forenses</w:t>
      </w:r>
      <w:r w:rsidR="00D80A2B">
        <w:rPr>
          <w:rFonts w:ascii="Book Antiqua" w:eastAsia="Calibri" w:hAnsi="Book Antiqua" w:cstheme="majorHAnsi"/>
          <w:lang w:eastAsia="en-US"/>
        </w:rPr>
        <w:t>, quien tiene asociada la siguiente meta operativa: “</w:t>
      </w:r>
      <w:r w:rsidR="00D80A2B" w:rsidRPr="00D80A2B">
        <w:rPr>
          <w:rFonts w:ascii="Book Antiqua" w:eastAsia="Calibri" w:hAnsi="Book Antiqua" w:cstheme="majorHAnsi"/>
          <w:i/>
          <w:iCs/>
          <w:lang w:eastAsia="en-US"/>
        </w:rPr>
        <w:t>Que al 31 de diciembre de  se hayan realizado satisfactoriamente las visitas de vigilancia para la obtención de la reacreditación de las áreas con alcances ya acreditados al 2018 y la acreditación de nuevas áreas ante el ente acreditador internacional ANAB</w:t>
      </w:r>
      <w:r w:rsidR="00D80A2B">
        <w:rPr>
          <w:rFonts w:ascii="Book Antiqua" w:eastAsia="Calibri" w:hAnsi="Book Antiqua" w:cstheme="majorHAnsi"/>
          <w:i/>
          <w:iCs/>
          <w:lang w:eastAsia="en-US"/>
        </w:rPr>
        <w:t>.”</w:t>
      </w:r>
      <w:r w:rsidR="00D80A2B" w:rsidRPr="00D80A2B">
        <w:rPr>
          <w:rFonts w:ascii="Book Antiqua" w:eastAsia="Calibri" w:hAnsi="Book Antiqua" w:cstheme="majorHAnsi"/>
          <w:i/>
          <w:iCs/>
          <w:lang w:eastAsia="en-US"/>
        </w:rPr>
        <w:t>.</w:t>
      </w:r>
      <w:r w:rsidR="00D80A2B">
        <w:rPr>
          <w:rFonts w:ascii="Book Antiqua" w:eastAsia="Calibri" w:hAnsi="Book Antiqua" w:cstheme="majorHAnsi"/>
          <w:lang w:eastAsia="en-US"/>
        </w:rPr>
        <w:t xml:space="preserve"> </w:t>
      </w:r>
      <w:r w:rsidR="00CB31EA">
        <w:rPr>
          <w:rFonts w:ascii="Book Antiqua" w:eastAsia="Calibri" w:hAnsi="Book Antiqua" w:cstheme="majorHAnsi"/>
          <w:lang w:eastAsia="en-US"/>
        </w:rPr>
        <w:t xml:space="preserve"> </w:t>
      </w:r>
    </w:p>
    <w:p w14:paraId="433C79D7" w14:textId="77777777" w:rsidR="00CB31EA" w:rsidRPr="00CB31EA" w:rsidRDefault="00CB31EA" w:rsidP="00CB31EA">
      <w:pPr>
        <w:pStyle w:val="Prrafodelista"/>
        <w:rPr>
          <w:rFonts w:ascii="Book Antiqua" w:eastAsia="Calibri" w:hAnsi="Book Antiqua" w:cstheme="majorHAnsi"/>
          <w:b/>
          <w:bCs/>
          <w:lang w:eastAsia="en-US"/>
        </w:rPr>
      </w:pPr>
    </w:p>
    <w:p w14:paraId="387D8AA4" w14:textId="77777777" w:rsidR="00CB31EA" w:rsidRPr="00CB31EA" w:rsidRDefault="00CB31EA" w:rsidP="00CB31EA">
      <w:pPr>
        <w:pStyle w:val="Prrafodelista"/>
        <w:spacing w:after="160" w:line="259" w:lineRule="auto"/>
        <w:ind w:left="720"/>
        <w:jc w:val="both"/>
        <w:rPr>
          <w:rFonts w:ascii="Book Antiqua" w:eastAsia="Calibri" w:hAnsi="Book Antiqua" w:cstheme="majorHAnsi"/>
          <w:b/>
          <w:bCs/>
          <w:lang w:eastAsia="en-US"/>
        </w:rPr>
      </w:pPr>
    </w:p>
    <w:p w14:paraId="30408A77" w14:textId="3704A44A" w:rsidR="005F2404" w:rsidRPr="005B10D1" w:rsidRDefault="00E460FE">
      <w:pPr>
        <w:pStyle w:val="Ttulo4"/>
        <w:keepLines w:val="0"/>
        <w:widowControl w:val="0"/>
        <w:spacing w:before="240" w:after="60"/>
        <w:ind w:left="1440" w:hanging="360"/>
        <w:jc w:val="both"/>
        <w:rPr>
          <w:rFonts w:ascii="Book Antiqua" w:eastAsia="Calibri" w:hAnsi="Book Antiqua" w:cstheme="majorHAnsi"/>
          <w:b/>
          <w:bCs/>
          <w:i w:val="0"/>
          <w:iCs w:val="0"/>
          <w:color w:val="auto"/>
          <w:sz w:val="24"/>
          <w:szCs w:val="24"/>
          <w:lang w:eastAsia="en-US"/>
        </w:rPr>
      </w:pPr>
      <w:r w:rsidRPr="00CB561E">
        <w:rPr>
          <w:rFonts w:ascii="Book Antiqua" w:eastAsia="Calibri" w:hAnsi="Book Antiqua" w:cstheme="majorHAnsi"/>
          <w:b/>
          <w:bCs/>
          <w:i w:val="0"/>
          <w:iCs w:val="0"/>
          <w:color w:val="auto"/>
          <w:sz w:val="24"/>
          <w:szCs w:val="24"/>
          <w:lang w:eastAsia="en-US"/>
        </w:rPr>
        <w:t>5</w:t>
      </w:r>
      <w:r w:rsidR="00D23709" w:rsidRPr="00CB561E">
        <w:rPr>
          <w:rFonts w:ascii="Book Antiqua" w:eastAsia="Calibri" w:hAnsi="Book Antiqua" w:cstheme="majorHAnsi"/>
          <w:b/>
          <w:bCs/>
          <w:i w:val="0"/>
          <w:iCs w:val="0"/>
          <w:color w:val="auto"/>
          <w:sz w:val="24"/>
          <w:szCs w:val="24"/>
          <w:lang w:eastAsia="en-US"/>
        </w:rPr>
        <w:t>.3.2. Servicios Tecnológicos</w:t>
      </w:r>
    </w:p>
    <w:p w14:paraId="481F8D57" w14:textId="7D7E1001" w:rsidR="00913B7C" w:rsidRPr="005B10D1" w:rsidRDefault="00913B7C">
      <w:pPr>
        <w:rPr>
          <w:rFonts w:ascii="Book Antiqua" w:eastAsia="Calibri" w:hAnsi="Book Antiqua"/>
          <w:sz w:val="24"/>
          <w:szCs w:val="24"/>
          <w:lang w:eastAsia="en-US"/>
        </w:rPr>
      </w:pPr>
    </w:p>
    <w:p w14:paraId="28445A0C" w14:textId="63615821" w:rsidR="00F97C65" w:rsidRPr="005B10D1" w:rsidRDefault="005467EA" w:rsidP="003E44E4">
      <w:pPr>
        <w:jc w:val="both"/>
        <w:rPr>
          <w:rFonts w:ascii="Book Antiqua" w:hAnsi="Book Antiqua" w:cstheme="majorHAnsi"/>
          <w:sz w:val="24"/>
          <w:szCs w:val="24"/>
        </w:rPr>
      </w:pPr>
      <w:r w:rsidRPr="005B10D1">
        <w:rPr>
          <w:rFonts w:ascii="Book Antiqua" w:hAnsi="Book Antiqua" w:cstheme="majorHAnsi"/>
          <w:sz w:val="24"/>
          <w:szCs w:val="24"/>
        </w:rPr>
        <w:t>E</w:t>
      </w:r>
      <w:r w:rsidR="006147E3" w:rsidRPr="005B10D1">
        <w:rPr>
          <w:rFonts w:ascii="Book Antiqua" w:hAnsi="Book Antiqua" w:cstheme="majorHAnsi"/>
          <w:sz w:val="24"/>
          <w:szCs w:val="24"/>
        </w:rPr>
        <w:t xml:space="preserve">sta acción </w:t>
      </w:r>
      <w:bookmarkStart w:id="24" w:name="_Hlk19707734"/>
      <w:r w:rsidR="00CE5D5C" w:rsidRPr="005B10D1">
        <w:rPr>
          <w:rFonts w:ascii="Book Antiqua" w:hAnsi="Book Antiqua" w:cstheme="majorHAnsi"/>
          <w:sz w:val="24"/>
          <w:szCs w:val="24"/>
        </w:rPr>
        <w:t>estratégica se</w:t>
      </w:r>
      <w:r w:rsidR="00505595" w:rsidRPr="005B10D1">
        <w:rPr>
          <w:rFonts w:ascii="Book Antiqua" w:hAnsi="Book Antiqua" w:cstheme="majorHAnsi"/>
          <w:sz w:val="24"/>
          <w:szCs w:val="24"/>
        </w:rPr>
        <w:t xml:space="preserve"> comp</w:t>
      </w:r>
      <w:r w:rsidR="00C31401" w:rsidRPr="005B10D1">
        <w:rPr>
          <w:rFonts w:ascii="Book Antiqua" w:hAnsi="Book Antiqua" w:cstheme="majorHAnsi"/>
          <w:sz w:val="24"/>
          <w:szCs w:val="24"/>
        </w:rPr>
        <w:t>one de</w:t>
      </w:r>
      <w:r w:rsidR="00505595" w:rsidRPr="005B10D1">
        <w:rPr>
          <w:rFonts w:ascii="Book Antiqua" w:hAnsi="Book Antiqua" w:cstheme="majorHAnsi"/>
          <w:sz w:val="24"/>
          <w:szCs w:val="24"/>
        </w:rPr>
        <w:t xml:space="preserve"> </w:t>
      </w:r>
      <w:r w:rsidR="006C545C" w:rsidRPr="005B10D1">
        <w:rPr>
          <w:rFonts w:ascii="Book Antiqua" w:hAnsi="Book Antiqua" w:cstheme="majorHAnsi"/>
          <w:sz w:val="24"/>
          <w:szCs w:val="24"/>
        </w:rPr>
        <w:t>14 metas de</w:t>
      </w:r>
      <w:r w:rsidR="00A2258A" w:rsidRPr="005B10D1">
        <w:rPr>
          <w:rFonts w:ascii="Book Antiqua" w:hAnsi="Book Antiqua" w:cstheme="majorHAnsi"/>
          <w:sz w:val="24"/>
          <w:szCs w:val="24"/>
        </w:rPr>
        <w:t xml:space="preserve"> las cuales </w:t>
      </w:r>
      <w:r w:rsidR="00DC402A" w:rsidRPr="005B10D1">
        <w:rPr>
          <w:rFonts w:ascii="Book Antiqua" w:hAnsi="Book Antiqua" w:cstheme="majorHAnsi"/>
          <w:sz w:val="24"/>
          <w:szCs w:val="24"/>
        </w:rPr>
        <w:t>10</w:t>
      </w:r>
      <w:r w:rsidR="00A2258A" w:rsidRPr="005B10D1">
        <w:rPr>
          <w:rFonts w:ascii="Book Antiqua" w:hAnsi="Book Antiqua" w:cstheme="majorHAnsi"/>
          <w:sz w:val="24"/>
          <w:szCs w:val="24"/>
        </w:rPr>
        <w:t xml:space="preserve"> se encuentran en un rango de 50-100%</w:t>
      </w:r>
      <w:r w:rsidR="00A030CB" w:rsidRPr="005B10D1">
        <w:rPr>
          <w:rFonts w:ascii="Book Antiqua" w:hAnsi="Book Antiqua" w:cstheme="majorHAnsi"/>
          <w:sz w:val="24"/>
          <w:szCs w:val="24"/>
        </w:rPr>
        <w:t>,</w:t>
      </w:r>
      <w:r w:rsidR="00A2258A" w:rsidRPr="005B10D1">
        <w:rPr>
          <w:rFonts w:ascii="Book Antiqua" w:hAnsi="Book Antiqua" w:cstheme="majorHAnsi"/>
          <w:sz w:val="24"/>
          <w:szCs w:val="24"/>
        </w:rPr>
        <w:t xml:space="preserve"> </w:t>
      </w:r>
      <w:r w:rsidR="006C545C" w:rsidRPr="005B10D1">
        <w:rPr>
          <w:rFonts w:ascii="Book Antiqua" w:hAnsi="Book Antiqua" w:cstheme="majorHAnsi"/>
          <w:sz w:val="24"/>
          <w:szCs w:val="24"/>
        </w:rPr>
        <w:t>catalogado</w:t>
      </w:r>
      <w:r w:rsidR="00A2258A" w:rsidRPr="005B10D1">
        <w:rPr>
          <w:rFonts w:ascii="Book Antiqua" w:hAnsi="Book Antiqua" w:cstheme="majorHAnsi"/>
          <w:sz w:val="24"/>
          <w:szCs w:val="24"/>
        </w:rPr>
        <w:t xml:space="preserve"> como</w:t>
      </w:r>
      <w:r w:rsidR="00AD0ACC" w:rsidRPr="005B10D1">
        <w:rPr>
          <w:rFonts w:ascii="Book Antiqua" w:hAnsi="Book Antiqua" w:cstheme="majorHAnsi"/>
          <w:sz w:val="24"/>
          <w:szCs w:val="24"/>
        </w:rPr>
        <w:t xml:space="preserve"> cumplimiento</w:t>
      </w:r>
      <w:r w:rsidR="006147E3" w:rsidRPr="005B10D1">
        <w:rPr>
          <w:rFonts w:ascii="Book Antiqua" w:hAnsi="Book Antiqua" w:cstheme="majorHAnsi"/>
          <w:b/>
          <w:bCs/>
          <w:sz w:val="24"/>
          <w:szCs w:val="24"/>
        </w:rPr>
        <w:t xml:space="preserve"> “</w:t>
      </w:r>
      <w:r w:rsidR="00542A22" w:rsidRPr="005B10D1">
        <w:rPr>
          <w:rFonts w:ascii="Book Antiqua" w:hAnsi="Book Antiqua" w:cstheme="majorHAnsi"/>
          <w:b/>
          <w:bCs/>
          <w:sz w:val="24"/>
          <w:szCs w:val="24"/>
        </w:rPr>
        <w:t>Ó</w:t>
      </w:r>
      <w:r w:rsidR="00B25C6C" w:rsidRPr="005B10D1">
        <w:rPr>
          <w:rFonts w:ascii="Book Antiqua" w:hAnsi="Book Antiqua" w:cstheme="majorHAnsi"/>
          <w:b/>
          <w:bCs/>
          <w:sz w:val="24"/>
          <w:szCs w:val="24"/>
        </w:rPr>
        <w:t>ptimo</w:t>
      </w:r>
      <w:r w:rsidR="006C545C" w:rsidRPr="005B10D1">
        <w:rPr>
          <w:rFonts w:ascii="Book Antiqua" w:hAnsi="Book Antiqua" w:cstheme="majorHAnsi"/>
          <w:b/>
          <w:bCs/>
          <w:sz w:val="24"/>
          <w:szCs w:val="24"/>
        </w:rPr>
        <w:t xml:space="preserve">/ </w:t>
      </w:r>
      <w:r w:rsidR="00542A22" w:rsidRPr="005B10D1">
        <w:rPr>
          <w:rFonts w:ascii="Book Antiqua" w:hAnsi="Book Antiqua" w:cstheme="majorHAnsi"/>
          <w:b/>
          <w:bCs/>
          <w:sz w:val="24"/>
          <w:szCs w:val="24"/>
        </w:rPr>
        <w:t>C</w:t>
      </w:r>
      <w:r w:rsidR="006C545C" w:rsidRPr="005B10D1">
        <w:rPr>
          <w:rFonts w:ascii="Book Antiqua" w:hAnsi="Book Antiqua" w:cstheme="majorHAnsi"/>
          <w:b/>
          <w:bCs/>
          <w:sz w:val="24"/>
          <w:szCs w:val="24"/>
        </w:rPr>
        <w:t>ompletado</w:t>
      </w:r>
      <w:r w:rsidR="00B25C6C" w:rsidRPr="005B10D1">
        <w:rPr>
          <w:rFonts w:ascii="Book Antiqua" w:hAnsi="Book Antiqua" w:cstheme="majorHAnsi"/>
          <w:b/>
          <w:bCs/>
          <w:sz w:val="24"/>
          <w:szCs w:val="24"/>
        </w:rPr>
        <w:t>”</w:t>
      </w:r>
      <w:r w:rsidR="00DD03BB" w:rsidRPr="005B10D1">
        <w:rPr>
          <w:rFonts w:ascii="Book Antiqua" w:hAnsi="Book Antiqua" w:cstheme="majorHAnsi"/>
          <w:b/>
          <w:bCs/>
          <w:sz w:val="24"/>
          <w:szCs w:val="24"/>
        </w:rPr>
        <w:t xml:space="preserve">, </w:t>
      </w:r>
      <w:r w:rsidR="00DD03BB" w:rsidRPr="005B10D1">
        <w:rPr>
          <w:rFonts w:ascii="Book Antiqua" w:hAnsi="Book Antiqua" w:cstheme="majorHAnsi"/>
          <w:sz w:val="24"/>
          <w:szCs w:val="24"/>
        </w:rPr>
        <w:t xml:space="preserve">2 metas se encuentran dentro del rango </w:t>
      </w:r>
      <w:r w:rsidR="00722B78" w:rsidRPr="005B10D1">
        <w:rPr>
          <w:rFonts w:ascii="Book Antiqua" w:hAnsi="Book Antiqua" w:cstheme="majorHAnsi"/>
          <w:sz w:val="24"/>
          <w:szCs w:val="24"/>
        </w:rPr>
        <w:t>del 26-49%</w:t>
      </w:r>
      <w:r w:rsidR="0016470D" w:rsidRPr="005B10D1">
        <w:rPr>
          <w:rFonts w:ascii="Book Antiqua" w:hAnsi="Book Antiqua" w:cstheme="majorHAnsi"/>
          <w:sz w:val="24"/>
          <w:szCs w:val="24"/>
        </w:rPr>
        <w:t xml:space="preserve">, el </w:t>
      </w:r>
      <w:r w:rsidR="00AE41C0" w:rsidRPr="005B10D1">
        <w:rPr>
          <w:rFonts w:ascii="Book Antiqua" w:hAnsi="Book Antiqua" w:cstheme="majorHAnsi"/>
          <w:sz w:val="24"/>
          <w:szCs w:val="24"/>
        </w:rPr>
        <w:t>esperado para el periodo de análisis</w:t>
      </w:r>
      <w:r w:rsidR="00A2258A" w:rsidRPr="005B10D1">
        <w:rPr>
          <w:rFonts w:ascii="Book Antiqua" w:hAnsi="Book Antiqua" w:cstheme="majorHAnsi"/>
          <w:b/>
          <w:bCs/>
          <w:sz w:val="24"/>
          <w:szCs w:val="24"/>
        </w:rPr>
        <w:t xml:space="preserve"> </w:t>
      </w:r>
      <w:r w:rsidR="00A2258A" w:rsidRPr="005B10D1">
        <w:rPr>
          <w:rFonts w:ascii="Book Antiqua" w:hAnsi="Book Antiqua" w:cstheme="majorHAnsi"/>
          <w:sz w:val="24"/>
          <w:szCs w:val="24"/>
        </w:rPr>
        <w:t xml:space="preserve">y </w:t>
      </w:r>
      <w:bookmarkStart w:id="25" w:name="_Hlk49797332"/>
      <w:r w:rsidR="0016470D" w:rsidRPr="005B10D1">
        <w:rPr>
          <w:rFonts w:ascii="Book Antiqua" w:hAnsi="Book Antiqua" w:cstheme="majorHAnsi"/>
          <w:sz w:val="24"/>
          <w:szCs w:val="24"/>
        </w:rPr>
        <w:t xml:space="preserve">2 </w:t>
      </w:r>
      <w:r w:rsidR="006147E3" w:rsidRPr="005B10D1">
        <w:rPr>
          <w:rFonts w:ascii="Book Antiqua" w:hAnsi="Book Antiqua" w:cstheme="majorHAnsi"/>
          <w:sz w:val="24"/>
          <w:szCs w:val="24"/>
        </w:rPr>
        <w:t>meta</w:t>
      </w:r>
      <w:r w:rsidR="00C31C5C">
        <w:rPr>
          <w:rFonts w:ascii="Book Antiqua" w:hAnsi="Book Antiqua" w:cstheme="majorHAnsi"/>
          <w:sz w:val="24"/>
          <w:szCs w:val="24"/>
        </w:rPr>
        <w:t>s</w:t>
      </w:r>
      <w:r w:rsidR="006147E3" w:rsidRPr="005B10D1">
        <w:rPr>
          <w:rFonts w:ascii="Book Antiqua" w:hAnsi="Book Antiqua" w:cstheme="majorHAnsi"/>
          <w:sz w:val="24"/>
          <w:szCs w:val="24"/>
        </w:rPr>
        <w:t xml:space="preserve"> </w:t>
      </w:r>
      <w:bookmarkEnd w:id="25"/>
      <w:r w:rsidR="00A2258A" w:rsidRPr="005B10D1">
        <w:rPr>
          <w:rFonts w:ascii="Book Antiqua" w:hAnsi="Book Antiqua" w:cstheme="majorHAnsi"/>
          <w:sz w:val="24"/>
          <w:szCs w:val="24"/>
        </w:rPr>
        <w:t>que se encuentra</w:t>
      </w:r>
      <w:r w:rsidR="00C31C5C">
        <w:rPr>
          <w:rFonts w:ascii="Book Antiqua" w:hAnsi="Book Antiqua" w:cstheme="majorHAnsi"/>
          <w:sz w:val="24"/>
          <w:szCs w:val="24"/>
        </w:rPr>
        <w:t>n</w:t>
      </w:r>
      <w:r w:rsidR="00A2258A" w:rsidRPr="005B10D1">
        <w:rPr>
          <w:rFonts w:ascii="Book Antiqua" w:hAnsi="Book Antiqua" w:cstheme="majorHAnsi"/>
          <w:sz w:val="24"/>
          <w:szCs w:val="24"/>
        </w:rPr>
        <w:t xml:space="preserve"> </w:t>
      </w:r>
      <w:r w:rsidR="003E758D" w:rsidRPr="005B10D1">
        <w:rPr>
          <w:rFonts w:ascii="Book Antiqua" w:hAnsi="Book Antiqua" w:cstheme="majorHAnsi"/>
          <w:sz w:val="24"/>
          <w:szCs w:val="24"/>
        </w:rPr>
        <w:t xml:space="preserve">por debajo del 26 </w:t>
      </w:r>
      <w:r w:rsidR="00B93392" w:rsidRPr="005B10D1">
        <w:rPr>
          <w:rFonts w:ascii="Book Antiqua" w:hAnsi="Book Antiqua" w:cstheme="majorHAnsi"/>
          <w:sz w:val="24"/>
          <w:szCs w:val="24"/>
        </w:rPr>
        <w:t>%</w:t>
      </w:r>
      <w:r w:rsidR="00CE5D5C" w:rsidRPr="005B10D1">
        <w:rPr>
          <w:rFonts w:ascii="Book Antiqua" w:hAnsi="Book Antiqua" w:cstheme="majorHAnsi"/>
          <w:sz w:val="24"/>
          <w:szCs w:val="24"/>
        </w:rPr>
        <w:t>,</w:t>
      </w:r>
      <w:r w:rsidR="00B93392" w:rsidRPr="005B10D1">
        <w:rPr>
          <w:rFonts w:ascii="Book Antiqua" w:hAnsi="Book Antiqua" w:cstheme="majorHAnsi"/>
          <w:sz w:val="24"/>
          <w:szCs w:val="24"/>
        </w:rPr>
        <w:t xml:space="preserve"> por lo que </w:t>
      </w:r>
      <w:r w:rsidR="00A336D2" w:rsidRPr="005B10D1">
        <w:rPr>
          <w:rFonts w:ascii="Book Antiqua" w:hAnsi="Book Antiqua" w:cstheme="majorHAnsi"/>
          <w:sz w:val="24"/>
          <w:szCs w:val="24"/>
        </w:rPr>
        <w:t xml:space="preserve">se </w:t>
      </w:r>
      <w:r w:rsidR="00B93392" w:rsidRPr="005B10D1">
        <w:rPr>
          <w:rFonts w:ascii="Book Antiqua" w:hAnsi="Book Antiqua" w:cstheme="majorHAnsi"/>
          <w:sz w:val="24"/>
          <w:szCs w:val="24"/>
        </w:rPr>
        <w:t>requiere de análisis y atención</w:t>
      </w:r>
      <w:r w:rsidR="00A336D2" w:rsidRPr="005B10D1">
        <w:rPr>
          <w:rFonts w:ascii="Book Antiqua" w:hAnsi="Book Antiqua" w:cstheme="majorHAnsi"/>
          <w:sz w:val="24"/>
          <w:szCs w:val="24"/>
        </w:rPr>
        <w:t xml:space="preserve"> durante el segundo semestre</w:t>
      </w:r>
      <w:r w:rsidR="00B93392" w:rsidRPr="005B10D1">
        <w:rPr>
          <w:rFonts w:ascii="Book Antiqua" w:hAnsi="Book Antiqua" w:cstheme="majorHAnsi"/>
          <w:sz w:val="24"/>
          <w:szCs w:val="24"/>
        </w:rPr>
        <w:t>.</w:t>
      </w:r>
    </w:p>
    <w:p w14:paraId="2C378A0F" w14:textId="77777777" w:rsidR="00CE5D5C" w:rsidRPr="005B10D1" w:rsidRDefault="00CE5D5C" w:rsidP="003E44E4">
      <w:pPr>
        <w:jc w:val="both"/>
        <w:rPr>
          <w:rFonts w:ascii="Book Antiqua" w:hAnsi="Book Antiqua" w:cstheme="majorHAnsi"/>
          <w:sz w:val="24"/>
          <w:szCs w:val="24"/>
        </w:rPr>
      </w:pPr>
    </w:p>
    <w:p w14:paraId="0479B878" w14:textId="3397E4D7" w:rsidR="007A7EB2" w:rsidRPr="003E44E4" w:rsidRDefault="000A7C3C" w:rsidP="003E44E4">
      <w:pPr>
        <w:jc w:val="both"/>
        <w:rPr>
          <w:rFonts w:ascii="Book Antiqua" w:eastAsia="Calibri" w:hAnsi="Book Antiqua" w:cstheme="majorHAnsi"/>
          <w:sz w:val="24"/>
          <w:szCs w:val="24"/>
          <w:lang w:val="es-ES" w:eastAsia="en-US"/>
        </w:rPr>
      </w:pPr>
      <w:r w:rsidRPr="005B10D1">
        <w:rPr>
          <w:rFonts w:ascii="Book Antiqua" w:hAnsi="Book Antiqua" w:cstheme="majorHAnsi"/>
          <w:sz w:val="24"/>
          <w:szCs w:val="24"/>
        </w:rPr>
        <w:t xml:space="preserve"> </w:t>
      </w:r>
      <w:r w:rsidR="00C31C5C">
        <w:rPr>
          <w:rFonts w:ascii="Book Antiqua" w:hAnsi="Book Antiqua" w:cstheme="majorHAnsi"/>
          <w:sz w:val="24"/>
          <w:szCs w:val="24"/>
        </w:rPr>
        <w:t xml:space="preserve">A </w:t>
      </w:r>
      <w:r w:rsidR="00D519CD">
        <w:rPr>
          <w:rFonts w:ascii="Book Antiqua" w:hAnsi="Book Antiqua" w:cstheme="majorHAnsi"/>
          <w:sz w:val="24"/>
          <w:szCs w:val="24"/>
        </w:rPr>
        <w:t>continuación, se</w:t>
      </w:r>
      <w:r w:rsidR="007A7EB2" w:rsidRPr="005B10D1">
        <w:rPr>
          <w:rFonts w:ascii="Book Antiqua" w:eastAsia="Calibri" w:hAnsi="Book Antiqua" w:cstheme="majorHAnsi"/>
          <w:sz w:val="24"/>
          <w:szCs w:val="24"/>
          <w:lang w:val="es-ES" w:eastAsia="en-US"/>
        </w:rPr>
        <w:t xml:space="preserve"> detalla</w:t>
      </w:r>
      <w:r w:rsidR="00C31C5C">
        <w:rPr>
          <w:rFonts w:ascii="Book Antiqua" w:eastAsia="Calibri" w:hAnsi="Book Antiqua" w:cstheme="majorHAnsi"/>
          <w:sz w:val="24"/>
          <w:szCs w:val="24"/>
          <w:lang w:val="es-ES" w:eastAsia="en-US"/>
        </w:rPr>
        <w:t>n</w:t>
      </w:r>
      <w:r w:rsidR="007A7EB2" w:rsidRPr="005B10D1">
        <w:rPr>
          <w:rFonts w:ascii="Book Antiqua" w:eastAsia="Calibri" w:hAnsi="Book Antiqua" w:cstheme="majorHAnsi"/>
          <w:sz w:val="24"/>
          <w:szCs w:val="24"/>
          <w:lang w:val="es-ES" w:eastAsia="en-US"/>
        </w:rPr>
        <w:t xml:space="preserve"> los resultados que se alcanzan en cada indicador estratégico:</w:t>
      </w:r>
    </w:p>
    <w:p w14:paraId="3698C751" w14:textId="2C6DD944" w:rsidR="00E34517" w:rsidRPr="003E44E4" w:rsidRDefault="00E34517" w:rsidP="005E2B06">
      <w:pPr>
        <w:spacing w:after="160" w:line="259" w:lineRule="auto"/>
        <w:rPr>
          <w:rFonts w:ascii="Book Antiqua" w:hAnsi="Book Antiqua" w:cstheme="majorHAnsi"/>
          <w:sz w:val="24"/>
          <w:szCs w:val="24"/>
        </w:rPr>
      </w:pPr>
    </w:p>
    <w:p w14:paraId="105A9268" w14:textId="292AD34A" w:rsidR="00E34517" w:rsidRPr="003E44E4" w:rsidRDefault="003D70FC" w:rsidP="00ED46BA">
      <w:pPr>
        <w:pStyle w:val="Descripcin"/>
        <w:jc w:val="center"/>
        <w:rPr>
          <w:rFonts w:ascii="Book Antiqua" w:eastAsia="Calibri" w:hAnsi="Book Antiqua" w:cstheme="majorHAnsi"/>
          <w:sz w:val="24"/>
          <w:szCs w:val="24"/>
        </w:rPr>
      </w:pPr>
      <w:bookmarkStart w:id="26" w:name="_Toc52200558"/>
      <w:r w:rsidRPr="003D70FC">
        <w:rPr>
          <w:rFonts w:ascii="Book Antiqua" w:eastAsia="Calibri" w:hAnsi="Book Antiqua" w:cstheme="majorHAnsi"/>
          <w:sz w:val="24"/>
          <w:szCs w:val="24"/>
          <w:lang w:eastAsia="en-US"/>
        </w:rPr>
        <w:t xml:space="preserve">Cuadro  </w:t>
      </w:r>
      <w:r w:rsidRPr="003D70FC">
        <w:rPr>
          <w:rFonts w:ascii="Book Antiqua" w:eastAsia="Calibri" w:hAnsi="Book Antiqua" w:cstheme="majorHAnsi"/>
          <w:sz w:val="24"/>
          <w:szCs w:val="24"/>
          <w:lang w:eastAsia="en-US"/>
        </w:rPr>
        <w:fldChar w:fldCharType="begin"/>
      </w:r>
      <w:r w:rsidRPr="003D70FC">
        <w:rPr>
          <w:rFonts w:ascii="Book Antiqua" w:eastAsia="Calibri" w:hAnsi="Book Antiqua" w:cstheme="majorHAnsi"/>
          <w:sz w:val="24"/>
          <w:szCs w:val="24"/>
          <w:lang w:eastAsia="en-US"/>
        </w:rPr>
        <w:instrText xml:space="preserve"> SEQ Cuadro_ \* ARABIC </w:instrText>
      </w:r>
      <w:r w:rsidRPr="003D70FC">
        <w:rPr>
          <w:rFonts w:ascii="Book Antiqua" w:eastAsia="Calibri" w:hAnsi="Book Antiqua" w:cstheme="majorHAnsi"/>
          <w:sz w:val="24"/>
          <w:szCs w:val="24"/>
          <w:lang w:eastAsia="en-US"/>
        </w:rPr>
        <w:fldChar w:fldCharType="separate"/>
      </w:r>
      <w:r w:rsidR="00D65975">
        <w:rPr>
          <w:rFonts w:ascii="Book Antiqua" w:eastAsia="Calibri" w:hAnsi="Book Antiqua" w:cstheme="majorHAnsi"/>
          <w:noProof/>
          <w:sz w:val="24"/>
          <w:szCs w:val="24"/>
          <w:lang w:eastAsia="en-US"/>
        </w:rPr>
        <w:t>11</w:t>
      </w:r>
      <w:r w:rsidRPr="003D70FC">
        <w:rPr>
          <w:rFonts w:ascii="Book Antiqua" w:eastAsia="Calibri" w:hAnsi="Book Antiqua" w:cstheme="majorHAnsi"/>
          <w:sz w:val="24"/>
          <w:szCs w:val="24"/>
          <w:lang w:eastAsia="en-US"/>
        </w:rPr>
        <w:fldChar w:fldCharType="end"/>
      </w:r>
      <w:r>
        <w:rPr>
          <w:rFonts w:ascii="Book Antiqua" w:eastAsia="Calibri" w:hAnsi="Book Antiqua" w:cstheme="majorHAnsi"/>
          <w:sz w:val="24"/>
          <w:szCs w:val="24"/>
          <w:lang w:eastAsia="en-US"/>
        </w:rPr>
        <w:t xml:space="preserve"> </w:t>
      </w:r>
      <w:r w:rsidRPr="00766FDC">
        <w:rPr>
          <w:rFonts w:ascii="Book Antiqua" w:eastAsia="Calibri" w:hAnsi="Book Antiqua" w:cstheme="majorHAnsi"/>
          <w:sz w:val="24"/>
          <w:szCs w:val="24"/>
          <w:lang w:eastAsia="en-US"/>
        </w:rPr>
        <w:t xml:space="preserve"> </w:t>
      </w:r>
      <w:r w:rsidR="00E34517" w:rsidRPr="003E44E4">
        <w:rPr>
          <w:rFonts w:ascii="Book Antiqua" w:eastAsia="Calibri" w:hAnsi="Book Antiqua" w:cstheme="majorHAnsi"/>
          <w:sz w:val="24"/>
          <w:szCs w:val="24"/>
          <w:lang w:eastAsia="en-US"/>
        </w:rPr>
        <w:t xml:space="preserve">Indicadores y Metas estratégicas de Servicios tecnológicos, y su cumplimiento </w:t>
      </w:r>
      <w:bookmarkEnd w:id="26"/>
      <w:r w:rsidR="006351F0" w:rsidRPr="003E44E4">
        <w:rPr>
          <w:rFonts w:ascii="Book Antiqua" w:eastAsia="Calibri" w:hAnsi="Book Antiqua" w:cstheme="majorHAnsi"/>
          <w:sz w:val="24"/>
          <w:szCs w:val="24"/>
          <w:lang w:eastAsia="en-US"/>
        </w:rPr>
        <w:t xml:space="preserve">al </w:t>
      </w:r>
      <w:r>
        <w:rPr>
          <w:rFonts w:ascii="Book Antiqua" w:eastAsia="Calibri" w:hAnsi="Book Antiqua" w:cstheme="majorHAnsi"/>
          <w:sz w:val="24"/>
          <w:szCs w:val="24"/>
          <w:lang w:eastAsia="en-US"/>
        </w:rPr>
        <w:t>30 de junio 202</w:t>
      </w:r>
      <w:r w:rsidR="00CE5D5C">
        <w:rPr>
          <w:rFonts w:ascii="Book Antiqua" w:eastAsia="Calibri" w:hAnsi="Book Antiqua" w:cstheme="majorHAnsi"/>
          <w:sz w:val="24"/>
          <w:szCs w:val="24"/>
          <w:lang w:eastAsia="en-US"/>
        </w:rPr>
        <w:t>3</w:t>
      </w:r>
      <w:r w:rsidR="006351F0" w:rsidRPr="003E44E4">
        <w:rPr>
          <w:rFonts w:ascii="Book Antiqua" w:eastAsia="Calibri" w:hAnsi="Book Antiqua" w:cstheme="majorHAnsi"/>
          <w:sz w:val="24"/>
          <w:szCs w:val="24"/>
          <w:lang w:eastAsia="en-US"/>
        </w:rPr>
        <w:t>.</w:t>
      </w:r>
    </w:p>
    <w:bookmarkEnd w:id="24"/>
    <w:tbl>
      <w:tblPr>
        <w:tblW w:w="9360"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2681"/>
        <w:gridCol w:w="3974"/>
        <w:gridCol w:w="1440"/>
        <w:gridCol w:w="1265"/>
      </w:tblGrid>
      <w:tr w:rsidR="004C1D9D" w:rsidRPr="00FC2EFB" w14:paraId="1E4AFA52" w14:textId="77777777" w:rsidTr="00CA5014">
        <w:trPr>
          <w:trHeight w:val="624"/>
        </w:trPr>
        <w:tc>
          <w:tcPr>
            <w:tcW w:w="2681" w:type="dxa"/>
            <w:shd w:val="clear" w:color="auto" w:fill="1F3864" w:themeFill="accent5" w:themeFillShade="80"/>
            <w:hideMark/>
          </w:tcPr>
          <w:p w14:paraId="01B01115" w14:textId="77777777" w:rsidR="004C1D9D" w:rsidRPr="004C1D9D" w:rsidRDefault="004C1D9D" w:rsidP="004C1D9D">
            <w:pPr>
              <w:jc w:val="center"/>
              <w:rPr>
                <w:rFonts w:ascii="Book Antiqua" w:hAnsi="Book Antiqua" w:cs="Arial"/>
                <w:color w:val="FFFFFF" w:themeColor="background1"/>
                <w:sz w:val="18"/>
                <w:szCs w:val="18"/>
                <w:lang w:eastAsia="es-CR"/>
              </w:rPr>
            </w:pPr>
          </w:p>
          <w:p w14:paraId="5A8C00A2" w14:textId="77777777" w:rsidR="004C1D9D" w:rsidRPr="004C1D9D" w:rsidRDefault="004C1D9D" w:rsidP="004C1D9D">
            <w:pPr>
              <w:jc w:val="center"/>
              <w:rPr>
                <w:rFonts w:ascii="Book Antiqua" w:hAnsi="Book Antiqua" w:cs="Arial"/>
                <w:color w:val="FFFFFF" w:themeColor="background1"/>
                <w:sz w:val="18"/>
                <w:szCs w:val="18"/>
                <w:lang w:eastAsia="es-CR"/>
              </w:rPr>
            </w:pPr>
            <w:r w:rsidRPr="004C1D9D">
              <w:rPr>
                <w:rFonts w:ascii="Book Antiqua" w:hAnsi="Book Antiqua" w:cs="Arial"/>
                <w:color w:val="FFFFFF" w:themeColor="background1"/>
                <w:sz w:val="18"/>
                <w:szCs w:val="18"/>
                <w:lang w:eastAsia="es-CR"/>
              </w:rPr>
              <w:t>Indicador estratégico</w:t>
            </w:r>
          </w:p>
        </w:tc>
        <w:tc>
          <w:tcPr>
            <w:tcW w:w="3974" w:type="dxa"/>
            <w:shd w:val="clear" w:color="auto" w:fill="1F3864" w:themeFill="accent5" w:themeFillShade="80"/>
            <w:hideMark/>
          </w:tcPr>
          <w:p w14:paraId="480134EC" w14:textId="77777777" w:rsidR="004C1D9D" w:rsidRPr="004C1D9D" w:rsidRDefault="004C1D9D" w:rsidP="004C1D9D">
            <w:pPr>
              <w:jc w:val="center"/>
              <w:rPr>
                <w:rFonts w:ascii="Book Antiqua" w:hAnsi="Book Antiqua" w:cs="Arial"/>
                <w:color w:val="FFFFFF" w:themeColor="background1"/>
                <w:sz w:val="18"/>
                <w:szCs w:val="18"/>
                <w:lang w:eastAsia="es-CR"/>
              </w:rPr>
            </w:pPr>
          </w:p>
          <w:p w14:paraId="71582C0E" w14:textId="77777777" w:rsidR="004C1D9D" w:rsidRPr="004C1D9D" w:rsidRDefault="004C1D9D" w:rsidP="004C1D9D">
            <w:pPr>
              <w:jc w:val="center"/>
              <w:rPr>
                <w:rFonts w:ascii="Book Antiqua" w:hAnsi="Book Antiqua" w:cs="Arial"/>
                <w:color w:val="FFFFFF" w:themeColor="background1"/>
                <w:sz w:val="18"/>
                <w:szCs w:val="18"/>
                <w:lang w:eastAsia="es-CR"/>
              </w:rPr>
            </w:pPr>
            <w:r w:rsidRPr="004C1D9D">
              <w:rPr>
                <w:rFonts w:ascii="Book Antiqua" w:hAnsi="Book Antiqua" w:cs="Arial"/>
                <w:color w:val="FFFFFF" w:themeColor="background1"/>
                <w:sz w:val="18"/>
                <w:szCs w:val="18"/>
                <w:lang w:eastAsia="es-CR"/>
              </w:rPr>
              <w:t>Meta Estratégica</w:t>
            </w:r>
          </w:p>
          <w:p w14:paraId="5E9F0B9F" w14:textId="77777777" w:rsidR="004C1D9D" w:rsidRPr="004C1D9D" w:rsidRDefault="004C1D9D" w:rsidP="004C1D9D">
            <w:pPr>
              <w:jc w:val="center"/>
              <w:rPr>
                <w:rFonts w:ascii="Book Antiqua" w:hAnsi="Book Antiqua" w:cs="Arial"/>
                <w:color w:val="FFFFFF" w:themeColor="background1"/>
                <w:sz w:val="18"/>
                <w:szCs w:val="18"/>
                <w:lang w:eastAsia="es-CR"/>
              </w:rPr>
            </w:pPr>
          </w:p>
        </w:tc>
        <w:tc>
          <w:tcPr>
            <w:tcW w:w="1440" w:type="dxa"/>
            <w:shd w:val="clear" w:color="auto" w:fill="1F3864" w:themeFill="accent5" w:themeFillShade="80"/>
            <w:vAlign w:val="center"/>
            <w:hideMark/>
          </w:tcPr>
          <w:p w14:paraId="168DBA64" w14:textId="77777777" w:rsidR="004C1D9D" w:rsidRPr="004C1D9D" w:rsidRDefault="004C1D9D" w:rsidP="004C1D9D">
            <w:pPr>
              <w:jc w:val="center"/>
              <w:rPr>
                <w:rFonts w:ascii="Book Antiqua" w:hAnsi="Book Antiqua" w:cs="Segoe UI"/>
                <w:color w:val="FFFFFF" w:themeColor="background1"/>
                <w:sz w:val="18"/>
                <w:szCs w:val="18"/>
                <w:lang w:eastAsia="es-CR"/>
              </w:rPr>
            </w:pPr>
          </w:p>
          <w:p w14:paraId="563449D2" w14:textId="77777777" w:rsidR="004C1D9D" w:rsidRPr="004C1D9D" w:rsidRDefault="004C1D9D" w:rsidP="004C1D9D">
            <w:pPr>
              <w:jc w:val="center"/>
              <w:rPr>
                <w:rFonts w:ascii="Book Antiqua" w:hAnsi="Book Antiqua" w:cs="Segoe UI"/>
                <w:color w:val="FFFFFF" w:themeColor="background1"/>
                <w:sz w:val="18"/>
                <w:szCs w:val="18"/>
                <w:lang w:eastAsia="es-CR"/>
              </w:rPr>
            </w:pPr>
            <w:r w:rsidRPr="004C1D9D">
              <w:rPr>
                <w:rFonts w:ascii="Book Antiqua" w:hAnsi="Book Antiqua" w:cs="Segoe UI"/>
                <w:color w:val="FFFFFF" w:themeColor="background1"/>
                <w:sz w:val="18"/>
                <w:szCs w:val="18"/>
                <w:lang w:eastAsia="es-CR"/>
              </w:rPr>
              <w:t>Trimestre 1</w:t>
            </w:r>
          </w:p>
        </w:tc>
        <w:tc>
          <w:tcPr>
            <w:tcW w:w="1265" w:type="dxa"/>
            <w:shd w:val="clear" w:color="auto" w:fill="1F3864" w:themeFill="accent5" w:themeFillShade="80"/>
            <w:vAlign w:val="center"/>
            <w:hideMark/>
          </w:tcPr>
          <w:p w14:paraId="2F00DFAC" w14:textId="77777777" w:rsidR="004C1D9D" w:rsidRPr="004C1D9D" w:rsidRDefault="004C1D9D" w:rsidP="004C1D9D">
            <w:pPr>
              <w:jc w:val="center"/>
              <w:rPr>
                <w:rFonts w:ascii="Book Antiqua" w:hAnsi="Book Antiqua" w:cs="Segoe UI"/>
                <w:color w:val="FFFFFF" w:themeColor="background1"/>
                <w:sz w:val="18"/>
                <w:szCs w:val="18"/>
                <w:lang w:eastAsia="es-CR"/>
              </w:rPr>
            </w:pPr>
          </w:p>
          <w:p w14:paraId="4F918FEB" w14:textId="77777777" w:rsidR="004C1D9D" w:rsidRPr="004C1D9D" w:rsidRDefault="004C1D9D" w:rsidP="004C1D9D">
            <w:pPr>
              <w:jc w:val="center"/>
              <w:rPr>
                <w:rFonts w:ascii="Book Antiqua" w:hAnsi="Book Antiqua" w:cs="Segoe UI"/>
                <w:color w:val="FFFFFF" w:themeColor="background1"/>
                <w:sz w:val="18"/>
                <w:szCs w:val="18"/>
                <w:lang w:eastAsia="es-CR"/>
              </w:rPr>
            </w:pPr>
            <w:r w:rsidRPr="004C1D9D">
              <w:rPr>
                <w:rFonts w:ascii="Book Antiqua" w:hAnsi="Book Antiqua" w:cs="Segoe UI"/>
                <w:color w:val="FFFFFF" w:themeColor="background1"/>
                <w:sz w:val="18"/>
                <w:szCs w:val="18"/>
                <w:lang w:eastAsia="es-CR"/>
              </w:rPr>
              <w:t>Trimestre 2</w:t>
            </w:r>
          </w:p>
        </w:tc>
      </w:tr>
      <w:tr w:rsidR="00BE6D21" w:rsidRPr="00BE6D21" w14:paraId="4E456E36" w14:textId="77777777" w:rsidTr="00CA5014">
        <w:trPr>
          <w:trHeight w:val="1655"/>
        </w:trPr>
        <w:tc>
          <w:tcPr>
            <w:tcW w:w="2681" w:type="dxa"/>
            <w:shd w:val="clear" w:color="auto" w:fill="auto"/>
            <w:hideMark/>
          </w:tcPr>
          <w:p w14:paraId="7AF02C0B" w14:textId="77777777" w:rsidR="00BE6D21" w:rsidRPr="00BE6D21" w:rsidRDefault="00BE6D21" w:rsidP="00C217B0">
            <w:pPr>
              <w:jc w:val="both"/>
              <w:rPr>
                <w:rFonts w:ascii="Book Antiqua" w:hAnsi="Book Antiqua" w:cs="Arial"/>
                <w:color w:val="000000" w:themeColor="text1"/>
                <w:sz w:val="18"/>
                <w:szCs w:val="18"/>
                <w:lang w:eastAsia="es-CR"/>
              </w:rPr>
            </w:pPr>
            <w:r w:rsidRPr="00BE6D21">
              <w:rPr>
                <w:rFonts w:ascii="Book Antiqua" w:hAnsi="Book Antiqua" w:cs="Arial"/>
                <w:color w:val="000000" w:themeColor="text1"/>
                <w:sz w:val="18"/>
                <w:szCs w:val="18"/>
                <w:lang w:eastAsia="es-CR"/>
              </w:rPr>
              <w:t>OE.1.4.1 - % de avance del plan de implementación del Sistema Informático de Gestión Integral de la Defensa Pública.</w:t>
            </w:r>
          </w:p>
        </w:tc>
        <w:tc>
          <w:tcPr>
            <w:tcW w:w="3974" w:type="dxa"/>
            <w:shd w:val="clear" w:color="auto" w:fill="auto"/>
            <w:hideMark/>
          </w:tcPr>
          <w:p w14:paraId="6AD6A69E" w14:textId="77777777" w:rsidR="00BE6D21" w:rsidRPr="00BE6D21" w:rsidRDefault="002C7024" w:rsidP="00C217B0">
            <w:pPr>
              <w:jc w:val="both"/>
              <w:rPr>
                <w:rFonts w:ascii="Book Antiqua" w:hAnsi="Book Antiqua" w:cs="Arial"/>
                <w:color w:val="000000" w:themeColor="text1"/>
                <w:sz w:val="18"/>
                <w:szCs w:val="18"/>
                <w:lang w:eastAsia="es-CR"/>
              </w:rPr>
            </w:pPr>
            <w:hyperlink r:id="rId158" w:history="1">
              <w:r w:rsidR="00BE6D21" w:rsidRPr="00BE6D21">
                <w:rPr>
                  <w:rFonts w:ascii="Book Antiqua" w:hAnsi="Book Antiqua" w:cs="Arial"/>
                  <w:color w:val="000000" w:themeColor="text1"/>
                  <w:sz w:val="18"/>
                  <w:szCs w:val="18"/>
                  <w:lang w:eastAsia="es-CR"/>
                </w:rPr>
                <w:t>OE.1.4.1.1 - Que al finalizar el 2024, se haya implementado un sistema informático integral, para el trámite efectivo de los asuntos en todas las oficinas de la Defensa Pública; que contemple las labores administrativas, técnicas y de apoyo, además de tomar en consideración las condiciones y particularidades de las distintas oficinas y materias.</w:t>
              </w:r>
            </w:hyperlink>
          </w:p>
        </w:tc>
        <w:tc>
          <w:tcPr>
            <w:tcW w:w="1440" w:type="dxa"/>
            <w:shd w:val="clear" w:color="FFFFFF" w:fill="FFFFFF"/>
            <w:vAlign w:val="center"/>
            <w:hideMark/>
          </w:tcPr>
          <w:p w14:paraId="47C2E8B8" w14:textId="77777777" w:rsidR="00BE6D21" w:rsidRPr="00BE6D21" w:rsidRDefault="00BE6D21" w:rsidP="004C1D9D">
            <w:pPr>
              <w:jc w:val="center"/>
              <w:rPr>
                <w:rFonts w:ascii="Book Antiqua" w:hAnsi="Book Antiqua" w:cs="Segoe UI"/>
                <w:color w:val="000000" w:themeColor="text1"/>
                <w:sz w:val="18"/>
                <w:szCs w:val="18"/>
                <w:lang w:eastAsia="es-CR"/>
              </w:rPr>
            </w:pPr>
            <w:r w:rsidRPr="00BE6D21">
              <w:rPr>
                <w:rFonts w:ascii="Book Antiqua" w:hAnsi="Book Antiqua" w:cs="Segoe UI"/>
                <w:color w:val="000000" w:themeColor="text1"/>
                <w:sz w:val="18"/>
                <w:szCs w:val="18"/>
                <w:lang w:eastAsia="es-CR"/>
              </w:rPr>
              <w:t>0%</w:t>
            </w:r>
          </w:p>
        </w:tc>
        <w:tc>
          <w:tcPr>
            <w:tcW w:w="1265" w:type="dxa"/>
            <w:shd w:val="clear" w:color="FFFFFF" w:fill="92D050"/>
            <w:vAlign w:val="center"/>
            <w:hideMark/>
          </w:tcPr>
          <w:p w14:paraId="1B66B549" w14:textId="77777777" w:rsidR="00BE6D21" w:rsidRPr="00BE6D21" w:rsidRDefault="00BE6D21" w:rsidP="004C1D9D">
            <w:pPr>
              <w:jc w:val="center"/>
              <w:rPr>
                <w:rFonts w:ascii="Book Antiqua" w:hAnsi="Book Antiqua" w:cs="Segoe UI"/>
                <w:color w:val="000000"/>
                <w:sz w:val="18"/>
                <w:szCs w:val="18"/>
                <w:lang w:eastAsia="es-CR"/>
              </w:rPr>
            </w:pPr>
            <w:r w:rsidRPr="00BE6D21">
              <w:rPr>
                <w:rFonts w:ascii="Book Antiqua" w:hAnsi="Book Antiqua" w:cs="Segoe UI"/>
                <w:color w:val="000000"/>
                <w:sz w:val="18"/>
                <w:szCs w:val="18"/>
                <w:lang w:eastAsia="es-CR"/>
              </w:rPr>
              <w:t>50%</w:t>
            </w:r>
          </w:p>
        </w:tc>
      </w:tr>
      <w:tr w:rsidR="00BE6D21" w:rsidRPr="00BE6D21" w14:paraId="7739DE91" w14:textId="77777777" w:rsidTr="00CA5014">
        <w:trPr>
          <w:trHeight w:val="1595"/>
        </w:trPr>
        <w:tc>
          <w:tcPr>
            <w:tcW w:w="2681" w:type="dxa"/>
            <w:shd w:val="clear" w:color="auto" w:fill="auto"/>
            <w:hideMark/>
          </w:tcPr>
          <w:p w14:paraId="58A1EC66" w14:textId="2A9D9B24" w:rsidR="00BE6D21" w:rsidRPr="00BE6D21" w:rsidRDefault="00BE6D21" w:rsidP="00C217B0">
            <w:pPr>
              <w:jc w:val="both"/>
              <w:rPr>
                <w:rFonts w:ascii="Book Antiqua" w:hAnsi="Book Antiqua" w:cs="Arial"/>
                <w:color w:val="000000" w:themeColor="text1"/>
                <w:sz w:val="18"/>
                <w:szCs w:val="18"/>
                <w:lang w:eastAsia="es-CR"/>
              </w:rPr>
            </w:pPr>
            <w:r w:rsidRPr="00BE6D21">
              <w:rPr>
                <w:rFonts w:ascii="Book Antiqua" w:hAnsi="Book Antiqua" w:cs="Arial"/>
                <w:color w:val="000000" w:themeColor="text1"/>
                <w:sz w:val="18"/>
                <w:szCs w:val="18"/>
                <w:lang w:eastAsia="es-CR"/>
              </w:rPr>
              <w:t xml:space="preserve">OE.1.4.10 - % de avance de la estrategia definida para la dotación e integración de los </w:t>
            </w:r>
            <w:r w:rsidR="00080F33" w:rsidRPr="004C1D9D">
              <w:rPr>
                <w:rFonts w:ascii="Book Antiqua" w:hAnsi="Book Antiqua" w:cs="Arial"/>
                <w:color w:val="000000" w:themeColor="text1"/>
                <w:sz w:val="18"/>
                <w:szCs w:val="18"/>
                <w:lang w:eastAsia="es-CR"/>
              </w:rPr>
              <w:t>sistemas jurisdiccionales</w:t>
            </w:r>
            <w:r w:rsidRPr="00BE6D21">
              <w:rPr>
                <w:rFonts w:ascii="Book Antiqua" w:hAnsi="Book Antiqua" w:cs="Arial"/>
                <w:color w:val="000000" w:themeColor="text1"/>
                <w:sz w:val="18"/>
                <w:szCs w:val="18"/>
                <w:lang w:eastAsia="es-CR"/>
              </w:rPr>
              <w:t>, auxiliares de justicia y administrativo.</w:t>
            </w:r>
          </w:p>
        </w:tc>
        <w:tc>
          <w:tcPr>
            <w:tcW w:w="3974" w:type="dxa"/>
            <w:shd w:val="clear" w:color="auto" w:fill="auto"/>
            <w:hideMark/>
          </w:tcPr>
          <w:p w14:paraId="56F6FCA4" w14:textId="77777777" w:rsidR="00BE6D21" w:rsidRPr="00BE6D21" w:rsidRDefault="002C7024" w:rsidP="00C217B0">
            <w:pPr>
              <w:jc w:val="both"/>
              <w:rPr>
                <w:rFonts w:ascii="Book Antiqua" w:hAnsi="Book Antiqua" w:cs="Arial"/>
                <w:color w:val="000000" w:themeColor="text1"/>
                <w:sz w:val="18"/>
                <w:szCs w:val="18"/>
                <w:lang w:eastAsia="es-CR"/>
              </w:rPr>
            </w:pPr>
            <w:hyperlink r:id="rId159" w:history="1">
              <w:r w:rsidR="00BE6D21" w:rsidRPr="00BE6D21">
                <w:rPr>
                  <w:rFonts w:ascii="Book Antiqua" w:hAnsi="Book Antiqua" w:cs="Arial"/>
                  <w:color w:val="000000" w:themeColor="text1"/>
                  <w:sz w:val="18"/>
                  <w:szCs w:val="18"/>
                  <w:lang w:eastAsia="es-CR"/>
                </w:rPr>
                <w:t>OE.1.4.10.1 - Que al finalizar el 2024, se haya dotado a la institución de herramientas y soluciones de tecnología que integren la información, sistemas y demás soluciones, según los flujos de trabajo existentes en los ámbitos jurisdiccional, auxiliar de justicia y administrativo.</w:t>
              </w:r>
            </w:hyperlink>
          </w:p>
        </w:tc>
        <w:tc>
          <w:tcPr>
            <w:tcW w:w="1440" w:type="dxa"/>
            <w:shd w:val="clear" w:color="FFFFFF" w:fill="FFFFFF"/>
            <w:vAlign w:val="center"/>
            <w:hideMark/>
          </w:tcPr>
          <w:p w14:paraId="5C46F585" w14:textId="77777777" w:rsidR="00BE6D21" w:rsidRPr="00BE6D21" w:rsidRDefault="00BE6D21" w:rsidP="004C1D9D">
            <w:pPr>
              <w:jc w:val="center"/>
              <w:rPr>
                <w:rFonts w:ascii="Book Antiqua" w:hAnsi="Book Antiqua" w:cs="Segoe UI"/>
                <w:color w:val="000000" w:themeColor="text1"/>
                <w:sz w:val="18"/>
                <w:szCs w:val="18"/>
                <w:lang w:eastAsia="es-CR"/>
              </w:rPr>
            </w:pPr>
            <w:r w:rsidRPr="00BE6D21">
              <w:rPr>
                <w:rFonts w:ascii="Book Antiqua" w:hAnsi="Book Antiqua" w:cs="Segoe UI"/>
                <w:color w:val="000000" w:themeColor="text1"/>
                <w:sz w:val="18"/>
                <w:szCs w:val="18"/>
                <w:lang w:eastAsia="es-CR"/>
              </w:rPr>
              <w:t>25%</w:t>
            </w:r>
          </w:p>
        </w:tc>
        <w:tc>
          <w:tcPr>
            <w:tcW w:w="1265" w:type="dxa"/>
            <w:shd w:val="clear" w:color="FFFFFF" w:fill="FFFF00"/>
            <w:vAlign w:val="center"/>
            <w:hideMark/>
          </w:tcPr>
          <w:p w14:paraId="2945D645" w14:textId="77777777" w:rsidR="00BE6D21" w:rsidRPr="00BE6D21" w:rsidRDefault="00BE6D21" w:rsidP="004C1D9D">
            <w:pPr>
              <w:jc w:val="center"/>
              <w:rPr>
                <w:rFonts w:ascii="Book Antiqua" w:hAnsi="Book Antiqua" w:cs="Segoe UI"/>
                <w:color w:val="000000"/>
                <w:sz w:val="18"/>
                <w:szCs w:val="18"/>
                <w:lang w:eastAsia="es-CR"/>
              </w:rPr>
            </w:pPr>
            <w:r w:rsidRPr="00BE6D21">
              <w:rPr>
                <w:rFonts w:ascii="Book Antiqua" w:hAnsi="Book Antiqua" w:cs="Segoe UI"/>
                <w:color w:val="000000"/>
                <w:sz w:val="18"/>
                <w:szCs w:val="18"/>
                <w:lang w:eastAsia="es-CR"/>
              </w:rPr>
              <w:t>39%</w:t>
            </w:r>
          </w:p>
        </w:tc>
      </w:tr>
      <w:tr w:rsidR="00BE6D21" w:rsidRPr="00BE6D21" w14:paraId="6F7E007A" w14:textId="77777777" w:rsidTr="00CA5014">
        <w:trPr>
          <w:trHeight w:val="683"/>
        </w:trPr>
        <w:tc>
          <w:tcPr>
            <w:tcW w:w="2681" w:type="dxa"/>
            <w:shd w:val="clear" w:color="auto" w:fill="auto"/>
            <w:hideMark/>
          </w:tcPr>
          <w:p w14:paraId="021C6826" w14:textId="77777777" w:rsidR="00BE6D21" w:rsidRPr="00BE6D21" w:rsidRDefault="00BE6D21" w:rsidP="00C217B0">
            <w:pPr>
              <w:jc w:val="both"/>
              <w:rPr>
                <w:rFonts w:ascii="Book Antiqua" w:hAnsi="Book Antiqua" w:cs="Arial"/>
                <w:color w:val="000000" w:themeColor="text1"/>
                <w:sz w:val="18"/>
                <w:szCs w:val="18"/>
                <w:lang w:eastAsia="es-CR"/>
              </w:rPr>
            </w:pPr>
            <w:r w:rsidRPr="00BE6D21">
              <w:rPr>
                <w:rFonts w:ascii="Book Antiqua" w:hAnsi="Book Antiqua" w:cs="Arial"/>
                <w:color w:val="000000" w:themeColor="text1"/>
                <w:sz w:val="18"/>
                <w:szCs w:val="18"/>
                <w:lang w:eastAsia="es-CR"/>
              </w:rPr>
              <w:lastRenderedPageBreak/>
              <w:t xml:space="preserve">OE.1.4.11 - % de plataforma tecnológica (base tecnológica) actualizada. </w:t>
            </w:r>
          </w:p>
        </w:tc>
        <w:tc>
          <w:tcPr>
            <w:tcW w:w="3974" w:type="dxa"/>
            <w:shd w:val="clear" w:color="auto" w:fill="auto"/>
            <w:hideMark/>
          </w:tcPr>
          <w:p w14:paraId="16D43CDE" w14:textId="77777777" w:rsidR="00BE6D21" w:rsidRPr="00BE6D21" w:rsidRDefault="002C7024" w:rsidP="00C217B0">
            <w:pPr>
              <w:jc w:val="both"/>
              <w:rPr>
                <w:rFonts w:ascii="Book Antiqua" w:hAnsi="Book Antiqua" w:cs="Arial"/>
                <w:color w:val="000000" w:themeColor="text1"/>
                <w:sz w:val="18"/>
                <w:szCs w:val="18"/>
                <w:lang w:eastAsia="es-CR"/>
              </w:rPr>
            </w:pPr>
            <w:hyperlink r:id="rId160" w:history="1">
              <w:r w:rsidR="00BE6D21" w:rsidRPr="00BE6D21">
                <w:rPr>
                  <w:rFonts w:ascii="Book Antiqua" w:hAnsi="Book Antiqua" w:cs="Arial"/>
                  <w:color w:val="000000" w:themeColor="text1"/>
                  <w:sz w:val="18"/>
                  <w:szCs w:val="18"/>
                  <w:lang w:eastAsia="es-CR"/>
                </w:rPr>
                <w:t>OE.1.4.11.1 - Que al finalizar el 2024, se haya incrementado la actualización de la plataforma tecnológica (base tecnológica) por año.</w:t>
              </w:r>
            </w:hyperlink>
          </w:p>
        </w:tc>
        <w:tc>
          <w:tcPr>
            <w:tcW w:w="1440" w:type="dxa"/>
            <w:shd w:val="clear" w:color="FFFFFF" w:fill="FFFFFF"/>
            <w:vAlign w:val="center"/>
            <w:hideMark/>
          </w:tcPr>
          <w:p w14:paraId="672FD9EE" w14:textId="77777777" w:rsidR="00BE6D21" w:rsidRPr="00BE6D21" w:rsidRDefault="00BE6D21" w:rsidP="004C1D9D">
            <w:pPr>
              <w:jc w:val="center"/>
              <w:rPr>
                <w:rFonts w:ascii="Book Antiqua" w:hAnsi="Book Antiqua" w:cs="Segoe UI"/>
                <w:color w:val="000000" w:themeColor="text1"/>
                <w:sz w:val="18"/>
                <w:szCs w:val="18"/>
                <w:lang w:eastAsia="es-CR"/>
              </w:rPr>
            </w:pPr>
            <w:r w:rsidRPr="00BE6D21">
              <w:rPr>
                <w:rFonts w:ascii="Book Antiqua" w:hAnsi="Book Antiqua" w:cs="Segoe UI"/>
                <w:color w:val="000000" w:themeColor="text1"/>
                <w:sz w:val="18"/>
                <w:szCs w:val="18"/>
                <w:lang w:eastAsia="es-CR"/>
              </w:rPr>
              <w:t>46%</w:t>
            </w:r>
          </w:p>
        </w:tc>
        <w:tc>
          <w:tcPr>
            <w:tcW w:w="1265" w:type="dxa"/>
            <w:shd w:val="clear" w:color="FFFFFF" w:fill="92D050"/>
            <w:vAlign w:val="center"/>
            <w:hideMark/>
          </w:tcPr>
          <w:p w14:paraId="31C862AB" w14:textId="77777777" w:rsidR="00BE6D21" w:rsidRPr="00BE6D21" w:rsidRDefault="00BE6D21" w:rsidP="004C1D9D">
            <w:pPr>
              <w:jc w:val="center"/>
              <w:rPr>
                <w:rFonts w:ascii="Book Antiqua" w:hAnsi="Book Antiqua" w:cs="Segoe UI"/>
                <w:color w:val="000000"/>
                <w:sz w:val="18"/>
                <w:szCs w:val="18"/>
                <w:lang w:eastAsia="es-CR"/>
              </w:rPr>
            </w:pPr>
            <w:r w:rsidRPr="00BE6D21">
              <w:rPr>
                <w:rFonts w:ascii="Book Antiqua" w:hAnsi="Book Antiqua" w:cs="Segoe UI"/>
                <w:color w:val="000000"/>
                <w:sz w:val="18"/>
                <w:szCs w:val="18"/>
                <w:lang w:eastAsia="es-CR"/>
              </w:rPr>
              <w:t>82%</w:t>
            </w:r>
          </w:p>
        </w:tc>
      </w:tr>
      <w:tr w:rsidR="00BE6D21" w:rsidRPr="00BE6D21" w14:paraId="31ADC47B" w14:textId="77777777" w:rsidTr="00CA5014">
        <w:trPr>
          <w:trHeight w:val="683"/>
        </w:trPr>
        <w:tc>
          <w:tcPr>
            <w:tcW w:w="2681" w:type="dxa"/>
            <w:shd w:val="clear" w:color="auto" w:fill="auto"/>
            <w:hideMark/>
          </w:tcPr>
          <w:p w14:paraId="4FE537AA" w14:textId="77777777" w:rsidR="00BE6D21" w:rsidRPr="00BE6D21" w:rsidRDefault="00BE6D21" w:rsidP="00C217B0">
            <w:pPr>
              <w:jc w:val="both"/>
              <w:rPr>
                <w:rFonts w:ascii="Book Antiqua" w:hAnsi="Book Antiqua" w:cs="Arial"/>
                <w:color w:val="000000" w:themeColor="text1"/>
                <w:sz w:val="18"/>
                <w:szCs w:val="18"/>
                <w:lang w:eastAsia="es-CR"/>
              </w:rPr>
            </w:pPr>
            <w:r w:rsidRPr="00BE6D21">
              <w:rPr>
                <w:rFonts w:ascii="Book Antiqua" w:hAnsi="Book Antiqua" w:cs="Arial"/>
                <w:color w:val="000000" w:themeColor="text1"/>
                <w:sz w:val="18"/>
                <w:szCs w:val="18"/>
                <w:lang w:eastAsia="es-CR"/>
              </w:rPr>
              <w:t xml:space="preserve">OE.1.4.13 - % de plataforma de telefonía IP implementada. </w:t>
            </w:r>
          </w:p>
        </w:tc>
        <w:tc>
          <w:tcPr>
            <w:tcW w:w="3974" w:type="dxa"/>
            <w:shd w:val="clear" w:color="auto" w:fill="auto"/>
            <w:hideMark/>
          </w:tcPr>
          <w:p w14:paraId="27954B9A" w14:textId="77777777" w:rsidR="00BE6D21" w:rsidRPr="00BE6D21" w:rsidRDefault="002C7024" w:rsidP="00C217B0">
            <w:pPr>
              <w:jc w:val="both"/>
              <w:rPr>
                <w:rFonts w:ascii="Book Antiqua" w:hAnsi="Book Antiqua" w:cs="Arial"/>
                <w:color w:val="000000" w:themeColor="text1"/>
                <w:sz w:val="18"/>
                <w:szCs w:val="18"/>
                <w:lang w:eastAsia="es-CR"/>
              </w:rPr>
            </w:pPr>
            <w:hyperlink r:id="rId161" w:history="1">
              <w:r w:rsidR="00BE6D21" w:rsidRPr="00BE6D21">
                <w:rPr>
                  <w:rFonts w:ascii="Book Antiqua" w:hAnsi="Book Antiqua" w:cs="Arial"/>
                  <w:color w:val="000000" w:themeColor="text1"/>
                  <w:sz w:val="18"/>
                  <w:szCs w:val="18"/>
                  <w:lang w:eastAsia="es-CR"/>
                </w:rPr>
                <w:t>OE.1.4.13.1 - Que al finalizar el 2024, se haya incrementado la implementación de la plataforma de telefonía IP por año.</w:t>
              </w:r>
            </w:hyperlink>
          </w:p>
        </w:tc>
        <w:tc>
          <w:tcPr>
            <w:tcW w:w="1440" w:type="dxa"/>
            <w:shd w:val="clear" w:color="FFFFFF" w:fill="FFFFFF"/>
            <w:vAlign w:val="center"/>
            <w:hideMark/>
          </w:tcPr>
          <w:p w14:paraId="25821A6E" w14:textId="77777777" w:rsidR="00BE6D21" w:rsidRPr="00BE6D21" w:rsidRDefault="00BE6D21" w:rsidP="004C1D9D">
            <w:pPr>
              <w:jc w:val="center"/>
              <w:rPr>
                <w:rFonts w:ascii="Book Antiqua" w:hAnsi="Book Antiqua" w:cs="Segoe UI"/>
                <w:color w:val="000000" w:themeColor="text1"/>
                <w:sz w:val="18"/>
                <w:szCs w:val="18"/>
                <w:lang w:eastAsia="es-CR"/>
              </w:rPr>
            </w:pPr>
            <w:r w:rsidRPr="00BE6D21">
              <w:rPr>
                <w:rFonts w:ascii="Book Antiqua" w:hAnsi="Book Antiqua" w:cs="Segoe UI"/>
                <w:color w:val="000000" w:themeColor="text1"/>
                <w:sz w:val="18"/>
                <w:szCs w:val="18"/>
                <w:lang w:eastAsia="es-CR"/>
              </w:rPr>
              <w:t>25%</w:t>
            </w:r>
          </w:p>
        </w:tc>
        <w:tc>
          <w:tcPr>
            <w:tcW w:w="1265" w:type="dxa"/>
            <w:shd w:val="clear" w:color="FFFFFF" w:fill="FFFF00"/>
            <w:vAlign w:val="center"/>
            <w:hideMark/>
          </w:tcPr>
          <w:p w14:paraId="0B3CAC61" w14:textId="77777777" w:rsidR="00BE6D21" w:rsidRPr="00BE6D21" w:rsidRDefault="00BE6D21" w:rsidP="004C1D9D">
            <w:pPr>
              <w:jc w:val="center"/>
              <w:rPr>
                <w:rFonts w:ascii="Book Antiqua" w:hAnsi="Book Antiqua" w:cs="Segoe UI"/>
                <w:color w:val="000000"/>
                <w:sz w:val="18"/>
                <w:szCs w:val="18"/>
                <w:lang w:eastAsia="es-CR"/>
              </w:rPr>
            </w:pPr>
            <w:r w:rsidRPr="00BE6D21">
              <w:rPr>
                <w:rFonts w:ascii="Book Antiqua" w:hAnsi="Book Antiqua" w:cs="Segoe UI"/>
                <w:color w:val="000000"/>
                <w:sz w:val="18"/>
                <w:szCs w:val="18"/>
                <w:lang w:eastAsia="es-CR"/>
              </w:rPr>
              <w:t>35%</w:t>
            </w:r>
          </w:p>
        </w:tc>
      </w:tr>
      <w:tr w:rsidR="00BE6D21" w:rsidRPr="00BE6D21" w14:paraId="357C3684" w14:textId="77777777" w:rsidTr="00CA5014">
        <w:trPr>
          <w:trHeight w:val="911"/>
        </w:trPr>
        <w:tc>
          <w:tcPr>
            <w:tcW w:w="2681" w:type="dxa"/>
            <w:shd w:val="clear" w:color="auto" w:fill="auto"/>
            <w:hideMark/>
          </w:tcPr>
          <w:p w14:paraId="725761D8" w14:textId="77777777" w:rsidR="00BE6D21" w:rsidRPr="00BE6D21" w:rsidRDefault="00BE6D21" w:rsidP="00C217B0">
            <w:pPr>
              <w:jc w:val="both"/>
              <w:rPr>
                <w:rFonts w:ascii="Book Antiqua" w:hAnsi="Book Antiqua" w:cs="Arial"/>
                <w:color w:val="000000" w:themeColor="text1"/>
                <w:sz w:val="18"/>
                <w:szCs w:val="18"/>
                <w:lang w:eastAsia="es-CR"/>
              </w:rPr>
            </w:pPr>
            <w:r w:rsidRPr="00BE6D21">
              <w:rPr>
                <w:rFonts w:ascii="Book Antiqua" w:hAnsi="Book Antiqua" w:cs="Arial"/>
                <w:color w:val="000000" w:themeColor="text1"/>
                <w:sz w:val="18"/>
                <w:szCs w:val="18"/>
                <w:lang w:eastAsia="es-CR"/>
              </w:rPr>
              <w:t>OE.1.4.16 - % de implementación del Sistema de Control de Acceso a la Red (NAC).</w:t>
            </w:r>
          </w:p>
        </w:tc>
        <w:tc>
          <w:tcPr>
            <w:tcW w:w="3974" w:type="dxa"/>
            <w:shd w:val="clear" w:color="auto" w:fill="auto"/>
            <w:hideMark/>
          </w:tcPr>
          <w:p w14:paraId="1D51A065" w14:textId="77777777" w:rsidR="00BE6D21" w:rsidRPr="00BE6D21" w:rsidRDefault="002C7024" w:rsidP="00C217B0">
            <w:pPr>
              <w:jc w:val="both"/>
              <w:rPr>
                <w:rFonts w:ascii="Book Antiqua" w:hAnsi="Book Antiqua" w:cs="Arial"/>
                <w:color w:val="000000" w:themeColor="text1"/>
                <w:sz w:val="18"/>
                <w:szCs w:val="18"/>
                <w:lang w:eastAsia="es-CR"/>
              </w:rPr>
            </w:pPr>
            <w:hyperlink r:id="rId162" w:history="1">
              <w:r w:rsidR="00BE6D21" w:rsidRPr="00BE6D21">
                <w:rPr>
                  <w:rFonts w:ascii="Book Antiqua" w:hAnsi="Book Antiqua" w:cs="Arial"/>
                  <w:color w:val="000000" w:themeColor="text1"/>
                  <w:sz w:val="18"/>
                  <w:szCs w:val="18"/>
                  <w:lang w:eastAsia="es-CR"/>
                </w:rPr>
                <w:t>OE.1.4.16.1 - Que al finalizar el 2024, se haya implementado el Sistema de Control de Acceso a la Red.</w:t>
              </w:r>
            </w:hyperlink>
          </w:p>
        </w:tc>
        <w:tc>
          <w:tcPr>
            <w:tcW w:w="1440" w:type="dxa"/>
            <w:shd w:val="clear" w:color="FFFFFF" w:fill="FFFFFF"/>
            <w:vAlign w:val="center"/>
            <w:hideMark/>
          </w:tcPr>
          <w:p w14:paraId="5F82FF28" w14:textId="77777777" w:rsidR="00BE6D21" w:rsidRPr="00BE6D21" w:rsidRDefault="00BE6D21" w:rsidP="004C1D9D">
            <w:pPr>
              <w:jc w:val="center"/>
              <w:rPr>
                <w:rFonts w:ascii="Book Antiqua" w:hAnsi="Book Antiqua" w:cs="Segoe UI"/>
                <w:color w:val="000000" w:themeColor="text1"/>
                <w:sz w:val="18"/>
                <w:szCs w:val="18"/>
                <w:lang w:eastAsia="es-CR"/>
              </w:rPr>
            </w:pPr>
            <w:r w:rsidRPr="00BE6D21">
              <w:rPr>
                <w:rFonts w:ascii="Book Antiqua" w:hAnsi="Book Antiqua" w:cs="Segoe UI"/>
                <w:color w:val="000000" w:themeColor="text1"/>
                <w:sz w:val="18"/>
                <w:szCs w:val="18"/>
                <w:lang w:eastAsia="es-CR"/>
              </w:rPr>
              <w:t>17%</w:t>
            </w:r>
          </w:p>
        </w:tc>
        <w:tc>
          <w:tcPr>
            <w:tcW w:w="1265" w:type="dxa"/>
            <w:shd w:val="clear" w:color="FFFFFF" w:fill="FF0000"/>
            <w:vAlign w:val="center"/>
            <w:hideMark/>
          </w:tcPr>
          <w:p w14:paraId="3F8391C6" w14:textId="77777777" w:rsidR="00BE6D21" w:rsidRPr="00BE6D21" w:rsidRDefault="00BE6D21" w:rsidP="004C1D9D">
            <w:pPr>
              <w:jc w:val="center"/>
              <w:rPr>
                <w:rFonts w:ascii="Book Antiqua" w:hAnsi="Book Antiqua" w:cs="Segoe UI"/>
                <w:color w:val="000000"/>
                <w:sz w:val="18"/>
                <w:szCs w:val="18"/>
                <w:lang w:eastAsia="es-CR"/>
              </w:rPr>
            </w:pPr>
            <w:r w:rsidRPr="00BE6D21">
              <w:rPr>
                <w:rFonts w:ascii="Book Antiqua" w:hAnsi="Book Antiqua" w:cs="Segoe UI"/>
                <w:color w:val="000000"/>
                <w:sz w:val="18"/>
                <w:szCs w:val="18"/>
                <w:lang w:eastAsia="es-CR"/>
              </w:rPr>
              <w:t>22%</w:t>
            </w:r>
          </w:p>
        </w:tc>
      </w:tr>
      <w:tr w:rsidR="00BE6D21" w:rsidRPr="00BE6D21" w14:paraId="2FC51C99" w14:textId="77777777" w:rsidTr="00CA5014">
        <w:trPr>
          <w:trHeight w:val="985"/>
        </w:trPr>
        <w:tc>
          <w:tcPr>
            <w:tcW w:w="2681" w:type="dxa"/>
            <w:shd w:val="clear" w:color="auto" w:fill="auto"/>
            <w:hideMark/>
          </w:tcPr>
          <w:p w14:paraId="79443AC5" w14:textId="77777777" w:rsidR="00BE6D21" w:rsidRPr="00BE6D21" w:rsidRDefault="00BE6D21" w:rsidP="00C217B0">
            <w:pPr>
              <w:jc w:val="both"/>
              <w:rPr>
                <w:rFonts w:ascii="Book Antiqua" w:hAnsi="Book Antiqua" w:cs="Arial"/>
                <w:color w:val="000000" w:themeColor="text1"/>
                <w:sz w:val="18"/>
                <w:szCs w:val="18"/>
                <w:lang w:eastAsia="es-CR"/>
              </w:rPr>
            </w:pPr>
            <w:r w:rsidRPr="00BE6D21">
              <w:rPr>
                <w:rFonts w:ascii="Book Antiqua" w:hAnsi="Book Antiqua" w:cs="Arial"/>
                <w:color w:val="000000" w:themeColor="text1"/>
                <w:sz w:val="18"/>
                <w:szCs w:val="18"/>
                <w:lang w:eastAsia="es-CR"/>
              </w:rPr>
              <w:t>OE.1.4.18 - % de implementación de las acciones para asegurar la continuidad del servicio tecnológico.</w:t>
            </w:r>
          </w:p>
        </w:tc>
        <w:tc>
          <w:tcPr>
            <w:tcW w:w="3974" w:type="dxa"/>
            <w:shd w:val="clear" w:color="auto" w:fill="auto"/>
            <w:hideMark/>
          </w:tcPr>
          <w:p w14:paraId="498F8915" w14:textId="77777777" w:rsidR="00BE6D21" w:rsidRPr="00BE6D21" w:rsidRDefault="002C7024" w:rsidP="00C217B0">
            <w:pPr>
              <w:jc w:val="both"/>
              <w:rPr>
                <w:rFonts w:ascii="Book Antiqua" w:hAnsi="Book Antiqua" w:cs="Arial"/>
                <w:color w:val="000000" w:themeColor="text1"/>
                <w:sz w:val="18"/>
                <w:szCs w:val="18"/>
                <w:lang w:eastAsia="es-CR"/>
              </w:rPr>
            </w:pPr>
            <w:hyperlink r:id="rId163" w:history="1">
              <w:r w:rsidR="00BE6D21" w:rsidRPr="00BE6D21">
                <w:rPr>
                  <w:rFonts w:ascii="Book Antiqua" w:hAnsi="Book Antiqua" w:cs="Arial"/>
                  <w:color w:val="000000" w:themeColor="text1"/>
                  <w:sz w:val="18"/>
                  <w:szCs w:val="18"/>
                  <w:lang w:eastAsia="es-CR"/>
                </w:rPr>
                <w:t>OE.1.4.18.1 - Que al finalizar el 2024, se haya implementado las acciones definidas para asegurar la continuidad del servicio tecnológico.</w:t>
              </w:r>
            </w:hyperlink>
          </w:p>
        </w:tc>
        <w:tc>
          <w:tcPr>
            <w:tcW w:w="1440" w:type="dxa"/>
            <w:shd w:val="clear" w:color="FFFFFF" w:fill="FFFFFF"/>
            <w:vAlign w:val="center"/>
            <w:hideMark/>
          </w:tcPr>
          <w:p w14:paraId="228ACBAA" w14:textId="77777777" w:rsidR="00BE6D21" w:rsidRPr="00BE6D21" w:rsidRDefault="00BE6D21" w:rsidP="004C1D9D">
            <w:pPr>
              <w:jc w:val="center"/>
              <w:rPr>
                <w:rFonts w:ascii="Book Antiqua" w:hAnsi="Book Antiqua" w:cs="Segoe UI"/>
                <w:color w:val="000000" w:themeColor="text1"/>
                <w:sz w:val="18"/>
                <w:szCs w:val="18"/>
                <w:lang w:eastAsia="es-CR"/>
              </w:rPr>
            </w:pPr>
            <w:r w:rsidRPr="00BE6D21">
              <w:rPr>
                <w:rFonts w:ascii="Book Antiqua" w:hAnsi="Book Antiqua" w:cs="Segoe UI"/>
                <w:color w:val="000000" w:themeColor="text1"/>
                <w:sz w:val="18"/>
                <w:szCs w:val="18"/>
                <w:lang w:eastAsia="es-CR"/>
              </w:rPr>
              <w:t>50%</w:t>
            </w:r>
          </w:p>
        </w:tc>
        <w:tc>
          <w:tcPr>
            <w:tcW w:w="1265" w:type="dxa"/>
            <w:shd w:val="clear" w:color="FFFFFF" w:fill="92D050"/>
            <w:vAlign w:val="center"/>
            <w:hideMark/>
          </w:tcPr>
          <w:p w14:paraId="41B3F4DA" w14:textId="77777777" w:rsidR="00BE6D21" w:rsidRPr="00BE6D21" w:rsidRDefault="00BE6D21" w:rsidP="004C1D9D">
            <w:pPr>
              <w:jc w:val="center"/>
              <w:rPr>
                <w:rFonts w:ascii="Book Antiqua" w:hAnsi="Book Antiqua" w:cs="Segoe UI"/>
                <w:color w:val="000000"/>
                <w:sz w:val="18"/>
                <w:szCs w:val="18"/>
                <w:lang w:eastAsia="es-CR"/>
              </w:rPr>
            </w:pPr>
            <w:r w:rsidRPr="00BE6D21">
              <w:rPr>
                <w:rFonts w:ascii="Book Antiqua" w:hAnsi="Book Antiqua" w:cs="Segoe UI"/>
                <w:color w:val="000000"/>
                <w:sz w:val="18"/>
                <w:szCs w:val="18"/>
                <w:lang w:eastAsia="es-CR"/>
              </w:rPr>
              <w:t>100%</w:t>
            </w:r>
          </w:p>
        </w:tc>
      </w:tr>
      <w:tr w:rsidR="00BE6D21" w:rsidRPr="00BE6D21" w14:paraId="1BD42BDF" w14:textId="77777777" w:rsidTr="00CA5014">
        <w:trPr>
          <w:trHeight w:val="1595"/>
        </w:trPr>
        <w:tc>
          <w:tcPr>
            <w:tcW w:w="2681" w:type="dxa"/>
            <w:shd w:val="clear" w:color="auto" w:fill="auto"/>
            <w:hideMark/>
          </w:tcPr>
          <w:p w14:paraId="37E6E569" w14:textId="77777777" w:rsidR="00BE6D21" w:rsidRPr="00BE6D21" w:rsidRDefault="00BE6D21" w:rsidP="00C217B0">
            <w:pPr>
              <w:jc w:val="both"/>
              <w:rPr>
                <w:rFonts w:ascii="Book Antiqua" w:hAnsi="Book Antiqua" w:cs="Arial"/>
                <w:color w:val="000000" w:themeColor="text1"/>
                <w:sz w:val="18"/>
                <w:szCs w:val="18"/>
                <w:lang w:eastAsia="es-CR"/>
              </w:rPr>
            </w:pPr>
            <w:r w:rsidRPr="00BE6D21">
              <w:rPr>
                <w:rFonts w:ascii="Book Antiqua" w:hAnsi="Book Antiqua" w:cs="Arial"/>
                <w:color w:val="000000" w:themeColor="text1"/>
                <w:sz w:val="18"/>
                <w:szCs w:val="18"/>
                <w:lang w:eastAsia="es-CR"/>
              </w:rPr>
              <w:t>OE.1.4.2 - % de avance en la implementación del sistema de gestión técnico y administrativo para los servicios de Atención y Protección de la Víctima de Delitos</w:t>
            </w:r>
          </w:p>
        </w:tc>
        <w:tc>
          <w:tcPr>
            <w:tcW w:w="3974" w:type="dxa"/>
            <w:shd w:val="clear" w:color="auto" w:fill="auto"/>
            <w:hideMark/>
          </w:tcPr>
          <w:p w14:paraId="2FFBC017" w14:textId="438A570C" w:rsidR="00BE6D21" w:rsidRPr="00BE6D21" w:rsidRDefault="002C7024" w:rsidP="00C217B0">
            <w:pPr>
              <w:jc w:val="both"/>
              <w:rPr>
                <w:rFonts w:ascii="Book Antiqua" w:hAnsi="Book Antiqua" w:cs="Arial"/>
                <w:color w:val="000000" w:themeColor="text1"/>
                <w:sz w:val="18"/>
                <w:szCs w:val="18"/>
                <w:lang w:eastAsia="es-CR"/>
              </w:rPr>
            </w:pPr>
            <w:hyperlink r:id="rId164" w:history="1">
              <w:r w:rsidR="00BE6D21" w:rsidRPr="00BE6D21">
                <w:rPr>
                  <w:rFonts w:ascii="Book Antiqua" w:hAnsi="Book Antiqua" w:cs="Arial"/>
                  <w:color w:val="000000" w:themeColor="text1"/>
                  <w:sz w:val="18"/>
                  <w:szCs w:val="18"/>
                  <w:lang w:eastAsia="es-CR"/>
                </w:rPr>
                <w:t xml:space="preserve">OE.1.4.2.1 - Que al finalizar el 2024, se haya implementado </w:t>
              </w:r>
              <w:r w:rsidR="004C1D9D" w:rsidRPr="00BE6D21">
                <w:rPr>
                  <w:rFonts w:ascii="Book Antiqua" w:hAnsi="Book Antiqua" w:cs="Arial"/>
                  <w:color w:val="000000" w:themeColor="text1"/>
                  <w:sz w:val="18"/>
                  <w:szCs w:val="18"/>
                  <w:lang w:eastAsia="es-CR"/>
                </w:rPr>
                <w:t>en las</w:t>
              </w:r>
              <w:r w:rsidR="00BE6D21" w:rsidRPr="00BE6D21">
                <w:rPr>
                  <w:rFonts w:ascii="Book Antiqua" w:hAnsi="Book Antiqua" w:cs="Arial"/>
                  <w:color w:val="000000" w:themeColor="text1"/>
                  <w:sz w:val="18"/>
                  <w:szCs w:val="18"/>
                  <w:lang w:eastAsia="es-CR"/>
                </w:rPr>
                <w:t xml:space="preserve"> oficinas de los servicios de atención y protección de víctimas y testigos, un sistema que permita una efectiva gestión técnica y administrativa, que agilicen y faciliten los procesos y procedimientos, con el fin de mejorar el servicio público que se brinda.</w:t>
              </w:r>
            </w:hyperlink>
          </w:p>
        </w:tc>
        <w:tc>
          <w:tcPr>
            <w:tcW w:w="1440" w:type="dxa"/>
            <w:shd w:val="clear" w:color="FFFFFF" w:fill="FFFFFF"/>
            <w:vAlign w:val="center"/>
            <w:hideMark/>
          </w:tcPr>
          <w:p w14:paraId="68050F1D" w14:textId="77777777" w:rsidR="00BE6D21" w:rsidRPr="00BE6D21" w:rsidRDefault="00BE6D21" w:rsidP="004C1D9D">
            <w:pPr>
              <w:jc w:val="center"/>
              <w:rPr>
                <w:rFonts w:ascii="Book Antiqua" w:hAnsi="Book Antiqua" w:cs="Segoe UI"/>
                <w:color w:val="000000" w:themeColor="text1"/>
                <w:sz w:val="18"/>
                <w:szCs w:val="18"/>
                <w:lang w:eastAsia="es-CR"/>
              </w:rPr>
            </w:pPr>
            <w:r w:rsidRPr="00BE6D21">
              <w:rPr>
                <w:rFonts w:ascii="Book Antiqua" w:hAnsi="Book Antiqua" w:cs="Segoe UI"/>
                <w:color w:val="000000" w:themeColor="text1"/>
                <w:sz w:val="18"/>
                <w:szCs w:val="18"/>
                <w:lang w:eastAsia="es-CR"/>
              </w:rPr>
              <w:t>0%</w:t>
            </w:r>
          </w:p>
        </w:tc>
        <w:tc>
          <w:tcPr>
            <w:tcW w:w="1265" w:type="dxa"/>
            <w:shd w:val="clear" w:color="FFFFFF" w:fill="92D050"/>
            <w:vAlign w:val="center"/>
            <w:hideMark/>
          </w:tcPr>
          <w:p w14:paraId="2521C6CB" w14:textId="77777777" w:rsidR="00BE6D21" w:rsidRPr="00BE6D21" w:rsidRDefault="00BE6D21" w:rsidP="004C1D9D">
            <w:pPr>
              <w:jc w:val="center"/>
              <w:rPr>
                <w:rFonts w:ascii="Book Antiqua" w:hAnsi="Book Antiqua" w:cs="Segoe UI"/>
                <w:color w:val="000000"/>
                <w:sz w:val="18"/>
                <w:szCs w:val="18"/>
                <w:lang w:eastAsia="es-CR"/>
              </w:rPr>
            </w:pPr>
            <w:r w:rsidRPr="00BE6D21">
              <w:rPr>
                <w:rFonts w:ascii="Book Antiqua" w:hAnsi="Book Antiqua" w:cs="Segoe UI"/>
                <w:color w:val="000000"/>
                <w:sz w:val="18"/>
                <w:szCs w:val="18"/>
                <w:lang w:eastAsia="es-CR"/>
              </w:rPr>
              <w:t>100%</w:t>
            </w:r>
          </w:p>
        </w:tc>
      </w:tr>
    </w:tbl>
    <w:p w14:paraId="7776A4BD" w14:textId="0BB99B88" w:rsidR="005215B3" w:rsidRDefault="005215B3" w:rsidP="004F29EE">
      <w:pPr>
        <w:ind w:hanging="851"/>
        <w:jc w:val="center"/>
        <w:rPr>
          <w:rFonts w:ascii="Book Antiqua" w:eastAsia="Calibri" w:hAnsi="Book Antiqua"/>
          <w:sz w:val="24"/>
          <w:szCs w:val="24"/>
          <w:lang w:eastAsia="en-US"/>
        </w:rPr>
      </w:pPr>
    </w:p>
    <w:tbl>
      <w:tblPr>
        <w:tblW w:w="9360"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2681"/>
        <w:gridCol w:w="3974"/>
        <w:gridCol w:w="1260"/>
        <w:gridCol w:w="1445"/>
      </w:tblGrid>
      <w:tr w:rsidR="004C1D9D" w:rsidRPr="004C1D9D" w14:paraId="09253FBA" w14:textId="77777777" w:rsidTr="00CA5014">
        <w:trPr>
          <w:trHeight w:val="756"/>
        </w:trPr>
        <w:tc>
          <w:tcPr>
            <w:tcW w:w="2681" w:type="dxa"/>
            <w:shd w:val="clear" w:color="auto" w:fill="1F3864" w:themeFill="accent5" w:themeFillShade="80"/>
          </w:tcPr>
          <w:p w14:paraId="1A33F6A6" w14:textId="0D34D56E" w:rsidR="004C1D9D" w:rsidRPr="00461136" w:rsidRDefault="005215B3" w:rsidP="004C1D9D">
            <w:pPr>
              <w:jc w:val="center"/>
              <w:rPr>
                <w:rFonts w:ascii="Book Antiqua" w:hAnsi="Book Antiqua" w:cs="Arial"/>
                <w:b/>
                <w:bCs/>
                <w:color w:val="FFFFFF" w:themeColor="background1"/>
                <w:sz w:val="18"/>
                <w:szCs w:val="18"/>
                <w:lang w:eastAsia="es-CR"/>
              </w:rPr>
            </w:pPr>
            <w:r>
              <w:rPr>
                <w:rFonts w:ascii="Book Antiqua" w:eastAsia="Calibri" w:hAnsi="Book Antiqua"/>
                <w:sz w:val="24"/>
                <w:szCs w:val="24"/>
                <w:lang w:eastAsia="en-US"/>
              </w:rPr>
              <w:br w:type="page"/>
            </w:r>
          </w:p>
          <w:p w14:paraId="2DEFE6B0" w14:textId="568A07A9" w:rsidR="004C1D9D" w:rsidRPr="00CA5014" w:rsidRDefault="004C1D9D" w:rsidP="004C1D9D">
            <w:pPr>
              <w:jc w:val="center"/>
              <w:rPr>
                <w:rFonts w:ascii="Book Antiqua" w:hAnsi="Book Antiqua" w:cs="Arial"/>
                <w:color w:val="000000"/>
                <w:sz w:val="18"/>
                <w:szCs w:val="18"/>
                <w:lang w:eastAsia="es-CR"/>
              </w:rPr>
            </w:pPr>
            <w:r w:rsidRPr="00461136">
              <w:rPr>
                <w:rFonts w:ascii="Book Antiqua" w:hAnsi="Book Antiqua" w:cs="Arial"/>
                <w:b/>
                <w:bCs/>
                <w:color w:val="FFFFFF" w:themeColor="background1"/>
                <w:sz w:val="18"/>
                <w:szCs w:val="18"/>
                <w:lang w:eastAsia="es-CR"/>
              </w:rPr>
              <w:t>Indicador estratégico</w:t>
            </w:r>
          </w:p>
        </w:tc>
        <w:tc>
          <w:tcPr>
            <w:tcW w:w="3974" w:type="dxa"/>
            <w:shd w:val="clear" w:color="auto" w:fill="1F3864" w:themeFill="accent5" w:themeFillShade="80"/>
          </w:tcPr>
          <w:p w14:paraId="0854B192" w14:textId="77777777" w:rsidR="004C1D9D" w:rsidRPr="00461136" w:rsidRDefault="004C1D9D" w:rsidP="004C1D9D">
            <w:pPr>
              <w:jc w:val="center"/>
              <w:rPr>
                <w:rFonts w:ascii="Book Antiqua" w:hAnsi="Book Antiqua" w:cs="Arial"/>
                <w:b/>
                <w:bCs/>
                <w:color w:val="FFFFFF" w:themeColor="background1"/>
                <w:sz w:val="18"/>
                <w:szCs w:val="18"/>
                <w:lang w:eastAsia="es-CR"/>
              </w:rPr>
            </w:pPr>
          </w:p>
          <w:p w14:paraId="342CD2FB" w14:textId="77777777" w:rsidR="004C1D9D" w:rsidRPr="00461136" w:rsidRDefault="004C1D9D" w:rsidP="004C1D9D">
            <w:pPr>
              <w:jc w:val="center"/>
              <w:rPr>
                <w:rFonts w:ascii="Book Antiqua" w:hAnsi="Book Antiqua" w:cs="Arial"/>
                <w:b/>
                <w:bCs/>
                <w:color w:val="FFFFFF" w:themeColor="background1"/>
                <w:sz w:val="18"/>
                <w:szCs w:val="18"/>
                <w:lang w:eastAsia="es-CR"/>
              </w:rPr>
            </w:pPr>
            <w:r w:rsidRPr="00461136">
              <w:rPr>
                <w:rFonts w:ascii="Book Antiqua" w:hAnsi="Book Antiqua" w:cs="Arial"/>
                <w:b/>
                <w:bCs/>
                <w:color w:val="FFFFFF" w:themeColor="background1"/>
                <w:sz w:val="18"/>
                <w:szCs w:val="18"/>
                <w:lang w:eastAsia="es-CR"/>
              </w:rPr>
              <w:t>Meta Estratégica</w:t>
            </w:r>
          </w:p>
          <w:p w14:paraId="6771BDE2" w14:textId="77777777" w:rsidR="004C1D9D" w:rsidRPr="00CA5014" w:rsidRDefault="004C1D9D" w:rsidP="004C1D9D">
            <w:pPr>
              <w:jc w:val="center"/>
              <w:rPr>
                <w:rFonts w:ascii="Book Antiqua" w:hAnsi="Book Antiqua" w:cs="Arial"/>
                <w:color w:val="00008B"/>
                <w:sz w:val="18"/>
                <w:szCs w:val="18"/>
                <w:lang w:eastAsia="es-CR"/>
              </w:rPr>
            </w:pPr>
          </w:p>
        </w:tc>
        <w:tc>
          <w:tcPr>
            <w:tcW w:w="1260" w:type="dxa"/>
            <w:shd w:val="clear" w:color="auto" w:fill="1F3864" w:themeFill="accent5" w:themeFillShade="80"/>
          </w:tcPr>
          <w:p w14:paraId="36A6AFB7" w14:textId="77777777" w:rsidR="004C1D9D" w:rsidRPr="00461136" w:rsidRDefault="004C1D9D" w:rsidP="004C1D9D">
            <w:pPr>
              <w:jc w:val="center"/>
              <w:rPr>
                <w:rFonts w:ascii="Book Antiqua" w:hAnsi="Book Antiqua" w:cs="Arial"/>
                <w:b/>
                <w:bCs/>
                <w:color w:val="FFFFFF" w:themeColor="background1"/>
                <w:sz w:val="18"/>
                <w:szCs w:val="18"/>
                <w:lang w:eastAsia="es-CR"/>
              </w:rPr>
            </w:pPr>
          </w:p>
          <w:p w14:paraId="118E800A" w14:textId="33AFD2BA" w:rsidR="004C1D9D" w:rsidRPr="00CA5014" w:rsidRDefault="004C1D9D" w:rsidP="004C1D9D">
            <w:pPr>
              <w:jc w:val="center"/>
              <w:rPr>
                <w:rFonts w:ascii="Book Antiqua" w:hAnsi="Book Antiqua" w:cs="Segoe UI"/>
                <w:color w:val="000000"/>
                <w:sz w:val="18"/>
                <w:szCs w:val="18"/>
                <w:lang w:eastAsia="es-CR"/>
              </w:rPr>
            </w:pPr>
            <w:r w:rsidRPr="00461136">
              <w:rPr>
                <w:rFonts w:ascii="Book Antiqua" w:hAnsi="Book Antiqua" w:cs="Arial"/>
                <w:b/>
                <w:bCs/>
                <w:color w:val="FFFFFF" w:themeColor="background1"/>
                <w:sz w:val="18"/>
                <w:szCs w:val="18"/>
                <w:lang w:eastAsia="es-CR"/>
              </w:rPr>
              <w:t>Trimestre 1</w:t>
            </w:r>
          </w:p>
        </w:tc>
        <w:tc>
          <w:tcPr>
            <w:tcW w:w="1445" w:type="dxa"/>
            <w:shd w:val="clear" w:color="auto" w:fill="1F3864" w:themeFill="accent5" w:themeFillShade="80"/>
          </w:tcPr>
          <w:p w14:paraId="7B33FBD7" w14:textId="77777777" w:rsidR="004C1D9D" w:rsidRPr="00461136" w:rsidRDefault="004C1D9D" w:rsidP="004C1D9D">
            <w:pPr>
              <w:jc w:val="center"/>
              <w:rPr>
                <w:rFonts w:ascii="Book Antiqua" w:hAnsi="Book Antiqua" w:cs="Arial"/>
                <w:b/>
                <w:bCs/>
                <w:color w:val="FFFFFF" w:themeColor="background1"/>
                <w:sz w:val="18"/>
                <w:szCs w:val="18"/>
                <w:lang w:eastAsia="es-CR"/>
              </w:rPr>
            </w:pPr>
          </w:p>
          <w:p w14:paraId="22D2B98E" w14:textId="145151E2" w:rsidR="004C1D9D" w:rsidRPr="00CA5014" w:rsidRDefault="004C1D9D" w:rsidP="004C1D9D">
            <w:pPr>
              <w:jc w:val="center"/>
              <w:rPr>
                <w:rFonts w:ascii="Book Antiqua" w:hAnsi="Book Antiqua" w:cs="Segoe UI"/>
                <w:color w:val="000000"/>
                <w:sz w:val="18"/>
                <w:szCs w:val="18"/>
                <w:lang w:eastAsia="es-CR"/>
              </w:rPr>
            </w:pPr>
            <w:r w:rsidRPr="00461136">
              <w:rPr>
                <w:rFonts w:ascii="Book Antiqua" w:hAnsi="Book Antiqua" w:cs="Arial"/>
                <w:b/>
                <w:bCs/>
                <w:color w:val="FFFFFF" w:themeColor="background1"/>
                <w:sz w:val="18"/>
                <w:szCs w:val="18"/>
                <w:lang w:eastAsia="es-CR"/>
              </w:rPr>
              <w:t>Trimestre 2</w:t>
            </w:r>
          </w:p>
        </w:tc>
      </w:tr>
      <w:tr w:rsidR="004C1D9D" w:rsidRPr="004C1D9D" w14:paraId="0DCF3DBE" w14:textId="77777777" w:rsidTr="00CA5014">
        <w:trPr>
          <w:trHeight w:val="1849"/>
        </w:trPr>
        <w:tc>
          <w:tcPr>
            <w:tcW w:w="2681" w:type="dxa"/>
            <w:shd w:val="clear" w:color="auto" w:fill="auto"/>
            <w:hideMark/>
          </w:tcPr>
          <w:p w14:paraId="1067E911" w14:textId="77777777" w:rsidR="004C1D9D" w:rsidRPr="00CA5014" w:rsidRDefault="004C1D9D" w:rsidP="004C1D9D">
            <w:pPr>
              <w:jc w:val="both"/>
              <w:rPr>
                <w:rFonts w:ascii="Book Antiqua" w:hAnsi="Book Antiqua" w:cs="Arial"/>
                <w:color w:val="000000" w:themeColor="text1"/>
                <w:sz w:val="18"/>
                <w:szCs w:val="18"/>
                <w:lang w:eastAsia="es-CR"/>
              </w:rPr>
            </w:pPr>
            <w:r w:rsidRPr="00CA5014">
              <w:rPr>
                <w:rFonts w:ascii="Book Antiqua" w:hAnsi="Book Antiqua" w:cs="Arial"/>
                <w:color w:val="000000" w:themeColor="text1"/>
                <w:sz w:val="18"/>
                <w:szCs w:val="18"/>
                <w:lang w:eastAsia="es-CR"/>
              </w:rPr>
              <w:t>OE.1.4.22 - % de avance del plan de desarrollo e implementación de la aplicación móvil para el Servicio Nacional de Facilitadoras y Facilitadores Judiciales</w:t>
            </w:r>
          </w:p>
        </w:tc>
        <w:tc>
          <w:tcPr>
            <w:tcW w:w="3974" w:type="dxa"/>
            <w:shd w:val="clear" w:color="auto" w:fill="auto"/>
            <w:hideMark/>
          </w:tcPr>
          <w:p w14:paraId="7D64D9EF" w14:textId="77777777" w:rsidR="004C1D9D" w:rsidRPr="00CA5014" w:rsidRDefault="002C7024" w:rsidP="004C1D9D">
            <w:pPr>
              <w:jc w:val="both"/>
              <w:rPr>
                <w:rFonts w:ascii="Book Antiqua" w:hAnsi="Book Antiqua" w:cs="Arial"/>
                <w:color w:val="000000" w:themeColor="text1"/>
                <w:sz w:val="18"/>
                <w:szCs w:val="18"/>
                <w:lang w:eastAsia="es-CR"/>
              </w:rPr>
            </w:pPr>
            <w:hyperlink r:id="rId165" w:history="1">
              <w:r w:rsidR="004C1D9D" w:rsidRPr="00CA5014">
                <w:rPr>
                  <w:rFonts w:ascii="Book Antiqua" w:hAnsi="Book Antiqua" w:cs="Arial"/>
                  <w:color w:val="000000" w:themeColor="text1"/>
                  <w:sz w:val="18"/>
                  <w:szCs w:val="18"/>
                  <w:lang w:eastAsia="es-CR"/>
                </w:rPr>
                <w:t>OE.1.4.22.1 - Que al finalizar el 2024, se haya desarrollado una aplicación móvil para el Servicio Nacional de Facilitadoras y Facilitadores Judiciales, que se integre con el Sistema de Gestión para la recopilación de la información de las acciones realizadas por las personas facilitadoras judiciales y sea una herramienta de autoaprendizaje.</w:t>
              </w:r>
            </w:hyperlink>
          </w:p>
        </w:tc>
        <w:tc>
          <w:tcPr>
            <w:tcW w:w="1260" w:type="dxa"/>
            <w:shd w:val="clear" w:color="FFFFFF" w:fill="FFFFFF"/>
            <w:vAlign w:val="center"/>
            <w:hideMark/>
          </w:tcPr>
          <w:p w14:paraId="21099ED6" w14:textId="77777777" w:rsidR="004C1D9D" w:rsidRPr="00CA5014" w:rsidRDefault="004C1D9D" w:rsidP="004C1D9D">
            <w:pPr>
              <w:jc w:val="center"/>
              <w:rPr>
                <w:rFonts w:ascii="Book Antiqua" w:hAnsi="Book Antiqua" w:cs="Segoe UI"/>
                <w:color w:val="000000"/>
                <w:sz w:val="18"/>
                <w:szCs w:val="18"/>
                <w:lang w:eastAsia="es-CR"/>
              </w:rPr>
            </w:pPr>
            <w:r w:rsidRPr="00CA5014">
              <w:rPr>
                <w:rFonts w:ascii="Book Antiqua" w:hAnsi="Book Antiqua" w:cs="Segoe UI"/>
                <w:color w:val="000000"/>
                <w:sz w:val="18"/>
                <w:szCs w:val="18"/>
                <w:lang w:eastAsia="es-CR"/>
              </w:rPr>
              <w:t>0%</w:t>
            </w:r>
          </w:p>
        </w:tc>
        <w:tc>
          <w:tcPr>
            <w:tcW w:w="1445" w:type="dxa"/>
            <w:shd w:val="clear" w:color="FFFFFF" w:fill="92D050"/>
            <w:vAlign w:val="center"/>
            <w:hideMark/>
          </w:tcPr>
          <w:p w14:paraId="091F38B5" w14:textId="77777777" w:rsidR="004C1D9D" w:rsidRPr="00CA5014" w:rsidRDefault="004C1D9D" w:rsidP="004C1D9D">
            <w:pPr>
              <w:jc w:val="center"/>
              <w:rPr>
                <w:rFonts w:ascii="Book Antiqua" w:hAnsi="Book Antiqua" w:cs="Segoe UI"/>
                <w:color w:val="000000"/>
                <w:sz w:val="18"/>
                <w:szCs w:val="18"/>
                <w:lang w:eastAsia="es-CR"/>
              </w:rPr>
            </w:pPr>
            <w:r w:rsidRPr="00CA5014">
              <w:rPr>
                <w:rFonts w:ascii="Book Antiqua" w:hAnsi="Book Antiqua" w:cs="Segoe UI"/>
                <w:color w:val="000000"/>
                <w:sz w:val="18"/>
                <w:szCs w:val="18"/>
                <w:lang w:eastAsia="es-CR"/>
              </w:rPr>
              <w:t>50%</w:t>
            </w:r>
          </w:p>
        </w:tc>
      </w:tr>
      <w:tr w:rsidR="004C1D9D" w:rsidRPr="004C1D9D" w14:paraId="01ADBC64" w14:textId="77777777" w:rsidTr="00CA5014">
        <w:trPr>
          <w:trHeight w:val="924"/>
        </w:trPr>
        <w:tc>
          <w:tcPr>
            <w:tcW w:w="2681" w:type="dxa"/>
            <w:shd w:val="clear" w:color="auto" w:fill="auto"/>
            <w:hideMark/>
          </w:tcPr>
          <w:p w14:paraId="62804829" w14:textId="77777777" w:rsidR="004C1D9D" w:rsidRPr="00CA5014" w:rsidRDefault="004C1D9D" w:rsidP="004C1D9D">
            <w:pPr>
              <w:jc w:val="both"/>
              <w:rPr>
                <w:rFonts w:ascii="Book Antiqua" w:hAnsi="Book Antiqua" w:cs="Arial"/>
                <w:color w:val="000000" w:themeColor="text1"/>
                <w:sz w:val="18"/>
                <w:szCs w:val="18"/>
                <w:lang w:eastAsia="es-CR"/>
              </w:rPr>
            </w:pPr>
            <w:r w:rsidRPr="00CA5014">
              <w:rPr>
                <w:rFonts w:ascii="Book Antiqua" w:hAnsi="Book Antiqua" w:cs="Arial"/>
                <w:color w:val="000000" w:themeColor="text1"/>
                <w:sz w:val="18"/>
                <w:szCs w:val="18"/>
                <w:lang w:eastAsia="es-CR"/>
              </w:rPr>
              <w:t>OE.1.4.24 - % de implementación de herramientas de aprovisionamiento</w:t>
            </w:r>
          </w:p>
        </w:tc>
        <w:tc>
          <w:tcPr>
            <w:tcW w:w="3974" w:type="dxa"/>
            <w:shd w:val="clear" w:color="auto" w:fill="auto"/>
            <w:hideMark/>
          </w:tcPr>
          <w:p w14:paraId="6E5D3830" w14:textId="77777777" w:rsidR="004C1D9D" w:rsidRPr="00CA5014" w:rsidRDefault="002C7024" w:rsidP="004C1D9D">
            <w:pPr>
              <w:jc w:val="both"/>
              <w:rPr>
                <w:rFonts w:ascii="Book Antiqua" w:hAnsi="Book Antiqua" w:cs="Arial"/>
                <w:color w:val="000000" w:themeColor="text1"/>
                <w:sz w:val="18"/>
                <w:szCs w:val="18"/>
                <w:lang w:eastAsia="es-CR"/>
              </w:rPr>
            </w:pPr>
            <w:hyperlink r:id="rId166" w:history="1">
              <w:r w:rsidR="004C1D9D" w:rsidRPr="00CA5014">
                <w:rPr>
                  <w:rFonts w:ascii="Book Antiqua" w:hAnsi="Book Antiqua" w:cs="Arial"/>
                  <w:color w:val="000000" w:themeColor="text1"/>
                  <w:sz w:val="18"/>
                  <w:szCs w:val="18"/>
                  <w:lang w:eastAsia="es-CR"/>
                </w:rPr>
                <w:t>OE.1.4.24.1 - Que al finalizar el 2024, se haya incrementado la implementación de herramientas de aprovisionamiento.</w:t>
              </w:r>
            </w:hyperlink>
          </w:p>
        </w:tc>
        <w:tc>
          <w:tcPr>
            <w:tcW w:w="1260" w:type="dxa"/>
            <w:shd w:val="clear" w:color="FFFFFF" w:fill="FFFFFF"/>
            <w:vAlign w:val="center"/>
            <w:hideMark/>
          </w:tcPr>
          <w:p w14:paraId="09418DD7" w14:textId="77777777" w:rsidR="004C1D9D" w:rsidRPr="00CA5014" w:rsidRDefault="004C1D9D" w:rsidP="004C1D9D">
            <w:pPr>
              <w:jc w:val="center"/>
              <w:rPr>
                <w:rFonts w:ascii="Book Antiqua" w:hAnsi="Book Antiqua" w:cs="Segoe UI"/>
                <w:color w:val="000000"/>
                <w:sz w:val="18"/>
                <w:szCs w:val="18"/>
                <w:lang w:eastAsia="es-CR"/>
              </w:rPr>
            </w:pPr>
            <w:r w:rsidRPr="00CA5014">
              <w:rPr>
                <w:rFonts w:ascii="Book Antiqua" w:hAnsi="Book Antiqua" w:cs="Segoe UI"/>
                <w:color w:val="000000"/>
                <w:sz w:val="18"/>
                <w:szCs w:val="18"/>
                <w:lang w:eastAsia="es-CR"/>
              </w:rPr>
              <w:t>60%</w:t>
            </w:r>
          </w:p>
        </w:tc>
        <w:tc>
          <w:tcPr>
            <w:tcW w:w="1445" w:type="dxa"/>
            <w:shd w:val="clear" w:color="FFFFFF" w:fill="92D050"/>
            <w:vAlign w:val="center"/>
            <w:hideMark/>
          </w:tcPr>
          <w:p w14:paraId="32EB2315" w14:textId="77777777" w:rsidR="004C1D9D" w:rsidRPr="00CA5014" w:rsidRDefault="004C1D9D" w:rsidP="004C1D9D">
            <w:pPr>
              <w:jc w:val="center"/>
              <w:rPr>
                <w:rFonts w:ascii="Book Antiqua" w:hAnsi="Book Antiqua" w:cs="Segoe UI"/>
                <w:color w:val="000000"/>
                <w:sz w:val="18"/>
                <w:szCs w:val="18"/>
                <w:lang w:eastAsia="es-CR"/>
              </w:rPr>
            </w:pPr>
            <w:r w:rsidRPr="00CA5014">
              <w:rPr>
                <w:rFonts w:ascii="Book Antiqua" w:hAnsi="Book Antiqua" w:cs="Segoe UI"/>
                <w:color w:val="000000"/>
                <w:sz w:val="18"/>
                <w:szCs w:val="18"/>
                <w:lang w:eastAsia="es-CR"/>
              </w:rPr>
              <w:t>88%</w:t>
            </w:r>
          </w:p>
        </w:tc>
      </w:tr>
      <w:tr w:rsidR="004C1D9D" w:rsidRPr="004C1D9D" w14:paraId="0820E756" w14:textId="77777777" w:rsidTr="00CA5014">
        <w:trPr>
          <w:trHeight w:val="1617"/>
        </w:trPr>
        <w:tc>
          <w:tcPr>
            <w:tcW w:w="2681" w:type="dxa"/>
            <w:shd w:val="clear" w:color="auto" w:fill="auto"/>
            <w:hideMark/>
          </w:tcPr>
          <w:p w14:paraId="0121010E" w14:textId="77777777" w:rsidR="004C1D9D" w:rsidRPr="00CA5014" w:rsidRDefault="004C1D9D" w:rsidP="004C1D9D">
            <w:pPr>
              <w:jc w:val="both"/>
              <w:rPr>
                <w:rFonts w:ascii="Book Antiqua" w:hAnsi="Book Antiqua" w:cs="Arial"/>
                <w:color w:val="000000" w:themeColor="text1"/>
                <w:sz w:val="18"/>
                <w:szCs w:val="18"/>
                <w:lang w:eastAsia="es-CR"/>
              </w:rPr>
            </w:pPr>
            <w:r w:rsidRPr="00CA5014">
              <w:rPr>
                <w:rFonts w:ascii="Book Antiqua" w:hAnsi="Book Antiqua" w:cs="Arial"/>
                <w:color w:val="000000" w:themeColor="text1"/>
                <w:sz w:val="18"/>
                <w:szCs w:val="18"/>
                <w:lang w:eastAsia="es-CR"/>
              </w:rPr>
              <w:t>OE.1.4.3 - % de ejecución de la estrategia definida para contar con sistemas de información innovadores para el apoyo de funciones en el Organismo de Investigación Judicial.</w:t>
            </w:r>
          </w:p>
        </w:tc>
        <w:tc>
          <w:tcPr>
            <w:tcW w:w="3974" w:type="dxa"/>
            <w:shd w:val="clear" w:color="auto" w:fill="auto"/>
            <w:hideMark/>
          </w:tcPr>
          <w:p w14:paraId="6A321674" w14:textId="77777777" w:rsidR="004C1D9D" w:rsidRPr="00CA5014" w:rsidRDefault="002C7024" w:rsidP="004C1D9D">
            <w:pPr>
              <w:jc w:val="both"/>
              <w:rPr>
                <w:rFonts w:ascii="Book Antiqua" w:hAnsi="Book Antiqua" w:cs="Arial"/>
                <w:color w:val="000000" w:themeColor="text1"/>
                <w:sz w:val="18"/>
                <w:szCs w:val="18"/>
                <w:lang w:eastAsia="es-CR"/>
              </w:rPr>
            </w:pPr>
            <w:hyperlink r:id="rId167" w:history="1">
              <w:r w:rsidR="004C1D9D" w:rsidRPr="00CA5014">
                <w:rPr>
                  <w:rFonts w:ascii="Book Antiqua" w:hAnsi="Book Antiqua" w:cs="Arial"/>
                  <w:color w:val="000000" w:themeColor="text1"/>
                  <w:sz w:val="18"/>
                  <w:szCs w:val="18"/>
                  <w:lang w:eastAsia="es-CR"/>
                </w:rPr>
                <w:t>OE.1.4.3.1 - Que al finalizar el 2024, se haya ejecutado la estrategia definida que permita contar con sistemas de información innovadores.</w:t>
              </w:r>
            </w:hyperlink>
          </w:p>
        </w:tc>
        <w:tc>
          <w:tcPr>
            <w:tcW w:w="1260" w:type="dxa"/>
            <w:shd w:val="clear" w:color="FFFFFF" w:fill="FFFFFF"/>
            <w:vAlign w:val="center"/>
            <w:hideMark/>
          </w:tcPr>
          <w:p w14:paraId="1E9462F6" w14:textId="77777777" w:rsidR="004C1D9D" w:rsidRPr="00CA5014" w:rsidRDefault="004C1D9D" w:rsidP="004C1D9D">
            <w:pPr>
              <w:jc w:val="center"/>
              <w:rPr>
                <w:rFonts w:ascii="Book Antiqua" w:hAnsi="Book Antiqua" w:cs="Segoe UI"/>
                <w:color w:val="000000"/>
                <w:sz w:val="18"/>
                <w:szCs w:val="18"/>
                <w:lang w:eastAsia="es-CR"/>
              </w:rPr>
            </w:pPr>
            <w:r w:rsidRPr="00CA5014">
              <w:rPr>
                <w:rFonts w:ascii="Book Antiqua" w:hAnsi="Book Antiqua" w:cs="Segoe UI"/>
                <w:color w:val="000000"/>
                <w:sz w:val="18"/>
                <w:szCs w:val="18"/>
                <w:lang w:eastAsia="es-CR"/>
              </w:rPr>
              <w:t>0%</w:t>
            </w:r>
          </w:p>
        </w:tc>
        <w:tc>
          <w:tcPr>
            <w:tcW w:w="1445" w:type="dxa"/>
            <w:shd w:val="clear" w:color="FFFFFF" w:fill="92D050"/>
            <w:vAlign w:val="center"/>
            <w:hideMark/>
          </w:tcPr>
          <w:p w14:paraId="3DA543A5" w14:textId="77777777" w:rsidR="004C1D9D" w:rsidRPr="00CA5014" w:rsidRDefault="004C1D9D" w:rsidP="004C1D9D">
            <w:pPr>
              <w:jc w:val="center"/>
              <w:rPr>
                <w:rFonts w:ascii="Book Antiqua" w:hAnsi="Book Antiqua" w:cs="Segoe UI"/>
                <w:color w:val="000000"/>
                <w:sz w:val="18"/>
                <w:szCs w:val="18"/>
                <w:lang w:eastAsia="es-CR"/>
              </w:rPr>
            </w:pPr>
            <w:r w:rsidRPr="00CA5014">
              <w:rPr>
                <w:rFonts w:ascii="Book Antiqua" w:hAnsi="Book Antiqua" w:cs="Segoe UI"/>
                <w:color w:val="000000"/>
                <w:sz w:val="18"/>
                <w:szCs w:val="18"/>
                <w:lang w:eastAsia="es-CR"/>
              </w:rPr>
              <w:t>100%</w:t>
            </w:r>
          </w:p>
        </w:tc>
      </w:tr>
      <w:tr w:rsidR="004C1D9D" w:rsidRPr="004C1D9D" w14:paraId="5816945B" w14:textId="77777777" w:rsidTr="00CA5014">
        <w:trPr>
          <w:trHeight w:val="1386"/>
        </w:trPr>
        <w:tc>
          <w:tcPr>
            <w:tcW w:w="2681" w:type="dxa"/>
            <w:shd w:val="clear" w:color="auto" w:fill="auto"/>
            <w:hideMark/>
          </w:tcPr>
          <w:p w14:paraId="71579246" w14:textId="77777777" w:rsidR="004C1D9D" w:rsidRPr="00CA5014" w:rsidRDefault="004C1D9D" w:rsidP="004C1D9D">
            <w:pPr>
              <w:jc w:val="both"/>
              <w:rPr>
                <w:rFonts w:ascii="Book Antiqua" w:hAnsi="Book Antiqua" w:cs="Arial"/>
                <w:color w:val="000000" w:themeColor="text1"/>
                <w:sz w:val="18"/>
                <w:szCs w:val="18"/>
                <w:lang w:eastAsia="es-CR"/>
              </w:rPr>
            </w:pPr>
            <w:r w:rsidRPr="00CA5014">
              <w:rPr>
                <w:rFonts w:ascii="Book Antiqua" w:hAnsi="Book Antiqua" w:cs="Arial"/>
                <w:color w:val="000000" w:themeColor="text1"/>
                <w:sz w:val="18"/>
                <w:szCs w:val="18"/>
                <w:lang w:eastAsia="es-CR"/>
              </w:rPr>
              <w:t>OE.1.4.4 - % de avance del plan de desarrollo de soluciones tecnológicas interinstitucionales dirigidas a las personas usuarias.</w:t>
            </w:r>
          </w:p>
        </w:tc>
        <w:tc>
          <w:tcPr>
            <w:tcW w:w="3974" w:type="dxa"/>
            <w:shd w:val="clear" w:color="auto" w:fill="auto"/>
            <w:hideMark/>
          </w:tcPr>
          <w:p w14:paraId="479384EF" w14:textId="77777777" w:rsidR="004C1D9D" w:rsidRPr="00CA5014" w:rsidRDefault="002C7024" w:rsidP="004C1D9D">
            <w:pPr>
              <w:jc w:val="both"/>
              <w:rPr>
                <w:rFonts w:ascii="Book Antiqua" w:hAnsi="Book Antiqua" w:cs="Arial"/>
                <w:color w:val="000000" w:themeColor="text1"/>
                <w:sz w:val="18"/>
                <w:szCs w:val="18"/>
                <w:lang w:eastAsia="es-CR"/>
              </w:rPr>
            </w:pPr>
            <w:hyperlink r:id="rId168" w:history="1">
              <w:r w:rsidR="004C1D9D" w:rsidRPr="00CA5014">
                <w:rPr>
                  <w:rFonts w:ascii="Book Antiqua" w:hAnsi="Book Antiqua" w:cs="Arial"/>
                  <w:color w:val="000000" w:themeColor="text1"/>
                  <w:sz w:val="18"/>
                  <w:szCs w:val="18"/>
                  <w:lang w:eastAsia="es-CR"/>
                </w:rPr>
                <w:t>OE.1.4.4.1 - Que al finalizar el 2024, se haya implementado una solución tecnológica interinstitucional para la entrega a las personas usuarias, de constancias, certificaciones judiciales y otros servicios, desde otras instituciones.</w:t>
              </w:r>
            </w:hyperlink>
          </w:p>
        </w:tc>
        <w:tc>
          <w:tcPr>
            <w:tcW w:w="1260" w:type="dxa"/>
            <w:shd w:val="clear" w:color="FFFFFF" w:fill="FFFFFF"/>
            <w:vAlign w:val="center"/>
            <w:hideMark/>
          </w:tcPr>
          <w:p w14:paraId="015FA842" w14:textId="77777777" w:rsidR="004C1D9D" w:rsidRPr="00CA5014" w:rsidRDefault="004C1D9D" w:rsidP="004C1D9D">
            <w:pPr>
              <w:jc w:val="center"/>
              <w:rPr>
                <w:rFonts w:ascii="Book Antiqua" w:hAnsi="Book Antiqua" w:cs="Segoe UI"/>
                <w:color w:val="000000"/>
                <w:sz w:val="18"/>
                <w:szCs w:val="18"/>
                <w:lang w:eastAsia="es-CR"/>
              </w:rPr>
            </w:pPr>
            <w:r w:rsidRPr="00CA5014">
              <w:rPr>
                <w:rFonts w:ascii="Book Antiqua" w:hAnsi="Book Antiqua" w:cs="Segoe UI"/>
                <w:color w:val="000000"/>
                <w:sz w:val="18"/>
                <w:szCs w:val="18"/>
                <w:lang w:eastAsia="es-CR"/>
              </w:rPr>
              <w:t>64%</w:t>
            </w:r>
          </w:p>
        </w:tc>
        <w:tc>
          <w:tcPr>
            <w:tcW w:w="1445" w:type="dxa"/>
            <w:shd w:val="clear" w:color="FFFFFF" w:fill="92D050"/>
            <w:vAlign w:val="center"/>
            <w:hideMark/>
          </w:tcPr>
          <w:p w14:paraId="4DC6A0E0" w14:textId="77777777" w:rsidR="004C1D9D" w:rsidRPr="00CA5014" w:rsidRDefault="004C1D9D" w:rsidP="004C1D9D">
            <w:pPr>
              <w:jc w:val="center"/>
              <w:rPr>
                <w:rFonts w:ascii="Book Antiqua" w:hAnsi="Book Antiqua" w:cs="Segoe UI"/>
                <w:color w:val="000000"/>
                <w:sz w:val="18"/>
                <w:szCs w:val="18"/>
                <w:lang w:eastAsia="es-CR"/>
              </w:rPr>
            </w:pPr>
            <w:r w:rsidRPr="00CA5014">
              <w:rPr>
                <w:rFonts w:ascii="Book Antiqua" w:hAnsi="Book Antiqua" w:cs="Segoe UI"/>
                <w:color w:val="000000"/>
                <w:sz w:val="18"/>
                <w:szCs w:val="18"/>
                <w:lang w:eastAsia="es-CR"/>
              </w:rPr>
              <w:t>64%</w:t>
            </w:r>
          </w:p>
        </w:tc>
      </w:tr>
      <w:tr w:rsidR="004C1D9D" w:rsidRPr="004C1D9D" w14:paraId="05B5D51E" w14:textId="77777777" w:rsidTr="00CA5014">
        <w:trPr>
          <w:trHeight w:val="1155"/>
        </w:trPr>
        <w:tc>
          <w:tcPr>
            <w:tcW w:w="2681" w:type="dxa"/>
            <w:shd w:val="clear" w:color="auto" w:fill="auto"/>
            <w:hideMark/>
          </w:tcPr>
          <w:p w14:paraId="75464A56" w14:textId="77777777" w:rsidR="004C1D9D" w:rsidRPr="00CA5014" w:rsidRDefault="004C1D9D" w:rsidP="004C1D9D">
            <w:pPr>
              <w:jc w:val="both"/>
              <w:rPr>
                <w:rFonts w:ascii="Book Antiqua" w:hAnsi="Book Antiqua" w:cs="Arial"/>
                <w:color w:val="000000" w:themeColor="text1"/>
                <w:sz w:val="18"/>
                <w:szCs w:val="18"/>
                <w:lang w:eastAsia="es-CR"/>
              </w:rPr>
            </w:pPr>
            <w:r w:rsidRPr="00CA5014">
              <w:rPr>
                <w:rFonts w:ascii="Book Antiqua" w:hAnsi="Book Antiqua" w:cs="Arial"/>
                <w:color w:val="000000" w:themeColor="text1"/>
                <w:sz w:val="18"/>
                <w:szCs w:val="18"/>
                <w:lang w:eastAsia="es-CR"/>
              </w:rPr>
              <w:lastRenderedPageBreak/>
              <w:t>OE.1.4.5 - % de implementación de las herramientas ofimáticas</w:t>
            </w:r>
          </w:p>
        </w:tc>
        <w:tc>
          <w:tcPr>
            <w:tcW w:w="3974" w:type="dxa"/>
            <w:shd w:val="clear" w:color="auto" w:fill="auto"/>
            <w:hideMark/>
          </w:tcPr>
          <w:p w14:paraId="249EB8EF" w14:textId="77777777" w:rsidR="004C1D9D" w:rsidRPr="00CA5014" w:rsidRDefault="002C7024" w:rsidP="004C1D9D">
            <w:pPr>
              <w:jc w:val="both"/>
              <w:rPr>
                <w:rFonts w:ascii="Book Antiqua" w:hAnsi="Book Antiqua" w:cs="Arial"/>
                <w:color w:val="000000" w:themeColor="text1"/>
                <w:sz w:val="18"/>
                <w:szCs w:val="18"/>
                <w:lang w:eastAsia="es-CR"/>
              </w:rPr>
            </w:pPr>
            <w:hyperlink r:id="rId169" w:history="1">
              <w:r w:rsidR="004C1D9D" w:rsidRPr="00CA5014">
                <w:rPr>
                  <w:rFonts w:ascii="Book Antiqua" w:hAnsi="Book Antiqua" w:cs="Arial"/>
                  <w:color w:val="000000" w:themeColor="text1"/>
                  <w:sz w:val="18"/>
                  <w:szCs w:val="18"/>
                  <w:lang w:eastAsia="es-CR"/>
                </w:rPr>
                <w:t>OE.1.4.5.1 - Que al finalizar el 2024, se haya implementado las herramientas ofimáticas de colaboración que soporten las labores diarias del personal judicial tanto en modalidad oficina como teletrabajo.</w:t>
              </w:r>
            </w:hyperlink>
          </w:p>
        </w:tc>
        <w:tc>
          <w:tcPr>
            <w:tcW w:w="1260" w:type="dxa"/>
            <w:shd w:val="clear" w:color="FFFFFF" w:fill="FFFFFF"/>
            <w:vAlign w:val="center"/>
            <w:hideMark/>
          </w:tcPr>
          <w:p w14:paraId="78296DAE" w14:textId="77777777" w:rsidR="004C1D9D" w:rsidRPr="00CA5014" w:rsidRDefault="004C1D9D" w:rsidP="004C1D9D">
            <w:pPr>
              <w:jc w:val="center"/>
              <w:rPr>
                <w:rFonts w:ascii="Book Antiqua" w:hAnsi="Book Antiqua" w:cs="Segoe UI"/>
                <w:color w:val="000000"/>
                <w:sz w:val="18"/>
                <w:szCs w:val="18"/>
                <w:lang w:eastAsia="es-CR"/>
              </w:rPr>
            </w:pPr>
            <w:r w:rsidRPr="00CA5014">
              <w:rPr>
                <w:rFonts w:ascii="Book Antiqua" w:hAnsi="Book Antiqua" w:cs="Segoe UI"/>
                <w:color w:val="000000"/>
                <w:sz w:val="18"/>
                <w:szCs w:val="18"/>
                <w:lang w:eastAsia="es-CR"/>
              </w:rPr>
              <w:t>60%</w:t>
            </w:r>
          </w:p>
        </w:tc>
        <w:tc>
          <w:tcPr>
            <w:tcW w:w="1445" w:type="dxa"/>
            <w:shd w:val="clear" w:color="FFFFFF" w:fill="92D050"/>
            <w:vAlign w:val="center"/>
            <w:hideMark/>
          </w:tcPr>
          <w:p w14:paraId="6861A9A4" w14:textId="77777777" w:rsidR="004C1D9D" w:rsidRPr="00CA5014" w:rsidRDefault="004C1D9D" w:rsidP="004C1D9D">
            <w:pPr>
              <w:jc w:val="center"/>
              <w:rPr>
                <w:rFonts w:ascii="Book Antiqua" w:hAnsi="Book Antiqua" w:cs="Segoe UI"/>
                <w:color w:val="000000"/>
                <w:sz w:val="18"/>
                <w:szCs w:val="18"/>
                <w:lang w:eastAsia="es-CR"/>
              </w:rPr>
            </w:pPr>
            <w:r w:rsidRPr="00CA5014">
              <w:rPr>
                <w:rFonts w:ascii="Book Antiqua" w:hAnsi="Book Antiqua" w:cs="Segoe UI"/>
                <w:color w:val="000000"/>
                <w:sz w:val="18"/>
                <w:szCs w:val="18"/>
                <w:lang w:eastAsia="es-CR"/>
              </w:rPr>
              <w:t>88%</w:t>
            </w:r>
          </w:p>
        </w:tc>
      </w:tr>
      <w:tr w:rsidR="004C1D9D" w:rsidRPr="004C1D9D" w14:paraId="0B51BEB3" w14:textId="77777777" w:rsidTr="00CA5014">
        <w:trPr>
          <w:trHeight w:val="1386"/>
        </w:trPr>
        <w:tc>
          <w:tcPr>
            <w:tcW w:w="2681" w:type="dxa"/>
            <w:shd w:val="clear" w:color="auto" w:fill="auto"/>
            <w:hideMark/>
          </w:tcPr>
          <w:p w14:paraId="2BBD9FE4" w14:textId="77777777" w:rsidR="004C1D9D" w:rsidRPr="00CA5014" w:rsidRDefault="004C1D9D" w:rsidP="004C1D9D">
            <w:pPr>
              <w:jc w:val="both"/>
              <w:rPr>
                <w:rFonts w:ascii="Book Antiqua" w:hAnsi="Book Antiqua" w:cs="Arial"/>
                <w:color w:val="000000" w:themeColor="text1"/>
                <w:sz w:val="18"/>
                <w:szCs w:val="18"/>
                <w:lang w:eastAsia="es-CR"/>
              </w:rPr>
            </w:pPr>
            <w:r w:rsidRPr="00CA5014">
              <w:rPr>
                <w:rFonts w:ascii="Book Antiqua" w:hAnsi="Book Antiqua" w:cs="Arial"/>
                <w:color w:val="000000" w:themeColor="text1"/>
                <w:sz w:val="18"/>
                <w:szCs w:val="18"/>
                <w:lang w:eastAsia="es-CR"/>
              </w:rPr>
              <w:t>OE.1.4.6 - % de avance de la nueva versión del sistema de gestión de despachos judiciales</w:t>
            </w:r>
          </w:p>
        </w:tc>
        <w:tc>
          <w:tcPr>
            <w:tcW w:w="3974" w:type="dxa"/>
            <w:shd w:val="clear" w:color="auto" w:fill="auto"/>
            <w:hideMark/>
          </w:tcPr>
          <w:p w14:paraId="24ABA5F4" w14:textId="755A8106" w:rsidR="004C1D9D" w:rsidRPr="00CA5014" w:rsidRDefault="002C7024" w:rsidP="004C1D9D">
            <w:pPr>
              <w:jc w:val="both"/>
              <w:rPr>
                <w:rFonts w:ascii="Book Antiqua" w:hAnsi="Book Antiqua" w:cs="Arial"/>
                <w:color w:val="000000" w:themeColor="text1"/>
                <w:sz w:val="18"/>
                <w:szCs w:val="18"/>
                <w:lang w:eastAsia="es-CR"/>
              </w:rPr>
            </w:pPr>
            <w:hyperlink r:id="rId170" w:history="1">
              <w:r w:rsidR="004C1D9D" w:rsidRPr="00CA5014">
                <w:rPr>
                  <w:rFonts w:ascii="Book Antiqua" w:hAnsi="Book Antiqua" w:cs="Arial"/>
                  <w:color w:val="000000" w:themeColor="text1"/>
                  <w:sz w:val="18"/>
                  <w:szCs w:val="18"/>
                  <w:lang w:eastAsia="es-CR"/>
                </w:rPr>
                <w:t xml:space="preserve">OE.1.4.6.1 - Que al finalizar el 2024, se haya desarrollado e implantado la nueva versión del sistema de gestión de despachos judiciales, con el fin de brindar un mejor </w:t>
              </w:r>
              <w:r w:rsidR="00CA5014" w:rsidRPr="00CA5014">
                <w:rPr>
                  <w:rFonts w:ascii="Book Antiqua" w:hAnsi="Book Antiqua" w:cs="Arial"/>
                  <w:color w:val="000000" w:themeColor="text1"/>
                  <w:sz w:val="18"/>
                  <w:szCs w:val="18"/>
                  <w:lang w:eastAsia="es-CR"/>
                </w:rPr>
                <w:t>servicio</w:t>
              </w:r>
              <w:r w:rsidR="004C1D9D" w:rsidRPr="00CA5014">
                <w:rPr>
                  <w:rFonts w:ascii="Book Antiqua" w:hAnsi="Book Antiqua" w:cs="Arial"/>
                  <w:color w:val="000000" w:themeColor="text1"/>
                  <w:sz w:val="18"/>
                  <w:szCs w:val="18"/>
                  <w:lang w:eastAsia="es-CR"/>
                </w:rPr>
                <w:t xml:space="preserve"> a las personas usuarias en los procesos de administración de justicia.</w:t>
              </w:r>
            </w:hyperlink>
          </w:p>
        </w:tc>
        <w:tc>
          <w:tcPr>
            <w:tcW w:w="1260" w:type="dxa"/>
            <w:shd w:val="clear" w:color="FFFFFF" w:fill="FFFFFF"/>
            <w:vAlign w:val="center"/>
            <w:hideMark/>
          </w:tcPr>
          <w:p w14:paraId="680A36FD" w14:textId="77777777" w:rsidR="004C1D9D" w:rsidRPr="00CA5014" w:rsidRDefault="004C1D9D" w:rsidP="004C1D9D">
            <w:pPr>
              <w:jc w:val="center"/>
              <w:rPr>
                <w:rFonts w:ascii="Book Antiqua" w:hAnsi="Book Antiqua" w:cs="Segoe UI"/>
                <w:color w:val="000000"/>
                <w:sz w:val="18"/>
                <w:szCs w:val="18"/>
                <w:lang w:eastAsia="es-CR"/>
              </w:rPr>
            </w:pPr>
            <w:r w:rsidRPr="00CA5014">
              <w:rPr>
                <w:rFonts w:ascii="Book Antiqua" w:hAnsi="Book Antiqua" w:cs="Segoe UI"/>
                <w:color w:val="000000"/>
                <w:sz w:val="18"/>
                <w:szCs w:val="18"/>
                <w:lang w:eastAsia="es-CR"/>
              </w:rPr>
              <w:t>80%</w:t>
            </w:r>
          </w:p>
        </w:tc>
        <w:tc>
          <w:tcPr>
            <w:tcW w:w="1445" w:type="dxa"/>
            <w:shd w:val="clear" w:color="FFFFFF" w:fill="92D050"/>
            <w:vAlign w:val="center"/>
            <w:hideMark/>
          </w:tcPr>
          <w:p w14:paraId="6AEC6E56" w14:textId="77777777" w:rsidR="004C1D9D" w:rsidRPr="00CA5014" w:rsidRDefault="004C1D9D" w:rsidP="004C1D9D">
            <w:pPr>
              <w:jc w:val="center"/>
              <w:rPr>
                <w:rFonts w:ascii="Book Antiqua" w:hAnsi="Book Antiqua" w:cs="Segoe UI"/>
                <w:color w:val="000000"/>
                <w:sz w:val="18"/>
                <w:szCs w:val="18"/>
                <w:lang w:eastAsia="es-CR"/>
              </w:rPr>
            </w:pPr>
            <w:r w:rsidRPr="00CA5014">
              <w:rPr>
                <w:rFonts w:ascii="Book Antiqua" w:hAnsi="Book Antiqua" w:cs="Segoe UI"/>
                <w:color w:val="000000"/>
                <w:sz w:val="18"/>
                <w:szCs w:val="18"/>
                <w:lang w:eastAsia="es-CR"/>
              </w:rPr>
              <w:t>81%</w:t>
            </w:r>
          </w:p>
        </w:tc>
      </w:tr>
      <w:tr w:rsidR="004C1D9D" w:rsidRPr="004C1D9D" w14:paraId="47F45CAF" w14:textId="77777777" w:rsidTr="00CA5014">
        <w:trPr>
          <w:trHeight w:val="1155"/>
        </w:trPr>
        <w:tc>
          <w:tcPr>
            <w:tcW w:w="2681" w:type="dxa"/>
            <w:shd w:val="clear" w:color="auto" w:fill="auto"/>
            <w:hideMark/>
          </w:tcPr>
          <w:p w14:paraId="5A0D8A67" w14:textId="77777777" w:rsidR="004C1D9D" w:rsidRPr="00CA5014" w:rsidRDefault="004C1D9D" w:rsidP="004C1D9D">
            <w:pPr>
              <w:jc w:val="both"/>
              <w:rPr>
                <w:rFonts w:ascii="Book Antiqua" w:hAnsi="Book Antiqua" w:cs="Arial"/>
                <w:color w:val="000000" w:themeColor="text1"/>
                <w:sz w:val="18"/>
                <w:szCs w:val="18"/>
                <w:lang w:eastAsia="es-CR"/>
              </w:rPr>
            </w:pPr>
            <w:r w:rsidRPr="00CA5014">
              <w:rPr>
                <w:rFonts w:ascii="Book Antiqua" w:hAnsi="Book Antiqua" w:cs="Arial"/>
                <w:color w:val="000000" w:themeColor="text1"/>
                <w:sz w:val="18"/>
                <w:szCs w:val="18"/>
                <w:lang w:eastAsia="es-CR"/>
              </w:rPr>
              <w:t>OE.1.4.7 - % de avance del plan para el desarrollo de herramientas de inteligencia de información.</w:t>
            </w:r>
          </w:p>
        </w:tc>
        <w:tc>
          <w:tcPr>
            <w:tcW w:w="3974" w:type="dxa"/>
            <w:shd w:val="clear" w:color="auto" w:fill="auto"/>
            <w:hideMark/>
          </w:tcPr>
          <w:p w14:paraId="54838628" w14:textId="77777777" w:rsidR="004C1D9D" w:rsidRPr="00CA5014" w:rsidRDefault="002C7024" w:rsidP="004C1D9D">
            <w:pPr>
              <w:jc w:val="both"/>
              <w:rPr>
                <w:rFonts w:ascii="Book Antiqua" w:hAnsi="Book Antiqua" w:cs="Arial"/>
                <w:color w:val="000000" w:themeColor="text1"/>
                <w:sz w:val="18"/>
                <w:szCs w:val="18"/>
                <w:lang w:eastAsia="es-CR"/>
              </w:rPr>
            </w:pPr>
            <w:hyperlink r:id="rId171" w:history="1">
              <w:r w:rsidR="004C1D9D" w:rsidRPr="00CA5014">
                <w:rPr>
                  <w:rFonts w:ascii="Book Antiqua" w:hAnsi="Book Antiqua" w:cs="Arial"/>
                  <w:color w:val="000000" w:themeColor="text1"/>
                  <w:sz w:val="18"/>
                  <w:szCs w:val="18"/>
                  <w:lang w:eastAsia="es-CR"/>
                </w:rPr>
                <w:t>OE.1.4.7.1 - Que al finalizar el 2024, se haya desarrollado e implementado herramientas de inteligencia artificial y bots para apoyar la gestión y tramitación judicial, administrativa y de los órganos auxiliares de justicia.</w:t>
              </w:r>
            </w:hyperlink>
          </w:p>
        </w:tc>
        <w:tc>
          <w:tcPr>
            <w:tcW w:w="1260" w:type="dxa"/>
            <w:shd w:val="clear" w:color="FFFFFF" w:fill="FFFFFF"/>
            <w:vAlign w:val="center"/>
            <w:hideMark/>
          </w:tcPr>
          <w:p w14:paraId="54BE8638" w14:textId="77777777" w:rsidR="004C1D9D" w:rsidRPr="00CA5014" w:rsidRDefault="004C1D9D" w:rsidP="004C1D9D">
            <w:pPr>
              <w:jc w:val="center"/>
              <w:rPr>
                <w:rFonts w:ascii="Book Antiqua" w:hAnsi="Book Antiqua" w:cs="Segoe UI"/>
                <w:color w:val="000000"/>
                <w:sz w:val="18"/>
                <w:szCs w:val="18"/>
                <w:lang w:eastAsia="es-CR"/>
              </w:rPr>
            </w:pPr>
            <w:r w:rsidRPr="00CA5014">
              <w:rPr>
                <w:rFonts w:ascii="Book Antiqua" w:hAnsi="Book Antiqua" w:cs="Segoe UI"/>
                <w:color w:val="000000"/>
                <w:sz w:val="18"/>
                <w:szCs w:val="18"/>
                <w:lang w:eastAsia="es-CR"/>
              </w:rPr>
              <w:t>0%</w:t>
            </w:r>
          </w:p>
        </w:tc>
        <w:tc>
          <w:tcPr>
            <w:tcW w:w="1445" w:type="dxa"/>
            <w:shd w:val="clear" w:color="FFFFFF" w:fill="FF0000"/>
            <w:vAlign w:val="center"/>
            <w:hideMark/>
          </w:tcPr>
          <w:p w14:paraId="2C2FFC72" w14:textId="77777777" w:rsidR="004C1D9D" w:rsidRPr="00CA5014" w:rsidRDefault="004C1D9D" w:rsidP="004C1D9D">
            <w:pPr>
              <w:jc w:val="center"/>
              <w:rPr>
                <w:rFonts w:ascii="Book Antiqua" w:hAnsi="Book Antiqua" w:cs="Segoe UI"/>
                <w:color w:val="000000"/>
                <w:sz w:val="18"/>
                <w:szCs w:val="18"/>
                <w:lang w:eastAsia="es-CR"/>
              </w:rPr>
            </w:pPr>
            <w:r w:rsidRPr="00CA5014">
              <w:rPr>
                <w:rFonts w:ascii="Book Antiqua" w:hAnsi="Book Antiqua" w:cs="Segoe UI"/>
                <w:color w:val="000000"/>
                <w:sz w:val="18"/>
                <w:szCs w:val="18"/>
                <w:lang w:eastAsia="es-CR"/>
              </w:rPr>
              <w:t>23%</w:t>
            </w:r>
          </w:p>
        </w:tc>
      </w:tr>
    </w:tbl>
    <w:p w14:paraId="707E6F71" w14:textId="785B5F32" w:rsidR="006351F0" w:rsidRPr="00791FFE" w:rsidRDefault="006351F0" w:rsidP="003E44E4">
      <w:pPr>
        <w:rPr>
          <w:rFonts w:ascii="Book Antiqua" w:hAnsi="Book Antiqua"/>
          <w:color w:val="1F4E79" w:themeColor="accent1" w:themeShade="80"/>
          <w:lang w:val="es-ES"/>
        </w:rPr>
      </w:pPr>
      <w:r w:rsidRPr="00DB16B5">
        <w:rPr>
          <w:rFonts w:ascii="Book Antiqua" w:eastAsia="Calibri" w:hAnsi="Book Antiqua"/>
          <w:b/>
          <w:bCs/>
          <w:lang w:eastAsia="en-US"/>
        </w:rPr>
        <w:t xml:space="preserve">Fuente: </w:t>
      </w:r>
      <w:r w:rsidRPr="00791FFE">
        <w:rPr>
          <w:rFonts w:ascii="Book Antiqua" w:eastAsia="Calibri" w:hAnsi="Book Antiqua"/>
          <w:lang w:eastAsia="en-US"/>
        </w:rPr>
        <w:t xml:space="preserve">Sistema PEI al </w:t>
      </w:r>
      <w:r w:rsidR="003D70FC" w:rsidRPr="00791FFE">
        <w:rPr>
          <w:rFonts w:ascii="Book Antiqua" w:eastAsia="Calibri" w:hAnsi="Book Antiqua"/>
          <w:lang w:eastAsia="en-US"/>
        </w:rPr>
        <w:t>30 de junio del 202</w:t>
      </w:r>
      <w:r w:rsidR="004C1D9D">
        <w:rPr>
          <w:rFonts w:ascii="Book Antiqua" w:eastAsia="Calibri" w:hAnsi="Book Antiqua"/>
          <w:lang w:eastAsia="en-US"/>
        </w:rPr>
        <w:t>3</w:t>
      </w:r>
      <w:r w:rsidRPr="00791FFE">
        <w:rPr>
          <w:rFonts w:ascii="Book Antiqua" w:eastAsia="Calibri" w:hAnsi="Book Antiqua"/>
          <w:lang w:eastAsia="en-US"/>
        </w:rPr>
        <w:t>.</w:t>
      </w:r>
    </w:p>
    <w:p w14:paraId="56BAAA85" w14:textId="77777777" w:rsidR="000A0187" w:rsidRDefault="000A0187">
      <w:pPr>
        <w:jc w:val="center"/>
        <w:rPr>
          <w:rFonts w:ascii="Book Antiqua" w:eastAsia="Calibri" w:hAnsi="Book Antiqua"/>
          <w:sz w:val="24"/>
          <w:szCs w:val="24"/>
          <w:lang w:eastAsia="en-US"/>
        </w:rPr>
      </w:pPr>
    </w:p>
    <w:p w14:paraId="04960DEA" w14:textId="0106DBC8" w:rsidR="00017D2A" w:rsidRPr="0074335E" w:rsidRDefault="00017D2A" w:rsidP="00017D2A">
      <w:pPr>
        <w:jc w:val="both"/>
        <w:rPr>
          <w:rFonts w:ascii="Book Antiqua" w:hAnsi="Book Antiqua" w:cstheme="majorHAnsi"/>
          <w:sz w:val="24"/>
          <w:szCs w:val="24"/>
          <w:lang w:eastAsia="es-CR"/>
        </w:rPr>
      </w:pPr>
      <w:r w:rsidRPr="0074335E">
        <w:rPr>
          <w:rFonts w:ascii="Book Antiqua" w:hAnsi="Book Antiqua" w:cstheme="majorHAnsi"/>
          <w:sz w:val="24"/>
          <w:szCs w:val="24"/>
          <w:lang w:eastAsia="es-CR"/>
        </w:rPr>
        <w:t xml:space="preserve">A continuación, se detalla el análisis de las metas con un porcentaje de cumplimiento inferior al 25 % en la acción de </w:t>
      </w:r>
      <w:r>
        <w:rPr>
          <w:rFonts w:ascii="Book Antiqua" w:hAnsi="Book Antiqua" w:cstheme="majorHAnsi"/>
          <w:sz w:val="24"/>
          <w:szCs w:val="24"/>
          <w:lang w:eastAsia="es-CR"/>
        </w:rPr>
        <w:t>Servicios Tecnológicos</w:t>
      </w:r>
      <w:r w:rsidRPr="0074335E">
        <w:rPr>
          <w:rFonts w:ascii="Book Antiqua" w:hAnsi="Book Antiqua" w:cstheme="majorHAnsi"/>
          <w:sz w:val="24"/>
          <w:szCs w:val="24"/>
          <w:lang w:eastAsia="es-CR"/>
        </w:rPr>
        <w:t xml:space="preserve">: </w:t>
      </w:r>
    </w:p>
    <w:p w14:paraId="3B8D8BC7" w14:textId="77777777" w:rsidR="00017D2A" w:rsidRDefault="00017D2A" w:rsidP="00017D2A">
      <w:pPr>
        <w:jc w:val="both"/>
        <w:rPr>
          <w:rFonts w:ascii="Book Antiqua" w:eastAsia="Calibri" w:hAnsi="Book Antiqua"/>
          <w:sz w:val="24"/>
          <w:szCs w:val="24"/>
          <w:lang w:eastAsia="en-US"/>
        </w:rPr>
      </w:pPr>
    </w:p>
    <w:p w14:paraId="16882144" w14:textId="05DC19FB" w:rsidR="007B7B1D" w:rsidRPr="003469DB" w:rsidRDefault="00B51095" w:rsidP="00A7647E">
      <w:pPr>
        <w:pStyle w:val="Prrafodelista"/>
        <w:numPr>
          <w:ilvl w:val="0"/>
          <w:numId w:val="27"/>
        </w:numPr>
        <w:jc w:val="both"/>
        <w:rPr>
          <w:rFonts w:ascii="Book Antiqua" w:eastAsia="Calibri" w:hAnsi="Book Antiqua"/>
          <w:lang w:eastAsia="en-US"/>
        </w:rPr>
      </w:pPr>
      <w:r w:rsidRPr="003469DB">
        <w:rPr>
          <w:rFonts w:ascii="Book Antiqua" w:eastAsia="Calibri" w:hAnsi="Book Antiqua"/>
          <w:lang w:eastAsia="en-US"/>
        </w:rPr>
        <w:t>Para la meta estratégica: “</w:t>
      </w:r>
      <w:r w:rsidR="00C31C5C" w:rsidRPr="003469DB">
        <w:rPr>
          <w:rFonts w:ascii="Book Antiqua" w:eastAsia="Calibri" w:hAnsi="Book Antiqua"/>
          <w:i/>
          <w:iCs/>
          <w:lang w:eastAsia="en-US"/>
        </w:rPr>
        <w:t>Que al finalizar el 2024, se haya implementado el Sistema de Control de Acceso a la Red</w:t>
      </w:r>
      <w:r w:rsidRPr="003469DB">
        <w:rPr>
          <w:rFonts w:ascii="Book Antiqua" w:eastAsia="Calibri" w:hAnsi="Book Antiqua"/>
          <w:i/>
          <w:iCs/>
          <w:lang w:eastAsia="en-US"/>
        </w:rPr>
        <w:t xml:space="preserve">”, </w:t>
      </w:r>
      <w:r w:rsidRPr="003469DB">
        <w:rPr>
          <w:rFonts w:ascii="Book Antiqua" w:eastAsia="Calibri" w:hAnsi="Book Antiqua"/>
          <w:lang w:eastAsia="en-US"/>
        </w:rPr>
        <w:t>se registra un porcentaje de avance de 22%</w:t>
      </w:r>
      <w:r w:rsidR="00A77CB2" w:rsidRPr="003469DB">
        <w:rPr>
          <w:rFonts w:ascii="Book Antiqua" w:eastAsia="Calibri" w:hAnsi="Book Antiqua"/>
          <w:lang w:eastAsia="en-US"/>
        </w:rPr>
        <w:t xml:space="preserve">, el responsable </w:t>
      </w:r>
      <w:r w:rsidR="00A7647E" w:rsidRPr="003469DB">
        <w:rPr>
          <w:rFonts w:ascii="Book Antiqua" w:eastAsia="Calibri" w:hAnsi="Book Antiqua"/>
          <w:lang w:eastAsia="en-US"/>
        </w:rPr>
        <w:t xml:space="preserve">estratégico y operativo </w:t>
      </w:r>
      <w:r w:rsidR="00A77CB2" w:rsidRPr="003469DB">
        <w:rPr>
          <w:rFonts w:ascii="Book Antiqua" w:eastAsia="Calibri" w:hAnsi="Book Antiqua"/>
          <w:lang w:eastAsia="en-US"/>
        </w:rPr>
        <w:t>corresponde a la Dirección de Tecnología de Información y Comunicaciones</w:t>
      </w:r>
      <w:r w:rsidR="00A7647E" w:rsidRPr="003469DB">
        <w:rPr>
          <w:rFonts w:ascii="Book Antiqua" w:eastAsia="Calibri" w:hAnsi="Book Antiqua"/>
          <w:lang w:eastAsia="en-US"/>
        </w:rPr>
        <w:t xml:space="preserve">, según el Plan Anual Operativo se tienen dos metas operativas asociadas que contribuyen al cumplimiento de la meta estratégica. </w:t>
      </w:r>
    </w:p>
    <w:p w14:paraId="4644B870" w14:textId="77777777" w:rsidR="00B51095" w:rsidRPr="00B51095" w:rsidRDefault="00B51095" w:rsidP="00B51095">
      <w:pPr>
        <w:pStyle w:val="Prrafodelista"/>
        <w:ind w:left="720"/>
        <w:rPr>
          <w:rFonts w:ascii="Book Antiqua" w:eastAsia="Calibri" w:hAnsi="Book Antiqua"/>
          <w:lang w:eastAsia="en-US"/>
        </w:rPr>
      </w:pPr>
    </w:p>
    <w:p w14:paraId="015BA605" w14:textId="6FFB4E9F" w:rsidR="00C31C5C" w:rsidRPr="003469DB" w:rsidRDefault="008817E1" w:rsidP="008817E1">
      <w:pPr>
        <w:pStyle w:val="Prrafodelista"/>
        <w:numPr>
          <w:ilvl w:val="0"/>
          <w:numId w:val="27"/>
        </w:numPr>
        <w:jc w:val="both"/>
        <w:rPr>
          <w:rFonts w:ascii="Book Antiqua" w:eastAsia="Calibri" w:hAnsi="Book Antiqua"/>
          <w:lang w:eastAsia="en-US"/>
        </w:rPr>
      </w:pPr>
      <w:r w:rsidRPr="003469DB">
        <w:rPr>
          <w:rFonts w:ascii="Book Antiqua" w:eastAsia="Calibri" w:hAnsi="Book Antiqua"/>
          <w:lang w:eastAsia="en-US"/>
        </w:rPr>
        <w:t xml:space="preserve">En el caso de la meta: </w:t>
      </w:r>
      <w:r w:rsidRPr="003469DB">
        <w:rPr>
          <w:rFonts w:ascii="Book Antiqua" w:eastAsia="Calibri" w:hAnsi="Book Antiqua"/>
          <w:i/>
          <w:iCs/>
          <w:lang w:eastAsia="en-US"/>
        </w:rPr>
        <w:t>“</w:t>
      </w:r>
      <w:r w:rsidR="00C31C5C" w:rsidRPr="003469DB">
        <w:rPr>
          <w:rFonts w:ascii="Book Antiqua" w:eastAsia="Calibri" w:hAnsi="Book Antiqua"/>
          <w:i/>
          <w:iCs/>
          <w:lang w:eastAsia="en-US"/>
        </w:rPr>
        <w:t>Que al finalizar el 2024, se haya desarrollado e implementado herramientas de inteligencia artificial y bots para apoyar la gestión y tramitación judicial, administrativa y de los órganos auxiliares de justicia</w:t>
      </w:r>
      <w:r w:rsidRPr="003469DB">
        <w:rPr>
          <w:rFonts w:ascii="Book Antiqua" w:eastAsia="Calibri" w:hAnsi="Book Antiqua"/>
          <w:i/>
          <w:iCs/>
          <w:lang w:eastAsia="en-US"/>
        </w:rPr>
        <w:t>”</w:t>
      </w:r>
      <w:r w:rsidRPr="003469DB">
        <w:rPr>
          <w:rFonts w:ascii="Book Antiqua" w:eastAsia="Calibri" w:hAnsi="Book Antiqua"/>
          <w:lang w:eastAsia="en-US"/>
        </w:rPr>
        <w:t xml:space="preserve">, se registra un avance de </w:t>
      </w:r>
      <w:r w:rsidR="007D5730" w:rsidRPr="003469DB">
        <w:rPr>
          <w:rFonts w:ascii="Book Antiqua" w:eastAsia="Calibri" w:hAnsi="Book Antiqua"/>
          <w:lang w:eastAsia="en-US"/>
        </w:rPr>
        <w:t>23%</w:t>
      </w:r>
      <w:r w:rsidR="006E2833" w:rsidRPr="003469DB">
        <w:rPr>
          <w:rFonts w:ascii="Book Antiqua" w:eastAsia="Calibri" w:hAnsi="Book Antiqua"/>
          <w:lang w:eastAsia="en-US"/>
        </w:rPr>
        <w:t>,</w:t>
      </w:r>
      <w:r w:rsidR="007D5730" w:rsidRPr="003469DB">
        <w:rPr>
          <w:rFonts w:ascii="Book Antiqua" w:eastAsia="Calibri" w:hAnsi="Book Antiqua"/>
          <w:lang w:eastAsia="en-US"/>
        </w:rPr>
        <w:t xml:space="preserve"> el responsable estratégico corresponde a la Dirección de Tecnología de Información y Comunicaciones</w:t>
      </w:r>
      <w:r w:rsidR="00375413" w:rsidRPr="003469DB">
        <w:rPr>
          <w:rFonts w:ascii="Book Antiqua" w:eastAsia="Calibri" w:hAnsi="Book Antiqua"/>
          <w:lang w:eastAsia="en-US"/>
        </w:rPr>
        <w:t xml:space="preserve"> y como operativo</w:t>
      </w:r>
      <w:r w:rsidR="006E56F0" w:rsidRPr="003469DB">
        <w:rPr>
          <w:rFonts w:ascii="Book Antiqua" w:eastAsia="Calibri" w:hAnsi="Book Antiqua"/>
          <w:lang w:eastAsia="en-US"/>
        </w:rPr>
        <w:t xml:space="preserve"> esta última y</w:t>
      </w:r>
      <w:r w:rsidR="00375413" w:rsidRPr="003469DB">
        <w:rPr>
          <w:rFonts w:ascii="Book Antiqua" w:eastAsia="Calibri" w:hAnsi="Book Antiqua"/>
          <w:lang w:eastAsia="en-US"/>
        </w:rPr>
        <w:t xml:space="preserve"> la Unidad de Modernización Jurisdiccional</w:t>
      </w:r>
      <w:r w:rsidR="006E56F0" w:rsidRPr="003469DB">
        <w:rPr>
          <w:rFonts w:ascii="Book Antiqua" w:eastAsia="Calibri" w:hAnsi="Book Antiqua"/>
          <w:lang w:eastAsia="en-US"/>
        </w:rPr>
        <w:t xml:space="preserve">, según el Plan Anual Operativo se registran </w:t>
      </w:r>
      <w:r w:rsidR="00B46FBD" w:rsidRPr="003469DB">
        <w:rPr>
          <w:rFonts w:ascii="Book Antiqua" w:eastAsia="Calibri" w:hAnsi="Book Antiqua"/>
          <w:lang w:eastAsia="en-US"/>
        </w:rPr>
        <w:t xml:space="preserve">tres metas operativas que aportan al cumplimiento de la meta estratégica. </w:t>
      </w:r>
      <w:r w:rsidR="006E56F0" w:rsidRPr="003469DB">
        <w:rPr>
          <w:rFonts w:ascii="Book Antiqua" w:eastAsia="Calibri" w:hAnsi="Book Antiqua"/>
          <w:lang w:eastAsia="en-US"/>
        </w:rPr>
        <w:t xml:space="preserve"> </w:t>
      </w:r>
    </w:p>
    <w:p w14:paraId="0A0CE664" w14:textId="77777777" w:rsidR="00B46FBD" w:rsidRPr="00B46FBD" w:rsidRDefault="00B46FBD" w:rsidP="00B46FBD">
      <w:pPr>
        <w:pStyle w:val="Prrafodelista"/>
        <w:rPr>
          <w:rFonts w:ascii="Book Antiqua" w:eastAsia="Calibri" w:hAnsi="Book Antiqua"/>
          <w:lang w:eastAsia="en-US"/>
        </w:rPr>
      </w:pPr>
    </w:p>
    <w:p w14:paraId="1346468A" w14:textId="77777777" w:rsidR="00B46FBD" w:rsidRPr="008817E1" w:rsidRDefault="00B46FBD" w:rsidP="00B46FBD">
      <w:pPr>
        <w:pStyle w:val="Prrafodelista"/>
        <w:ind w:left="720"/>
        <w:jc w:val="both"/>
        <w:rPr>
          <w:rFonts w:ascii="Book Antiqua" w:eastAsia="Calibri" w:hAnsi="Book Antiqua"/>
          <w:lang w:eastAsia="en-US"/>
        </w:rPr>
      </w:pPr>
    </w:p>
    <w:p w14:paraId="30408A78" w14:textId="1082882B" w:rsidR="005F2404" w:rsidRPr="00906C95" w:rsidRDefault="00E460FE">
      <w:pPr>
        <w:pStyle w:val="Ttulo4"/>
        <w:keepLines w:val="0"/>
        <w:widowControl w:val="0"/>
        <w:spacing w:before="240" w:after="60"/>
        <w:ind w:left="1440" w:hanging="360"/>
        <w:jc w:val="both"/>
        <w:rPr>
          <w:rFonts w:ascii="Book Antiqua" w:eastAsia="Calibri" w:hAnsi="Book Antiqua" w:cstheme="majorHAnsi"/>
          <w:b/>
          <w:bCs/>
          <w:i w:val="0"/>
          <w:iCs w:val="0"/>
          <w:color w:val="auto"/>
          <w:sz w:val="24"/>
          <w:szCs w:val="24"/>
          <w:lang w:eastAsia="en-US"/>
        </w:rPr>
      </w:pPr>
      <w:r w:rsidRPr="003E44E4">
        <w:rPr>
          <w:rFonts w:ascii="Book Antiqua" w:eastAsia="Calibri" w:hAnsi="Book Antiqua" w:cstheme="majorHAnsi"/>
          <w:b/>
          <w:bCs/>
          <w:i w:val="0"/>
          <w:iCs w:val="0"/>
          <w:color w:val="auto"/>
          <w:sz w:val="24"/>
          <w:szCs w:val="24"/>
          <w:lang w:eastAsia="en-US"/>
        </w:rPr>
        <w:t>5</w:t>
      </w:r>
      <w:r w:rsidR="005F2404" w:rsidRPr="003E44E4">
        <w:rPr>
          <w:rFonts w:ascii="Book Antiqua" w:eastAsia="Calibri" w:hAnsi="Book Antiqua" w:cstheme="majorHAnsi"/>
          <w:b/>
          <w:bCs/>
          <w:i w:val="0"/>
          <w:iCs w:val="0"/>
          <w:color w:val="auto"/>
          <w:sz w:val="24"/>
          <w:szCs w:val="24"/>
          <w:lang w:eastAsia="en-US"/>
        </w:rPr>
        <w:t>.3</w:t>
      </w:r>
      <w:r w:rsidR="005F2404" w:rsidRPr="00906C95">
        <w:rPr>
          <w:rFonts w:ascii="Book Antiqua" w:eastAsia="Calibri" w:hAnsi="Book Antiqua" w:cstheme="majorHAnsi"/>
          <w:b/>
          <w:bCs/>
          <w:i w:val="0"/>
          <w:iCs w:val="0"/>
          <w:color w:val="auto"/>
          <w:sz w:val="24"/>
          <w:szCs w:val="24"/>
          <w:lang w:eastAsia="en-US"/>
        </w:rPr>
        <w:t xml:space="preserve">.3. Leyes y reformas </w:t>
      </w:r>
    </w:p>
    <w:p w14:paraId="36361269" w14:textId="77777777" w:rsidR="00AD47C9" w:rsidRPr="00906C95" w:rsidRDefault="00AD47C9">
      <w:pPr>
        <w:jc w:val="both"/>
        <w:rPr>
          <w:rFonts w:ascii="Book Antiqua" w:eastAsia="Calibri" w:hAnsi="Book Antiqua" w:cstheme="majorHAnsi"/>
          <w:sz w:val="24"/>
          <w:szCs w:val="24"/>
          <w:lang w:val="es-ES" w:eastAsia="en-US"/>
        </w:rPr>
      </w:pPr>
    </w:p>
    <w:p w14:paraId="6DE9632A" w14:textId="15037105" w:rsidR="00730A22" w:rsidRPr="00D519CD" w:rsidRDefault="00730A22" w:rsidP="00730A22">
      <w:pPr>
        <w:jc w:val="both"/>
        <w:rPr>
          <w:rFonts w:ascii="Book Antiqua" w:eastAsia="Calibri" w:hAnsi="Book Antiqua" w:cstheme="majorHAnsi"/>
          <w:sz w:val="24"/>
          <w:szCs w:val="24"/>
          <w:lang w:val="es-ES" w:eastAsia="en-US"/>
        </w:rPr>
      </w:pPr>
      <w:r w:rsidRPr="00D519CD">
        <w:rPr>
          <w:rFonts w:ascii="Book Antiqua" w:eastAsia="Calibri" w:hAnsi="Book Antiqua" w:cstheme="majorHAnsi"/>
          <w:sz w:val="24"/>
          <w:szCs w:val="24"/>
          <w:lang w:val="es-ES" w:eastAsia="en-US"/>
        </w:rPr>
        <w:t xml:space="preserve">Se tienen 9 metas estratégicas, de las cuales </w:t>
      </w:r>
      <w:r w:rsidR="00861378" w:rsidRPr="00D519CD">
        <w:rPr>
          <w:rFonts w:ascii="Book Antiqua" w:eastAsia="Calibri" w:hAnsi="Book Antiqua" w:cstheme="majorHAnsi"/>
          <w:sz w:val="24"/>
          <w:szCs w:val="24"/>
          <w:lang w:val="es-ES" w:eastAsia="en-US"/>
        </w:rPr>
        <w:t>3</w:t>
      </w:r>
      <w:r w:rsidRPr="00D519CD">
        <w:rPr>
          <w:rFonts w:ascii="Book Antiqua" w:eastAsia="Calibri" w:hAnsi="Book Antiqua" w:cstheme="majorHAnsi"/>
          <w:sz w:val="24"/>
          <w:szCs w:val="24"/>
          <w:lang w:val="es-ES" w:eastAsia="en-US"/>
        </w:rPr>
        <w:t xml:space="preserve"> se encuentra</w:t>
      </w:r>
      <w:r w:rsidR="00861378" w:rsidRPr="00D519CD">
        <w:rPr>
          <w:rFonts w:ascii="Book Antiqua" w:eastAsia="Calibri" w:hAnsi="Book Antiqua" w:cstheme="majorHAnsi"/>
          <w:sz w:val="24"/>
          <w:szCs w:val="24"/>
          <w:lang w:val="es-ES" w:eastAsia="en-US"/>
        </w:rPr>
        <w:t>n</w:t>
      </w:r>
      <w:r w:rsidRPr="00D519CD">
        <w:rPr>
          <w:rFonts w:ascii="Book Antiqua" w:eastAsia="Calibri" w:hAnsi="Book Antiqua" w:cstheme="majorHAnsi"/>
          <w:sz w:val="24"/>
          <w:szCs w:val="24"/>
          <w:lang w:val="es-ES" w:eastAsia="en-US"/>
        </w:rPr>
        <w:t xml:space="preserve"> con un cumplimiento en </w:t>
      </w:r>
      <w:r w:rsidR="00636F5B" w:rsidRPr="00D519CD">
        <w:rPr>
          <w:rFonts w:ascii="Book Antiqua" w:eastAsia="Calibri" w:hAnsi="Book Antiqua" w:cstheme="majorHAnsi"/>
          <w:b/>
          <w:bCs/>
          <w:sz w:val="24"/>
          <w:szCs w:val="24"/>
          <w:lang w:val="es-ES" w:eastAsia="en-US"/>
        </w:rPr>
        <w:t>“</w:t>
      </w:r>
      <w:r w:rsidR="00311271" w:rsidRPr="00D519CD">
        <w:rPr>
          <w:rFonts w:ascii="Book Antiqua" w:eastAsia="Calibri" w:hAnsi="Book Antiqua" w:cstheme="majorHAnsi"/>
          <w:b/>
          <w:bCs/>
          <w:sz w:val="24"/>
          <w:szCs w:val="24"/>
          <w:lang w:val="es-ES" w:eastAsia="en-US"/>
        </w:rPr>
        <w:t>Ó</w:t>
      </w:r>
      <w:r w:rsidR="00636F5B" w:rsidRPr="00D519CD">
        <w:rPr>
          <w:rFonts w:ascii="Book Antiqua" w:eastAsia="Calibri" w:hAnsi="Book Antiqua" w:cstheme="majorHAnsi"/>
          <w:b/>
          <w:bCs/>
          <w:sz w:val="24"/>
          <w:szCs w:val="24"/>
          <w:lang w:val="es-ES" w:eastAsia="en-US"/>
        </w:rPr>
        <w:t>ptimo</w:t>
      </w:r>
      <w:r w:rsidR="00311271" w:rsidRPr="00D519CD">
        <w:rPr>
          <w:rFonts w:ascii="Book Antiqua" w:eastAsia="Calibri" w:hAnsi="Book Antiqua" w:cstheme="majorHAnsi"/>
          <w:b/>
          <w:bCs/>
          <w:sz w:val="24"/>
          <w:szCs w:val="24"/>
          <w:lang w:val="es-ES" w:eastAsia="en-US"/>
        </w:rPr>
        <w:t xml:space="preserve"> </w:t>
      </w:r>
      <w:r w:rsidR="00636F5B" w:rsidRPr="00D519CD">
        <w:rPr>
          <w:rFonts w:ascii="Book Antiqua" w:eastAsia="Calibri" w:hAnsi="Book Antiqua" w:cstheme="majorHAnsi"/>
          <w:b/>
          <w:bCs/>
          <w:sz w:val="24"/>
          <w:szCs w:val="24"/>
          <w:lang w:val="es-ES" w:eastAsia="en-US"/>
        </w:rPr>
        <w:t xml:space="preserve">/ </w:t>
      </w:r>
      <w:r w:rsidR="00311271" w:rsidRPr="00D519CD">
        <w:rPr>
          <w:rFonts w:ascii="Book Antiqua" w:eastAsia="Calibri" w:hAnsi="Book Antiqua" w:cstheme="majorHAnsi"/>
          <w:b/>
          <w:bCs/>
          <w:sz w:val="24"/>
          <w:szCs w:val="24"/>
          <w:lang w:val="es-ES" w:eastAsia="en-US"/>
        </w:rPr>
        <w:t>C</w:t>
      </w:r>
      <w:r w:rsidR="00636F5B" w:rsidRPr="00D519CD">
        <w:rPr>
          <w:rFonts w:ascii="Book Antiqua" w:eastAsia="Calibri" w:hAnsi="Book Antiqua" w:cstheme="majorHAnsi"/>
          <w:b/>
          <w:bCs/>
          <w:sz w:val="24"/>
          <w:szCs w:val="24"/>
          <w:lang w:val="es-ES" w:eastAsia="en-US"/>
        </w:rPr>
        <w:t>ompletado</w:t>
      </w:r>
      <w:r w:rsidR="00374F6A" w:rsidRPr="00D519CD">
        <w:rPr>
          <w:rFonts w:ascii="Book Antiqua" w:eastAsia="Calibri" w:hAnsi="Book Antiqua" w:cstheme="majorHAnsi"/>
          <w:sz w:val="24"/>
          <w:szCs w:val="24"/>
          <w:lang w:val="es-ES" w:eastAsia="en-US"/>
        </w:rPr>
        <w:t xml:space="preserve">”, </w:t>
      </w:r>
      <w:r w:rsidR="00E4448A" w:rsidRPr="00D519CD">
        <w:rPr>
          <w:rFonts w:ascii="Book Antiqua" w:eastAsia="Calibri" w:hAnsi="Book Antiqua" w:cstheme="majorHAnsi"/>
          <w:sz w:val="24"/>
          <w:szCs w:val="24"/>
          <w:lang w:val="es-ES" w:eastAsia="en-US"/>
        </w:rPr>
        <w:t>3 en</w:t>
      </w:r>
      <w:r w:rsidRPr="00D519CD">
        <w:rPr>
          <w:rFonts w:ascii="Book Antiqua" w:eastAsia="Calibri" w:hAnsi="Book Antiqua" w:cstheme="majorHAnsi"/>
          <w:sz w:val="24"/>
          <w:szCs w:val="24"/>
          <w:lang w:val="es-ES" w:eastAsia="en-US"/>
        </w:rPr>
        <w:t xml:space="preserve"> estado</w:t>
      </w:r>
      <w:r w:rsidR="00636F5B" w:rsidRPr="00D519CD">
        <w:rPr>
          <w:rFonts w:ascii="Book Antiqua" w:eastAsia="Calibri" w:hAnsi="Book Antiqua" w:cstheme="majorHAnsi"/>
          <w:sz w:val="24"/>
          <w:szCs w:val="24"/>
          <w:lang w:val="es-ES" w:eastAsia="en-US"/>
        </w:rPr>
        <w:t xml:space="preserve"> </w:t>
      </w:r>
      <w:r w:rsidR="00636F5B" w:rsidRPr="00D519CD">
        <w:rPr>
          <w:rFonts w:ascii="Book Antiqua" w:eastAsia="Calibri" w:hAnsi="Book Antiqua" w:cstheme="majorHAnsi"/>
          <w:b/>
          <w:bCs/>
          <w:sz w:val="24"/>
          <w:szCs w:val="24"/>
          <w:lang w:val="es-ES" w:eastAsia="en-US"/>
        </w:rPr>
        <w:t>“</w:t>
      </w:r>
      <w:r w:rsidR="007B7B1D" w:rsidRPr="00D519CD">
        <w:rPr>
          <w:rFonts w:ascii="Book Antiqua" w:eastAsia="Calibri" w:hAnsi="Book Antiqua" w:cstheme="majorHAnsi"/>
          <w:b/>
          <w:bCs/>
          <w:sz w:val="24"/>
          <w:szCs w:val="24"/>
          <w:lang w:val="es-ES" w:eastAsia="en-US"/>
        </w:rPr>
        <w:t>E</w:t>
      </w:r>
      <w:r w:rsidR="00636F5B" w:rsidRPr="00D519CD">
        <w:rPr>
          <w:rFonts w:ascii="Book Antiqua" w:eastAsia="Calibri" w:hAnsi="Book Antiqua" w:cstheme="majorHAnsi"/>
          <w:b/>
          <w:bCs/>
          <w:sz w:val="24"/>
          <w:szCs w:val="24"/>
          <w:lang w:val="es-ES" w:eastAsia="en-US"/>
        </w:rPr>
        <w:t>n proceso</w:t>
      </w:r>
      <w:r w:rsidR="00374F6A" w:rsidRPr="00D519CD">
        <w:rPr>
          <w:rFonts w:ascii="Book Antiqua" w:eastAsia="Calibri" w:hAnsi="Book Antiqua" w:cstheme="majorHAnsi"/>
          <w:b/>
          <w:bCs/>
          <w:sz w:val="24"/>
          <w:szCs w:val="24"/>
          <w:lang w:val="es-ES" w:eastAsia="en-US"/>
        </w:rPr>
        <w:t>”</w:t>
      </w:r>
      <w:r w:rsidR="00040DAF" w:rsidRPr="00D519CD">
        <w:rPr>
          <w:rFonts w:ascii="Book Antiqua" w:eastAsia="Calibri" w:hAnsi="Book Antiqua" w:cstheme="majorHAnsi"/>
          <w:b/>
          <w:bCs/>
          <w:sz w:val="24"/>
          <w:szCs w:val="24"/>
          <w:lang w:val="es-ES" w:eastAsia="en-US"/>
        </w:rPr>
        <w:t xml:space="preserve">, </w:t>
      </w:r>
      <w:r w:rsidR="00040DAF" w:rsidRPr="00D519CD">
        <w:rPr>
          <w:rFonts w:ascii="Book Antiqua" w:eastAsia="Calibri" w:hAnsi="Book Antiqua" w:cstheme="majorHAnsi"/>
          <w:sz w:val="24"/>
          <w:szCs w:val="24"/>
          <w:lang w:val="es-ES" w:eastAsia="en-US"/>
        </w:rPr>
        <w:t>el esperado para el pe</w:t>
      </w:r>
      <w:r w:rsidR="00E71481" w:rsidRPr="00D519CD">
        <w:rPr>
          <w:rFonts w:ascii="Book Antiqua" w:eastAsia="Calibri" w:hAnsi="Book Antiqua" w:cstheme="majorHAnsi"/>
          <w:sz w:val="24"/>
          <w:szCs w:val="24"/>
          <w:lang w:val="es-ES" w:eastAsia="en-US"/>
        </w:rPr>
        <w:t xml:space="preserve">riodo del año en </w:t>
      </w:r>
      <w:r w:rsidR="00040DAF" w:rsidRPr="00D519CD">
        <w:rPr>
          <w:rFonts w:ascii="Book Antiqua" w:eastAsia="Calibri" w:hAnsi="Book Antiqua" w:cstheme="majorHAnsi"/>
          <w:sz w:val="24"/>
          <w:szCs w:val="24"/>
          <w:lang w:val="es-ES" w:eastAsia="en-US"/>
        </w:rPr>
        <w:t>análisis</w:t>
      </w:r>
      <w:r w:rsidRPr="00D519CD">
        <w:rPr>
          <w:rFonts w:ascii="Book Antiqua" w:eastAsia="Calibri" w:hAnsi="Book Antiqua" w:cstheme="majorHAnsi"/>
          <w:b/>
          <w:bCs/>
          <w:sz w:val="24"/>
          <w:szCs w:val="24"/>
          <w:lang w:val="es-ES" w:eastAsia="en-US"/>
        </w:rPr>
        <w:t>,</w:t>
      </w:r>
      <w:r w:rsidR="00374F6A" w:rsidRPr="00D519CD">
        <w:rPr>
          <w:rFonts w:ascii="Book Antiqua" w:eastAsia="Calibri" w:hAnsi="Book Antiqua" w:cstheme="majorHAnsi"/>
          <w:sz w:val="24"/>
          <w:szCs w:val="24"/>
          <w:lang w:val="es-ES" w:eastAsia="en-US"/>
        </w:rPr>
        <w:t xml:space="preserve"> y 3 </w:t>
      </w:r>
      <w:r w:rsidR="004E5049" w:rsidRPr="00D519CD">
        <w:rPr>
          <w:rFonts w:ascii="Book Antiqua" w:eastAsia="Calibri" w:hAnsi="Book Antiqua" w:cstheme="majorHAnsi"/>
          <w:sz w:val="24"/>
          <w:szCs w:val="24"/>
          <w:lang w:val="es-ES" w:eastAsia="en-US"/>
        </w:rPr>
        <w:t>metas por deb</w:t>
      </w:r>
      <w:r w:rsidR="00652ACF" w:rsidRPr="00D519CD">
        <w:rPr>
          <w:rFonts w:ascii="Book Antiqua" w:eastAsia="Calibri" w:hAnsi="Book Antiqua" w:cstheme="majorHAnsi"/>
          <w:sz w:val="24"/>
          <w:szCs w:val="24"/>
          <w:lang w:val="es-ES" w:eastAsia="en-US"/>
        </w:rPr>
        <w:t>a</w:t>
      </w:r>
      <w:r w:rsidR="004E5049" w:rsidRPr="00D519CD">
        <w:rPr>
          <w:rFonts w:ascii="Book Antiqua" w:eastAsia="Calibri" w:hAnsi="Book Antiqua" w:cstheme="majorHAnsi"/>
          <w:sz w:val="24"/>
          <w:szCs w:val="24"/>
          <w:lang w:val="es-ES" w:eastAsia="en-US"/>
        </w:rPr>
        <w:t xml:space="preserve">jo del 25% de </w:t>
      </w:r>
      <w:r w:rsidR="009448C1" w:rsidRPr="00D519CD">
        <w:rPr>
          <w:rFonts w:ascii="Book Antiqua" w:eastAsia="Calibri" w:hAnsi="Book Antiqua" w:cstheme="majorHAnsi"/>
          <w:sz w:val="24"/>
          <w:szCs w:val="24"/>
          <w:lang w:val="es-ES" w:eastAsia="en-US"/>
        </w:rPr>
        <w:t>cumplimiento, es</w:t>
      </w:r>
      <w:r w:rsidR="00652ACF" w:rsidRPr="00D519CD">
        <w:rPr>
          <w:rFonts w:ascii="Book Antiqua" w:eastAsia="Calibri" w:hAnsi="Book Antiqua" w:cstheme="majorHAnsi"/>
          <w:sz w:val="24"/>
          <w:szCs w:val="24"/>
          <w:lang w:val="es-ES" w:eastAsia="en-US"/>
        </w:rPr>
        <w:t xml:space="preserve"> decir</w:t>
      </w:r>
      <w:r w:rsidR="00452D27" w:rsidRPr="00D519CD">
        <w:rPr>
          <w:rFonts w:ascii="Book Antiqua" w:eastAsia="Calibri" w:hAnsi="Book Antiqua" w:cstheme="majorHAnsi"/>
          <w:sz w:val="24"/>
          <w:szCs w:val="24"/>
          <w:lang w:val="es-ES" w:eastAsia="en-US"/>
        </w:rPr>
        <w:t>,</w:t>
      </w:r>
      <w:r w:rsidR="00652ACF" w:rsidRPr="00D519CD">
        <w:rPr>
          <w:rFonts w:ascii="Book Antiqua" w:eastAsia="Calibri" w:hAnsi="Book Antiqua" w:cstheme="majorHAnsi"/>
          <w:sz w:val="24"/>
          <w:szCs w:val="24"/>
          <w:lang w:val="es-ES" w:eastAsia="en-US"/>
        </w:rPr>
        <w:t xml:space="preserve"> en estado de </w:t>
      </w:r>
      <w:r w:rsidR="00652ACF" w:rsidRPr="00D519CD">
        <w:rPr>
          <w:rFonts w:ascii="Book Antiqua" w:eastAsia="Calibri" w:hAnsi="Book Antiqua" w:cstheme="majorHAnsi"/>
          <w:b/>
          <w:bCs/>
          <w:sz w:val="24"/>
          <w:szCs w:val="24"/>
          <w:lang w:val="es-ES" w:eastAsia="en-US"/>
        </w:rPr>
        <w:t>“Atención</w:t>
      </w:r>
      <w:r w:rsidR="007B7B1D" w:rsidRPr="00D519CD">
        <w:rPr>
          <w:rFonts w:ascii="Book Antiqua" w:eastAsia="Calibri" w:hAnsi="Book Antiqua" w:cstheme="majorHAnsi"/>
          <w:b/>
          <w:bCs/>
          <w:sz w:val="24"/>
          <w:szCs w:val="24"/>
          <w:lang w:val="es-ES" w:eastAsia="en-US"/>
        </w:rPr>
        <w:t xml:space="preserve"> </w:t>
      </w:r>
      <w:r w:rsidR="00652ACF" w:rsidRPr="00D519CD">
        <w:rPr>
          <w:rFonts w:ascii="Book Antiqua" w:eastAsia="Calibri" w:hAnsi="Book Antiqua" w:cstheme="majorHAnsi"/>
          <w:b/>
          <w:bCs/>
          <w:sz w:val="24"/>
          <w:szCs w:val="24"/>
          <w:lang w:val="es-ES" w:eastAsia="en-US"/>
        </w:rPr>
        <w:t>/Alerta</w:t>
      </w:r>
      <w:r w:rsidR="00652ACF" w:rsidRPr="00D519CD">
        <w:rPr>
          <w:rFonts w:ascii="Book Antiqua" w:eastAsia="Calibri" w:hAnsi="Book Antiqua" w:cstheme="majorHAnsi"/>
          <w:sz w:val="24"/>
          <w:szCs w:val="24"/>
          <w:lang w:val="es-ES" w:eastAsia="en-US"/>
        </w:rPr>
        <w:t>”</w:t>
      </w:r>
      <w:r w:rsidR="00452D27" w:rsidRPr="00D519CD">
        <w:rPr>
          <w:rFonts w:ascii="Book Antiqua" w:eastAsia="Calibri" w:hAnsi="Book Antiqua" w:cstheme="majorHAnsi"/>
          <w:sz w:val="24"/>
          <w:szCs w:val="24"/>
          <w:lang w:val="es-ES" w:eastAsia="en-US"/>
        </w:rPr>
        <w:t xml:space="preserve"> a las cuales se les debe brindar seguimiento durante el segundo semestre del año</w:t>
      </w:r>
    </w:p>
    <w:p w14:paraId="43A0676F" w14:textId="16C257B8" w:rsidR="00B93392" w:rsidRPr="00D519CD" w:rsidRDefault="00B93392" w:rsidP="00B93392">
      <w:pPr>
        <w:jc w:val="both"/>
        <w:rPr>
          <w:rFonts w:ascii="Book Antiqua" w:eastAsia="Calibri" w:hAnsi="Book Antiqua" w:cstheme="majorHAnsi"/>
          <w:sz w:val="24"/>
          <w:szCs w:val="24"/>
          <w:lang w:val="es-ES" w:eastAsia="en-US"/>
        </w:rPr>
      </w:pPr>
      <w:r w:rsidRPr="00D519CD">
        <w:rPr>
          <w:rFonts w:ascii="Book Antiqua" w:eastAsia="Calibri" w:hAnsi="Book Antiqua" w:cstheme="majorHAnsi"/>
          <w:sz w:val="24"/>
          <w:szCs w:val="24"/>
          <w:lang w:val="es-ES" w:eastAsia="en-US"/>
        </w:rPr>
        <w:t>.</w:t>
      </w:r>
    </w:p>
    <w:p w14:paraId="52CCBB72" w14:textId="2F8B146F" w:rsidR="00AD47C9" w:rsidRPr="00D519CD" w:rsidRDefault="00AD47C9" w:rsidP="003E44E4">
      <w:pPr>
        <w:jc w:val="both"/>
        <w:rPr>
          <w:rFonts w:ascii="Book Antiqua" w:eastAsia="Calibri" w:hAnsi="Book Antiqua" w:cstheme="majorHAnsi"/>
          <w:sz w:val="24"/>
          <w:szCs w:val="24"/>
          <w:lang w:val="es-ES" w:eastAsia="en-US"/>
        </w:rPr>
      </w:pPr>
      <w:r w:rsidRPr="00D519CD">
        <w:rPr>
          <w:rFonts w:ascii="Book Antiqua" w:eastAsia="Calibri" w:hAnsi="Book Antiqua" w:cstheme="majorHAnsi"/>
          <w:sz w:val="24"/>
          <w:szCs w:val="24"/>
          <w:lang w:val="es-ES" w:eastAsia="en-US"/>
        </w:rPr>
        <w:lastRenderedPageBreak/>
        <w:t xml:space="preserve">Los resultados por </w:t>
      </w:r>
      <w:r w:rsidR="007C3D8F" w:rsidRPr="00D519CD">
        <w:rPr>
          <w:rFonts w:ascii="Book Antiqua" w:eastAsia="Calibri" w:hAnsi="Book Antiqua" w:cstheme="majorHAnsi"/>
          <w:sz w:val="24"/>
          <w:szCs w:val="24"/>
          <w:lang w:val="es-ES" w:eastAsia="en-US"/>
        </w:rPr>
        <w:t>indicadores</w:t>
      </w:r>
      <w:r w:rsidRPr="00D519CD">
        <w:rPr>
          <w:rFonts w:ascii="Book Antiqua" w:eastAsia="Calibri" w:hAnsi="Book Antiqua" w:cstheme="majorHAnsi"/>
          <w:sz w:val="24"/>
          <w:szCs w:val="24"/>
          <w:lang w:val="es-ES" w:eastAsia="en-US"/>
        </w:rPr>
        <w:t xml:space="preserve"> estratégic</w:t>
      </w:r>
      <w:r w:rsidR="007C3D8F" w:rsidRPr="00D519CD">
        <w:rPr>
          <w:rFonts w:ascii="Book Antiqua" w:eastAsia="Calibri" w:hAnsi="Book Antiqua" w:cstheme="majorHAnsi"/>
          <w:sz w:val="24"/>
          <w:szCs w:val="24"/>
          <w:lang w:val="es-ES" w:eastAsia="en-US"/>
        </w:rPr>
        <w:t>o</w:t>
      </w:r>
      <w:r w:rsidRPr="00D519CD">
        <w:rPr>
          <w:rFonts w:ascii="Book Antiqua" w:eastAsia="Calibri" w:hAnsi="Book Antiqua" w:cstheme="majorHAnsi"/>
          <w:sz w:val="24"/>
          <w:szCs w:val="24"/>
          <w:lang w:val="es-ES" w:eastAsia="en-US"/>
        </w:rPr>
        <w:t xml:space="preserve">s se presentan a continuación: </w:t>
      </w:r>
    </w:p>
    <w:p w14:paraId="473F3DB7" w14:textId="77777777" w:rsidR="00184E51" w:rsidRPr="00D519CD" w:rsidRDefault="00184E51">
      <w:pPr>
        <w:jc w:val="both"/>
        <w:rPr>
          <w:rFonts w:ascii="Book Antiqua" w:hAnsi="Book Antiqua" w:cstheme="majorHAnsi"/>
          <w:sz w:val="24"/>
          <w:szCs w:val="24"/>
        </w:rPr>
      </w:pPr>
    </w:p>
    <w:p w14:paraId="1785205A" w14:textId="696D7D9C" w:rsidR="006351F0" w:rsidRPr="003E44E4" w:rsidRDefault="003D70FC">
      <w:pPr>
        <w:pStyle w:val="Descripcin"/>
        <w:jc w:val="center"/>
        <w:rPr>
          <w:rFonts w:ascii="Book Antiqua" w:eastAsia="Calibri" w:hAnsi="Book Antiqua" w:cstheme="majorHAnsi"/>
          <w:sz w:val="24"/>
          <w:szCs w:val="24"/>
          <w:lang w:eastAsia="en-US"/>
        </w:rPr>
      </w:pPr>
      <w:bookmarkStart w:id="27" w:name="_Toc52200559"/>
      <w:r w:rsidRPr="00D519CD">
        <w:rPr>
          <w:rFonts w:ascii="Book Antiqua" w:eastAsia="Calibri" w:hAnsi="Book Antiqua" w:cstheme="majorHAnsi"/>
          <w:sz w:val="24"/>
          <w:szCs w:val="24"/>
          <w:lang w:eastAsia="en-US"/>
        </w:rPr>
        <w:t xml:space="preserve">Cuadro  </w:t>
      </w:r>
      <w:r w:rsidRPr="00D519CD">
        <w:rPr>
          <w:rFonts w:ascii="Book Antiqua" w:eastAsia="Calibri" w:hAnsi="Book Antiqua" w:cstheme="majorHAnsi"/>
          <w:sz w:val="24"/>
          <w:szCs w:val="24"/>
          <w:lang w:eastAsia="en-US"/>
        </w:rPr>
        <w:fldChar w:fldCharType="begin"/>
      </w:r>
      <w:r w:rsidRPr="00D519CD">
        <w:rPr>
          <w:rFonts w:ascii="Book Antiqua" w:eastAsia="Calibri" w:hAnsi="Book Antiqua" w:cstheme="majorHAnsi"/>
          <w:sz w:val="24"/>
          <w:szCs w:val="24"/>
          <w:lang w:eastAsia="en-US"/>
        </w:rPr>
        <w:instrText xml:space="preserve"> SEQ Cuadro_ \* ARABIC </w:instrText>
      </w:r>
      <w:r w:rsidRPr="00D519CD">
        <w:rPr>
          <w:rFonts w:ascii="Book Antiqua" w:eastAsia="Calibri" w:hAnsi="Book Antiqua" w:cstheme="majorHAnsi"/>
          <w:sz w:val="24"/>
          <w:szCs w:val="24"/>
          <w:lang w:eastAsia="en-US"/>
        </w:rPr>
        <w:fldChar w:fldCharType="separate"/>
      </w:r>
      <w:r w:rsidR="00D65975">
        <w:rPr>
          <w:rFonts w:ascii="Book Antiqua" w:eastAsia="Calibri" w:hAnsi="Book Antiqua" w:cstheme="majorHAnsi"/>
          <w:noProof/>
          <w:sz w:val="24"/>
          <w:szCs w:val="24"/>
          <w:lang w:eastAsia="en-US"/>
        </w:rPr>
        <w:t>12</w:t>
      </w:r>
      <w:r w:rsidRPr="00D519CD">
        <w:rPr>
          <w:rFonts w:ascii="Book Antiqua" w:eastAsia="Calibri" w:hAnsi="Book Antiqua" w:cstheme="majorHAnsi"/>
          <w:sz w:val="24"/>
          <w:szCs w:val="24"/>
          <w:lang w:eastAsia="en-US"/>
        </w:rPr>
        <w:fldChar w:fldCharType="end"/>
      </w:r>
      <w:r w:rsidRPr="00D519CD">
        <w:rPr>
          <w:rFonts w:ascii="Book Antiqua" w:eastAsia="Calibri" w:hAnsi="Book Antiqua" w:cstheme="majorHAnsi"/>
          <w:sz w:val="24"/>
          <w:szCs w:val="24"/>
          <w:lang w:eastAsia="en-US"/>
        </w:rPr>
        <w:t xml:space="preserve">  </w:t>
      </w:r>
      <w:r w:rsidR="006351F0" w:rsidRPr="00D519CD">
        <w:rPr>
          <w:rFonts w:ascii="Book Antiqua" w:eastAsia="Calibri" w:hAnsi="Book Antiqua" w:cstheme="majorHAnsi"/>
          <w:sz w:val="24"/>
          <w:szCs w:val="24"/>
          <w:lang w:eastAsia="en-US"/>
        </w:rPr>
        <w:t xml:space="preserve">Indicadores y Metas estratégicas de Leyes y reformas, y su cumplimiento </w:t>
      </w:r>
      <w:bookmarkEnd w:id="27"/>
      <w:r w:rsidR="006351F0" w:rsidRPr="00D519CD">
        <w:rPr>
          <w:rFonts w:ascii="Book Antiqua" w:eastAsia="Calibri" w:hAnsi="Book Antiqua" w:cstheme="majorHAnsi"/>
          <w:sz w:val="24"/>
          <w:szCs w:val="24"/>
          <w:lang w:eastAsia="en-US"/>
        </w:rPr>
        <w:t xml:space="preserve">al </w:t>
      </w:r>
      <w:r w:rsidRPr="00D519CD">
        <w:rPr>
          <w:rFonts w:ascii="Book Antiqua" w:eastAsia="Calibri" w:hAnsi="Book Antiqua" w:cstheme="majorHAnsi"/>
          <w:sz w:val="24"/>
          <w:szCs w:val="24"/>
          <w:lang w:eastAsia="en-US"/>
        </w:rPr>
        <w:t>30 de junio del 202</w:t>
      </w:r>
      <w:r w:rsidR="009448C1" w:rsidRPr="00D519CD">
        <w:rPr>
          <w:rFonts w:ascii="Book Antiqua" w:eastAsia="Calibri" w:hAnsi="Book Antiqua" w:cstheme="majorHAnsi"/>
          <w:sz w:val="24"/>
          <w:szCs w:val="24"/>
          <w:lang w:eastAsia="en-US"/>
        </w:rPr>
        <w:t>3</w:t>
      </w:r>
      <w:r w:rsidR="006351F0" w:rsidRPr="00D519CD">
        <w:rPr>
          <w:rFonts w:ascii="Book Antiqua" w:eastAsia="Calibri" w:hAnsi="Book Antiqua" w:cstheme="majorHAnsi"/>
          <w:sz w:val="24"/>
          <w:szCs w:val="24"/>
          <w:lang w:eastAsia="en-US"/>
        </w:rPr>
        <w:t>.</w:t>
      </w:r>
    </w:p>
    <w:p w14:paraId="09965952" w14:textId="77777777" w:rsidR="006351F0" w:rsidRPr="003E44E4" w:rsidRDefault="006351F0">
      <w:pPr>
        <w:jc w:val="both"/>
        <w:rPr>
          <w:rFonts w:ascii="Book Antiqua" w:hAnsi="Book Antiqua"/>
          <w:sz w:val="24"/>
          <w:szCs w:val="24"/>
        </w:rPr>
      </w:pPr>
    </w:p>
    <w:tbl>
      <w:tblPr>
        <w:tblW w:w="9360"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2681"/>
        <w:gridCol w:w="3974"/>
        <w:gridCol w:w="1260"/>
        <w:gridCol w:w="1445"/>
      </w:tblGrid>
      <w:tr w:rsidR="0065512C" w:rsidRPr="0065512C" w14:paraId="08EEA8A4" w14:textId="77777777" w:rsidTr="00CA5014">
        <w:trPr>
          <w:trHeight w:val="461"/>
        </w:trPr>
        <w:tc>
          <w:tcPr>
            <w:tcW w:w="2681" w:type="dxa"/>
            <w:shd w:val="clear" w:color="auto" w:fill="1F3864" w:themeFill="accent5" w:themeFillShade="80"/>
          </w:tcPr>
          <w:p w14:paraId="2E8ACACE" w14:textId="77777777" w:rsidR="0065512C" w:rsidRPr="00F15A2D" w:rsidRDefault="0065512C" w:rsidP="0065512C">
            <w:pPr>
              <w:jc w:val="center"/>
              <w:rPr>
                <w:rFonts w:ascii="Book Antiqua" w:hAnsi="Book Antiqua" w:cs="Arial"/>
                <w:b/>
                <w:bCs/>
                <w:color w:val="FFFFFF" w:themeColor="background1"/>
                <w:sz w:val="18"/>
                <w:szCs w:val="18"/>
                <w:lang w:eastAsia="es-CR"/>
              </w:rPr>
            </w:pPr>
          </w:p>
          <w:p w14:paraId="5BA18E59" w14:textId="1D931415" w:rsidR="0065512C" w:rsidRPr="0065512C" w:rsidRDefault="0065512C" w:rsidP="0065512C">
            <w:pPr>
              <w:jc w:val="center"/>
              <w:rPr>
                <w:rFonts w:ascii="Book Antiqua" w:hAnsi="Book Antiqua" w:cs="Arial"/>
                <w:color w:val="FFFFFF" w:themeColor="background1"/>
                <w:sz w:val="18"/>
                <w:szCs w:val="18"/>
                <w:lang w:eastAsia="es-CR"/>
              </w:rPr>
            </w:pPr>
            <w:r w:rsidRPr="00F15A2D">
              <w:rPr>
                <w:rFonts w:ascii="Book Antiqua" w:hAnsi="Book Antiqua" w:cs="Arial"/>
                <w:b/>
                <w:bCs/>
                <w:color w:val="FFFFFF" w:themeColor="background1"/>
                <w:sz w:val="18"/>
                <w:szCs w:val="18"/>
                <w:lang w:eastAsia="es-CR"/>
              </w:rPr>
              <w:t>Indicador estratégico</w:t>
            </w:r>
          </w:p>
        </w:tc>
        <w:tc>
          <w:tcPr>
            <w:tcW w:w="3974" w:type="dxa"/>
            <w:shd w:val="clear" w:color="auto" w:fill="1F3864" w:themeFill="accent5" w:themeFillShade="80"/>
          </w:tcPr>
          <w:p w14:paraId="2E763BE7" w14:textId="77777777" w:rsidR="0065512C" w:rsidRPr="00F15A2D" w:rsidRDefault="0065512C" w:rsidP="0065512C">
            <w:pPr>
              <w:jc w:val="center"/>
              <w:rPr>
                <w:rFonts w:ascii="Book Antiqua" w:hAnsi="Book Antiqua" w:cs="Arial"/>
                <w:b/>
                <w:bCs/>
                <w:color w:val="FFFFFF" w:themeColor="background1"/>
                <w:sz w:val="18"/>
                <w:szCs w:val="18"/>
                <w:lang w:eastAsia="es-CR"/>
              </w:rPr>
            </w:pPr>
          </w:p>
          <w:p w14:paraId="08E4D155" w14:textId="77777777" w:rsidR="0065512C" w:rsidRPr="00F15A2D" w:rsidRDefault="0065512C" w:rsidP="0065512C">
            <w:pPr>
              <w:jc w:val="center"/>
              <w:rPr>
                <w:rFonts w:ascii="Book Antiqua" w:hAnsi="Book Antiqua" w:cs="Arial"/>
                <w:b/>
                <w:bCs/>
                <w:color w:val="FFFFFF" w:themeColor="background1"/>
                <w:sz w:val="18"/>
                <w:szCs w:val="18"/>
                <w:lang w:eastAsia="es-CR"/>
              </w:rPr>
            </w:pPr>
            <w:r w:rsidRPr="00F15A2D">
              <w:rPr>
                <w:rFonts w:ascii="Book Antiqua" w:hAnsi="Book Antiqua" w:cs="Arial"/>
                <w:b/>
                <w:bCs/>
                <w:color w:val="FFFFFF" w:themeColor="background1"/>
                <w:sz w:val="18"/>
                <w:szCs w:val="18"/>
                <w:lang w:eastAsia="es-CR"/>
              </w:rPr>
              <w:t>Meta Estratégica</w:t>
            </w:r>
          </w:p>
          <w:p w14:paraId="5FDEC57F" w14:textId="0D311FB0" w:rsidR="0065512C" w:rsidRPr="0065512C" w:rsidRDefault="0065512C" w:rsidP="0065512C">
            <w:pPr>
              <w:jc w:val="center"/>
              <w:rPr>
                <w:rFonts w:ascii="Book Antiqua" w:hAnsi="Book Antiqua" w:cs="Arial"/>
                <w:color w:val="FFFFFF" w:themeColor="background1"/>
                <w:sz w:val="18"/>
                <w:szCs w:val="18"/>
                <w:lang w:eastAsia="es-CR"/>
              </w:rPr>
            </w:pPr>
          </w:p>
        </w:tc>
        <w:tc>
          <w:tcPr>
            <w:tcW w:w="1260" w:type="dxa"/>
            <w:shd w:val="clear" w:color="auto" w:fill="1F3864" w:themeFill="accent5" w:themeFillShade="80"/>
          </w:tcPr>
          <w:p w14:paraId="4D3F5723" w14:textId="77777777" w:rsidR="0065512C" w:rsidRPr="00F15A2D" w:rsidRDefault="0065512C" w:rsidP="0065512C">
            <w:pPr>
              <w:jc w:val="center"/>
              <w:rPr>
                <w:rFonts w:ascii="Book Antiqua" w:hAnsi="Book Antiqua" w:cs="Arial"/>
                <w:b/>
                <w:bCs/>
                <w:color w:val="FFFFFF" w:themeColor="background1"/>
                <w:sz w:val="18"/>
                <w:szCs w:val="18"/>
                <w:lang w:eastAsia="es-CR"/>
              </w:rPr>
            </w:pPr>
          </w:p>
          <w:p w14:paraId="004B78D3" w14:textId="11FEA878" w:rsidR="0065512C" w:rsidRPr="0065512C" w:rsidRDefault="0065512C" w:rsidP="0065512C">
            <w:pPr>
              <w:jc w:val="center"/>
              <w:rPr>
                <w:rFonts w:ascii="Book Antiqua" w:hAnsi="Book Antiqua" w:cs="Arial"/>
                <w:color w:val="FFFFFF" w:themeColor="background1"/>
                <w:sz w:val="18"/>
                <w:szCs w:val="18"/>
                <w:lang w:eastAsia="es-CR"/>
              </w:rPr>
            </w:pPr>
            <w:r w:rsidRPr="00F15A2D">
              <w:rPr>
                <w:rFonts w:ascii="Book Antiqua" w:hAnsi="Book Antiqua" w:cs="Arial"/>
                <w:b/>
                <w:bCs/>
                <w:color w:val="FFFFFF" w:themeColor="background1"/>
                <w:sz w:val="18"/>
                <w:szCs w:val="18"/>
                <w:lang w:eastAsia="es-CR"/>
              </w:rPr>
              <w:t>Trimestre 1</w:t>
            </w:r>
          </w:p>
        </w:tc>
        <w:tc>
          <w:tcPr>
            <w:tcW w:w="1445" w:type="dxa"/>
            <w:shd w:val="clear" w:color="auto" w:fill="1F3864" w:themeFill="accent5" w:themeFillShade="80"/>
          </w:tcPr>
          <w:p w14:paraId="7191B365" w14:textId="77777777" w:rsidR="0065512C" w:rsidRPr="00F15A2D" w:rsidRDefault="0065512C" w:rsidP="0065512C">
            <w:pPr>
              <w:jc w:val="center"/>
              <w:rPr>
                <w:rFonts w:ascii="Book Antiqua" w:hAnsi="Book Antiqua" w:cs="Arial"/>
                <w:b/>
                <w:bCs/>
                <w:color w:val="FFFFFF" w:themeColor="background1"/>
                <w:sz w:val="18"/>
                <w:szCs w:val="18"/>
                <w:lang w:eastAsia="es-CR"/>
              </w:rPr>
            </w:pPr>
          </w:p>
          <w:p w14:paraId="6A66E867" w14:textId="7D9C258B" w:rsidR="0065512C" w:rsidRPr="0065512C" w:rsidRDefault="0065512C" w:rsidP="0065512C">
            <w:pPr>
              <w:jc w:val="center"/>
              <w:rPr>
                <w:rFonts w:ascii="Book Antiqua" w:hAnsi="Book Antiqua" w:cs="Arial"/>
                <w:color w:val="FFFFFF" w:themeColor="background1"/>
                <w:sz w:val="18"/>
                <w:szCs w:val="18"/>
                <w:lang w:eastAsia="es-CR"/>
              </w:rPr>
            </w:pPr>
            <w:r w:rsidRPr="00F15A2D">
              <w:rPr>
                <w:rFonts w:ascii="Book Antiqua" w:hAnsi="Book Antiqua" w:cs="Arial"/>
                <w:b/>
                <w:bCs/>
                <w:color w:val="FFFFFF" w:themeColor="background1"/>
                <w:sz w:val="18"/>
                <w:szCs w:val="18"/>
                <w:lang w:eastAsia="es-CR"/>
              </w:rPr>
              <w:t>Trimestre 2</w:t>
            </w:r>
          </w:p>
        </w:tc>
      </w:tr>
      <w:tr w:rsidR="0065512C" w:rsidRPr="0065512C" w14:paraId="0703F8D7" w14:textId="77777777" w:rsidTr="00CA5014">
        <w:trPr>
          <w:trHeight w:val="1383"/>
        </w:trPr>
        <w:tc>
          <w:tcPr>
            <w:tcW w:w="2681" w:type="dxa"/>
            <w:shd w:val="clear" w:color="auto" w:fill="auto"/>
            <w:hideMark/>
          </w:tcPr>
          <w:p w14:paraId="46C848AF" w14:textId="77777777" w:rsidR="0065512C" w:rsidRPr="0065512C" w:rsidRDefault="0065512C" w:rsidP="0065512C">
            <w:pPr>
              <w:jc w:val="both"/>
              <w:rPr>
                <w:rFonts w:ascii="Book Antiqua" w:hAnsi="Book Antiqua" w:cs="Arial"/>
                <w:color w:val="000000" w:themeColor="text1"/>
                <w:sz w:val="18"/>
                <w:szCs w:val="18"/>
                <w:lang w:eastAsia="es-CR"/>
              </w:rPr>
            </w:pPr>
            <w:r w:rsidRPr="0065512C">
              <w:rPr>
                <w:rFonts w:ascii="Book Antiqua" w:hAnsi="Book Antiqua" w:cs="Arial"/>
                <w:color w:val="000000" w:themeColor="text1"/>
                <w:sz w:val="18"/>
                <w:szCs w:val="18"/>
                <w:lang w:eastAsia="es-CR"/>
              </w:rPr>
              <w:t>OE.1.1.1 - % de avance del proyecto de la reforma integral y estructural al proceso penal y lucha contra la corrupción implementado.</w:t>
            </w:r>
          </w:p>
        </w:tc>
        <w:tc>
          <w:tcPr>
            <w:tcW w:w="3974" w:type="dxa"/>
            <w:shd w:val="clear" w:color="auto" w:fill="auto"/>
            <w:hideMark/>
          </w:tcPr>
          <w:p w14:paraId="0C9948C1" w14:textId="77777777" w:rsidR="0065512C" w:rsidRPr="0065512C" w:rsidRDefault="002C7024" w:rsidP="0065512C">
            <w:pPr>
              <w:jc w:val="both"/>
              <w:rPr>
                <w:rFonts w:ascii="Book Antiqua" w:hAnsi="Book Antiqua" w:cs="Arial"/>
                <w:color w:val="000000" w:themeColor="text1"/>
                <w:sz w:val="18"/>
                <w:szCs w:val="18"/>
                <w:lang w:eastAsia="es-CR"/>
              </w:rPr>
            </w:pPr>
            <w:hyperlink r:id="rId172" w:history="1">
              <w:r w:rsidR="0065512C" w:rsidRPr="0065512C">
                <w:rPr>
                  <w:rFonts w:ascii="Book Antiqua" w:hAnsi="Book Antiqua" w:cs="Arial"/>
                  <w:color w:val="000000" w:themeColor="text1"/>
                  <w:sz w:val="18"/>
                  <w:szCs w:val="18"/>
                  <w:lang w:eastAsia="es-CR"/>
                </w:rPr>
                <w:t>OE.1.1.1.1 - Que al finalizar el 2024, se haya gestionado la aprobación la reforma legal sobre el sistema penal y corrupción.</w:t>
              </w:r>
            </w:hyperlink>
          </w:p>
        </w:tc>
        <w:tc>
          <w:tcPr>
            <w:tcW w:w="1260" w:type="dxa"/>
            <w:shd w:val="clear" w:color="FFFFFF" w:fill="FFFFFF"/>
            <w:vAlign w:val="center"/>
            <w:hideMark/>
          </w:tcPr>
          <w:p w14:paraId="6F88CC28" w14:textId="77777777" w:rsidR="0065512C" w:rsidRPr="0065512C" w:rsidRDefault="0065512C" w:rsidP="0065512C">
            <w:pPr>
              <w:jc w:val="center"/>
              <w:rPr>
                <w:rFonts w:ascii="Book Antiqua" w:hAnsi="Book Antiqua" w:cs="Segoe UI"/>
                <w:color w:val="000000"/>
                <w:sz w:val="18"/>
                <w:szCs w:val="18"/>
                <w:lang w:eastAsia="es-CR"/>
              </w:rPr>
            </w:pPr>
            <w:r w:rsidRPr="0065512C">
              <w:rPr>
                <w:rFonts w:ascii="Book Antiqua" w:hAnsi="Book Antiqua" w:cs="Segoe UI"/>
                <w:color w:val="000000"/>
                <w:sz w:val="18"/>
                <w:szCs w:val="18"/>
                <w:lang w:eastAsia="es-CR"/>
              </w:rPr>
              <w:t>0%</w:t>
            </w:r>
          </w:p>
        </w:tc>
        <w:tc>
          <w:tcPr>
            <w:tcW w:w="1445" w:type="dxa"/>
            <w:shd w:val="clear" w:color="FFFFFF" w:fill="FF0000"/>
            <w:vAlign w:val="center"/>
            <w:hideMark/>
          </w:tcPr>
          <w:p w14:paraId="6E0D15A3" w14:textId="77777777" w:rsidR="0065512C" w:rsidRPr="0065512C" w:rsidRDefault="0065512C" w:rsidP="0065512C">
            <w:pPr>
              <w:jc w:val="center"/>
              <w:rPr>
                <w:rFonts w:ascii="Book Antiqua" w:hAnsi="Book Antiqua" w:cs="Segoe UI"/>
                <w:color w:val="000000"/>
                <w:sz w:val="18"/>
                <w:szCs w:val="18"/>
                <w:lang w:eastAsia="es-CR"/>
              </w:rPr>
            </w:pPr>
            <w:r w:rsidRPr="0065512C">
              <w:rPr>
                <w:rFonts w:ascii="Book Antiqua" w:hAnsi="Book Antiqua" w:cs="Segoe UI"/>
                <w:color w:val="000000"/>
                <w:sz w:val="18"/>
                <w:szCs w:val="18"/>
                <w:lang w:eastAsia="es-CR"/>
              </w:rPr>
              <w:t>0%</w:t>
            </w:r>
          </w:p>
        </w:tc>
      </w:tr>
      <w:tr w:rsidR="0065512C" w:rsidRPr="0065512C" w14:paraId="62037460" w14:textId="77777777" w:rsidTr="00CA5014">
        <w:trPr>
          <w:trHeight w:val="1614"/>
        </w:trPr>
        <w:tc>
          <w:tcPr>
            <w:tcW w:w="2681" w:type="dxa"/>
            <w:shd w:val="clear" w:color="auto" w:fill="auto"/>
            <w:hideMark/>
          </w:tcPr>
          <w:p w14:paraId="3E6E15DD" w14:textId="77777777" w:rsidR="0065512C" w:rsidRPr="0065512C" w:rsidRDefault="0065512C" w:rsidP="0065512C">
            <w:pPr>
              <w:jc w:val="both"/>
              <w:rPr>
                <w:rFonts w:ascii="Book Antiqua" w:hAnsi="Book Antiqua" w:cs="Arial"/>
                <w:color w:val="000000" w:themeColor="text1"/>
                <w:sz w:val="18"/>
                <w:szCs w:val="18"/>
                <w:lang w:eastAsia="es-CR"/>
              </w:rPr>
            </w:pPr>
            <w:r w:rsidRPr="0065512C">
              <w:rPr>
                <w:rFonts w:ascii="Book Antiqua" w:hAnsi="Book Antiqua" w:cs="Arial"/>
                <w:color w:val="000000" w:themeColor="text1"/>
                <w:sz w:val="18"/>
                <w:szCs w:val="18"/>
                <w:lang w:eastAsia="es-CR"/>
              </w:rPr>
              <w:t>OE.1.1.2 - % de pronunciamientos realizados de los proyectos de ley y reformas puestos en consulta al Ministerio Público</w:t>
            </w:r>
          </w:p>
        </w:tc>
        <w:tc>
          <w:tcPr>
            <w:tcW w:w="3974" w:type="dxa"/>
            <w:shd w:val="clear" w:color="auto" w:fill="auto"/>
            <w:hideMark/>
          </w:tcPr>
          <w:p w14:paraId="20499D3F" w14:textId="77777777" w:rsidR="0065512C" w:rsidRPr="0065512C" w:rsidRDefault="002C7024" w:rsidP="0065512C">
            <w:pPr>
              <w:jc w:val="both"/>
              <w:rPr>
                <w:rFonts w:ascii="Book Antiqua" w:hAnsi="Book Antiqua" w:cs="Arial"/>
                <w:color w:val="000000" w:themeColor="text1"/>
                <w:sz w:val="18"/>
                <w:szCs w:val="18"/>
                <w:lang w:eastAsia="es-CR"/>
              </w:rPr>
            </w:pPr>
            <w:hyperlink r:id="rId173" w:history="1">
              <w:r w:rsidR="0065512C" w:rsidRPr="0065512C">
                <w:rPr>
                  <w:rFonts w:ascii="Book Antiqua" w:hAnsi="Book Antiqua" w:cs="Arial"/>
                  <w:color w:val="000000" w:themeColor="text1"/>
                  <w:sz w:val="18"/>
                  <w:szCs w:val="18"/>
                  <w:lang w:eastAsia="es-CR"/>
                </w:rPr>
                <w:t>OE.1.1.2.1 - Que al finalizar el 2024, se haya pronunciado sobre la totalidad de los proyectos de ley o propuestas de reforma legales que le hayan sido puestos en consulta y que inciden en su funcionamiento, estructura, organización o en la política de persecución penal del Ministerio Público, previa a su aprobación.</w:t>
              </w:r>
            </w:hyperlink>
          </w:p>
        </w:tc>
        <w:tc>
          <w:tcPr>
            <w:tcW w:w="1260" w:type="dxa"/>
            <w:shd w:val="clear" w:color="FFFFFF" w:fill="FFFFFF"/>
            <w:vAlign w:val="center"/>
            <w:hideMark/>
          </w:tcPr>
          <w:p w14:paraId="43224B2F" w14:textId="77777777" w:rsidR="0065512C" w:rsidRPr="0065512C" w:rsidRDefault="0065512C" w:rsidP="0065512C">
            <w:pPr>
              <w:jc w:val="center"/>
              <w:rPr>
                <w:rFonts w:ascii="Book Antiqua" w:hAnsi="Book Antiqua" w:cs="Segoe UI"/>
                <w:color w:val="000000"/>
                <w:sz w:val="18"/>
                <w:szCs w:val="18"/>
                <w:lang w:eastAsia="es-CR"/>
              </w:rPr>
            </w:pPr>
            <w:r w:rsidRPr="0065512C">
              <w:rPr>
                <w:rFonts w:ascii="Book Antiqua" w:hAnsi="Book Antiqua" w:cs="Segoe UI"/>
                <w:color w:val="000000"/>
                <w:sz w:val="18"/>
                <w:szCs w:val="18"/>
                <w:lang w:eastAsia="es-CR"/>
              </w:rPr>
              <w:t>0%</w:t>
            </w:r>
          </w:p>
        </w:tc>
        <w:tc>
          <w:tcPr>
            <w:tcW w:w="1445" w:type="dxa"/>
            <w:shd w:val="clear" w:color="FFFFFF" w:fill="FF0000"/>
            <w:vAlign w:val="center"/>
            <w:hideMark/>
          </w:tcPr>
          <w:p w14:paraId="15AB26FD" w14:textId="77777777" w:rsidR="0065512C" w:rsidRPr="0065512C" w:rsidRDefault="0065512C" w:rsidP="0065512C">
            <w:pPr>
              <w:jc w:val="center"/>
              <w:rPr>
                <w:rFonts w:ascii="Book Antiqua" w:hAnsi="Book Antiqua" w:cs="Segoe UI"/>
                <w:color w:val="000000"/>
                <w:sz w:val="18"/>
                <w:szCs w:val="18"/>
                <w:lang w:eastAsia="es-CR"/>
              </w:rPr>
            </w:pPr>
            <w:r w:rsidRPr="0065512C">
              <w:rPr>
                <w:rFonts w:ascii="Book Antiqua" w:hAnsi="Book Antiqua" w:cs="Segoe UI"/>
                <w:color w:val="000000"/>
                <w:sz w:val="18"/>
                <w:szCs w:val="18"/>
                <w:lang w:eastAsia="es-CR"/>
              </w:rPr>
              <w:t>0%</w:t>
            </w:r>
          </w:p>
        </w:tc>
      </w:tr>
      <w:tr w:rsidR="0065512C" w:rsidRPr="0065512C" w14:paraId="2D9C706E" w14:textId="77777777" w:rsidTr="00CA5014">
        <w:trPr>
          <w:trHeight w:val="1383"/>
        </w:trPr>
        <w:tc>
          <w:tcPr>
            <w:tcW w:w="2681" w:type="dxa"/>
            <w:shd w:val="clear" w:color="auto" w:fill="auto"/>
            <w:hideMark/>
          </w:tcPr>
          <w:p w14:paraId="3994771E" w14:textId="77777777" w:rsidR="0065512C" w:rsidRPr="0065512C" w:rsidRDefault="0065512C" w:rsidP="0065512C">
            <w:pPr>
              <w:jc w:val="both"/>
              <w:rPr>
                <w:rFonts w:ascii="Book Antiqua" w:hAnsi="Book Antiqua" w:cs="Arial"/>
                <w:color w:val="000000" w:themeColor="text1"/>
                <w:sz w:val="18"/>
                <w:szCs w:val="18"/>
                <w:lang w:eastAsia="es-CR"/>
              </w:rPr>
            </w:pPr>
            <w:r w:rsidRPr="0065512C">
              <w:rPr>
                <w:rFonts w:ascii="Book Antiqua" w:hAnsi="Book Antiqua" w:cs="Arial"/>
                <w:color w:val="000000" w:themeColor="text1"/>
                <w:sz w:val="18"/>
                <w:szCs w:val="18"/>
                <w:lang w:eastAsia="es-CR"/>
              </w:rPr>
              <w:t>OE.1.1.3 - % de pronunciamientos realizados de los proyectos de ley y reformas puestos en consulta a la Defensa Pública</w:t>
            </w:r>
          </w:p>
        </w:tc>
        <w:tc>
          <w:tcPr>
            <w:tcW w:w="3974" w:type="dxa"/>
            <w:shd w:val="clear" w:color="auto" w:fill="auto"/>
            <w:hideMark/>
          </w:tcPr>
          <w:p w14:paraId="0FAA977D" w14:textId="77777777" w:rsidR="0065512C" w:rsidRPr="0065512C" w:rsidRDefault="002C7024" w:rsidP="0065512C">
            <w:pPr>
              <w:jc w:val="both"/>
              <w:rPr>
                <w:rFonts w:ascii="Book Antiqua" w:hAnsi="Book Antiqua" w:cs="Arial"/>
                <w:color w:val="000000" w:themeColor="text1"/>
                <w:sz w:val="18"/>
                <w:szCs w:val="18"/>
                <w:lang w:eastAsia="es-CR"/>
              </w:rPr>
            </w:pPr>
            <w:hyperlink r:id="rId174" w:history="1">
              <w:r w:rsidR="0065512C" w:rsidRPr="0065512C">
                <w:rPr>
                  <w:rFonts w:ascii="Book Antiqua" w:hAnsi="Book Antiqua" w:cs="Arial"/>
                  <w:color w:val="000000" w:themeColor="text1"/>
                  <w:sz w:val="18"/>
                  <w:szCs w:val="18"/>
                  <w:lang w:eastAsia="es-CR"/>
                </w:rPr>
                <w:t>OE.1.1.3.1 - Que al finalizar el 2024, la Defensa Pública se haya pronunciado sobre la totalidad de los proyectos de ley o propuestas de reforma legales que le hayan sido puestos en consulta y que inciden en su funcionamiento, estructura y organización.</w:t>
              </w:r>
            </w:hyperlink>
          </w:p>
        </w:tc>
        <w:tc>
          <w:tcPr>
            <w:tcW w:w="1260" w:type="dxa"/>
            <w:shd w:val="clear" w:color="FFFFFF" w:fill="FFFFFF"/>
            <w:vAlign w:val="center"/>
            <w:hideMark/>
          </w:tcPr>
          <w:p w14:paraId="1E8244DE" w14:textId="77777777" w:rsidR="0065512C" w:rsidRPr="0065512C" w:rsidRDefault="0065512C" w:rsidP="0065512C">
            <w:pPr>
              <w:jc w:val="center"/>
              <w:rPr>
                <w:rFonts w:ascii="Book Antiqua" w:hAnsi="Book Antiqua" w:cs="Segoe UI"/>
                <w:color w:val="000000"/>
                <w:sz w:val="18"/>
                <w:szCs w:val="18"/>
                <w:lang w:eastAsia="es-CR"/>
              </w:rPr>
            </w:pPr>
            <w:r w:rsidRPr="0065512C">
              <w:rPr>
                <w:rFonts w:ascii="Book Antiqua" w:hAnsi="Book Antiqua" w:cs="Segoe UI"/>
                <w:color w:val="000000"/>
                <w:sz w:val="18"/>
                <w:szCs w:val="18"/>
                <w:lang w:eastAsia="es-CR"/>
              </w:rPr>
              <w:t>0%</w:t>
            </w:r>
          </w:p>
        </w:tc>
        <w:tc>
          <w:tcPr>
            <w:tcW w:w="1445" w:type="dxa"/>
            <w:shd w:val="clear" w:color="FFFFFF" w:fill="FFFF00"/>
            <w:vAlign w:val="center"/>
            <w:hideMark/>
          </w:tcPr>
          <w:p w14:paraId="0698C3CE" w14:textId="77777777" w:rsidR="0065512C" w:rsidRPr="0065512C" w:rsidRDefault="0065512C" w:rsidP="0065512C">
            <w:pPr>
              <w:jc w:val="center"/>
              <w:rPr>
                <w:rFonts w:ascii="Book Antiqua" w:hAnsi="Book Antiqua" w:cs="Segoe UI"/>
                <w:color w:val="000000"/>
                <w:sz w:val="18"/>
                <w:szCs w:val="18"/>
                <w:lang w:eastAsia="es-CR"/>
              </w:rPr>
            </w:pPr>
            <w:r w:rsidRPr="0065512C">
              <w:rPr>
                <w:rFonts w:ascii="Book Antiqua" w:hAnsi="Book Antiqua" w:cs="Segoe UI"/>
                <w:color w:val="000000"/>
                <w:sz w:val="18"/>
                <w:szCs w:val="18"/>
                <w:lang w:eastAsia="es-CR"/>
              </w:rPr>
              <w:t>33%</w:t>
            </w:r>
          </w:p>
        </w:tc>
      </w:tr>
      <w:tr w:rsidR="0065512C" w:rsidRPr="0065512C" w14:paraId="36D3082E" w14:textId="77777777" w:rsidTr="00CA5014">
        <w:trPr>
          <w:trHeight w:val="2158"/>
        </w:trPr>
        <w:tc>
          <w:tcPr>
            <w:tcW w:w="2681" w:type="dxa"/>
            <w:shd w:val="clear" w:color="auto" w:fill="auto"/>
            <w:hideMark/>
          </w:tcPr>
          <w:p w14:paraId="65920772" w14:textId="36F12F57" w:rsidR="0065512C" w:rsidRPr="0065512C" w:rsidRDefault="0065512C" w:rsidP="0065512C">
            <w:pPr>
              <w:jc w:val="both"/>
              <w:rPr>
                <w:rFonts w:ascii="Book Antiqua" w:hAnsi="Book Antiqua" w:cs="Arial"/>
                <w:color w:val="000000" w:themeColor="text1"/>
                <w:sz w:val="18"/>
                <w:szCs w:val="18"/>
                <w:lang w:eastAsia="es-CR"/>
              </w:rPr>
            </w:pPr>
            <w:r w:rsidRPr="0065512C">
              <w:rPr>
                <w:rFonts w:ascii="Book Antiqua" w:hAnsi="Book Antiqua" w:cs="Arial"/>
                <w:color w:val="000000" w:themeColor="text1"/>
                <w:sz w:val="18"/>
                <w:szCs w:val="18"/>
                <w:lang w:eastAsia="es-CR"/>
              </w:rPr>
              <w:t xml:space="preserve">OE.1.1.4 - % de avance del proyecto sobre el Reglamento de la Ley 8720 (Ley de protección a víctimas, testigos y demás sujetos intervinientes en el proceso penal, reformas y adición al Código Procesal Penal y al Código </w:t>
            </w:r>
            <w:r w:rsidRPr="003C3469">
              <w:rPr>
                <w:rFonts w:ascii="Book Antiqua" w:hAnsi="Book Antiqua" w:cs="Arial"/>
                <w:color w:val="000000" w:themeColor="text1"/>
                <w:sz w:val="18"/>
                <w:szCs w:val="18"/>
                <w:lang w:eastAsia="es-CR"/>
              </w:rPr>
              <w:t>Penal)</w:t>
            </w:r>
            <w:r w:rsidRPr="0065512C">
              <w:rPr>
                <w:rFonts w:ascii="Book Antiqua" w:hAnsi="Book Antiqua" w:cs="Arial"/>
                <w:color w:val="000000" w:themeColor="text1"/>
                <w:sz w:val="18"/>
                <w:szCs w:val="18"/>
                <w:lang w:eastAsia="es-CR"/>
              </w:rPr>
              <w:t xml:space="preserve"> presentado al órgano aprobador</w:t>
            </w:r>
          </w:p>
        </w:tc>
        <w:tc>
          <w:tcPr>
            <w:tcW w:w="3974" w:type="dxa"/>
            <w:shd w:val="clear" w:color="auto" w:fill="auto"/>
            <w:hideMark/>
          </w:tcPr>
          <w:p w14:paraId="2E34984D" w14:textId="77777777" w:rsidR="0065512C" w:rsidRPr="0065512C" w:rsidRDefault="002C7024" w:rsidP="0065512C">
            <w:pPr>
              <w:jc w:val="both"/>
              <w:rPr>
                <w:rFonts w:ascii="Book Antiqua" w:hAnsi="Book Antiqua" w:cs="Arial"/>
                <w:color w:val="000000" w:themeColor="text1"/>
                <w:sz w:val="18"/>
                <w:szCs w:val="18"/>
                <w:lang w:eastAsia="es-CR"/>
              </w:rPr>
            </w:pPr>
            <w:hyperlink r:id="rId175" w:history="1">
              <w:r w:rsidR="0065512C" w:rsidRPr="0065512C">
                <w:rPr>
                  <w:rFonts w:ascii="Book Antiqua" w:hAnsi="Book Antiqua" w:cs="Arial"/>
                  <w:color w:val="000000" w:themeColor="text1"/>
                  <w:sz w:val="18"/>
                  <w:szCs w:val="18"/>
                  <w:lang w:eastAsia="es-CR"/>
                </w:rPr>
                <w:t>OE.1.1.4.1 - Que al finalizar el 2024, se haya presentado ante el órgano aprobador, la propuesta del reglamento de la Ley 8720: Ley de protección a víctimas, testigos y demás sujetos intervinientes en el proceso penal, reformas y adición al Código Procesal Penal y al Código Penal</w:t>
              </w:r>
            </w:hyperlink>
          </w:p>
        </w:tc>
        <w:tc>
          <w:tcPr>
            <w:tcW w:w="1260" w:type="dxa"/>
            <w:shd w:val="clear" w:color="FFFFFF" w:fill="FFFFFF"/>
            <w:vAlign w:val="center"/>
            <w:hideMark/>
          </w:tcPr>
          <w:p w14:paraId="32C38D6D" w14:textId="77777777" w:rsidR="0065512C" w:rsidRPr="0065512C" w:rsidRDefault="0065512C" w:rsidP="0065512C">
            <w:pPr>
              <w:jc w:val="center"/>
              <w:rPr>
                <w:rFonts w:ascii="Book Antiqua" w:hAnsi="Book Antiqua" w:cs="Segoe UI"/>
                <w:color w:val="000000"/>
                <w:sz w:val="18"/>
                <w:szCs w:val="18"/>
                <w:lang w:eastAsia="es-CR"/>
              </w:rPr>
            </w:pPr>
            <w:r w:rsidRPr="0065512C">
              <w:rPr>
                <w:rFonts w:ascii="Book Antiqua" w:hAnsi="Book Antiqua" w:cs="Segoe UI"/>
                <w:color w:val="000000"/>
                <w:sz w:val="18"/>
                <w:szCs w:val="18"/>
                <w:lang w:eastAsia="es-CR"/>
              </w:rPr>
              <w:t>0%</w:t>
            </w:r>
          </w:p>
        </w:tc>
        <w:tc>
          <w:tcPr>
            <w:tcW w:w="1445" w:type="dxa"/>
            <w:shd w:val="clear" w:color="FFFFFF" w:fill="FFFF00"/>
            <w:vAlign w:val="center"/>
            <w:hideMark/>
          </w:tcPr>
          <w:p w14:paraId="13156511" w14:textId="77777777" w:rsidR="0065512C" w:rsidRPr="0065512C" w:rsidRDefault="0065512C" w:rsidP="0065512C">
            <w:pPr>
              <w:jc w:val="center"/>
              <w:rPr>
                <w:rFonts w:ascii="Book Antiqua" w:hAnsi="Book Antiqua" w:cs="Segoe UI"/>
                <w:color w:val="000000"/>
                <w:sz w:val="18"/>
                <w:szCs w:val="18"/>
                <w:lang w:eastAsia="es-CR"/>
              </w:rPr>
            </w:pPr>
            <w:r w:rsidRPr="0065512C">
              <w:rPr>
                <w:rFonts w:ascii="Book Antiqua" w:hAnsi="Book Antiqua" w:cs="Segoe UI"/>
                <w:color w:val="000000"/>
                <w:sz w:val="18"/>
                <w:szCs w:val="18"/>
                <w:lang w:eastAsia="es-CR"/>
              </w:rPr>
              <w:t>49%</w:t>
            </w:r>
          </w:p>
        </w:tc>
      </w:tr>
    </w:tbl>
    <w:p w14:paraId="662BD56E" w14:textId="330544EC" w:rsidR="004D693B" w:rsidRDefault="004D693B" w:rsidP="00A1242E">
      <w:pPr>
        <w:ind w:hanging="709"/>
        <w:jc w:val="center"/>
        <w:rPr>
          <w:rFonts w:ascii="Book Antiqua" w:hAnsi="Book Antiqua"/>
          <w:sz w:val="24"/>
          <w:szCs w:val="24"/>
        </w:rPr>
      </w:pPr>
    </w:p>
    <w:p w14:paraId="4657D7F9" w14:textId="05B089AC" w:rsidR="009F226B" w:rsidRDefault="004D693B" w:rsidP="003C3469">
      <w:pPr>
        <w:spacing w:after="160" w:line="259" w:lineRule="auto"/>
        <w:rPr>
          <w:rFonts w:ascii="Book Antiqua" w:hAnsi="Book Antiqua"/>
          <w:sz w:val="24"/>
          <w:szCs w:val="24"/>
        </w:rPr>
      </w:pPr>
      <w:r>
        <w:rPr>
          <w:rFonts w:ascii="Book Antiqua" w:hAnsi="Book Antiqua"/>
          <w:sz w:val="24"/>
          <w:szCs w:val="24"/>
        </w:rPr>
        <w:br w:type="page"/>
      </w:r>
    </w:p>
    <w:tbl>
      <w:tblPr>
        <w:tblW w:w="9360"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2681"/>
        <w:gridCol w:w="3974"/>
        <w:gridCol w:w="1260"/>
        <w:gridCol w:w="1445"/>
      </w:tblGrid>
      <w:tr w:rsidR="003C3469" w:rsidRPr="003C3469" w14:paraId="2565DCDA" w14:textId="77777777" w:rsidTr="00CA5014">
        <w:trPr>
          <w:trHeight w:val="472"/>
        </w:trPr>
        <w:tc>
          <w:tcPr>
            <w:tcW w:w="2681" w:type="dxa"/>
            <w:shd w:val="clear" w:color="auto" w:fill="1F3864" w:themeFill="accent5" w:themeFillShade="80"/>
          </w:tcPr>
          <w:p w14:paraId="2CFABCC0" w14:textId="77777777" w:rsidR="003C3469" w:rsidRPr="00F15A2D" w:rsidRDefault="003C3469" w:rsidP="003C3469">
            <w:pPr>
              <w:jc w:val="center"/>
              <w:rPr>
                <w:rFonts w:ascii="Book Antiqua" w:hAnsi="Book Antiqua" w:cs="Arial"/>
                <w:b/>
                <w:bCs/>
                <w:color w:val="FFFFFF" w:themeColor="background1"/>
                <w:sz w:val="18"/>
                <w:szCs w:val="18"/>
                <w:lang w:eastAsia="es-CR"/>
              </w:rPr>
            </w:pPr>
          </w:p>
          <w:p w14:paraId="1723AD0F" w14:textId="2A27ED50" w:rsidR="003C3469" w:rsidRPr="00CA5014" w:rsidRDefault="003C3469" w:rsidP="003C3469">
            <w:pPr>
              <w:jc w:val="center"/>
              <w:rPr>
                <w:rFonts w:ascii="Book Antiqua" w:hAnsi="Book Antiqua" w:cs="Arial"/>
                <w:color w:val="000000"/>
                <w:sz w:val="18"/>
                <w:szCs w:val="18"/>
                <w:lang w:eastAsia="es-CR"/>
              </w:rPr>
            </w:pPr>
            <w:r w:rsidRPr="00F15A2D">
              <w:rPr>
                <w:rFonts w:ascii="Book Antiqua" w:hAnsi="Book Antiqua" w:cs="Arial"/>
                <w:b/>
                <w:bCs/>
                <w:color w:val="FFFFFF" w:themeColor="background1"/>
                <w:sz w:val="18"/>
                <w:szCs w:val="18"/>
                <w:lang w:eastAsia="es-CR"/>
              </w:rPr>
              <w:t>Indicador estratégico</w:t>
            </w:r>
          </w:p>
        </w:tc>
        <w:tc>
          <w:tcPr>
            <w:tcW w:w="3974" w:type="dxa"/>
            <w:shd w:val="clear" w:color="auto" w:fill="1F3864" w:themeFill="accent5" w:themeFillShade="80"/>
          </w:tcPr>
          <w:p w14:paraId="58C7EE8D" w14:textId="77777777" w:rsidR="003C3469" w:rsidRPr="00F15A2D" w:rsidRDefault="003C3469" w:rsidP="003C3469">
            <w:pPr>
              <w:jc w:val="center"/>
              <w:rPr>
                <w:rFonts w:ascii="Book Antiqua" w:hAnsi="Book Antiqua" w:cs="Arial"/>
                <w:b/>
                <w:bCs/>
                <w:color w:val="FFFFFF" w:themeColor="background1"/>
                <w:sz w:val="18"/>
                <w:szCs w:val="18"/>
                <w:lang w:eastAsia="es-CR"/>
              </w:rPr>
            </w:pPr>
          </w:p>
          <w:p w14:paraId="091784EC" w14:textId="77777777" w:rsidR="003C3469" w:rsidRPr="00F15A2D" w:rsidRDefault="003C3469" w:rsidP="003C3469">
            <w:pPr>
              <w:jc w:val="center"/>
              <w:rPr>
                <w:rFonts w:ascii="Book Antiqua" w:hAnsi="Book Antiqua" w:cs="Arial"/>
                <w:b/>
                <w:bCs/>
                <w:color w:val="FFFFFF" w:themeColor="background1"/>
                <w:sz w:val="18"/>
                <w:szCs w:val="18"/>
                <w:lang w:eastAsia="es-CR"/>
              </w:rPr>
            </w:pPr>
            <w:r w:rsidRPr="00F15A2D">
              <w:rPr>
                <w:rFonts w:ascii="Book Antiqua" w:hAnsi="Book Antiqua" w:cs="Arial"/>
                <w:b/>
                <w:bCs/>
                <w:color w:val="FFFFFF" w:themeColor="background1"/>
                <w:sz w:val="18"/>
                <w:szCs w:val="18"/>
                <w:lang w:eastAsia="es-CR"/>
              </w:rPr>
              <w:t>Meta Estratégica</w:t>
            </w:r>
          </w:p>
          <w:p w14:paraId="4EB2DCC9" w14:textId="77777777" w:rsidR="003C3469" w:rsidRPr="00CA5014" w:rsidRDefault="003C3469" w:rsidP="003C3469">
            <w:pPr>
              <w:jc w:val="center"/>
              <w:rPr>
                <w:rFonts w:ascii="Book Antiqua" w:hAnsi="Book Antiqua" w:cs="Arial"/>
                <w:color w:val="00008B"/>
                <w:sz w:val="18"/>
                <w:szCs w:val="18"/>
                <w:lang w:eastAsia="es-CR"/>
              </w:rPr>
            </w:pPr>
          </w:p>
        </w:tc>
        <w:tc>
          <w:tcPr>
            <w:tcW w:w="1260" w:type="dxa"/>
            <w:shd w:val="clear" w:color="auto" w:fill="1F3864" w:themeFill="accent5" w:themeFillShade="80"/>
          </w:tcPr>
          <w:p w14:paraId="66530236" w14:textId="77777777" w:rsidR="003C3469" w:rsidRPr="00F15A2D" w:rsidRDefault="003C3469" w:rsidP="003C3469">
            <w:pPr>
              <w:jc w:val="center"/>
              <w:rPr>
                <w:rFonts w:ascii="Book Antiqua" w:hAnsi="Book Antiqua" w:cs="Arial"/>
                <w:b/>
                <w:bCs/>
                <w:color w:val="FFFFFF" w:themeColor="background1"/>
                <w:sz w:val="18"/>
                <w:szCs w:val="18"/>
                <w:lang w:eastAsia="es-CR"/>
              </w:rPr>
            </w:pPr>
          </w:p>
          <w:p w14:paraId="3ECCD7AC" w14:textId="1988BF77" w:rsidR="003C3469" w:rsidRPr="00CA5014" w:rsidRDefault="003C3469" w:rsidP="003C3469">
            <w:pPr>
              <w:jc w:val="center"/>
              <w:rPr>
                <w:rFonts w:ascii="Book Antiqua" w:hAnsi="Book Antiqua" w:cs="Segoe UI"/>
                <w:color w:val="000000"/>
                <w:sz w:val="18"/>
                <w:szCs w:val="18"/>
                <w:lang w:eastAsia="es-CR"/>
              </w:rPr>
            </w:pPr>
            <w:r w:rsidRPr="00F15A2D">
              <w:rPr>
                <w:rFonts w:ascii="Book Antiqua" w:hAnsi="Book Antiqua" w:cs="Arial"/>
                <w:b/>
                <w:bCs/>
                <w:color w:val="FFFFFF" w:themeColor="background1"/>
                <w:sz w:val="18"/>
                <w:szCs w:val="18"/>
                <w:lang w:eastAsia="es-CR"/>
              </w:rPr>
              <w:t>Trimestre 1</w:t>
            </w:r>
          </w:p>
        </w:tc>
        <w:tc>
          <w:tcPr>
            <w:tcW w:w="1445" w:type="dxa"/>
            <w:shd w:val="clear" w:color="auto" w:fill="1F3864" w:themeFill="accent5" w:themeFillShade="80"/>
          </w:tcPr>
          <w:p w14:paraId="2E25F6A6" w14:textId="77777777" w:rsidR="003C3469" w:rsidRPr="00F15A2D" w:rsidRDefault="003C3469" w:rsidP="003C3469">
            <w:pPr>
              <w:jc w:val="center"/>
              <w:rPr>
                <w:rFonts w:ascii="Book Antiqua" w:hAnsi="Book Antiqua" w:cs="Arial"/>
                <w:b/>
                <w:bCs/>
                <w:color w:val="FFFFFF" w:themeColor="background1"/>
                <w:sz w:val="18"/>
                <w:szCs w:val="18"/>
                <w:lang w:eastAsia="es-CR"/>
              </w:rPr>
            </w:pPr>
          </w:p>
          <w:p w14:paraId="537AB45B" w14:textId="0173FD8C" w:rsidR="003C3469" w:rsidRPr="00CA5014" w:rsidRDefault="003C3469" w:rsidP="003C3469">
            <w:pPr>
              <w:jc w:val="center"/>
              <w:rPr>
                <w:rFonts w:ascii="Book Antiqua" w:hAnsi="Book Antiqua" w:cs="Segoe UI"/>
                <w:color w:val="000000"/>
                <w:sz w:val="18"/>
                <w:szCs w:val="18"/>
                <w:lang w:eastAsia="es-CR"/>
              </w:rPr>
            </w:pPr>
            <w:r w:rsidRPr="00F15A2D">
              <w:rPr>
                <w:rFonts w:ascii="Book Antiqua" w:hAnsi="Book Antiqua" w:cs="Arial"/>
                <w:b/>
                <w:bCs/>
                <w:color w:val="FFFFFF" w:themeColor="background1"/>
                <w:sz w:val="18"/>
                <w:szCs w:val="18"/>
                <w:lang w:eastAsia="es-CR"/>
              </w:rPr>
              <w:t>Trimestre 2</w:t>
            </w:r>
          </w:p>
        </w:tc>
      </w:tr>
      <w:tr w:rsidR="003C3469" w:rsidRPr="003C3469" w14:paraId="025515D8" w14:textId="77777777" w:rsidTr="00CA5014">
        <w:trPr>
          <w:trHeight w:val="2116"/>
        </w:trPr>
        <w:tc>
          <w:tcPr>
            <w:tcW w:w="2681" w:type="dxa"/>
            <w:shd w:val="clear" w:color="auto" w:fill="auto"/>
            <w:hideMark/>
          </w:tcPr>
          <w:p w14:paraId="64B789FD" w14:textId="05F18D21" w:rsidR="003C3469" w:rsidRPr="00CA5014" w:rsidRDefault="003C3469" w:rsidP="003C3469">
            <w:pPr>
              <w:jc w:val="both"/>
              <w:rPr>
                <w:rFonts w:ascii="Book Antiqua" w:hAnsi="Book Antiqua" w:cs="Arial"/>
                <w:color w:val="000000" w:themeColor="text1"/>
                <w:sz w:val="18"/>
                <w:szCs w:val="18"/>
                <w:lang w:eastAsia="es-CR"/>
              </w:rPr>
            </w:pPr>
            <w:r w:rsidRPr="00CA5014">
              <w:rPr>
                <w:rFonts w:ascii="Book Antiqua" w:hAnsi="Book Antiqua" w:cs="Arial"/>
                <w:color w:val="000000" w:themeColor="text1"/>
                <w:sz w:val="18"/>
                <w:szCs w:val="18"/>
                <w:lang w:eastAsia="es-CR"/>
              </w:rPr>
              <w:t>OE.1.1.5 - % de avance del proyecto sobre la reforma a la Ley 8720(Ley de protección a víctimas, testigos y demás sujetos intervinientes en el proceso penal, reformas y adición al Código Procesal Penal y al Código Penal) presentado al órgano aprobador</w:t>
            </w:r>
          </w:p>
        </w:tc>
        <w:tc>
          <w:tcPr>
            <w:tcW w:w="3974" w:type="dxa"/>
            <w:shd w:val="clear" w:color="auto" w:fill="auto"/>
            <w:hideMark/>
          </w:tcPr>
          <w:p w14:paraId="70359410" w14:textId="77777777" w:rsidR="003C3469" w:rsidRPr="00CA5014" w:rsidRDefault="002C7024" w:rsidP="003C3469">
            <w:pPr>
              <w:jc w:val="both"/>
              <w:rPr>
                <w:rFonts w:ascii="Book Antiqua" w:hAnsi="Book Antiqua" w:cs="Arial"/>
                <w:color w:val="000000" w:themeColor="text1"/>
                <w:sz w:val="18"/>
                <w:szCs w:val="18"/>
                <w:lang w:eastAsia="es-CR"/>
              </w:rPr>
            </w:pPr>
            <w:hyperlink r:id="rId176" w:history="1">
              <w:r w:rsidR="003C3469" w:rsidRPr="00CA5014">
                <w:rPr>
                  <w:rFonts w:ascii="Book Antiqua" w:hAnsi="Book Antiqua" w:cs="Arial"/>
                  <w:color w:val="000000" w:themeColor="text1"/>
                  <w:sz w:val="18"/>
                  <w:szCs w:val="18"/>
                  <w:lang w:eastAsia="es-CR"/>
                </w:rPr>
                <w:t>OE.1.1.5.1 - Que al finalizar el 2024, se haya presentado la reforma a la Ley 8720: Ley de protección a víctimas, testigos y demás sujetos intervinientes en el proceso penal, reformas y adición al Código Procesal Penal y al Código Penal.</w:t>
              </w:r>
            </w:hyperlink>
          </w:p>
        </w:tc>
        <w:tc>
          <w:tcPr>
            <w:tcW w:w="1260" w:type="dxa"/>
            <w:shd w:val="clear" w:color="FFFFFF" w:fill="FFFFFF"/>
            <w:vAlign w:val="center"/>
            <w:hideMark/>
          </w:tcPr>
          <w:p w14:paraId="527E0BE5" w14:textId="77777777" w:rsidR="003C3469" w:rsidRPr="00CA5014" w:rsidRDefault="003C3469" w:rsidP="003C3469">
            <w:pPr>
              <w:jc w:val="center"/>
              <w:rPr>
                <w:rFonts w:ascii="Book Antiqua" w:hAnsi="Book Antiqua" w:cs="Segoe UI"/>
                <w:color w:val="000000"/>
                <w:sz w:val="18"/>
                <w:szCs w:val="18"/>
                <w:lang w:eastAsia="es-CR"/>
              </w:rPr>
            </w:pPr>
            <w:r w:rsidRPr="00CA5014">
              <w:rPr>
                <w:rFonts w:ascii="Book Antiqua" w:hAnsi="Book Antiqua" w:cs="Segoe UI"/>
                <w:color w:val="000000"/>
                <w:sz w:val="18"/>
                <w:szCs w:val="18"/>
                <w:lang w:eastAsia="es-CR"/>
              </w:rPr>
              <w:t>0%</w:t>
            </w:r>
          </w:p>
        </w:tc>
        <w:tc>
          <w:tcPr>
            <w:tcW w:w="1445" w:type="dxa"/>
            <w:shd w:val="clear" w:color="FFFFFF" w:fill="92D050"/>
            <w:vAlign w:val="center"/>
            <w:hideMark/>
          </w:tcPr>
          <w:p w14:paraId="489B2130" w14:textId="77777777" w:rsidR="003C3469" w:rsidRPr="00CA5014" w:rsidRDefault="003C3469" w:rsidP="003C3469">
            <w:pPr>
              <w:jc w:val="center"/>
              <w:rPr>
                <w:rFonts w:ascii="Book Antiqua" w:hAnsi="Book Antiqua" w:cs="Segoe UI"/>
                <w:color w:val="000000"/>
                <w:sz w:val="18"/>
                <w:szCs w:val="18"/>
                <w:lang w:eastAsia="es-CR"/>
              </w:rPr>
            </w:pPr>
            <w:r w:rsidRPr="00CA5014">
              <w:rPr>
                <w:rFonts w:ascii="Book Antiqua" w:hAnsi="Book Antiqua" w:cs="Segoe UI"/>
                <w:color w:val="000000"/>
                <w:sz w:val="18"/>
                <w:szCs w:val="18"/>
                <w:lang w:eastAsia="es-CR"/>
              </w:rPr>
              <w:t>50%</w:t>
            </w:r>
          </w:p>
        </w:tc>
      </w:tr>
      <w:tr w:rsidR="003C3469" w:rsidRPr="003C3469" w14:paraId="0E290D3D" w14:textId="77777777" w:rsidTr="00CA5014">
        <w:trPr>
          <w:trHeight w:val="1590"/>
        </w:trPr>
        <w:tc>
          <w:tcPr>
            <w:tcW w:w="2681" w:type="dxa"/>
            <w:shd w:val="clear" w:color="auto" w:fill="auto"/>
            <w:hideMark/>
          </w:tcPr>
          <w:p w14:paraId="1533A60F" w14:textId="058BCA56" w:rsidR="003C3469" w:rsidRPr="00CA5014" w:rsidRDefault="003C3469" w:rsidP="003C3469">
            <w:pPr>
              <w:jc w:val="both"/>
              <w:rPr>
                <w:rFonts w:ascii="Book Antiqua" w:hAnsi="Book Antiqua" w:cs="Arial"/>
                <w:color w:val="000000" w:themeColor="text1"/>
                <w:sz w:val="18"/>
                <w:szCs w:val="18"/>
                <w:lang w:eastAsia="es-CR"/>
              </w:rPr>
            </w:pPr>
            <w:r w:rsidRPr="00CA5014">
              <w:rPr>
                <w:rFonts w:ascii="Book Antiqua" w:hAnsi="Book Antiqua" w:cs="Arial"/>
                <w:color w:val="000000" w:themeColor="text1"/>
                <w:sz w:val="18"/>
                <w:szCs w:val="18"/>
                <w:lang w:eastAsia="es-CR"/>
              </w:rPr>
              <w:t>OE.1.1.6 - % de avance del proyecto sobre el plan para la concentración de Corte Plena en funciones estrictamente de dirección general de la política judicial.</w:t>
            </w:r>
          </w:p>
        </w:tc>
        <w:tc>
          <w:tcPr>
            <w:tcW w:w="3974" w:type="dxa"/>
            <w:shd w:val="clear" w:color="auto" w:fill="auto"/>
            <w:hideMark/>
          </w:tcPr>
          <w:p w14:paraId="797655D4" w14:textId="77777777" w:rsidR="003C3469" w:rsidRPr="00CA5014" w:rsidRDefault="002C7024" w:rsidP="003C3469">
            <w:pPr>
              <w:jc w:val="both"/>
              <w:rPr>
                <w:rFonts w:ascii="Book Antiqua" w:hAnsi="Book Antiqua" w:cs="Arial"/>
                <w:color w:val="000000" w:themeColor="text1"/>
                <w:sz w:val="18"/>
                <w:szCs w:val="18"/>
                <w:lang w:eastAsia="es-CR"/>
              </w:rPr>
            </w:pPr>
            <w:hyperlink r:id="rId177" w:history="1">
              <w:r w:rsidR="003C3469" w:rsidRPr="00CA5014">
                <w:rPr>
                  <w:rFonts w:ascii="Book Antiqua" w:hAnsi="Book Antiqua" w:cs="Arial"/>
                  <w:color w:val="000000" w:themeColor="text1"/>
                  <w:sz w:val="18"/>
                  <w:szCs w:val="18"/>
                  <w:lang w:eastAsia="es-CR"/>
                </w:rPr>
                <w:t>OE.1.1.6.1 - Que al finalizar el 2024, se haya implementado el plan definido, para la concentración de Corte Plena en funciones estrictamente de dirección general de la política judicial.</w:t>
              </w:r>
            </w:hyperlink>
          </w:p>
        </w:tc>
        <w:tc>
          <w:tcPr>
            <w:tcW w:w="1260" w:type="dxa"/>
            <w:shd w:val="clear" w:color="FFFFFF" w:fill="FFFFFF"/>
            <w:vAlign w:val="center"/>
            <w:hideMark/>
          </w:tcPr>
          <w:p w14:paraId="4BC7A8B1" w14:textId="77777777" w:rsidR="003C3469" w:rsidRPr="00CA5014" w:rsidRDefault="003C3469" w:rsidP="003C3469">
            <w:pPr>
              <w:jc w:val="center"/>
              <w:rPr>
                <w:rFonts w:ascii="Book Antiqua" w:hAnsi="Book Antiqua" w:cs="Segoe UI"/>
                <w:color w:val="000000"/>
                <w:sz w:val="18"/>
                <w:szCs w:val="18"/>
                <w:lang w:eastAsia="es-CR"/>
              </w:rPr>
            </w:pPr>
            <w:r w:rsidRPr="00CA5014">
              <w:rPr>
                <w:rFonts w:ascii="Book Antiqua" w:hAnsi="Book Antiqua" w:cs="Segoe UI"/>
                <w:color w:val="000000"/>
                <w:sz w:val="18"/>
                <w:szCs w:val="18"/>
                <w:lang w:eastAsia="es-CR"/>
              </w:rPr>
              <w:t>0%</w:t>
            </w:r>
          </w:p>
        </w:tc>
        <w:tc>
          <w:tcPr>
            <w:tcW w:w="1445" w:type="dxa"/>
            <w:shd w:val="clear" w:color="FFFFFF" w:fill="FF0000"/>
            <w:vAlign w:val="center"/>
            <w:hideMark/>
          </w:tcPr>
          <w:p w14:paraId="459F5FBF" w14:textId="77777777" w:rsidR="003C3469" w:rsidRPr="00CA5014" w:rsidRDefault="003C3469" w:rsidP="003C3469">
            <w:pPr>
              <w:jc w:val="center"/>
              <w:rPr>
                <w:rFonts w:ascii="Book Antiqua" w:hAnsi="Book Antiqua" w:cs="Segoe UI"/>
                <w:color w:val="000000"/>
                <w:sz w:val="18"/>
                <w:szCs w:val="18"/>
                <w:lang w:eastAsia="es-CR"/>
              </w:rPr>
            </w:pPr>
            <w:r w:rsidRPr="00CA5014">
              <w:rPr>
                <w:rFonts w:ascii="Book Antiqua" w:hAnsi="Book Antiqua" w:cs="Segoe UI"/>
                <w:color w:val="000000"/>
                <w:sz w:val="18"/>
                <w:szCs w:val="18"/>
                <w:lang w:eastAsia="es-CR"/>
              </w:rPr>
              <w:t>0%</w:t>
            </w:r>
          </w:p>
        </w:tc>
      </w:tr>
      <w:tr w:rsidR="003C3469" w:rsidRPr="003C3469" w14:paraId="6EA16276" w14:textId="77777777" w:rsidTr="00CA5014">
        <w:trPr>
          <w:trHeight w:val="2212"/>
        </w:trPr>
        <w:tc>
          <w:tcPr>
            <w:tcW w:w="2681" w:type="dxa"/>
            <w:shd w:val="clear" w:color="auto" w:fill="auto"/>
            <w:hideMark/>
          </w:tcPr>
          <w:p w14:paraId="57ED9162" w14:textId="77777777" w:rsidR="003C3469" w:rsidRPr="00CA5014" w:rsidRDefault="003C3469" w:rsidP="003C3469">
            <w:pPr>
              <w:jc w:val="both"/>
              <w:rPr>
                <w:rFonts w:ascii="Book Antiqua" w:hAnsi="Book Antiqua" w:cs="Arial"/>
                <w:color w:val="000000" w:themeColor="text1"/>
                <w:sz w:val="18"/>
                <w:szCs w:val="18"/>
                <w:lang w:eastAsia="es-CR"/>
              </w:rPr>
            </w:pPr>
            <w:r w:rsidRPr="00CA5014">
              <w:rPr>
                <w:rFonts w:ascii="Book Antiqua" w:hAnsi="Book Antiqua" w:cs="Arial"/>
                <w:color w:val="000000" w:themeColor="text1"/>
                <w:sz w:val="18"/>
                <w:szCs w:val="18"/>
                <w:lang w:eastAsia="es-CR"/>
              </w:rPr>
              <w:t>OE.1.1.7 - % de desarrollo de la propuesta para el establecimiento del timbre judicial en materia cobratoria, específicamente en los procesos de cobro y ejecutivos y los cambios requeridos para optimizar los recursos institucionales, presentados al órgano aprobador.</w:t>
            </w:r>
          </w:p>
        </w:tc>
        <w:tc>
          <w:tcPr>
            <w:tcW w:w="3974" w:type="dxa"/>
            <w:shd w:val="clear" w:color="auto" w:fill="auto"/>
            <w:hideMark/>
          </w:tcPr>
          <w:p w14:paraId="4FEF4D98" w14:textId="77777777" w:rsidR="003C3469" w:rsidRPr="00CA5014" w:rsidRDefault="002C7024" w:rsidP="003C3469">
            <w:pPr>
              <w:jc w:val="both"/>
              <w:rPr>
                <w:rFonts w:ascii="Book Antiqua" w:hAnsi="Book Antiqua" w:cs="Arial"/>
                <w:color w:val="000000" w:themeColor="text1"/>
                <w:sz w:val="18"/>
                <w:szCs w:val="18"/>
                <w:lang w:eastAsia="es-CR"/>
              </w:rPr>
            </w:pPr>
            <w:hyperlink r:id="rId178" w:history="1">
              <w:r w:rsidR="003C3469" w:rsidRPr="00CA5014">
                <w:rPr>
                  <w:rFonts w:ascii="Book Antiqua" w:hAnsi="Book Antiqua" w:cs="Arial"/>
                  <w:color w:val="000000" w:themeColor="text1"/>
                  <w:sz w:val="18"/>
                  <w:szCs w:val="18"/>
                  <w:lang w:eastAsia="es-CR"/>
                </w:rPr>
                <w:t>OE.1.1.7.1 - Que al finalizar el 2024, se haya presentado una propuesta para el establecimiento del timbre judicial en materia cobratoria, específicamente en los procesos de cobro y ejecutivos. Asimismo, valorar los cambios requeridos para optimizar los recursos institucionales.</w:t>
              </w:r>
            </w:hyperlink>
          </w:p>
        </w:tc>
        <w:tc>
          <w:tcPr>
            <w:tcW w:w="1260" w:type="dxa"/>
            <w:shd w:val="clear" w:color="FFFFFF" w:fill="FFFFFF"/>
            <w:vAlign w:val="center"/>
            <w:hideMark/>
          </w:tcPr>
          <w:p w14:paraId="2A8096C3" w14:textId="77777777" w:rsidR="003C3469" w:rsidRPr="00CA5014" w:rsidRDefault="003C3469" w:rsidP="003C3469">
            <w:pPr>
              <w:jc w:val="center"/>
              <w:rPr>
                <w:rFonts w:ascii="Book Antiqua" w:hAnsi="Book Antiqua" w:cs="Segoe UI"/>
                <w:color w:val="000000"/>
                <w:sz w:val="18"/>
                <w:szCs w:val="18"/>
                <w:lang w:eastAsia="es-CR"/>
              </w:rPr>
            </w:pPr>
            <w:r w:rsidRPr="00CA5014">
              <w:rPr>
                <w:rFonts w:ascii="Book Antiqua" w:hAnsi="Book Antiqua" w:cs="Segoe UI"/>
                <w:color w:val="000000"/>
                <w:sz w:val="18"/>
                <w:szCs w:val="18"/>
                <w:lang w:eastAsia="es-CR"/>
              </w:rPr>
              <w:t>0%</w:t>
            </w:r>
          </w:p>
        </w:tc>
        <w:tc>
          <w:tcPr>
            <w:tcW w:w="1445" w:type="dxa"/>
            <w:shd w:val="clear" w:color="FFFFFF" w:fill="92D050"/>
            <w:vAlign w:val="center"/>
            <w:hideMark/>
          </w:tcPr>
          <w:p w14:paraId="222488D0" w14:textId="77777777" w:rsidR="003C3469" w:rsidRPr="00CA5014" w:rsidRDefault="003C3469" w:rsidP="003C3469">
            <w:pPr>
              <w:jc w:val="center"/>
              <w:rPr>
                <w:rFonts w:ascii="Book Antiqua" w:hAnsi="Book Antiqua" w:cs="Segoe UI"/>
                <w:color w:val="000000"/>
                <w:sz w:val="18"/>
                <w:szCs w:val="18"/>
                <w:lang w:eastAsia="es-CR"/>
              </w:rPr>
            </w:pPr>
            <w:r w:rsidRPr="00CA5014">
              <w:rPr>
                <w:rFonts w:ascii="Book Antiqua" w:hAnsi="Book Antiqua" w:cs="Segoe UI"/>
                <w:color w:val="000000"/>
                <w:sz w:val="18"/>
                <w:szCs w:val="18"/>
                <w:lang w:eastAsia="es-CR"/>
              </w:rPr>
              <w:t>100%</w:t>
            </w:r>
          </w:p>
        </w:tc>
      </w:tr>
      <w:tr w:rsidR="003C3469" w:rsidRPr="003C3469" w14:paraId="0DD5B906" w14:textId="77777777" w:rsidTr="00CA5014">
        <w:trPr>
          <w:trHeight w:val="909"/>
        </w:trPr>
        <w:tc>
          <w:tcPr>
            <w:tcW w:w="2681" w:type="dxa"/>
            <w:shd w:val="clear" w:color="auto" w:fill="auto"/>
            <w:hideMark/>
          </w:tcPr>
          <w:p w14:paraId="404B2CF9" w14:textId="77777777" w:rsidR="003C3469" w:rsidRPr="00CA5014" w:rsidRDefault="003C3469" w:rsidP="003C3469">
            <w:pPr>
              <w:jc w:val="both"/>
              <w:rPr>
                <w:rFonts w:ascii="Book Antiqua" w:hAnsi="Book Antiqua" w:cs="Arial"/>
                <w:color w:val="000000" w:themeColor="text1"/>
                <w:sz w:val="18"/>
                <w:szCs w:val="18"/>
                <w:lang w:eastAsia="es-CR"/>
              </w:rPr>
            </w:pPr>
            <w:r w:rsidRPr="00CA5014">
              <w:rPr>
                <w:rFonts w:ascii="Book Antiqua" w:hAnsi="Book Antiqua" w:cs="Arial"/>
                <w:color w:val="000000" w:themeColor="text1"/>
                <w:sz w:val="18"/>
                <w:szCs w:val="18"/>
                <w:lang w:eastAsia="es-CR"/>
              </w:rPr>
              <w:t>OE.1.1.8 - % de avance del proyecto de la reforma a la ley orgánica del Organismo de Investigación Judicial</w:t>
            </w:r>
          </w:p>
        </w:tc>
        <w:tc>
          <w:tcPr>
            <w:tcW w:w="3974" w:type="dxa"/>
            <w:shd w:val="clear" w:color="auto" w:fill="auto"/>
            <w:hideMark/>
          </w:tcPr>
          <w:p w14:paraId="1F0919B6" w14:textId="45B350DA" w:rsidR="003C3469" w:rsidRPr="00CA5014" w:rsidRDefault="002C7024" w:rsidP="003C3469">
            <w:pPr>
              <w:jc w:val="both"/>
              <w:rPr>
                <w:rFonts w:ascii="Book Antiqua" w:hAnsi="Book Antiqua" w:cs="Arial"/>
                <w:color w:val="000000" w:themeColor="text1"/>
                <w:sz w:val="18"/>
                <w:szCs w:val="18"/>
                <w:lang w:eastAsia="es-CR"/>
              </w:rPr>
            </w:pPr>
            <w:hyperlink r:id="rId179" w:history="1">
              <w:r w:rsidR="003C3469" w:rsidRPr="00CA5014">
                <w:rPr>
                  <w:rFonts w:ascii="Book Antiqua" w:hAnsi="Book Antiqua" w:cs="Arial"/>
                  <w:color w:val="000000" w:themeColor="text1"/>
                  <w:sz w:val="18"/>
                  <w:szCs w:val="18"/>
                  <w:lang w:eastAsia="es-CR"/>
                </w:rPr>
                <w:t>OE.1.1.8.1 - Que al finalizar el 2024, se haya gestionado la aprobación a la reforma de la ley orgánica del OIJ.</w:t>
              </w:r>
            </w:hyperlink>
          </w:p>
        </w:tc>
        <w:tc>
          <w:tcPr>
            <w:tcW w:w="1260" w:type="dxa"/>
            <w:shd w:val="clear" w:color="FFFFFF" w:fill="FFFFFF"/>
            <w:vAlign w:val="center"/>
            <w:hideMark/>
          </w:tcPr>
          <w:p w14:paraId="3B2C1902" w14:textId="77777777" w:rsidR="003C3469" w:rsidRPr="00CA5014" w:rsidRDefault="003C3469" w:rsidP="003C3469">
            <w:pPr>
              <w:jc w:val="center"/>
              <w:rPr>
                <w:rFonts w:ascii="Book Antiqua" w:hAnsi="Book Antiqua" w:cs="Segoe UI"/>
                <w:color w:val="000000"/>
                <w:sz w:val="18"/>
                <w:szCs w:val="18"/>
                <w:lang w:eastAsia="es-CR"/>
              </w:rPr>
            </w:pPr>
            <w:r w:rsidRPr="00CA5014">
              <w:rPr>
                <w:rFonts w:ascii="Book Antiqua" w:hAnsi="Book Antiqua" w:cs="Segoe UI"/>
                <w:color w:val="000000"/>
                <w:sz w:val="18"/>
                <w:szCs w:val="18"/>
                <w:lang w:eastAsia="es-CR"/>
              </w:rPr>
              <w:t>33%</w:t>
            </w:r>
          </w:p>
        </w:tc>
        <w:tc>
          <w:tcPr>
            <w:tcW w:w="1445" w:type="dxa"/>
            <w:shd w:val="clear" w:color="FFFFFF" w:fill="92D050"/>
            <w:vAlign w:val="center"/>
            <w:hideMark/>
          </w:tcPr>
          <w:p w14:paraId="25C83CEB" w14:textId="77777777" w:rsidR="003C3469" w:rsidRPr="00CA5014" w:rsidRDefault="003C3469" w:rsidP="003C3469">
            <w:pPr>
              <w:jc w:val="center"/>
              <w:rPr>
                <w:rFonts w:ascii="Book Antiqua" w:hAnsi="Book Antiqua" w:cs="Segoe UI"/>
                <w:color w:val="000000"/>
                <w:sz w:val="18"/>
                <w:szCs w:val="18"/>
                <w:lang w:eastAsia="es-CR"/>
              </w:rPr>
            </w:pPr>
            <w:r w:rsidRPr="00CA5014">
              <w:rPr>
                <w:rFonts w:ascii="Book Antiqua" w:hAnsi="Book Antiqua" w:cs="Segoe UI"/>
                <w:color w:val="000000"/>
                <w:sz w:val="18"/>
                <w:szCs w:val="18"/>
                <w:lang w:eastAsia="es-CR"/>
              </w:rPr>
              <w:t>67%</w:t>
            </w:r>
          </w:p>
        </w:tc>
      </w:tr>
      <w:tr w:rsidR="003C3469" w:rsidRPr="003C3469" w14:paraId="32912C30" w14:textId="77777777" w:rsidTr="00CA5014">
        <w:trPr>
          <w:trHeight w:val="1136"/>
        </w:trPr>
        <w:tc>
          <w:tcPr>
            <w:tcW w:w="2681" w:type="dxa"/>
            <w:shd w:val="clear" w:color="auto" w:fill="auto"/>
            <w:hideMark/>
          </w:tcPr>
          <w:p w14:paraId="5B27D0C1" w14:textId="77777777" w:rsidR="003C3469" w:rsidRPr="00CA5014" w:rsidRDefault="003C3469" w:rsidP="003C3469">
            <w:pPr>
              <w:jc w:val="both"/>
              <w:rPr>
                <w:rFonts w:ascii="Book Antiqua" w:hAnsi="Book Antiqua" w:cs="Arial"/>
                <w:color w:val="000000" w:themeColor="text1"/>
                <w:sz w:val="18"/>
                <w:szCs w:val="18"/>
                <w:lang w:eastAsia="es-CR"/>
              </w:rPr>
            </w:pPr>
            <w:r w:rsidRPr="00CA5014">
              <w:rPr>
                <w:rFonts w:ascii="Book Antiqua" w:hAnsi="Book Antiqua" w:cs="Arial"/>
                <w:color w:val="000000" w:themeColor="text1"/>
                <w:sz w:val="18"/>
                <w:szCs w:val="18"/>
                <w:lang w:eastAsia="es-CR"/>
              </w:rPr>
              <w:t>OE.1.1.9 - % de pronunciamientos realizados de los proyectos de ley y reformas puestos en consulta al Poder Judicial.</w:t>
            </w:r>
          </w:p>
        </w:tc>
        <w:tc>
          <w:tcPr>
            <w:tcW w:w="3974" w:type="dxa"/>
            <w:shd w:val="clear" w:color="auto" w:fill="auto"/>
            <w:hideMark/>
          </w:tcPr>
          <w:p w14:paraId="21805116" w14:textId="77777777" w:rsidR="003C3469" w:rsidRPr="00CA5014" w:rsidRDefault="002C7024" w:rsidP="003C3469">
            <w:pPr>
              <w:jc w:val="both"/>
              <w:rPr>
                <w:rFonts w:ascii="Book Antiqua" w:hAnsi="Book Antiqua" w:cs="Arial"/>
                <w:color w:val="000000" w:themeColor="text1"/>
                <w:sz w:val="18"/>
                <w:szCs w:val="18"/>
                <w:lang w:eastAsia="es-CR"/>
              </w:rPr>
            </w:pPr>
            <w:hyperlink r:id="rId180" w:history="1">
              <w:r w:rsidR="003C3469" w:rsidRPr="00CA5014">
                <w:rPr>
                  <w:rFonts w:ascii="Book Antiqua" w:hAnsi="Book Antiqua" w:cs="Arial"/>
                  <w:color w:val="000000" w:themeColor="text1"/>
                  <w:sz w:val="18"/>
                  <w:szCs w:val="18"/>
                  <w:lang w:eastAsia="es-CR"/>
                </w:rPr>
                <w:t>OE.1.1.9.1 - Que al finalizar el 2024, se haya pronunciado sobre la totalidad de los proyectos de ley o propuestas de reformas legales que le hayan sido puestos a consulta al Poder Judicial por parte del Poder Legislativo.</w:t>
              </w:r>
            </w:hyperlink>
          </w:p>
        </w:tc>
        <w:tc>
          <w:tcPr>
            <w:tcW w:w="1260" w:type="dxa"/>
            <w:shd w:val="clear" w:color="FFFFFF" w:fill="FFFFFF"/>
            <w:vAlign w:val="center"/>
            <w:hideMark/>
          </w:tcPr>
          <w:p w14:paraId="52B36BB8" w14:textId="77777777" w:rsidR="003C3469" w:rsidRPr="00CA5014" w:rsidRDefault="003C3469" w:rsidP="003C3469">
            <w:pPr>
              <w:jc w:val="center"/>
              <w:rPr>
                <w:rFonts w:ascii="Book Antiqua" w:hAnsi="Book Antiqua" w:cs="Segoe UI"/>
                <w:color w:val="000000"/>
                <w:sz w:val="18"/>
                <w:szCs w:val="18"/>
                <w:lang w:eastAsia="es-CR"/>
              </w:rPr>
            </w:pPr>
            <w:r w:rsidRPr="00CA5014">
              <w:rPr>
                <w:rFonts w:ascii="Book Antiqua" w:hAnsi="Book Antiqua" w:cs="Segoe UI"/>
                <w:color w:val="000000"/>
                <w:sz w:val="18"/>
                <w:szCs w:val="18"/>
                <w:lang w:eastAsia="es-CR"/>
              </w:rPr>
              <w:t>0%</w:t>
            </w:r>
          </w:p>
        </w:tc>
        <w:tc>
          <w:tcPr>
            <w:tcW w:w="1445" w:type="dxa"/>
            <w:shd w:val="clear" w:color="FFFFFF" w:fill="FFFF00"/>
            <w:vAlign w:val="center"/>
            <w:hideMark/>
          </w:tcPr>
          <w:p w14:paraId="48384A8F" w14:textId="77777777" w:rsidR="003C3469" w:rsidRPr="00CA5014" w:rsidRDefault="003C3469" w:rsidP="003C3469">
            <w:pPr>
              <w:jc w:val="center"/>
              <w:rPr>
                <w:rFonts w:ascii="Book Antiqua" w:hAnsi="Book Antiqua" w:cs="Segoe UI"/>
                <w:color w:val="000000"/>
                <w:sz w:val="18"/>
                <w:szCs w:val="18"/>
                <w:lang w:eastAsia="es-CR"/>
              </w:rPr>
            </w:pPr>
            <w:r w:rsidRPr="00CA5014">
              <w:rPr>
                <w:rFonts w:ascii="Book Antiqua" w:hAnsi="Book Antiqua" w:cs="Segoe UI"/>
                <w:color w:val="000000"/>
                <w:sz w:val="18"/>
                <w:szCs w:val="18"/>
                <w:lang w:eastAsia="es-CR"/>
              </w:rPr>
              <w:t>37%</w:t>
            </w:r>
          </w:p>
        </w:tc>
      </w:tr>
    </w:tbl>
    <w:p w14:paraId="4DC35E6D" w14:textId="0C01F5EC" w:rsidR="00E43CA5" w:rsidRDefault="006351F0" w:rsidP="004C3B33">
      <w:pPr>
        <w:rPr>
          <w:rFonts w:ascii="Book Antiqua" w:eastAsia="Calibri" w:hAnsi="Book Antiqua"/>
          <w:lang w:eastAsia="en-US"/>
        </w:rPr>
      </w:pPr>
      <w:r w:rsidRPr="00791FFE">
        <w:rPr>
          <w:rFonts w:ascii="Book Antiqua" w:eastAsia="Calibri" w:hAnsi="Book Antiqua"/>
          <w:lang w:eastAsia="en-US"/>
        </w:rPr>
        <w:t xml:space="preserve"> </w:t>
      </w:r>
      <w:r w:rsidR="007B7B1D" w:rsidRPr="002A364B">
        <w:rPr>
          <w:rFonts w:ascii="Book Antiqua" w:eastAsia="Calibri" w:hAnsi="Book Antiqua"/>
          <w:b/>
          <w:bCs/>
          <w:lang w:eastAsia="en-US"/>
        </w:rPr>
        <w:t>Fuente</w:t>
      </w:r>
      <w:r w:rsidR="007B7B1D" w:rsidRPr="00791FFE">
        <w:rPr>
          <w:rFonts w:ascii="Book Antiqua" w:eastAsia="Calibri" w:hAnsi="Book Antiqua"/>
          <w:lang w:eastAsia="en-US"/>
        </w:rPr>
        <w:t xml:space="preserve">: </w:t>
      </w:r>
      <w:r w:rsidR="007B7B1D" w:rsidRPr="00133051">
        <w:rPr>
          <w:rFonts w:ascii="Book Antiqua" w:hAnsi="Book Antiqua"/>
          <w:bCs/>
        </w:rPr>
        <w:t>Elaboración propia con información del reporte del Sistema PEI, con corte al 30 de junio 2023</w:t>
      </w:r>
      <w:r w:rsidRPr="00791FFE">
        <w:rPr>
          <w:rFonts w:ascii="Book Antiqua" w:eastAsia="Calibri" w:hAnsi="Book Antiqua"/>
          <w:lang w:eastAsia="en-US"/>
        </w:rPr>
        <w:t>.</w:t>
      </w:r>
    </w:p>
    <w:p w14:paraId="6D961215" w14:textId="77777777" w:rsidR="00B86022" w:rsidRDefault="00B86022" w:rsidP="004C3B33">
      <w:pPr>
        <w:rPr>
          <w:rFonts w:ascii="Book Antiqua" w:eastAsia="Calibri" w:hAnsi="Book Antiqua"/>
          <w:lang w:eastAsia="en-US"/>
        </w:rPr>
      </w:pPr>
    </w:p>
    <w:p w14:paraId="37353C91" w14:textId="76E71748" w:rsidR="00B86022" w:rsidRPr="0074335E" w:rsidRDefault="00B86022" w:rsidP="00B86022">
      <w:pPr>
        <w:jc w:val="both"/>
        <w:rPr>
          <w:rFonts w:ascii="Book Antiqua" w:hAnsi="Book Antiqua" w:cstheme="majorHAnsi"/>
          <w:sz w:val="24"/>
          <w:szCs w:val="24"/>
          <w:lang w:eastAsia="es-CR"/>
        </w:rPr>
      </w:pPr>
      <w:r w:rsidRPr="0074335E">
        <w:rPr>
          <w:rFonts w:ascii="Book Antiqua" w:hAnsi="Book Antiqua" w:cstheme="majorHAnsi"/>
          <w:sz w:val="24"/>
          <w:szCs w:val="24"/>
          <w:lang w:eastAsia="es-CR"/>
        </w:rPr>
        <w:t xml:space="preserve">A continuación, se detalla el análisis de las metas con un porcentaje de cumplimiento inferior al 25 % en la acción de </w:t>
      </w:r>
      <w:r>
        <w:rPr>
          <w:rFonts w:ascii="Book Antiqua" w:hAnsi="Book Antiqua" w:cstheme="majorHAnsi"/>
          <w:sz w:val="24"/>
          <w:szCs w:val="24"/>
          <w:lang w:eastAsia="es-CR"/>
        </w:rPr>
        <w:t>Leyes y Reformas</w:t>
      </w:r>
      <w:r w:rsidRPr="0074335E">
        <w:rPr>
          <w:rFonts w:ascii="Book Antiqua" w:hAnsi="Book Antiqua" w:cstheme="majorHAnsi"/>
          <w:sz w:val="24"/>
          <w:szCs w:val="24"/>
          <w:lang w:eastAsia="es-CR"/>
        </w:rPr>
        <w:t xml:space="preserve">: </w:t>
      </w:r>
    </w:p>
    <w:p w14:paraId="18925C8B" w14:textId="77777777" w:rsidR="00B86022" w:rsidRDefault="00B86022" w:rsidP="004C3B33">
      <w:pPr>
        <w:rPr>
          <w:rFonts w:ascii="Book Antiqua" w:eastAsia="Calibri" w:hAnsi="Book Antiqua"/>
          <w:lang w:eastAsia="en-US"/>
        </w:rPr>
      </w:pPr>
    </w:p>
    <w:p w14:paraId="7006692F" w14:textId="10373483" w:rsidR="00B86022" w:rsidRPr="000C13A0" w:rsidRDefault="000C13A0" w:rsidP="000C13A0">
      <w:pPr>
        <w:pStyle w:val="Prrafodelista"/>
        <w:numPr>
          <w:ilvl w:val="0"/>
          <w:numId w:val="29"/>
        </w:numPr>
        <w:jc w:val="both"/>
        <w:rPr>
          <w:rFonts w:ascii="Book Antiqua" w:hAnsi="Book Antiqua" w:cstheme="majorHAnsi"/>
          <w:lang w:eastAsia="es-CR"/>
        </w:rPr>
      </w:pPr>
      <w:r>
        <w:rPr>
          <w:rFonts w:ascii="Book Antiqua" w:hAnsi="Book Antiqua" w:cstheme="majorHAnsi"/>
          <w:lang w:eastAsia="es-CR"/>
        </w:rPr>
        <w:t xml:space="preserve">La meta estratégica: </w:t>
      </w:r>
      <w:r w:rsidRPr="00297692">
        <w:rPr>
          <w:rFonts w:ascii="Book Antiqua" w:hAnsi="Book Antiqua" w:cstheme="majorHAnsi"/>
          <w:i/>
          <w:iCs/>
          <w:lang w:eastAsia="es-CR"/>
        </w:rPr>
        <w:t>“Que al finalizar el 2024, se haya gestionado la aprobación la reforma legal sobre el sistema penal y corrupción.</w:t>
      </w:r>
      <w:r w:rsidR="00297692" w:rsidRPr="00297692">
        <w:rPr>
          <w:rFonts w:ascii="Book Antiqua" w:hAnsi="Book Antiqua" w:cstheme="majorHAnsi"/>
          <w:i/>
          <w:iCs/>
          <w:lang w:eastAsia="es-CR"/>
        </w:rPr>
        <w:t>”,</w:t>
      </w:r>
      <w:r w:rsidR="00297692">
        <w:rPr>
          <w:rFonts w:ascii="Book Antiqua" w:hAnsi="Book Antiqua" w:cstheme="majorHAnsi"/>
          <w:lang w:eastAsia="es-CR"/>
        </w:rPr>
        <w:t xml:space="preserve"> se identifica un porcentaje de avance del 0%</w:t>
      </w:r>
      <w:r w:rsidR="00BC11F4">
        <w:rPr>
          <w:rFonts w:ascii="Book Antiqua" w:hAnsi="Book Antiqua" w:cstheme="majorHAnsi"/>
          <w:lang w:eastAsia="es-CR"/>
        </w:rPr>
        <w:t>, la oficina responsable estratégica</w:t>
      </w:r>
      <w:r w:rsidR="00043400">
        <w:rPr>
          <w:rFonts w:ascii="Book Antiqua" w:hAnsi="Book Antiqua" w:cstheme="majorHAnsi"/>
          <w:lang w:eastAsia="es-CR"/>
        </w:rPr>
        <w:t xml:space="preserve"> y operativa</w:t>
      </w:r>
      <w:r w:rsidR="00BC11F4">
        <w:rPr>
          <w:rFonts w:ascii="Book Antiqua" w:hAnsi="Book Antiqua" w:cstheme="majorHAnsi"/>
          <w:lang w:eastAsia="es-CR"/>
        </w:rPr>
        <w:t xml:space="preserve"> corresponde al Despacho de Presidencia</w:t>
      </w:r>
      <w:r w:rsidR="00043400">
        <w:rPr>
          <w:rFonts w:ascii="Book Antiqua" w:hAnsi="Book Antiqua" w:cstheme="majorHAnsi"/>
          <w:lang w:eastAsia="es-CR"/>
        </w:rPr>
        <w:t xml:space="preserve">, no se omite indicar que se tiene una meta operativa que corresponde </w:t>
      </w:r>
      <w:r w:rsidR="00D014BA">
        <w:rPr>
          <w:rFonts w:ascii="Book Antiqua" w:hAnsi="Book Antiqua" w:cstheme="majorHAnsi"/>
          <w:lang w:eastAsia="es-CR"/>
        </w:rPr>
        <w:t xml:space="preserve">en: </w:t>
      </w:r>
      <w:r w:rsidR="00D014BA" w:rsidRPr="00D014BA">
        <w:rPr>
          <w:rFonts w:ascii="Book Antiqua" w:hAnsi="Book Antiqua" w:cstheme="majorHAnsi"/>
          <w:i/>
          <w:iCs/>
          <w:lang w:eastAsia="es-CR"/>
        </w:rPr>
        <w:t>Que al finalizar el 2023, se haya elaborado el informe de resultados de los últimos cinco años sobre el grado de cumplimiento de la meta estratégica relacionada con el proyecto reforma legal sobre el sistema penal y corrupción</w:t>
      </w:r>
      <w:r w:rsidR="00D014BA" w:rsidRPr="00D014BA">
        <w:rPr>
          <w:rFonts w:ascii="Book Antiqua" w:hAnsi="Book Antiqua" w:cstheme="majorHAnsi"/>
          <w:lang w:eastAsia="es-CR"/>
        </w:rPr>
        <w:t>.</w:t>
      </w:r>
      <w:r w:rsidR="00043400">
        <w:rPr>
          <w:rFonts w:ascii="Book Antiqua" w:hAnsi="Book Antiqua" w:cstheme="majorHAnsi"/>
          <w:lang w:eastAsia="es-CR"/>
        </w:rPr>
        <w:t xml:space="preserve"> </w:t>
      </w:r>
      <w:r w:rsidR="00BC11F4">
        <w:rPr>
          <w:rFonts w:ascii="Book Antiqua" w:hAnsi="Book Antiqua" w:cstheme="majorHAnsi"/>
          <w:lang w:eastAsia="es-CR"/>
        </w:rPr>
        <w:t xml:space="preserve"> </w:t>
      </w:r>
    </w:p>
    <w:p w14:paraId="4EB30D41" w14:textId="77777777" w:rsidR="000C13A0" w:rsidRPr="000C13A0" w:rsidRDefault="000C13A0" w:rsidP="000C13A0">
      <w:pPr>
        <w:jc w:val="both"/>
        <w:rPr>
          <w:rFonts w:ascii="Book Antiqua" w:hAnsi="Book Antiqua" w:cstheme="majorHAnsi"/>
          <w:sz w:val="24"/>
          <w:szCs w:val="24"/>
          <w:lang w:eastAsia="es-CR"/>
        </w:rPr>
      </w:pPr>
    </w:p>
    <w:p w14:paraId="2265E41B" w14:textId="0D64D380" w:rsidR="00184A37" w:rsidRPr="00184A37" w:rsidRDefault="00D014BA" w:rsidP="00184A37">
      <w:pPr>
        <w:pStyle w:val="Prrafodelista"/>
        <w:numPr>
          <w:ilvl w:val="0"/>
          <w:numId w:val="29"/>
        </w:numPr>
        <w:jc w:val="both"/>
        <w:rPr>
          <w:rFonts w:ascii="Book Antiqua" w:hAnsi="Book Antiqua"/>
          <w:i/>
          <w:iCs/>
        </w:rPr>
      </w:pPr>
      <w:r>
        <w:rPr>
          <w:rFonts w:ascii="Book Antiqua" w:hAnsi="Book Antiqua"/>
        </w:rPr>
        <w:t>Relacionado con la meta: “</w:t>
      </w:r>
      <w:r w:rsidR="000C13A0" w:rsidRPr="00D014BA">
        <w:rPr>
          <w:rFonts w:ascii="Book Antiqua" w:hAnsi="Book Antiqua"/>
          <w:i/>
          <w:iCs/>
        </w:rPr>
        <w:t>Que al finalizar el 2024, se haya pronunciado sobre la totalidad de los proyectos de ley o propuestas de reforma legales que le hayan sido puestos en consulta y que inciden en su funcionamiento, estructura, organización o en la política de persecución penal del Ministerio Público, previa a su aprobación</w:t>
      </w:r>
      <w:r>
        <w:rPr>
          <w:rFonts w:ascii="Book Antiqua" w:hAnsi="Book Antiqua"/>
          <w:i/>
          <w:iCs/>
        </w:rPr>
        <w:t xml:space="preserve">”, </w:t>
      </w:r>
      <w:r w:rsidR="00CB6179">
        <w:rPr>
          <w:rFonts w:ascii="Book Antiqua" w:hAnsi="Book Antiqua"/>
        </w:rPr>
        <w:t xml:space="preserve">la cual </w:t>
      </w:r>
      <w:r w:rsidRPr="00D014BA">
        <w:rPr>
          <w:rFonts w:ascii="Book Antiqua" w:hAnsi="Book Antiqua"/>
        </w:rPr>
        <w:t xml:space="preserve">registra un avance de </w:t>
      </w:r>
      <w:r w:rsidR="00184A37">
        <w:rPr>
          <w:rFonts w:ascii="Book Antiqua" w:hAnsi="Book Antiqua"/>
        </w:rPr>
        <w:t>0%</w:t>
      </w:r>
      <w:r w:rsidR="00521388">
        <w:rPr>
          <w:rFonts w:ascii="Book Antiqua" w:hAnsi="Book Antiqua"/>
        </w:rPr>
        <w:t>,</w:t>
      </w:r>
      <w:r w:rsidR="00CB6179">
        <w:rPr>
          <w:rFonts w:ascii="Book Antiqua" w:hAnsi="Book Antiqua"/>
        </w:rPr>
        <w:t xml:space="preserve"> y </w:t>
      </w:r>
      <w:r w:rsidR="00521388">
        <w:rPr>
          <w:rFonts w:ascii="Book Antiqua" w:hAnsi="Book Antiqua"/>
        </w:rPr>
        <w:t xml:space="preserve">que tiene como responsable estratégico y operativo a la Fiscalía General. No se omite indicar que la meta </w:t>
      </w:r>
      <w:r w:rsidR="007C4830">
        <w:rPr>
          <w:rFonts w:ascii="Book Antiqua" w:hAnsi="Book Antiqua"/>
        </w:rPr>
        <w:t>estratégica</w:t>
      </w:r>
      <w:r w:rsidR="00521388">
        <w:rPr>
          <w:rFonts w:ascii="Book Antiqua" w:hAnsi="Book Antiqua"/>
        </w:rPr>
        <w:t xml:space="preserve"> tiene asignadas dos metas operativas que contribuyen en su cumplimiento. </w:t>
      </w:r>
    </w:p>
    <w:p w14:paraId="39ECB4A1" w14:textId="77777777" w:rsidR="00184A37" w:rsidRPr="00184A37" w:rsidRDefault="00184A37" w:rsidP="00184A37">
      <w:pPr>
        <w:pStyle w:val="Prrafodelista"/>
        <w:rPr>
          <w:rFonts w:ascii="Book Antiqua" w:hAnsi="Book Antiqua"/>
        </w:rPr>
      </w:pPr>
    </w:p>
    <w:p w14:paraId="5BB09CE9" w14:textId="19AA6A43" w:rsidR="000C13A0" w:rsidRPr="005E1F2C" w:rsidRDefault="00184A37" w:rsidP="00184A37">
      <w:pPr>
        <w:pStyle w:val="Prrafodelista"/>
        <w:numPr>
          <w:ilvl w:val="0"/>
          <w:numId w:val="29"/>
        </w:numPr>
        <w:jc w:val="both"/>
        <w:rPr>
          <w:rFonts w:ascii="Book Antiqua" w:hAnsi="Book Antiqua"/>
          <w:i/>
          <w:iCs/>
        </w:rPr>
      </w:pPr>
      <w:r>
        <w:rPr>
          <w:rFonts w:ascii="Book Antiqua" w:hAnsi="Book Antiqua"/>
        </w:rPr>
        <w:t>En el caso de la meta: “</w:t>
      </w:r>
      <w:r w:rsidR="000C13A0" w:rsidRPr="00184A37">
        <w:rPr>
          <w:rFonts w:ascii="Book Antiqua" w:hAnsi="Book Antiqua"/>
          <w:i/>
          <w:iCs/>
        </w:rPr>
        <w:t>Que al finalizar el 2024, se haya implementado el plan definido, para la concentración de Corte Plena en funciones estrictamente de dirección general de la política judicial</w:t>
      </w:r>
      <w:r>
        <w:rPr>
          <w:rFonts w:ascii="Book Antiqua" w:hAnsi="Book Antiqua"/>
        </w:rPr>
        <w:t>”</w:t>
      </w:r>
      <w:r w:rsidR="005E0F40">
        <w:rPr>
          <w:rFonts w:ascii="Book Antiqua" w:hAnsi="Book Antiqua"/>
        </w:rPr>
        <w:t>, registra un p</w:t>
      </w:r>
      <w:r w:rsidRPr="00184A37">
        <w:rPr>
          <w:rFonts w:ascii="Book Antiqua" w:hAnsi="Book Antiqua"/>
        </w:rPr>
        <w:t>orcentaje de avance de 0%</w:t>
      </w:r>
      <w:r w:rsidR="005E0F40">
        <w:rPr>
          <w:rFonts w:ascii="Book Antiqua" w:hAnsi="Book Antiqua"/>
        </w:rPr>
        <w:t xml:space="preserve">, </w:t>
      </w:r>
      <w:r w:rsidR="005E0F40">
        <w:rPr>
          <w:rFonts w:ascii="Book Antiqua" w:hAnsi="Book Antiqua" w:cstheme="majorHAnsi"/>
          <w:lang w:eastAsia="es-CR"/>
        </w:rPr>
        <w:t>la oficina responsable estratégica y operativa corresponde al Despacho de Presidencia, no se omite indicar que se tiene una meta operativa que contribuye al cumplimiento</w:t>
      </w:r>
      <w:r w:rsidR="005E1F2C">
        <w:rPr>
          <w:rFonts w:ascii="Book Antiqua" w:hAnsi="Book Antiqua" w:cstheme="majorHAnsi"/>
          <w:lang w:eastAsia="es-CR"/>
        </w:rPr>
        <w:t xml:space="preserve"> de la meta estratégica. </w:t>
      </w:r>
    </w:p>
    <w:p w14:paraId="5ED40EDF" w14:textId="77777777" w:rsidR="005E1F2C" w:rsidRPr="005E1F2C" w:rsidRDefault="005E1F2C" w:rsidP="005E1F2C">
      <w:pPr>
        <w:jc w:val="both"/>
        <w:rPr>
          <w:rFonts w:ascii="Book Antiqua" w:hAnsi="Book Antiqua"/>
          <w:i/>
          <w:iCs/>
        </w:rPr>
      </w:pPr>
    </w:p>
    <w:p w14:paraId="30408A7A" w14:textId="6E314EE7" w:rsidR="0071206F" w:rsidRPr="005E1F2C" w:rsidRDefault="00E460FE">
      <w:pPr>
        <w:pStyle w:val="Ttulo4"/>
        <w:keepLines w:val="0"/>
        <w:widowControl w:val="0"/>
        <w:spacing w:before="240" w:after="60"/>
        <w:ind w:left="1440" w:hanging="360"/>
        <w:jc w:val="both"/>
        <w:rPr>
          <w:rFonts w:ascii="Book Antiqua" w:eastAsia="Calibri" w:hAnsi="Book Antiqua" w:cstheme="majorHAnsi"/>
          <w:b/>
          <w:bCs/>
          <w:i w:val="0"/>
          <w:iCs w:val="0"/>
          <w:color w:val="auto"/>
          <w:sz w:val="24"/>
          <w:szCs w:val="24"/>
          <w:lang w:eastAsia="en-US"/>
        </w:rPr>
      </w:pPr>
      <w:r w:rsidRPr="005E1F2C">
        <w:rPr>
          <w:rFonts w:ascii="Book Antiqua" w:eastAsia="Calibri" w:hAnsi="Book Antiqua" w:cstheme="majorHAnsi"/>
          <w:b/>
          <w:bCs/>
          <w:i w:val="0"/>
          <w:iCs w:val="0"/>
          <w:color w:val="auto"/>
          <w:sz w:val="24"/>
          <w:szCs w:val="24"/>
          <w:lang w:eastAsia="en-US"/>
        </w:rPr>
        <w:t>5</w:t>
      </w:r>
      <w:r w:rsidR="0071206F" w:rsidRPr="005E1F2C">
        <w:rPr>
          <w:rFonts w:ascii="Book Antiqua" w:eastAsia="Calibri" w:hAnsi="Book Antiqua" w:cstheme="majorHAnsi"/>
          <w:b/>
          <w:bCs/>
          <w:i w:val="0"/>
          <w:iCs w:val="0"/>
          <w:color w:val="auto"/>
          <w:sz w:val="24"/>
          <w:szCs w:val="24"/>
          <w:lang w:eastAsia="en-US"/>
        </w:rPr>
        <w:t>.3.4. Modalidades alternativas de Trabajo</w:t>
      </w:r>
    </w:p>
    <w:p w14:paraId="2C2C5607" w14:textId="77777777" w:rsidR="00535E9C" w:rsidRPr="009273D9" w:rsidRDefault="00535E9C" w:rsidP="003E44E4">
      <w:pPr>
        <w:jc w:val="both"/>
        <w:rPr>
          <w:rFonts w:ascii="Book Antiqua" w:eastAsia="Calibri" w:hAnsi="Book Antiqua" w:cstheme="majorHAnsi"/>
          <w:sz w:val="24"/>
          <w:szCs w:val="24"/>
          <w:highlight w:val="green"/>
          <w:lang w:eastAsia="en-US"/>
        </w:rPr>
      </w:pPr>
    </w:p>
    <w:p w14:paraId="32198FDB" w14:textId="732130F3" w:rsidR="00521A14" w:rsidRPr="005E1F2C" w:rsidRDefault="00535E9C" w:rsidP="00B93392">
      <w:pPr>
        <w:jc w:val="both"/>
        <w:rPr>
          <w:rFonts w:ascii="Book Antiqua" w:eastAsia="Calibri" w:hAnsi="Book Antiqua"/>
          <w:sz w:val="24"/>
          <w:szCs w:val="24"/>
          <w:lang w:eastAsia="en-US"/>
        </w:rPr>
      </w:pPr>
      <w:r w:rsidRPr="005E1F2C">
        <w:rPr>
          <w:rFonts w:ascii="Book Antiqua" w:eastAsia="Calibri" w:hAnsi="Book Antiqua" w:cstheme="majorHAnsi"/>
          <w:sz w:val="24"/>
          <w:szCs w:val="24"/>
          <w:lang w:eastAsia="en-US"/>
        </w:rPr>
        <w:t xml:space="preserve">Se encuentra conformada por 3 </w:t>
      </w:r>
      <w:r w:rsidR="00774BE0" w:rsidRPr="005E1F2C">
        <w:rPr>
          <w:rFonts w:ascii="Book Antiqua" w:eastAsia="Calibri" w:hAnsi="Book Antiqua" w:cstheme="majorHAnsi"/>
          <w:sz w:val="24"/>
          <w:szCs w:val="24"/>
          <w:lang w:eastAsia="en-US"/>
        </w:rPr>
        <w:t>metas</w:t>
      </w:r>
      <w:r w:rsidRPr="005E1F2C">
        <w:rPr>
          <w:rFonts w:ascii="Book Antiqua" w:eastAsia="Calibri" w:hAnsi="Book Antiqua" w:cstheme="majorHAnsi"/>
          <w:sz w:val="24"/>
          <w:szCs w:val="24"/>
          <w:lang w:eastAsia="en-US"/>
        </w:rPr>
        <w:t xml:space="preserve"> estratégic</w:t>
      </w:r>
      <w:r w:rsidR="00774BE0" w:rsidRPr="005E1F2C">
        <w:rPr>
          <w:rFonts w:ascii="Book Antiqua" w:eastAsia="Calibri" w:hAnsi="Book Antiqua" w:cstheme="majorHAnsi"/>
          <w:sz w:val="24"/>
          <w:szCs w:val="24"/>
          <w:lang w:eastAsia="en-US"/>
        </w:rPr>
        <w:t>a</w:t>
      </w:r>
      <w:r w:rsidRPr="005E1F2C">
        <w:rPr>
          <w:rFonts w:ascii="Book Antiqua" w:eastAsia="Calibri" w:hAnsi="Book Antiqua" w:cstheme="majorHAnsi"/>
          <w:sz w:val="24"/>
          <w:szCs w:val="24"/>
          <w:lang w:eastAsia="en-US"/>
        </w:rPr>
        <w:t>s, donde se logra visualizar que</w:t>
      </w:r>
      <w:r w:rsidR="00900005" w:rsidRPr="005E1F2C">
        <w:rPr>
          <w:rFonts w:ascii="Book Antiqua" w:eastAsia="Calibri" w:hAnsi="Book Antiqua" w:cstheme="majorHAnsi"/>
          <w:sz w:val="24"/>
          <w:szCs w:val="24"/>
          <w:lang w:eastAsia="en-US"/>
        </w:rPr>
        <w:t xml:space="preserve"> </w:t>
      </w:r>
      <w:r w:rsidR="0021562F" w:rsidRPr="005E1F2C">
        <w:rPr>
          <w:rFonts w:ascii="Book Antiqua" w:eastAsia="Calibri" w:hAnsi="Book Antiqua" w:cstheme="majorHAnsi"/>
          <w:sz w:val="24"/>
          <w:szCs w:val="24"/>
          <w:lang w:eastAsia="en-US"/>
        </w:rPr>
        <w:t>solamente 1</w:t>
      </w:r>
      <w:r w:rsidRPr="005E1F2C">
        <w:rPr>
          <w:rFonts w:ascii="Book Antiqua" w:eastAsia="Calibri" w:hAnsi="Book Antiqua" w:cstheme="majorHAnsi"/>
          <w:sz w:val="24"/>
          <w:szCs w:val="24"/>
          <w:lang w:eastAsia="en-US"/>
        </w:rPr>
        <w:t xml:space="preserve"> de ell</w:t>
      </w:r>
      <w:r w:rsidR="00774BE0" w:rsidRPr="005E1F2C">
        <w:rPr>
          <w:rFonts w:ascii="Book Antiqua" w:eastAsia="Calibri" w:hAnsi="Book Antiqua" w:cstheme="majorHAnsi"/>
          <w:sz w:val="24"/>
          <w:szCs w:val="24"/>
          <w:lang w:eastAsia="en-US"/>
        </w:rPr>
        <w:t>a</w:t>
      </w:r>
      <w:r w:rsidRPr="005E1F2C">
        <w:rPr>
          <w:rFonts w:ascii="Book Antiqua" w:eastAsia="Calibri" w:hAnsi="Book Antiqua" w:cstheme="majorHAnsi"/>
          <w:sz w:val="24"/>
          <w:szCs w:val="24"/>
          <w:lang w:eastAsia="en-US"/>
        </w:rPr>
        <w:t xml:space="preserve">s </w:t>
      </w:r>
      <w:r w:rsidR="00DC3C49" w:rsidRPr="005E1F2C">
        <w:rPr>
          <w:rFonts w:ascii="Book Antiqua" w:eastAsia="Calibri" w:hAnsi="Book Antiqua" w:cstheme="majorHAnsi"/>
          <w:sz w:val="24"/>
          <w:szCs w:val="24"/>
          <w:lang w:eastAsia="en-US"/>
        </w:rPr>
        <w:t xml:space="preserve">tiene un cumplimiento </w:t>
      </w:r>
      <w:r w:rsidR="007016A9" w:rsidRPr="005E1F2C">
        <w:rPr>
          <w:rFonts w:ascii="Book Antiqua" w:eastAsia="Calibri" w:hAnsi="Book Antiqua" w:cstheme="majorHAnsi"/>
          <w:sz w:val="24"/>
          <w:szCs w:val="24"/>
          <w:lang w:eastAsia="en-US"/>
        </w:rPr>
        <w:t xml:space="preserve">por debajo del 25%, </w:t>
      </w:r>
      <w:r w:rsidR="003C7919" w:rsidRPr="005E1F2C">
        <w:rPr>
          <w:rFonts w:ascii="Book Antiqua" w:eastAsia="Calibri" w:hAnsi="Book Antiqua" w:cstheme="majorHAnsi"/>
          <w:sz w:val="24"/>
          <w:szCs w:val="24"/>
          <w:lang w:eastAsia="en-US"/>
        </w:rPr>
        <w:t xml:space="preserve">correspondiente al </w:t>
      </w:r>
      <w:r w:rsidR="00D04530" w:rsidRPr="005E1F2C">
        <w:rPr>
          <w:rFonts w:ascii="Book Antiqua" w:eastAsia="Calibri" w:hAnsi="Book Antiqua" w:cstheme="majorHAnsi"/>
          <w:sz w:val="24"/>
          <w:szCs w:val="24"/>
          <w:lang w:eastAsia="en-US"/>
        </w:rPr>
        <w:t xml:space="preserve">rango de </w:t>
      </w:r>
      <w:r w:rsidR="00D04530" w:rsidRPr="005E1F2C">
        <w:rPr>
          <w:rFonts w:ascii="Book Antiqua" w:eastAsia="Calibri" w:hAnsi="Book Antiqua" w:cstheme="majorHAnsi"/>
          <w:b/>
          <w:bCs/>
          <w:sz w:val="24"/>
          <w:szCs w:val="24"/>
          <w:lang w:eastAsia="en-US"/>
        </w:rPr>
        <w:t>“</w:t>
      </w:r>
      <w:r w:rsidR="0021562F" w:rsidRPr="005E1F2C">
        <w:rPr>
          <w:rFonts w:ascii="Book Antiqua" w:eastAsia="Calibri" w:hAnsi="Book Antiqua" w:cstheme="majorHAnsi"/>
          <w:b/>
          <w:bCs/>
          <w:sz w:val="24"/>
          <w:szCs w:val="24"/>
          <w:lang w:eastAsia="en-US"/>
        </w:rPr>
        <w:t>A</w:t>
      </w:r>
      <w:r w:rsidR="00D04530" w:rsidRPr="005E1F2C">
        <w:rPr>
          <w:rFonts w:ascii="Book Antiqua" w:eastAsia="Calibri" w:hAnsi="Book Antiqua" w:cstheme="majorHAnsi"/>
          <w:b/>
          <w:bCs/>
          <w:sz w:val="24"/>
          <w:szCs w:val="24"/>
          <w:lang w:eastAsia="en-US"/>
        </w:rPr>
        <w:t xml:space="preserve">tención / </w:t>
      </w:r>
      <w:r w:rsidR="006E0081" w:rsidRPr="005E1F2C">
        <w:rPr>
          <w:rFonts w:ascii="Book Antiqua" w:eastAsia="Calibri" w:hAnsi="Book Antiqua" w:cstheme="majorHAnsi"/>
          <w:b/>
          <w:bCs/>
          <w:sz w:val="24"/>
          <w:szCs w:val="24"/>
          <w:lang w:eastAsia="en-US"/>
        </w:rPr>
        <w:t>Alerta”</w:t>
      </w:r>
      <w:r w:rsidR="0021562F" w:rsidRPr="005E1F2C">
        <w:rPr>
          <w:rFonts w:ascii="Book Antiqua" w:eastAsia="Calibri" w:hAnsi="Book Antiqua" w:cstheme="majorHAnsi"/>
          <w:sz w:val="24"/>
          <w:szCs w:val="24"/>
          <w:lang w:eastAsia="en-US"/>
        </w:rPr>
        <w:t xml:space="preserve"> </w:t>
      </w:r>
      <w:r w:rsidR="003C7919" w:rsidRPr="005E1F2C">
        <w:rPr>
          <w:rFonts w:ascii="Book Antiqua" w:eastAsia="Calibri" w:hAnsi="Book Antiqua" w:cstheme="majorHAnsi"/>
          <w:sz w:val="24"/>
          <w:szCs w:val="24"/>
          <w:lang w:eastAsia="en-US"/>
        </w:rPr>
        <w:t xml:space="preserve">y las restantes </w:t>
      </w:r>
      <w:r w:rsidR="00782403" w:rsidRPr="005E1F2C">
        <w:rPr>
          <w:rFonts w:ascii="Book Antiqua" w:eastAsia="Calibri" w:hAnsi="Book Antiqua" w:cstheme="majorHAnsi"/>
          <w:sz w:val="24"/>
          <w:szCs w:val="24"/>
          <w:lang w:eastAsia="en-US"/>
        </w:rPr>
        <w:t>2</w:t>
      </w:r>
      <w:r w:rsidR="003C7919" w:rsidRPr="005E1F2C">
        <w:rPr>
          <w:rFonts w:ascii="Book Antiqua" w:eastAsia="Calibri" w:hAnsi="Book Antiqua" w:cstheme="majorHAnsi"/>
          <w:sz w:val="24"/>
          <w:szCs w:val="24"/>
          <w:lang w:eastAsia="en-US"/>
        </w:rPr>
        <w:t xml:space="preserve"> c</w:t>
      </w:r>
      <w:r w:rsidRPr="005E1F2C">
        <w:rPr>
          <w:rFonts w:ascii="Book Antiqua" w:eastAsia="Calibri" w:hAnsi="Book Antiqua" w:cstheme="majorHAnsi"/>
          <w:sz w:val="24"/>
          <w:szCs w:val="24"/>
          <w:lang w:eastAsia="en-US"/>
        </w:rPr>
        <w:t>uenta</w:t>
      </w:r>
      <w:r w:rsidR="003C7919" w:rsidRPr="005E1F2C">
        <w:rPr>
          <w:rFonts w:ascii="Book Antiqua" w:eastAsia="Calibri" w:hAnsi="Book Antiqua" w:cstheme="majorHAnsi"/>
          <w:sz w:val="24"/>
          <w:szCs w:val="24"/>
          <w:lang w:eastAsia="en-US"/>
        </w:rPr>
        <w:t>n</w:t>
      </w:r>
      <w:r w:rsidRPr="005E1F2C">
        <w:rPr>
          <w:rFonts w:ascii="Book Antiqua" w:eastAsia="Calibri" w:hAnsi="Book Antiqua" w:cstheme="majorHAnsi"/>
          <w:sz w:val="24"/>
          <w:szCs w:val="24"/>
          <w:lang w:eastAsia="en-US"/>
        </w:rPr>
        <w:t xml:space="preserve"> con </w:t>
      </w:r>
      <w:r w:rsidR="00D62AF5" w:rsidRPr="005E1F2C">
        <w:rPr>
          <w:rFonts w:ascii="Book Antiqua" w:eastAsia="Calibri" w:hAnsi="Book Antiqua" w:cstheme="majorHAnsi"/>
          <w:sz w:val="24"/>
          <w:szCs w:val="24"/>
          <w:lang w:eastAsia="en-US"/>
        </w:rPr>
        <w:t xml:space="preserve">un </w:t>
      </w:r>
      <w:r w:rsidRPr="005E1F2C">
        <w:rPr>
          <w:rFonts w:ascii="Book Antiqua" w:eastAsia="Calibri" w:hAnsi="Book Antiqua" w:cstheme="majorHAnsi"/>
          <w:sz w:val="24"/>
          <w:szCs w:val="24"/>
          <w:lang w:eastAsia="en-US"/>
        </w:rPr>
        <w:t xml:space="preserve">porcentaje de avance </w:t>
      </w:r>
      <w:r w:rsidR="00F37519" w:rsidRPr="005E1F2C">
        <w:rPr>
          <w:rFonts w:ascii="Book Antiqua" w:eastAsia="Calibri" w:hAnsi="Book Antiqua" w:cstheme="majorHAnsi"/>
          <w:sz w:val="24"/>
          <w:szCs w:val="24"/>
          <w:lang w:eastAsia="en-US"/>
        </w:rPr>
        <w:t>superior al 60%</w:t>
      </w:r>
      <w:r w:rsidR="00B93392" w:rsidRPr="005E1F2C">
        <w:rPr>
          <w:rFonts w:ascii="Book Antiqua" w:eastAsia="Calibri" w:hAnsi="Book Antiqua" w:cstheme="majorHAnsi"/>
          <w:sz w:val="24"/>
          <w:szCs w:val="24"/>
          <w:lang w:eastAsia="en-US"/>
        </w:rPr>
        <w:t xml:space="preserve"> y se encuentran avanzadas.</w:t>
      </w:r>
    </w:p>
    <w:p w14:paraId="1640B435" w14:textId="4ABE0A77" w:rsidR="006351F0" w:rsidRPr="005E1F2C" w:rsidRDefault="006351F0" w:rsidP="00ED46BA">
      <w:pPr>
        <w:rPr>
          <w:rFonts w:ascii="Book Antiqua" w:eastAsia="Calibri" w:hAnsi="Book Antiqua"/>
          <w:sz w:val="24"/>
          <w:szCs w:val="24"/>
          <w:lang w:eastAsia="en-US"/>
        </w:rPr>
      </w:pPr>
    </w:p>
    <w:p w14:paraId="77C32705" w14:textId="49ED5127" w:rsidR="006351F0" w:rsidRPr="005E1F2C" w:rsidRDefault="00B93392" w:rsidP="00662C30">
      <w:pPr>
        <w:jc w:val="both"/>
        <w:rPr>
          <w:rFonts w:ascii="Book Antiqua" w:eastAsia="Calibri" w:hAnsi="Book Antiqua" w:cstheme="majorHAnsi"/>
          <w:sz w:val="24"/>
          <w:szCs w:val="24"/>
          <w:lang w:val="es-ES" w:eastAsia="en-US"/>
        </w:rPr>
      </w:pPr>
      <w:r w:rsidRPr="005E1F2C">
        <w:rPr>
          <w:rFonts w:ascii="Book Antiqua" w:eastAsia="Calibri" w:hAnsi="Book Antiqua" w:cstheme="majorHAnsi"/>
          <w:sz w:val="24"/>
          <w:szCs w:val="24"/>
          <w:lang w:val="es-ES" w:eastAsia="en-US"/>
        </w:rPr>
        <w:t xml:space="preserve">El detalle por indicador y meta estratégica se presenta a continuación: </w:t>
      </w:r>
    </w:p>
    <w:p w14:paraId="3BA76861" w14:textId="5B9C4914" w:rsidR="006351F0" w:rsidRDefault="002004E4">
      <w:pPr>
        <w:pStyle w:val="Descripcin"/>
        <w:jc w:val="center"/>
        <w:rPr>
          <w:rFonts w:ascii="Book Antiqua" w:eastAsia="Calibri" w:hAnsi="Book Antiqua" w:cstheme="majorHAnsi"/>
          <w:sz w:val="24"/>
          <w:szCs w:val="24"/>
          <w:lang w:eastAsia="en-US"/>
        </w:rPr>
      </w:pPr>
      <w:bookmarkStart w:id="28" w:name="_Toc52200560"/>
      <w:r w:rsidRPr="005E1F2C">
        <w:rPr>
          <w:rFonts w:ascii="Book Antiqua" w:eastAsia="Calibri" w:hAnsi="Book Antiqua" w:cstheme="majorHAnsi"/>
          <w:sz w:val="24"/>
          <w:szCs w:val="24"/>
          <w:lang w:eastAsia="en-US"/>
        </w:rPr>
        <w:t xml:space="preserve">Cuadro  </w:t>
      </w:r>
      <w:r w:rsidRPr="005E1F2C">
        <w:rPr>
          <w:rFonts w:ascii="Book Antiqua" w:eastAsia="Calibri" w:hAnsi="Book Antiqua" w:cstheme="majorHAnsi"/>
          <w:sz w:val="24"/>
          <w:szCs w:val="24"/>
          <w:lang w:eastAsia="en-US"/>
        </w:rPr>
        <w:fldChar w:fldCharType="begin"/>
      </w:r>
      <w:r w:rsidRPr="005E1F2C">
        <w:rPr>
          <w:rFonts w:ascii="Book Antiqua" w:eastAsia="Calibri" w:hAnsi="Book Antiqua" w:cstheme="majorHAnsi"/>
          <w:sz w:val="24"/>
          <w:szCs w:val="24"/>
          <w:lang w:eastAsia="en-US"/>
        </w:rPr>
        <w:instrText xml:space="preserve"> SEQ Cuadro_ \* ARABIC </w:instrText>
      </w:r>
      <w:r w:rsidRPr="005E1F2C">
        <w:rPr>
          <w:rFonts w:ascii="Book Antiqua" w:eastAsia="Calibri" w:hAnsi="Book Antiqua" w:cstheme="majorHAnsi"/>
          <w:sz w:val="24"/>
          <w:szCs w:val="24"/>
          <w:lang w:eastAsia="en-US"/>
        </w:rPr>
        <w:fldChar w:fldCharType="separate"/>
      </w:r>
      <w:r w:rsidR="00D65975">
        <w:rPr>
          <w:rFonts w:ascii="Book Antiqua" w:eastAsia="Calibri" w:hAnsi="Book Antiqua" w:cstheme="majorHAnsi"/>
          <w:noProof/>
          <w:sz w:val="24"/>
          <w:szCs w:val="24"/>
          <w:lang w:eastAsia="en-US"/>
        </w:rPr>
        <w:t>13</w:t>
      </w:r>
      <w:r w:rsidRPr="005E1F2C">
        <w:rPr>
          <w:rFonts w:ascii="Book Antiqua" w:eastAsia="Calibri" w:hAnsi="Book Antiqua" w:cstheme="majorHAnsi"/>
          <w:sz w:val="24"/>
          <w:szCs w:val="24"/>
          <w:lang w:eastAsia="en-US"/>
        </w:rPr>
        <w:fldChar w:fldCharType="end"/>
      </w:r>
      <w:r w:rsidRPr="005E1F2C">
        <w:rPr>
          <w:rFonts w:ascii="Book Antiqua" w:eastAsia="Calibri" w:hAnsi="Book Antiqua" w:cstheme="majorHAnsi"/>
          <w:sz w:val="24"/>
          <w:szCs w:val="24"/>
          <w:lang w:eastAsia="en-US"/>
        </w:rPr>
        <w:t xml:space="preserve">  </w:t>
      </w:r>
      <w:r w:rsidR="006351F0" w:rsidRPr="005E1F2C">
        <w:rPr>
          <w:rFonts w:ascii="Book Antiqua" w:eastAsia="Calibri" w:hAnsi="Book Antiqua" w:cstheme="majorHAnsi"/>
          <w:sz w:val="24"/>
          <w:szCs w:val="24"/>
          <w:lang w:eastAsia="en-US"/>
        </w:rPr>
        <w:t xml:space="preserve">Indicadores y Metas estratégicas de </w:t>
      </w:r>
      <w:r w:rsidR="006351F0" w:rsidRPr="005E1F2C">
        <w:rPr>
          <w:rFonts w:ascii="Book Antiqua" w:eastAsia="Calibri" w:hAnsi="Book Antiqua" w:cstheme="majorHAnsi"/>
          <w:sz w:val="24"/>
          <w:szCs w:val="24"/>
        </w:rPr>
        <w:t>Modalidades alternativas de Trabajo</w:t>
      </w:r>
      <w:r w:rsidR="006351F0" w:rsidRPr="005E1F2C">
        <w:rPr>
          <w:rFonts w:ascii="Book Antiqua" w:eastAsia="Calibri" w:hAnsi="Book Antiqua" w:cstheme="majorHAnsi"/>
          <w:sz w:val="24"/>
          <w:szCs w:val="24"/>
          <w:lang w:eastAsia="en-US"/>
        </w:rPr>
        <w:t xml:space="preserve">, </w:t>
      </w:r>
      <w:bookmarkEnd w:id="28"/>
      <w:r w:rsidR="006351F0" w:rsidRPr="005E1F2C">
        <w:rPr>
          <w:rFonts w:ascii="Book Antiqua" w:eastAsia="Calibri" w:hAnsi="Book Antiqua" w:cstheme="majorHAnsi"/>
          <w:sz w:val="24"/>
          <w:szCs w:val="24"/>
          <w:lang w:eastAsia="en-US"/>
        </w:rPr>
        <w:t xml:space="preserve">al </w:t>
      </w:r>
      <w:r w:rsidR="003D70FC" w:rsidRPr="005E1F2C">
        <w:rPr>
          <w:rFonts w:ascii="Book Antiqua" w:eastAsia="Calibri" w:hAnsi="Book Antiqua" w:cstheme="majorHAnsi"/>
          <w:sz w:val="24"/>
          <w:szCs w:val="24"/>
          <w:lang w:eastAsia="en-US"/>
        </w:rPr>
        <w:t>30 de junio del 202</w:t>
      </w:r>
      <w:r w:rsidR="000376B0" w:rsidRPr="005E1F2C">
        <w:rPr>
          <w:rFonts w:ascii="Book Antiqua" w:eastAsia="Calibri" w:hAnsi="Book Antiqua" w:cstheme="majorHAnsi"/>
          <w:sz w:val="24"/>
          <w:szCs w:val="24"/>
          <w:lang w:eastAsia="en-US"/>
        </w:rPr>
        <w:t>3</w:t>
      </w:r>
      <w:r w:rsidR="006351F0" w:rsidRPr="005E1F2C">
        <w:rPr>
          <w:rFonts w:ascii="Book Antiqua" w:eastAsia="Calibri" w:hAnsi="Book Antiqua" w:cstheme="majorHAnsi"/>
          <w:sz w:val="24"/>
          <w:szCs w:val="24"/>
          <w:lang w:eastAsia="en-US"/>
        </w:rPr>
        <w:t>.</w:t>
      </w:r>
    </w:p>
    <w:p w14:paraId="77A6A883" w14:textId="77777777" w:rsidR="0057649C" w:rsidRPr="0057649C" w:rsidRDefault="0057649C" w:rsidP="0057649C">
      <w:pPr>
        <w:rPr>
          <w:rFonts w:eastAsia="Calibri"/>
          <w:lang w:val="es-ES" w:eastAsia="en-US"/>
        </w:rPr>
      </w:pPr>
    </w:p>
    <w:tbl>
      <w:tblPr>
        <w:tblW w:w="9360"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2681"/>
        <w:gridCol w:w="3974"/>
        <w:gridCol w:w="1260"/>
        <w:gridCol w:w="1445"/>
      </w:tblGrid>
      <w:tr w:rsidR="002C17C7" w:rsidRPr="00906C95" w14:paraId="67D17768" w14:textId="77777777" w:rsidTr="00906C95">
        <w:trPr>
          <w:trHeight w:val="455"/>
        </w:trPr>
        <w:tc>
          <w:tcPr>
            <w:tcW w:w="2681" w:type="dxa"/>
            <w:shd w:val="clear" w:color="auto" w:fill="1F3864" w:themeFill="accent5" w:themeFillShade="80"/>
          </w:tcPr>
          <w:p w14:paraId="7E1C6544" w14:textId="77777777" w:rsidR="002C17C7" w:rsidRPr="00906C95" w:rsidRDefault="002C17C7" w:rsidP="002C17C7">
            <w:pPr>
              <w:jc w:val="center"/>
              <w:rPr>
                <w:rFonts w:ascii="Book Antiqua" w:hAnsi="Book Antiqua" w:cs="Arial"/>
                <w:b/>
                <w:bCs/>
                <w:color w:val="FFFFFF" w:themeColor="background1"/>
                <w:sz w:val="18"/>
                <w:szCs w:val="18"/>
                <w:lang w:eastAsia="es-CR"/>
              </w:rPr>
            </w:pPr>
          </w:p>
          <w:p w14:paraId="7770D5CA" w14:textId="2265E67A" w:rsidR="002C17C7" w:rsidRPr="00906C95" w:rsidRDefault="002C17C7" w:rsidP="002C17C7">
            <w:pPr>
              <w:jc w:val="center"/>
              <w:rPr>
                <w:rFonts w:ascii="Book Antiqua" w:hAnsi="Book Antiqua" w:cs="Arial"/>
                <w:color w:val="FFFFFF" w:themeColor="background1"/>
                <w:sz w:val="18"/>
                <w:szCs w:val="18"/>
                <w:lang w:eastAsia="es-CR"/>
              </w:rPr>
            </w:pPr>
            <w:r w:rsidRPr="00906C95">
              <w:rPr>
                <w:rFonts w:ascii="Book Antiqua" w:hAnsi="Book Antiqua" w:cs="Arial"/>
                <w:b/>
                <w:bCs/>
                <w:color w:val="FFFFFF" w:themeColor="background1"/>
                <w:sz w:val="18"/>
                <w:szCs w:val="18"/>
                <w:lang w:eastAsia="es-CR"/>
              </w:rPr>
              <w:t>Indicador estratégico</w:t>
            </w:r>
          </w:p>
        </w:tc>
        <w:tc>
          <w:tcPr>
            <w:tcW w:w="3974" w:type="dxa"/>
            <w:shd w:val="clear" w:color="auto" w:fill="1F3864" w:themeFill="accent5" w:themeFillShade="80"/>
          </w:tcPr>
          <w:p w14:paraId="3A47AB11" w14:textId="77777777" w:rsidR="002C17C7" w:rsidRPr="00906C95" w:rsidRDefault="002C17C7" w:rsidP="002C17C7">
            <w:pPr>
              <w:jc w:val="center"/>
              <w:rPr>
                <w:rFonts w:ascii="Book Antiqua" w:hAnsi="Book Antiqua" w:cs="Arial"/>
                <w:b/>
                <w:bCs/>
                <w:color w:val="FFFFFF" w:themeColor="background1"/>
                <w:sz w:val="18"/>
                <w:szCs w:val="18"/>
                <w:lang w:eastAsia="es-CR"/>
              </w:rPr>
            </w:pPr>
          </w:p>
          <w:p w14:paraId="6A7A6F5C" w14:textId="77777777" w:rsidR="002C17C7" w:rsidRPr="00906C95" w:rsidRDefault="002C17C7" w:rsidP="002C17C7">
            <w:pPr>
              <w:jc w:val="center"/>
              <w:rPr>
                <w:rFonts w:ascii="Book Antiqua" w:hAnsi="Book Antiqua" w:cs="Arial"/>
                <w:b/>
                <w:bCs/>
                <w:color w:val="FFFFFF" w:themeColor="background1"/>
                <w:sz w:val="18"/>
                <w:szCs w:val="18"/>
                <w:lang w:eastAsia="es-CR"/>
              </w:rPr>
            </w:pPr>
            <w:r w:rsidRPr="00906C95">
              <w:rPr>
                <w:rFonts w:ascii="Book Antiqua" w:hAnsi="Book Antiqua" w:cs="Arial"/>
                <w:b/>
                <w:bCs/>
                <w:color w:val="FFFFFF" w:themeColor="background1"/>
                <w:sz w:val="18"/>
                <w:szCs w:val="18"/>
                <w:lang w:eastAsia="es-CR"/>
              </w:rPr>
              <w:t>Meta Estratégica</w:t>
            </w:r>
          </w:p>
          <w:p w14:paraId="3EC6A935" w14:textId="1C8F1A19" w:rsidR="002C17C7" w:rsidRPr="00906C95" w:rsidRDefault="002C17C7" w:rsidP="002C17C7">
            <w:pPr>
              <w:jc w:val="center"/>
              <w:rPr>
                <w:rFonts w:ascii="Book Antiqua" w:hAnsi="Book Antiqua" w:cs="Arial"/>
                <w:color w:val="FFFFFF" w:themeColor="background1"/>
                <w:sz w:val="18"/>
                <w:szCs w:val="18"/>
                <w:lang w:eastAsia="es-CR"/>
              </w:rPr>
            </w:pPr>
          </w:p>
        </w:tc>
        <w:tc>
          <w:tcPr>
            <w:tcW w:w="1260" w:type="dxa"/>
            <w:shd w:val="clear" w:color="auto" w:fill="1F3864" w:themeFill="accent5" w:themeFillShade="80"/>
          </w:tcPr>
          <w:p w14:paraId="760F017F" w14:textId="77777777" w:rsidR="002C17C7" w:rsidRPr="00906C95" w:rsidRDefault="002C17C7" w:rsidP="002C17C7">
            <w:pPr>
              <w:jc w:val="center"/>
              <w:rPr>
                <w:rFonts w:ascii="Book Antiqua" w:hAnsi="Book Antiqua" w:cs="Arial"/>
                <w:b/>
                <w:bCs/>
                <w:color w:val="FFFFFF" w:themeColor="background1"/>
                <w:sz w:val="18"/>
                <w:szCs w:val="18"/>
                <w:lang w:eastAsia="es-CR"/>
              </w:rPr>
            </w:pPr>
          </w:p>
          <w:p w14:paraId="665635C9" w14:textId="38B9669D" w:rsidR="002C17C7" w:rsidRPr="00906C95" w:rsidRDefault="002C17C7" w:rsidP="002C17C7">
            <w:pPr>
              <w:jc w:val="center"/>
              <w:rPr>
                <w:rFonts w:ascii="Book Antiqua" w:hAnsi="Book Antiqua" w:cs="Arial"/>
                <w:color w:val="FFFFFF" w:themeColor="background1"/>
                <w:sz w:val="18"/>
                <w:szCs w:val="18"/>
                <w:lang w:eastAsia="es-CR"/>
              </w:rPr>
            </w:pPr>
            <w:r w:rsidRPr="00906C95">
              <w:rPr>
                <w:rFonts w:ascii="Book Antiqua" w:hAnsi="Book Antiqua" w:cs="Arial"/>
                <w:b/>
                <w:bCs/>
                <w:color w:val="FFFFFF" w:themeColor="background1"/>
                <w:sz w:val="18"/>
                <w:szCs w:val="18"/>
                <w:lang w:eastAsia="es-CR"/>
              </w:rPr>
              <w:t>Trimestre 1</w:t>
            </w:r>
          </w:p>
        </w:tc>
        <w:tc>
          <w:tcPr>
            <w:tcW w:w="1445" w:type="dxa"/>
            <w:shd w:val="clear" w:color="auto" w:fill="1F3864" w:themeFill="accent5" w:themeFillShade="80"/>
          </w:tcPr>
          <w:p w14:paraId="3BA26A14" w14:textId="77777777" w:rsidR="002C17C7" w:rsidRPr="00906C95" w:rsidRDefault="002C17C7" w:rsidP="002C17C7">
            <w:pPr>
              <w:jc w:val="center"/>
              <w:rPr>
                <w:rFonts w:ascii="Book Antiqua" w:hAnsi="Book Antiqua" w:cs="Arial"/>
                <w:b/>
                <w:bCs/>
                <w:color w:val="FFFFFF" w:themeColor="background1"/>
                <w:sz w:val="18"/>
                <w:szCs w:val="18"/>
                <w:lang w:eastAsia="es-CR"/>
              </w:rPr>
            </w:pPr>
          </w:p>
          <w:p w14:paraId="145A5091" w14:textId="60CC6152" w:rsidR="002C17C7" w:rsidRPr="00906C95" w:rsidRDefault="002C17C7" w:rsidP="002C17C7">
            <w:pPr>
              <w:jc w:val="center"/>
              <w:rPr>
                <w:rFonts w:ascii="Book Antiqua" w:hAnsi="Book Antiqua" w:cs="Arial"/>
                <w:color w:val="FFFFFF" w:themeColor="background1"/>
                <w:sz w:val="18"/>
                <w:szCs w:val="18"/>
                <w:lang w:eastAsia="es-CR"/>
              </w:rPr>
            </w:pPr>
            <w:r w:rsidRPr="00906C95">
              <w:rPr>
                <w:rFonts w:ascii="Book Antiqua" w:hAnsi="Book Antiqua" w:cs="Arial"/>
                <w:b/>
                <w:bCs/>
                <w:color w:val="FFFFFF" w:themeColor="background1"/>
                <w:sz w:val="18"/>
                <w:szCs w:val="18"/>
                <w:lang w:eastAsia="es-CR"/>
              </w:rPr>
              <w:t>Trimestre 2</w:t>
            </w:r>
          </w:p>
        </w:tc>
      </w:tr>
      <w:tr w:rsidR="002C17C7" w:rsidRPr="00906C95" w14:paraId="0480DD89" w14:textId="77777777" w:rsidTr="00906C95">
        <w:trPr>
          <w:trHeight w:val="910"/>
        </w:trPr>
        <w:tc>
          <w:tcPr>
            <w:tcW w:w="2681" w:type="dxa"/>
            <w:shd w:val="clear" w:color="auto" w:fill="auto"/>
            <w:hideMark/>
          </w:tcPr>
          <w:p w14:paraId="69DEBB7A" w14:textId="77777777" w:rsidR="002C17C7" w:rsidRPr="00906C95" w:rsidRDefault="002C17C7" w:rsidP="002C17C7">
            <w:pPr>
              <w:jc w:val="both"/>
              <w:rPr>
                <w:rFonts w:ascii="Book Antiqua" w:hAnsi="Book Antiqua" w:cs="Arial"/>
                <w:color w:val="000000" w:themeColor="text1"/>
                <w:sz w:val="18"/>
                <w:szCs w:val="18"/>
                <w:lang w:eastAsia="es-CR"/>
              </w:rPr>
            </w:pPr>
            <w:r w:rsidRPr="00906C95">
              <w:rPr>
                <w:rFonts w:ascii="Book Antiqua" w:hAnsi="Book Antiqua" w:cs="Arial"/>
                <w:color w:val="000000" w:themeColor="text1"/>
                <w:sz w:val="18"/>
                <w:szCs w:val="18"/>
                <w:lang w:eastAsia="es-CR"/>
              </w:rPr>
              <w:t>OE.1.6.1 - % de puestos profesionales y personal técnico en modalidad de teletrabajo.</w:t>
            </w:r>
          </w:p>
        </w:tc>
        <w:tc>
          <w:tcPr>
            <w:tcW w:w="3974" w:type="dxa"/>
            <w:shd w:val="clear" w:color="auto" w:fill="auto"/>
            <w:hideMark/>
          </w:tcPr>
          <w:p w14:paraId="20CB2A56" w14:textId="77777777" w:rsidR="002C17C7" w:rsidRPr="00906C95" w:rsidRDefault="002C7024" w:rsidP="002C17C7">
            <w:pPr>
              <w:jc w:val="both"/>
              <w:rPr>
                <w:rFonts w:ascii="Book Antiqua" w:hAnsi="Book Antiqua" w:cs="Arial"/>
                <w:color w:val="000000" w:themeColor="text1"/>
                <w:sz w:val="18"/>
                <w:szCs w:val="18"/>
                <w:lang w:eastAsia="es-CR"/>
              </w:rPr>
            </w:pPr>
            <w:hyperlink r:id="rId181" w:history="1">
              <w:r w:rsidR="002C17C7" w:rsidRPr="00906C95">
                <w:rPr>
                  <w:rFonts w:ascii="Book Antiqua" w:hAnsi="Book Antiqua" w:cs="Arial"/>
                  <w:color w:val="000000" w:themeColor="text1"/>
                  <w:sz w:val="18"/>
                  <w:szCs w:val="18"/>
                  <w:lang w:eastAsia="es-CR"/>
                </w:rPr>
                <w:t>OE.1.6.1.1 - Que al finalizar el 2024, se haya ampliado anualmente la cobertura efectiva de Teletrabajo, en puestos profesionales y personal técnico.</w:t>
              </w:r>
            </w:hyperlink>
          </w:p>
        </w:tc>
        <w:tc>
          <w:tcPr>
            <w:tcW w:w="1260" w:type="dxa"/>
            <w:shd w:val="clear" w:color="FFFFFF" w:fill="FFFFFF"/>
            <w:vAlign w:val="center"/>
            <w:hideMark/>
          </w:tcPr>
          <w:p w14:paraId="2D23F81D" w14:textId="77777777" w:rsidR="002C17C7" w:rsidRPr="00906C95" w:rsidRDefault="002C17C7" w:rsidP="002C17C7">
            <w:pPr>
              <w:jc w:val="center"/>
              <w:rPr>
                <w:rFonts w:ascii="Book Antiqua" w:hAnsi="Book Antiqua" w:cs="Segoe UI"/>
                <w:color w:val="000000"/>
                <w:sz w:val="18"/>
                <w:szCs w:val="18"/>
                <w:lang w:eastAsia="es-CR"/>
              </w:rPr>
            </w:pPr>
            <w:r w:rsidRPr="00906C95">
              <w:rPr>
                <w:rFonts w:ascii="Book Antiqua" w:hAnsi="Book Antiqua" w:cs="Segoe UI"/>
                <w:color w:val="000000"/>
                <w:sz w:val="18"/>
                <w:szCs w:val="18"/>
                <w:lang w:eastAsia="es-CR"/>
              </w:rPr>
              <w:t>15%</w:t>
            </w:r>
          </w:p>
        </w:tc>
        <w:tc>
          <w:tcPr>
            <w:tcW w:w="1445" w:type="dxa"/>
            <w:shd w:val="clear" w:color="FFFFFF" w:fill="FF0000"/>
            <w:vAlign w:val="center"/>
            <w:hideMark/>
          </w:tcPr>
          <w:p w14:paraId="57F24654" w14:textId="77777777" w:rsidR="002C17C7" w:rsidRPr="00906C95" w:rsidRDefault="002C17C7" w:rsidP="002C17C7">
            <w:pPr>
              <w:jc w:val="center"/>
              <w:rPr>
                <w:rFonts w:ascii="Book Antiqua" w:hAnsi="Book Antiqua" w:cs="Segoe UI"/>
                <w:color w:val="000000"/>
                <w:sz w:val="18"/>
                <w:szCs w:val="18"/>
                <w:lang w:eastAsia="es-CR"/>
              </w:rPr>
            </w:pPr>
            <w:r w:rsidRPr="00906C95">
              <w:rPr>
                <w:rFonts w:ascii="Book Antiqua" w:hAnsi="Book Antiqua" w:cs="Segoe UI"/>
                <w:color w:val="000000"/>
                <w:sz w:val="18"/>
                <w:szCs w:val="18"/>
                <w:lang w:eastAsia="es-CR"/>
              </w:rPr>
              <w:t>15%</w:t>
            </w:r>
          </w:p>
        </w:tc>
      </w:tr>
      <w:tr w:rsidR="002C17C7" w:rsidRPr="00906C95" w14:paraId="4C6CA33A" w14:textId="77777777" w:rsidTr="00906C95">
        <w:trPr>
          <w:trHeight w:val="1137"/>
        </w:trPr>
        <w:tc>
          <w:tcPr>
            <w:tcW w:w="2681" w:type="dxa"/>
            <w:shd w:val="clear" w:color="auto" w:fill="auto"/>
            <w:hideMark/>
          </w:tcPr>
          <w:p w14:paraId="5EBF7C27" w14:textId="77777777" w:rsidR="002C17C7" w:rsidRPr="00906C95" w:rsidRDefault="002C17C7" w:rsidP="002C17C7">
            <w:pPr>
              <w:jc w:val="both"/>
              <w:rPr>
                <w:rFonts w:ascii="Book Antiqua" w:hAnsi="Book Antiqua" w:cs="Arial"/>
                <w:color w:val="000000" w:themeColor="text1"/>
                <w:sz w:val="18"/>
                <w:szCs w:val="18"/>
                <w:lang w:eastAsia="es-CR"/>
              </w:rPr>
            </w:pPr>
            <w:r w:rsidRPr="00906C95">
              <w:rPr>
                <w:rFonts w:ascii="Book Antiqua" w:hAnsi="Book Antiqua" w:cs="Arial"/>
                <w:color w:val="000000" w:themeColor="text1"/>
                <w:sz w:val="18"/>
                <w:szCs w:val="18"/>
                <w:lang w:eastAsia="es-CR"/>
              </w:rPr>
              <w:t>OE.1.6.3 - Cantidad de puestos profesionales y técnicos en que se hayan implementado modalidades alternativas de trabajo.</w:t>
            </w:r>
          </w:p>
        </w:tc>
        <w:tc>
          <w:tcPr>
            <w:tcW w:w="3974" w:type="dxa"/>
            <w:shd w:val="clear" w:color="auto" w:fill="auto"/>
            <w:hideMark/>
          </w:tcPr>
          <w:p w14:paraId="730AC486" w14:textId="77777777" w:rsidR="002C17C7" w:rsidRPr="00906C95" w:rsidRDefault="002C7024" w:rsidP="002C17C7">
            <w:pPr>
              <w:jc w:val="both"/>
              <w:rPr>
                <w:rFonts w:ascii="Book Antiqua" w:hAnsi="Book Antiqua" w:cs="Arial"/>
                <w:color w:val="000000" w:themeColor="text1"/>
                <w:sz w:val="18"/>
                <w:szCs w:val="18"/>
                <w:lang w:eastAsia="es-CR"/>
              </w:rPr>
            </w:pPr>
            <w:hyperlink r:id="rId182" w:history="1">
              <w:r w:rsidR="002C17C7" w:rsidRPr="00906C95">
                <w:rPr>
                  <w:rFonts w:ascii="Book Antiqua" w:hAnsi="Book Antiqua" w:cs="Arial"/>
                  <w:color w:val="000000" w:themeColor="text1"/>
                  <w:sz w:val="18"/>
                  <w:szCs w:val="18"/>
                  <w:lang w:eastAsia="es-CR"/>
                </w:rPr>
                <w:t>OE.1.6.3.1 - Que al finalizar el 2024, se haya implementado en al menos 1200 (10%) de los puestos profesionales y técnicos, en los que sea factible, la adopción de modalidades alternativas de trabajo.</w:t>
              </w:r>
            </w:hyperlink>
          </w:p>
        </w:tc>
        <w:tc>
          <w:tcPr>
            <w:tcW w:w="1260" w:type="dxa"/>
            <w:shd w:val="clear" w:color="FFFFFF" w:fill="FFFFFF"/>
            <w:vAlign w:val="center"/>
            <w:hideMark/>
          </w:tcPr>
          <w:p w14:paraId="7F223925" w14:textId="77777777" w:rsidR="002C17C7" w:rsidRPr="00906C95" w:rsidRDefault="002C17C7" w:rsidP="002C17C7">
            <w:pPr>
              <w:jc w:val="center"/>
              <w:rPr>
                <w:rFonts w:ascii="Book Antiqua" w:hAnsi="Book Antiqua" w:cs="Segoe UI"/>
                <w:color w:val="000000"/>
                <w:sz w:val="18"/>
                <w:szCs w:val="18"/>
                <w:lang w:eastAsia="es-CR"/>
              </w:rPr>
            </w:pPr>
            <w:r w:rsidRPr="00906C95">
              <w:rPr>
                <w:rFonts w:ascii="Book Antiqua" w:hAnsi="Book Antiqua" w:cs="Segoe UI"/>
                <w:color w:val="000000"/>
                <w:sz w:val="18"/>
                <w:szCs w:val="18"/>
                <w:lang w:eastAsia="es-CR"/>
              </w:rPr>
              <w:t>0%</w:t>
            </w:r>
          </w:p>
        </w:tc>
        <w:tc>
          <w:tcPr>
            <w:tcW w:w="1445" w:type="dxa"/>
            <w:shd w:val="clear" w:color="FFFFFF" w:fill="92D050"/>
            <w:vAlign w:val="center"/>
            <w:hideMark/>
          </w:tcPr>
          <w:p w14:paraId="5EF73301" w14:textId="77777777" w:rsidR="002C17C7" w:rsidRPr="00906C95" w:rsidRDefault="002C17C7" w:rsidP="002C17C7">
            <w:pPr>
              <w:jc w:val="center"/>
              <w:rPr>
                <w:rFonts w:ascii="Book Antiqua" w:hAnsi="Book Antiqua" w:cs="Segoe UI"/>
                <w:color w:val="000000"/>
                <w:sz w:val="18"/>
                <w:szCs w:val="18"/>
                <w:lang w:eastAsia="es-CR"/>
              </w:rPr>
            </w:pPr>
            <w:r w:rsidRPr="00906C95">
              <w:rPr>
                <w:rFonts w:ascii="Book Antiqua" w:hAnsi="Book Antiqua" w:cs="Segoe UI"/>
                <w:color w:val="000000"/>
                <w:sz w:val="18"/>
                <w:szCs w:val="18"/>
                <w:lang w:eastAsia="es-CR"/>
              </w:rPr>
              <w:t>80%</w:t>
            </w:r>
          </w:p>
        </w:tc>
      </w:tr>
      <w:tr w:rsidR="002C17C7" w:rsidRPr="00906C95" w14:paraId="1E2658EB" w14:textId="77777777" w:rsidTr="00906C95">
        <w:trPr>
          <w:trHeight w:val="1592"/>
        </w:trPr>
        <w:tc>
          <w:tcPr>
            <w:tcW w:w="2681" w:type="dxa"/>
            <w:shd w:val="clear" w:color="auto" w:fill="auto"/>
            <w:hideMark/>
          </w:tcPr>
          <w:p w14:paraId="7EBEB731" w14:textId="77777777" w:rsidR="002C17C7" w:rsidRPr="00906C95" w:rsidRDefault="002C17C7" w:rsidP="002C17C7">
            <w:pPr>
              <w:jc w:val="both"/>
              <w:rPr>
                <w:rFonts w:ascii="Book Antiqua" w:hAnsi="Book Antiqua" w:cs="Arial"/>
                <w:color w:val="000000" w:themeColor="text1"/>
                <w:sz w:val="18"/>
                <w:szCs w:val="18"/>
                <w:lang w:eastAsia="es-CR"/>
              </w:rPr>
            </w:pPr>
            <w:r w:rsidRPr="00906C95">
              <w:rPr>
                <w:rFonts w:ascii="Book Antiqua" w:hAnsi="Book Antiqua" w:cs="Arial"/>
                <w:color w:val="000000" w:themeColor="text1"/>
                <w:sz w:val="18"/>
                <w:szCs w:val="18"/>
                <w:lang w:eastAsia="es-CR"/>
              </w:rPr>
              <w:lastRenderedPageBreak/>
              <w:t>OE.1.6.5 - % de avance de campañas de comunicación y divulgación sobre las modalidades alternativas de trabajo y Teletrabajo realizadas.</w:t>
            </w:r>
          </w:p>
        </w:tc>
        <w:tc>
          <w:tcPr>
            <w:tcW w:w="3974" w:type="dxa"/>
            <w:shd w:val="clear" w:color="auto" w:fill="auto"/>
            <w:hideMark/>
          </w:tcPr>
          <w:p w14:paraId="7586CBCF" w14:textId="77777777" w:rsidR="002C17C7" w:rsidRPr="00906C95" w:rsidRDefault="002C7024" w:rsidP="002C17C7">
            <w:pPr>
              <w:jc w:val="both"/>
              <w:rPr>
                <w:rFonts w:ascii="Book Antiqua" w:hAnsi="Book Antiqua" w:cs="Arial"/>
                <w:color w:val="000000" w:themeColor="text1"/>
                <w:sz w:val="18"/>
                <w:szCs w:val="18"/>
                <w:lang w:eastAsia="es-CR"/>
              </w:rPr>
            </w:pPr>
            <w:hyperlink r:id="rId183" w:history="1">
              <w:r w:rsidR="002C17C7" w:rsidRPr="00906C95">
                <w:rPr>
                  <w:rFonts w:ascii="Book Antiqua" w:hAnsi="Book Antiqua" w:cs="Arial"/>
                  <w:color w:val="000000" w:themeColor="text1"/>
                  <w:sz w:val="18"/>
                  <w:szCs w:val="18"/>
                  <w:lang w:eastAsia="es-CR"/>
                </w:rPr>
                <w:t>OE.1.6.5.1 - Que al finalizar el 2024, se haya implementado una campaña de comunicación y divulgación, sobre la importancia de modalidades alternativas de trabajo y el teletrabajo, que permita la sensibilización, impulso, implementación y conocimiento a nivel institucional.</w:t>
              </w:r>
            </w:hyperlink>
          </w:p>
        </w:tc>
        <w:tc>
          <w:tcPr>
            <w:tcW w:w="1260" w:type="dxa"/>
            <w:shd w:val="clear" w:color="FFFFFF" w:fill="FFFFFF"/>
            <w:vAlign w:val="center"/>
            <w:hideMark/>
          </w:tcPr>
          <w:p w14:paraId="4F45AB86" w14:textId="77777777" w:rsidR="002C17C7" w:rsidRPr="00906C95" w:rsidRDefault="002C17C7" w:rsidP="002C17C7">
            <w:pPr>
              <w:jc w:val="center"/>
              <w:rPr>
                <w:rFonts w:ascii="Book Antiqua" w:hAnsi="Book Antiqua" w:cs="Segoe UI"/>
                <w:color w:val="000000"/>
                <w:sz w:val="18"/>
                <w:szCs w:val="18"/>
                <w:lang w:eastAsia="es-CR"/>
              </w:rPr>
            </w:pPr>
            <w:r w:rsidRPr="00906C95">
              <w:rPr>
                <w:rFonts w:ascii="Book Antiqua" w:hAnsi="Book Antiqua" w:cs="Segoe UI"/>
                <w:color w:val="000000"/>
                <w:sz w:val="18"/>
                <w:szCs w:val="18"/>
                <w:lang w:eastAsia="es-CR"/>
              </w:rPr>
              <w:t>0%</w:t>
            </w:r>
          </w:p>
        </w:tc>
        <w:tc>
          <w:tcPr>
            <w:tcW w:w="1445" w:type="dxa"/>
            <w:shd w:val="clear" w:color="FFFFFF" w:fill="92D050"/>
            <w:vAlign w:val="center"/>
            <w:hideMark/>
          </w:tcPr>
          <w:p w14:paraId="3ED2201A" w14:textId="77777777" w:rsidR="002C17C7" w:rsidRPr="00906C95" w:rsidRDefault="002C17C7" w:rsidP="002C17C7">
            <w:pPr>
              <w:jc w:val="center"/>
              <w:rPr>
                <w:rFonts w:ascii="Book Antiqua" w:hAnsi="Book Antiqua" w:cs="Segoe UI"/>
                <w:color w:val="000000"/>
                <w:sz w:val="18"/>
                <w:szCs w:val="18"/>
                <w:lang w:eastAsia="es-CR"/>
              </w:rPr>
            </w:pPr>
            <w:r w:rsidRPr="00906C95">
              <w:rPr>
                <w:rFonts w:ascii="Book Antiqua" w:hAnsi="Book Antiqua" w:cs="Segoe UI"/>
                <w:color w:val="000000"/>
                <w:sz w:val="18"/>
                <w:szCs w:val="18"/>
                <w:lang w:eastAsia="es-CR"/>
              </w:rPr>
              <w:t>61%</w:t>
            </w:r>
          </w:p>
        </w:tc>
      </w:tr>
    </w:tbl>
    <w:p w14:paraId="62879F78" w14:textId="43D6D63B" w:rsidR="005E1F2C" w:rsidRDefault="006351F0" w:rsidP="00050FDF">
      <w:pPr>
        <w:rPr>
          <w:rFonts w:ascii="Book Antiqua" w:hAnsi="Book Antiqua"/>
          <w:bCs/>
        </w:rPr>
      </w:pPr>
      <w:r w:rsidRPr="00791FFE">
        <w:rPr>
          <w:rFonts w:ascii="Book Antiqua" w:eastAsia="Calibri" w:hAnsi="Book Antiqua"/>
          <w:lang w:eastAsia="en-US"/>
        </w:rPr>
        <w:t xml:space="preserve"> </w:t>
      </w:r>
      <w:r w:rsidR="007B7B1D" w:rsidRPr="002A364B">
        <w:rPr>
          <w:rFonts w:ascii="Book Antiqua" w:eastAsia="Calibri" w:hAnsi="Book Antiqua"/>
          <w:b/>
          <w:bCs/>
          <w:lang w:eastAsia="en-US"/>
        </w:rPr>
        <w:t>Fuente</w:t>
      </w:r>
      <w:r w:rsidR="007B7B1D" w:rsidRPr="00791FFE">
        <w:rPr>
          <w:rFonts w:ascii="Book Antiqua" w:eastAsia="Calibri" w:hAnsi="Book Antiqua"/>
          <w:lang w:eastAsia="en-US"/>
        </w:rPr>
        <w:t xml:space="preserve">: </w:t>
      </w:r>
      <w:r w:rsidR="007B7B1D" w:rsidRPr="00133051">
        <w:rPr>
          <w:rFonts w:ascii="Book Antiqua" w:hAnsi="Book Antiqua"/>
          <w:bCs/>
        </w:rPr>
        <w:t>Elaboración propia con información del reporte del Sistema PEI, con corte al 30 de junio 2023</w:t>
      </w:r>
      <w:r w:rsidR="005E1F2C">
        <w:rPr>
          <w:rFonts w:ascii="Book Antiqua" w:hAnsi="Book Antiqua"/>
          <w:bCs/>
        </w:rPr>
        <w:t xml:space="preserve">. </w:t>
      </w:r>
    </w:p>
    <w:p w14:paraId="26B6AD08" w14:textId="77777777" w:rsidR="005E1F2C" w:rsidRDefault="005E1F2C" w:rsidP="00050FDF">
      <w:pPr>
        <w:rPr>
          <w:rFonts w:ascii="Book Antiqua" w:hAnsi="Book Antiqua"/>
          <w:bCs/>
        </w:rPr>
      </w:pPr>
    </w:p>
    <w:p w14:paraId="7CA56550" w14:textId="3CCA965F" w:rsidR="005E1F2C" w:rsidRPr="0074335E" w:rsidRDefault="005E1F2C" w:rsidP="005E1F2C">
      <w:pPr>
        <w:jc w:val="both"/>
        <w:rPr>
          <w:rFonts w:ascii="Book Antiqua" w:hAnsi="Book Antiqua" w:cstheme="majorHAnsi"/>
          <w:sz w:val="24"/>
          <w:szCs w:val="24"/>
          <w:lang w:eastAsia="es-CR"/>
        </w:rPr>
      </w:pPr>
      <w:r w:rsidRPr="0074335E">
        <w:rPr>
          <w:rFonts w:ascii="Book Antiqua" w:hAnsi="Book Antiqua" w:cstheme="majorHAnsi"/>
          <w:sz w:val="24"/>
          <w:szCs w:val="24"/>
          <w:lang w:eastAsia="es-CR"/>
        </w:rPr>
        <w:t>A continuación, se detalla el análisis de la meta</w:t>
      </w:r>
      <w:r>
        <w:rPr>
          <w:rFonts w:ascii="Book Antiqua" w:hAnsi="Book Antiqua" w:cstheme="majorHAnsi"/>
          <w:sz w:val="24"/>
          <w:szCs w:val="24"/>
          <w:lang w:eastAsia="es-CR"/>
        </w:rPr>
        <w:t xml:space="preserve"> que registra</w:t>
      </w:r>
      <w:r w:rsidRPr="0074335E">
        <w:rPr>
          <w:rFonts w:ascii="Book Antiqua" w:hAnsi="Book Antiqua" w:cstheme="majorHAnsi"/>
          <w:sz w:val="24"/>
          <w:szCs w:val="24"/>
          <w:lang w:eastAsia="es-CR"/>
        </w:rPr>
        <w:t xml:space="preserve"> un porcentaje de cumplimiento inferior al 25 % en la acción de </w:t>
      </w:r>
      <w:r>
        <w:rPr>
          <w:rFonts w:ascii="Book Antiqua" w:hAnsi="Book Antiqua" w:cstheme="majorHAnsi"/>
          <w:sz w:val="24"/>
          <w:szCs w:val="24"/>
          <w:lang w:eastAsia="es-CR"/>
        </w:rPr>
        <w:t>Modalidades alternativas de Trabajo</w:t>
      </w:r>
      <w:r w:rsidRPr="0074335E">
        <w:rPr>
          <w:rFonts w:ascii="Book Antiqua" w:hAnsi="Book Antiqua" w:cstheme="majorHAnsi"/>
          <w:sz w:val="24"/>
          <w:szCs w:val="24"/>
          <w:lang w:eastAsia="es-CR"/>
        </w:rPr>
        <w:t xml:space="preserve">: </w:t>
      </w:r>
    </w:p>
    <w:p w14:paraId="69CA8820" w14:textId="77777777" w:rsidR="005E1F2C" w:rsidRDefault="005E1F2C" w:rsidP="00050FDF">
      <w:pPr>
        <w:rPr>
          <w:rFonts w:ascii="Book Antiqua" w:hAnsi="Book Antiqua"/>
          <w:bCs/>
        </w:rPr>
      </w:pPr>
    </w:p>
    <w:p w14:paraId="2FA40B20" w14:textId="3D13CE62" w:rsidR="005E1F2C" w:rsidRPr="005E1F2C" w:rsidRDefault="005E1F2C" w:rsidP="006933D8">
      <w:pPr>
        <w:pStyle w:val="Prrafodelista"/>
        <w:numPr>
          <w:ilvl w:val="0"/>
          <w:numId w:val="30"/>
        </w:numPr>
        <w:jc w:val="both"/>
        <w:rPr>
          <w:rFonts w:ascii="Book Antiqua" w:hAnsi="Book Antiqua"/>
          <w:bCs/>
        </w:rPr>
      </w:pPr>
      <w:r>
        <w:rPr>
          <w:rFonts w:ascii="Book Antiqua" w:hAnsi="Book Antiqua"/>
          <w:bCs/>
        </w:rPr>
        <w:t>Meta estratégica: “</w:t>
      </w:r>
      <w:r w:rsidRPr="0032372C">
        <w:rPr>
          <w:rFonts w:ascii="Book Antiqua" w:hAnsi="Book Antiqua"/>
          <w:bCs/>
          <w:i/>
          <w:iCs/>
        </w:rPr>
        <w:t>Que al finalizar el 2024, se haya ampliado anualmente la cobertura efectiva de Teletrabajo, en puestos profesionales y personal técnico</w:t>
      </w:r>
      <w:r w:rsidR="0032372C">
        <w:rPr>
          <w:rFonts w:ascii="Book Antiqua" w:hAnsi="Book Antiqua"/>
          <w:bCs/>
          <w:i/>
          <w:iCs/>
        </w:rPr>
        <w:t>”,</w:t>
      </w:r>
      <w:r w:rsidR="0032372C">
        <w:rPr>
          <w:rFonts w:ascii="Book Antiqua" w:hAnsi="Book Antiqua"/>
          <w:bCs/>
        </w:rPr>
        <w:t xml:space="preserve"> registra un porcentaje de avance de </w:t>
      </w:r>
      <w:r w:rsidR="0047535F">
        <w:rPr>
          <w:rFonts w:ascii="Book Antiqua" w:hAnsi="Book Antiqua"/>
          <w:bCs/>
        </w:rPr>
        <w:t xml:space="preserve">15% y tiene como responsable estratégico a la Dirección de Gestión Humana </w:t>
      </w:r>
      <w:r w:rsidR="00310500">
        <w:rPr>
          <w:rFonts w:ascii="Book Antiqua" w:hAnsi="Book Antiqua"/>
          <w:bCs/>
        </w:rPr>
        <w:t xml:space="preserve">y como responsable operativo a la Sección de Gestión de la </w:t>
      </w:r>
      <w:r w:rsidR="00D609FD">
        <w:rPr>
          <w:rFonts w:ascii="Book Antiqua" w:hAnsi="Book Antiqua"/>
          <w:bCs/>
        </w:rPr>
        <w:t>C</w:t>
      </w:r>
      <w:r w:rsidR="00310500">
        <w:rPr>
          <w:rFonts w:ascii="Book Antiqua" w:hAnsi="Book Antiqua"/>
          <w:bCs/>
        </w:rPr>
        <w:t>apacitación.</w:t>
      </w:r>
      <w:r w:rsidR="006933D8">
        <w:rPr>
          <w:rFonts w:ascii="Book Antiqua" w:hAnsi="Book Antiqua"/>
          <w:bCs/>
        </w:rPr>
        <w:t xml:space="preserve"> La meta operativa que aporta al cumplimiento a la meta estratégica es la siguiente: </w:t>
      </w:r>
      <w:r w:rsidR="006933D8" w:rsidRPr="006933D8">
        <w:rPr>
          <w:rFonts w:ascii="Book Antiqua" w:hAnsi="Book Antiqua"/>
          <w:bCs/>
          <w:i/>
          <w:iCs/>
        </w:rPr>
        <w:t>Que al finalizar el 31 de diciembre de 2023 se haya capacitado al 10% de la población teletrabajadora activa incluyendo a las jefaturas que cuentan con personal teletrabajador</w:t>
      </w:r>
      <w:r w:rsidR="006933D8">
        <w:rPr>
          <w:rFonts w:ascii="Book Antiqua" w:hAnsi="Book Antiqua"/>
          <w:bCs/>
        </w:rPr>
        <w:t xml:space="preserve">. </w:t>
      </w:r>
    </w:p>
    <w:p w14:paraId="06538085" w14:textId="77777777" w:rsidR="005E1F2C" w:rsidRPr="00DB603D" w:rsidRDefault="005E1F2C" w:rsidP="00050FDF">
      <w:pPr>
        <w:rPr>
          <w:rFonts w:ascii="Book Antiqua" w:hAnsi="Book Antiqua"/>
          <w:color w:val="1F4E79" w:themeColor="accent1" w:themeShade="80"/>
          <w:lang w:val="es-ES"/>
        </w:rPr>
      </w:pPr>
    </w:p>
    <w:p w14:paraId="79279CEA" w14:textId="6FBDF633" w:rsidR="00FC235B" w:rsidRPr="006933D8" w:rsidRDefault="00E460FE" w:rsidP="006933D8">
      <w:pPr>
        <w:pStyle w:val="Ttulo4"/>
        <w:keepLines w:val="0"/>
        <w:widowControl w:val="0"/>
        <w:spacing w:before="240" w:after="60"/>
        <w:ind w:left="1440" w:hanging="360"/>
        <w:jc w:val="both"/>
        <w:rPr>
          <w:rFonts w:ascii="Book Antiqua" w:eastAsia="Calibri" w:hAnsi="Book Antiqua" w:cstheme="majorHAnsi"/>
          <w:b/>
          <w:bCs/>
          <w:i w:val="0"/>
          <w:iCs w:val="0"/>
          <w:color w:val="auto"/>
          <w:sz w:val="24"/>
          <w:szCs w:val="24"/>
          <w:lang w:eastAsia="en-US"/>
        </w:rPr>
      </w:pPr>
      <w:r w:rsidRPr="003E44E4">
        <w:rPr>
          <w:rFonts w:ascii="Book Antiqua" w:eastAsia="Calibri" w:hAnsi="Book Antiqua" w:cstheme="majorHAnsi"/>
          <w:b/>
          <w:bCs/>
          <w:i w:val="0"/>
          <w:iCs w:val="0"/>
          <w:color w:val="auto"/>
          <w:sz w:val="24"/>
          <w:szCs w:val="24"/>
          <w:lang w:eastAsia="en-US"/>
        </w:rPr>
        <w:t>5</w:t>
      </w:r>
      <w:r w:rsidR="0071206F" w:rsidRPr="003E44E4">
        <w:rPr>
          <w:rFonts w:ascii="Book Antiqua" w:eastAsia="Calibri" w:hAnsi="Book Antiqua" w:cstheme="majorHAnsi"/>
          <w:b/>
          <w:bCs/>
          <w:i w:val="0"/>
          <w:iCs w:val="0"/>
          <w:color w:val="auto"/>
          <w:sz w:val="24"/>
          <w:szCs w:val="24"/>
          <w:lang w:eastAsia="en-US"/>
        </w:rPr>
        <w:t>.3</w:t>
      </w:r>
      <w:r w:rsidR="0071206F" w:rsidRPr="006933D8">
        <w:rPr>
          <w:rFonts w:ascii="Book Antiqua" w:eastAsia="Calibri" w:hAnsi="Book Antiqua" w:cstheme="majorHAnsi"/>
          <w:b/>
          <w:bCs/>
          <w:i w:val="0"/>
          <w:iCs w:val="0"/>
          <w:color w:val="auto"/>
          <w:sz w:val="24"/>
          <w:szCs w:val="24"/>
          <w:lang w:eastAsia="en-US"/>
        </w:rPr>
        <w:t xml:space="preserve">.5. Buenas </w:t>
      </w:r>
      <w:r w:rsidR="00B966A3" w:rsidRPr="006933D8">
        <w:rPr>
          <w:rFonts w:ascii="Book Antiqua" w:eastAsia="Calibri" w:hAnsi="Book Antiqua" w:cstheme="majorHAnsi"/>
          <w:b/>
          <w:bCs/>
          <w:i w:val="0"/>
          <w:iCs w:val="0"/>
          <w:color w:val="auto"/>
          <w:sz w:val="24"/>
          <w:szCs w:val="24"/>
          <w:lang w:eastAsia="en-US"/>
        </w:rPr>
        <w:t>P</w:t>
      </w:r>
      <w:r w:rsidR="0071206F" w:rsidRPr="006933D8">
        <w:rPr>
          <w:rFonts w:ascii="Book Antiqua" w:eastAsia="Calibri" w:hAnsi="Book Antiqua" w:cstheme="majorHAnsi"/>
          <w:b/>
          <w:bCs/>
          <w:i w:val="0"/>
          <w:iCs w:val="0"/>
          <w:color w:val="auto"/>
          <w:sz w:val="24"/>
          <w:szCs w:val="24"/>
          <w:lang w:eastAsia="en-US"/>
        </w:rPr>
        <w:t>rácticas</w:t>
      </w:r>
    </w:p>
    <w:p w14:paraId="04D19A0B" w14:textId="0A3EE8F8" w:rsidR="00C56FE3" w:rsidRPr="006933D8" w:rsidRDefault="00B93392" w:rsidP="00050FDF">
      <w:pPr>
        <w:jc w:val="both"/>
        <w:rPr>
          <w:rFonts w:ascii="Book Antiqua" w:eastAsia="Calibri" w:hAnsi="Book Antiqua" w:cstheme="majorHAnsi"/>
          <w:sz w:val="24"/>
          <w:szCs w:val="24"/>
          <w:lang w:eastAsia="en-US"/>
        </w:rPr>
      </w:pPr>
      <w:r w:rsidRPr="006933D8">
        <w:rPr>
          <w:rFonts w:ascii="Book Antiqua" w:eastAsia="Calibri" w:hAnsi="Book Antiqua" w:cstheme="majorHAnsi"/>
          <w:sz w:val="24"/>
          <w:szCs w:val="24"/>
          <w:lang w:eastAsia="en-US"/>
        </w:rPr>
        <w:t xml:space="preserve">De estas </w:t>
      </w:r>
      <w:r w:rsidR="003F2D45" w:rsidRPr="006933D8">
        <w:rPr>
          <w:rFonts w:ascii="Book Antiqua" w:eastAsia="Calibri" w:hAnsi="Book Antiqua" w:cstheme="majorHAnsi"/>
          <w:sz w:val="24"/>
          <w:szCs w:val="24"/>
          <w:lang w:eastAsia="en-US"/>
        </w:rPr>
        <w:t>2 metas</w:t>
      </w:r>
      <w:r w:rsidRPr="006933D8">
        <w:rPr>
          <w:rFonts w:ascii="Book Antiqua" w:eastAsia="Calibri" w:hAnsi="Book Antiqua" w:cstheme="majorHAnsi"/>
          <w:sz w:val="24"/>
          <w:szCs w:val="24"/>
          <w:lang w:eastAsia="en-US"/>
        </w:rPr>
        <w:t xml:space="preserve"> </w:t>
      </w:r>
      <w:r w:rsidR="00CF24BE" w:rsidRPr="006933D8">
        <w:rPr>
          <w:rFonts w:ascii="Book Antiqua" w:eastAsia="Calibri" w:hAnsi="Book Antiqua" w:cstheme="majorHAnsi"/>
          <w:sz w:val="24"/>
          <w:szCs w:val="24"/>
          <w:lang w:eastAsia="en-US"/>
        </w:rPr>
        <w:t>estratégicas</w:t>
      </w:r>
      <w:r w:rsidR="003F2D45" w:rsidRPr="006933D8">
        <w:rPr>
          <w:rFonts w:ascii="Book Antiqua" w:eastAsia="Calibri" w:hAnsi="Book Antiqua" w:cstheme="majorHAnsi"/>
          <w:sz w:val="24"/>
          <w:szCs w:val="24"/>
          <w:lang w:eastAsia="en-US"/>
        </w:rPr>
        <w:t xml:space="preserve"> que compone</w:t>
      </w:r>
      <w:r w:rsidR="00191687" w:rsidRPr="006933D8">
        <w:rPr>
          <w:rFonts w:ascii="Book Antiqua" w:eastAsia="Calibri" w:hAnsi="Book Antiqua" w:cstheme="majorHAnsi"/>
          <w:sz w:val="24"/>
          <w:szCs w:val="24"/>
          <w:lang w:eastAsia="en-US"/>
        </w:rPr>
        <w:t>n</w:t>
      </w:r>
      <w:r w:rsidR="003F2D45" w:rsidRPr="006933D8">
        <w:rPr>
          <w:rFonts w:ascii="Book Antiqua" w:eastAsia="Calibri" w:hAnsi="Book Antiqua" w:cstheme="majorHAnsi"/>
          <w:sz w:val="24"/>
          <w:szCs w:val="24"/>
          <w:lang w:eastAsia="en-US"/>
        </w:rPr>
        <w:t xml:space="preserve"> </w:t>
      </w:r>
      <w:r w:rsidR="00627538" w:rsidRPr="006933D8">
        <w:rPr>
          <w:rFonts w:ascii="Book Antiqua" w:eastAsia="Calibri" w:hAnsi="Book Antiqua" w:cstheme="majorHAnsi"/>
          <w:sz w:val="24"/>
          <w:szCs w:val="24"/>
          <w:lang w:eastAsia="en-US"/>
        </w:rPr>
        <w:t>la presente acción</w:t>
      </w:r>
      <w:r w:rsidR="003F2D45" w:rsidRPr="006933D8">
        <w:rPr>
          <w:rFonts w:ascii="Book Antiqua" w:eastAsia="Calibri" w:hAnsi="Book Antiqua" w:cstheme="majorHAnsi"/>
          <w:sz w:val="24"/>
          <w:szCs w:val="24"/>
          <w:lang w:eastAsia="en-US"/>
        </w:rPr>
        <w:t xml:space="preserve"> estratégica</w:t>
      </w:r>
      <w:r w:rsidR="00CF24BE" w:rsidRPr="006933D8">
        <w:rPr>
          <w:rFonts w:ascii="Book Antiqua" w:eastAsia="Calibri" w:hAnsi="Book Antiqua" w:cstheme="majorHAnsi"/>
          <w:sz w:val="24"/>
          <w:szCs w:val="24"/>
          <w:lang w:eastAsia="en-US"/>
        </w:rPr>
        <w:t>, se</w:t>
      </w:r>
      <w:r w:rsidRPr="006933D8">
        <w:rPr>
          <w:rFonts w:ascii="Book Antiqua" w:eastAsia="Calibri" w:hAnsi="Book Antiqua" w:cstheme="majorHAnsi"/>
          <w:sz w:val="24"/>
          <w:szCs w:val="24"/>
          <w:lang w:eastAsia="en-US"/>
        </w:rPr>
        <w:t xml:space="preserve"> </w:t>
      </w:r>
      <w:r w:rsidR="00AD2060" w:rsidRPr="006933D8">
        <w:rPr>
          <w:rFonts w:ascii="Book Antiqua" w:eastAsia="Calibri" w:hAnsi="Book Antiqua" w:cstheme="majorHAnsi"/>
          <w:sz w:val="24"/>
          <w:szCs w:val="24"/>
          <w:lang w:eastAsia="en-US"/>
        </w:rPr>
        <w:t xml:space="preserve">determina que </w:t>
      </w:r>
      <w:r w:rsidR="0032601A" w:rsidRPr="006933D8">
        <w:rPr>
          <w:rFonts w:ascii="Book Antiqua" w:eastAsia="Calibri" w:hAnsi="Book Antiqua" w:cstheme="majorHAnsi"/>
          <w:sz w:val="24"/>
          <w:szCs w:val="24"/>
          <w:lang w:eastAsia="en-US"/>
        </w:rPr>
        <w:t xml:space="preserve">su cumplimiento de encuentra dentro del rango esperado para este periodo, </w:t>
      </w:r>
      <w:r w:rsidR="001179D6" w:rsidRPr="006933D8">
        <w:rPr>
          <w:rFonts w:ascii="Book Antiqua" w:eastAsia="Calibri" w:hAnsi="Book Antiqua" w:cstheme="majorHAnsi"/>
          <w:sz w:val="24"/>
          <w:szCs w:val="24"/>
          <w:lang w:eastAsia="en-US"/>
        </w:rPr>
        <w:t xml:space="preserve">ya que 1 </w:t>
      </w:r>
      <w:r w:rsidR="003A04A8" w:rsidRPr="006933D8">
        <w:rPr>
          <w:rFonts w:ascii="Book Antiqua" w:eastAsia="Calibri" w:hAnsi="Book Antiqua" w:cstheme="majorHAnsi"/>
          <w:sz w:val="24"/>
          <w:szCs w:val="24"/>
          <w:lang w:eastAsia="en-US"/>
        </w:rPr>
        <w:t>cuenta con un porcentaje de avance del 30</w:t>
      </w:r>
      <w:r w:rsidR="00CF24BE" w:rsidRPr="006933D8">
        <w:rPr>
          <w:rFonts w:ascii="Book Antiqua" w:eastAsia="Calibri" w:hAnsi="Book Antiqua" w:cstheme="majorHAnsi"/>
          <w:sz w:val="24"/>
          <w:szCs w:val="24"/>
          <w:lang w:eastAsia="en-US"/>
        </w:rPr>
        <w:t>% y</w:t>
      </w:r>
      <w:r w:rsidR="003A04A8" w:rsidRPr="006933D8">
        <w:rPr>
          <w:rFonts w:ascii="Book Antiqua" w:eastAsia="Calibri" w:hAnsi="Book Antiqua" w:cstheme="majorHAnsi"/>
          <w:sz w:val="24"/>
          <w:szCs w:val="24"/>
          <w:lang w:eastAsia="en-US"/>
        </w:rPr>
        <w:t xml:space="preserve"> la restante </w:t>
      </w:r>
      <w:r w:rsidR="00C52858" w:rsidRPr="006933D8">
        <w:rPr>
          <w:rFonts w:ascii="Book Antiqua" w:eastAsia="Calibri" w:hAnsi="Book Antiqua" w:cstheme="majorHAnsi"/>
          <w:sz w:val="24"/>
          <w:szCs w:val="24"/>
          <w:lang w:eastAsia="en-US"/>
        </w:rPr>
        <w:t xml:space="preserve">se encuentra en un rango </w:t>
      </w:r>
      <w:r w:rsidR="00C52858" w:rsidRPr="006933D8">
        <w:rPr>
          <w:rFonts w:ascii="Book Antiqua" w:eastAsia="Calibri" w:hAnsi="Book Antiqua" w:cstheme="majorHAnsi"/>
          <w:b/>
          <w:bCs/>
          <w:sz w:val="24"/>
          <w:szCs w:val="24"/>
          <w:lang w:eastAsia="en-US"/>
        </w:rPr>
        <w:t>“</w:t>
      </w:r>
      <w:r w:rsidR="00CF24BE" w:rsidRPr="006933D8">
        <w:rPr>
          <w:rFonts w:ascii="Book Antiqua" w:eastAsia="Calibri" w:hAnsi="Book Antiqua" w:cstheme="majorHAnsi"/>
          <w:b/>
          <w:bCs/>
          <w:sz w:val="24"/>
          <w:szCs w:val="24"/>
          <w:lang w:eastAsia="en-US"/>
        </w:rPr>
        <w:t>Ó</w:t>
      </w:r>
      <w:r w:rsidR="00C52858" w:rsidRPr="006933D8">
        <w:rPr>
          <w:rFonts w:ascii="Book Antiqua" w:eastAsia="Calibri" w:hAnsi="Book Antiqua" w:cstheme="majorHAnsi"/>
          <w:b/>
          <w:bCs/>
          <w:sz w:val="24"/>
          <w:szCs w:val="24"/>
          <w:lang w:eastAsia="en-US"/>
        </w:rPr>
        <w:t>ptimo</w:t>
      </w:r>
      <w:r w:rsidR="00DB603D" w:rsidRPr="006933D8">
        <w:rPr>
          <w:rFonts w:ascii="Book Antiqua" w:eastAsia="Calibri" w:hAnsi="Book Antiqua" w:cstheme="majorHAnsi"/>
          <w:b/>
          <w:bCs/>
          <w:sz w:val="24"/>
          <w:szCs w:val="24"/>
          <w:lang w:eastAsia="en-US"/>
        </w:rPr>
        <w:t xml:space="preserve"> </w:t>
      </w:r>
      <w:r w:rsidR="00C52858" w:rsidRPr="006933D8">
        <w:rPr>
          <w:rFonts w:ascii="Book Antiqua" w:eastAsia="Calibri" w:hAnsi="Book Antiqua" w:cstheme="majorHAnsi"/>
          <w:b/>
          <w:bCs/>
          <w:sz w:val="24"/>
          <w:szCs w:val="24"/>
          <w:lang w:eastAsia="en-US"/>
        </w:rPr>
        <w:t>/ Completado”</w:t>
      </w:r>
      <w:r w:rsidR="00C52858" w:rsidRPr="006933D8">
        <w:rPr>
          <w:rFonts w:ascii="Book Antiqua" w:eastAsia="Calibri" w:hAnsi="Book Antiqua" w:cstheme="majorHAnsi"/>
          <w:sz w:val="24"/>
          <w:szCs w:val="24"/>
          <w:lang w:eastAsia="en-US"/>
        </w:rPr>
        <w:t xml:space="preserve"> </w:t>
      </w:r>
      <w:r w:rsidR="00CF24BE" w:rsidRPr="006933D8">
        <w:rPr>
          <w:rFonts w:ascii="Book Antiqua" w:eastAsia="Calibri" w:hAnsi="Book Antiqua" w:cstheme="majorHAnsi"/>
          <w:sz w:val="24"/>
          <w:szCs w:val="24"/>
          <w:lang w:eastAsia="en-US"/>
        </w:rPr>
        <w:t>con un</w:t>
      </w:r>
      <w:r w:rsidR="00C52858" w:rsidRPr="006933D8">
        <w:rPr>
          <w:rFonts w:ascii="Book Antiqua" w:eastAsia="Calibri" w:hAnsi="Book Antiqua" w:cstheme="majorHAnsi"/>
          <w:sz w:val="24"/>
          <w:szCs w:val="24"/>
          <w:lang w:eastAsia="en-US"/>
        </w:rPr>
        <w:t xml:space="preserve"> 51% de </w:t>
      </w:r>
      <w:r w:rsidR="00CF24BE" w:rsidRPr="006933D8">
        <w:rPr>
          <w:rFonts w:ascii="Book Antiqua" w:eastAsia="Calibri" w:hAnsi="Book Antiqua" w:cstheme="majorHAnsi"/>
          <w:sz w:val="24"/>
          <w:szCs w:val="24"/>
          <w:lang w:eastAsia="en-US"/>
        </w:rPr>
        <w:t>avance,</w:t>
      </w:r>
      <w:r w:rsidR="00C52858" w:rsidRPr="006933D8">
        <w:rPr>
          <w:rFonts w:ascii="Book Antiqua" w:eastAsia="Calibri" w:hAnsi="Book Antiqua" w:cstheme="majorHAnsi"/>
          <w:sz w:val="24"/>
          <w:szCs w:val="24"/>
          <w:lang w:eastAsia="en-US"/>
        </w:rPr>
        <w:t xml:space="preserve"> lo cual es muy satisfactorio</w:t>
      </w:r>
      <w:r w:rsidR="007B7C5C" w:rsidRPr="006933D8">
        <w:rPr>
          <w:rFonts w:ascii="Book Antiqua" w:eastAsia="Calibri" w:hAnsi="Book Antiqua" w:cstheme="majorHAnsi"/>
          <w:sz w:val="24"/>
          <w:szCs w:val="24"/>
          <w:lang w:eastAsia="en-US"/>
        </w:rPr>
        <w:t xml:space="preserve">. </w:t>
      </w:r>
    </w:p>
    <w:p w14:paraId="1777BD1C" w14:textId="77777777" w:rsidR="006351F0" w:rsidRPr="006933D8" w:rsidRDefault="006351F0" w:rsidP="003E44E4">
      <w:pPr>
        <w:jc w:val="both"/>
        <w:rPr>
          <w:rFonts w:ascii="Book Antiqua" w:eastAsia="Calibri" w:hAnsi="Book Antiqua" w:cstheme="majorHAnsi"/>
          <w:sz w:val="24"/>
          <w:szCs w:val="24"/>
          <w:lang w:eastAsia="en-US"/>
        </w:rPr>
      </w:pPr>
    </w:p>
    <w:p w14:paraId="27748926" w14:textId="0001ABDC" w:rsidR="003D70FC" w:rsidRPr="006933D8" w:rsidRDefault="002004E4">
      <w:pPr>
        <w:pStyle w:val="Descripcin"/>
        <w:jc w:val="center"/>
        <w:rPr>
          <w:rFonts w:ascii="Book Antiqua" w:eastAsia="Calibri" w:hAnsi="Book Antiqua" w:cstheme="majorHAnsi"/>
          <w:sz w:val="24"/>
          <w:szCs w:val="24"/>
          <w:lang w:eastAsia="en-US"/>
        </w:rPr>
      </w:pPr>
      <w:bookmarkStart w:id="29" w:name="_Toc52200561"/>
      <w:r w:rsidRPr="006933D8">
        <w:rPr>
          <w:rFonts w:ascii="Book Antiqua" w:eastAsia="Calibri" w:hAnsi="Book Antiqua" w:cstheme="majorHAnsi"/>
          <w:sz w:val="24"/>
          <w:szCs w:val="24"/>
          <w:lang w:eastAsia="en-US"/>
        </w:rPr>
        <w:t xml:space="preserve">Cuadro  </w:t>
      </w:r>
      <w:r w:rsidRPr="006933D8">
        <w:rPr>
          <w:rFonts w:ascii="Book Antiqua" w:eastAsia="Calibri" w:hAnsi="Book Antiqua" w:cstheme="majorHAnsi"/>
          <w:sz w:val="24"/>
          <w:szCs w:val="24"/>
          <w:lang w:eastAsia="en-US"/>
        </w:rPr>
        <w:fldChar w:fldCharType="begin"/>
      </w:r>
      <w:r w:rsidRPr="006933D8">
        <w:rPr>
          <w:rFonts w:ascii="Book Antiqua" w:eastAsia="Calibri" w:hAnsi="Book Antiqua" w:cstheme="majorHAnsi"/>
          <w:sz w:val="24"/>
          <w:szCs w:val="24"/>
          <w:lang w:eastAsia="en-US"/>
        </w:rPr>
        <w:instrText xml:space="preserve"> SEQ Cuadro_ \* ARABIC </w:instrText>
      </w:r>
      <w:r w:rsidRPr="006933D8">
        <w:rPr>
          <w:rFonts w:ascii="Book Antiqua" w:eastAsia="Calibri" w:hAnsi="Book Antiqua" w:cstheme="majorHAnsi"/>
          <w:sz w:val="24"/>
          <w:szCs w:val="24"/>
          <w:lang w:eastAsia="en-US"/>
        </w:rPr>
        <w:fldChar w:fldCharType="separate"/>
      </w:r>
      <w:r w:rsidR="00D65975">
        <w:rPr>
          <w:rFonts w:ascii="Book Antiqua" w:eastAsia="Calibri" w:hAnsi="Book Antiqua" w:cstheme="majorHAnsi"/>
          <w:noProof/>
          <w:sz w:val="24"/>
          <w:szCs w:val="24"/>
          <w:lang w:eastAsia="en-US"/>
        </w:rPr>
        <w:t>14</w:t>
      </w:r>
      <w:r w:rsidRPr="006933D8">
        <w:rPr>
          <w:rFonts w:ascii="Book Antiqua" w:eastAsia="Calibri" w:hAnsi="Book Antiqua" w:cstheme="majorHAnsi"/>
          <w:sz w:val="24"/>
          <w:szCs w:val="24"/>
          <w:lang w:eastAsia="en-US"/>
        </w:rPr>
        <w:fldChar w:fldCharType="end"/>
      </w:r>
      <w:r w:rsidRPr="006933D8">
        <w:rPr>
          <w:rFonts w:ascii="Book Antiqua" w:eastAsia="Calibri" w:hAnsi="Book Antiqua" w:cstheme="majorHAnsi"/>
          <w:sz w:val="24"/>
          <w:szCs w:val="24"/>
          <w:lang w:eastAsia="en-US"/>
        </w:rPr>
        <w:t xml:space="preserve">  </w:t>
      </w:r>
      <w:r w:rsidR="006351F0" w:rsidRPr="006933D8">
        <w:rPr>
          <w:rFonts w:ascii="Book Antiqua" w:eastAsia="Calibri" w:hAnsi="Book Antiqua" w:cstheme="majorHAnsi"/>
          <w:sz w:val="24"/>
          <w:szCs w:val="24"/>
          <w:lang w:eastAsia="en-US"/>
        </w:rPr>
        <w:t xml:space="preserve">Indicadores y Metas estratégicas de </w:t>
      </w:r>
      <w:r w:rsidR="006351F0" w:rsidRPr="006933D8">
        <w:rPr>
          <w:rFonts w:ascii="Book Antiqua" w:eastAsia="Calibri" w:hAnsi="Book Antiqua" w:cstheme="majorHAnsi"/>
          <w:sz w:val="24"/>
          <w:szCs w:val="24"/>
        </w:rPr>
        <w:t>Buenas Prácticas</w:t>
      </w:r>
      <w:r w:rsidR="006351F0" w:rsidRPr="006933D8">
        <w:rPr>
          <w:rFonts w:ascii="Book Antiqua" w:eastAsia="Calibri" w:hAnsi="Book Antiqua" w:cstheme="majorHAnsi"/>
          <w:sz w:val="24"/>
          <w:szCs w:val="24"/>
          <w:lang w:eastAsia="en-US"/>
        </w:rPr>
        <w:t xml:space="preserve">, </w:t>
      </w:r>
      <w:bookmarkEnd w:id="29"/>
    </w:p>
    <w:p w14:paraId="41B81CD0" w14:textId="57764010" w:rsidR="00E76F22" w:rsidRPr="006933D8" w:rsidRDefault="006351F0" w:rsidP="00E76F22">
      <w:pPr>
        <w:pStyle w:val="Descripcin"/>
        <w:jc w:val="center"/>
        <w:rPr>
          <w:rFonts w:ascii="Book Antiqua" w:eastAsia="Calibri" w:hAnsi="Book Antiqua" w:cstheme="majorHAnsi"/>
          <w:sz w:val="24"/>
          <w:szCs w:val="24"/>
          <w:lang w:eastAsia="en-US"/>
        </w:rPr>
      </w:pPr>
      <w:r w:rsidRPr="006933D8">
        <w:rPr>
          <w:rFonts w:ascii="Book Antiqua" w:eastAsia="Calibri" w:hAnsi="Book Antiqua" w:cstheme="majorHAnsi"/>
          <w:sz w:val="24"/>
          <w:szCs w:val="24"/>
          <w:lang w:eastAsia="en-US"/>
        </w:rPr>
        <w:t xml:space="preserve">al </w:t>
      </w:r>
      <w:r w:rsidR="003D70FC" w:rsidRPr="006933D8">
        <w:rPr>
          <w:rFonts w:ascii="Book Antiqua" w:eastAsia="Calibri" w:hAnsi="Book Antiqua" w:cstheme="majorHAnsi"/>
          <w:sz w:val="24"/>
          <w:szCs w:val="24"/>
          <w:lang w:eastAsia="en-US"/>
        </w:rPr>
        <w:t>30 de junio del 202</w:t>
      </w:r>
      <w:r w:rsidR="00CF24BE" w:rsidRPr="006933D8">
        <w:rPr>
          <w:rFonts w:ascii="Book Antiqua" w:eastAsia="Calibri" w:hAnsi="Book Antiqua" w:cstheme="majorHAnsi"/>
          <w:sz w:val="24"/>
          <w:szCs w:val="24"/>
          <w:lang w:eastAsia="en-US"/>
        </w:rPr>
        <w:t>3</w:t>
      </w:r>
    </w:p>
    <w:p w14:paraId="3A088A9A" w14:textId="77777777" w:rsidR="00E76F22" w:rsidRPr="006933D8" w:rsidRDefault="00E76F22" w:rsidP="00E76F22">
      <w:pPr>
        <w:rPr>
          <w:rFonts w:eastAsia="Calibri"/>
          <w:lang w:val="es-ES" w:eastAsia="en-US"/>
        </w:rPr>
      </w:pPr>
    </w:p>
    <w:tbl>
      <w:tblPr>
        <w:tblW w:w="9360"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2681"/>
        <w:gridCol w:w="3974"/>
        <w:gridCol w:w="1260"/>
        <w:gridCol w:w="1445"/>
      </w:tblGrid>
      <w:tr w:rsidR="00050FDF" w:rsidRPr="006933D8" w14:paraId="4748F94D" w14:textId="77777777" w:rsidTr="00ED4362">
        <w:trPr>
          <w:trHeight w:val="563"/>
        </w:trPr>
        <w:tc>
          <w:tcPr>
            <w:tcW w:w="2681" w:type="dxa"/>
            <w:shd w:val="clear" w:color="auto" w:fill="1F3864" w:themeFill="accent5" w:themeFillShade="80"/>
          </w:tcPr>
          <w:p w14:paraId="0B7EBB39" w14:textId="77777777" w:rsidR="00050FDF" w:rsidRPr="006933D8" w:rsidRDefault="00050FDF" w:rsidP="00050FDF">
            <w:pPr>
              <w:jc w:val="center"/>
              <w:rPr>
                <w:rFonts w:ascii="Book Antiqua" w:hAnsi="Book Antiqua" w:cs="Arial"/>
                <w:b/>
                <w:bCs/>
                <w:color w:val="FFFFFF" w:themeColor="background1"/>
                <w:sz w:val="18"/>
                <w:szCs w:val="18"/>
                <w:lang w:eastAsia="es-CR"/>
              </w:rPr>
            </w:pPr>
          </w:p>
          <w:p w14:paraId="500D7516" w14:textId="17E12AA3" w:rsidR="00050FDF" w:rsidRPr="006933D8" w:rsidRDefault="00050FDF" w:rsidP="00050FDF">
            <w:pPr>
              <w:jc w:val="center"/>
              <w:rPr>
                <w:rFonts w:ascii="Book Antiqua" w:hAnsi="Book Antiqua" w:cs="Arial"/>
                <w:color w:val="FFFFFF" w:themeColor="background1"/>
                <w:sz w:val="18"/>
                <w:szCs w:val="18"/>
                <w:lang w:eastAsia="es-CR"/>
              </w:rPr>
            </w:pPr>
            <w:r w:rsidRPr="006933D8">
              <w:rPr>
                <w:rFonts w:ascii="Book Antiqua" w:hAnsi="Book Antiqua" w:cs="Arial"/>
                <w:b/>
                <w:bCs/>
                <w:color w:val="FFFFFF" w:themeColor="background1"/>
                <w:sz w:val="18"/>
                <w:szCs w:val="18"/>
                <w:lang w:eastAsia="es-CR"/>
              </w:rPr>
              <w:t>Indicador estratégico</w:t>
            </w:r>
          </w:p>
        </w:tc>
        <w:tc>
          <w:tcPr>
            <w:tcW w:w="3974" w:type="dxa"/>
            <w:shd w:val="clear" w:color="auto" w:fill="1F3864" w:themeFill="accent5" w:themeFillShade="80"/>
          </w:tcPr>
          <w:p w14:paraId="342D7A25" w14:textId="77777777" w:rsidR="00050FDF" w:rsidRPr="006933D8" w:rsidRDefault="00050FDF" w:rsidP="00050FDF">
            <w:pPr>
              <w:jc w:val="center"/>
              <w:rPr>
                <w:rFonts w:ascii="Book Antiqua" w:hAnsi="Book Antiqua" w:cs="Arial"/>
                <w:b/>
                <w:bCs/>
                <w:color w:val="FFFFFF" w:themeColor="background1"/>
                <w:sz w:val="18"/>
                <w:szCs w:val="18"/>
                <w:lang w:eastAsia="es-CR"/>
              </w:rPr>
            </w:pPr>
          </w:p>
          <w:p w14:paraId="4FB3A97E" w14:textId="77777777" w:rsidR="00050FDF" w:rsidRPr="006933D8" w:rsidRDefault="00050FDF" w:rsidP="00050FDF">
            <w:pPr>
              <w:jc w:val="center"/>
              <w:rPr>
                <w:rFonts w:ascii="Book Antiqua" w:hAnsi="Book Antiqua" w:cs="Arial"/>
                <w:b/>
                <w:bCs/>
                <w:color w:val="FFFFFF" w:themeColor="background1"/>
                <w:sz w:val="18"/>
                <w:szCs w:val="18"/>
                <w:lang w:eastAsia="es-CR"/>
              </w:rPr>
            </w:pPr>
            <w:r w:rsidRPr="006933D8">
              <w:rPr>
                <w:rFonts w:ascii="Book Antiqua" w:hAnsi="Book Antiqua" w:cs="Arial"/>
                <w:b/>
                <w:bCs/>
                <w:color w:val="FFFFFF" w:themeColor="background1"/>
                <w:sz w:val="18"/>
                <w:szCs w:val="18"/>
                <w:lang w:eastAsia="es-CR"/>
              </w:rPr>
              <w:t>Meta Estratégica</w:t>
            </w:r>
          </w:p>
          <w:p w14:paraId="2F51AE07" w14:textId="07E50C8C" w:rsidR="00050FDF" w:rsidRPr="006933D8" w:rsidRDefault="00050FDF" w:rsidP="00050FDF">
            <w:pPr>
              <w:jc w:val="center"/>
              <w:rPr>
                <w:rFonts w:ascii="Book Antiqua" w:hAnsi="Book Antiqua" w:cs="Arial"/>
                <w:color w:val="FFFFFF" w:themeColor="background1"/>
                <w:sz w:val="18"/>
                <w:szCs w:val="18"/>
                <w:lang w:eastAsia="es-CR"/>
              </w:rPr>
            </w:pPr>
          </w:p>
        </w:tc>
        <w:tc>
          <w:tcPr>
            <w:tcW w:w="1260" w:type="dxa"/>
            <w:shd w:val="clear" w:color="auto" w:fill="1F3864" w:themeFill="accent5" w:themeFillShade="80"/>
          </w:tcPr>
          <w:p w14:paraId="3A7A2EA0" w14:textId="77777777" w:rsidR="00050FDF" w:rsidRPr="006933D8" w:rsidRDefault="00050FDF" w:rsidP="00050FDF">
            <w:pPr>
              <w:jc w:val="center"/>
              <w:rPr>
                <w:rFonts w:ascii="Book Antiqua" w:hAnsi="Book Antiqua" w:cs="Arial"/>
                <w:b/>
                <w:bCs/>
                <w:color w:val="FFFFFF" w:themeColor="background1"/>
                <w:sz w:val="18"/>
                <w:szCs w:val="18"/>
                <w:lang w:eastAsia="es-CR"/>
              </w:rPr>
            </w:pPr>
          </w:p>
          <w:p w14:paraId="6B8DFEA2" w14:textId="7C5B8085" w:rsidR="00050FDF" w:rsidRPr="006933D8" w:rsidRDefault="00050FDF" w:rsidP="00050FDF">
            <w:pPr>
              <w:jc w:val="center"/>
              <w:rPr>
                <w:rFonts w:ascii="Book Antiqua" w:hAnsi="Book Antiqua" w:cs="Arial"/>
                <w:color w:val="FFFFFF" w:themeColor="background1"/>
                <w:sz w:val="18"/>
                <w:szCs w:val="18"/>
                <w:lang w:eastAsia="es-CR"/>
              </w:rPr>
            </w:pPr>
            <w:r w:rsidRPr="006933D8">
              <w:rPr>
                <w:rFonts w:ascii="Book Antiqua" w:hAnsi="Book Antiqua" w:cs="Arial"/>
                <w:b/>
                <w:bCs/>
                <w:color w:val="FFFFFF" w:themeColor="background1"/>
                <w:sz w:val="18"/>
                <w:szCs w:val="18"/>
                <w:lang w:eastAsia="es-CR"/>
              </w:rPr>
              <w:t>Trimestre 1</w:t>
            </w:r>
          </w:p>
        </w:tc>
        <w:tc>
          <w:tcPr>
            <w:tcW w:w="1445" w:type="dxa"/>
            <w:shd w:val="clear" w:color="auto" w:fill="1F3864" w:themeFill="accent5" w:themeFillShade="80"/>
          </w:tcPr>
          <w:p w14:paraId="5D5E6AB2" w14:textId="77777777" w:rsidR="00050FDF" w:rsidRPr="006933D8" w:rsidRDefault="00050FDF" w:rsidP="00050FDF">
            <w:pPr>
              <w:jc w:val="center"/>
              <w:rPr>
                <w:rFonts w:ascii="Book Antiqua" w:hAnsi="Book Antiqua" w:cs="Arial"/>
                <w:b/>
                <w:bCs/>
                <w:color w:val="FFFFFF" w:themeColor="background1"/>
                <w:sz w:val="18"/>
                <w:szCs w:val="18"/>
                <w:lang w:eastAsia="es-CR"/>
              </w:rPr>
            </w:pPr>
          </w:p>
          <w:p w14:paraId="416E809E" w14:textId="0A301C96" w:rsidR="00050FDF" w:rsidRPr="006933D8" w:rsidRDefault="00050FDF" w:rsidP="00050FDF">
            <w:pPr>
              <w:jc w:val="center"/>
              <w:rPr>
                <w:rFonts w:ascii="Book Antiqua" w:hAnsi="Book Antiqua" w:cs="Arial"/>
                <w:color w:val="FFFFFF" w:themeColor="background1"/>
                <w:sz w:val="18"/>
                <w:szCs w:val="18"/>
                <w:lang w:eastAsia="es-CR"/>
              </w:rPr>
            </w:pPr>
            <w:r w:rsidRPr="006933D8">
              <w:rPr>
                <w:rFonts w:ascii="Book Antiqua" w:hAnsi="Book Antiqua" w:cs="Arial"/>
                <w:b/>
                <w:bCs/>
                <w:color w:val="FFFFFF" w:themeColor="background1"/>
                <w:sz w:val="18"/>
                <w:szCs w:val="18"/>
                <w:lang w:eastAsia="es-CR"/>
              </w:rPr>
              <w:t>Trimestre 2</w:t>
            </w:r>
          </w:p>
        </w:tc>
      </w:tr>
      <w:tr w:rsidR="00050FDF" w:rsidRPr="006933D8" w14:paraId="4B71D7E1" w14:textId="77777777" w:rsidTr="00ED4362">
        <w:trPr>
          <w:trHeight w:val="1181"/>
        </w:trPr>
        <w:tc>
          <w:tcPr>
            <w:tcW w:w="2681" w:type="dxa"/>
            <w:shd w:val="clear" w:color="auto" w:fill="auto"/>
            <w:hideMark/>
          </w:tcPr>
          <w:p w14:paraId="5590D8E3" w14:textId="77777777" w:rsidR="00050FDF" w:rsidRPr="006933D8" w:rsidRDefault="00050FDF" w:rsidP="00050FDF">
            <w:pPr>
              <w:jc w:val="both"/>
              <w:rPr>
                <w:rFonts w:ascii="Book Antiqua" w:hAnsi="Book Antiqua" w:cs="Arial"/>
                <w:color w:val="000000" w:themeColor="text1"/>
                <w:sz w:val="18"/>
                <w:szCs w:val="18"/>
                <w:lang w:eastAsia="es-CR"/>
              </w:rPr>
            </w:pPr>
            <w:r w:rsidRPr="006933D8">
              <w:rPr>
                <w:rFonts w:ascii="Book Antiqua" w:hAnsi="Book Antiqua" w:cs="Arial"/>
                <w:color w:val="000000" w:themeColor="text1"/>
                <w:sz w:val="18"/>
                <w:szCs w:val="18"/>
                <w:lang w:eastAsia="es-CR"/>
              </w:rPr>
              <w:t>OE.1.2.1 - % de avance del plan de trabajo para incrementar la cantidad de oficinas y despachos donde se replican las buenas prácticas institucionales</w:t>
            </w:r>
          </w:p>
        </w:tc>
        <w:tc>
          <w:tcPr>
            <w:tcW w:w="3974" w:type="dxa"/>
            <w:shd w:val="clear" w:color="auto" w:fill="auto"/>
            <w:hideMark/>
          </w:tcPr>
          <w:p w14:paraId="30DD551B" w14:textId="77777777" w:rsidR="00050FDF" w:rsidRPr="006933D8" w:rsidRDefault="002C7024" w:rsidP="00050FDF">
            <w:pPr>
              <w:jc w:val="both"/>
              <w:rPr>
                <w:rFonts w:ascii="Book Antiqua" w:hAnsi="Book Antiqua" w:cs="Arial"/>
                <w:color w:val="000000" w:themeColor="text1"/>
                <w:sz w:val="18"/>
                <w:szCs w:val="18"/>
                <w:lang w:eastAsia="es-CR"/>
              </w:rPr>
            </w:pPr>
            <w:hyperlink r:id="rId184" w:history="1">
              <w:r w:rsidR="00050FDF" w:rsidRPr="006933D8">
                <w:rPr>
                  <w:rFonts w:ascii="Book Antiqua" w:hAnsi="Book Antiqua" w:cs="Arial"/>
                  <w:color w:val="000000" w:themeColor="text1"/>
                  <w:sz w:val="18"/>
                  <w:szCs w:val="18"/>
                  <w:lang w:eastAsia="es-CR"/>
                </w:rPr>
                <w:t>OE.1.2.1.1 - Que al finalizar el 2024, se haya implementado un plan de trabajo para incrementar la cantidad de oficinas y despachos donde se replican las buenas prácticas institucionales</w:t>
              </w:r>
            </w:hyperlink>
          </w:p>
        </w:tc>
        <w:tc>
          <w:tcPr>
            <w:tcW w:w="1260" w:type="dxa"/>
            <w:shd w:val="clear" w:color="FFFFFF" w:fill="FFFFFF"/>
            <w:vAlign w:val="center"/>
            <w:hideMark/>
          </w:tcPr>
          <w:p w14:paraId="3616C214" w14:textId="77777777" w:rsidR="00050FDF" w:rsidRPr="006933D8" w:rsidRDefault="00050FDF" w:rsidP="00050FDF">
            <w:pPr>
              <w:jc w:val="center"/>
              <w:rPr>
                <w:rFonts w:ascii="Book Antiqua" w:hAnsi="Book Antiqua" w:cs="Segoe UI"/>
                <w:color w:val="000000"/>
                <w:sz w:val="18"/>
                <w:szCs w:val="18"/>
                <w:lang w:eastAsia="es-CR"/>
              </w:rPr>
            </w:pPr>
            <w:r w:rsidRPr="006933D8">
              <w:rPr>
                <w:rFonts w:ascii="Book Antiqua" w:hAnsi="Book Antiqua" w:cs="Segoe UI"/>
                <w:color w:val="000000"/>
                <w:sz w:val="18"/>
                <w:szCs w:val="18"/>
                <w:lang w:eastAsia="es-CR"/>
              </w:rPr>
              <w:t>0%</w:t>
            </w:r>
          </w:p>
        </w:tc>
        <w:tc>
          <w:tcPr>
            <w:tcW w:w="1445" w:type="dxa"/>
            <w:shd w:val="clear" w:color="FFFFFF" w:fill="92D050"/>
            <w:vAlign w:val="center"/>
            <w:hideMark/>
          </w:tcPr>
          <w:p w14:paraId="222047DE" w14:textId="77777777" w:rsidR="00050FDF" w:rsidRPr="006933D8" w:rsidRDefault="00050FDF" w:rsidP="00050FDF">
            <w:pPr>
              <w:jc w:val="center"/>
              <w:rPr>
                <w:rFonts w:ascii="Book Antiqua" w:hAnsi="Book Antiqua" w:cs="Segoe UI"/>
                <w:color w:val="000000"/>
                <w:sz w:val="18"/>
                <w:szCs w:val="18"/>
                <w:lang w:eastAsia="es-CR"/>
              </w:rPr>
            </w:pPr>
            <w:r w:rsidRPr="006933D8">
              <w:rPr>
                <w:rFonts w:ascii="Book Antiqua" w:hAnsi="Book Antiqua" w:cs="Segoe UI"/>
                <w:color w:val="000000"/>
                <w:sz w:val="18"/>
                <w:szCs w:val="18"/>
                <w:lang w:eastAsia="es-CR"/>
              </w:rPr>
              <w:t>51%</w:t>
            </w:r>
          </w:p>
        </w:tc>
      </w:tr>
      <w:tr w:rsidR="00E33086" w:rsidRPr="006933D8" w14:paraId="575F7EB6" w14:textId="77777777" w:rsidTr="00ED4362">
        <w:trPr>
          <w:trHeight w:val="1054"/>
        </w:trPr>
        <w:tc>
          <w:tcPr>
            <w:tcW w:w="2681" w:type="dxa"/>
            <w:shd w:val="clear" w:color="auto" w:fill="auto"/>
            <w:hideMark/>
          </w:tcPr>
          <w:p w14:paraId="6973B079" w14:textId="77777777" w:rsidR="00E33086" w:rsidRPr="006933D8" w:rsidRDefault="00E33086" w:rsidP="00E33086">
            <w:pPr>
              <w:jc w:val="both"/>
              <w:rPr>
                <w:rFonts w:ascii="Book Antiqua" w:hAnsi="Book Antiqua" w:cs="Arial"/>
                <w:color w:val="000000" w:themeColor="text1"/>
                <w:sz w:val="18"/>
                <w:szCs w:val="18"/>
                <w:lang w:eastAsia="es-CR"/>
              </w:rPr>
            </w:pPr>
            <w:r w:rsidRPr="006933D8">
              <w:rPr>
                <w:rFonts w:ascii="Book Antiqua" w:hAnsi="Book Antiqua" w:cs="Arial"/>
                <w:color w:val="000000" w:themeColor="text1"/>
                <w:sz w:val="18"/>
                <w:szCs w:val="18"/>
                <w:lang w:eastAsia="es-CR"/>
              </w:rPr>
              <w:t>OE.1.2.2 - Cantidad de nuevas buenas prácticas implementadas por las oficinas y despachos judiciales.</w:t>
            </w:r>
          </w:p>
        </w:tc>
        <w:tc>
          <w:tcPr>
            <w:tcW w:w="3974" w:type="dxa"/>
            <w:shd w:val="clear" w:color="auto" w:fill="auto"/>
            <w:hideMark/>
          </w:tcPr>
          <w:p w14:paraId="1645F4B7" w14:textId="77777777" w:rsidR="00E33086" w:rsidRPr="006933D8" w:rsidRDefault="002C7024" w:rsidP="00E33086">
            <w:pPr>
              <w:jc w:val="both"/>
              <w:rPr>
                <w:rFonts w:ascii="Book Antiqua" w:hAnsi="Book Antiqua" w:cs="Arial"/>
                <w:color w:val="000000" w:themeColor="text1"/>
                <w:sz w:val="18"/>
                <w:szCs w:val="18"/>
                <w:lang w:eastAsia="es-CR"/>
              </w:rPr>
            </w:pPr>
            <w:hyperlink r:id="rId185" w:history="1">
              <w:r w:rsidR="00E33086" w:rsidRPr="006933D8">
                <w:rPr>
                  <w:rFonts w:ascii="Book Antiqua" w:hAnsi="Book Antiqua" w:cs="Arial"/>
                  <w:color w:val="000000" w:themeColor="text1"/>
                  <w:sz w:val="18"/>
                  <w:szCs w:val="18"/>
                  <w:lang w:eastAsia="es-CR"/>
                </w:rPr>
                <w:t>OE.1.2.2.1 - Que al finalizar el 2024, se hayan incrementado la cantidad de ideas innovadoras que se consideran como buenas prácticas institucionales, cada dos años.</w:t>
              </w:r>
            </w:hyperlink>
          </w:p>
        </w:tc>
        <w:tc>
          <w:tcPr>
            <w:tcW w:w="1260" w:type="dxa"/>
            <w:shd w:val="clear" w:color="FFFFFF" w:fill="FFFFFF"/>
            <w:vAlign w:val="center"/>
            <w:hideMark/>
          </w:tcPr>
          <w:p w14:paraId="14C9D365" w14:textId="77777777" w:rsidR="00E33086" w:rsidRPr="006933D8" w:rsidRDefault="00E33086" w:rsidP="00E33086">
            <w:pPr>
              <w:jc w:val="center"/>
              <w:rPr>
                <w:rFonts w:ascii="Book Antiqua" w:hAnsi="Book Antiqua" w:cs="Segoe UI"/>
                <w:color w:val="000000"/>
                <w:sz w:val="18"/>
                <w:szCs w:val="18"/>
                <w:lang w:eastAsia="es-CR"/>
              </w:rPr>
            </w:pPr>
            <w:r w:rsidRPr="006933D8">
              <w:rPr>
                <w:rFonts w:ascii="Book Antiqua" w:hAnsi="Book Antiqua" w:cs="Segoe UI"/>
                <w:color w:val="000000"/>
                <w:sz w:val="18"/>
                <w:szCs w:val="18"/>
                <w:lang w:eastAsia="es-CR"/>
              </w:rPr>
              <w:t>0%</w:t>
            </w:r>
          </w:p>
        </w:tc>
        <w:tc>
          <w:tcPr>
            <w:tcW w:w="1445" w:type="dxa"/>
            <w:shd w:val="clear" w:color="FFFFFF" w:fill="FFFF00"/>
            <w:vAlign w:val="center"/>
            <w:hideMark/>
          </w:tcPr>
          <w:p w14:paraId="1DBF8509" w14:textId="77777777" w:rsidR="00E33086" w:rsidRPr="006933D8" w:rsidRDefault="00E33086" w:rsidP="00E33086">
            <w:pPr>
              <w:jc w:val="center"/>
              <w:rPr>
                <w:rFonts w:ascii="Book Antiqua" w:hAnsi="Book Antiqua" w:cs="Segoe UI"/>
                <w:color w:val="000000"/>
                <w:sz w:val="18"/>
                <w:szCs w:val="18"/>
                <w:lang w:eastAsia="es-CR"/>
              </w:rPr>
            </w:pPr>
            <w:r w:rsidRPr="006933D8">
              <w:rPr>
                <w:rFonts w:ascii="Book Antiqua" w:hAnsi="Book Antiqua" w:cs="Segoe UI"/>
                <w:color w:val="000000"/>
                <w:sz w:val="18"/>
                <w:szCs w:val="18"/>
                <w:lang w:eastAsia="es-CR"/>
              </w:rPr>
              <w:t>30%</w:t>
            </w:r>
          </w:p>
        </w:tc>
      </w:tr>
    </w:tbl>
    <w:p w14:paraId="63E53510" w14:textId="48A5484A" w:rsidR="007A1F81" w:rsidRPr="007A1F81" w:rsidRDefault="006351F0" w:rsidP="007A1F81">
      <w:pPr>
        <w:rPr>
          <w:rFonts w:ascii="Book Antiqua" w:hAnsi="Book Antiqua"/>
          <w:color w:val="1F4E79" w:themeColor="accent1" w:themeShade="80"/>
          <w:lang w:val="es-ES"/>
        </w:rPr>
      </w:pPr>
      <w:r w:rsidRPr="006933D8">
        <w:rPr>
          <w:rFonts w:ascii="Book Antiqua" w:eastAsia="Calibri" w:hAnsi="Book Antiqua"/>
          <w:lang w:eastAsia="en-US"/>
        </w:rPr>
        <w:t xml:space="preserve"> </w:t>
      </w:r>
      <w:r w:rsidR="00DB603D" w:rsidRPr="006933D8">
        <w:rPr>
          <w:rFonts w:ascii="Book Antiqua" w:eastAsia="Calibri" w:hAnsi="Book Antiqua"/>
          <w:b/>
          <w:bCs/>
          <w:lang w:eastAsia="en-US"/>
        </w:rPr>
        <w:t>Fuente</w:t>
      </w:r>
      <w:r w:rsidR="00DB603D" w:rsidRPr="006933D8">
        <w:rPr>
          <w:rFonts w:ascii="Book Antiqua" w:eastAsia="Calibri" w:hAnsi="Book Antiqua"/>
          <w:lang w:eastAsia="en-US"/>
        </w:rPr>
        <w:t xml:space="preserve">: </w:t>
      </w:r>
      <w:r w:rsidR="00DB603D" w:rsidRPr="006933D8">
        <w:rPr>
          <w:rFonts w:ascii="Book Antiqua" w:hAnsi="Book Antiqua"/>
          <w:bCs/>
        </w:rPr>
        <w:t>Elaboración propia con información del reporte del Sistema PEI,</w:t>
      </w:r>
      <w:r w:rsidR="00DB603D" w:rsidRPr="00133051">
        <w:rPr>
          <w:rFonts w:ascii="Book Antiqua" w:hAnsi="Book Antiqua"/>
          <w:bCs/>
        </w:rPr>
        <w:t xml:space="preserve"> con corte al 30 de junio 2023</w:t>
      </w:r>
    </w:p>
    <w:p w14:paraId="17D46839" w14:textId="3EC342C4" w:rsidR="00E85AFF" w:rsidRPr="007A1F81" w:rsidRDefault="00E460FE" w:rsidP="004E3FEB">
      <w:pPr>
        <w:pStyle w:val="Ttulo3"/>
        <w:keepLines w:val="0"/>
        <w:widowControl w:val="0"/>
        <w:shd w:val="clear" w:color="auto" w:fill="1F3864" w:themeFill="accent5" w:themeFillShade="80"/>
        <w:spacing w:before="240" w:after="60"/>
        <w:ind w:left="1440" w:hanging="360"/>
        <w:jc w:val="both"/>
        <w:rPr>
          <w:rFonts w:ascii="Book Antiqua" w:eastAsia="Calibri" w:hAnsi="Book Antiqua" w:cs="Times New Roman"/>
          <w:b/>
          <w:bCs/>
          <w:color w:val="auto"/>
          <w:lang w:eastAsia="en-US"/>
        </w:rPr>
      </w:pPr>
      <w:r w:rsidRPr="000012EC">
        <w:rPr>
          <w:rFonts w:ascii="Book Antiqua" w:eastAsia="Calibri" w:hAnsi="Book Antiqua" w:cstheme="majorHAnsi"/>
          <w:b/>
          <w:bCs/>
          <w:color w:val="auto"/>
          <w:lang w:eastAsia="en-US"/>
        </w:rPr>
        <w:lastRenderedPageBreak/>
        <w:t>5</w:t>
      </w:r>
      <w:r w:rsidR="005F2404" w:rsidRPr="000012EC">
        <w:rPr>
          <w:rFonts w:ascii="Book Antiqua" w:eastAsia="Calibri" w:hAnsi="Book Antiqua" w:cstheme="majorHAnsi"/>
          <w:b/>
          <w:bCs/>
          <w:color w:val="auto"/>
          <w:lang w:eastAsia="en-US"/>
        </w:rPr>
        <w:t>.4</w:t>
      </w:r>
      <w:r w:rsidR="005F2404" w:rsidRPr="000012EC">
        <w:rPr>
          <w:rFonts w:ascii="Book Antiqua" w:eastAsia="Calibri" w:hAnsi="Book Antiqua" w:cs="Times New Roman"/>
          <w:b/>
          <w:bCs/>
          <w:color w:val="auto"/>
          <w:lang w:eastAsia="en-US"/>
        </w:rPr>
        <w:t xml:space="preserve"> </w:t>
      </w:r>
      <w:r w:rsidR="005F2404" w:rsidRPr="000012EC">
        <w:rPr>
          <w:rFonts w:ascii="Book Antiqua" w:eastAsia="Calibri" w:hAnsi="Book Antiqua" w:cstheme="majorHAnsi"/>
          <w:b/>
          <w:bCs/>
          <w:color w:val="auto"/>
          <w:lang w:eastAsia="en-US"/>
        </w:rPr>
        <w:t>Tema estratégico: Gestión del Personal</w:t>
      </w:r>
    </w:p>
    <w:p w14:paraId="50A974C3" w14:textId="43788829" w:rsidR="004B5C3B" w:rsidRDefault="004B5C3B" w:rsidP="003E44E4">
      <w:pPr>
        <w:jc w:val="both"/>
        <w:rPr>
          <w:rFonts w:ascii="Book Antiqua" w:eastAsia="Calibri" w:hAnsi="Book Antiqua" w:cstheme="majorHAnsi"/>
          <w:sz w:val="24"/>
          <w:szCs w:val="24"/>
          <w:lang w:eastAsia="en-US"/>
        </w:rPr>
      </w:pPr>
      <w:r w:rsidRPr="003E44E4">
        <w:rPr>
          <w:rFonts w:ascii="Book Antiqua" w:eastAsia="Calibri" w:hAnsi="Book Antiqua" w:cstheme="majorHAnsi"/>
          <w:sz w:val="24"/>
          <w:szCs w:val="24"/>
          <w:lang w:eastAsia="en-US"/>
        </w:rPr>
        <w:t>Sobre la Gestión del personal se tiene que se busca mejorar la idoneidad competencial, el compromiso y el bienestar del personal judicial, con el fin de alcanzar la excelencia en la Administración de Justicia. Las acciones estratégicas que lo integran son:</w:t>
      </w:r>
    </w:p>
    <w:p w14:paraId="020C652A" w14:textId="77777777" w:rsidR="00B93392" w:rsidRPr="003E44E4" w:rsidRDefault="00B93392" w:rsidP="003E44E4">
      <w:pPr>
        <w:jc w:val="both"/>
        <w:rPr>
          <w:rFonts w:ascii="Book Antiqua" w:eastAsia="Calibri" w:hAnsi="Book Antiqua" w:cstheme="majorHAnsi"/>
          <w:sz w:val="24"/>
          <w:szCs w:val="24"/>
          <w:lang w:eastAsia="en-US"/>
        </w:rPr>
      </w:pPr>
    </w:p>
    <w:p w14:paraId="0FF15002" w14:textId="77777777" w:rsidR="004B5C3B" w:rsidRPr="003E44E4" w:rsidRDefault="004B5C3B" w:rsidP="0089296A">
      <w:pPr>
        <w:pStyle w:val="Prrafodelista"/>
        <w:numPr>
          <w:ilvl w:val="0"/>
          <w:numId w:val="7"/>
        </w:numPr>
        <w:jc w:val="both"/>
        <w:rPr>
          <w:rFonts w:ascii="Book Antiqua" w:eastAsia="Calibri" w:hAnsi="Book Antiqua" w:cstheme="majorHAnsi"/>
          <w:lang w:eastAsia="en-US"/>
        </w:rPr>
      </w:pPr>
      <w:r w:rsidRPr="003E44E4">
        <w:rPr>
          <w:rFonts w:ascii="Book Antiqua" w:eastAsia="Calibri" w:hAnsi="Book Antiqua" w:cstheme="majorHAnsi"/>
          <w:b/>
          <w:bCs/>
          <w:lang w:eastAsia="en-US"/>
        </w:rPr>
        <w:t>Evaluación del desempeño</w:t>
      </w:r>
      <w:r w:rsidRPr="003E44E4">
        <w:rPr>
          <w:rFonts w:ascii="Book Antiqua" w:eastAsia="Calibri" w:hAnsi="Book Antiqua" w:cstheme="majorHAnsi"/>
          <w:lang w:eastAsia="en-US"/>
        </w:rPr>
        <w:t xml:space="preserve">: Implementar el sistema integrado de evaluación del desempeño, que permita la mejora en el desempeño integral del personal judicial. </w:t>
      </w:r>
    </w:p>
    <w:p w14:paraId="3797172C" w14:textId="77777777" w:rsidR="004B5C3B" w:rsidRPr="003E44E4" w:rsidRDefault="004B5C3B" w:rsidP="0089296A">
      <w:pPr>
        <w:pStyle w:val="Prrafodelista"/>
        <w:numPr>
          <w:ilvl w:val="0"/>
          <w:numId w:val="7"/>
        </w:numPr>
        <w:jc w:val="both"/>
        <w:rPr>
          <w:rFonts w:ascii="Book Antiqua" w:eastAsia="Calibri" w:hAnsi="Book Antiqua" w:cstheme="majorHAnsi"/>
          <w:lang w:eastAsia="en-US"/>
        </w:rPr>
      </w:pPr>
      <w:r w:rsidRPr="003E44E4">
        <w:rPr>
          <w:rFonts w:ascii="Book Antiqua" w:eastAsia="Calibri" w:hAnsi="Book Antiqua" w:cstheme="majorHAnsi"/>
          <w:b/>
          <w:bCs/>
          <w:lang w:eastAsia="en-US"/>
        </w:rPr>
        <w:t>Reclutamiento y selección</w:t>
      </w:r>
      <w:r w:rsidRPr="003E44E4">
        <w:rPr>
          <w:rFonts w:ascii="Book Antiqua" w:eastAsia="Calibri" w:hAnsi="Book Antiqua" w:cstheme="majorHAnsi"/>
          <w:lang w:eastAsia="en-US"/>
        </w:rPr>
        <w:t>: Mejorar los procesos de reclutamiento y selección con el fin de lograr mayor eficacia en el desempeño de las funciones en los puestos de trabajo.</w:t>
      </w:r>
    </w:p>
    <w:p w14:paraId="3A60C089" w14:textId="77777777" w:rsidR="004B5C3B" w:rsidRPr="003E44E4" w:rsidRDefault="004B5C3B" w:rsidP="0089296A">
      <w:pPr>
        <w:pStyle w:val="Prrafodelista"/>
        <w:numPr>
          <w:ilvl w:val="0"/>
          <w:numId w:val="7"/>
        </w:numPr>
        <w:jc w:val="both"/>
        <w:rPr>
          <w:rFonts w:ascii="Book Antiqua" w:eastAsia="Calibri" w:hAnsi="Book Antiqua" w:cstheme="majorHAnsi"/>
          <w:lang w:eastAsia="en-US"/>
        </w:rPr>
      </w:pPr>
      <w:r w:rsidRPr="003E44E4">
        <w:rPr>
          <w:rFonts w:ascii="Book Antiqua" w:eastAsia="Calibri" w:hAnsi="Book Antiqua" w:cstheme="majorHAnsi"/>
          <w:b/>
          <w:bCs/>
          <w:lang w:eastAsia="en-US"/>
        </w:rPr>
        <w:t>Capacitación</w:t>
      </w:r>
      <w:r w:rsidRPr="003E44E4">
        <w:rPr>
          <w:rFonts w:ascii="Book Antiqua" w:eastAsia="Calibri" w:hAnsi="Book Antiqua" w:cstheme="majorHAnsi"/>
          <w:lang w:eastAsia="en-US"/>
        </w:rPr>
        <w:t>: Implementar estrategias de capacitación y formación para mejorar las habilidades y conocimientos del personal en el desempeño de sus funciones, acorde a las necesidades, valores y ejes institucionales.</w:t>
      </w:r>
    </w:p>
    <w:p w14:paraId="2CC72189" w14:textId="77777777" w:rsidR="004B5C3B" w:rsidRPr="003E44E4" w:rsidRDefault="004B5C3B" w:rsidP="0089296A">
      <w:pPr>
        <w:pStyle w:val="Prrafodelista"/>
        <w:numPr>
          <w:ilvl w:val="0"/>
          <w:numId w:val="7"/>
        </w:numPr>
        <w:jc w:val="both"/>
        <w:rPr>
          <w:rFonts w:ascii="Book Antiqua" w:eastAsia="Calibri" w:hAnsi="Book Antiqua" w:cstheme="majorHAnsi"/>
          <w:lang w:eastAsia="en-US"/>
        </w:rPr>
      </w:pPr>
      <w:r w:rsidRPr="003E44E4">
        <w:rPr>
          <w:rFonts w:ascii="Book Antiqua" w:eastAsia="Calibri" w:hAnsi="Book Antiqua" w:cstheme="majorHAnsi"/>
          <w:b/>
          <w:bCs/>
          <w:lang w:eastAsia="en-US"/>
        </w:rPr>
        <w:t>Carrera</w:t>
      </w:r>
      <w:r w:rsidRPr="003E44E4">
        <w:rPr>
          <w:rFonts w:ascii="Book Antiqua" w:eastAsia="Calibri" w:hAnsi="Book Antiqua" w:cstheme="majorHAnsi"/>
          <w:lang w:eastAsia="en-US"/>
        </w:rPr>
        <w:t>: Diseñar el modelo de carrera escalonada dirigido al personal de los diferentes ámbitos, considerando la condición de género y vulnerabilidad del personal.</w:t>
      </w:r>
    </w:p>
    <w:p w14:paraId="6E5E4F78" w14:textId="77777777" w:rsidR="004B5C3B" w:rsidRPr="003E44E4" w:rsidRDefault="004B5C3B" w:rsidP="0089296A">
      <w:pPr>
        <w:pStyle w:val="Prrafodelista"/>
        <w:numPr>
          <w:ilvl w:val="0"/>
          <w:numId w:val="7"/>
        </w:numPr>
        <w:jc w:val="both"/>
        <w:rPr>
          <w:rFonts w:ascii="Book Antiqua" w:eastAsia="Calibri" w:hAnsi="Book Antiqua" w:cstheme="majorHAnsi"/>
          <w:lang w:eastAsia="en-US"/>
        </w:rPr>
      </w:pPr>
      <w:r w:rsidRPr="003E44E4">
        <w:rPr>
          <w:rFonts w:ascii="Book Antiqua" w:eastAsia="Calibri" w:hAnsi="Book Antiqua" w:cstheme="majorHAnsi"/>
          <w:b/>
          <w:bCs/>
          <w:lang w:eastAsia="en-US"/>
        </w:rPr>
        <w:t>Bienestar y salud:</w:t>
      </w:r>
      <w:r w:rsidRPr="003E44E4">
        <w:rPr>
          <w:rFonts w:ascii="Book Antiqua" w:eastAsia="Calibri" w:hAnsi="Book Antiqua" w:cstheme="majorHAnsi"/>
          <w:lang w:eastAsia="en-US"/>
        </w:rPr>
        <w:t xml:space="preserve"> Mejorar el cumplimiento de los objetivos organizacionales, por medio de la conciliación de la vida personal, familiar y laboral del personal judicial.</w:t>
      </w:r>
    </w:p>
    <w:p w14:paraId="0EA70E73" w14:textId="77777777" w:rsidR="00E85AFF" w:rsidRPr="003E44E4" w:rsidRDefault="00E85AFF" w:rsidP="00ED46BA">
      <w:pPr>
        <w:rPr>
          <w:rFonts w:ascii="Book Antiqua" w:eastAsia="Calibri" w:hAnsi="Book Antiqua"/>
          <w:sz w:val="24"/>
          <w:szCs w:val="24"/>
          <w:lang w:eastAsia="en-US"/>
        </w:rPr>
      </w:pPr>
    </w:p>
    <w:p w14:paraId="49CB2EE2" w14:textId="18FC5B51" w:rsidR="00E33086" w:rsidRPr="005E2B06" w:rsidRDefault="005A663A" w:rsidP="005E2B06">
      <w:pPr>
        <w:jc w:val="both"/>
        <w:rPr>
          <w:rFonts w:ascii="Book Antiqua" w:eastAsia="Calibri" w:hAnsi="Book Antiqua" w:cstheme="majorHAnsi"/>
          <w:sz w:val="24"/>
          <w:szCs w:val="24"/>
          <w:lang w:val="es-ES" w:eastAsia="en-US"/>
        </w:rPr>
      </w:pPr>
      <w:r w:rsidRPr="005662C4">
        <w:rPr>
          <w:rFonts w:ascii="Book Antiqua" w:eastAsia="Calibri" w:hAnsi="Book Antiqua" w:cstheme="majorHAnsi"/>
          <w:sz w:val="24"/>
          <w:szCs w:val="24"/>
          <w:lang w:val="es-ES" w:eastAsia="en-US"/>
        </w:rPr>
        <w:t xml:space="preserve">La </w:t>
      </w:r>
      <w:r w:rsidR="002D6282" w:rsidRPr="005662C4">
        <w:rPr>
          <w:rFonts w:ascii="Book Antiqua" w:eastAsia="Calibri" w:hAnsi="Book Antiqua" w:cstheme="majorHAnsi"/>
          <w:sz w:val="24"/>
          <w:szCs w:val="24"/>
          <w:lang w:val="es-ES" w:eastAsia="en-US"/>
        </w:rPr>
        <w:t>revisión</w:t>
      </w:r>
      <w:r w:rsidRPr="005662C4">
        <w:rPr>
          <w:rFonts w:ascii="Book Antiqua" w:eastAsia="Calibri" w:hAnsi="Book Antiqua" w:cstheme="majorHAnsi"/>
          <w:sz w:val="24"/>
          <w:szCs w:val="24"/>
          <w:lang w:val="es-ES" w:eastAsia="en-US"/>
        </w:rPr>
        <w:t xml:space="preserve"> general de</w:t>
      </w:r>
      <w:r w:rsidR="002D6282" w:rsidRPr="005662C4">
        <w:rPr>
          <w:rFonts w:ascii="Book Antiqua" w:eastAsia="Calibri" w:hAnsi="Book Antiqua" w:cstheme="majorHAnsi"/>
          <w:sz w:val="24"/>
          <w:szCs w:val="24"/>
          <w:lang w:val="es-ES" w:eastAsia="en-US"/>
        </w:rPr>
        <w:t xml:space="preserve"> este</w:t>
      </w:r>
      <w:r w:rsidRPr="005662C4">
        <w:rPr>
          <w:rFonts w:ascii="Book Antiqua" w:eastAsia="Calibri" w:hAnsi="Book Antiqua" w:cstheme="majorHAnsi"/>
          <w:sz w:val="24"/>
          <w:szCs w:val="24"/>
          <w:lang w:val="es-ES" w:eastAsia="en-US"/>
        </w:rPr>
        <w:t xml:space="preserve"> tema </w:t>
      </w:r>
      <w:r w:rsidR="00396A6B" w:rsidRPr="005662C4">
        <w:rPr>
          <w:rFonts w:ascii="Book Antiqua" w:eastAsia="Calibri" w:hAnsi="Book Antiqua" w:cstheme="majorHAnsi"/>
          <w:sz w:val="24"/>
          <w:szCs w:val="24"/>
          <w:lang w:val="es-ES" w:eastAsia="en-US"/>
        </w:rPr>
        <w:t>estratégico</w:t>
      </w:r>
      <w:r w:rsidRPr="005662C4">
        <w:rPr>
          <w:rFonts w:ascii="Book Antiqua" w:eastAsia="Calibri" w:hAnsi="Book Antiqua" w:cstheme="majorHAnsi"/>
          <w:sz w:val="24"/>
          <w:szCs w:val="24"/>
          <w:lang w:val="es-ES" w:eastAsia="en-US"/>
        </w:rPr>
        <w:t xml:space="preserve"> permite identificar </w:t>
      </w:r>
      <w:r w:rsidR="00396A6B" w:rsidRPr="005662C4">
        <w:rPr>
          <w:rFonts w:ascii="Book Antiqua" w:eastAsia="Calibri" w:hAnsi="Book Antiqua" w:cstheme="majorHAnsi"/>
          <w:sz w:val="24"/>
          <w:szCs w:val="24"/>
          <w:lang w:val="es-ES" w:eastAsia="en-US"/>
        </w:rPr>
        <w:t>que,</w:t>
      </w:r>
      <w:r w:rsidRPr="005662C4">
        <w:rPr>
          <w:rFonts w:ascii="Book Antiqua" w:eastAsia="Calibri" w:hAnsi="Book Antiqua" w:cstheme="majorHAnsi"/>
          <w:sz w:val="24"/>
          <w:szCs w:val="24"/>
          <w:lang w:val="es-ES" w:eastAsia="en-US"/>
        </w:rPr>
        <w:t xml:space="preserve"> al </w:t>
      </w:r>
      <w:r w:rsidR="00430564" w:rsidRPr="005662C4">
        <w:rPr>
          <w:rFonts w:ascii="Book Antiqua" w:eastAsia="Calibri" w:hAnsi="Book Antiqua" w:cstheme="majorHAnsi"/>
          <w:sz w:val="24"/>
          <w:szCs w:val="24"/>
          <w:lang w:val="es-ES" w:eastAsia="en-US"/>
        </w:rPr>
        <w:t>30 de junio del 202</w:t>
      </w:r>
      <w:r w:rsidR="00725CD1" w:rsidRPr="005662C4">
        <w:rPr>
          <w:rFonts w:ascii="Book Antiqua" w:eastAsia="Calibri" w:hAnsi="Book Antiqua" w:cstheme="majorHAnsi"/>
          <w:sz w:val="24"/>
          <w:szCs w:val="24"/>
          <w:lang w:val="es-ES" w:eastAsia="en-US"/>
        </w:rPr>
        <w:t>3</w:t>
      </w:r>
      <w:r w:rsidRPr="005662C4">
        <w:rPr>
          <w:rFonts w:ascii="Book Antiqua" w:eastAsia="Calibri" w:hAnsi="Book Antiqua" w:cstheme="majorHAnsi"/>
          <w:sz w:val="24"/>
          <w:szCs w:val="24"/>
          <w:lang w:val="es-ES" w:eastAsia="en-US"/>
        </w:rPr>
        <w:t xml:space="preserve"> </w:t>
      </w:r>
      <w:r w:rsidR="005F178A" w:rsidRPr="005662C4">
        <w:rPr>
          <w:rFonts w:ascii="Book Antiqua" w:eastAsia="Calibri" w:hAnsi="Book Antiqua" w:cstheme="majorHAnsi"/>
          <w:sz w:val="24"/>
          <w:szCs w:val="24"/>
          <w:lang w:val="es-ES" w:eastAsia="en-US"/>
        </w:rPr>
        <w:t xml:space="preserve">de las 50 metas estratégicas </w:t>
      </w:r>
      <w:r w:rsidR="00F64802" w:rsidRPr="005662C4">
        <w:rPr>
          <w:rFonts w:ascii="Book Antiqua" w:eastAsia="Calibri" w:hAnsi="Book Antiqua" w:cstheme="majorHAnsi"/>
          <w:sz w:val="24"/>
          <w:szCs w:val="24"/>
          <w:lang w:val="es-ES" w:eastAsia="en-US"/>
        </w:rPr>
        <w:t xml:space="preserve">asociadas, </w:t>
      </w:r>
      <w:r w:rsidR="00392367" w:rsidRPr="005662C4">
        <w:rPr>
          <w:rFonts w:ascii="Book Antiqua" w:eastAsia="Calibri" w:hAnsi="Book Antiqua" w:cstheme="majorHAnsi"/>
          <w:sz w:val="24"/>
          <w:szCs w:val="24"/>
          <w:lang w:val="es-ES" w:eastAsia="en-US"/>
        </w:rPr>
        <w:t>en su mayoría</w:t>
      </w:r>
      <w:r w:rsidR="00A2114F" w:rsidRPr="005662C4">
        <w:rPr>
          <w:rFonts w:ascii="Book Antiqua" w:eastAsia="Calibri" w:hAnsi="Book Antiqua" w:cstheme="majorHAnsi"/>
          <w:sz w:val="24"/>
          <w:szCs w:val="24"/>
          <w:lang w:val="es-ES" w:eastAsia="en-US"/>
        </w:rPr>
        <w:t xml:space="preserve"> </w:t>
      </w:r>
      <w:r w:rsidRPr="005662C4">
        <w:rPr>
          <w:rFonts w:ascii="Book Antiqua" w:eastAsia="Calibri" w:hAnsi="Book Antiqua" w:cstheme="majorHAnsi"/>
          <w:sz w:val="24"/>
          <w:szCs w:val="24"/>
          <w:lang w:val="es-ES" w:eastAsia="en-US"/>
        </w:rPr>
        <w:t xml:space="preserve">tienen un </w:t>
      </w:r>
      <w:r w:rsidR="00FC5BB7" w:rsidRPr="005662C4">
        <w:rPr>
          <w:rFonts w:ascii="Book Antiqua" w:eastAsia="Calibri" w:hAnsi="Book Antiqua" w:cstheme="majorHAnsi"/>
          <w:sz w:val="24"/>
          <w:szCs w:val="24"/>
          <w:lang w:val="es-ES" w:eastAsia="en-US"/>
        </w:rPr>
        <w:t>porcentaje</w:t>
      </w:r>
      <w:r w:rsidRPr="005662C4">
        <w:rPr>
          <w:rFonts w:ascii="Book Antiqua" w:eastAsia="Calibri" w:hAnsi="Book Antiqua" w:cstheme="majorHAnsi"/>
          <w:sz w:val="24"/>
          <w:szCs w:val="24"/>
          <w:lang w:val="es-ES" w:eastAsia="en-US"/>
        </w:rPr>
        <w:t xml:space="preserve"> de cumplimiento </w:t>
      </w:r>
      <w:r w:rsidR="005F178A" w:rsidRPr="005662C4">
        <w:rPr>
          <w:rFonts w:ascii="Book Antiqua" w:eastAsia="Calibri" w:hAnsi="Book Antiqua" w:cstheme="majorHAnsi"/>
          <w:sz w:val="24"/>
          <w:szCs w:val="24"/>
          <w:lang w:val="es-ES" w:eastAsia="en-US"/>
        </w:rPr>
        <w:t>superior al 50%</w:t>
      </w:r>
      <w:r w:rsidRPr="005662C4">
        <w:rPr>
          <w:rFonts w:ascii="Book Antiqua" w:eastAsia="Calibri" w:hAnsi="Book Antiqua" w:cstheme="majorHAnsi"/>
          <w:sz w:val="24"/>
          <w:szCs w:val="24"/>
          <w:lang w:val="es-ES" w:eastAsia="en-US"/>
        </w:rPr>
        <w:t xml:space="preserve"> </w:t>
      </w:r>
      <w:r w:rsidR="005F178A" w:rsidRPr="005662C4">
        <w:rPr>
          <w:rFonts w:ascii="Book Antiqua" w:eastAsia="Calibri" w:hAnsi="Book Antiqua" w:cstheme="majorHAnsi"/>
          <w:sz w:val="24"/>
          <w:szCs w:val="24"/>
          <w:lang w:val="es-ES" w:eastAsia="en-US"/>
        </w:rPr>
        <w:t>lo</w:t>
      </w:r>
      <w:r w:rsidRPr="005662C4">
        <w:rPr>
          <w:rFonts w:ascii="Book Antiqua" w:eastAsia="Calibri" w:hAnsi="Book Antiqua" w:cstheme="majorHAnsi"/>
          <w:sz w:val="24"/>
          <w:szCs w:val="24"/>
          <w:lang w:val="es-ES" w:eastAsia="en-US"/>
        </w:rPr>
        <w:t xml:space="preserve"> que representa un </w:t>
      </w:r>
      <w:r w:rsidR="00396A6B" w:rsidRPr="005662C4">
        <w:rPr>
          <w:rFonts w:ascii="Book Antiqua" w:eastAsia="Calibri" w:hAnsi="Book Antiqua" w:cstheme="majorHAnsi"/>
          <w:b/>
          <w:bCs/>
          <w:sz w:val="24"/>
          <w:szCs w:val="24"/>
          <w:lang w:val="es-ES" w:eastAsia="en-US"/>
        </w:rPr>
        <w:t>76</w:t>
      </w:r>
      <w:r w:rsidRPr="005662C4">
        <w:rPr>
          <w:rFonts w:ascii="Book Antiqua" w:eastAsia="Calibri" w:hAnsi="Book Antiqua" w:cstheme="majorHAnsi"/>
          <w:b/>
          <w:bCs/>
          <w:sz w:val="24"/>
          <w:szCs w:val="24"/>
          <w:lang w:val="es-ES" w:eastAsia="en-US"/>
        </w:rPr>
        <w:t>%</w:t>
      </w:r>
      <w:r w:rsidRPr="005662C4">
        <w:rPr>
          <w:rFonts w:ascii="Book Antiqua" w:eastAsia="Calibri" w:hAnsi="Book Antiqua" w:cstheme="majorHAnsi"/>
          <w:sz w:val="24"/>
          <w:szCs w:val="24"/>
          <w:lang w:val="es-ES" w:eastAsia="en-US"/>
        </w:rPr>
        <w:t xml:space="preserve"> de </w:t>
      </w:r>
      <w:r w:rsidR="005F178A" w:rsidRPr="005662C4">
        <w:rPr>
          <w:rFonts w:ascii="Book Antiqua" w:eastAsia="Calibri" w:hAnsi="Book Antiqua" w:cstheme="majorHAnsi"/>
          <w:sz w:val="24"/>
          <w:szCs w:val="24"/>
          <w:lang w:val="es-ES" w:eastAsia="en-US"/>
        </w:rPr>
        <w:t>la totalidad de metas</w:t>
      </w:r>
      <w:r w:rsidRPr="005662C4">
        <w:rPr>
          <w:rFonts w:ascii="Book Antiqua" w:eastAsia="Calibri" w:hAnsi="Book Antiqua" w:cstheme="majorHAnsi"/>
          <w:sz w:val="24"/>
          <w:szCs w:val="24"/>
          <w:lang w:val="es-ES" w:eastAsia="en-US"/>
        </w:rPr>
        <w:t>,</w:t>
      </w:r>
      <w:r w:rsidR="005F178A" w:rsidRPr="005662C4">
        <w:rPr>
          <w:rFonts w:ascii="Book Antiqua" w:eastAsia="Calibri" w:hAnsi="Book Antiqua" w:cstheme="majorHAnsi"/>
          <w:sz w:val="24"/>
          <w:szCs w:val="24"/>
          <w:lang w:val="es-ES" w:eastAsia="en-US"/>
        </w:rPr>
        <w:t xml:space="preserve"> </w:t>
      </w:r>
      <w:r w:rsidR="00C44560" w:rsidRPr="005662C4">
        <w:rPr>
          <w:rFonts w:ascii="Book Antiqua" w:eastAsia="Calibri" w:hAnsi="Book Antiqua" w:cstheme="majorHAnsi"/>
          <w:sz w:val="24"/>
          <w:szCs w:val="24"/>
          <w:lang w:val="es-ES" w:eastAsia="en-US"/>
        </w:rPr>
        <w:t>seguidamente de</w:t>
      </w:r>
      <w:r w:rsidR="005F178A" w:rsidRPr="005662C4">
        <w:rPr>
          <w:rFonts w:ascii="Book Antiqua" w:eastAsia="Calibri" w:hAnsi="Book Antiqua" w:cstheme="majorHAnsi"/>
          <w:sz w:val="24"/>
          <w:szCs w:val="24"/>
          <w:lang w:val="es-ES" w:eastAsia="en-US"/>
        </w:rPr>
        <w:t xml:space="preserve"> un pequeño porcentaje de </w:t>
      </w:r>
      <w:r w:rsidR="005F178A" w:rsidRPr="005662C4">
        <w:rPr>
          <w:rFonts w:ascii="Book Antiqua" w:eastAsia="Calibri" w:hAnsi="Book Antiqua" w:cstheme="majorHAnsi"/>
          <w:b/>
          <w:bCs/>
          <w:sz w:val="24"/>
          <w:szCs w:val="24"/>
          <w:lang w:val="es-ES" w:eastAsia="en-US"/>
        </w:rPr>
        <w:t>1</w:t>
      </w:r>
      <w:r w:rsidR="00C44560" w:rsidRPr="005662C4">
        <w:rPr>
          <w:rFonts w:ascii="Book Antiqua" w:eastAsia="Calibri" w:hAnsi="Book Antiqua" w:cstheme="majorHAnsi"/>
          <w:b/>
          <w:bCs/>
          <w:sz w:val="24"/>
          <w:szCs w:val="24"/>
          <w:lang w:val="es-ES" w:eastAsia="en-US"/>
        </w:rPr>
        <w:t xml:space="preserve">2 </w:t>
      </w:r>
      <w:r w:rsidR="005F178A" w:rsidRPr="005662C4">
        <w:rPr>
          <w:rFonts w:ascii="Book Antiqua" w:eastAsia="Calibri" w:hAnsi="Book Antiqua" w:cstheme="majorHAnsi"/>
          <w:b/>
          <w:bCs/>
          <w:sz w:val="24"/>
          <w:szCs w:val="24"/>
          <w:lang w:val="es-ES" w:eastAsia="en-US"/>
        </w:rPr>
        <w:t>%</w:t>
      </w:r>
      <w:r w:rsidR="005F178A" w:rsidRPr="005662C4">
        <w:rPr>
          <w:rFonts w:ascii="Book Antiqua" w:eastAsia="Calibri" w:hAnsi="Book Antiqua" w:cstheme="majorHAnsi"/>
          <w:sz w:val="24"/>
          <w:szCs w:val="24"/>
          <w:lang w:val="es-ES" w:eastAsia="en-US"/>
        </w:rPr>
        <w:t xml:space="preserve"> que se encuentra </w:t>
      </w:r>
      <w:r w:rsidR="00D43AAE" w:rsidRPr="005662C4">
        <w:rPr>
          <w:rFonts w:ascii="Book Antiqua" w:eastAsia="Calibri" w:hAnsi="Book Antiqua" w:cstheme="majorHAnsi"/>
          <w:b/>
          <w:bCs/>
          <w:sz w:val="24"/>
          <w:szCs w:val="24"/>
          <w:lang w:val="es-ES" w:eastAsia="en-US"/>
        </w:rPr>
        <w:t>“</w:t>
      </w:r>
      <w:r w:rsidR="00A23114" w:rsidRPr="005662C4">
        <w:rPr>
          <w:rFonts w:ascii="Book Antiqua" w:eastAsia="Calibri" w:hAnsi="Book Antiqua" w:cstheme="majorHAnsi"/>
          <w:b/>
          <w:bCs/>
          <w:sz w:val="24"/>
          <w:szCs w:val="24"/>
          <w:lang w:val="es-ES" w:eastAsia="en-US"/>
        </w:rPr>
        <w:t>E</w:t>
      </w:r>
      <w:r w:rsidR="005F178A" w:rsidRPr="005662C4">
        <w:rPr>
          <w:rFonts w:ascii="Book Antiqua" w:eastAsia="Calibri" w:hAnsi="Book Antiqua" w:cstheme="majorHAnsi"/>
          <w:b/>
          <w:bCs/>
          <w:sz w:val="24"/>
          <w:szCs w:val="24"/>
          <w:lang w:val="es-ES" w:eastAsia="en-US"/>
        </w:rPr>
        <w:t>n proceso</w:t>
      </w:r>
      <w:r w:rsidR="00D43AAE" w:rsidRPr="005662C4">
        <w:rPr>
          <w:rFonts w:ascii="Book Antiqua" w:eastAsia="Calibri" w:hAnsi="Book Antiqua" w:cstheme="majorHAnsi"/>
          <w:sz w:val="24"/>
          <w:szCs w:val="24"/>
          <w:lang w:val="es-ES" w:eastAsia="en-US"/>
        </w:rPr>
        <w:t>”</w:t>
      </w:r>
      <w:r w:rsidR="005F178A" w:rsidRPr="005662C4">
        <w:rPr>
          <w:rFonts w:ascii="Book Antiqua" w:eastAsia="Calibri" w:hAnsi="Book Antiqua" w:cstheme="majorHAnsi"/>
          <w:sz w:val="24"/>
          <w:szCs w:val="24"/>
          <w:lang w:val="es-ES" w:eastAsia="en-US"/>
        </w:rPr>
        <w:t xml:space="preserve"> y </w:t>
      </w:r>
      <w:r w:rsidR="002E2116" w:rsidRPr="005662C4">
        <w:rPr>
          <w:rFonts w:ascii="Book Antiqua" w:eastAsia="Calibri" w:hAnsi="Book Antiqua" w:cstheme="majorHAnsi"/>
          <w:sz w:val="24"/>
          <w:szCs w:val="24"/>
          <w:lang w:val="es-ES" w:eastAsia="en-US"/>
        </w:rPr>
        <w:t xml:space="preserve"> </w:t>
      </w:r>
      <w:r w:rsidR="005F178A" w:rsidRPr="005662C4">
        <w:rPr>
          <w:rFonts w:ascii="Book Antiqua" w:eastAsia="Calibri" w:hAnsi="Book Antiqua" w:cstheme="majorHAnsi"/>
          <w:sz w:val="24"/>
          <w:szCs w:val="24"/>
          <w:lang w:val="es-ES" w:eastAsia="en-US"/>
        </w:rPr>
        <w:t xml:space="preserve">el restante </w:t>
      </w:r>
      <w:r w:rsidR="00C44560" w:rsidRPr="005662C4">
        <w:rPr>
          <w:rFonts w:ascii="Book Antiqua" w:eastAsia="Calibri" w:hAnsi="Book Antiqua" w:cstheme="majorHAnsi"/>
          <w:b/>
          <w:bCs/>
          <w:sz w:val="24"/>
          <w:szCs w:val="24"/>
          <w:lang w:val="es-ES" w:eastAsia="en-US"/>
        </w:rPr>
        <w:t>12</w:t>
      </w:r>
      <w:r w:rsidR="005F178A" w:rsidRPr="005662C4">
        <w:rPr>
          <w:rFonts w:ascii="Book Antiqua" w:eastAsia="Calibri" w:hAnsi="Book Antiqua" w:cstheme="majorHAnsi"/>
          <w:b/>
          <w:bCs/>
          <w:sz w:val="24"/>
          <w:szCs w:val="24"/>
          <w:lang w:val="es-ES" w:eastAsia="en-US"/>
        </w:rPr>
        <w:t>%</w:t>
      </w:r>
      <w:r w:rsidR="00A23114" w:rsidRPr="005662C4">
        <w:rPr>
          <w:rFonts w:ascii="Book Antiqua" w:eastAsia="Calibri" w:hAnsi="Book Antiqua" w:cstheme="majorHAnsi"/>
          <w:b/>
          <w:bCs/>
          <w:sz w:val="24"/>
          <w:szCs w:val="24"/>
          <w:lang w:val="es-ES" w:eastAsia="en-US"/>
        </w:rPr>
        <w:t xml:space="preserve"> </w:t>
      </w:r>
      <w:r w:rsidR="009718FD" w:rsidRPr="005662C4">
        <w:rPr>
          <w:rFonts w:ascii="Book Antiqua" w:eastAsia="Calibri" w:hAnsi="Book Antiqua" w:cstheme="majorHAnsi"/>
          <w:sz w:val="24"/>
          <w:szCs w:val="24"/>
          <w:lang w:val="es-ES" w:eastAsia="en-US"/>
        </w:rPr>
        <w:t>s</w:t>
      </w:r>
      <w:r w:rsidR="00A23114" w:rsidRPr="005662C4">
        <w:rPr>
          <w:rFonts w:ascii="Book Antiqua" w:eastAsia="Calibri" w:hAnsi="Book Antiqua" w:cstheme="majorHAnsi"/>
          <w:sz w:val="24"/>
          <w:szCs w:val="24"/>
          <w:lang w:val="es-ES" w:eastAsia="en-US"/>
        </w:rPr>
        <w:t>e ubica en el rango de</w:t>
      </w:r>
      <w:r w:rsidR="00A23114" w:rsidRPr="005662C4">
        <w:rPr>
          <w:rFonts w:ascii="Book Antiqua" w:eastAsia="Calibri" w:hAnsi="Book Antiqua" w:cstheme="majorHAnsi"/>
          <w:b/>
          <w:bCs/>
          <w:sz w:val="24"/>
          <w:szCs w:val="24"/>
          <w:lang w:val="es-ES" w:eastAsia="en-US"/>
        </w:rPr>
        <w:t xml:space="preserve"> “Atención / Alerta”</w:t>
      </w:r>
      <w:r w:rsidR="002E2116" w:rsidRPr="005662C4">
        <w:rPr>
          <w:rFonts w:ascii="Book Antiqua" w:eastAsia="Calibri" w:hAnsi="Book Antiqua" w:cstheme="majorHAnsi"/>
          <w:sz w:val="24"/>
          <w:szCs w:val="24"/>
          <w:lang w:val="es-ES" w:eastAsia="en-US"/>
        </w:rPr>
        <w:t>,</w:t>
      </w:r>
      <w:r w:rsidR="005F178A" w:rsidRPr="005662C4">
        <w:rPr>
          <w:rFonts w:ascii="Book Antiqua" w:eastAsia="Calibri" w:hAnsi="Book Antiqua" w:cstheme="majorHAnsi"/>
          <w:sz w:val="24"/>
          <w:szCs w:val="24"/>
          <w:lang w:val="es-ES" w:eastAsia="en-US"/>
        </w:rPr>
        <w:t xml:space="preserve"> </w:t>
      </w:r>
      <w:r w:rsidR="009718FD" w:rsidRPr="005662C4">
        <w:rPr>
          <w:rFonts w:ascii="Book Antiqua" w:eastAsia="Calibri" w:hAnsi="Book Antiqua" w:cstheme="majorHAnsi"/>
          <w:sz w:val="24"/>
          <w:szCs w:val="24"/>
          <w:lang w:val="es-ES" w:eastAsia="en-US"/>
        </w:rPr>
        <w:t xml:space="preserve"> por lo cual </w:t>
      </w:r>
      <w:r w:rsidR="005F178A" w:rsidRPr="005662C4">
        <w:rPr>
          <w:rFonts w:ascii="Book Antiqua" w:eastAsia="Calibri" w:hAnsi="Book Antiqua" w:cstheme="majorHAnsi"/>
          <w:sz w:val="24"/>
          <w:szCs w:val="24"/>
          <w:lang w:val="es-ES" w:eastAsia="en-US"/>
        </w:rPr>
        <w:t xml:space="preserve">resulta </w:t>
      </w:r>
      <w:r w:rsidR="00F23667" w:rsidRPr="005662C4">
        <w:rPr>
          <w:rFonts w:ascii="Book Antiqua" w:eastAsia="Calibri" w:hAnsi="Book Antiqua" w:cstheme="majorHAnsi"/>
          <w:sz w:val="24"/>
          <w:szCs w:val="24"/>
          <w:lang w:val="es-ES" w:eastAsia="en-US"/>
        </w:rPr>
        <w:t>de importancia efectuar</w:t>
      </w:r>
      <w:r w:rsidR="005F178A" w:rsidRPr="005662C4">
        <w:rPr>
          <w:rFonts w:ascii="Book Antiqua" w:eastAsia="Calibri" w:hAnsi="Book Antiqua" w:cstheme="majorHAnsi"/>
          <w:sz w:val="24"/>
          <w:szCs w:val="24"/>
          <w:lang w:val="es-ES" w:eastAsia="en-US"/>
        </w:rPr>
        <w:t xml:space="preserve"> un mayor seguimiento y revisión </w:t>
      </w:r>
      <w:r w:rsidR="00B43BBB" w:rsidRPr="005662C4">
        <w:rPr>
          <w:rFonts w:ascii="Book Antiqua" w:eastAsia="Calibri" w:hAnsi="Book Antiqua" w:cstheme="majorHAnsi"/>
          <w:sz w:val="24"/>
          <w:szCs w:val="24"/>
          <w:lang w:val="es-ES" w:eastAsia="en-US"/>
        </w:rPr>
        <w:t xml:space="preserve">durante el </w:t>
      </w:r>
      <w:r w:rsidR="005F178A" w:rsidRPr="005662C4">
        <w:rPr>
          <w:rFonts w:ascii="Book Antiqua" w:eastAsia="Calibri" w:hAnsi="Book Antiqua" w:cstheme="majorHAnsi"/>
          <w:sz w:val="24"/>
          <w:szCs w:val="24"/>
          <w:lang w:val="es-ES" w:eastAsia="en-US"/>
        </w:rPr>
        <w:t>segundo semestre</w:t>
      </w:r>
      <w:r w:rsidR="009718FD" w:rsidRPr="005662C4">
        <w:rPr>
          <w:rFonts w:ascii="Book Antiqua" w:eastAsia="Calibri" w:hAnsi="Book Antiqua" w:cstheme="majorHAnsi"/>
          <w:sz w:val="24"/>
          <w:szCs w:val="24"/>
          <w:lang w:val="es-ES" w:eastAsia="en-US"/>
        </w:rPr>
        <w:t>,</w:t>
      </w:r>
      <w:r w:rsidR="005F178A" w:rsidRPr="005662C4">
        <w:rPr>
          <w:rFonts w:ascii="Book Antiqua" w:eastAsia="Calibri" w:hAnsi="Book Antiqua" w:cstheme="majorHAnsi"/>
          <w:sz w:val="24"/>
          <w:szCs w:val="24"/>
          <w:lang w:val="es-ES" w:eastAsia="en-US"/>
        </w:rPr>
        <w:t xml:space="preserve"> con el fin de evitar incumplimientos al </w:t>
      </w:r>
      <w:r w:rsidR="00265EE1" w:rsidRPr="005662C4">
        <w:rPr>
          <w:rFonts w:ascii="Book Antiqua" w:eastAsia="Calibri" w:hAnsi="Book Antiqua" w:cstheme="majorHAnsi"/>
          <w:sz w:val="24"/>
          <w:szCs w:val="24"/>
          <w:lang w:val="es-ES" w:eastAsia="en-US"/>
        </w:rPr>
        <w:t xml:space="preserve">finalizar </w:t>
      </w:r>
      <w:r w:rsidR="005F178A" w:rsidRPr="005662C4">
        <w:rPr>
          <w:rFonts w:ascii="Book Antiqua" w:eastAsia="Calibri" w:hAnsi="Book Antiqua" w:cstheme="majorHAnsi"/>
          <w:sz w:val="24"/>
          <w:szCs w:val="24"/>
          <w:lang w:val="es-ES" w:eastAsia="en-US"/>
        </w:rPr>
        <w:t>el año.</w:t>
      </w:r>
    </w:p>
    <w:p w14:paraId="6C4D59E9" w14:textId="36174CB1" w:rsidR="00871322" w:rsidRPr="005662C4" w:rsidRDefault="00390BC5" w:rsidP="00ED46BA">
      <w:pPr>
        <w:pStyle w:val="Descripcin"/>
        <w:jc w:val="center"/>
        <w:rPr>
          <w:rFonts w:ascii="Book Antiqua" w:hAnsi="Book Antiqua" w:cstheme="majorHAnsi"/>
          <w:sz w:val="24"/>
          <w:szCs w:val="24"/>
        </w:rPr>
      </w:pPr>
      <w:r w:rsidRPr="005662C4">
        <w:rPr>
          <w:rFonts w:ascii="Book Antiqua" w:hAnsi="Book Antiqua" w:cstheme="majorHAnsi"/>
          <w:sz w:val="24"/>
          <w:szCs w:val="24"/>
        </w:rPr>
        <w:t xml:space="preserve">Gráfico </w:t>
      </w:r>
      <w:r w:rsidRPr="005662C4">
        <w:rPr>
          <w:rFonts w:ascii="Book Antiqua" w:hAnsi="Book Antiqua" w:cstheme="majorHAnsi"/>
          <w:sz w:val="24"/>
          <w:szCs w:val="24"/>
        </w:rPr>
        <w:fldChar w:fldCharType="begin"/>
      </w:r>
      <w:r w:rsidRPr="005662C4">
        <w:rPr>
          <w:rFonts w:ascii="Book Antiqua" w:hAnsi="Book Antiqua" w:cstheme="majorHAnsi"/>
          <w:sz w:val="24"/>
          <w:szCs w:val="24"/>
        </w:rPr>
        <w:instrText xml:space="preserve"> SEQ Gráfico_ \* ARABIC </w:instrText>
      </w:r>
      <w:r w:rsidRPr="005662C4">
        <w:rPr>
          <w:rFonts w:ascii="Book Antiqua" w:hAnsi="Book Antiqua" w:cstheme="majorHAnsi"/>
          <w:sz w:val="24"/>
          <w:szCs w:val="24"/>
        </w:rPr>
        <w:fldChar w:fldCharType="separate"/>
      </w:r>
      <w:r w:rsidR="00D65975">
        <w:rPr>
          <w:rFonts w:ascii="Book Antiqua" w:hAnsi="Book Antiqua" w:cstheme="majorHAnsi"/>
          <w:noProof/>
          <w:sz w:val="24"/>
          <w:szCs w:val="24"/>
        </w:rPr>
        <w:t>6</w:t>
      </w:r>
      <w:r w:rsidRPr="005662C4">
        <w:rPr>
          <w:rFonts w:ascii="Book Antiqua" w:hAnsi="Book Antiqua" w:cstheme="majorHAnsi"/>
          <w:sz w:val="24"/>
          <w:szCs w:val="24"/>
        </w:rPr>
        <w:fldChar w:fldCharType="end"/>
      </w:r>
    </w:p>
    <w:p w14:paraId="35A869E5" w14:textId="34524382" w:rsidR="00704A6D" w:rsidRPr="005662C4" w:rsidRDefault="00704A6D" w:rsidP="00ED46BA">
      <w:pPr>
        <w:pStyle w:val="Descripcin"/>
        <w:jc w:val="center"/>
        <w:rPr>
          <w:rFonts w:ascii="Book Antiqua" w:hAnsi="Book Antiqua" w:cstheme="majorHAnsi"/>
          <w:sz w:val="24"/>
          <w:szCs w:val="24"/>
        </w:rPr>
      </w:pPr>
      <w:r w:rsidRPr="005662C4">
        <w:rPr>
          <w:rFonts w:ascii="Book Antiqua" w:hAnsi="Book Antiqua" w:cstheme="majorHAnsi"/>
          <w:sz w:val="24"/>
          <w:szCs w:val="24"/>
        </w:rPr>
        <w:t xml:space="preserve">Cantidad y Porcentaje de Metas Estratégicas </w:t>
      </w:r>
      <w:r w:rsidR="005873D9" w:rsidRPr="005662C4">
        <w:rPr>
          <w:rFonts w:ascii="Book Antiqua" w:hAnsi="Book Antiqua" w:cstheme="majorHAnsi"/>
          <w:sz w:val="24"/>
          <w:szCs w:val="24"/>
        </w:rPr>
        <w:t>de “Gestión del Personal”</w:t>
      </w:r>
      <w:r w:rsidR="00184E51" w:rsidRPr="005662C4">
        <w:rPr>
          <w:rFonts w:ascii="Book Antiqua" w:hAnsi="Book Antiqua" w:cstheme="majorHAnsi"/>
          <w:sz w:val="24"/>
          <w:szCs w:val="24"/>
        </w:rPr>
        <w:t xml:space="preserve"> </w:t>
      </w:r>
    </w:p>
    <w:p w14:paraId="798656FC" w14:textId="2C5CD3D5" w:rsidR="00390BC5" w:rsidRPr="003E44E4" w:rsidRDefault="00390BC5" w:rsidP="00ED46BA">
      <w:pPr>
        <w:pStyle w:val="Descripcin"/>
        <w:jc w:val="center"/>
        <w:rPr>
          <w:rFonts w:ascii="Book Antiqua" w:hAnsi="Book Antiqua" w:cstheme="majorHAnsi"/>
          <w:noProof/>
          <w:sz w:val="24"/>
          <w:szCs w:val="24"/>
        </w:rPr>
      </w:pPr>
      <w:r w:rsidRPr="005662C4">
        <w:rPr>
          <w:rFonts w:ascii="Book Antiqua" w:hAnsi="Book Antiqua" w:cstheme="majorHAnsi"/>
          <w:sz w:val="24"/>
          <w:szCs w:val="24"/>
        </w:rPr>
        <w:t xml:space="preserve">según su </w:t>
      </w:r>
      <w:r w:rsidR="00BE6B79" w:rsidRPr="005662C4">
        <w:rPr>
          <w:rFonts w:ascii="Book Antiqua" w:hAnsi="Book Antiqua" w:cstheme="majorHAnsi"/>
          <w:sz w:val="24"/>
          <w:szCs w:val="24"/>
        </w:rPr>
        <w:t>E</w:t>
      </w:r>
      <w:r w:rsidR="00704A6D" w:rsidRPr="005662C4">
        <w:rPr>
          <w:rFonts w:ascii="Book Antiqua" w:hAnsi="Book Antiqua" w:cstheme="majorHAnsi"/>
          <w:sz w:val="24"/>
          <w:szCs w:val="24"/>
        </w:rPr>
        <w:t xml:space="preserve">stado de </w:t>
      </w:r>
      <w:r w:rsidR="00BE6B79" w:rsidRPr="005662C4">
        <w:rPr>
          <w:rFonts w:ascii="Book Antiqua" w:hAnsi="Book Antiqua" w:cstheme="majorHAnsi"/>
          <w:sz w:val="24"/>
          <w:szCs w:val="24"/>
        </w:rPr>
        <w:t xml:space="preserve">Cumplimiento </w:t>
      </w:r>
      <w:r w:rsidRPr="005662C4">
        <w:rPr>
          <w:rFonts w:ascii="Book Antiqua" w:hAnsi="Book Antiqua" w:cstheme="majorHAnsi"/>
          <w:sz w:val="24"/>
          <w:szCs w:val="24"/>
        </w:rPr>
        <w:t xml:space="preserve">al </w:t>
      </w:r>
      <w:r w:rsidR="00430564" w:rsidRPr="005662C4">
        <w:rPr>
          <w:rFonts w:ascii="Book Antiqua" w:hAnsi="Book Antiqua" w:cstheme="majorHAnsi"/>
          <w:sz w:val="24"/>
          <w:szCs w:val="24"/>
        </w:rPr>
        <w:t>30 de junio del 202</w:t>
      </w:r>
      <w:r w:rsidR="00F86D45" w:rsidRPr="005662C4">
        <w:rPr>
          <w:rFonts w:ascii="Book Antiqua" w:hAnsi="Book Antiqua" w:cstheme="majorHAnsi"/>
          <w:sz w:val="24"/>
          <w:szCs w:val="24"/>
        </w:rPr>
        <w:t>3</w:t>
      </w:r>
      <w:r w:rsidRPr="005662C4">
        <w:rPr>
          <w:rFonts w:ascii="Book Antiqua" w:hAnsi="Book Antiqua" w:cstheme="majorHAnsi"/>
          <w:sz w:val="24"/>
          <w:szCs w:val="24"/>
        </w:rPr>
        <w:t>.</w:t>
      </w:r>
    </w:p>
    <w:p w14:paraId="4E7F782A" w14:textId="77777777" w:rsidR="00351AA4" w:rsidRPr="00351AA4" w:rsidRDefault="00351AA4" w:rsidP="00351AA4">
      <w:pPr>
        <w:rPr>
          <w:lang w:val="es-ES"/>
        </w:rPr>
      </w:pPr>
    </w:p>
    <w:p w14:paraId="3685A953" w14:textId="7F28D708" w:rsidR="00433302" w:rsidRPr="00FF37A2" w:rsidRDefault="006C0499" w:rsidP="00F31DF3">
      <w:pPr>
        <w:jc w:val="center"/>
        <w:rPr>
          <w:rFonts w:ascii="Book Antiqua" w:eastAsia="Calibri" w:hAnsi="Book Antiqua" w:cstheme="majorHAnsi"/>
          <w:sz w:val="24"/>
          <w:szCs w:val="24"/>
          <w:lang w:val="es-ES" w:eastAsia="en-US"/>
          <w14:textOutline w14:w="9525" w14:cap="rnd" w14:cmpd="sng" w14:algn="ctr">
            <w14:solidFill>
              <w14:schemeClr w14:val="dk1"/>
            </w14:solidFill>
            <w14:prstDash w14:val="solid"/>
            <w14:bevel/>
          </w14:textOutline>
        </w:rPr>
      </w:pPr>
      <w:r>
        <w:rPr>
          <w:noProof/>
        </w:rPr>
        <w:drawing>
          <wp:inline distT="0" distB="0" distL="0" distR="0" wp14:anchorId="5CCE4B8F" wp14:editId="2BE55BB8">
            <wp:extent cx="3797300" cy="1873250"/>
            <wp:effectExtent l="0" t="0" r="12700" b="12700"/>
            <wp:docPr id="484302324" name="Gráfico 1">
              <a:extLst xmlns:a="http://schemas.openxmlformats.org/drawingml/2006/main">
                <a:ext uri="{FF2B5EF4-FFF2-40B4-BE49-F238E27FC236}">
                  <a16:creationId xmlns:a16="http://schemas.microsoft.com/office/drawing/2014/main" id="{7DEA0F3D-3F2C-4E93-B7CE-BB97F953FA5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6"/>
              </a:graphicData>
            </a:graphic>
          </wp:inline>
        </w:drawing>
      </w:r>
    </w:p>
    <w:p w14:paraId="442A6127" w14:textId="63EB9C59" w:rsidR="006351F0" w:rsidRPr="003B69EE" w:rsidRDefault="00390BC5" w:rsidP="003B69EE">
      <w:pPr>
        <w:ind w:left="993" w:right="1043"/>
        <w:rPr>
          <w:rFonts w:ascii="Book Antiqua" w:eastAsia="Calibri" w:hAnsi="Book Antiqua"/>
          <w:lang w:eastAsia="en-US"/>
        </w:rPr>
      </w:pPr>
      <w:r w:rsidRPr="00A8352E">
        <w:rPr>
          <w:rFonts w:ascii="Book Antiqua" w:eastAsia="Calibri" w:hAnsi="Book Antiqua"/>
          <w:b/>
          <w:bCs/>
          <w:lang w:eastAsia="en-US"/>
        </w:rPr>
        <w:t>Fuente:</w:t>
      </w:r>
      <w:r w:rsidRPr="00A8352E">
        <w:rPr>
          <w:rFonts w:ascii="Book Antiqua" w:eastAsia="Calibri" w:hAnsi="Book Antiqua"/>
          <w:lang w:eastAsia="en-US"/>
        </w:rPr>
        <w:t xml:space="preserve"> </w:t>
      </w:r>
      <w:r w:rsidR="00061280" w:rsidRPr="00A8352E">
        <w:rPr>
          <w:rFonts w:ascii="Book Antiqua" w:hAnsi="Book Antiqua"/>
          <w:bCs/>
        </w:rPr>
        <w:t>Elaboración propia con información del reporte del Sistema PEI al 30 de junio 2023.</w:t>
      </w:r>
    </w:p>
    <w:p w14:paraId="141D86B1" w14:textId="77777777" w:rsidR="000953B2" w:rsidRPr="000953B2" w:rsidRDefault="000953B2" w:rsidP="000953B2">
      <w:pPr>
        <w:rPr>
          <w:rFonts w:ascii="Book Antiqua" w:hAnsi="Book Antiqua"/>
          <w:noProof/>
          <w:sz w:val="24"/>
          <w:szCs w:val="24"/>
        </w:rPr>
      </w:pPr>
    </w:p>
    <w:p w14:paraId="2B44BF20" w14:textId="40BDB3B6" w:rsidR="00433302" w:rsidRPr="003E44E4" w:rsidRDefault="00433302">
      <w:pPr>
        <w:jc w:val="both"/>
        <w:rPr>
          <w:rFonts w:ascii="Book Antiqua" w:hAnsi="Book Antiqua"/>
          <w:sz w:val="24"/>
          <w:szCs w:val="24"/>
          <w:lang w:val="es-ES"/>
        </w:rPr>
      </w:pPr>
      <w:r w:rsidRPr="003E44E4">
        <w:rPr>
          <w:rFonts w:ascii="Book Antiqua" w:eastAsia="Calibri" w:hAnsi="Book Antiqua" w:cstheme="majorHAnsi"/>
          <w:sz w:val="24"/>
          <w:szCs w:val="24"/>
          <w:lang w:val="es-ES" w:eastAsia="en-US"/>
        </w:rPr>
        <w:t xml:space="preserve">Los resultados por acciones estratégicas se presentan a continuación: </w:t>
      </w:r>
    </w:p>
    <w:p w14:paraId="30408A80" w14:textId="77777777" w:rsidR="004E769B" w:rsidRPr="003E44E4" w:rsidRDefault="004E769B">
      <w:pPr>
        <w:jc w:val="both"/>
        <w:rPr>
          <w:rFonts w:ascii="Book Antiqua" w:eastAsia="Calibri" w:hAnsi="Book Antiqua"/>
          <w:sz w:val="24"/>
          <w:szCs w:val="24"/>
          <w:lang w:eastAsia="en-US"/>
        </w:rPr>
      </w:pPr>
    </w:p>
    <w:p w14:paraId="30408A81" w14:textId="207F0E06" w:rsidR="004E769B" w:rsidRPr="005662C4" w:rsidRDefault="00E460FE">
      <w:pPr>
        <w:pStyle w:val="Ttulo4"/>
        <w:keepLines w:val="0"/>
        <w:widowControl w:val="0"/>
        <w:spacing w:before="240" w:after="60"/>
        <w:ind w:left="1440" w:hanging="360"/>
        <w:jc w:val="both"/>
        <w:rPr>
          <w:rFonts w:ascii="Book Antiqua" w:eastAsia="Calibri" w:hAnsi="Book Antiqua" w:cs="Times New Roman"/>
          <w:b/>
          <w:bCs/>
          <w:i w:val="0"/>
          <w:iCs w:val="0"/>
          <w:color w:val="auto"/>
          <w:sz w:val="24"/>
          <w:szCs w:val="24"/>
          <w:lang w:eastAsia="en-US"/>
        </w:rPr>
      </w:pPr>
      <w:r w:rsidRPr="003E44E4">
        <w:rPr>
          <w:rFonts w:ascii="Book Antiqua" w:eastAsia="Calibri" w:hAnsi="Book Antiqua" w:cstheme="majorHAnsi"/>
          <w:b/>
          <w:bCs/>
          <w:i w:val="0"/>
          <w:iCs w:val="0"/>
          <w:color w:val="auto"/>
          <w:sz w:val="24"/>
          <w:szCs w:val="24"/>
          <w:lang w:eastAsia="en-US"/>
        </w:rPr>
        <w:t>5</w:t>
      </w:r>
      <w:r w:rsidR="004E769B" w:rsidRPr="005662C4">
        <w:rPr>
          <w:rFonts w:ascii="Book Antiqua" w:eastAsia="Calibri" w:hAnsi="Book Antiqua" w:cstheme="majorHAnsi"/>
          <w:b/>
          <w:bCs/>
          <w:i w:val="0"/>
          <w:iCs w:val="0"/>
          <w:color w:val="auto"/>
          <w:sz w:val="24"/>
          <w:szCs w:val="24"/>
          <w:lang w:eastAsia="en-US"/>
        </w:rPr>
        <w:t>.4.1.</w:t>
      </w:r>
      <w:r w:rsidR="004E769B" w:rsidRPr="005662C4">
        <w:rPr>
          <w:rFonts w:ascii="Book Antiqua" w:eastAsia="Calibri" w:hAnsi="Book Antiqua" w:cs="Times New Roman"/>
          <w:b/>
          <w:bCs/>
          <w:i w:val="0"/>
          <w:iCs w:val="0"/>
          <w:color w:val="auto"/>
          <w:sz w:val="24"/>
          <w:szCs w:val="24"/>
          <w:lang w:eastAsia="en-US"/>
        </w:rPr>
        <w:t xml:space="preserve"> </w:t>
      </w:r>
      <w:r w:rsidR="004E769B" w:rsidRPr="005662C4">
        <w:rPr>
          <w:rFonts w:ascii="Book Antiqua" w:eastAsia="Calibri" w:hAnsi="Book Antiqua" w:cstheme="majorHAnsi"/>
          <w:b/>
          <w:bCs/>
          <w:i w:val="0"/>
          <w:iCs w:val="0"/>
          <w:color w:val="auto"/>
          <w:sz w:val="24"/>
          <w:szCs w:val="24"/>
          <w:lang w:eastAsia="en-US"/>
        </w:rPr>
        <w:t xml:space="preserve">Evaluación del </w:t>
      </w:r>
      <w:r w:rsidR="00B966A3" w:rsidRPr="005662C4">
        <w:rPr>
          <w:rFonts w:ascii="Book Antiqua" w:eastAsia="Calibri" w:hAnsi="Book Antiqua" w:cstheme="majorHAnsi"/>
          <w:b/>
          <w:bCs/>
          <w:i w:val="0"/>
          <w:iCs w:val="0"/>
          <w:color w:val="auto"/>
          <w:sz w:val="24"/>
          <w:szCs w:val="24"/>
          <w:lang w:eastAsia="en-US"/>
        </w:rPr>
        <w:t>Desempeño</w:t>
      </w:r>
    </w:p>
    <w:p w14:paraId="3DB9D356" w14:textId="77777777" w:rsidR="00433302" w:rsidRPr="005662C4" w:rsidRDefault="00433302">
      <w:pPr>
        <w:rPr>
          <w:rFonts w:ascii="Book Antiqua" w:eastAsia="Calibri" w:hAnsi="Book Antiqua"/>
          <w:sz w:val="24"/>
          <w:szCs w:val="24"/>
          <w:lang w:eastAsia="en-US"/>
        </w:rPr>
      </w:pPr>
    </w:p>
    <w:p w14:paraId="0F3F326E" w14:textId="53338EB0" w:rsidR="001E6C23" w:rsidRDefault="00784F2C" w:rsidP="003E44E4">
      <w:pPr>
        <w:jc w:val="both"/>
        <w:rPr>
          <w:rFonts w:ascii="Book Antiqua" w:eastAsia="Calibri" w:hAnsi="Book Antiqua" w:cstheme="majorHAnsi"/>
          <w:sz w:val="24"/>
          <w:szCs w:val="24"/>
          <w:lang w:val="es-ES" w:eastAsia="en-US"/>
        </w:rPr>
      </w:pPr>
      <w:r w:rsidRPr="005662C4">
        <w:rPr>
          <w:rFonts w:ascii="Book Antiqua" w:eastAsia="Calibri" w:hAnsi="Book Antiqua" w:cstheme="majorHAnsi"/>
          <w:sz w:val="24"/>
          <w:szCs w:val="24"/>
          <w:lang w:val="es-ES" w:eastAsia="en-US"/>
        </w:rPr>
        <w:t xml:space="preserve">Esta acción estratégica se compone de </w:t>
      </w:r>
      <w:r w:rsidR="00987655" w:rsidRPr="005662C4">
        <w:rPr>
          <w:rFonts w:ascii="Book Antiqua" w:eastAsia="Calibri" w:hAnsi="Book Antiqua" w:cstheme="majorHAnsi"/>
          <w:sz w:val="24"/>
          <w:szCs w:val="24"/>
          <w:lang w:val="es-ES" w:eastAsia="en-US"/>
        </w:rPr>
        <w:t>6</w:t>
      </w:r>
      <w:r w:rsidR="00C60430" w:rsidRPr="005662C4">
        <w:rPr>
          <w:rFonts w:ascii="Book Antiqua" w:eastAsia="Calibri" w:hAnsi="Book Antiqua" w:cstheme="majorHAnsi"/>
          <w:sz w:val="24"/>
          <w:szCs w:val="24"/>
          <w:lang w:val="es-ES" w:eastAsia="en-US"/>
        </w:rPr>
        <w:t xml:space="preserve"> </w:t>
      </w:r>
      <w:r w:rsidR="00774BE0" w:rsidRPr="005662C4">
        <w:rPr>
          <w:rFonts w:ascii="Book Antiqua" w:eastAsia="Calibri" w:hAnsi="Book Antiqua" w:cstheme="majorHAnsi"/>
          <w:sz w:val="24"/>
          <w:szCs w:val="24"/>
          <w:lang w:val="es-ES" w:eastAsia="en-US"/>
        </w:rPr>
        <w:t>metas</w:t>
      </w:r>
      <w:r w:rsidR="005D33EB" w:rsidRPr="005662C4">
        <w:rPr>
          <w:rFonts w:ascii="Book Antiqua" w:eastAsia="Calibri" w:hAnsi="Book Antiqua" w:cstheme="majorHAnsi"/>
          <w:sz w:val="24"/>
          <w:szCs w:val="24"/>
          <w:lang w:val="es-ES" w:eastAsia="en-US"/>
        </w:rPr>
        <w:t xml:space="preserve"> </w:t>
      </w:r>
      <w:r w:rsidR="00D53401" w:rsidRPr="005662C4">
        <w:rPr>
          <w:rFonts w:ascii="Book Antiqua" w:eastAsia="Calibri" w:hAnsi="Book Antiqua" w:cstheme="majorHAnsi"/>
          <w:sz w:val="24"/>
          <w:szCs w:val="24"/>
          <w:lang w:val="es-ES" w:eastAsia="en-US"/>
        </w:rPr>
        <w:t>estratégicas, 3</w:t>
      </w:r>
      <w:r w:rsidR="005D33EB" w:rsidRPr="005662C4">
        <w:rPr>
          <w:rFonts w:ascii="Book Antiqua" w:eastAsia="Calibri" w:hAnsi="Book Antiqua" w:cstheme="majorHAnsi"/>
          <w:sz w:val="24"/>
          <w:szCs w:val="24"/>
          <w:lang w:val="es-ES" w:eastAsia="en-US"/>
        </w:rPr>
        <w:t xml:space="preserve"> de ell</w:t>
      </w:r>
      <w:r w:rsidR="00774BE0" w:rsidRPr="005662C4">
        <w:rPr>
          <w:rFonts w:ascii="Book Antiqua" w:eastAsia="Calibri" w:hAnsi="Book Antiqua" w:cstheme="majorHAnsi"/>
          <w:sz w:val="24"/>
          <w:szCs w:val="24"/>
          <w:lang w:val="es-ES" w:eastAsia="en-US"/>
        </w:rPr>
        <w:t>a</w:t>
      </w:r>
      <w:r w:rsidR="005D33EB" w:rsidRPr="005662C4">
        <w:rPr>
          <w:rFonts w:ascii="Book Antiqua" w:eastAsia="Calibri" w:hAnsi="Book Antiqua" w:cstheme="majorHAnsi"/>
          <w:sz w:val="24"/>
          <w:szCs w:val="24"/>
          <w:lang w:val="es-ES" w:eastAsia="en-US"/>
        </w:rPr>
        <w:t xml:space="preserve">s se encuentran con un cumplimiento </w:t>
      </w:r>
      <w:r w:rsidR="00D53401" w:rsidRPr="005662C4">
        <w:rPr>
          <w:rFonts w:ascii="Book Antiqua" w:eastAsia="Calibri" w:hAnsi="Book Antiqua" w:cstheme="majorHAnsi"/>
          <w:b/>
          <w:bCs/>
          <w:sz w:val="24"/>
          <w:szCs w:val="24"/>
          <w:lang w:val="es-ES" w:eastAsia="en-US"/>
        </w:rPr>
        <w:t>“Ó</w:t>
      </w:r>
      <w:r w:rsidR="005D33EB" w:rsidRPr="005662C4">
        <w:rPr>
          <w:rFonts w:ascii="Book Antiqua" w:eastAsia="Calibri" w:hAnsi="Book Antiqua" w:cstheme="majorHAnsi"/>
          <w:b/>
          <w:bCs/>
          <w:sz w:val="24"/>
          <w:szCs w:val="24"/>
          <w:lang w:val="es-ES" w:eastAsia="en-US"/>
        </w:rPr>
        <w:t>ptimo</w:t>
      </w:r>
      <w:r w:rsidR="00D53401" w:rsidRPr="005662C4">
        <w:rPr>
          <w:rFonts w:ascii="Book Antiqua" w:eastAsia="Calibri" w:hAnsi="Book Antiqua" w:cstheme="majorHAnsi"/>
          <w:b/>
          <w:bCs/>
          <w:sz w:val="24"/>
          <w:szCs w:val="24"/>
          <w:lang w:val="es-ES" w:eastAsia="en-US"/>
        </w:rPr>
        <w:t xml:space="preserve">/ </w:t>
      </w:r>
      <w:r w:rsidR="00627384" w:rsidRPr="005662C4">
        <w:rPr>
          <w:rFonts w:ascii="Book Antiqua" w:eastAsia="Calibri" w:hAnsi="Book Antiqua" w:cstheme="majorHAnsi"/>
          <w:b/>
          <w:bCs/>
          <w:sz w:val="24"/>
          <w:szCs w:val="24"/>
          <w:lang w:val="es-ES" w:eastAsia="en-US"/>
        </w:rPr>
        <w:t>C</w:t>
      </w:r>
      <w:r w:rsidR="00D53401" w:rsidRPr="005662C4">
        <w:rPr>
          <w:rFonts w:ascii="Book Antiqua" w:eastAsia="Calibri" w:hAnsi="Book Antiqua" w:cstheme="majorHAnsi"/>
          <w:b/>
          <w:bCs/>
          <w:sz w:val="24"/>
          <w:szCs w:val="24"/>
          <w:lang w:val="es-ES" w:eastAsia="en-US"/>
        </w:rPr>
        <w:t>ompletado</w:t>
      </w:r>
      <w:r w:rsidR="00D53401" w:rsidRPr="005662C4">
        <w:rPr>
          <w:rFonts w:ascii="Book Antiqua" w:eastAsia="Calibri" w:hAnsi="Book Antiqua" w:cstheme="majorHAnsi"/>
          <w:sz w:val="24"/>
          <w:szCs w:val="24"/>
          <w:lang w:val="es-ES" w:eastAsia="en-US"/>
        </w:rPr>
        <w:t>”</w:t>
      </w:r>
      <w:r w:rsidR="005F178A" w:rsidRPr="005662C4">
        <w:rPr>
          <w:rFonts w:ascii="Book Antiqua" w:eastAsia="Calibri" w:hAnsi="Book Antiqua" w:cstheme="majorHAnsi"/>
          <w:sz w:val="24"/>
          <w:szCs w:val="24"/>
          <w:lang w:val="es-ES" w:eastAsia="en-US"/>
        </w:rPr>
        <w:t xml:space="preserve">, </w:t>
      </w:r>
      <w:r w:rsidR="0044524C" w:rsidRPr="005662C4">
        <w:rPr>
          <w:rFonts w:ascii="Book Antiqua" w:eastAsia="Calibri" w:hAnsi="Book Antiqua" w:cstheme="majorHAnsi"/>
          <w:sz w:val="24"/>
          <w:szCs w:val="24"/>
          <w:lang w:val="es-ES" w:eastAsia="en-US"/>
        </w:rPr>
        <w:t>2</w:t>
      </w:r>
      <w:r w:rsidR="005D33EB" w:rsidRPr="005662C4">
        <w:rPr>
          <w:rFonts w:ascii="Book Antiqua" w:eastAsia="Calibri" w:hAnsi="Book Antiqua" w:cstheme="majorHAnsi"/>
          <w:sz w:val="24"/>
          <w:szCs w:val="24"/>
          <w:lang w:val="es-ES" w:eastAsia="en-US"/>
        </w:rPr>
        <w:t xml:space="preserve"> se</w:t>
      </w:r>
      <w:r w:rsidR="0044524C" w:rsidRPr="005662C4">
        <w:rPr>
          <w:rFonts w:ascii="Book Antiqua" w:eastAsia="Calibri" w:hAnsi="Book Antiqua" w:cstheme="majorHAnsi"/>
          <w:sz w:val="24"/>
          <w:szCs w:val="24"/>
          <w:lang w:val="es-ES" w:eastAsia="en-US"/>
        </w:rPr>
        <w:t xml:space="preserve"> visualizan</w:t>
      </w:r>
      <w:r w:rsidR="005D33EB" w:rsidRPr="005662C4">
        <w:rPr>
          <w:rFonts w:ascii="Book Antiqua" w:eastAsia="Calibri" w:hAnsi="Book Antiqua" w:cstheme="majorHAnsi"/>
          <w:sz w:val="24"/>
          <w:szCs w:val="24"/>
          <w:lang w:val="es-ES" w:eastAsia="en-US"/>
        </w:rPr>
        <w:t xml:space="preserve"> con un cumplimiento </w:t>
      </w:r>
      <w:r w:rsidR="0044524C" w:rsidRPr="005662C4">
        <w:rPr>
          <w:rFonts w:ascii="Book Antiqua" w:eastAsia="Calibri" w:hAnsi="Book Antiqua" w:cstheme="majorHAnsi"/>
          <w:b/>
          <w:bCs/>
          <w:sz w:val="24"/>
          <w:szCs w:val="24"/>
          <w:lang w:val="es-ES" w:eastAsia="en-US"/>
        </w:rPr>
        <w:t>“</w:t>
      </w:r>
      <w:r w:rsidR="005F178A" w:rsidRPr="005662C4">
        <w:rPr>
          <w:rFonts w:ascii="Book Antiqua" w:eastAsia="Calibri" w:hAnsi="Book Antiqua" w:cstheme="majorHAnsi"/>
          <w:b/>
          <w:bCs/>
          <w:sz w:val="24"/>
          <w:szCs w:val="24"/>
          <w:lang w:val="es-ES" w:eastAsia="en-US"/>
        </w:rPr>
        <w:t>en proceso</w:t>
      </w:r>
      <w:r w:rsidR="0044524C" w:rsidRPr="005662C4">
        <w:rPr>
          <w:rFonts w:ascii="Book Antiqua" w:eastAsia="Calibri" w:hAnsi="Book Antiqua" w:cstheme="majorHAnsi"/>
          <w:b/>
          <w:bCs/>
          <w:sz w:val="24"/>
          <w:szCs w:val="24"/>
          <w:lang w:val="es-ES" w:eastAsia="en-US"/>
        </w:rPr>
        <w:t>”</w:t>
      </w:r>
      <w:r w:rsidR="00606E1E" w:rsidRPr="005662C4">
        <w:rPr>
          <w:rFonts w:ascii="Book Antiqua" w:eastAsia="Calibri" w:hAnsi="Book Antiqua" w:cstheme="majorHAnsi"/>
          <w:b/>
          <w:bCs/>
          <w:sz w:val="24"/>
          <w:szCs w:val="24"/>
          <w:lang w:val="es-ES" w:eastAsia="en-US"/>
        </w:rPr>
        <w:t xml:space="preserve"> </w:t>
      </w:r>
      <w:r w:rsidR="00606E1E" w:rsidRPr="005662C4">
        <w:rPr>
          <w:rFonts w:ascii="Book Antiqua" w:eastAsia="Calibri" w:hAnsi="Book Antiqua" w:cstheme="majorHAnsi"/>
          <w:sz w:val="24"/>
          <w:szCs w:val="24"/>
          <w:lang w:val="es-ES" w:eastAsia="en-US"/>
        </w:rPr>
        <w:t xml:space="preserve">y la restante meta, requiere atención </w:t>
      </w:r>
      <w:r w:rsidR="00572CB4" w:rsidRPr="005662C4">
        <w:rPr>
          <w:rFonts w:ascii="Book Antiqua" w:eastAsia="Calibri" w:hAnsi="Book Antiqua" w:cstheme="majorHAnsi"/>
          <w:sz w:val="24"/>
          <w:szCs w:val="24"/>
          <w:lang w:val="es-ES" w:eastAsia="en-US"/>
        </w:rPr>
        <w:t xml:space="preserve">debido a que no registra </w:t>
      </w:r>
      <w:r w:rsidR="001E6C23" w:rsidRPr="005662C4">
        <w:rPr>
          <w:rFonts w:ascii="Book Antiqua" w:eastAsia="Calibri" w:hAnsi="Book Antiqua" w:cstheme="majorHAnsi"/>
          <w:sz w:val="24"/>
          <w:szCs w:val="24"/>
          <w:lang w:val="es-ES" w:eastAsia="en-US"/>
        </w:rPr>
        <w:t>porcentaje de avance, se</w:t>
      </w:r>
      <w:r w:rsidR="00606E1E" w:rsidRPr="005662C4">
        <w:rPr>
          <w:rFonts w:ascii="Book Antiqua" w:eastAsia="Calibri" w:hAnsi="Book Antiqua" w:cstheme="majorHAnsi"/>
          <w:sz w:val="24"/>
          <w:szCs w:val="24"/>
          <w:lang w:val="es-ES" w:eastAsia="en-US"/>
        </w:rPr>
        <w:t xml:space="preserve"> encuentra en 0%.</w:t>
      </w:r>
      <w:r w:rsidR="00774BE0" w:rsidRPr="00606E1E">
        <w:rPr>
          <w:rFonts w:ascii="Book Antiqua" w:eastAsia="Calibri" w:hAnsi="Book Antiqua" w:cstheme="majorHAnsi"/>
          <w:sz w:val="24"/>
          <w:szCs w:val="24"/>
          <w:lang w:val="es-ES" w:eastAsia="en-US"/>
        </w:rPr>
        <w:t xml:space="preserve"> </w:t>
      </w:r>
    </w:p>
    <w:p w14:paraId="1EAFA84C" w14:textId="77777777" w:rsidR="001E6C23" w:rsidRDefault="001E6C23" w:rsidP="003E44E4">
      <w:pPr>
        <w:jc w:val="both"/>
        <w:rPr>
          <w:rFonts w:ascii="Book Antiqua" w:eastAsia="Calibri" w:hAnsi="Book Antiqua" w:cstheme="majorHAnsi"/>
          <w:sz w:val="24"/>
          <w:szCs w:val="24"/>
          <w:lang w:val="es-ES" w:eastAsia="en-US"/>
        </w:rPr>
      </w:pPr>
    </w:p>
    <w:p w14:paraId="1E77A5CD" w14:textId="0286FA5B" w:rsidR="006351F0" w:rsidRDefault="00774BE0" w:rsidP="003E44E4">
      <w:pPr>
        <w:jc w:val="both"/>
        <w:rPr>
          <w:rFonts w:ascii="Book Antiqua" w:hAnsi="Book Antiqua"/>
          <w:noProof/>
          <w:sz w:val="24"/>
          <w:szCs w:val="24"/>
        </w:rPr>
      </w:pPr>
      <w:r w:rsidRPr="00606E1E">
        <w:rPr>
          <w:rFonts w:ascii="Book Antiqua" w:eastAsia="Calibri" w:hAnsi="Book Antiqua" w:cstheme="majorHAnsi"/>
          <w:sz w:val="24"/>
          <w:szCs w:val="24"/>
          <w:lang w:val="es-ES" w:eastAsia="en-US"/>
        </w:rPr>
        <w:t>A</w:t>
      </w:r>
      <w:r w:rsidR="005D33EB" w:rsidRPr="00606E1E">
        <w:rPr>
          <w:rFonts w:ascii="Book Antiqua" w:eastAsia="Calibri" w:hAnsi="Book Antiqua" w:cstheme="majorHAnsi"/>
          <w:sz w:val="24"/>
          <w:szCs w:val="24"/>
          <w:lang w:val="es-ES" w:eastAsia="en-US"/>
        </w:rPr>
        <w:t xml:space="preserve"> continuación, se detalla</w:t>
      </w:r>
      <w:r w:rsidRPr="00606E1E">
        <w:rPr>
          <w:rFonts w:ascii="Book Antiqua" w:eastAsia="Calibri" w:hAnsi="Book Antiqua" w:cstheme="majorHAnsi"/>
          <w:sz w:val="24"/>
          <w:szCs w:val="24"/>
          <w:lang w:val="es-ES" w:eastAsia="en-US"/>
        </w:rPr>
        <w:t>n</w:t>
      </w:r>
      <w:r w:rsidR="005D33EB" w:rsidRPr="00606E1E">
        <w:rPr>
          <w:rFonts w:ascii="Book Antiqua" w:eastAsia="Calibri" w:hAnsi="Book Antiqua" w:cstheme="majorHAnsi"/>
          <w:sz w:val="24"/>
          <w:szCs w:val="24"/>
          <w:lang w:val="es-ES" w:eastAsia="en-US"/>
        </w:rPr>
        <w:t xml:space="preserve"> los resultados que se alcanzan </w:t>
      </w:r>
      <w:r w:rsidRPr="00606E1E">
        <w:rPr>
          <w:rFonts w:ascii="Book Antiqua" w:eastAsia="Calibri" w:hAnsi="Book Antiqua" w:cstheme="majorHAnsi"/>
          <w:sz w:val="24"/>
          <w:szCs w:val="24"/>
          <w:lang w:val="es-ES" w:eastAsia="en-US"/>
        </w:rPr>
        <w:t>para cada meta</w:t>
      </w:r>
      <w:r w:rsidR="005D33EB" w:rsidRPr="00606E1E">
        <w:rPr>
          <w:rFonts w:ascii="Book Antiqua" w:eastAsia="Calibri" w:hAnsi="Book Antiqua" w:cstheme="majorHAnsi"/>
          <w:sz w:val="24"/>
          <w:szCs w:val="24"/>
          <w:lang w:val="es-ES" w:eastAsia="en-US"/>
        </w:rPr>
        <w:t xml:space="preserve"> estratégic</w:t>
      </w:r>
      <w:r w:rsidRPr="00606E1E">
        <w:rPr>
          <w:rFonts w:ascii="Book Antiqua" w:eastAsia="Calibri" w:hAnsi="Book Antiqua" w:cstheme="majorHAnsi"/>
          <w:sz w:val="24"/>
          <w:szCs w:val="24"/>
          <w:lang w:val="es-ES" w:eastAsia="en-US"/>
        </w:rPr>
        <w:t>a</w:t>
      </w:r>
      <w:r w:rsidR="00565E82" w:rsidRPr="00606E1E">
        <w:rPr>
          <w:rFonts w:ascii="Book Antiqua" w:hAnsi="Book Antiqua"/>
          <w:noProof/>
          <w:sz w:val="24"/>
          <w:szCs w:val="24"/>
        </w:rPr>
        <w:t>:</w:t>
      </w:r>
    </w:p>
    <w:p w14:paraId="15348796" w14:textId="77777777" w:rsidR="005E2B06" w:rsidRDefault="005E2B06" w:rsidP="005E2B06">
      <w:pPr>
        <w:spacing w:after="160" w:line="259" w:lineRule="auto"/>
        <w:rPr>
          <w:rFonts w:ascii="Book Antiqua" w:eastAsia="Calibri" w:hAnsi="Book Antiqua" w:cstheme="majorHAnsi"/>
          <w:b/>
          <w:bCs/>
          <w:sz w:val="24"/>
          <w:szCs w:val="24"/>
          <w:lang w:eastAsia="en-US"/>
        </w:rPr>
      </w:pPr>
      <w:bookmarkStart w:id="30" w:name="_Toc52200562"/>
    </w:p>
    <w:p w14:paraId="52B293BF" w14:textId="1B424974" w:rsidR="005E2B06" w:rsidRPr="005E2B06" w:rsidRDefault="00430564" w:rsidP="005E2B06">
      <w:pPr>
        <w:spacing w:after="160" w:line="259" w:lineRule="auto"/>
        <w:jc w:val="center"/>
        <w:rPr>
          <w:rFonts w:ascii="Book Antiqua" w:hAnsi="Book Antiqua"/>
          <w:b/>
          <w:bCs/>
          <w:noProof/>
          <w:sz w:val="24"/>
          <w:szCs w:val="24"/>
        </w:rPr>
      </w:pPr>
      <w:r w:rsidRPr="005E2B06">
        <w:rPr>
          <w:rFonts w:ascii="Book Antiqua" w:eastAsia="Calibri" w:hAnsi="Book Antiqua" w:cstheme="majorHAnsi"/>
          <w:b/>
          <w:bCs/>
          <w:sz w:val="24"/>
          <w:szCs w:val="24"/>
          <w:lang w:eastAsia="en-US"/>
        </w:rPr>
        <w:t xml:space="preserve">Cuadro  </w:t>
      </w:r>
      <w:r w:rsidRPr="005E2B06">
        <w:rPr>
          <w:rFonts w:ascii="Book Antiqua" w:eastAsia="Calibri" w:hAnsi="Book Antiqua" w:cstheme="majorHAnsi"/>
          <w:b/>
          <w:bCs/>
          <w:sz w:val="24"/>
          <w:szCs w:val="24"/>
          <w:lang w:eastAsia="en-US"/>
        </w:rPr>
        <w:fldChar w:fldCharType="begin"/>
      </w:r>
      <w:r w:rsidRPr="005E2B06">
        <w:rPr>
          <w:rFonts w:ascii="Book Antiqua" w:eastAsia="Calibri" w:hAnsi="Book Antiqua" w:cstheme="majorHAnsi"/>
          <w:b/>
          <w:bCs/>
          <w:sz w:val="24"/>
          <w:szCs w:val="24"/>
          <w:lang w:eastAsia="en-US"/>
        </w:rPr>
        <w:instrText xml:space="preserve"> SEQ Cuadro_ \* ARABIC </w:instrText>
      </w:r>
      <w:r w:rsidRPr="005E2B06">
        <w:rPr>
          <w:rFonts w:ascii="Book Antiqua" w:eastAsia="Calibri" w:hAnsi="Book Antiqua" w:cstheme="majorHAnsi"/>
          <w:b/>
          <w:bCs/>
          <w:sz w:val="24"/>
          <w:szCs w:val="24"/>
          <w:lang w:eastAsia="en-US"/>
        </w:rPr>
        <w:fldChar w:fldCharType="separate"/>
      </w:r>
      <w:r w:rsidR="00D65975" w:rsidRPr="005E2B06">
        <w:rPr>
          <w:rFonts w:ascii="Book Antiqua" w:eastAsia="Calibri" w:hAnsi="Book Antiqua" w:cstheme="majorHAnsi"/>
          <w:b/>
          <w:bCs/>
          <w:noProof/>
          <w:sz w:val="24"/>
          <w:szCs w:val="24"/>
          <w:lang w:eastAsia="en-US"/>
        </w:rPr>
        <w:t>15</w:t>
      </w:r>
      <w:r w:rsidRPr="005E2B06">
        <w:rPr>
          <w:rFonts w:ascii="Book Antiqua" w:eastAsia="Calibri" w:hAnsi="Book Antiqua" w:cstheme="majorHAnsi"/>
          <w:b/>
          <w:bCs/>
          <w:sz w:val="24"/>
          <w:szCs w:val="24"/>
          <w:lang w:eastAsia="en-US"/>
        </w:rPr>
        <w:fldChar w:fldCharType="end"/>
      </w:r>
      <w:r w:rsidRPr="005E2B06">
        <w:rPr>
          <w:rFonts w:ascii="Book Antiqua" w:eastAsia="Calibri" w:hAnsi="Book Antiqua" w:cstheme="majorHAnsi"/>
          <w:b/>
          <w:bCs/>
          <w:sz w:val="24"/>
          <w:szCs w:val="24"/>
          <w:lang w:eastAsia="en-US"/>
        </w:rPr>
        <w:t xml:space="preserve">  </w:t>
      </w:r>
      <w:r w:rsidR="006351F0" w:rsidRPr="005E2B06">
        <w:rPr>
          <w:rFonts w:ascii="Book Antiqua" w:eastAsia="Calibri" w:hAnsi="Book Antiqua" w:cstheme="majorHAnsi"/>
          <w:b/>
          <w:bCs/>
          <w:sz w:val="24"/>
          <w:szCs w:val="24"/>
          <w:lang w:eastAsia="en-US"/>
        </w:rPr>
        <w:t xml:space="preserve">Indicadores y Metas estratégicas de </w:t>
      </w:r>
      <w:r w:rsidR="006351F0" w:rsidRPr="005E2B06">
        <w:rPr>
          <w:rFonts w:ascii="Book Antiqua" w:eastAsia="Calibri" w:hAnsi="Book Antiqua" w:cstheme="majorHAnsi"/>
          <w:b/>
          <w:bCs/>
          <w:sz w:val="24"/>
          <w:szCs w:val="24"/>
        </w:rPr>
        <w:t xml:space="preserve">Evaluación de </w:t>
      </w:r>
      <w:r w:rsidR="00B966A3" w:rsidRPr="005E2B06">
        <w:rPr>
          <w:rFonts w:ascii="Book Antiqua" w:eastAsia="Calibri" w:hAnsi="Book Antiqua" w:cstheme="majorHAnsi"/>
          <w:b/>
          <w:bCs/>
          <w:sz w:val="24"/>
          <w:szCs w:val="24"/>
        </w:rPr>
        <w:t>Desempeño</w:t>
      </w:r>
      <w:r w:rsidR="006351F0" w:rsidRPr="005E2B06">
        <w:rPr>
          <w:rFonts w:ascii="Book Antiqua" w:eastAsia="Calibri" w:hAnsi="Book Antiqua" w:cstheme="majorHAnsi"/>
          <w:b/>
          <w:bCs/>
          <w:sz w:val="24"/>
          <w:szCs w:val="24"/>
          <w:lang w:eastAsia="en-US"/>
        </w:rPr>
        <w:t xml:space="preserve">, </w:t>
      </w:r>
      <w:bookmarkEnd w:id="30"/>
      <w:r w:rsidR="006351F0" w:rsidRPr="005E2B06">
        <w:rPr>
          <w:rFonts w:ascii="Book Antiqua" w:eastAsia="Calibri" w:hAnsi="Book Antiqua" w:cstheme="majorHAnsi"/>
          <w:b/>
          <w:bCs/>
          <w:sz w:val="24"/>
          <w:szCs w:val="24"/>
          <w:lang w:eastAsia="en-US"/>
        </w:rPr>
        <w:t xml:space="preserve">al </w:t>
      </w:r>
      <w:r w:rsidRPr="005E2B06">
        <w:rPr>
          <w:rFonts w:ascii="Book Antiqua" w:eastAsia="Calibri" w:hAnsi="Book Antiqua" w:cstheme="majorHAnsi"/>
          <w:b/>
          <w:bCs/>
          <w:sz w:val="24"/>
          <w:szCs w:val="24"/>
          <w:lang w:eastAsia="en-US"/>
        </w:rPr>
        <w:t>30 de junio del 202</w:t>
      </w:r>
      <w:r w:rsidR="00E64CCC" w:rsidRPr="005E2B06">
        <w:rPr>
          <w:rFonts w:ascii="Book Antiqua" w:eastAsia="Calibri" w:hAnsi="Book Antiqua" w:cstheme="majorHAnsi"/>
          <w:b/>
          <w:bCs/>
          <w:sz w:val="24"/>
          <w:szCs w:val="24"/>
          <w:lang w:eastAsia="en-US"/>
        </w:rPr>
        <w:t>3</w:t>
      </w:r>
    </w:p>
    <w:tbl>
      <w:tblPr>
        <w:tblW w:w="9375"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2685"/>
        <w:gridCol w:w="3970"/>
        <w:gridCol w:w="1440"/>
        <w:gridCol w:w="1280"/>
      </w:tblGrid>
      <w:tr w:rsidR="00DB6169" w:rsidRPr="006666FC" w14:paraId="7479371F" w14:textId="77777777" w:rsidTr="005662C4">
        <w:trPr>
          <w:trHeight w:val="458"/>
        </w:trPr>
        <w:tc>
          <w:tcPr>
            <w:tcW w:w="2685" w:type="dxa"/>
            <w:shd w:val="clear" w:color="auto" w:fill="1F3864" w:themeFill="accent5" w:themeFillShade="80"/>
          </w:tcPr>
          <w:p w14:paraId="61DA1C99" w14:textId="77777777" w:rsidR="006666FC" w:rsidRPr="00F15A2D" w:rsidRDefault="006666FC" w:rsidP="006666FC">
            <w:pPr>
              <w:jc w:val="center"/>
              <w:rPr>
                <w:rFonts w:ascii="Book Antiqua" w:hAnsi="Book Antiqua" w:cs="Arial"/>
                <w:b/>
                <w:bCs/>
                <w:color w:val="FFFFFF" w:themeColor="background1"/>
                <w:sz w:val="18"/>
                <w:szCs w:val="18"/>
                <w:lang w:eastAsia="es-CR"/>
              </w:rPr>
            </w:pPr>
          </w:p>
          <w:p w14:paraId="18E934B5" w14:textId="0788039C" w:rsidR="006666FC" w:rsidRPr="006666FC" w:rsidRDefault="006666FC" w:rsidP="006666FC">
            <w:pPr>
              <w:jc w:val="center"/>
              <w:rPr>
                <w:rFonts w:ascii="Arial" w:hAnsi="Arial" w:cs="Arial"/>
                <w:color w:val="FFFFFF" w:themeColor="background1"/>
                <w:sz w:val="18"/>
                <w:szCs w:val="18"/>
                <w:lang w:eastAsia="es-CR"/>
              </w:rPr>
            </w:pPr>
            <w:r w:rsidRPr="00F15A2D">
              <w:rPr>
                <w:rFonts w:ascii="Book Antiqua" w:hAnsi="Book Antiqua" w:cs="Arial"/>
                <w:b/>
                <w:bCs/>
                <w:color w:val="FFFFFF" w:themeColor="background1"/>
                <w:sz w:val="18"/>
                <w:szCs w:val="18"/>
                <w:lang w:eastAsia="es-CR"/>
              </w:rPr>
              <w:t>Indicador estratégico</w:t>
            </w:r>
          </w:p>
        </w:tc>
        <w:tc>
          <w:tcPr>
            <w:tcW w:w="3970" w:type="dxa"/>
            <w:shd w:val="clear" w:color="auto" w:fill="1F3864" w:themeFill="accent5" w:themeFillShade="80"/>
          </w:tcPr>
          <w:p w14:paraId="07FF2BFA" w14:textId="77777777" w:rsidR="006666FC" w:rsidRPr="00F15A2D" w:rsidRDefault="006666FC" w:rsidP="006666FC">
            <w:pPr>
              <w:jc w:val="center"/>
              <w:rPr>
                <w:rFonts w:ascii="Book Antiqua" w:hAnsi="Book Antiqua" w:cs="Arial"/>
                <w:b/>
                <w:bCs/>
                <w:color w:val="FFFFFF" w:themeColor="background1"/>
                <w:sz w:val="18"/>
                <w:szCs w:val="18"/>
                <w:lang w:eastAsia="es-CR"/>
              </w:rPr>
            </w:pPr>
          </w:p>
          <w:p w14:paraId="6346C10D" w14:textId="77777777" w:rsidR="006666FC" w:rsidRPr="00F15A2D" w:rsidRDefault="006666FC" w:rsidP="006666FC">
            <w:pPr>
              <w:jc w:val="center"/>
              <w:rPr>
                <w:rFonts w:ascii="Book Antiqua" w:hAnsi="Book Antiqua" w:cs="Arial"/>
                <w:b/>
                <w:bCs/>
                <w:color w:val="FFFFFF" w:themeColor="background1"/>
                <w:sz w:val="18"/>
                <w:szCs w:val="18"/>
                <w:lang w:eastAsia="es-CR"/>
              </w:rPr>
            </w:pPr>
            <w:r w:rsidRPr="00F15A2D">
              <w:rPr>
                <w:rFonts w:ascii="Book Antiqua" w:hAnsi="Book Antiqua" w:cs="Arial"/>
                <w:b/>
                <w:bCs/>
                <w:color w:val="FFFFFF" w:themeColor="background1"/>
                <w:sz w:val="18"/>
                <w:szCs w:val="18"/>
                <w:lang w:eastAsia="es-CR"/>
              </w:rPr>
              <w:t>Meta Estratégica</w:t>
            </w:r>
          </w:p>
          <w:p w14:paraId="4597B116" w14:textId="7BEEC8C9" w:rsidR="006666FC" w:rsidRPr="006666FC" w:rsidRDefault="006666FC" w:rsidP="006666FC">
            <w:pPr>
              <w:jc w:val="center"/>
              <w:rPr>
                <w:rFonts w:ascii="Arial" w:hAnsi="Arial" w:cs="Arial"/>
                <w:color w:val="FFFFFF" w:themeColor="background1"/>
                <w:sz w:val="18"/>
                <w:szCs w:val="18"/>
                <w:lang w:eastAsia="es-CR"/>
              </w:rPr>
            </w:pPr>
          </w:p>
        </w:tc>
        <w:tc>
          <w:tcPr>
            <w:tcW w:w="1440" w:type="dxa"/>
            <w:shd w:val="clear" w:color="auto" w:fill="1F3864" w:themeFill="accent5" w:themeFillShade="80"/>
          </w:tcPr>
          <w:p w14:paraId="2C690882" w14:textId="77777777" w:rsidR="006666FC" w:rsidRPr="00F15A2D" w:rsidRDefault="006666FC" w:rsidP="006666FC">
            <w:pPr>
              <w:jc w:val="center"/>
              <w:rPr>
                <w:rFonts w:ascii="Book Antiqua" w:hAnsi="Book Antiqua" w:cs="Arial"/>
                <w:b/>
                <w:bCs/>
                <w:color w:val="FFFFFF" w:themeColor="background1"/>
                <w:sz w:val="18"/>
                <w:szCs w:val="18"/>
                <w:lang w:eastAsia="es-CR"/>
              </w:rPr>
            </w:pPr>
          </w:p>
          <w:p w14:paraId="67716EB5" w14:textId="54783592" w:rsidR="006666FC" w:rsidRPr="006666FC" w:rsidRDefault="006666FC" w:rsidP="006666FC">
            <w:pPr>
              <w:jc w:val="center"/>
              <w:rPr>
                <w:rFonts w:ascii="Arial" w:hAnsi="Arial" w:cs="Arial"/>
                <w:color w:val="FFFFFF" w:themeColor="background1"/>
                <w:sz w:val="18"/>
                <w:szCs w:val="18"/>
                <w:lang w:eastAsia="es-CR"/>
              </w:rPr>
            </w:pPr>
            <w:r w:rsidRPr="00F15A2D">
              <w:rPr>
                <w:rFonts w:ascii="Book Antiqua" w:hAnsi="Book Antiqua" w:cs="Arial"/>
                <w:b/>
                <w:bCs/>
                <w:color w:val="FFFFFF" w:themeColor="background1"/>
                <w:sz w:val="18"/>
                <w:szCs w:val="18"/>
                <w:lang w:eastAsia="es-CR"/>
              </w:rPr>
              <w:t>Trimestre 1</w:t>
            </w:r>
          </w:p>
        </w:tc>
        <w:tc>
          <w:tcPr>
            <w:tcW w:w="1280" w:type="dxa"/>
            <w:shd w:val="clear" w:color="auto" w:fill="1F3864" w:themeFill="accent5" w:themeFillShade="80"/>
          </w:tcPr>
          <w:p w14:paraId="22AC13C8" w14:textId="77777777" w:rsidR="006666FC" w:rsidRPr="00F15A2D" w:rsidRDefault="006666FC" w:rsidP="006666FC">
            <w:pPr>
              <w:jc w:val="center"/>
              <w:rPr>
                <w:rFonts w:ascii="Book Antiqua" w:hAnsi="Book Antiqua" w:cs="Arial"/>
                <w:b/>
                <w:bCs/>
                <w:color w:val="FFFFFF" w:themeColor="background1"/>
                <w:sz w:val="18"/>
                <w:szCs w:val="18"/>
                <w:lang w:eastAsia="es-CR"/>
              </w:rPr>
            </w:pPr>
          </w:p>
          <w:p w14:paraId="05B10E2B" w14:textId="3E7FAF28" w:rsidR="006666FC" w:rsidRPr="006666FC" w:rsidRDefault="006666FC" w:rsidP="006666FC">
            <w:pPr>
              <w:jc w:val="center"/>
              <w:rPr>
                <w:rFonts w:ascii="Arial" w:hAnsi="Arial" w:cs="Arial"/>
                <w:color w:val="FFFFFF" w:themeColor="background1"/>
                <w:sz w:val="18"/>
                <w:szCs w:val="18"/>
                <w:lang w:eastAsia="es-CR"/>
              </w:rPr>
            </w:pPr>
            <w:r w:rsidRPr="00F15A2D">
              <w:rPr>
                <w:rFonts w:ascii="Book Antiqua" w:hAnsi="Book Antiqua" w:cs="Arial"/>
                <w:b/>
                <w:bCs/>
                <w:color w:val="FFFFFF" w:themeColor="background1"/>
                <w:sz w:val="18"/>
                <w:szCs w:val="18"/>
                <w:lang w:eastAsia="es-CR"/>
              </w:rPr>
              <w:t>Trimestre 2</w:t>
            </w:r>
          </w:p>
        </w:tc>
      </w:tr>
      <w:tr w:rsidR="006666FC" w:rsidRPr="006666FC" w14:paraId="431C7D50" w14:textId="77777777" w:rsidTr="005662C4">
        <w:trPr>
          <w:trHeight w:val="917"/>
        </w:trPr>
        <w:tc>
          <w:tcPr>
            <w:tcW w:w="2685" w:type="dxa"/>
            <w:shd w:val="clear" w:color="auto" w:fill="auto"/>
            <w:hideMark/>
          </w:tcPr>
          <w:p w14:paraId="6944A69B" w14:textId="77777777" w:rsidR="006666FC" w:rsidRPr="006666FC" w:rsidRDefault="006666FC" w:rsidP="006666FC">
            <w:pPr>
              <w:jc w:val="both"/>
              <w:rPr>
                <w:rFonts w:ascii="Book Antiqua" w:hAnsi="Book Antiqua" w:cs="Arial"/>
                <w:color w:val="000000" w:themeColor="text1"/>
                <w:sz w:val="18"/>
                <w:szCs w:val="18"/>
                <w:lang w:eastAsia="es-CR"/>
              </w:rPr>
            </w:pPr>
            <w:r w:rsidRPr="006666FC">
              <w:rPr>
                <w:rFonts w:ascii="Book Antiqua" w:hAnsi="Book Antiqua" w:cs="Arial"/>
                <w:color w:val="000000" w:themeColor="text1"/>
                <w:sz w:val="18"/>
                <w:szCs w:val="18"/>
                <w:lang w:eastAsia="es-CR"/>
              </w:rPr>
              <w:t>OE.1.4.1 - % de avance del proyecto sobre la reforma legal sobre la evaluación del desempeño</w:t>
            </w:r>
          </w:p>
        </w:tc>
        <w:tc>
          <w:tcPr>
            <w:tcW w:w="3970" w:type="dxa"/>
            <w:shd w:val="clear" w:color="auto" w:fill="auto"/>
            <w:hideMark/>
          </w:tcPr>
          <w:p w14:paraId="09B87C60" w14:textId="77777777" w:rsidR="006666FC" w:rsidRPr="006666FC" w:rsidRDefault="002C7024" w:rsidP="006666FC">
            <w:pPr>
              <w:jc w:val="both"/>
              <w:rPr>
                <w:rFonts w:ascii="Book Antiqua" w:hAnsi="Book Antiqua" w:cs="Arial"/>
                <w:color w:val="000000" w:themeColor="text1"/>
                <w:sz w:val="18"/>
                <w:szCs w:val="18"/>
                <w:lang w:eastAsia="es-CR"/>
              </w:rPr>
            </w:pPr>
            <w:hyperlink r:id="rId187" w:history="1">
              <w:r w:rsidR="006666FC" w:rsidRPr="006666FC">
                <w:rPr>
                  <w:rFonts w:ascii="Book Antiqua" w:hAnsi="Book Antiqua" w:cs="Arial"/>
                  <w:color w:val="000000" w:themeColor="text1"/>
                  <w:sz w:val="18"/>
                  <w:szCs w:val="18"/>
                  <w:lang w:eastAsia="es-CR"/>
                </w:rPr>
                <w:t>OE.1.4.1.1 - Que al finalizar el 2024, se haya gestionado la aprobación de la reforma legal sobre evaluación del desempeño.</w:t>
              </w:r>
            </w:hyperlink>
          </w:p>
        </w:tc>
        <w:tc>
          <w:tcPr>
            <w:tcW w:w="1440" w:type="dxa"/>
            <w:shd w:val="clear" w:color="FFFFFF" w:fill="FFFFFF"/>
            <w:vAlign w:val="center"/>
            <w:hideMark/>
          </w:tcPr>
          <w:p w14:paraId="05883037" w14:textId="77777777" w:rsidR="006666FC" w:rsidRPr="006666FC" w:rsidRDefault="006666FC" w:rsidP="006666FC">
            <w:pPr>
              <w:jc w:val="center"/>
              <w:rPr>
                <w:rFonts w:ascii="Book Antiqua" w:hAnsi="Book Antiqua" w:cs="Segoe UI"/>
                <w:color w:val="000000" w:themeColor="text1"/>
                <w:sz w:val="18"/>
                <w:szCs w:val="18"/>
                <w:lang w:eastAsia="es-CR"/>
              </w:rPr>
            </w:pPr>
            <w:r w:rsidRPr="006666FC">
              <w:rPr>
                <w:rFonts w:ascii="Book Antiqua" w:hAnsi="Book Antiqua" w:cs="Segoe UI"/>
                <w:color w:val="000000" w:themeColor="text1"/>
                <w:sz w:val="18"/>
                <w:szCs w:val="18"/>
                <w:lang w:eastAsia="es-CR"/>
              </w:rPr>
              <w:t>0%</w:t>
            </w:r>
          </w:p>
        </w:tc>
        <w:tc>
          <w:tcPr>
            <w:tcW w:w="1280" w:type="dxa"/>
            <w:shd w:val="clear" w:color="FFFFFF" w:fill="FF0000"/>
            <w:vAlign w:val="center"/>
            <w:hideMark/>
          </w:tcPr>
          <w:p w14:paraId="54AE7071" w14:textId="77777777" w:rsidR="006666FC" w:rsidRPr="006666FC" w:rsidRDefault="006666FC" w:rsidP="006666FC">
            <w:pPr>
              <w:jc w:val="center"/>
              <w:rPr>
                <w:rFonts w:ascii="Book Antiqua" w:hAnsi="Book Antiqua" w:cs="Segoe UI"/>
                <w:color w:val="000000" w:themeColor="text1"/>
                <w:sz w:val="18"/>
                <w:szCs w:val="18"/>
                <w:lang w:eastAsia="es-CR"/>
              </w:rPr>
            </w:pPr>
            <w:r w:rsidRPr="006666FC">
              <w:rPr>
                <w:rFonts w:ascii="Book Antiqua" w:hAnsi="Book Antiqua" w:cs="Segoe UI"/>
                <w:color w:val="000000" w:themeColor="text1"/>
                <w:sz w:val="18"/>
                <w:szCs w:val="18"/>
                <w:lang w:eastAsia="es-CR"/>
              </w:rPr>
              <w:t>0%</w:t>
            </w:r>
          </w:p>
        </w:tc>
      </w:tr>
      <w:tr w:rsidR="006666FC" w:rsidRPr="006666FC" w14:paraId="2608BBB7" w14:textId="77777777" w:rsidTr="005662C4">
        <w:trPr>
          <w:trHeight w:val="1376"/>
        </w:trPr>
        <w:tc>
          <w:tcPr>
            <w:tcW w:w="2685" w:type="dxa"/>
            <w:shd w:val="clear" w:color="auto" w:fill="auto"/>
            <w:hideMark/>
          </w:tcPr>
          <w:p w14:paraId="37002CDF" w14:textId="77777777" w:rsidR="006666FC" w:rsidRPr="006666FC" w:rsidRDefault="006666FC" w:rsidP="006666FC">
            <w:pPr>
              <w:jc w:val="both"/>
              <w:rPr>
                <w:rFonts w:ascii="Book Antiqua" w:hAnsi="Book Antiqua" w:cs="Arial"/>
                <w:color w:val="000000" w:themeColor="text1"/>
                <w:sz w:val="18"/>
                <w:szCs w:val="18"/>
                <w:lang w:eastAsia="es-CR"/>
              </w:rPr>
            </w:pPr>
            <w:r w:rsidRPr="006666FC">
              <w:rPr>
                <w:rFonts w:ascii="Book Antiqua" w:hAnsi="Book Antiqua" w:cs="Arial"/>
                <w:color w:val="000000" w:themeColor="text1"/>
                <w:sz w:val="18"/>
                <w:szCs w:val="18"/>
                <w:lang w:eastAsia="es-CR"/>
              </w:rPr>
              <w:t>OE.1.4.2 - % de cobertura de la población judicial en la implementación del Sistema Integrado para la gestión de la Evaluación del Desempeño (SIED).</w:t>
            </w:r>
          </w:p>
        </w:tc>
        <w:tc>
          <w:tcPr>
            <w:tcW w:w="3970" w:type="dxa"/>
            <w:shd w:val="clear" w:color="auto" w:fill="auto"/>
            <w:hideMark/>
          </w:tcPr>
          <w:p w14:paraId="1CC63371" w14:textId="77777777" w:rsidR="006666FC" w:rsidRPr="006666FC" w:rsidRDefault="002C7024" w:rsidP="006666FC">
            <w:pPr>
              <w:jc w:val="both"/>
              <w:rPr>
                <w:rFonts w:ascii="Book Antiqua" w:hAnsi="Book Antiqua" w:cs="Arial"/>
                <w:color w:val="000000" w:themeColor="text1"/>
                <w:sz w:val="18"/>
                <w:szCs w:val="18"/>
                <w:lang w:eastAsia="es-CR"/>
              </w:rPr>
            </w:pPr>
            <w:hyperlink r:id="rId188" w:history="1">
              <w:r w:rsidR="006666FC" w:rsidRPr="006666FC">
                <w:rPr>
                  <w:rFonts w:ascii="Book Antiqua" w:hAnsi="Book Antiqua" w:cs="Arial"/>
                  <w:color w:val="000000" w:themeColor="text1"/>
                  <w:sz w:val="18"/>
                  <w:szCs w:val="18"/>
                  <w:lang w:eastAsia="es-CR"/>
                </w:rPr>
                <w:t>OE.1.4.2.1 - Que al finalizar el 2024, se haya aumentado anualmente la implementación del Sistema Integrado para la gestión de la Evaluación del Desempeño.</w:t>
              </w:r>
            </w:hyperlink>
          </w:p>
        </w:tc>
        <w:tc>
          <w:tcPr>
            <w:tcW w:w="1440" w:type="dxa"/>
            <w:shd w:val="clear" w:color="FFFFFF" w:fill="FFFFFF"/>
            <w:vAlign w:val="center"/>
            <w:hideMark/>
          </w:tcPr>
          <w:p w14:paraId="7AB03403" w14:textId="77777777" w:rsidR="006666FC" w:rsidRPr="006666FC" w:rsidRDefault="006666FC" w:rsidP="006666FC">
            <w:pPr>
              <w:jc w:val="center"/>
              <w:rPr>
                <w:rFonts w:ascii="Book Antiqua" w:hAnsi="Book Antiqua" w:cs="Segoe UI"/>
                <w:color w:val="000000" w:themeColor="text1"/>
                <w:sz w:val="18"/>
                <w:szCs w:val="18"/>
                <w:lang w:eastAsia="es-CR"/>
              </w:rPr>
            </w:pPr>
            <w:r w:rsidRPr="006666FC">
              <w:rPr>
                <w:rFonts w:ascii="Book Antiqua" w:hAnsi="Book Antiqua" w:cs="Segoe UI"/>
                <w:color w:val="000000" w:themeColor="text1"/>
                <w:sz w:val="18"/>
                <w:szCs w:val="18"/>
                <w:lang w:eastAsia="es-CR"/>
              </w:rPr>
              <w:t>0%</w:t>
            </w:r>
          </w:p>
        </w:tc>
        <w:tc>
          <w:tcPr>
            <w:tcW w:w="1280" w:type="dxa"/>
            <w:shd w:val="clear" w:color="FFFFFF" w:fill="FFFF00"/>
            <w:vAlign w:val="center"/>
            <w:hideMark/>
          </w:tcPr>
          <w:p w14:paraId="54C85F9C" w14:textId="77777777" w:rsidR="006666FC" w:rsidRPr="006666FC" w:rsidRDefault="006666FC" w:rsidP="006666FC">
            <w:pPr>
              <w:jc w:val="center"/>
              <w:rPr>
                <w:rFonts w:ascii="Book Antiqua" w:hAnsi="Book Antiqua" w:cs="Segoe UI"/>
                <w:color w:val="000000" w:themeColor="text1"/>
                <w:sz w:val="18"/>
                <w:szCs w:val="18"/>
                <w:lang w:eastAsia="es-CR"/>
              </w:rPr>
            </w:pPr>
            <w:r w:rsidRPr="006666FC">
              <w:rPr>
                <w:rFonts w:ascii="Book Antiqua" w:hAnsi="Book Antiqua" w:cs="Segoe UI"/>
                <w:color w:val="000000" w:themeColor="text1"/>
                <w:sz w:val="18"/>
                <w:szCs w:val="18"/>
                <w:lang w:eastAsia="es-CR"/>
              </w:rPr>
              <w:t>37%</w:t>
            </w:r>
          </w:p>
        </w:tc>
      </w:tr>
      <w:tr w:rsidR="006666FC" w:rsidRPr="006666FC" w14:paraId="4713559A" w14:textId="77777777" w:rsidTr="005662C4">
        <w:trPr>
          <w:trHeight w:val="1376"/>
        </w:trPr>
        <w:tc>
          <w:tcPr>
            <w:tcW w:w="2685" w:type="dxa"/>
            <w:shd w:val="clear" w:color="auto" w:fill="auto"/>
            <w:hideMark/>
          </w:tcPr>
          <w:p w14:paraId="38161F5E" w14:textId="77777777" w:rsidR="006666FC" w:rsidRPr="006666FC" w:rsidRDefault="006666FC" w:rsidP="006666FC">
            <w:pPr>
              <w:jc w:val="both"/>
              <w:rPr>
                <w:rFonts w:ascii="Book Antiqua" w:hAnsi="Book Antiqua" w:cs="Arial"/>
                <w:color w:val="000000" w:themeColor="text1"/>
                <w:sz w:val="18"/>
                <w:szCs w:val="18"/>
                <w:lang w:eastAsia="es-CR"/>
              </w:rPr>
            </w:pPr>
            <w:r w:rsidRPr="006666FC">
              <w:rPr>
                <w:rFonts w:ascii="Book Antiqua" w:hAnsi="Book Antiqua" w:cs="Arial"/>
                <w:color w:val="000000" w:themeColor="text1"/>
                <w:sz w:val="18"/>
                <w:szCs w:val="18"/>
                <w:lang w:eastAsia="es-CR"/>
              </w:rPr>
              <w:t>OE.1.4.3 - % de avance del plan de integración de los módulos relacionados con el módulo SIGA</w:t>
            </w:r>
          </w:p>
        </w:tc>
        <w:tc>
          <w:tcPr>
            <w:tcW w:w="3970" w:type="dxa"/>
            <w:shd w:val="clear" w:color="auto" w:fill="auto"/>
            <w:hideMark/>
          </w:tcPr>
          <w:p w14:paraId="43BE225A" w14:textId="77777777" w:rsidR="006666FC" w:rsidRPr="006666FC" w:rsidRDefault="002C7024" w:rsidP="006666FC">
            <w:pPr>
              <w:jc w:val="both"/>
              <w:rPr>
                <w:rFonts w:ascii="Book Antiqua" w:hAnsi="Book Antiqua" w:cs="Arial"/>
                <w:color w:val="000000" w:themeColor="text1"/>
                <w:sz w:val="18"/>
                <w:szCs w:val="18"/>
                <w:lang w:eastAsia="es-CR"/>
              </w:rPr>
            </w:pPr>
            <w:hyperlink r:id="rId189" w:history="1">
              <w:r w:rsidR="006666FC" w:rsidRPr="006666FC">
                <w:rPr>
                  <w:rFonts w:ascii="Book Antiqua" w:hAnsi="Book Antiqua" w:cs="Arial"/>
                  <w:color w:val="000000" w:themeColor="text1"/>
                  <w:sz w:val="18"/>
                  <w:szCs w:val="18"/>
                  <w:lang w:eastAsia="es-CR"/>
                </w:rPr>
                <w:t>OE.1.4.3.1 - Que al finalizar el 2024, se hayan implementado el plan de integración de los módulos relacionados con el módulo SIGA GD, con el fin de generar información para la toma de decisiones orientada al desarrollo del personal judicial.</w:t>
              </w:r>
            </w:hyperlink>
          </w:p>
        </w:tc>
        <w:tc>
          <w:tcPr>
            <w:tcW w:w="1440" w:type="dxa"/>
            <w:shd w:val="clear" w:color="FFFFFF" w:fill="FFFFFF"/>
            <w:vAlign w:val="center"/>
            <w:hideMark/>
          </w:tcPr>
          <w:p w14:paraId="7038C24A" w14:textId="77777777" w:rsidR="006666FC" w:rsidRPr="006666FC" w:rsidRDefault="006666FC" w:rsidP="006666FC">
            <w:pPr>
              <w:jc w:val="center"/>
              <w:rPr>
                <w:rFonts w:ascii="Book Antiqua" w:hAnsi="Book Antiqua" w:cs="Segoe UI"/>
                <w:color w:val="000000" w:themeColor="text1"/>
                <w:sz w:val="18"/>
                <w:szCs w:val="18"/>
                <w:lang w:eastAsia="es-CR"/>
              </w:rPr>
            </w:pPr>
            <w:r w:rsidRPr="006666FC">
              <w:rPr>
                <w:rFonts w:ascii="Book Antiqua" w:hAnsi="Book Antiqua" w:cs="Segoe UI"/>
                <w:color w:val="000000" w:themeColor="text1"/>
                <w:sz w:val="18"/>
                <w:szCs w:val="18"/>
                <w:lang w:eastAsia="es-CR"/>
              </w:rPr>
              <w:t>0%</w:t>
            </w:r>
          </w:p>
        </w:tc>
        <w:tc>
          <w:tcPr>
            <w:tcW w:w="1280" w:type="dxa"/>
            <w:shd w:val="clear" w:color="FFFFFF" w:fill="92D050"/>
            <w:vAlign w:val="center"/>
            <w:hideMark/>
          </w:tcPr>
          <w:p w14:paraId="4C828ACA" w14:textId="77777777" w:rsidR="006666FC" w:rsidRPr="006666FC" w:rsidRDefault="006666FC" w:rsidP="006666FC">
            <w:pPr>
              <w:jc w:val="center"/>
              <w:rPr>
                <w:rFonts w:ascii="Book Antiqua" w:hAnsi="Book Antiqua" w:cs="Segoe UI"/>
                <w:color w:val="000000" w:themeColor="text1"/>
                <w:sz w:val="18"/>
                <w:szCs w:val="18"/>
                <w:lang w:eastAsia="es-CR"/>
              </w:rPr>
            </w:pPr>
            <w:r w:rsidRPr="006666FC">
              <w:rPr>
                <w:rFonts w:ascii="Book Antiqua" w:hAnsi="Book Antiqua" w:cs="Segoe UI"/>
                <w:color w:val="000000" w:themeColor="text1"/>
                <w:sz w:val="18"/>
                <w:szCs w:val="18"/>
                <w:lang w:eastAsia="es-CR"/>
              </w:rPr>
              <w:t>100%</w:t>
            </w:r>
          </w:p>
        </w:tc>
      </w:tr>
      <w:tr w:rsidR="006666FC" w:rsidRPr="006666FC" w14:paraId="087A4954" w14:textId="77777777" w:rsidTr="005662C4">
        <w:trPr>
          <w:trHeight w:val="1147"/>
        </w:trPr>
        <w:tc>
          <w:tcPr>
            <w:tcW w:w="2685" w:type="dxa"/>
            <w:shd w:val="clear" w:color="auto" w:fill="auto"/>
            <w:hideMark/>
          </w:tcPr>
          <w:p w14:paraId="4BC7D634" w14:textId="68FC3276" w:rsidR="006666FC" w:rsidRPr="006666FC" w:rsidRDefault="006666FC" w:rsidP="006666FC">
            <w:pPr>
              <w:jc w:val="both"/>
              <w:rPr>
                <w:rFonts w:ascii="Book Antiqua" w:hAnsi="Book Antiqua" w:cs="Arial"/>
                <w:color w:val="000000" w:themeColor="text1"/>
                <w:sz w:val="18"/>
                <w:szCs w:val="18"/>
                <w:lang w:eastAsia="es-CR"/>
              </w:rPr>
            </w:pPr>
            <w:r w:rsidRPr="006666FC">
              <w:rPr>
                <w:rFonts w:ascii="Book Antiqua" w:hAnsi="Book Antiqua" w:cs="Arial"/>
                <w:color w:val="000000" w:themeColor="text1"/>
                <w:sz w:val="18"/>
                <w:szCs w:val="18"/>
                <w:lang w:eastAsia="es-CR"/>
              </w:rPr>
              <w:t xml:space="preserve">OE.1.4.4 - % de avance </w:t>
            </w:r>
            <w:r w:rsidR="00A309C8" w:rsidRPr="006666FC">
              <w:rPr>
                <w:rFonts w:ascii="Book Antiqua" w:hAnsi="Book Antiqua" w:cs="Arial"/>
                <w:color w:val="000000" w:themeColor="text1"/>
                <w:sz w:val="18"/>
                <w:szCs w:val="18"/>
                <w:lang w:eastAsia="es-CR"/>
              </w:rPr>
              <w:t>del plan</w:t>
            </w:r>
            <w:r w:rsidRPr="006666FC">
              <w:rPr>
                <w:rFonts w:ascii="Book Antiqua" w:hAnsi="Book Antiqua" w:cs="Arial"/>
                <w:color w:val="000000" w:themeColor="text1"/>
                <w:sz w:val="18"/>
                <w:szCs w:val="18"/>
                <w:lang w:eastAsia="es-CR"/>
              </w:rPr>
              <w:t xml:space="preserve"> de implementación de modelo de evaluación del desempeño en la Defensa Pública.</w:t>
            </w:r>
          </w:p>
        </w:tc>
        <w:tc>
          <w:tcPr>
            <w:tcW w:w="3970" w:type="dxa"/>
            <w:shd w:val="clear" w:color="auto" w:fill="auto"/>
            <w:hideMark/>
          </w:tcPr>
          <w:p w14:paraId="4C7159E3" w14:textId="3C155D50" w:rsidR="006666FC" w:rsidRPr="006666FC" w:rsidRDefault="002C7024" w:rsidP="006666FC">
            <w:pPr>
              <w:jc w:val="both"/>
              <w:rPr>
                <w:rFonts w:ascii="Book Antiqua" w:hAnsi="Book Antiqua" w:cs="Arial"/>
                <w:color w:val="000000" w:themeColor="text1"/>
                <w:sz w:val="18"/>
                <w:szCs w:val="18"/>
                <w:lang w:eastAsia="es-CR"/>
              </w:rPr>
            </w:pPr>
            <w:hyperlink r:id="rId190" w:history="1">
              <w:r w:rsidR="006666FC" w:rsidRPr="006666FC">
                <w:rPr>
                  <w:rFonts w:ascii="Book Antiqua" w:hAnsi="Book Antiqua" w:cs="Arial"/>
                  <w:color w:val="000000" w:themeColor="text1"/>
                  <w:sz w:val="18"/>
                  <w:szCs w:val="18"/>
                  <w:lang w:eastAsia="es-CR"/>
                </w:rPr>
                <w:t xml:space="preserve">OE.1.4.4.1 - Que al finalizar el </w:t>
              </w:r>
              <w:r w:rsidR="00A309C8" w:rsidRPr="006666FC">
                <w:rPr>
                  <w:rFonts w:ascii="Book Antiqua" w:hAnsi="Book Antiqua" w:cs="Arial"/>
                  <w:color w:val="000000" w:themeColor="text1"/>
                  <w:sz w:val="18"/>
                  <w:szCs w:val="18"/>
                  <w:lang w:eastAsia="es-CR"/>
                </w:rPr>
                <w:t>2024, se</w:t>
              </w:r>
              <w:r w:rsidR="006666FC" w:rsidRPr="006666FC">
                <w:rPr>
                  <w:rFonts w:ascii="Book Antiqua" w:hAnsi="Book Antiqua" w:cs="Arial"/>
                  <w:color w:val="000000" w:themeColor="text1"/>
                  <w:sz w:val="18"/>
                  <w:szCs w:val="18"/>
                  <w:lang w:eastAsia="es-CR"/>
                </w:rPr>
                <w:t xml:space="preserve"> haya implementado el modelo de evaluación del desempeño definido en la Defensa Pública.</w:t>
              </w:r>
            </w:hyperlink>
          </w:p>
        </w:tc>
        <w:tc>
          <w:tcPr>
            <w:tcW w:w="1440" w:type="dxa"/>
            <w:shd w:val="clear" w:color="FFFFFF" w:fill="FFFFFF"/>
            <w:vAlign w:val="center"/>
            <w:hideMark/>
          </w:tcPr>
          <w:p w14:paraId="339240DE" w14:textId="77777777" w:rsidR="006666FC" w:rsidRPr="006666FC" w:rsidRDefault="006666FC" w:rsidP="006666FC">
            <w:pPr>
              <w:jc w:val="center"/>
              <w:rPr>
                <w:rFonts w:ascii="Book Antiqua" w:hAnsi="Book Antiqua" w:cs="Segoe UI"/>
                <w:color w:val="000000" w:themeColor="text1"/>
                <w:sz w:val="18"/>
                <w:szCs w:val="18"/>
                <w:lang w:eastAsia="es-CR"/>
              </w:rPr>
            </w:pPr>
            <w:r w:rsidRPr="006666FC">
              <w:rPr>
                <w:rFonts w:ascii="Book Antiqua" w:hAnsi="Book Antiqua" w:cs="Segoe UI"/>
                <w:color w:val="000000" w:themeColor="text1"/>
                <w:sz w:val="18"/>
                <w:szCs w:val="18"/>
                <w:lang w:eastAsia="es-CR"/>
              </w:rPr>
              <w:t>0%</w:t>
            </w:r>
          </w:p>
        </w:tc>
        <w:tc>
          <w:tcPr>
            <w:tcW w:w="1280" w:type="dxa"/>
            <w:shd w:val="clear" w:color="FFFFFF" w:fill="92D050"/>
            <w:vAlign w:val="center"/>
            <w:hideMark/>
          </w:tcPr>
          <w:p w14:paraId="0CCF519A" w14:textId="77777777" w:rsidR="006666FC" w:rsidRPr="006666FC" w:rsidRDefault="006666FC" w:rsidP="006666FC">
            <w:pPr>
              <w:jc w:val="center"/>
              <w:rPr>
                <w:rFonts w:ascii="Book Antiqua" w:hAnsi="Book Antiqua" w:cs="Segoe UI"/>
                <w:color w:val="000000" w:themeColor="text1"/>
                <w:sz w:val="18"/>
                <w:szCs w:val="18"/>
                <w:lang w:eastAsia="es-CR"/>
              </w:rPr>
            </w:pPr>
            <w:r w:rsidRPr="006666FC">
              <w:rPr>
                <w:rFonts w:ascii="Book Antiqua" w:hAnsi="Book Antiqua" w:cs="Segoe UI"/>
                <w:color w:val="000000" w:themeColor="text1"/>
                <w:sz w:val="18"/>
                <w:szCs w:val="18"/>
                <w:lang w:eastAsia="es-CR"/>
              </w:rPr>
              <w:t>100%</w:t>
            </w:r>
          </w:p>
        </w:tc>
      </w:tr>
      <w:tr w:rsidR="006666FC" w:rsidRPr="006666FC" w14:paraId="69D8B7E2" w14:textId="77777777" w:rsidTr="005662C4">
        <w:trPr>
          <w:trHeight w:val="1835"/>
        </w:trPr>
        <w:tc>
          <w:tcPr>
            <w:tcW w:w="2685" w:type="dxa"/>
            <w:shd w:val="clear" w:color="auto" w:fill="auto"/>
            <w:hideMark/>
          </w:tcPr>
          <w:p w14:paraId="565BE0D3" w14:textId="77777777" w:rsidR="006666FC" w:rsidRPr="006666FC" w:rsidRDefault="006666FC" w:rsidP="006666FC">
            <w:pPr>
              <w:jc w:val="both"/>
              <w:rPr>
                <w:rFonts w:ascii="Book Antiqua" w:hAnsi="Book Antiqua" w:cs="Arial"/>
                <w:color w:val="000000" w:themeColor="text1"/>
                <w:sz w:val="18"/>
                <w:szCs w:val="18"/>
                <w:lang w:eastAsia="es-CR"/>
              </w:rPr>
            </w:pPr>
            <w:r w:rsidRPr="006666FC">
              <w:rPr>
                <w:rFonts w:ascii="Book Antiqua" w:hAnsi="Book Antiqua" w:cs="Arial"/>
                <w:color w:val="000000" w:themeColor="text1"/>
                <w:sz w:val="18"/>
                <w:szCs w:val="18"/>
                <w:lang w:eastAsia="es-CR"/>
              </w:rPr>
              <w:t>OE.1.4.5 - % de avance de implementación del modelo de evaluación del desempeño en la Oficina de Atención a la Víctima de Delitos y de la Unidad de Protección de Víctimas y Testigos.</w:t>
            </w:r>
          </w:p>
        </w:tc>
        <w:tc>
          <w:tcPr>
            <w:tcW w:w="3970" w:type="dxa"/>
            <w:shd w:val="clear" w:color="auto" w:fill="auto"/>
            <w:hideMark/>
          </w:tcPr>
          <w:p w14:paraId="1DCCD92B" w14:textId="77777777" w:rsidR="006666FC" w:rsidRPr="006666FC" w:rsidRDefault="002C7024" w:rsidP="006666FC">
            <w:pPr>
              <w:jc w:val="both"/>
              <w:rPr>
                <w:rFonts w:ascii="Book Antiqua" w:hAnsi="Book Antiqua" w:cs="Arial"/>
                <w:color w:val="000000" w:themeColor="text1"/>
                <w:sz w:val="18"/>
                <w:szCs w:val="18"/>
                <w:lang w:eastAsia="es-CR"/>
              </w:rPr>
            </w:pPr>
            <w:hyperlink r:id="rId191" w:history="1">
              <w:r w:rsidR="006666FC" w:rsidRPr="006666FC">
                <w:rPr>
                  <w:rFonts w:ascii="Book Antiqua" w:hAnsi="Book Antiqua" w:cs="Arial"/>
                  <w:color w:val="000000" w:themeColor="text1"/>
                  <w:sz w:val="18"/>
                  <w:szCs w:val="18"/>
                  <w:lang w:eastAsia="es-CR"/>
                </w:rPr>
                <w:t>OE.1.4.5.1 - Que al finalizar el 2024, haya implementado el modelo de evaluación del desempeño en la Oficina de Atención a la Víctima de Delitos y la Unidad de Protección de Víctimas y Testigos.</w:t>
              </w:r>
            </w:hyperlink>
          </w:p>
        </w:tc>
        <w:tc>
          <w:tcPr>
            <w:tcW w:w="1440" w:type="dxa"/>
            <w:shd w:val="clear" w:color="FFFFFF" w:fill="FFFFFF"/>
            <w:vAlign w:val="center"/>
            <w:hideMark/>
          </w:tcPr>
          <w:p w14:paraId="56B40A48" w14:textId="77777777" w:rsidR="006666FC" w:rsidRPr="006666FC" w:rsidRDefault="006666FC" w:rsidP="006666FC">
            <w:pPr>
              <w:jc w:val="center"/>
              <w:rPr>
                <w:rFonts w:ascii="Book Antiqua" w:hAnsi="Book Antiqua" w:cs="Segoe UI"/>
                <w:color w:val="000000" w:themeColor="text1"/>
                <w:sz w:val="18"/>
                <w:szCs w:val="18"/>
                <w:lang w:eastAsia="es-CR"/>
              </w:rPr>
            </w:pPr>
            <w:r w:rsidRPr="006666FC">
              <w:rPr>
                <w:rFonts w:ascii="Book Antiqua" w:hAnsi="Book Antiqua" w:cs="Segoe UI"/>
                <w:color w:val="000000" w:themeColor="text1"/>
                <w:sz w:val="18"/>
                <w:szCs w:val="18"/>
                <w:lang w:eastAsia="es-CR"/>
              </w:rPr>
              <w:t>100%</w:t>
            </w:r>
          </w:p>
        </w:tc>
        <w:tc>
          <w:tcPr>
            <w:tcW w:w="1280" w:type="dxa"/>
            <w:shd w:val="clear" w:color="CCCCCC" w:fill="92D050"/>
            <w:vAlign w:val="center"/>
            <w:hideMark/>
          </w:tcPr>
          <w:p w14:paraId="53FB46D2" w14:textId="77777777" w:rsidR="006666FC" w:rsidRPr="006666FC" w:rsidRDefault="006666FC" w:rsidP="006666FC">
            <w:pPr>
              <w:jc w:val="center"/>
              <w:rPr>
                <w:rFonts w:ascii="Book Antiqua" w:hAnsi="Book Antiqua" w:cs="Segoe UI"/>
                <w:color w:val="000000" w:themeColor="text1"/>
                <w:sz w:val="18"/>
                <w:szCs w:val="18"/>
                <w:lang w:eastAsia="es-CR"/>
              </w:rPr>
            </w:pPr>
            <w:r w:rsidRPr="006666FC">
              <w:rPr>
                <w:rFonts w:ascii="Book Antiqua" w:hAnsi="Book Antiqua" w:cs="Segoe UI"/>
                <w:color w:val="000000" w:themeColor="text1"/>
                <w:sz w:val="18"/>
                <w:szCs w:val="18"/>
                <w:lang w:eastAsia="es-CR"/>
              </w:rPr>
              <w:t>-</w:t>
            </w:r>
          </w:p>
        </w:tc>
      </w:tr>
      <w:tr w:rsidR="006666FC" w:rsidRPr="006666FC" w14:paraId="639B4FD8" w14:textId="77777777" w:rsidTr="005662C4">
        <w:trPr>
          <w:trHeight w:val="1376"/>
        </w:trPr>
        <w:tc>
          <w:tcPr>
            <w:tcW w:w="2685" w:type="dxa"/>
            <w:shd w:val="clear" w:color="auto" w:fill="auto"/>
            <w:hideMark/>
          </w:tcPr>
          <w:p w14:paraId="3A1351E3" w14:textId="7A50DC9A" w:rsidR="006666FC" w:rsidRPr="006666FC" w:rsidRDefault="006666FC" w:rsidP="006666FC">
            <w:pPr>
              <w:jc w:val="both"/>
              <w:rPr>
                <w:rFonts w:ascii="Book Antiqua" w:hAnsi="Book Antiqua" w:cs="Arial"/>
                <w:color w:val="000000" w:themeColor="text1"/>
                <w:sz w:val="18"/>
                <w:szCs w:val="18"/>
                <w:lang w:eastAsia="es-CR"/>
              </w:rPr>
            </w:pPr>
            <w:r w:rsidRPr="006666FC">
              <w:rPr>
                <w:rFonts w:ascii="Book Antiqua" w:hAnsi="Book Antiqua" w:cs="Arial"/>
                <w:color w:val="000000" w:themeColor="text1"/>
                <w:sz w:val="18"/>
                <w:szCs w:val="18"/>
                <w:lang w:eastAsia="es-CR"/>
              </w:rPr>
              <w:lastRenderedPageBreak/>
              <w:t xml:space="preserve">OE.1.4.6 - % de avance </w:t>
            </w:r>
            <w:r w:rsidR="00A309C8" w:rsidRPr="006666FC">
              <w:rPr>
                <w:rFonts w:ascii="Book Antiqua" w:hAnsi="Book Antiqua" w:cs="Arial"/>
                <w:color w:val="000000" w:themeColor="text1"/>
                <w:sz w:val="18"/>
                <w:szCs w:val="18"/>
                <w:lang w:eastAsia="es-CR"/>
              </w:rPr>
              <w:t>del plan</w:t>
            </w:r>
            <w:r w:rsidRPr="006666FC">
              <w:rPr>
                <w:rFonts w:ascii="Book Antiqua" w:hAnsi="Book Antiqua" w:cs="Arial"/>
                <w:color w:val="000000" w:themeColor="text1"/>
                <w:sz w:val="18"/>
                <w:szCs w:val="18"/>
                <w:lang w:eastAsia="es-CR"/>
              </w:rPr>
              <w:t xml:space="preserve"> de implementación de modelo de evaluación del desempeño en el Organismo de Investigación Judicial.</w:t>
            </w:r>
          </w:p>
        </w:tc>
        <w:tc>
          <w:tcPr>
            <w:tcW w:w="3970" w:type="dxa"/>
            <w:shd w:val="clear" w:color="auto" w:fill="auto"/>
            <w:hideMark/>
          </w:tcPr>
          <w:p w14:paraId="123943D0" w14:textId="2357AFE4" w:rsidR="006666FC" w:rsidRPr="006666FC" w:rsidRDefault="002C7024" w:rsidP="006666FC">
            <w:pPr>
              <w:jc w:val="both"/>
              <w:rPr>
                <w:rFonts w:ascii="Book Antiqua" w:hAnsi="Book Antiqua" w:cs="Arial"/>
                <w:color w:val="000000" w:themeColor="text1"/>
                <w:sz w:val="18"/>
                <w:szCs w:val="18"/>
                <w:lang w:eastAsia="es-CR"/>
              </w:rPr>
            </w:pPr>
            <w:hyperlink r:id="rId192" w:history="1">
              <w:r w:rsidR="006666FC" w:rsidRPr="006666FC">
                <w:rPr>
                  <w:rFonts w:ascii="Book Antiqua" w:hAnsi="Book Antiqua" w:cs="Arial"/>
                  <w:color w:val="000000" w:themeColor="text1"/>
                  <w:sz w:val="18"/>
                  <w:szCs w:val="18"/>
                  <w:lang w:eastAsia="es-CR"/>
                </w:rPr>
                <w:t xml:space="preserve">OE.1.4.6.1 - Que al finalizar el </w:t>
              </w:r>
              <w:r w:rsidR="00A309C8" w:rsidRPr="006666FC">
                <w:rPr>
                  <w:rFonts w:ascii="Book Antiqua" w:hAnsi="Book Antiqua" w:cs="Arial"/>
                  <w:color w:val="000000" w:themeColor="text1"/>
                  <w:sz w:val="18"/>
                  <w:szCs w:val="18"/>
                  <w:lang w:eastAsia="es-CR"/>
                </w:rPr>
                <w:t>2024, se</w:t>
              </w:r>
              <w:r w:rsidR="006666FC" w:rsidRPr="006666FC">
                <w:rPr>
                  <w:rFonts w:ascii="Book Antiqua" w:hAnsi="Book Antiqua" w:cs="Arial"/>
                  <w:color w:val="000000" w:themeColor="text1"/>
                  <w:sz w:val="18"/>
                  <w:szCs w:val="18"/>
                  <w:lang w:eastAsia="es-CR"/>
                </w:rPr>
                <w:t xml:space="preserve"> haya implementado el modelo de evaluación del desempeño definido en el Organismo de Investigación Judicial.</w:t>
              </w:r>
            </w:hyperlink>
          </w:p>
        </w:tc>
        <w:tc>
          <w:tcPr>
            <w:tcW w:w="1440" w:type="dxa"/>
            <w:shd w:val="clear" w:color="FFFFFF" w:fill="FFFFFF"/>
            <w:vAlign w:val="center"/>
            <w:hideMark/>
          </w:tcPr>
          <w:p w14:paraId="39EB4DF1" w14:textId="77777777" w:rsidR="006666FC" w:rsidRPr="006666FC" w:rsidRDefault="006666FC" w:rsidP="006666FC">
            <w:pPr>
              <w:jc w:val="center"/>
              <w:rPr>
                <w:rFonts w:ascii="Book Antiqua" w:hAnsi="Book Antiqua" w:cs="Segoe UI"/>
                <w:color w:val="000000" w:themeColor="text1"/>
                <w:sz w:val="18"/>
                <w:szCs w:val="18"/>
                <w:lang w:eastAsia="es-CR"/>
              </w:rPr>
            </w:pPr>
            <w:r w:rsidRPr="006666FC">
              <w:rPr>
                <w:rFonts w:ascii="Book Antiqua" w:hAnsi="Book Antiqua" w:cs="Segoe UI"/>
                <w:color w:val="000000" w:themeColor="text1"/>
                <w:sz w:val="18"/>
                <w:szCs w:val="18"/>
                <w:lang w:eastAsia="es-CR"/>
              </w:rPr>
              <w:t>0%</w:t>
            </w:r>
          </w:p>
        </w:tc>
        <w:tc>
          <w:tcPr>
            <w:tcW w:w="1280" w:type="dxa"/>
            <w:shd w:val="clear" w:color="FFFFFF" w:fill="FFFF00"/>
            <w:vAlign w:val="center"/>
            <w:hideMark/>
          </w:tcPr>
          <w:p w14:paraId="1319E60E" w14:textId="77777777" w:rsidR="006666FC" w:rsidRPr="006666FC" w:rsidRDefault="006666FC" w:rsidP="006666FC">
            <w:pPr>
              <w:jc w:val="center"/>
              <w:rPr>
                <w:rFonts w:ascii="Book Antiqua" w:hAnsi="Book Antiqua" w:cs="Segoe UI"/>
                <w:color w:val="000000" w:themeColor="text1"/>
                <w:sz w:val="18"/>
                <w:szCs w:val="18"/>
                <w:lang w:eastAsia="es-CR"/>
              </w:rPr>
            </w:pPr>
            <w:r w:rsidRPr="006666FC">
              <w:rPr>
                <w:rFonts w:ascii="Book Antiqua" w:hAnsi="Book Antiqua" w:cs="Segoe UI"/>
                <w:color w:val="000000" w:themeColor="text1"/>
                <w:sz w:val="18"/>
                <w:szCs w:val="18"/>
                <w:lang w:eastAsia="es-CR"/>
              </w:rPr>
              <w:t>45%</w:t>
            </w:r>
          </w:p>
        </w:tc>
      </w:tr>
    </w:tbl>
    <w:p w14:paraId="4CF0BEE9" w14:textId="5944C997" w:rsidR="006351F0" w:rsidRDefault="00565E82" w:rsidP="003E44E4">
      <w:pPr>
        <w:rPr>
          <w:rFonts w:ascii="Book Antiqua" w:eastAsia="Calibri" w:hAnsi="Book Antiqua"/>
          <w:lang w:eastAsia="en-US"/>
        </w:rPr>
      </w:pPr>
      <w:r w:rsidRPr="00DB6169">
        <w:rPr>
          <w:rFonts w:ascii="Book Antiqua" w:eastAsia="Calibri" w:hAnsi="Book Antiqua"/>
          <w:b/>
          <w:bCs/>
          <w:lang w:eastAsia="en-US"/>
        </w:rPr>
        <w:t xml:space="preserve"> </w:t>
      </w:r>
      <w:r w:rsidR="00E76F22" w:rsidRPr="002A364B">
        <w:rPr>
          <w:rFonts w:ascii="Book Antiqua" w:eastAsia="Calibri" w:hAnsi="Book Antiqua"/>
          <w:b/>
          <w:bCs/>
          <w:lang w:eastAsia="en-US"/>
        </w:rPr>
        <w:t>Fuente</w:t>
      </w:r>
      <w:r w:rsidR="00E76F22" w:rsidRPr="00791FFE">
        <w:rPr>
          <w:rFonts w:ascii="Book Antiqua" w:eastAsia="Calibri" w:hAnsi="Book Antiqua"/>
          <w:lang w:eastAsia="en-US"/>
        </w:rPr>
        <w:t xml:space="preserve">: </w:t>
      </w:r>
      <w:r w:rsidR="00E76F22" w:rsidRPr="00133051">
        <w:rPr>
          <w:rFonts w:ascii="Book Antiqua" w:hAnsi="Book Antiqua"/>
          <w:bCs/>
        </w:rPr>
        <w:t>Elaboración propia con información del reporte del Sistema PEI, con corte al 30 de junio 2023</w:t>
      </w:r>
      <w:r w:rsidR="006351F0" w:rsidRPr="00791FFE">
        <w:rPr>
          <w:rFonts w:ascii="Book Antiqua" w:eastAsia="Calibri" w:hAnsi="Book Antiqua"/>
          <w:lang w:eastAsia="en-US"/>
        </w:rPr>
        <w:t>.</w:t>
      </w:r>
    </w:p>
    <w:p w14:paraId="02861EB0" w14:textId="77777777" w:rsidR="005662C4" w:rsidRDefault="005662C4" w:rsidP="003E44E4">
      <w:pPr>
        <w:rPr>
          <w:rFonts w:ascii="Book Antiqua" w:eastAsia="Calibri" w:hAnsi="Book Antiqua"/>
          <w:lang w:eastAsia="en-US"/>
        </w:rPr>
      </w:pPr>
    </w:p>
    <w:p w14:paraId="54E94830" w14:textId="1D13A400" w:rsidR="00543470" w:rsidRPr="0074335E" w:rsidRDefault="00543470" w:rsidP="00543470">
      <w:pPr>
        <w:jc w:val="both"/>
        <w:rPr>
          <w:rFonts w:ascii="Book Antiqua" w:hAnsi="Book Antiqua" w:cstheme="majorHAnsi"/>
          <w:sz w:val="24"/>
          <w:szCs w:val="24"/>
          <w:lang w:eastAsia="es-CR"/>
        </w:rPr>
      </w:pPr>
      <w:r w:rsidRPr="0074335E">
        <w:rPr>
          <w:rFonts w:ascii="Book Antiqua" w:hAnsi="Book Antiqua" w:cstheme="majorHAnsi"/>
          <w:sz w:val="24"/>
          <w:szCs w:val="24"/>
          <w:lang w:eastAsia="es-CR"/>
        </w:rPr>
        <w:t>A continuación, se detalla el análisis de la meta</w:t>
      </w:r>
      <w:r>
        <w:rPr>
          <w:rFonts w:ascii="Book Antiqua" w:hAnsi="Book Antiqua" w:cstheme="majorHAnsi"/>
          <w:sz w:val="24"/>
          <w:szCs w:val="24"/>
          <w:lang w:eastAsia="es-CR"/>
        </w:rPr>
        <w:t xml:space="preserve"> que registra</w:t>
      </w:r>
      <w:r w:rsidRPr="0074335E">
        <w:rPr>
          <w:rFonts w:ascii="Book Antiqua" w:hAnsi="Book Antiqua" w:cstheme="majorHAnsi"/>
          <w:sz w:val="24"/>
          <w:szCs w:val="24"/>
          <w:lang w:eastAsia="es-CR"/>
        </w:rPr>
        <w:t xml:space="preserve"> un porcentaje de cumplimiento inferior al 25 % en la acción de </w:t>
      </w:r>
      <w:r>
        <w:rPr>
          <w:rFonts w:ascii="Book Antiqua" w:hAnsi="Book Antiqua" w:cstheme="majorHAnsi"/>
          <w:sz w:val="24"/>
          <w:szCs w:val="24"/>
          <w:lang w:eastAsia="es-CR"/>
        </w:rPr>
        <w:t>Evaluación del Desempeño</w:t>
      </w:r>
      <w:r w:rsidRPr="0074335E">
        <w:rPr>
          <w:rFonts w:ascii="Book Antiqua" w:hAnsi="Book Antiqua" w:cstheme="majorHAnsi"/>
          <w:sz w:val="24"/>
          <w:szCs w:val="24"/>
          <w:lang w:eastAsia="es-CR"/>
        </w:rPr>
        <w:t xml:space="preserve">: </w:t>
      </w:r>
    </w:p>
    <w:p w14:paraId="23F94730" w14:textId="77777777" w:rsidR="005662C4" w:rsidRDefault="005662C4" w:rsidP="003E44E4">
      <w:pPr>
        <w:rPr>
          <w:rFonts w:ascii="Book Antiqua" w:eastAsia="Calibri" w:hAnsi="Book Antiqua"/>
          <w:lang w:eastAsia="en-US"/>
        </w:rPr>
      </w:pPr>
    </w:p>
    <w:p w14:paraId="6A112087" w14:textId="77777777" w:rsidR="00543470" w:rsidRDefault="00543470" w:rsidP="003E44E4">
      <w:pPr>
        <w:rPr>
          <w:rFonts w:ascii="Book Antiqua" w:eastAsia="Calibri" w:hAnsi="Book Antiqua"/>
          <w:lang w:eastAsia="en-US"/>
        </w:rPr>
      </w:pPr>
    </w:p>
    <w:p w14:paraId="295693CC" w14:textId="602F8AD9" w:rsidR="005662C4" w:rsidRPr="00667559" w:rsidRDefault="00667559" w:rsidP="00667559">
      <w:pPr>
        <w:pStyle w:val="Prrafodelista"/>
        <w:numPr>
          <w:ilvl w:val="0"/>
          <w:numId w:val="31"/>
        </w:numPr>
        <w:jc w:val="both"/>
        <w:rPr>
          <w:rFonts w:ascii="Book Antiqua" w:eastAsia="Calibri" w:hAnsi="Book Antiqua"/>
          <w:i/>
          <w:iCs/>
          <w:color w:val="000000" w:themeColor="text1"/>
          <w:lang w:eastAsia="en-US"/>
        </w:rPr>
      </w:pPr>
      <w:r w:rsidRPr="00667559">
        <w:rPr>
          <w:rFonts w:ascii="Book Antiqua" w:eastAsia="Calibri" w:hAnsi="Book Antiqua"/>
          <w:color w:val="000000" w:themeColor="text1"/>
          <w:lang w:eastAsia="en-US"/>
        </w:rPr>
        <w:t>La meta estratégica: “</w:t>
      </w:r>
      <w:r w:rsidR="005662C4" w:rsidRPr="00667559">
        <w:rPr>
          <w:rFonts w:ascii="Book Antiqua" w:eastAsia="Calibri" w:hAnsi="Book Antiqua"/>
          <w:i/>
          <w:iCs/>
          <w:color w:val="000000" w:themeColor="text1"/>
          <w:lang w:eastAsia="en-US"/>
        </w:rPr>
        <w:t>Que al finalizar el 2024, se haya gestionado la aprobación de la reforma legal sobre evaluación del desempeño</w:t>
      </w:r>
      <w:r w:rsidRPr="00667559">
        <w:rPr>
          <w:rFonts w:ascii="Book Antiqua" w:eastAsia="Calibri" w:hAnsi="Book Antiqua"/>
          <w:i/>
          <w:iCs/>
          <w:color w:val="000000" w:themeColor="text1"/>
          <w:lang w:eastAsia="en-US"/>
        </w:rPr>
        <w:t>”</w:t>
      </w:r>
      <w:r w:rsidR="005662C4" w:rsidRPr="00667559">
        <w:rPr>
          <w:rFonts w:ascii="Book Antiqua" w:eastAsia="Calibri" w:hAnsi="Book Antiqua"/>
          <w:color w:val="000000" w:themeColor="text1"/>
          <w:lang w:eastAsia="en-US"/>
        </w:rPr>
        <w:t>, registra un avance del 0%</w:t>
      </w:r>
      <w:r w:rsidR="007F287F" w:rsidRPr="00667559">
        <w:rPr>
          <w:rFonts w:ascii="Book Antiqua" w:eastAsia="Calibri" w:hAnsi="Book Antiqua"/>
          <w:color w:val="000000" w:themeColor="text1"/>
          <w:lang w:eastAsia="en-US"/>
        </w:rPr>
        <w:t xml:space="preserve">, </w:t>
      </w:r>
      <w:r w:rsidR="00F0477E">
        <w:rPr>
          <w:rFonts w:ascii="Book Antiqua" w:eastAsia="Calibri" w:hAnsi="Book Antiqua"/>
          <w:color w:val="000000" w:themeColor="text1"/>
          <w:lang w:eastAsia="en-US"/>
        </w:rPr>
        <w:t xml:space="preserve">el responsable estratégico y operativo corresponde al Despacho de la Presidencia. No se omite indicar que </w:t>
      </w:r>
      <w:r w:rsidR="007F287F" w:rsidRPr="00667559">
        <w:rPr>
          <w:rFonts w:ascii="Book Antiqua" w:eastAsia="Calibri" w:hAnsi="Book Antiqua"/>
          <w:color w:val="000000" w:themeColor="text1"/>
          <w:lang w:eastAsia="en-US"/>
        </w:rPr>
        <w:t>la meta operativa consiste en</w:t>
      </w:r>
      <w:r w:rsidR="00543470" w:rsidRPr="00667559">
        <w:rPr>
          <w:rFonts w:ascii="Book Antiqua" w:eastAsia="Calibri" w:hAnsi="Book Antiqua"/>
          <w:color w:val="000000" w:themeColor="text1"/>
          <w:lang w:eastAsia="en-US"/>
        </w:rPr>
        <w:t xml:space="preserve">: </w:t>
      </w:r>
      <w:r w:rsidR="00543470" w:rsidRPr="00667559">
        <w:rPr>
          <w:rFonts w:ascii="Book Antiqua" w:eastAsia="Calibri" w:hAnsi="Book Antiqua"/>
          <w:i/>
          <w:iCs/>
          <w:color w:val="000000" w:themeColor="text1"/>
          <w:lang w:eastAsia="en-US"/>
        </w:rPr>
        <w:t>Que al finalizar el 2023, se ha</w:t>
      </w:r>
      <w:r w:rsidR="00D3246C">
        <w:rPr>
          <w:rFonts w:ascii="Book Antiqua" w:eastAsia="Calibri" w:hAnsi="Book Antiqua"/>
          <w:i/>
          <w:iCs/>
          <w:color w:val="000000" w:themeColor="text1"/>
          <w:lang w:eastAsia="en-US"/>
        </w:rPr>
        <w:t>y</w:t>
      </w:r>
      <w:r w:rsidR="00543470" w:rsidRPr="00667559">
        <w:rPr>
          <w:rFonts w:ascii="Book Antiqua" w:eastAsia="Calibri" w:hAnsi="Book Antiqua"/>
          <w:i/>
          <w:iCs/>
          <w:color w:val="000000" w:themeColor="text1"/>
          <w:lang w:eastAsia="en-US"/>
        </w:rPr>
        <w:t xml:space="preserve">a gestionado el seguimiento a las recomendaciones por La Contraloría General de la República sobre el proceso de evaluación del desempeño en el Poder Judicial. </w:t>
      </w:r>
    </w:p>
    <w:p w14:paraId="7773904B" w14:textId="77777777" w:rsidR="005662C4" w:rsidRPr="003E44E4" w:rsidRDefault="005662C4" w:rsidP="003E44E4">
      <w:pPr>
        <w:rPr>
          <w:rFonts w:ascii="Book Antiqua" w:hAnsi="Book Antiqua"/>
          <w:color w:val="1F4E79" w:themeColor="accent1" w:themeShade="80"/>
          <w:sz w:val="24"/>
          <w:szCs w:val="24"/>
          <w:lang w:val="es-ES"/>
        </w:rPr>
      </w:pPr>
    </w:p>
    <w:p w14:paraId="4F86ADC9" w14:textId="3A958609" w:rsidR="00C54BCF" w:rsidRPr="00F0477E" w:rsidRDefault="00E460FE" w:rsidP="003E44E4">
      <w:pPr>
        <w:pStyle w:val="Ttulo4"/>
        <w:keepLines w:val="0"/>
        <w:widowControl w:val="0"/>
        <w:spacing w:before="240" w:after="60"/>
        <w:ind w:left="1440" w:hanging="360"/>
        <w:jc w:val="both"/>
        <w:rPr>
          <w:rFonts w:ascii="Book Antiqua" w:eastAsia="Calibri" w:hAnsi="Book Antiqua" w:cstheme="majorHAnsi"/>
          <w:b/>
          <w:bCs/>
          <w:i w:val="0"/>
          <w:iCs w:val="0"/>
          <w:color w:val="auto"/>
          <w:sz w:val="24"/>
          <w:szCs w:val="24"/>
          <w:lang w:eastAsia="en-US"/>
        </w:rPr>
      </w:pPr>
      <w:r w:rsidRPr="00F0477E">
        <w:rPr>
          <w:rFonts w:ascii="Book Antiqua" w:eastAsia="Calibri" w:hAnsi="Book Antiqua" w:cstheme="majorHAnsi"/>
          <w:b/>
          <w:bCs/>
          <w:i w:val="0"/>
          <w:iCs w:val="0"/>
          <w:color w:val="auto"/>
          <w:sz w:val="24"/>
          <w:szCs w:val="24"/>
          <w:lang w:eastAsia="en-US"/>
        </w:rPr>
        <w:t>5</w:t>
      </w:r>
      <w:r w:rsidR="004E769B" w:rsidRPr="00F0477E">
        <w:rPr>
          <w:rFonts w:ascii="Book Antiqua" w:eastAsia="Calibri" w:hAnsi="Book Antiqua" w:cstheme="majorHAnsi"/>
          <w:b/>
          <w:bCs/>
          <w:i w:val="0"/>
          <w:iCs w:val="0"/>
          <w:color w:val="auto"/>
          <w:sz w:val="24"/>
          <w:szCs w:val="24"/>
          <w:lang w:eastAsia="en-US"/>
        </w:rPr>
        <w:t>.4.2. Reclutamiento y Selección</w:t>
      </w:r>
    </w:p>
    <w:p w14:paraId="2E18E585" w14:textId="77777777" w:rsidR="009C1588" w:rsidRPr="00F0477E" w:rsidRDefault="009C1588">
      <w:pPr>
        <w:rPr>
          <w:rFonts w:ascii="Book Antiqua" w:eastAsia="Calibri" w:hAnsi="Book Antiqua"/>
          <w:sz w:val="24"/>
          <w:szCs w:val="24"/>
          <w:lang w:eastAsia="en-US"/>
        </w:rPr>
      </w:pPr>
    </w:p>
    <w:p w14:paraId="1C7A6D40" w14:textId="3EE49AF3" w:rsidR="004762A4" w:rsidRPr="003E44E4" w:rsidRDefault="003B30C8">
      <w:pPr>
        <w:shd w:val="clear" w:color="auto" w:fill="FFFFFF"/>
        <w:jc w:val="both"/>
        <w:rPr>
          <w:rFonts w:ascii="Book Antiqua" w:hAnsi="Book Antiqua" w:cstheme="majorHAnsi"/>
          <w:sz w:val="24"/>
          <w:szCs w:val="24"/>
          <w:lang w:eastAsia="es-CR"/>
        </w:rPr>
      </w:pPr>
      <w:r w:rsidRPr="00F0477E">
        <w:rPr>
          <w:rFonts w:ascii="Book Antiqua" w:hAnsi="Book Antiqua" w:cstheme="majorHAnsi"/>
          <w:sz w:val="24"/>
          <w:szCs w:val="24"/>
          <w:lang w:eastAsia="es-CR"/>
        </w:rPr>
        <w:t>Con respecto a esta acción estratégica</w:t>
      </w:r>
      <w:r w:rsidR="00496C35" w:rsidRPr="00F0477E">
        <w:rPr>
          <w:rFonts w:ascii="Book Antiqua" w:hAnsi="Book Antiqua" w:cstheme="majorHAnsi"/>
          <w:sz w:val="24"/>
          <w:szCs w:val="24"/>
          <w:lang w:eastAsia="es-CR"/>
        </w:rPr>
        <w:t>,</w:t>
      </w:r>
      <w:r w:rsidR="0087667E" w:rsidRPr="00F0477E">
        <w:rPr>
          <w:rFonts w:ascii="Book Antiqua" w:hAnsi="Book Antiqua" w:cstheme="majorHAnsi"/>
          <w:sz w:val="24"/>
          <w:szCs w:val="24"/>
          <w:lang w:eastAsia="es-CR"/>
        </w:rPr>
        <w:t xml:space="preserve"> la c</w:t>
      </w:r>
      <w:r w:rsidR="00496C35" w:rsidRPr="00F0477E">
        <w:rPr>
          <w:rFonts w:ascii="Book Antiqua" w:hAnsi="Book Antiqua" w:cstheme="majorHAnsi"/>
          <w:sz w:val="24"/>
          <w:szCs w:val="24"/>
          <w:lang w:eastAsia="es-CR"/>
        </w:rPr>
        <w:t xml:space="preserve">ual está conformada por </w:t>
      </w:r>
      <w:r w:rsidR="00F662E4" w:rsidRPr="00F0477E">
        <w:rPr>
          <w:rFonts w:ascii="Book Antiqua" w:hAnsi="Book Antiqua" w:cstheme="majorHAnsi"/>
          <w:sz w:val="24"/>
          <w:szCs w:val="24"/>
          <w:lang w:eastAsia="es-CR"/>
        </w:rPr>
        <w:t>7</w:t>
      </w:r>
      <w:r w:rsidR="004762A4" w:rsidRPr="00F0477E">
        <w:rPr>
          <w:rFonts w:ascii="Book Antiqua" w:hAnsi="Book Antiqua" w:cstheme="majorHAnsi"/>
          <w:sz w:val="24"/>
          <w:szCs w:val="24"/>
          <w:lang w:eastAsia="es-CR"/>
        </w:rPr>
        <w:t xml:space="preserve"> </w:t>
      </w:r>
      <w:r w:rsidR="00774BE0" w:rsidRPr="00F0477E">
        <w:rPr>
          <w:rFonts w:ascii="Book Antiqua" w:hAnsi="Book Antiqua" w:cstheme="majorHAnsi"/>
          <w:sz w:val="24"/>
          <w:szCs w:val="24"/>
          <w:lang w:eastAsia="es-CR"/>
        </w:rPr>
        <w:t xml:space="preserve">metas </w:t>
      </w:r>
      <w:r w:rsidR="00543F2C" w:rsidRPr="00F0477E">
        <w:rPr>
          <w:rFonts w:ascii="Book Antiqua" w:hAnsi="Book Antiqua" w:cstheme="majorHAnsi"/>
          <w:sz w:val="24"/>
          <w:szCs w:val="24"/>
          <w:lang w:eastAsia="es-CR"/>
        </w:rPr>
        <w:t>estratégic</w:t>
      </w:r>
      <w:r w:rsidR="00774BE0" w:rsidRPr="00F0477E">
        <w:rPr>
          <w:rFonts w:ascii="Book Antiqua" w:hAnsi="Book Antiqua" w:cstheme="majorHAnsi"/>
          <w:sz w:val="24"/>
          <w:szCs w:val="24"/>
          <w:lang w:eastAsia="es-CR"/>
        </w:rPr>
        <w:t>a</w:t>
      </w:r>
      <w:r w:rsidR="00543F2C" w:rsidRPr="00F0477E">
        <w:rPr>
          <w:rFonts w:ascii="Book Antiqua" w:hAnsi="Book Antiqua" w:cstheme="majorHAnsi"/>
          <w:sz w:val="24"/>
          <w:szCs w:val="24"/>
          <w:lang w:eastAsia="es-CR"/>
        </w:rPr>
        <w:t>s</w:t>
      </w:r>
      <w:r w:rsidR="00523E0F" w:rsidRPr="00F0477E">
        <w:rPr>
          <w:rFonts w:ascii="Book Antiqua" w:hAnsi="Book Antiqua" w:cstheme="majorHAnsi"/>
          <w:sz w:val="24"/>
          <w:szCs w:val="24"/>
          <w:lang w:eastAsia="es-CR"/>
        </w:rPr>
        <w:t xml:space="preserve">, se puede observar que </w:t>
      </w:r>
      <w:r w:rsidR="00670415" w:rsidRPr="00F0477E">
        <w:rPr>
          <w:rFonts w:ascii="Book Antiqua" w:hAnsi="Book Antiqua" w:cstheme="majorHAnsi"/>
          <w:sz w:val="24"/>
          <w:szCs w:val="24"/>
          <w:lang w:eastAsia="es-CR"/>
        </w:rPr>
        <w:t>5</w:t>
      </w:r>
      <w:r w:rsidR="00476DD3" w:rsidRPr="00F0477E">
        <w:rPr>
          <w:rFonts w:ascii="Book Antiqua" w:hAnsi="Book Antiqua" w:cstheme="majorHAnsi"/>
          <w:sz w:val="24"/>
          <w:szCs w:val="24"/>
          <w:lang w:eastAsia="es-CR"/>
        </w:rPr>
        <w:t xml:space="preserve"> de ellas </w:t>
      </w:r>
      <w:r w:rsidR="00670415" w:rsidRPr="00F0477E">
        <w:rPr>
          <w:rFonts w:ascii="Book Antiqua" w:hAnsi="Book Antiqua" w:cstheme="majorHAnsi"/>
          <w:sz w:val="24"/>
          <w:szCs w:val="24"/>
          <w:lang w:eastAsia="es-CR"/>
        </w:rPr>
        <w:t>se</w:t>
      </w:r>
      <w:r w:rsidR="006163F7" w:rsidRPr="00F0477E">
        <w:rPr>
          <w:rFonts w:ascii="Book Antiqua" w:hAnsi="Book Antiqua" w:cstheme="majorHAnsi"/>
          <w:sz w:val="24"/>
          <w:szCs w:val="24"/>
          <w:lang w:eastAsia="es-CR"/>
        </w:rPr>
        <w:t xml:space="preserve"> encuentran en un rango </w:t>
      </w:r>
      <w:r w:rsidR="009411CE" w:rsidRPr="00F0477E">
        <w:rPr>
          <w:rFonts w:ascii="Book Antiqua" w:hAnsi="Book Antiqua" w:cstheme="majorHAnsi"/>
          <w:sz w:val="24"/>
          <w:szCs w:val="24"/>
          <w:lang w:eastAsia="es-CR"/>
        </w:rPr>
        <w:t>entre el</w:t>
      </w:r>
      <w:r w:rsidR="006163F7" w:rsidRPr="00F0477E">
        <w:rPr>
          <w:rFonts w:ascii="Book Antiqua" w:hAnsi="Book Antiqua" w:cstheme="majorHAnsi"/>
          <w:sz w:val="24"/>
          <w:szCs w:val="24"/>
          <w:lang w:eastAsia="es-CR"/>
        </w:rPr>
        <w:t xml:space="preserve"> 50%</w:t>
      </w:r>
      <w:r w:rsidR="009411CE" w:rsidRPr="00F0477E">
        <w:rPr>
          <w:rFonts w:ascii="Book Antiqua" w:hAnsi="Book Antiqua" w:cstheme="majorHAnsi"/>
          <w:sz w:val="24"/>
          <w:szCs w:val="24"/>
          <w:lang w:eastAsia="es-CR"/>
        </w:rPr>
        <w:t>-100%</w:t>
      </w:r>
      <w:r w:rsidR="006163F7" w:rsidRPr="00F0477E">
        <w:rPr>
          <w:rFonts w:ascii="Book Antiqua" w:hAnsi="Book Antiqua" w:cstheme="majorHAnsi"/>
          <w:sz w:val="24"/>
          <w:szCs w:val="24"/>
          <w:lang w:eastAsia="es-CR"/>
        </w:rPr>
        <w:t xml:space="preserve"> de cumpli</w:t>
      </w:r>
      <w:r w:rsidR="00670415" w:rsidRPr="00F0477E">
        <w:rPr>
          <w:rFonts w:ascii="Book Antiqua" w:hAnsi="Book Antiqua" w:cstheme="majorHAnsi"/>
          <w:sz w:val="24"/>
          <w:szCs w:val="24"/>
          <w:lang w:eastAsia="es-CR"/>
        </w:rPr>
        <w:t>miento,</w:t>
      </w:r>
      <w:r w:rsidR="001B7DF4" w:rsidRPr="00F0477E">
        <w:rPr>
          <w:rFonts w:ascii="Book Antiqua" w:hAnsi="Book Antiqua" w:cstheme="majorHAnsi"/>
          <w:sz w:val="24"/>
          <w:szCs w:val="24"/>
          <w:lang w:eastAsia="es-CR"/>
        </w:rPr>
        <w:t xml:space="preserve"> </w:t>
      </w:r>
      <w:r w:rsidR="00606E1E" w:rsidRPr="00F0477E">
        <w:rPr>
          <w:rFonts w:ascii="Book Antiqua" w:hAnsi="Book Antiqua" w:cstheme="majorHAnsi"/>
          <w:sz w:val="24"/>
          <w:szCs w:val="24"/>
          <w:lang w:eastAsia="es-CR"/>
        </w:rPr>
        <w:t xml:space="preserve">y </w:t>
      </w:r>
      <w:r w:rsidR="001B7DF4" w:rsidRPr="00F0477E">
        <w:rPr>
          <w:rFonts w:ascii="Book Antiqua" w:hAnsi="Book Antiqua" w:cstheme="majorHAnsi"/>
          <w:sz w:val="24"/>
          <w:szCs w:val="24"/>
          <w:lang w:eastAsia="es-CR"/>
        </w:rPr>
        <w:t xml:space="preserve">solamente </w:t>
      </w:r>
      <w:r w:rsidR="00606E1E" w:rsidRPr="00F0477E">
        <w:rPr>
          <w:rFonts w:ascii="Book Antiqua" w:hAnsi="Book Antiqua" w:cstheme="majorHAnsi"/>
          <w:sz w:val="24"/>
          <w:szCs w:val="24"/>
          <w:lang w:eastAsia="es-CR"/>
        </w:rPr>
        <w:t>2 metas requieren análisis y revisión</w:t>
      </w:r>
      <w:r w:rsidR="00D249D7" w:rsidRPr="00F0477E">
        <w:rPr>
          <w:rFonts w:ascii="Book Antiqua" w:hAnsi="Book Antiqua" w:cstheme="majorHAnsi"/>
          <w:sz w:val="24"/>
          <w:szCs w:val="24"/>
          <w:lang w:eastAsia="es-CR"/>
        </w:rPr>
        <w:t xml:space="preserve"> para el segundo semestre, dado que</w:t>
      </w:r>
      <w:r w:rsidR="00623B79" w:rsidRPr="00F0477E">
        <w:rPr>
          <w:rFonts w:ascii="Book Antiqua" w:hAnsi="Book Antiqua" w:cstheme="majorHAnsi"/>
          <w:sz w:val="24"/>
          <w:szCs w:val="24"/>
          <w:lang w:eastAsia="es-CR"/>
        </w:rPr>
        <w:t xml:space="preserve"> la primera </w:t>
      </w:r>
      <w:r w:rsidR="00B046F0" w:rsidRPr="00F0477E">
        <w:rPr>
          <w:rFonts w:ascii="Book Antiqua" w:hAnsi="Book Antiqua" w:cstheme="majorHAnsi"/>
          <w:sz w:val="24"/>
          <w:szCs w:val="24"/>
          <w:lang w:eastAsia="es-CR"/>
        </w:rPr>
        <w:t xml:space="preserve">tiene un 25 % de avance y la </w:t>
      </w:r>
      <w:r w:rsidR="000144BB" w:rsidRPr="00F0477E">
        <w:rPr>
          <w:rFonts w:ascii="Book Antiqua" w:hAnsi="Book Antiqua" w:cstheme="majorHAnsi"/>
          <w:sz w:val="24"/>
          <w:szCs w:val="24"/>
          <w:lang w:eastAsia="es-CR"/>
        </w:rPr>
        <w:t xml:space="preserve">segunda </w:t>
      </w:r>
      <w:r w:rsidR="00B046F0" w:rsidRPr="00F0477E">
        <w:rPr>
          <w:rFonts w:ascii="Book Antiqua" w:hAnsi="Book Antiqua" w:cstheme="majorHAnsi"/>
          <w:sz w:val="24"/>
          <w:szCs w:val="24"/>
          <w:lang w:eastAsia="es-CR"/>
        </w:rPr>
        <w:t>registra</w:t>
      </w:r>
      <w:r w:rsidR="000144BB" w:rsidRPr="00F0477E">
        <w:rPr>
          <w:rFonts w:ascii="Book Antiqua" w:hAnsi="Book Antiqua" w:cstheme="majorHAnsi"/>
          <w:sz w:val="24"/>
          <w:szCs w:val="24"/>
          <w:lang w:eastAsia="es-CR"/>
        </w:rPr>
        <w:t xml:space="preserve"> un 0%</w:t>
      </w:r>
      <w:r w:rsidR="00FE11E2" w:rsidRPr="00F0477E">
        <w:rPr>
          <w:rFonts w:ascii="Book Antiqua" w:hAnsi="Book Antiqua" w:cstheme="majorHAnsi"/>
          <w:sz w:val="24"/>
          <w:szCs w:val="24"/>
          <w:lang w:eastAsia="es-CR"/>
        </w:rPr>
        <w:t xml:space="preserve"> de avance</w:t>
      </w:r>
      <w:r w:rsidR="00606E1E" w:rsidRPr="00F0477E">
        <w:rPr>
          <w:rFonts w:ascii="Book Antiqua" w:hAnsi="Book Antiqua" w:cstheme="majorHAnsi"/>
          <w:sz w:val="24"/>
          <w:szCs w:val="24"/>
          <w:lang w:eastAsia="es-CR"/>
        </w:rPr>
        <w:t>.</w:t>
      </w:r>
    </w:p>
    <w:p w14:paraId="04321E24" w14:textId="77777777" w:rsidR="006D54A3" w:rsidRPr="003E44E4" w:rsidRDefault="006D54A3">
      <w:pPr>
        <w:rPr>
          <w:rFonts w:ascii="Book Antiqua" w:eastAsia="Calibri" w:hAnsi="Book Antiqua" w:cstheme="majorHAnsi"/>
          <w:sz w:val="24"/>
          <w:szCs w:val="24"/>
          <w:lang w:eastAsia="en-US"/>
        </w:rPr>
      </w:pPr>
    </w:p>
    <w:p w14:paraId="0520D02D" w14:textId="621745FB" w:rsidR="006D54A3" w:rsidRPr="003E44E4" w:rsidRDefault="00001029" w:rsidP="00001029">
      <w:pPr>
        <w:pStyle w:val="Descripcin"/>
        <w:jc w:val="center"/>
        <w:rPr>
          <w:rFonts w:ascii="Book Antiqua" w:eastAsia="Calibri" w:hAnsi="Book Antiqua"/>
          <w:sz w:val="24"/>
          <w:szCs w:val="24"/>
          <w:lang w:eastAsia="en-US"/>
        </w:rPr>
      </w:pPr>
      <w:bookmarkStart w:id="31" w:name="_Toc52200563"/>
      <w:r w:rsidRPr="003D70FC">
        <w:rPr>
          <w:rFonts w:ascii="Book Antiqua" w:eastAsia="Calibri" w:hAnsi="Book Antiqua" w:cstheme="majorHAnsi"/>
          <w:sz w:val="24"/>
          <w:szCs w:val="24"/>
          <w:lang w:eastAsia="en-US"/>
        </w:rPr>
        <w:t xml:space="preserve">Cuadro  </w:t>
      </w:r>
      <w:r w:rsidRPr="003D70FC">
        <w:rPr>
          <w:rFonts w:ascii="Book Antiqua" w:eastAsia="Calibri" w:hAnsi="Book Antiqua" w:cstheme="majorHAnsi"/>
          <w:sz w:val="24"/>
          <w:szCs w:val="24"/>
          <w:lang w:eastAsia="en-US"/>
        </w:rPr>
        <w:fldChar w:fldCharType="begin"/>
      </w:r>
      <w:r w:rsidRPr="003D70FC">
        <w:rPr>
          <w:rFonts w:ascii="Book Antiqua" w:eastAsia="Calibri" w:hAnsi="Book Antiqua" w:cstheme="majorHAnsi"/>
          <w:sz w:val="24"/>
          <w:szCs w:val="24"/>
          <w:lang w:eastAsia="en-US"/>
        </w:rPr>
        <w:instrText xml:space="preserve"> SEQ Cuadro_ \* ARABIC </w:instrText>
      </w:r>
      <w:r w:rsidRPr="003D70FC">
        <w:rPr>
          <w:rFonts w:ascii="Book Antiqua" w:eastAsia="Calibri" w:hAnsi="Book Antiqua" w:cstheme="majorHAnsi"/>
          <w:sz w:val="24"/>
          <w:szCs w:val="24"/>
          <w:lang w:eastAsia="en-US"/>
        </w:rPr>
        <w:fldChar w:fldCharType="separate"/>
      </w:r>
      <w:r w:rsidR="00D65975">
        <w:rPr>
          <w:rFonts w:ascii="Book Antiqua" w:eastAsia="Calibri" w:hAnsi="Book Antiqua" w:cstheme="majorHAnsi"/>
          <w:noProof/>
          <w:sz w:val="24"/>
          <w:szCs w:val="24"/>
          <w:lang w:eastAsia="en-US"/>
        </w:rPr>
        <w:t>16</w:t>
      </w:r>
      <w:r w:rsidRPr="003D70FC">
        <w:rPr>
          <w:rFonts w:ascii="Book Antiqua" w:eastAsia="Calibri" w:hAnsi="Book Antiqua" w:cstheme="majorHAnsi"/>
          <w:sz w:val="24"/>
          <w:szCs w:val="24"/>
          <w:lang w:eastAsia="en-US"/>
        </w:rPr>
        <w:fldChar w:fldCharType="end"/>
      </w:r>
      <w:r>
        <w:rPr>
          <w:rFonts w:ascii="Book Antiqua" w:eastAsia="Calibri" w:hAnsi="Book Antiqua" w:cstheme="majorHAnsi"/>
          <w:sz w:val="24"/>
          <w:szCs w:val="24"/>
          <w:lang w:eastAsia="en-US"/>
        </w:rPr>
        <w:t xml:space="preserve"> </w:t>
      </w:r>
      <w:r w:rsidRPr="00766FDC">
        <w:rPr>
          <w:rFonts w:ascii="Book Antiqua" w:eastAsia="Calibri" w:hAnsi="Book Antiqua" w:cstheme="majorHAnsi"/>
          <w:sz w:val="24"/>
          <w:szCs w:val="24"/>
          <w:lang w:eastAsia="en-US"/>
        </w:rPr>
        <w:t xml:space="preserve"> </w:t>
      </w:r>
      <w:r w:rsidR="006351F0" w:rsidRPr="003E44E4">
        <w:rPr>
          <w:rFonts w:ascii="Book Antiqua" w:eastAsia="Calibri" w:hAnsi="Book Antiqua" w:cstheme="majorHAnsi"/>
          <w:sz w:val="24"/>
          <w:szCs w:val="24"/>
          <w:lang w:eastAsia="en-US"/>
        </w:rPr>
        <w:t xml:space="preserve">Indicadores y Metas estratégicas de </w:t>
      </w:r>
      <w:r w:rsidR="006351F0" w:rsidRPr="003E44E4">
        <w:rPr>
          <w:rFonts w:ascii="Book Antiqua" w:eastAsia="Calibri" w:hAnsi="Book Antiqua" w:cstheme="majorHAnsi"/>
          <w:sz w:val="24"/>
          <w:szCs w:val="24"/>
        </w:rPr>
        <w:t>Reclutamiento y selección,</w:t>
      </w:r>
      <w:r w:rsidR="006351F0" w:rsidRPr="003E44E4">
        <w:rPr>
          <w:rFonts w:ascii="Book Antiqua" w:eastAsia="Calibri" w:hAnsi="Book Antiqua" w:cstheme="majorHAnsi"/>
          <w:sz w:val="24"/>
          <w:szCs w:val="24"/>
          <w:lang w:eastAsia="en-US"/>
        </w:rPr>
        <w:t xml:space="preserve"> </w:t>
      </w:r>
      <w:bookmarkEnd w:id="31"/>
      <w:r w:rsidRPr="003E44E4">
        <w:rPr>
          <w:rFonts w:ascii="Book Antiqua" w:eastAsia="Calibri" w:hAnsi="Book Antiqua" w:cstheme="majorHAnsi"/>
          <w:sz w:val="24"/>
          <w:szCs w:val="24"/>
          <w:lang w:eastAsia="en-US"/>
        </w:rPr>
        <w:t xml:space="preserve">al </w:t>
      </w:r>
      <w:r>
        <w:rPr>
          <w:rFonts w:ascii="Book Antiqua" w:eastAsia="Calibri" w:hAnsi="Book Antiqua" w:cstheme="majorHAnsi"/>
          <w:sz w:val="24"/>
          <w:szCs w:val="24"/>
          <w:lang w:eastAsia="en-US"/>
        </w:rPr>
        <w:t>30 de junio del 202</w:t>
      </w:r>
      <w:r w:rsidR="00A26511">
        <w:rPr>
          <w:rFonts w:ascii="Book Antiqua" w:eastAsia="Calibri" w:hAnsi="Book Antiqua" w:cstheme="majorHAnsi"/>
          <w:sz w:val="24"/>
          <w:szCs w:val="24"/>
          <w:lang w:eastAsia="en-US"/>
        </w:rPr>
        <w:t>3</w:t>
      </w:r>
    </w:p>
    <w:p w14:paraId="5BAFC499" w14:textId="0C0BA4ED" w:rsidR="009D77DF" w:rsidRDefault="009D77DF" w:rsidP="003E44E4">
      <w:pPr>
        <w:rPr>
          <w:rFonts w:ascii="Book Antiqua" w:eastAsia="Calibri" w:hAnsi="Book Antiqua"/>
          <w:sz w:val="24"/>
          <w:szCs w:val="24"/>
          <w:lang w:eastAsia="en-US"/>
        </w:rPr>
      </w:pPr>
    </w:p>
    <w:tbl>
      <w:tblPr>
        <w:tblW w:w="9360"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2681"/>
        <w:gridCol w:w="3974"/>
        <w:gridCol w:w="1440"/>
        <w:gridCol w:w="1265"/>
      </w:tblGrid>
      <w:tr w:rsidR="000D2CA0" w:rsidRPr="005D2FD4" w14:paraId="31653CF5" w14:textId="77777777" w:rsidTr="00F0477E">
        <w:trPr>
          <w:trHeight w:val="503"/>
        </w:trPr>
        <w:tc>
          <w:tcPr>
            <w:tcW w:w="2681" w:type="dxa"/>
            <w:shd w:val="clear" w:color="auto" w:fill="1F3864" w:themeFill="accent5" w:themeFillShade="80"/>
          </w:tcPr>
          <w:p w14:paraId="1556CD87" w14:textId="77777777" w:rsidR="00326A72" w:rsidRPr="00F15A2D" w:rsidRDefault="00326A72" w:rsidP="002F408E">
            <w:pPr>
              <w:jc w:val="center"/>
              <w:rPr>
                <w:rFonts w:ascii="Book Antiqua" w:hAnsi="Book Antiqua" w:cs="Arial"/>
                <w:b/>
                <w:bCs/>
                <w:color w:val="FFFFFF" w:themeColor="background1"/>
                <w:sz w:val="18"/>
                <w:szCs w:val="18"/>
                <w:lang w:eastAsia="es-CR"/>
              </w:rPr>
            </w:pPr>
          </w:p>
          <w:p w14:paraId="3E7B9EAC" w14:textId="3E1762A6" w:rsidR="00326A72" w:rsidRPr="005D2FD4" w:rsidRDefault="00326A72" w:rsidP="002F408E">
            <w:pPr>
              <w:jc w:val="center"/>
              <w:rPr>
                <w:rFonts w:ascii="Book Antiqua" w:hAnsi="Book Antiqua" w:cs="Arial"/>
                <w:color w:val="000000"/>
                <w:sz w:val="18"/>
                <w:szCs w:val="18"/>
                <w:lang w:eastAsia="es-CR"/>
              </w:rPr>
            </w:pPr>
            <w:r w:rsidRPr="00F15A2D">
              <w:rPr>
                <w:rFonts w:ascii="Book Antiqua" w:hAnsi="Book Antiqua" w:cs="Arial"/>
                <w:b/>
                <w:bCs/>
                <w:color w:val="FFFFFF" w:themeColor="background1"/>
                <w:sz w:val="18"/>
                <w:szCs w:val="18"/>
                <w:lang w:eastAsia="es-CR"/>
              </w:rPr>
              <w:t>Indicador estratégico</w:t>
            </w:r>
          </w:p>
        </w:tc>
        <w:tc>
          <w:tcPr>
            <w:tcW w:w="3974" w:type="dxa"/>
            <w:shd w:val="clear" w:color="auto" w:fill="1F3864" w:themeFill="accent5" w:themeFillShade="80"/>
          </w:tcPr>
          <w:p w14:paraId="22305366" w14:textId="77777777" w:rsidR="00326A72" w:rsidRPr="00F15A2D" w:rsidRDefault="00326A72" w:rsidP="002F408E">
            <w:pPr>
              <w:jc w:val="center"/>
              <w:rPr>
                <w:rFonts w:ascii="Book Antiqua" w:hAnsi="Book Antiqua" w:cs="Arial"/>
                <w:b/>
                <w:bCs/>
                <w:color w:val="FFFFFF" w:themeColor="background1"/>
                <w:sz w:val="18"/>
                <w:szCs w:val="18"/>
                <w:lang w:eastAsia="es-CR"/>
              </w:rPr>
            </w:pPr>
          </w:p>
          <w:p w14:paraId="32FC2268" w14:textId="77777777" w:rsidR="00326A72" w:rsidRPr="00F15A2D" w:rsidRDefault="00326A72" w:rsidP="002F408E">
            <w:pPr>
              <w:jc w:val="center"/>
              <w:rPr>
                <w:rFonts w:ascii="Book Antiqua" w:hAnsi="Book Antiqua" w:cs="Arial"/>
                <w:b/>
                <w:bCs/>
                <w:color w:val="FFFFFF" w:themeColor="background1"/>
                <w:sz w:val="18"/>
                <w:szCs w:val="18"/>
                <w:lang w:eastAsia="es-CR"/>
              </w:rPr>
            </w:pPr>
            <w:r w:rsidRPr="00F15A2D">
              <w:rPr>
                <w:rFonts w:ascii="Book Antiqua" w:hAnsi="Book Antiqua" w:cs="Arial"/>
                <w:b/>
                <w:bCs/>
                <w:color w:val="FFFFFF" w:themeColor="background1"/>
                <w:sz w:val="18"/>
                <w:szCs w:val="18"/>
                <w:lang w:eastAsia="es-CR"/>
              </w:rPr>
              <w:t>Meta Estratégica</w:t>
            </w:r>
          </w:p>
          <w:p w14:paraId="278309EC" w14:textId="7C8D2B0E" w:rsidR="00326A72" w:rsidRPr="005D2FD4" w:rsidRDefault="00326A72" w:rsidP="002F408E">
            <w:pPr>
              <w:jc w:val="center"/>
              <w:rPr>
                <w:rFonts w:ascii="Book Antiqua" w:hAnsi="Book Antiqua" w:cs="Arial"/>
                <w:color w:val="000000"/>
                <w:sz w:val="18"/>
                <w:szCs w:val="18"/>
                <w:lang w:eastAsia="es-CR"/>
              </w:rPr>
            </w:pPr>
          </w:p>
        </w:tc>
        <w:tc>
          <w:tcPr>
            <w:tcW w:w="1440" w:type="dxa"/>
            <w:shd w:val="clear" w:color="auto" w:fill="1F3864" w:themeFill="accent5" w:themeFillShade="80"/>
          </w:tcPr>
          <w:p w14:paraId="0DC0CC05" w14:textId="77777777" w:rsidR="00326A72" w:rsidRPr="00F15A2D" w:rsidRDefault="00326A72" w:rsidP="002F408E">
            <w:pPr>
              <w:jc w:val="center"/>
              <w:rPr>
                <w:rFonts w:ascii="Book Antiqua" w:hAnsi="Book Antiqua" w:cs="Arial"/>
                <w:b/>
                <w:bCs/>
                <w:color w:val="FFFFFF" w:themeColor="background1"/>
                <w:sz w:val="18"/>
                <w:szCs w:val="18"/>
                <w:lang w:eastAsia="es-CR"/>
              </w:rPr>
            </w:pPr>
          </w:p>
          <w:p w14:paraId="6920699D" w14:textId="385FA64C" w:rsidR="00326A72" w:rsidRPr="005D2FD4" w:rsidRDefault="00326A72" w:rsidP="002F408E">
            <w:pPr>
              <w:jc w:val="center"/>
              <w:rPr>
                <w:rFonts w:ascii="Book Antiqua" w:hAnsi="Book Antiqua" w:cs="Arial"/>
                <w:color w:val="000000"/>
                <w:sz w:val="18"/>
                <w:szCs w:val="18"/>
                <w:lang w:eastAsia="es-CR"/>
              </w:rPr>
            </w:pPr>
            <w:r w:rsidRPr="00F15A2D">
              <w:rPr>
                <w:rFonts w:ascii="Book Antiqua" w:hAnsi="Book Antiqua" w:cs="Arial"/>
                <w:b/>
                <w:bCs/>
                <w:color w:val="FFFFFF" w:themeColor="background1"/>
                <w:sz w:val="18"/>
                <w:szCs w:val="18"/>
                <w:lang w:eastAsia="es-CR"/>
              </w:rPr>
              <w:t>Trimestre 1</w:t>
            </w:r>
          </w:p>
        </w:tc>
        <w:tc>
          <w:tcPr>
            <w:tcW w:w="1265" w:type="dxa"/>
            <w:shd w:val="clear" w:color="auto" w:fill="1F3864" w:themeFill="accent5" w:themeFillShade="80"/>
          </w:tcPr>
          <w:p w14:paraId="487B7A37" w14:textId="77777777" w:rsidR="00326A72" w:rsidRPr="00F15A2D" w:rsidRDefault="00326A72" w:rsidP="002F408E">
            <w:pPr>
              <w:jc w:val="center"/>
              <w:rPr>
                <w:rFonts w:ascii="Book Antiqua" w:hAnsi="Book Antiqua" w:cs="Arial"/>
                <w:b/>
                <w:bCs/>
                <w:color w:val="FFFFFF" w:themeColor="background1"/>
                <w:sz w:val="18"/>
                <w:szCs w:val="18"/>
                <w:lang w:eastAsia="es-CR"/>
              </w:rPr>
            </w:pPr>
          </w:p>
          <w:p w14:paraId="1B80A5CC" w14:textId="440C6A32" w:rsidR="00326A72" w:rsidRPr="005D2FD4" w:rsidRDefault="00326A72" w:rsidP="002F408E">
            <w:pPr>
              <w:jc w:val="center"/>
              <w:rPr>
                <w:rFonts w:ascii="Book Antiqua" w:hAnsi="Book Antiqua" w:cs="Arial"/>
                <w:color w:val="000000"/>
                <w:sz w:val="18"/>
                <w:szCs w:val="18"/>
                <w:lang w:eastAsia="es-CR"/>
              </w:rPr>
            </w:pPr>
            <w:r w:rsidRPr="00F15A2D">
              <w:rPr>
                <w:rFonts w:ascii="Book Antiqua" w:hAnsi="Book Antiqua" w:cs="Arial"/>
                <w:b/>
                <w:bCs/>
                <w:color w:val="FFFFFF" w:themeColor="background1"/>
                <w:sz w:val="18"/>
                <w:szCs w:val="18"/>
                <w:lang w:eastAsia="es-CR"/>
              </w:rPr>
              <w:t>Trimestre 2</w:t>
            </w:r>
          </w:p>
        </w:tc>
      </w:tr>
      <w:tr w:rsidR="00326A72" w:rsidRPr="005D2FD4" w14:paraId="260DDCEC" w14:textId="77777777" w:rsidTr="00F0477E">
        <w:trPr>
          <w:trHeight w:val="1158"/>
        </w:trPr>
        <w:tc>
          <w:tcPr>
            <w:tcW w:w="2681" w:type="dxa"/>
            <w:shd w:val="clear" w:color="auto" w:fill="auto"/>
            <w:hideMark/>
          </w:tcPr>
          <w:p w14:paraId="13E03F2D" w14:textId="77777777" w:rsidR="00326A72" w:rsidRPr="005D2FD4" w:rsidRDefault="00326A72" w:rsidP="00326A72">
            <w:pPr>
              <w:jc w:val="both"/>
              <w:rPr>
                <w:rFonts w:ascii="Book Antiqua" w:hAnsi="Book Antiqua" w:cs="Arial"/>
                <w:color w:val="000000"/>
                <w:sz w:val="18"/>
                <w:szCs w:val="18"/>
                <w:lang w:eastAsia="es-CR"/>
              </w:rPr>
            </w:pPr>
            <w:r w:rsidRPr="005D2FD4">
              <w:rPr>
                <w:rFonts w:ascii="Book Antiqua" w:hAnsi="Book Antiqua" w:cs="Arial"/>
                <w:color w:val="000000"/>
                <w:sz w:val="18"/>
                <w:szCs w:val="18"/>
                <w:lang w:eastAsia="es-CR"/>
              </w:rPr>
              <w:t>OE.1.3.1 - % de avance del proyecto sobre el proceso de selección de magistrados y magistradas presentado al órgano aprobador.</w:t>
            </w:r>
          </w:p>
        </w:tc>
        <w:tc>
          <w:tcPr>
            <w:tcW w:w="3974" w:type="dxa"/>
            <w:shd w:val="clear" w:color="auto" w:fill="auto"/>
            <w:hideMark/>
          </w:tcPr>
          <w:p w14:paraId="1CE44F5B" w14:textId="159CF8EF" w:rsidR="00326A72" w:rsidRPr="005D2FD4" w:rsidRDefault="002C7024" w:rsidP="00326A72">
            <w:pPr>
              <w:jc w:val="both"/>
              <w:rPr>
                <w:rFonts w:ascii="Book Antiqua" w:hAnsi="Book Antiqua" w:cs="Arial"/>
                <w:sz w:val="18"/>
                <w:szCs w:val="18"/>
                <w:lang w:eastAsia="es-CR"/>
              </w:rPr>
            </w:pPr>
            <w:hyperlink r:id="rId193" w:history="1">
              <w:r w:rsidR="00326A72" w:rsidRPr="005D2FD4">
                <w:rPr>
                  <w:rFonts w:ascii="Book Antiqua" w:hAnsi="Book Antiqua" w:cs="Arial"/>
                  <w:sz w:val="18"/>
                  <w:szCs w:val="18"/>
                  <w:lang w:eastAsia="es-CR"/>
                </w:rPr>
                <w:t>OE.1.3.1.1 - Que al finalizar el 2024, se haya gestionado la aprobación la reforma legal sobre la selección de magistrados y magistradas con garantía de independencia e idoneidad técnica y ética.</w:t>
              </w:r>
            </w:hyperlink>
          </w:p>
        </w:tc>
        <w:tc>
          <w:tcPr>
            <w:tcW w:w="1440" w:type="dxa"/>
            <w:shd w:val="clear" w:color="FFFFFF" w:fill="FFFFFF"/>
            <w:vAlign w:val="center"/>
            <w:hideMark/>
          </w:tcPr>
          <w:p w14:paraId="7DC51DC3" w14:textId="77777777" w:rsidR="00326A72" w:rsidRPr="005D2FD4" w:rsidRDefault="00326A72" w:rsidP="000D2CA0">
            <w:pPr>
              <w:jc w:val="center"/>
              <w:rPr>
                <w:rFonts w:ascii="Book Antiqua" w:hAnsi="Book Antiqua" w:cs="Segoe UI"/>
                <w:color w:val="000000"/>
                <w:sz w:val="18"/>
                <w:szCs w:val="18"/>
                <w:lang w:eastAsia="es-CR"/>
              </w:rPr>
            </w:pPr>
            <w:r w:rsidRPr="005D2FD4">
              <w:rPr>
                <w:rFonts w:ascii="Book Antiqua" w:hAnsi="Book Antiqua" w:cs="Segoe UI"/>
                <w:color w:val="000000"/>
                <w:sz w:val="18"/>
                <w:szCs w:val="18"/>
                <w:lang w:eastAsia="es-CR"/>
              </w:rPr>
              <w:t>0%</w:t>
            </w:r>
          </w:p>
        </w:tc>
        <w:tc>
          <w:tcPr>
            <w:tcW w:w="1265" w:type="dxa"/>
            <w:shd w:val="clear" w:color="FFFFFF" w:fill="FF0000"/>
            <w:vAlign w:val="center"/>
            <w:hideMark/>
          </w:tcPr>
          <w:p w14:paraId="0E13BB87" w14:textId="77777777" w:rsidR="00326A72" w:rsidRPr="005D2FD4" w:rsidRDefault="00326A72" w:rsidP="000D2CA0">
            <w:pPr>
              <w:jc w:val="center"/>
              <w:rPr>
                <w:rFonts w:ascii="Book Antiqua" w:hAnsi="Book Antiqua" w:cs="Segoe UI"/>
                <w:color w:val="000000"/>
                <w:sz w:val="18"/>
                <w:szCs w:val="18"/>
                <w:lang w:eastAsia="es-CR"/>
              </w:rPr>
            </w:pPr>
            <w:r w:rsidRPr="005D2FD4">
              <w:rPr>
                <w:rFonts w:ascii="Book Antiqua" w:hAnsi="Book Antiqua" w:cs="Segoe UI"/>
                <w:color w:val="000000"/>
                <w:sz w:val="18"/>
                <w:szCs w:val="18"/>
                <w:lang w:eastAsia="es-CR"/>
              </w:rPr>
              <w:t>0%</w:t>
            </w:r>
          </w:p>
        </w:tc>
      </w:tr>
      <w:tr w:rsidR="00326A72" w:rsidRPr="005D2FD4" w14:paraId="475A07C6" w14:textId="77777777" w:rsidTr="00F0477E">
        <w:trPr>
          <w:trHeight w:val="926"/>
        </w:trPr>
        <w:tc>
          <w:tcPr>
            <w:tcW w:w="2681" w:type="dxa"/>
            <w:shd w:val="clear" w:color="auto" w:fill="auto"/>
            <w:hideMark/>
          </w:tcPr>
          <w:p w14:paraId="7CE10A05" w14:textId="77777777" w:rsidR="00326A72" w:rsidRPr="005D2FD4" w:rsidRDefault="00326A72" w:rsidP="00326A72">
            <w:pPr>
              <w:jc w:val="both"/>
              <w:rPr>
                <w:rFonts w:ascii="Book Antiqua" w:hAnsi="Book Antiqua" w:cs="Arial"/>
                <w:color w:val="000000"/>
                <w:sz w:val="18"/>
                <w:szCs w:val="18"/>
                <w:lang w:eastAsia="es-CR"/>
              </w:rPr>
            </w:pPr>
            <w:r w:rsidRPr="005D2FD4">
              <w:rPr>
                <w:rFonts w:ascii="Book Antiqua" w:hAnsi="Book Antiqua" w:cs="Arial"/>
                <w:color w:val="000000"/>
                <w:sz w:val="18"/>
                <w:szCs w:val="18"/>
                <w:lang w:eastAsia="es-CR"/>
              </w:rPr>
              <w:t>OE.1.3.2 - % de avance del Sistema Automatizado de Reclutamiento y Selección</w:t>
            </w:r>
          </w:p>
        </w:tc>
        <w:tc>
          <w:tcPr>
            <w:tcW w:w="3974" w:type="dxa"/>
            <w:shd w:val="clear" w:color="auto" w:fill="auto"/>
            <w:hideMark/>
          </w:tcPr>
          <w:p w14:paraId="604A5C2C" w14:textId="77777777" w:rsidR="00326A72" w:rsidRPr="005D2FD4" w:rsidRDefault="002C7024" w:rsidP="00326A72">
            <w:pPr>
              <w:jc w:val="both"/>
              <w:rPr>
                <w:rFonts w:ascii="Book Antiqua" w:hAnsi="Book Antiqua" w:cs="Arial"/>
                <w:sz w:val="18"/>
                <w:szCs w:val="18"/>
                <w:lang w:eastAsia="es-CR"/>
              </w:rPr>
            </w:pPr>
            <w:hyperlink r:id="rId194" w:history="1">
              <w:r w:rsidR="00326A72" w:rsidRPr="005D2FD4">
                <w:rPr>
                  <w:rFonts w:ascii="Book Antiqua" w:hAnsi="Book Antiqua" w:cs="Arial"/>
                  <w:sz w:val="18"/>
                  <w:szCs w:val="18"/>
                  <w:lang w:eastAsia="es-CR"/>
                </w:rPr>
                <w:t>OE.1.3.2.1 - Que al finalizar el 2024, se haya implementado un sistema integral automatizado para la gestión del proceso de reclutamiento y selección de personal.</w:t>
              </w:r>
            </w:hyperlink>
          </w:p>
        </w:tc>
        <w:tc>
          <w:tcPr>
            <w:tcW w:w="1440" w:type="dxa"/>
            <w:shd w:val="clear" w:color="FFFFFF" w:fill="FFFFFF"/>
            <w:vAlign w:val="center"/>
            <w:hideMark/>
          </w:tcPr>
          <w:p w14:paraId="1FBEF5A7" w14:textId="77777777" w:rsidR="00326A72" w:rsidRPr="005D2FD4" w:rsidRDefault="00326A72" w:rsidP="000D2CA0">
            <w:pPr>
              <w:jc w:val="center"/>
              <w:rPr>
                <w:rFonts w:ascii="Book Antiqua" w:hAnsi="Book Antiqua" w:cs="Segoe UI"/>
                <w:color w:val="000000"/>
                <w:sz w:val="18"/>
                <w:szCs w:val="18"/>
                <w:lang w:eastAsia="es-CR"/>
              </w:rPr>
            </w:pPr>
            <w:r w:rsidRPr="005D2FD4">
              <w:rPr>
                <w:rFonts w:ascii="Book Antiqua" w:hAnsi="Book Antiqua" w:cs="Segoe UI"/>
                <w:color w:val="000000"/>
                <w:sz w:val="18"/>
                <w:szCs w:val="18"/>
                <w:lang w:eastAsia="es-CR"/>
              </w:rPr>
              <w:t>13%</w:t>
            </w:r>
          </w:p>
        </w:tc>
        <w:tc>
          <w:tcPr>
            <w:tcW w:w="1265" w:type="dxa"/>
            <w:shd w:val="clear" w:color="FFFFFF" w:fill="92D050"/>
            <w:vAlign w:val="center"/>
            <w:hideMark/>
          </w:tcPr>
          <w:p w14:paraId="7BE2D032" w14:textId="77777777" w:rsidR="00326A72" w:rsidRPr="005D2FD4" w:rsidRDefault="00326A72" w:rsidP="000D2CA0">
            <w:pPr>
              <w:jc w:val="center"/>
              <w:rPr>
                <w:rFonts w:ascii="Book Antiqua" w:hAnsi="Book Antiqua" w:cs="Segoe UI"/>
                <w:color w:val="000000"/>
                <w:sz w:val="18"/>
                <w:szCs w:val="18"/>
                <w:lang w:eastAsia="es-CR"/>
              </w:rPr>
            </w:pPr>
            <w:r w:rsidRPr="005D2FD4">
              <w:rPr>
                <w:rFonts w:ascii="Book Antiqua" w:hAnsi="Book Antiqua" w:cs="Segoe UI"/>
                <w:color w:val="000000"/>
                <w:sz w:val="18"/>
                <w:szCs w:val="18"/>
                <w:lang w:eastAsia="es-CR"/>
              </w:rPr>
              <w:t>50%</w:t>
            </w:r>
          </w:p>
        </w:tc>
      </w:tr>
      <w:tr w:rsidR="00326A72" w:rsidRPr="005D2FD4" w14:paraId="53A90180" w14:textId="77777777" w:rsidTr="00F0477E">
        <w:trPr>
          <w:trHeight w:val="1389"/>
        </w:trPr>
        <w:tc>
          <w:tcPr>
            <w:tcW w:w="2681" w:type="dxa"/>
            <w:shd w:val="clear" w:color="auto" w:fill="auto"/>
            <w:hideMark/>
          </w:tcPr>
          <w:p w14:paraId="63E90946" w14:textId="77777777" w:rsidR="00326A72" w:rsidRPr="005D2FD4" w:rsidRDefault="00326A72" w:rsidP="00326A72">
            <w:pPr>
              <w:jc w:val="both"/>
              <w:rPr>
                <w:rFonts w:ascii="Book Antiqua" w:hAnsi="Book Antiqua" w:cs="Arial"/>
                <w:color w:val="000000"/>
                <w:sz w:val="18"/>
                <w:szCs w:val="18"/>
                <w:lang w:eastAsia="es-CR"/>
              </w:rPr>
            </w:pPr>
            <w:r w:rsidRPr="005D2FD4">
              <w:rPr>
                <w:rFonts w:ascii="Book Antiqua" w:hAnsi="Book Antiqua" w:cs="Arial"/>
                <w:color w:val="000000"/>
                <w:sz w:val="18"/>
                <w:szCs w:val="18"/>
                <w:lang w:eastAsia="es-CR"/>
              </w:rPr>
              <w:lastRenderedPageBreak/>
              <w:t>OE.1.3.3 - % de avance de la propuesta de reforma a la normativa relacionada con el reclutamiento y selección del personal presentada al órgano aprobador.</w:t>
            </w:r>
          </w:p>
        </w:tc>
        <w:tc>
          <w:tcPr>
            <w:tcW w:w="3974" w:type="dxa"/>
            <w:shd w:val="clear" w:color="auto" w:fill="auto"/>
            <w:hideMark/>
          </w:tcPr>
          <w:p w14:paraId="7E15B42B" w14:textId="77777777" w:rsidR="00326A72" w:rsidRPr="005D2FD4" w:rsidRDefault="002C7024" w:rsidP="00326A72">
            <w:pPr>
              <w:jc w:val="both"/>
              <w:rPr>
                <w:rFonts w:ascii="Book Antiqua" w:hAnsi="Book Antiqua" w:cs="Arial"/>
                <w:sz w:val="18"/>
                <w:szCs w:val="18"/>
                <w:lang w:eastAsia="es-CR"/>
              </w:rPr>
            </w:pPr>
            <w:hyperlink r:id="rId195" w:history="1">
              <w:r w:rsidR="00326A72" w:rsidRPr="005D2FD4">
                <w:rPr>
                  <w:rFonts w:ascii="Book Antiqua" w:hAnsi="Book Antiqua" w:cs="Arial"/>
                  <w:sz w:val="18"/>
                  <w:szCs w:val="18"/>
                  <w:lang w:eastAsia="es-CR"/>
                </w:rPr>
                <w:t>OE.1.3.3.1 - Que al finalizar el 2024, se haya presentado una propuesta de la reforma de la normativa relacionada al reclutamiento y selección del personal en el Poder Judicial, al órgano aprobador</w:t>
              </w:r>
            </w:hyperlink>
          </w:p>
        </w:tc>
        <w:tc>
          <w:tcPr>
            <w:tcW w:w="1440" w:type="dxa"/>
            <w:shd w:val="clear" w:color="FFFFFF" w:fill="FFFFFF"/>
            <w:vAlign w:val="center"/>
            <w:hideMark/>
          </w:tcPr>
          <w:p w14:paraId="21ADCB7C" w14:textId="77777777" w:rsidR="00326A72" w:rsidRPr="005D2FD4" w:rsidRDefault="00326A72" w:rsidP="000D2CA0">
            <w:pPr>
              <w:jc w:val="center"/>
              <w:rPr>
                <w:rFonts w:ascii="Book Antiqua" w:hAnsi="Book Antiqua" w:cs="Segoe UI"/>
                <w:color w:val="000000"/>
                <w:sz w:val="18"/>
                <w:szCs w:val="18"/>
                <w:lang w:eastAsia="es-CR"/>
              </w:rPr>
            </w:pPr>
            <w:r w:rsidRPr="005D2FD4">
              <w:rPr>
                <w:rFonts w:ascii="Book Antiqua" w:hAnsi="Book Antiqua" w:cs="Segoe UI"/>
                <w:color w:val="000000"/>
                <w:sz w:val="18"/>
                <w:szCs w:val="18"/>
                <w:lang w:eastAsia="es-CR"/>
              </w:rPr>
              <w:t>30%</w:t>
            </w:r>
          </w:p>
        </w:tc>
        <w:tc>
          <w:tcPr>
            <w:tcW w:w="1265" w:type="dxa"/>
            <w:shd w:val="clear" w:color="FFFFFF" w:fill="92D050"/>
            <w:vAlign w:val="center"/>
            <w:hideMark/>
          </w:tcPr>
          <w:p w14:paraId="23642340" w14:textId="77777777" w:rsidR="00326A72" w:rsidRPr="005D2FD4" w:rsidRDefault="00326A72" w:rsidP="000D2CA0">
            <w:pPr>
              <w:jc w:val="center"/>
              <w:rPr>
                <w:rFonts w:ascii="Book Antiqua" w:hAnsi="Book Antiqua" w:cs="Segoe UI"/>
                <w:color w:val="000000"/>
                <w:sz w:val="18"/>
                <w:szCs w:val="18"/>
                <w:lang w:eastAsia="es-CR"/>
              </w:rPr>
            </w:pPr>
            <w:r w:rsidRPr="005D2FD4">
              <w:rPr>
                <w:rFonts w:ascii="Book Antiqua" w:hAnsi="Book Antiqua" w:cs="Segoe UI"/>
                <w:color w:val="000000"/>
                <w:sz w:val="18"/>
                <w:szCs w:val="18"/>
                <w:lang w:eastAsia="es-CR"/>
              </w:rPr>
              <w:t>50%</w:t>
            </w:r>
          </w:p>
        </w:tc>
      </w:tr>
      <w:tr w:rsidR="00326A72" w:rsidRPr="005D2FD4" w14:paraId="7B533D59" w14:textId="77777777" w:rsidTr="00F0477E">
        <w:trPr>
          <w:trHeight w:val="1389"/>
        </w:trPr>
        <w:tc>
          <w:tcPr>
            <w:tcW w:w="2681" w:type="dxa"/>
            <w:shd w:val="clear" w:color="auto" w:fill="auto"/>
            <w:hideMark/>
          </w:tcPr>
          <w:p w14:paraId="15AB6EA2" w14:textId="5A15E296" w:rsidR="00326A72" w:rsidRPr="005D2FD4" w:rsidRDefault="00326A72" w:rsidP="00326A72">
            <w:pPr>
              <w:jc w:val="both"/>
              <w:rPr>
                <w:rFonts w:ascii="Book Antiqua" w:hAnsi="Book Antiqua" w:cs="Arial"/>
                <w:color w:val="000000"/>
                <w:sz w:val="18"/>
                <w:szCs w:val="18"/>
                <w:lang w:eastAsia="es-CR"/>
              </w:rPr>
            </w:pPr>
            <w:r w:rsidRPr="005D2FD4">
              <w:rPr>
                <w:rFonts w:ascii="Book Antiqua" w:hAnsi="Book Antiqua" w:cs="Arial"/>
                <w:color w:val="000000"/>
                <w:sz w:val="18"/>
                <w:szCs w:val="18"/>
                <w:lang w:eastAsia="es-CR"/>
              </w:rPr>
              <w:t>OE.1.3.4 - % de avance de la propuesta de estructura para el Subproceso de Reclutamiento y Selección de Personal presentada al órgano aprobador.</w:t>
            </w:r>
          </w:p>
        </w:tc>
        <w:tc>
          <w:tcPr>
            <w:tcW w:w="3974" w:type="dxa"/>
            <w:shd w:val="clear" w:color="auto" w:fill="auto"/>
            <w:hideMark/>
          </w:tcPr>
          <w:p w14:paraId="6CBFFC3D" w14:textId="77777777" w:rsidR="00326A72" w:rsidRPr="005D2FD4" w:rsidRDefault="002C7024" w:rsidP="00326A72">
            <w:pPr>
              <w:jc w:val="both"/>
              <w:rPr>
                <w:rFonts w:ascii="Book Antiqua" w:hAnsi="Book Antiqua" w:cs="Arial"/>
                <w:sz w:val="18"/>
                <w:szCs w:val="18"/>
                <w:lang w:eastAsia="es-CR"/>
              </w:rPr>
            </w:pPr>
            <w:hyperlink r:id="rId196" w:history="1">
              <w:r w:rsidR="00326A72" w:rsidRPr="005D2FD4">
                <w:rPr>
                  <w:rFonts w:ascii="Book Antiqua" w:hAnsi="Book Antiqua" w:cs="Arial"/>
                  <w:sz w:val="18"/>
                  <w:szCs w:val="18"/>
                  <w:lang w:eastAsia="es-CR"/>
                </w:rPr>
                <w:t>OE.1.3.4.1 - Que al finalizar el 2024, se presente una propuesta de estructura para el Subproceso de Reclutamiento y Selección al órgano aprobador.</w:t>
              </w:r>
            </w:hyperlink>
          </w:p>
        </w:tc>
        <w:tc>
          <w:tcPr>
            <w:tcW w:w="1440" w:type="dxa"/>
            <w:shd w:val="clear" w:color="FFFFFF" w:fill="FFFFFF"/>
            <w:vAlign w:val="center"/>
            <w:hideMark/>
          </w:tcPr>
          <w:p w14:paraId="1C3CA3A1" w14:textId="77777777" w:rsidR="00326A72" w:rsidRPr="005D2FD4" w:rsidRDefault="00326A72" w:rsidP="000D2CA0">
            <w:pPr>
              <w:jc w:val="center"/>
              <w:rPr>
                <w:rFonts w:ascii="Book Antiqua" w:hAnsi="Book Antiqua" w:cs="Segoe UI"/>
                <w:color w:val="000000"/>
                <w:sz w:val="18"/>
                <w:szCs w:val="18"/>
                <w:lang w:eastAsia="es-CR"/>
              </w:rPr>
            </w:pPr>
            <w:r w:rsidRPr="005D2FD4">
              <w:rPr>
                <w:rFonts w:ascii="Book Antiqua" w:hAnsi="Book Antiqua" w:cs="Segoe UI"/>
                <w:color w:val="000000"/>
                <w:sz w:val="18"/>
                <w:szCs w:val="18"/>
                <w:lang w:eastAsia="es-CR"/>
              </w:rPr>
              <w:t>30%</w:t>
            </w:r>
          </w:p>
        </w:tc>
        <w:tc>
          <w:tcPr>
            <w:tcW w:w="1265" w:type="dxa"/>
            <w:shd w:val="clear" w:color="FFFFFF" w:fill="92D050"/>
            <w:vAlign w:val="center"/>
            <w:hideMark/>
          </w:tcPr>
          <w:p w14:paraId="5D5E0784" w14:textId="77777777" w:rsidR="00326A72" w:rsidRPr="005D2FD4" w:rsidRDefault="00326A72" w:rsidP="000D2CA0">
            <w:pPr>
              <w:jc w:val="center"/>
              <w:rPr>
                <w:rFonts w:ascii="Book Antiqua" w:hAnsi="Book Antiqua" w:cs="Segoe UI"/>
                <w:color w:val="000000"/>
                <w:sz w:val="18"/>
                <w:szCs w:val="18"/>
                <w:lang w:eastAsia="es-CR"/>
              </w:rPr>
            </w:pPr>
            <w:r w:rsidRPr="005D2FD4">
              <w:rPr>
                <w:rFonts w:ascii="Book Antiqua" w:hAnsi="Book Antiqua" w:cs="Segoe UI"/>
                <w:color w:val="000000"/>
                <w:sz w:val="18"/>
                <w:szCs w:val="18"/>
                <w:lang w:eastAsia="es-CR"/>
              </w:rPr>
              <w:t>53%</w:t>
            </w:r>
          </w:p>
        </w:tc>
      </w:tr>
      <w:tr w:rsidR="00326A72" w:rsidRPr="005D2FD4" w14:paraId="1ECF9378" w14:textId="77777777" w:rsidTr="00F0477E">
        <w:trPr>
          <w:trHeight w:val="1853"/>
        </w:trPr>
        <w:tc>
          <w:tcPr>
            <w:tcW w:w="2681" w:type="dxa"/>
            <w:shd w:val="clear" w:color="auto" w:fill="auto"/>
            <w:hideMark/>
          </w:tcPr>
          <w:p w14:paraId="43657CD6" w14:textId="77777777" w:rsidR="00326A72" w:rsidRPr="005D2FD4" w:rsidRDefault="00326A72" w:rsidP="00326A72">
            <w:pPr>
              <w:jc w:val="both"/>
              <w:rPr>
                <w:rFonts w:ascii="Book Antiqua" w:hAnsi="Book Antiqua" w:cs="Arial"/>
                <w:color w:val="000000"/>
                <w:sz w:val="18"/>
                <w:szCs w:val="18"/>
                <w:lang w:eastAsia="es-CR"/>
              </w:rPr>
            </w:pPr>
            <w:r w:rsidRPr="005D2FD4">
              <w:rPr>
                <w:rFonts w:ascii="Book Antiqua" w:hAnsi="Book Antiqua" w:cs="Arial"/>
                <w:color w:val="000000"/>
                <w:sz w:val="18"/>
                <w:szCs w:val="18"/>
                <w:lang w:eastAsia="es-CR"/>
              </w:rPr>
              <w:t>OE.1.3.5 - % de Implementación de estrategia para la estandarización de los procesos de reclutamiento y selección.</w:t>
            </w:r>
          </w:p>
        </w:tc>
        <w:tc>
          <w:tcPr>
            <w:tcW w:w="3974" w:type="dxa"/>
            <w:shd w:val="clear" w:color="auto" w:fill="auto"/>
            <w:hideMark/>
          </w:tcPr>
          <w:p w14:paraId="2773012D" w14:textId="77777777" w:rsidR="00326A72" w:rsidRPr="005D2FD4" w:rsidRDefault="002C7024" w:rsidP="00326A72">
            <w:pPr>
              <w:jc w:val="both"/>
              <w:rPr>
                <w:rFonts w:ascii="Book Antiqua" w:hAnsi="Book Antiqua" w:cs="Arial"/>
                <w:sz w:val="18"/>
                <w:szCs w:val="18"/>
                <w:lang w:eastAsia="es-CR"/>
              </w:rPr>
            </w:pPr>
            <w:hyperlink r:id="rId197" w:history="1">
              <w:r w:rsidR="00326A72" w:rsidRPr="005D2FD4">
                <w:rPr>
                  <w:rFonts w:ascii="Book Antiqua" w:hAnsi="Book Antiqua" w:cs="Arial"/>
                  <w:sz w:val="18"/>
                  <w:szCs w:val="18"/>
                  <w:lang w:eastAsia="es-CR"/>
                </w:rPr>
                <w:t>OE.1.3.5.1 - Que al finalizar el 2024, se haya implementado la estrategia definida para estandarizar las herramientas y procedimientos para el reclutamiento y selección del personal (entrevistas, mecanismos de reclutamiento, pruebas orales y escritas, entre otros), incorporando el uso de las tecnologías de la información.</w:t>
              </w:r>
            </w:hyperlink>
          </w:p>
        </w:tc>
        <w:tc>
          <w:tcPr>
            <w:tcW w:w="1440" w:type="dxa"/>
            <w:shd w:val="clear" w:color="FFFFFF" w:fill="FFFFFF"/>
            <w:vAlign w:val="center"/>
            <w:hideMark/>
          </w:tcPr>
          <w:p w14:paraId="0200D040" w14:textId="77777777" w:rsidR="00326A72" w:rsidRPr="005D2FD4" w:rsidRDefault="00326A72" w:rsidP="000D2CA0">
            <w:pPr>
              <w:jc w:val="center"/>
              <w:rPr>
                <w:rFonts w:ascii="Book Antiqua" w:hAnsi="Book Antiqua" w:cs="Segoe UI"/>
                <w:color w:val="000000"/>
                <w:sz w:val="18"/>
                <w:szCs w:val="18"/>
                <w:lang w:eastAsia="es-CR"/>
              </w:rPr>
            </w:pPr>
            <w:r w:rsidRPr="005D2FD4">
              <w:rPr>
                <w:rFonts w:ascii="Book Antiqua" w:hAnsi="Book Antiqua" w:cs="Segoe UI"/>
                <w:color w:val="000000"/>
                <w:sz w:val="18"/>
                <w:szCs w:val="18"/>
                <w:lang w:eastAsia="es-CR"/>
              </w:rPr>
              <w:t>17%</w:t>
            </w:r>
          </w:p>
        </w:tc>
        <w:tc>
          <w:tcPr>
            <w:tcW w:w="1265" w:type="dxa"/>
            <w:shd w:val="clear" w:color="FFFFFF" w:fill="FF0000"/>
            <w:vAlign w:val="center"/>
            <w:hideMark/>
          </w:tcPr>
          <w:p w14:paraId="7441E3DD" w14:textId="77777777" w:rsidR="00326A72" w:rsidRPr="005D2FD4" w:rsidRDefault="00326A72" w:rsidP="000D2CA0">
            <w:pPr>
              <w:jc w:val="center"/>
              <w:rPr>
                <w:rFonts w:ascii="Book Antiqua" w:hAnsi="Book Antiqua" w:cs="Segoe UI"/>
                <w:color w:val="000000"/>
                <w:sz w:val="18"/>
                <w:szCs w:val="18"/>
                <w:lang w:eastAsia="es-CR"/>
              </w:rPr>
            </w:pPr>
            <w:r w:rsidRPr="005D2FD4">
              <w:rPr>
                <w:rFonts w:ascii="Book Antiqua" w:hAnsi="Book Antiqua" w:cs="Segoe UI"/>
                <w:color w:val="000000"/>
                <w:sz w:val="18"/>
                <w:szCs w:val="18"/>
                <w:lang w:eastAsia="es-CR"/>
              </w:rPr>
              <w:t>25%</w:t>
            </w:r>
          </w:p>
        </w:tc>
      </w:tr>
      <w:tr w:rsidR="00326A72" w:rsidRPr="005D2FD4" w14:paraId="040134E9" w14:textId="77777777" w:rsidTr="00F0477E">
        <w:trPr>
          <w:trHeight w:val="1158"/>
        </w:trPr>
        <w:tc>
          <w:tcPr>
            <w:tcW w:w="2681" w:type="dxa"/>
            <w:shd w:val="clear" w:color="auto" w:fill="auto"/>
            <w:hideMark/>
          </w:tcPr>
          <w:p w14:paraId="1C5928A7" w14:textId="77777777" w:rsidR="00326A72" w:rsidRPr="005D2FD4" w:rsidRDefault="00326A72" w:rsidP="00326A72">
            <w:pPr>
              <w:jc w:val="both"/>
              <w:rPr>
                <w:rFonts w:ascii="Book Antiqua" w:hAnsi="Book Antiqua" w:cs="Arial"/>
                <w:color w:val="000000"/>
                <w:sz w:val="18"/>
                <w:szCs w:val="18"/>
                <w:lang w:eastAsia="es-CR"/>
              </w:rPr>
            </w:pPr>
            <w:r w:rsidRPr="005D2FD4">
              <w:rPr>
                <w:rFonts w:ascii="Book Antiqua" w:hAnsi="Book Antiqua" w:cs="Arial"/>
                <w:color w:val="000000"/>
                <w:sz w:val="18"/>
                <w:szCs w:val="18"/>
                <w:lang w:eastAsia="es-CR"/>
              </w:rPr>
              <w:t>OE.1.3.6 - % de avance en la implementación de mecanismos de reclutamiento y selección implementados.</w:t>
            </w:r>
          </w:p>
        </w:tc>
        <w:tc>
          <w:tcPr>
            <w:tcW w:w="3974" w:type="dxa"/>
            <w:shd w:val="clear" w:color="auto" w:fill="auto"/>
            <w:hideMark/>
          </w:tcPr>
          <w:p w14:paraId="23796224" w14:textId="77777777" w:rsidR="00326A72" w:rsidRPr="005D2FD4" w:rsidRDefault="002C7024" w:rsidP="00326A72">
            <w:pPr>
              <w:jc w:val="both"/>
              <w:rPr>
                <w:rFonts w:ascii="Book Antiqua" w:hAnsi="Book Antiqua" w:cs="Arial"/>
                <w:sz w:val="18"/>
                <w:szCs w:val="18"/>
                <w:lang w:eastAsia="es-CR"/>
              </w:rPr>
            </w:pPr>
            <w:hyperlink r:id="rId198" w:history="1">
              <w:r w:rsidR="00326A72" w:rsidRPr="005D2FD4">
                <w:rPr>
                  <w:rFonts w:ascii="Book Antiqua" w:hAnsi="Book Antiqua" w:cs="Arial"/>
                  <w:sz w:val="18"/>
                  <w:szCs w:val="18"/>
                  <w:lang w:eastAsia="es-CR"/>
                </w:rPr>
                <w:t>OE.1.3.6.1 - Que al finalizar el 2024, se hayan implementado al menos 3 mecanismos de reclutamiento y selección que permitan contar oportunamente con la cantidad de oferentes a nivel regional.</w:t>
              </w:r>
            </w:hyperlink>
          </w:p>
        </w:tc>
        <w:tc>
          <w:tcPr>
            <w:tcW w:w="1440" w:type="dxa"/>
            <w:shd w:val="clear" w:color="FFFFFF" w:fill="FFFFFF"/>
            <w:vAlign w:val="center"/>
            <w:hideMark/>
          </w:tcPr>
          <w:p w14:paraId="02B6BFE5" w14:textId="77777777" w:rsidR="00326A72" w:rsidRPr="005D2FD4" w:rsidRDefault="00326A72" w:rsidP="000D2CA0">
            <w:pPr>
              <w:jc w:val="center"/>
              <w:rPr>
                <w:rFonts w:ascii="Book Antiqua" w:hAnsi="Book Antiqua" w:cs="Segoe UI"/>
                <w:color w:val="000000"/>
                <w:sz w:val="18"/>
                <w:szCs w:val="18"/>
                <w:lang w:eastAsia="es-CR"/>
              </w:rPr>
            </w:pPr>
            <w:r w:rsidRPr="005D2FD4">
              <w:rPr>
                <w:rFonts w:ascii="Book Antiqua" w:hAnsi="Book Antiqua" w:cs="Segoe UI"/>
                <w:color w:val="000000"/>
                <w:sz w:val="18"/>
                <w:szCs w:val="18"/>
                <w:lang w:eastAsia="es-CR"/>
              </w:rPr>
              <w:t>0%</w:t>
            </w:r>
          </w:p>
        </w:tc>
        <w:tc>
          <w:tcPr>
            <w:tcW w:w="1265" w:type="dxa"/>
            <w:shd w:val="clear" w:color="FFFFFF" w:fill="92D050"/>
            <w:vAlign w:val="center"/>
            <w:hideMark/>
          </w:tcPr>
          <w:p w14:paraId="37EC6C3D" w14:textId="77777777" w:rsidR="00326A72" w:rsidRPr="005D2FD4" w:rsidRDefault="00326A72" w:rsidP="000D2CA0">
            <w:pPr>
              <w:jc w:val="center"/>
              <w:rPr>
                <w:rFonts w:ascii="Book Antiqua" w:hAnsi="Book Antiqua" w:cs="Segoe UI"/>
                <w:color w:val="000000"/>
                <w:sz w:val="18"/>
                <w:szCs w:val="18"/>
                <w:lang w:eastAsia="es-CR"/>
              </w:rPr>
            </w:pPr>
            <w:r w:rsidRPr="005D2FD4">
              <w:rPr>
                <w:rFonts w:ascii="Book Antiqua" w:hAnsi="Book Antiqua" w:cs="Segoe UI"/>
                <w:color w:val="000000"/>
                <w:sz w:val="18"/>
                <w:szCs w:val="18"/>
                <w:lang w:eastAsia="es-CR"/>
              </w:rPr>
              <w:t>100%</w:t>
            </w:r>
          </w:p>
        </w:tc>
      </w:tr>
      <w:tr w:rsidR="00326A72" w:rsidRPr="005D2FD4" w14:paraId="1CCF27A7" w14:textId="77777777" w:rsidTr="00F0477E">
        <w:trPr>
          <w:trHeight w:val="694"/>
        </w:trPr>
        <w:tc>
          <w:tcPr>
            <w:tcW w:w="2681" w:type="dxa"/>
            <w:shd w:val="clear" w:color="auto" w:fill="auto"/>
            <w:hideMark/>
          </w:tcPr>
          <w:p w14:paraId="3D578378" w14:textId="77777777" w:rsidR="00326A72" w:rsidRPr="005D2FD4" w:rsidRDefault="00326A72" w:rsidP="00326A72">
            <w:pPr>
              <w:jc w:val="both"/>
              <w:rPr>
                <w:rFonts w:ascii="Book Antiqua" w:hAnsi="Book Antiqua" w:cs="Arial"/>
                <w:color w:val="000000"/>
                <w:sz w:val="18"/>
                <w:szCs w:val="18"/>
                <w:lang w:eastAsia="es-CR"/>
              </w:rPr>
            </w:pPr>
            <w:r w:rsidRPr="005D2FD4">
              <w:rPr>
                <w:rFonts w:ascii="Book Antiqua" w:hAnsi="Book Antiqua" w:cs="Arial"/>
                <w:color w:val="000000"/>
                <w:sz w:val="18"/>
                <w:szCs w:val="18"/>
                <w:lang w:eastAsia="es-CR"/>
              </w:rPr>
              <w:t>OE.1.3.7 - % de perfiles competenciales actualizados</w:t>
            </w:r>
          </w:p>
        </w:tc>
        <w:tc>
          <w:tcPr>
            <w:tcW w:w="3974" w:type="dxa"/>
            <w:shd w:val="clear" w:color="auto" w:fill="auto"/>
            <w:hideMark/>
          </w:tcPr>
          <w:p w14:paraId="615B6E9B" w14:textId="77777777" w:rsidR="00326A72" w:rsidRPr="005D2FD4" w:rsidRDefault="002C7024" w:rsidP="00326A72">
            <w:pPr>
              <w:jc w:val="both"/>
              <w:rPr>
                <w:rFonts w:ascii="Book Antiqua" w:hAnsi="Book Antiqua" w:cs="Arial"/>
                <w:sz w:val="18"/>
                <w:szCs w:val="18"/>
                <w:lang w:eastAsia="es-CR"/>
              </w:rPr>
            </w:pPr>
            <w:hyperlink r:id="rId199" w:history="1">
              <w:r w:rsidR="00326A72" w:rsidRPr="005D2FD4">
                <w:rPr>
                  <w:rFonts w:ascii="Book Antiqua" w:hAnsi="Book Antiqua" w:cs="Arial"/>
                  <w:sz w:val="18"/>
                  <w:szCs w:val="18"/>
                  <w:lang w:eastAsia="es-CR"/>
                </w:rPr>
                <w:t>OE.1.3.7.1 - Que al finalizar el 2024, se hayan actualizado los perfiles competenciales por ámbito.</w:t>
              </w:r>
            </w:hyperlink>
          </w:p>
        </w:tc>
        <w:tc>
          <w:tcPr>
            <w:tcW w:w="1440" w:type="dxa"/>
            <w:shd w:val="clear" w:color="FFFFFF" w:fill="FFFFFF"/>
            <w:vAlign w:val="center"/>
            <w:hideMark/>
          </w:tcPr>
          <w:p w14:paraId="0BAF0C40" w14:textId="77777777" w:rsidR="00326A72" w:rsidRPr="005D2FD4" w:rsidRDefault="00326A72" w:rsidP="000D2CA0">
            <w:pPr>
              <w:jc w:val="center"/>
              <w:rPr>
                <w:rFonts w:ascii="Book Antiqua" w:hAnsi="Book Antiqua" w:cs="Segoe UI"/>
                <w:color w:val="000000"/>
                <w:sz w:val="18"/>
                <w:szCs w:val="18"/>
                <w:lang w:eastAsia="es-CR"/>
              </w:rPr>
            </w:pPr>
            <w:r w:rsidRPr="005D2FD4">
              <w:rPr>
                <w:rFonts w:ascii="Book Antiqua" w:hAnsi="Book Antiqua" w:cs="Segoe UI"/>
                <w:color w:val="000000"/>
                <w:sz w:val="18"/>
                <w:szCs w:val="18"/>
                <w:lang w:eastAsia="es-CR"/>
              </w:rPr>
              <w:t>0%</w:t>
            </w:r>
          </w:p>
        </w:tc>
        <w:tc>
          <w:tcPr>
            <w:tcW w:w="1265" w:type="dxa"/>
            <w:shd w:val="clear" w:color="FFFFFF" w:fill="92D050"/>
            <w:vAlign w:val="center"/>
            <w:hideMark/>
          </w:tcPr>
          <w:p w14:paraId="5575A1DB" w14:textId="77777777" w:rsidR="00326A72" w:rsidRPr="005D2FD4" w:rsidRDefault="00326A72" w:rsidP="000D2CA0">
            <w:pPr>
              <w:jc w:val="center"/>
              <w:rPr>
                <w:rFonts w:ascii="Book Antiqua" w:hAnsi="Book Antiqua" w:cs="Segoe UI"/>
                <w:color w:val="000000"/>
                <w:sz w:val="18"/>
                <w:szCs w:val="18"/>
                <w:lang w:eastAsia="es-CR"/>
              </w:rPr>
            </w:pPr>
            <w:r w:rsidRPr="005D2FD4">
              <w:rPr>
                <w:rFonts w:ascii="Book Antiqua" w:hAnsi="Book Antiqua" w:cs="Segoe UI"/>
                <w:color w:val="000000"/>
                <w:sz w:val="18"/>
                <w:szCs w:val="18"/>
                <w:lang w:eastAsia="es-CR"/>
              </w:rPr>
              <w:t>71%</w:t>
            </w:r>
          </w:p>
        </w:tc>
      </w:tr>
    </w:tbl>
    <w:p w14:paraId="6A781A28" w14:textId="77777777" w:rsidR="00F0477E" w:rsidRDefault="00001029" w:rsidP="00B23849">
      <w:pPr>
        <w:rPr>
          <w:rFonts w:ascii="Book Antiqua" w:eastAsia="Calibri" w:hAnsi="Book Antiqua"/>
          <w:sz w:val="24"/>
          <w:szCs w:val="24"/>
          <w:lang w:eastAsia="en-US"/>
        </w:rPr>
      </w:pPr>
      <w:r w:rsidRPr="003E44E4">
        <w:rPr>
          <w:rFonts w:ascii="Book Antiqua" w:eastAsia="Calibri" w:hAnsi="Book Antiqua"/>
          <w:sz w:val="24"/>
          <w:szCs w:val="24"/>
          <w:lang w:eastAsia="en-US"/>
        </w:rPr>
        <w:t xml:space="preserve"> </w:t>
      </w:r>
      <w:r w:rsidR="00E76F22" w:rsidRPr="002A364B">
        <w:rPr>
          <w:rFonts w:ascii="Book Antiqua" w:eastAsia="Calibri" w:hAnsi="Book Antiqua"/>
          <w:b/>
          <w:bCs/>
          <w:lang w:eastAsia="en-US"/>
        </w:rPr>
        <w:t>Fuente</w:t>
      </w:r>
      <w:r w:rsidR="00E76F22" w:rsidRPr="00791FFE">
        <w:rPr>
          <w:rFonts w:ascii="Book Antiqua" w:eastAsia="Calibri" w:hAnsi="Book Antiqua"/>
          <w:lang w:eastAsia="en-US"/>
        </w:rPr>
        <w:t xml:space="preserve">: </w:t>
      </w:r>
      <w:r w:rsidR="00E76F22" w:rsidRPr="00133051">
        <w:rPr>
          <w:rFonts w:ascii="Book Antiqua" w:hAnsi="Book Antiqua"/>
          <w:bCs/>
        </w:rPr>
        <w:t>Elaboración propia con información del reporte del Sistema PEI, con corte al 30 de junio 2023</w:t>
      </w:r>
      <w:r w:rsidRPr="003E44E4">
        <w:rPr>
          <w:rFonts w:ascii="Book Antiqua" w:eastAsia="Calibri" w:hAnsi="Book Antiqua"/>
          <w:sz w:val="24"/>
          <w:szCs w:val="24"/>
          <w:lang w:eastAsia="en-US"/>
        </w:rPr>
        <w:t>.</w:t>
      </w:r>
    </w:p>
    <w:p w14:paraId="6787846A" w14:textId="77777777" w:rsidR="00F0477E" w:rsidRDefault="00F0477E" w:rsidP="00B23849">
      <w:pPr>
        <w:rPr>
          <w:rFonts w:ascii="Book Antiqua" w:eastAsia="Calibri" w:hAnsi="Book Antiqua"/>
          <w:sz w:val="24"/>
          <w:szCs w:val="24"/>
          <w:lang w:eastAsia="en-US"/>
        </w:rPr>
      </w:pPr>
    </w:p>
    <w:p w14:paraId="4772432D" w14:textId="19210578" w:rsidR="00F0477E" w:rsidRPr="00C877B9" w:rsidRDefault="00F0477E" w:rsidP="00F0477E">
      <w:pPr>
        <w:jc w:val="both"/>
        <w:rPr>
          <w:rFonts w:ascii="Book Antiqua" w:hAnsi="Book Antiqua" w:cstheme="majorHAnsi"/>
          <w:sz w:val="24"/>
          <w:szCs w:val="24"/>
          <w:lang w:eastAsia="es-CR"/>
        </w:rPr>
      </w:pPr>
      <w:r w:rsidRPr="00C877B9">
        <w:rPr>
          <w:rFonts w:ascii="Book Antiqua" w:hAnsi="Book Antiqua" w:cstheme="majorHAnsi"/>
          <w:sz w:val="24"/>
          <w:szCs w:val="24"/>
          <w:lang w:eastAsia="es-CR"/>
        </w:rPr>
        <w:t xml:space="preserve">A continuación, se detalla el análisis de las metas con un porcentaje de cumplimiento inferior al 25 % en la acción de </w:t>
      </w:r>
      <w:r>
        <w:rPr>
          <w:rFonts w:ascii="Book Antiqua" w:hAnsi="Book Antiqua" w:cstheme="majorHAnsi"/>
          <w:sz w:val="24"/>
          <w:szCs w:val="24"/>
          <w:lang w:eastAsia="es-CR"/>
        </w:rPr>
        <w:t>Reclutamiento y Selección</w:t>
      </w:r>
      <w:r w:rsidRPr="00C877B9">
        <w:rPr>
          <w:rFonts w:ascii="Book Antiqua" w:hAnsi="Book Antiqua" w:cstheme="majorHAnsi"/>
          <w:sz w:val="24"/>
          <w:szCs w:val="24"/>
          <w:lang w:eastAsia="es-CR"/>
        </w:rPr>
        <w:t>:</w:t>
      </w:r>
    </w:p>
    <w:p w14:paraId="0B8669E9" w14:textId="77777777" w:rsidR="00F0477E" w:rsidRDefault="00F0477E" w:rsidP="00B23849">
      <w:pPr>
        <w:rPr>
          <w:rFonts w:ascii="Book Antiqua" w:eastAsia="Calibri" w:hAnsi="Book Antiqua"/>
          <w:sz w:val="24"/>
          <w:szCs w:val="24"/>
          <w:lang w:eastAsia="en-US"/>
        </w:rPr>
      </w:pPr>
    </w:p>
    <w:p w14:paraId="29AC50A4" w14:textId="68411591" w:rsidR="00F0477E" w:rsidRDefault="00F0477E" w:rsidP="00F0477E">
      <w:pPr>
        <w:pStyle w:val="Prrafodelista"/>
        <w:numPr>
          <w:ilvl w:val="0"/>
          <w:numId w:val="32"/>
        </w:numPr>
        <w:jc w:val="both"/>
        <w:rPr>
          <w:rFonts w:ascii="Book Antiqua" w:eastAsia="Calibri" w:hAnsi="Book Antiqua"/>
          <w:lang w:eastAsia="en-US"/>
        </w:rPr>
      </w:pPr>
      <w:r>
        <w:rPr>
          <w:rFonts w:ascii="Book Antiqua" w:eastAsia="Calibri" w:hAnsi="Book Antiqua"/>
          <w:lang w:eastAsia="en-US"/>
        </w:rPr>
        <w:t>Meta estratégica</w:t>
      </w:r>
      <w:r w:rsidRPr="00F0477E">
        <w:rPr>
          <w:rFonts w:ascii="Book Antiqua" w:eastAsia="Calibri" w:hAnsi="Book Antiqua"/>
          <w:i/>
          <w:iCs/>
          <w:lang w:eastAsia="en-US"/>
        </w:rPr>
        <w:t xml:space="preserve">: </w:t>
      </w:r>
      <w:r>
        <w:rPr>
          <w:rFonts w:ascii="Book Antiqua" w:eastAsia="Calibri" w:hAnsi="Book Antiqua"/>
          <w:i/>
          <w:iCs/>
          <w:lang w:eastAsia="en-US"/>
        </w:rPr>
        <w:t>“</w:t>
      </w:r>
      <w:r w:rsidRPr="00F0477E">
        <w:rPr>
          <w:rFonts w:ascii="Book Antiqua" w:eastAsia="Calibri" w:hAnsi="Book Antiqua"/>
          <w:i/>
          <w:iCs/>
          <w:lang w:eastAsia="en-US"/>
        </w:rPr>
        <w:t>Que al finalizar el 2024, se haya gestionado la aprobación la reforma legal sobre la selección de magistrados y magistradas con garantía de independencia e idoneidad técnica y ética</w:t>
      </w:r>
      <w:r>
        <w:rPr>
          <w:rFonts w:ascii="Book Antiqua" w:eastAsia="Calibri" w:hAnsi="Book Antiqua"/>
          <w:lang w:eastAsia="en-US"/>
        </w:rPr>
        <w:t>”</w:t>
      </w:r>
      <w:r w:rsidRPr="00F0477E">
        <w:rPr>
          <w:rFonts w:ascii="Book Antiqua" w:eastAsia="Calibri" w:hAnsi="Book Antiqua"/>
          <w:lang w:eastAsia="en-US"/>
        </w:rPr>
        <w:t xml:space="preserve"> </w:t>
      </w:r>
      <w:r w:rsidR="00576C4A">
        <w:rPr>
          <w:rFonts w:ascii="Book Antiqua" w:eastAsia="Calibri" w:hAnsi="Book Antiqua"/>
          <w:lang w:eastAsia="en-US"/>
        </w:rPr>
        <w:t>se registra un a</w:t>
      </w:r>
      <w:r w:rsidRPr="00F0477E">
        <w:rPr>
          <w:rFonts w:ascii="Book Antiqua" w:eastAsia="Calibri" w:hAnsi="Book Antiqua"/>
          <w:lang w:eastAsia="en-US"/>
        </w:rPr>
        <w:t>vance del 0%</w:t>
      </w:r>
      <w:r w:rsidR="00CE2DF5">
        <w:rPr>
          <w:rFonts w:ascii="Book Antiqua" w:eastAsia="Calibri" w:hAnsi="Book Antiqua"/>
          <w:lang w:eastAsia="en-US"/>
        </w:rPr>
        <w:t xml:space="preserve">, misma que tiene </w:t>
      </w:r>
      <w:r w:rsidR="00CE2DF5">
        <w:rPr>
          <w:rFonts w:ascii="Book Antiqua" w:eastAsia="Calibri" w:hAnsi="Book Antiqua"/>
          <w:color w:val="000000" w:themeColor="text1"/>
          <w:lang w:eastAsia="en-US"/>
        </w:rPr>
        <w:t>como responsable estratégico y operativo corresponde al Despacho de la Presidencia.</w:t>
      </w:r>
    </w:p>
    <w:p w14:paraId="2172AF42" w14:textId="77777777" w:rsidR="00F0477E" w:rsidRDefault="00F0477E" w:rsidP="00F0477E">
      <w:pPr>
        <w:pStyle w:val="Prrafodelista"/>
        <w:ind w:left="720"/>
        <w:jc w:val="both"/>
        <w:rPr>
          <w:rFonts w:ascii="Book Antiqua" w:eastAsia="Calibri" w:hAnsi="Book Antiqua"/>
          <w:lang w:eastAsia="en-US"/>
        </w:rPr>
      </w:pPr>
    </w:p>
    <w:p w14:paraId="497CBC8B" w14:textId="0ECFEB7A" w:rsidR="005D071D" w:rsidRPr="00F0477E" w:rsidRDefault="00D91A5A" w:rsidP="00F0477E">
      <w:pPr>
        <w:pStyle w:val="Prrafodelista"/>
        <w:numPr>
          <w:ilvl w:val="0"/>
          <w:numId w:val="32"/>
        </w:numPr>
        <w:jc w:val="both"/>
        <w:rPr>
          <w:rFonts w:ascii="Book Antiqua" w:eastAsia="Calibri" w:hAnsi="Book Antiqua"/>
          <w:lang w:eastAsia="en-US"/>
        </w:rPr>
      </w:pPr>
      <w:r>
        <w:rPr>
          <w:rFonts w:ascii="Book Antiqua" w:eastAsia="Calibri" w:hAnsi="Book Antiqua"/>
          <w:lang w:eastAsia="en-US"/>
        </w:rPr>
        <w:t xml:space="preserve">Con respecto a la meta: </w:t>
      </w:r>
      <w:r w:rsidR="00F0477E" w:rsidRPr="004C3BCF">
        <w:rPr>
          <w:rFonts w:ascii="Book Antiqua" w:eastAsia="Calibri" w:hAnsi="Book Antiqua"/>
          <w:i/>
          <w:iCs/>
          <w:lang w:eastAsia="en-US"/>
        </w:rPr>
        <w:t>Que al finalizar el 2024, se haya implementado la estrategia definida para estandarizar las herramientas y procedimientos para el reclutamiento y selección del personal (entrevistas, mecanismos de reclutamiento, pruebas orales y escritas, entre otros), incorporando el uso de las tecnologías de la información</w:t>
      </w:r>
      <w:r w:rsidR="00F0477E" w:rsidRPr="00F0477E">
        <w:rPr>
          <w:rFonts w:ascii="Book Antiqua" w:eastAsia="Calibri" w:hAnsi="Book Antiqua"/>
          <w:lang w:eastAsia="en-US"/>
        </w:rPr>
        <w:t>, registra un porcentaje de avance del 25%</w:t>
      </w:r>
      <w:r w:rsidR="000A2609">
        <w:rPr>
          <w:rFonts w:ascii="Book Antiqua" w:eastAsia="Calibri" w:hAnsi="Book Antiqua"/>
          <w:lang w:eastAsia="en-US"/>
        </w:rPr>
        <w:t xml:space="preserve">, la oficina </w:t>
      </w:r>
      <w:r w:rsidR="00BB3E24">
        <w:rPr>
          <w:rFonts w:ascii="Book Antiqua" w:eastAsia="Calibri" w:hAnsi="Book Antiqua"/>
          <w:lang w:eastAsia="en-US"/>
        </w:rPr>
        <w:t xml:space="preserve">responsable </w:t>
      </w:r>
      <w:r w:rsidR="00A11A63">
        <w:rPr>
          <w:rFonts w:ascii="Book Antiqua" w:eastAsia="Calibri" w:hAnsi="Book Antiqua"/>
          <w:lang w:eastAsia="en-US"/>
        </w:rPr>
        <w:t>estratégica</w:t>
      </w:r>
      <w:r w:rsidR="00BB3E24">
        <w:rPr>
          <w:rFonts w:ascii="Book Antiqua" w:eastAsia="Calibri" w:hAnsi="Book Antiqua"/>
          <w:lang w:eastAsia="en-US"/>
        </w:rPr>
        <w:t xml:space="preserve"> es la Dirección de Gestión Humana</w:t>
      </w:r>
      <w:r w:rsidR="00A11A63">
        <w:rPr>
          <w:rFonts w:ascii="Book Antiqua" w:eastAsia="Calibri" w:hAnsi="Book Antiqua"/>
          <w:lang w:eastAsia="en-US"/>
        </w:rPr>
        <w:t>, como responsable o</w:t>
      </w:r>
      <w:r w:rsidR="004F6450">
        <w:rPr>
          <w:rFonts w:ascii="Book Antiqua" w:eastAsia="Calibri" w:hAnsi="Book Antiqua"/>
          <w:lang w:eastAsia="en-US"/>
        </w:rPr>
        <w:t>perativo se tiene a esta última y a la sección de Recluta</w:t>
      </w:r>
      <w:r w:rsidR="00C4148A">
        <w:rPr>
          <w:rFonts w:ascii="Book Antiqua" w:eastAsia="Calibri" w:hAnsi="Book Antiqua"/>
          <w:lang w:eastAsia="en-US"/>
        </w:rPr>
        <w:t xml:space="preserve">miento y Selección. </w:t>
      </w:r>
      <w:r w:rsidR="001F15C0" w:rsidRPr="00F0477E">
        <w:rPr>
          <w:rFonts w:ascii="Book Antiqua" w:eastAsia="Calibri" w:hAnsi="Book Antiqua"/>
          <w:lang w:eastAsia="en-US"/>
        </w:rPr>
        <w:br w:type="page"/>
      </w:r>
    </w:p>
    <w:p w14:paraId="30408A83" w14:textId="64230DB1" w:rsidR="004E769B" w:rsidRPr="001C3E7E" w:rsidRDefault="00E460FE">
      <w:pPr>
        <w:pStyle w:val="Ttulo4"/>
        <w:keepLines w:val="0"/>
        <w:widowControl w:val="0"/>
        <w:spacing w:before="240" w:after="60"/>
        <w:ind w:left="1440" w:hanging="360"/>
        <w:jc w:val="both"/>
        <w:rPr>
          <w:rFonts w:ascii="Book Antiqua" w:eastAsia="Calibri" w:hAnsi="Book Antiqua" w:cs="Times New Roman"/>
          <w:b/>
          <w:bCs/>
          <w:i w:val="0"/>
          <w:iCs w:val="0"/>
          <w:color w:val="auto"/>
          <w:sz w:val="24"/>
          <w:szCs w:val="24"/>
          <w:lang w:eastAsia="en-US"/>
        </w:rPr>
      </w:pPr>
      <w:r w:rsidRPr="001C3E7E">
        <w:rPr>
          <w:rFonts w:ascii="Book Antiqua" w:eastAsia="Calibri" w:hAnsi="Book Antiqua" w:cstheme="majorHAnsi"/>
          <w:b/>
          <w:bCs/>
          <w:i w:val="0"/>
          <w:iCs w:val="0"/>
          <w:color w:val="auto"/>
          <w:sz w:val="24"/>
          <w:szCs w:val="24"/>
          <w:lang w:eastAsia="en-US"/>
        </w:rPr>
        <w:lastRenderedPageBreak/>
        <w:t>5</w:t>
      </w:r>
      <w:r w:rsidR="004E769B" w:rsidRPr="001C3E7E">
        <w:rPr>
          <w:rFonts w:ascii="Book Antiqua" w:eastAsia="Calibri" w:hAnsi="Book Antiqua" w:cstheme="majorHAnsi"/>
          <w:b/>
          <w:bCs/>
          <w:i w:val="0"/>
          <w:iCs w:val="0"/>
          <w:color w:val="auto"/>
          <w:sz w:val="24"/>
          <w:szCs w:val="24"/>
          <w:lang w:eastAsia="en-US"/>
        </w:rPr>
        <w:t>.4.3. Capacitación</w:t>
      </w:r>
    </w:p>
    <w:p w14:paraId="37D34AC0" w14:textId="77777777" w:rsidR="006D54A3" w:rsidRPr="001C3E7E" w:rsidRDefault="006D54A3">
      <w:pPr>
        <w:rPr>
          <w:rFonts w:ascii="Book Antiqua" w:eastAsia="Calibri" w:hAnsi="Book Antiqua"/>
          <w:sz w:val="24"/>
          <w:szCs w:val="24"/>
          <w:lang w:eastAsia="en-US"/>
        </w:rPr>
      </w:pPr>
    </w:p>
    <w:p w14:paraId="406EDEBF" w14:textId="7EC4ED0D" w:rsidR="008D2F95" w:rsidRPr="001C3E7E" w:rsidRDefault="00B37E58" w:rsidP="003E44E4">
      <w:pPr>
        <w:jc w:val="both"/>
        <w:rPr>
          <w:rFonts w:ascii="Book Antiqua" w:hAnsi="Book Antiqua" w:cstheme="majorHAnsi"/>
          <w:sz w:val="24"/>
          <w:szCs w:val="24"/>
        </w:rPr>
      </w:pPr>
      <w:r w:rsidRPr="001C3E7E">
        <w:rPr>
          <w:rFonts w:ascii="Book Antiqua" w:hAnsi="Book Antiqua" w:cstheme="majorHAnsi"/>
          <w:sz w:val="24"/>
          <w:szCs w:val="24"/>
        </w:rPr>
        <w:t>E</w:t>
      </w:r>
      <w:r w:rsidR="001470DB" w:rsidRPr="001C3E7E">
        <w:rPr>
          <w:rFonts w:ascii="Book Antiqua" w:hAnsi="Book Antiqua" w:cstheme="majorHAnsi"/>
          <w:sz w:val="24"/>
          <w:szCs w:val="24"/>
        </w:rPr>
        <w:t xml:space="preserve">sta acción estratégica </w:t>
      </w:r>
      <w:r w:rsidRPr="001C3E7E">
        <w:rPr>
          <w:rFonts w:ascii="Book Antiqua" w:hAnsi="Book Antiqua" w:cstheme="majorHAnsi"/>
          <w:sz w:val="24"/>
          <w:szCs w:val="24"/>
        </w:rPr>
        <w:t xml:space="preserve">se conforma por </w:t>
      </w:r>
      <w:r w:rsidR="009361F5" w:rsidRPr="001C3E7E">
        <w:rPr>
          <w:rFonts w:ascii="Book Antiqua" w:hAnsi="Book Antiqua" w:cstheme="majorHAnsi"/>
          <w:sz w:val="24"/>
          <w:szCs w:val="24"/>
        </w:rPr>
        <w:t>27 metas estratégicas,</w:t>
      </w:r>
      <w:r w:rsidR="00FC216E" w:rsidRPr="001C3E7E">
        <w:rPr>
          <w:rFonts w:ascii="Book Antiqua" w:hAnsi="Book Antiqua" w:cstheme="majorHAnsi"/>
          <w:sz w:val="24"/>
          <w:szCs w:val="24"/>
        </w:rPr>
        <w:t xml:space="preserve"> </w:t>
      </w:r>
      <w:r w:rsidR="00A02192" w:rsidRPr="001C3E7E">
        <w:rPr>
          <w:rFonts w:ascii="Book Antiqua" w:hAnsi="Book Antiqua" w:cstheme="majorHAnsi"/>
          <w:sz w:val="24"/>
          <w:szCs w:val="24"/>
        </w:rPr>
        <w:t>22</w:t>
      </w:r>
      <w:r w:rsidR="006F25C2" w:rsidRPr="001C3E7E">
        <w:rPr>
          <w:rFonts w:ascii="Book Antiqua" w:hAnsi="Book Antiqua" w:cstheme="majorHAnsi"/>
          <w:sz w:val="24"/>
          <w:szCs w:val="24"/>
        </w:rPr>
        <w:t xml:space="preserve"> de ellas</w:t>
      </w:r>
      <w:r w:rsidR="001A1DB0" w:rsidRPr="001C3E7E">
        <w:rPr>
          <w:rFonts w:ascii="Book Antiqua" w:hAnsi="Book Antiqua" w:cstheme="majorHAnsi"/>
          <w:sz w:val="24"/>
          <w:szCs w:val="24"/>
        </w:rPr>
        <w:t xml:space="preserve"> </w:t>
      </w:r>
      <w:r w:rsidR="009361F5" w:rsidRPr="001C3E7E">
        <w:rPr>
          <w:rFonts w:ascii="Book Antiqua" w:hAnsi="Book Antiqua" w:cstheme="majorHAnsi"/>
          <w:sz w:val="24"/>
          <w:szCs w:val="24"/>
        </w:rPr>
        <w:t xml:space="preserve">se encuentra </w:t>
      </w:r>
      <w:r w:rsidR="006F25C2" w:rsidRPr="001C3E7E">
        <w:rPr>
          <w:rFonts w:ascii="Book Antiqua" w:hAnsi="Book Antiqua" w:cstheme="majorHAnsi"/>
          <w:sz w:val="24"/>
          <w:szCs w:val="24"/>
        </w:rPr>
        <w:t xml:space="preserve">en un rango </w:t>
      </w:r>
      <w:r w:rsidR="006F25C2" w:rsidRPr="001C3E7E">
        <w:rPr>
          <w:rFonts w:ascii="Book Antiqua" w:hAnsi="Book Antiqua" w:cstheme="majorHAnsi"/>
          <w:b/>
          <w:bCs/>
          <w:sz w:val="24"/>
          <w:szCs w:val="24"/>
        </w:rPr>
        <w:t>“Ó</w:t>
      </w:r>
      <w:r w:rsidR="009361F5" w:rsidRPr="001C3E7E">
        <w:rPr>
          <w:rFonts w:ascii="Book Antiqua" w:hAnsi="Book Antiqua" w:cstheme="majorHAnsi"/>
          <w:b/>
          <w:bCs/>
          <w:sz w:val="24"/>
          <w:szCs w:val="24"/>
        </w:rPr>
        <w:t>ptimo</w:t>
      </w:r>
      <w:r w:rsidR="006F25C2" w:rsidRPr="001C3E7E">
        <w:rPr>
          <w:rFonts w:ascii="Book Antiqua" w:hAnsi="Book Antiqua" w:cstheme="majorHAnsi"/>
          <w:b/>
          <w:bCs/>
          <w:sz w:val="24"/>
          <w:szCs w:val="24"/>
        </w:rPr>
        <w:t xml:space="preserve"> /Comp</w:t>
      </w:r>
      <w:r w:rsidR="00C225A9" w:rsidRPr="001C3E7E">
        <w:rPr>
          <w:rFonts w:ascii="Book Antiqua" w:hAnsi="Book Antiqua" w:cstheme="majorHAnsi"/>
          <w:b/>
          <w:bCs/>
          <w:sz w:val="24"/>
          <w:szCs w:val="24"/>
        </w:rPr>
        <w:t>l</w:t>
      </w:r>
      <w:r w:rsidR="006F25C2" w:rsidRPr="001C3E7E">
        <w:rPr>
          <w:rFonts w:ascii="Book Antiqua" w:hAnsi="Book Antiqua" w:cstheme="majorHAnsi"/>
          <w:b/>
          <w:bCs/>
          <w:sz w:val="24"/>
          <w:szCs w:val="24"/>
        </w:rPr>
        <w:t>etado”</w:t>
      </w:r>
      <w:r w:rsidR="009361F5" w:rsidRPr="001C3E7E">
        <w:rPr>
          <w:rFonts w:ascii="Book Antiqua" w:hAnsi="Book Antiqua" w:cstheme="majorHAnsi"/>
          <w:sz w:val="24"/>
          <w:szCs w:val="24"/>
        </w:rPr>
        <w:t xml:space="preserve"> de cumplimiento</w:t>
      </w:r>
      <w:r w:rsidR="00561D8E" w:rsidRPr="001C3E7E">
        <w:rPr>
          <w:rFonts w:ascii="Book Antiqua" w:hAnsi="Book Antiqua" w:cstheme="majorHAnsi"/>
          <w:sz w:val="24"/>
          <w:szCs w:val="24"/>
        </w:rPr>
        <w:t xml:space="preserve">, cuenta </w:t>
      </w:r>
      <w:r w:rsidR="006E59D7" w:rsidRPr="001C3E7E">
        <w:rPr>
          <w:rFonts w:ascii="Book Antiqua" w:hAnsi="Book Antiqua" w:cstheme="majorHAnsi"/>
          <w:sz w:val="24"/>
          <w:szCs w:val="24"/>
        </w:rPr>
        <w:t>con 2</w:t>
      </w:r>
      <w:r w:rsidR="009361F5" w:rsidRPr="001C3E7E">
        <w:rPr>
          <w:rFonts w:ascii="Book Antiqua" w:hAnsi="Book Antiqua" w:cstheme="majorHAnsi"/>
          <w:sz w:val="24"/>
          <w:szCs w:val="24"/>
        </w:rPr>
        <w:t xml:space="preserve"> metas </w:t>
      </w:r>
      <w:r w:rsidR="002C518E" w:rsidRPr="001C3E7E">
        <w:rPr>
          <w:rFonts w:ascii="Book Antiqua" w:hAnsi="Book Antiqua" w:cstheme="majorHAnsi"/>
          <w:b/>
          <w:bCs/>
          <w:sz w:val="24"/>
          <w:szCs w:val="24"/>
        </w:rPr>
        <w:t>“E</w:t>
      </w:r>
      <w:r w:rsidR="009361F5" w:rsidRPr="001C3E7E">
        <w:rPr>
          <w:rFonts w:ascii="Book Antiqua" w:hAnsi="Book Antiqua" w:cstheme="majorHAnsi"/>
          <w:b/>
          <w:bCs/>
          <w:sz w:val="24"/>
          <w:szCs w:val="24"/>
        </w:rPr>
        <w:t>n proceso</w:t>
      </w:r>
      <w:r w:rsidR="002C518E" w:rsidRPr="001C3E7E">
        <w:rPr>
          <w:rFonts w:ascii="Book Antiqua" w:hAnsi="Book Antiqua" w:cstheme="majorHAnsi"/>
          <w:sz w:val="24"/>
          <w:szCs w:val="24"/>
        </w:rPr>
        <w:t>”</w:t>
      </w:r>
      <w:r w:rsidR="00BF41F1" w:rsidRPr="001C3E7E">
        <w:rPr>
          <w:rFonts w:ascii="Book Antiqua" w:hAnsi="Book Antiqua" w:cstheme="majorHAnsi"/>
          <w:sz w:val="24"/>
          <w:szCs w:val="24"/>
        </w:rPr>
        <w:t xml:space="preserve"> con un rango de cumplimiento entre el 26-49%</w:t>
      </w:r>
      <w:r w:rsidR="009361F5" w:rsidRPr="001C3E7E">
        <w:rPr>
          <w:rFonts w:ascii="Book Antiqua" w:hAnsi="Book Antiqua" w:cstheme="majorHAnsi"/>
          <w:sz w:val="24"/>
          <w:szCs w:val="24"/>
        </w:rPr>
        <w:t xml:space="preserve"> y </w:t>
      </w:r>
      <w:r w:rsidR="00406A7D" w:rsidRPr="001C3E7E">
        <w:rPr>
          <w:rFonts w:ascii="Book Antiqua" w:hAnsi="Book Antiqua" w:cstheme="majorHAnsi"/>
          <w:sz w:val="24"/>
          <w:szCs w:val="24"/>
        </w:rPr>
        <w:t>finalmente 3</w:t>
      </w:r>
      <w:r w:rsidR="009361F5" w:rsidRPr="001C3E7E">
        <w:rPr>
          <w:rFonts w:ascii="Book Antiqua" w:hAnsi="Book Antiqua" w:cstheme="majorHAnsi"/>
          <w:sz w:val="24"/>
          <w:szCs w:val="24"/>
        </w:rPr>
        <w:t xml:space="preserve"> metas </w:t>
      </w:r>
      <w:r w:rsidR="00B30713" w:rsidRPr="001C3E7E">
        <w:rPr>
          <w:rFonts w:ascii="Book Antiqua" w:hAnsi="Book Antiqua" w:cstheme="majorHAnsi"/>
          <w:sz w:val="24"/>
          <w:szCs w:val="24"/>
        </w:rPr>
        <w:t xml:space="preserve">que </w:t>
      </w:r>
      <w:r w:rsidR="009361F5" w:rsidRPr="001C3E7E">
        <w:rPr>
          <w:rFonts w:ascii="Book Antiqua" w:hAnsi="Book Antiqua" w:cstheme="majorHAnsi"/>
          <w:sz w:val="24"/>
          <w:szCs w:val="24"/>
        </w:rPr>
        <w:t xml:space="preserve">se encuentran en un </w:t>
      </w:r>
      <w:r w:rsidR="00B30713" w:rsidRPr="001C3E7E">
        <w:rPr>
          <w:rFonts w:ascii="Book Antiqua" w:hAnsi="Book Antiqua" w:cstheme="majorHAnsi"/>
          <w:sz w:val="24"/>
          <w:szCs w:val="24"/>
        </w:rPr>
        <w:t xml:space="preserve">porcentaje </w:t>
      </w:r>
      <w:r w:rsidR="009361F5" w:rsidRPr="001C3E7E">
        <w:rPr>
          <w:rFonts w:ascii="Book Antiqua" w:hAnsi="Book Antiqua" w:cstheme="majorHAnsi"/>
          <w:sz w:val="24"/>
          <w:szCs w:val="24"/>
        </w:rPr>
        <w:t>de cumplimiento inferior al 25%</w:t>
      </w:r>
      <w:r w:rsidR="006E59D7" w:rsidRPr="001C3E7E">
        <w:rPr>
          <w:rFonts w:ascii="Book Antiqua" w:hAnsi="Book Antiqua" w:cstheme="majorHAnsi"/>
          <w:sz w:val="24"/>
          <w:szCs w:val="24"/>
        </w:rPr>
        <w:t>,</w:t>
      </w:r>
      <w:r w:rsidR="003D2C3C" w:rsidRPr="001C3E7E">
        <w:rPr>
          <w:rFonts w:ascii="Book Antiqua" w:hAnsi="Book Antiqua" w:cstheme="majorHAnsi"/>
          <w:sz w:val="24"/>
          <w:szCs w:val="24"/>
        </w:rPr>
        <w:t xml:space="preserve"> se requiere brindar esp</w:t>
      </w:r>
      <w:r w:rsidR="005C30D7" w:rsidRPr="001C3E7E">
        <w:rPr>
          <w:rFonts w:ascii="Book Antiqua" w:hAnsi="Book Antiqua" w:cstheme="majorHAnsi"/>
          <w:sz w:val="24"/>
          <w:szCs w:val="24"/>
        </w:rPr>
        <w:t>e</w:t>
      </w:r>
      <w:r w:rsidR="003D2C3C" w:rsidRPr="001C3E7E">
        <w:rPr>
          <w:rFonts w:ascii="Book Antiqua" w:hAnsi="Book Antiqua" w:cstheme="majorHAnsi"/>
          <w:sz w:val="24"/>
          <w:szCs w:val="24"/>
        </w:rPr>
        <w:t xml:space="preserve">cial seguimiento durante el segundo semestre para evitar incumplimientos ya </w:t>
      </w:r>
      <w:r w:rsidR="00022F6E" w:rsidRPr="001C3E7E">
        <w:rPr>
          <w:rFonts w:ascii="Book Antiqua" w:hAnsi="Book Antiqua" w:cstheme="majorHAnsi"/>
          <w:sz w:val="24"/>
          <w:szCs w:val="24"/>
        </w:rPr>
        <w:t xml:space="preserve">que al corte del 30 de </w:t>
      </w:r>
      <w:r w:rsidR="00B97F2F" w:rsidRPr="001C3E7E">
        <w:rPr>
          <w:rFonts w:ascii="Book Antiqua" w:hAnsi="Book Antiqua" w:cstheme="majorHAnsi"/>
          <w:sz w:val="24"/>
          <w:szCs w:val="24"/>
        </w:rPr>
        <w:t>junio registran</w:t>
      </w:r>
      <w:r w:rsidR="008D2F95" w:rsidRPr="001C3E7E">
        <w:rPr>
          <w:rFonts w:ascii="Book Antiqua" w:hAnsi="Book Antiqua" w:cstheme="majorHAnsi"/>
          <w:sz w:val="24"/>
          <w:szCs w:val="24"/>
        </w:rPr>
        <w:t xml:space="preserve"> un 0% de avance.</w:t>
      </w:r>
    </w:p>
    <w:p w14:paraId="56B9CF61" w14:textId="3BCB5799" w:rsidR="001470DB" w:rsidRPr="001C3E7E" w:rsidRDefault="001470DB" w:rsidP="003E44E4">
      <w:pPr>
        <w:jc w:val="both"/>
        <w:rPr>
          <w:rFonts w:ascii="Book Antiqua" w:eastAsia="Calibri" w:hAnsi="Book Antiqua" w:cstheme="majorHAnsi"/>
          <w:sz w:val="24"/>
          <w:szCs w:val="24"/>
          <w:lang w:val="es-ES" w:eastAsia="en-US"/>
        </w:rPr>
      </w:pPr>
      <w:r w:rsidRPr="001C3E7E">
        <w:rPr>
          <w:rFonts w:ascii="Book Antiqua" w:hAnsi="Book Antiqua" w:cstheme="majorHAnsi"/>
          <w:sz w:val="24"/>
          <w:szCs w:val="24"/>
        </w:rPr>
        <w:t xml:space="preserve"> </w:t>
      </w:r>
      <w:r w:rsidR="00205FC8" w:rsidRPr="001C3E7E">
        <w:rPr>
          <w:rFonts w:ascii="Book Antiqua" w:eastAsia="Calibri" w:hAnsi="Book Antiqua" w:cstheme="majorHAnsi"/>
          <w:sz w:val="24"/>
          <w:szCs w:val="24"/>
          <w:lang w:val="es-ES" w:eastAsia="en-US"/>
        </w:rPr>
        <w:t>S</w:t>
      </w:r>
      <w:r w:rsidRPr="001C3E7E">
        <w:rPr>
          <w:rFonts w:ascii="Book Antiqua" w:eastAsia="Calibri" w:hAnsi="Book Antiqua" w:cstheme="majorHAnsi"/>
          <w:sz w:val="24"/>
          <w:szCs w:val="24"/>
          <w:lang w:val="es-ES" w:eastAsia="en-US"/>
        </w:rPr>
        <w:t>e detalla los resultados que se alcanzan en cada indicador estratégico:</w:t>
      </w:r>
    </w:p>
    <w:p w14:paraId="411302EF" w14:textId="11645694" w:rsidR="006351F0" w:rsidRPr="003E44E4" w:rsidRDefault="006351F0">
      <w:pPr>
        <w:rPr>
          <w:rFonts w:ascii="Book Antiqua" w:eastAsia="Calibri" w:hAnsi="Book Antiqua"/>
          <w:sz w:val="24"/>
          <w:szCs w:val="24"/>
          <w:lang w:eastAsia="en-US"/>
        </w:rPr>
      </w:pPr>
    </w:p>
    <w:p w14:paraId="78B5E14E" w14:textId="2E21FD72" w:rsidR="006351F0" w:rsidRPr="00B97F2F" w:rsidRDefault="00001029" w:rsidP="00B97F2F">
      <w:pPr>
        <w:pStyle w:val="Descripcin"/>
        <w:jc w:val="center"/>
        <w:rPr>
          <w:rFonts w:ascii="Book Antiqua" w:eastAsia="Calibri" w:hAnsi="Book Antiqua" w:cstheme="majorHAnsi"/>
          <w:sz w:val="24"/>
          <w:szCs w:val="24"/>
          <w:lang w:eastAsia="en-US"/>
        </w:rPr>
      </w:pPr>
      <w:bookmarkStart w:id="32" w:name="_Toc52200564"/>
      <w:r w:rsidRPr="003D70FC">
        <w:rPr>
          <w:rFonts w:ascii="Book Antiqua" w:eastAsia="Calibri" w:hAnsi="Book Antiqua" w:cstheme="majorHAnsi"/>
          <w:sz w:val="24"/>
          <w:szCs w:val="24"/>
          <w:lang w:eastAsia="en-US"/>
        </w:rPr>
        <w:t xml:space="preserve">Cuadro  </w:t>
      </w:r>
      <w:r w:rsidRPr="003D70FC">
        <w:rPr>
          <w:rFonts w:ascii="Book Antiqua" w:eastAsia="Calibri" w:hAnsi="Book Antiqua" w:cstheme="majorHAnsi"/>
          <w:sz w:val="24"/>
          <w:szCs w:val="24"/>
          <w:lang w:eastAsia="en-US"/>
        </w:rPr>
        <w:fldChar w:fldCharType="begin"/>
      </w:r>
      <w:r w:rsidRPr="003D70FC">
        <w:rPr>
          <w:rFonts w:ascii="Book Antiqua" w:eastAsia="Calibri" w:hAnsi="Book Antiqua" w:cstheme="majorHAnsi"/>
          <w:sz w:val="24"/>
          <w:szCs w:val="24"/>
          <w:lang w:eastAsia="en-US"/>
        </w:rPr>
        <w:instrText xml:space="preserve"> SEQ Cuadro_ \* ARABIC </w:instrText>
      </w:r>
      <w:r w:rsidRPr="003D70FC">
        <w:rPr>
          <w:rFonts w:ascii="Book Antiqua" w:eastAsia="Calibri" w:hAnsi="Book Antiqua" w:cstheme="majorHAnsi"/>
          <w:sz w:val="24"/>
          <w:szCs w:val="24"/>
          <w:lang w:eastAsia="en-US"/>
        </w:rPr>
        <w:fldChar w:fldCharType="separate"/>
      </w:r>
      <w:r w:rsidR="00D65975">
        <w:rPr>
          <w:rFonts w:ascii="Book Antiqua" w:eastAsia="Calibri" w:hAnsi="Book Antiqua" w:cstheme="majorHAnsi"/>
          <w:noProof/>
          <w:sz w:val="24"/>
          <w:szCs w:val="24"/>
          <w:lang w:eastAsia="en-US"/>
        </w:rPr>
        <w:t>17</w:t>
      </w:r>
      <w:r w:rsidRPr="003D70FC">
        <w:rPr>
          <w:rFonts w:ascii="Book Antiqua" w:eastAsia="Calibri" w:hAnsi="Book Antiqua" w:cstheme="majorHAnsi"/>
          <w:sz w:val="24"/>
          <w:szCs w:val="24"/>
          <w:lang w:eastAsia="en-US"/>
        </w:rPr>
        <w:fldChar w:fldCharType="end"/>
      </w:r>
      <w:r>
        <w:rPr>
          <w:rFonts w:ascii="Book Antiqua" w:eastAsia="Calibri" w:hAnsi="Book Antiqua" w:cstheme="majorHAnsi"/>
          <w:sz w:val="24"/>
          <w:szCs w:val="24"/>
          <w:lang w:eastAsia="en-US"/>
        </w:rPr>
        <w:t xml:space="preserve"> </w:t>
      </w:r>
      <w:r w:rsidRPr="00766FDC">
        <w:rPr>
          <w:rFonts w:ascii="Book Antiqua" w:eastAsia="Calibri" w:hAnsi="Book Antiqua" w:cstheme="majorHAnsi"/>
          <w:sz w:val="24"/>
          <w:szCs w:val="24"/>
          <w:lang w:eastAsia="en-US"/>
        </w:rPr>
        <w:t xml:space="preserve"> </w:t>
      </w:r>
      <w:r w:rsidRPr="003E44E4">
        <w:rPr>
          <w:rFonts w:ascii="Book Antiqua" w:hAnsi="Book Antiqua" w:cstheme="majorHAnsi"/>
          <w:sz w:val="24"/>
          <w:szCs w:val="24"/>
        </w:rPr>
        <w:t xml:space="preserve"> </w:t>
      </w:r>
      <w:r w:rsidR="006351F0" w:rsidRPr="003E44E4">
        <w:rPr>
          <w:rFonts w:ascii="Book Antiqua" w:eastAsia="Calibri" w:hAnsi="Book Antiqua" w:cstheme="majorHAnsi"/>
          <w:sz w:val="24"/>
          <w:szCs w:val="24"/>
          <w:lang w:eastAsia="en-US"/>
        </w:rPr>
        <w:t>Indicadores y Metas estratégicas de Capacitac</w:t>
      </w:r>
      <w:r w:rsidR="006351F0" w:rsidRPr="003E44E4">
        <w:rPr>
          <w:rFonts w:ascii="Book Antiqua" w:eastAsia="Calibri" w:hAnsi="Book Antiqua" w:cstheme="majorHAnsi"/>
          <w:sz w:val="24"/>
          <w:szCs w:val="24"/>
        </w:rPr>
        <w:t>ión</w:t>
      </w:r>
      <w:bookmarkEnd w:id="32"/>
      <w:r w:rsidRPr="00001029">
        <w:rPr>
          <w:rFonts w:ascii="Book Antiqua" w:eastAsia="Calibri" w:hAnsi="Book Antiqua" w:cstheme="majorHAnsi"/>
          <w:sz w:val="24"/>
          <w:szCs w:val="24"/>
          <w:lang w:eastAsia="en-US"/>
        </w:rPr>
        <w:t xml:space="preserve"> </w:t>
      </w:r>
      <w:r w:rsidRPr="003E44E4">
        <w:rPr>
          <w:rFonts w:ascii="Book Antiqua" w:eastAsia="Calibri" w:hAnsi="Book Antiqua" w:cstheme="majorHAnsi"/>
          <w:sz w:val="24"/>
          <w:szCs w:val="24"/>
          <w:lang w:eastAsia="en-US"/>
        </w:rPr>
        <w:t xml:space="preserve">al </w:t>
      </w:r>
      <w:r>
        <w:rPr>
          <w:rFonts w:ascii="Book Antiqua" w:eastAsia="Calibri" w:hAnsi="Book Antiqua" w:cstheme="majorHAnsi"/>
          <w:sz w:val="24"/>
          <w:szCs w:val="24"/>
          <w:lang w:eastAsia="en-US"/>
        </w:rPr>
        <w:t>30 de junio del 202</w:t>
      </w:r>
      <w:r w:rsidR="00B97F2F">
        <w:rPr>
          <w:rFonts w:ascii="Book Antiqua" w:eastAsia="Calibri" w:hAnsi="Book Antiqua" w:cstheme="majorHAnsi"/>
          <w:sz w:val="24"/>
          <w:szCs w:val="24"/>
          <w:lang w:eastAsia="en-US"/>
        </w:rPr>
        <w:t>3</w:t>
      </w:r>
    </w:p>
    <w:p w14:paraId="3F710959" w14:textId="6E8079AA" w:rsidR="007A3958" w:rsidRDefault="007A3958">
      <w:pPr>
        <w:jc w:val="center"/>
        <w:rPr>
          <w:rFonts w:ascii="Book Antiqua" w:eastAsia="Calibri" w:hAnsi="Book Antiqua"/>
          <w:sz w:val="24"/>
          <w:szCs w:val="24"/>
          <w:lang w:eastAsia="en-US"/>
        </w:rPr>
      </w:pPr>
    </w:p>
    <w:tbl>
      <w:tblPr>
        <w:tblW w:w="9375"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2685"/>
        <w:gridCol w:w="3970"/>
        <w:gridCol w:w="1440"/>
        <w:gridCol w:w="1280"/>
      </w:tblGrid>
      <w:tr w:rsidR="00154A21" w:rsidRPr="00922B19" w14:paraId="774C295C" w14:textId="77777777" w:rsidTr="001C3E7E">
        <w:trPr>
          <w:trHeight w:val="464"/>
        </w:trPr>
        <w:tc>
          <w:tcPr>
            <w:tcW w:w="2685" w:type="dxa"/>
            <w:shd w:val="clear" w:color="auto" w:fill="1F3864" w:themeFill="accent5" w:themeFillShade="80"/>
          </w:tcPr>
          <w:p w14:paraId="6EEB3B53" w14:textId="77777777" w:rsidR="00922B19" w:rsidRPr="00F15A2D" w:rsidRDefault="00922B19" w:rsidP="00922B19">
            <w:pPr>
              <w:jc w:val="center"/>
              <w:rPr>
                <w:rFonts w:ascii="Book Antiqua" w:hAnsi="Book Antiqua" w:cs="Arial"/>
                <w:b/>
                <w:bCs/>
                <w:color w:val="FFFFFF" w:themeColor="background1"/>
                <w:sz w:val="18"/>
                <w:szCs w:val="18"/>
                <w:lang w:eastAsia="es-CR"/>
              </w:rPr>
            </w:pPr>
          </w:p>
          <w:p w14:paraId="7F0B0778" w14:textId="514FC74D" w:rsidR="00922B19" w:rsidRPr="00922B19" w:rsidRDefault="00922B19" w:rsidP="00922B19">
            <w:pPr>
              <w:jc w:val="center"/>
              <w:rPr>
                <w:rFonts w:ascii="Book Antiqua" w:hAnsi="Book Antiqua" w:cs="Arial"/>
                <w:color w:val="000000"/>
                <w:sz w:val="18"/>
                <w:szCs w:val="18"/>
                <w:lang w:eastAsia="es-CR"/>
              </w:rPr>
            </w:pPr>
            <w:r w:rsidRPr="00F15A2D">
              <w:rPr>
                <w:rFonts w:ascii="Book Antiqua" w:hAnsi="Book Antiqua" w:cs="Arial"/>
                <w:b/>
                <w:bCs/>
                <w:color w:val="FFFFFF" w:themeColor="background1"/>
                <w:sz w:val="18"/>
                <w:szCs w:val="18"/>
                <w:lang w:eastAsia="es-CR"/>
              </w:rPr>
              <w:t>Indicador estratégico</w:t>
            </w:r>
          </w:p>
        </w:tc>
        <w:tc>
          <w:tcPr>
            <w:tcW w:w="3970" w:type="dxa"/>
            <w:shd w:val="clear" w:color="auto" w:fill="1F3864" w:themeFill="accent5" w:themeFillShade="80"/>
          </w:tcPr>
          <w:p w14:paraId="7C9DC164" w14:textId="77777777" w:rsidR="00922B19" w:rsidRPr="00F15A2D" w:rsidRDefault="00922B19" w:rsidP="00922B19">
            <w:pPr>
              <w:jc w:val="center"/>
              <w:rPr>
                <w:rFonts w:ascii="Book Antiqua" w:hAnsi="Book Antiqua" w:cs="Arial"/>
                <w:b/>
                <w:bCs/>
                <w:color w:val="FFFFFF" w:themeColor="background1"/>
                <w:sz w:val="18"/>
                <w:szCs w:val="18"/>
                <w:lang w:eastAsia="es-CR"/>
              </w:rPr>
            </w:pPr>
          </w:p>
          <w:p w14:paraId="4B111329" w14:textId="77777777" w:rsidR="00922B19" w:rsidRPr="00F15A2D" w:rsidRDefault="00922B19" w:rsidP="00922B19">
            <w:pPr>
              <w:jc w:val="center"/>
              <w:rPr>
                <w:rFonts w:ascii="Book Antiqua" w:hAnsi="Book Antiqua" w:cs="Arial"/>
                <w:b/>
                <w:bCs/>
                <w:color w:val="FFFFFF" w:themeColor="background1"/>
                <w:sz w:val="18"/>
                <w:szCs w:val="18"/>
                <w:lang w:eastAsia="es-CR"/>
              </w:rPr>
            </w:pPr>
            <w:r w:rsidRPr="00F15A2D">
              <w:rPr>
                <w:rFonts w:ascii="Book Antiqua" w:hAnsi="Book Antiqua" w:cs="Arial"/>
                <w:b/>
                <w:bCs/>
                <w:color w:val="FFFFFF" w:themeColor="background1"/>
                <w:sz w:val="18"/>
                <w:szCs w:val="18"/>
                <w:lang w:eastAsia="es-CR"/>
              </w:rPr>
              <w:t>Meta Estratégica</w:t>
            </w:r>
          </w:p>
          <w:p w14:paraId="652A910F" w14:textId="56D0F874" w:rsidR="00922B19" w:rsidRPr="00922B19" w:rsidRDefault="00922B19" w:rsidP="00922B19">
            <w:pPr>
              <w:jc w:val="center"/>
              <w:rPr>
                <w:rFonts w:ascii="Book Antiqua" w:hAnsi="Book Antiqua" w:cs="Arial"/>
                <w:color w:val="000000"/>
                <w:sz w:val="18"/>
                <w:szCs w:val="18"/>
                <w:lang w:eastAsia="es-CR"/>
              </w:rPr>
            </w:pPr>
          </w:p>
        </w:tc>
        <w:tc>
          <w:tcPr>
            <w:tcW w:w="1440" w:type="dxa"/>
            <w:shd w:val="clear" w:color="auto" w:fill="1F3864" w:themeFill="accent5" w:themeFillShade="80"/>
          </w:tcPr>
          <w:p w14:paraId="6918F338" w14:textId="77777777" w:rsidR="00922B19" w:rsidRPr="00F15A2D" w:rsidRDefault="00922B19" w:rsidP="00922B19">
            <w:pPr>
              <w:jc w:val="center"/>
              <w:rPr>
                <w:rFonts w:ascii="Book Antiqua" w:hAnsi="Book Antiqua" w:cs="Arial"/>
                <w:b/>
                <w:bCs/>
                <w:color w:val="FFFFFF" w:themeColor="background1"/>
                <w:sz w:val="18"/>
                <w:szCs w:val="18"/>
                <w:lang w:eastAsia="es-CR"/>
              </w:rPr>
            </w:pPr>
          </w:p>
          <w:p w14:paraId="2D0BE011" w14:textId="7D3797B0" w:rsidR="00922B19" w:rsidRPr="00922B19" w:rsidRDefault="00922B19" w:rsidP="00922B19">
            <w:pPr>
              <w:jc w:val="center"/>
              <w:rPr>
                <w:rFonts w:ascii="Book Antiqua" w:hAnsi="Book Antiqua" w:cs="Arial"/>
                <w:color w:val="000000"/>
                <w:sz w:val="18"/>
                <w:szCs w:val="18"/>
                <w:lang w:eastAsia="es-CR"/>
              </w:rPr>
            </w:pPr>
            <w:r w:rsidRPr="00F15A2D">
              <w:rPr>
                <w:rFonts w:ascii="Book Antiqua" w:hAnsi="Book Antiqua" w:cs="Arial"/>
                <w:b/>
                <w:bCs/>
                <w:color w:val="FFFFFF" w:themeColor="background1"/>
                <w:sz w:val="18"/>
                <w:szCs w:val="18"/>
                <w:lang w:eastAsia="es-CR"/>
              </w:rPr>
              <w:t>Trimestre 1</w:t>
            </w:r>
          </w:p>
        </w:tc>
        <w:tc>
          <w:tcPr>
            <w:tcW w:w="1280" w:type="dxa"/>
            <w:shd w:val="clear" w:color="auto" w:fill="1F3864" w:themeFill="accent5" w:themeFillShade="80"/>
          </w:tcPr>
          <w:p w14:paraId="58C32DCD" w14:textId="77777777" w:rsidR="00922B19" w:rsidRPr="00F15A2D" w:rsidRDefault="00922B19" w:rsidP="00922B19">
            <w:pPr>
              <w:jc w:val="center"/>
              <w:rPr>
                <w:rFonts w:ascii="Book Antiqua" w:hAnsi="Book Antiqua" w:cs="Arial"/>
                <w:b/>
                <w:bCs/>
                <w:color w:val="FFFFFF" w:themeColor="background1"/>
                <w:sz w:val="18"/>
                <w:szCs w:val="18"/>
                <w:lang w:eastAsia="es-CR"/>
              </w:rPr>
            </w:pPr>
          </w:p>
          <w:p w14:paraId="3B9FAA11" w14:textId="52C0FCD8" w:rsidR="00922B19" w:rsidRPr="00922B19" w:rsidRDefault="00922B19" w:rsidP="00922B19">
            <w:pPr>
              <w:jc w:val="center"/>
              <w:rPr>
                <w:rFonts w:ascii="Book Antiqua" w:hAnsi="Book Antiqua" w:cs="Arial"/>
                <w:color w:val="000000"/>
                <w:sz w:val="18"/>
                <w:szCs w:val="18"/>
                <w:lang w:eastAsia="es-CR"/>
              </w:rPr>
            </w:pPr>
            <w:r w:rsidRPr="00F15A2D">
              <w:rPr>
                <w:rFonts w:ascii="Book Antiqua" w:hAnsi="Book Antiqua" w:cs="Arial"/>
                <w:b/>
                <w:bCs/>
                <w:color w:val="FFFFFF" w:themeColor="background1"/>
                <w:sz w:val="18"/>
                <w:szCs w:val="18"/>
                <w:lang w:eastAsia="es-CR"/>
              </w:rPr>
              <w:t>Trimestre 2</w:t>
            </w:r>
          </w:p>
        </w:tc>
      </w:tr>
      <w:tr w:rsidR="00922B19" w:rsidRPr="00922B19" w14:paraId="0A28A507" w14:textId="77777777" w:rsidTr="001C3E7E">
        <w:trPr>
          <w:trHeight w:val="1624"/>
        </w:trPr>
        <w:tc>
          <w:tcPr>
            <w:tcW w:w="2685" w:type="dxa"/>
            <w:shd w:val="clear" w:color="auto" w:fill="auto"/>
            <w:hideMark/>
          </w:tcPr>
          <w:p w14:paraId="3FDBB0CC" w14:textId="77777777" w:rsidR="00922B19" w:rsidRPr="00922B19" w:rsidRDefault="00922B19" w:rsidP="00922B19">
            <w:pPr>
              <w:jc w:val="both"/>
              <w:rPr>
                <w:rFonts w:ascii="Book Antiqua" w:hAnsi="Book Antiqua" w:cs="Arial"/>
                <w:sz w:val="18"/>
                <w:szCs w:val="18"/>
                <w:lang w:eastAsia="es-CR"/>
              </w:rPr>
            </w:pPr>
            <w:r w:rsidRPr="00922B19">
              <w:rPr>
                <w:rFonts w:ascii="Book Antiqua" w:hAnsi="Book Antiqua" w:cs="Arial"/>
                <w:sz w:val="18"/>
                <w:szCs w:val="18"/>
                <w:lang w:eastAsia="es-CR"/>
              </w:rPr>
              <w:t>OE.1.6.1 - Cantidad de actividades de capacitación que respondan a los temas de interés institución.</w:t>
            </w:r>
          </w:p>
        </w:tc>
        <w:tc>
          <w:tcPr>
            <w:tcW w:w="3970" w:type="dxa"/>
            <w:shd w:val="clear" w:color="auto" w:fill="auto"/>
            <w:hideMark/>
          </w:tcPr>
          <w:p w14:paraId="6A1A5E0B" w14:textId="77777777" w:rsidR="00922B19" w:rsidRPr="00922B19" w:rsidRDefault="002C7024" w:rsidP="00922B19">
            <w:pPr>
              <w:jc w:val="both"/>
              <w:rPr>
                <w:rFonts w:ascii="Book Antiqua" w:hAnsi="Book Antiqua" w:cs="Arial"/>
                <w:sz w:val="18"/>
                <w:szCs w:val="18"/>
                <w:lang w:eastAsia="es-CR"/>
              </w:rPr>
            </w:pPr>
            <w:hyperlink r:id="rId200" w:history="1">
              <w:r w:rsidR="00922B19" w:rsidRPr="00922B19">
                <w:rPr>
                  <w:rFonts w:ascii="Book Antiqua" w:hAnsi="Book Antiqua" w:cs="Arial"/>
                  <w:sz w:val="18"/>
                  <w:szCs w:val="18"/>
                  <w:lang w:eastAsia="es-CR"/>
                </w:rPr>
                <w:t>OE.1.6.1.1 - Que al finalizar el 2024, se hayan atendido de manera integral en los distintos ámbitos judiciales, aquellas actividades de capacitación que respondan a los temas de interés institucionales, que hayan sido identificados por las entidades superiores de la institución.</w:t>
              </w:r>
            </w:hyperlink>
          </w:p>
        </w:tc>
        <w:tc>
          <w:tcPr>
            <w:tcW w:w="1440" w:type="dxa"/>
            <w:shd w:val="clear" w:color="FFFFFF" w:fill="FFFFFF"/>
            <w:vAlign w:val="center"/>
            <w:hideMark/>
          </w:tcPr>
          <w:p w14:paraId="1096C755" w14:textId="77777777" w:rsidR="00922B19" w:rsidRPr="00922B19" w:rsidRDefault="00922B19" w:rsidP="00154A21">
            <w:pPr>
              <w:jc w:val="center"/>
              <w:rPr>
                <w:rFonts w:ascii="Book Antiqua" w:hAnsi="Book Antiqua" w:cs="Segoe UI"/>
                <w:sz w:val="18"/>
                <w:szCs w:val="18"/>
                <w:lang w:eastAsia="es-CR"/>
              </w:rPr>
            </w:pPr>
            <w:r w:rsidRPr="00922B19">
              <w:rPr>
                <w:rFonts w:ascii="Book Antiqua" w:hAnsi="Book Antiqua" w:cs="Segoe UI"/>
                <w:sz w:val="18"/>
                <w:szCs w:val="18"/>
                <w:lang w:eastAsia="es-CR"/>
              </w:rPr>
              <w:t>0%</w:t>
            </w:r>
          </w:p>
        </w:tc>
        <w:tc>
          <w:tcPr>
            <w:tcW w:w="1280" w:type="dxa"/>
            <w:shd w:val="clear" w:color="FFFFFF" w:fill="92D050"/>
            <w:vAlign w:val="center"/>
            <w:hideMark/>
          </w:tcPr>
          <w:p w14:paraId="0369BA9C" w14:textId="77777777" w:rsidR="00922B19" w:rsidRPr="00922B19" w:rsidRDefault="00922B19" w:rsidP="00154A21">
            <w:pPr>
              <w:jc w:val="center"/>
              <w:rPr>
                <w:rFonts w:ascii="Book Antiqua" w:hAnsi="Book Antiqua" w:cs="Segoe UI"/>
                <w:sz w:val="18"/>
                <w:szCs w:val="18"/>
                <w:lang w:eastAsia="es-CR"/>
              </w:rPr>
            </w:pPr>
            <w:r w:rsidRPr="00922B19">
              <w:rPr>
                <w:rFonts w:ascii="Book Antiqua" w:hAnsi="Book Antiqua" w:cs="Segoe UI"/>
                <w:sz w:val="18"/>
                <w:szCs w:val="18"/>
                <w:lang w:eastAsia="es-CR"/>
              </w:rPr>
              <w:t>50%</w:t>
            </w:r>
          </w:p>
        </w:tc>
      </w:tr>
      <w:tr w:rsidR="00922B19" w:rsidRPr="00922B19" w14:paraId="74D7C296" w14:textId="77777777" w:rsidTr="001C3E7E">
        <w:trPr>
          <w:trHeight w:val="696"/>
        </w:trPr>
        <w:tc>
          <w:tcPr>
            <w:tcW w:w="2685" w:type="dxa"/>
            <w:vMerge w:val="restart"/>
            <w:shd w:val="clear" w:color="auto" w:fill="auto"/>
            <w:hideMark/>
          </w:tcPr>
          <w:p w14:paraId="544FB36A" w14:textId="77777777" w:rsidR="00922B19" w:rsidRPr="00922B19" w:rsidRDefault="00922B19" w:rsidP="00922B19">
            <w:pPr>
              <w:jc w:val="both"/>
              <w:rPr>
                <w:rFonts w:ascii="Book Antiqua" w:hAnsi="Book Antiqua" w:cs="Arial"/>
                <w:sz w:val="18"/>
                <w:szCs w:val="18"/>
                <w:lang w:eastAsia="es-CR"/>
              </w:rPr>
            </w:pPr>
            <w:r w:rsidRPr="00922B19">
              <w:rPr>
                <w:rFonts w:ascii="Book Antiqua" w:hAnsi="Book Antiqua" w:cs="Arial"/>
                <w:sz w:val="18"/>
                <w:szCs w:val="18"/>
                <w:lang w:eastAsia="es-CR"/>
              </w:rPr>
              <w:t>OE.1.6.10 - % de avance de la estrategia de capacitación</w:t>
            </w:r>
          </w:p>
        </w:tc>
        <w:tc>
          <w:tcPr>
            <w:tcW w:w="3970" w:type="dxa"/>
            <w:shd w:val="clear" w:color="auto" w:fill="auto"/>
            <w:hideMark/>
          </w:tcPr>
          <w:p w14:paraId="10A2DA5A" w14:textId="2D45D56B" w:rsidR="00922B19" w:rsidRPr="00922B19" w:rsidRDefault="002C7024" w:rsidP="00922B19">
            <w:pPr>
              <w:jc w:val="both"/>
              <w:rPr>
                <w:rFonts w:ascii="Book Antiqua" w:hAnsi="Book Antiqua" w:cs="Arial"/>
                <w:sz w:val="18"/>
                <w:szCs w:val="18"/>
                <w:lang w:eastAsia="es-CR"/>
              </w:rPr>
            </w:pPr>
            <w:hyperlink r:id="rId201" w:history="1">
              <w:r w:rsidR="00922B19" w:rsidRPr="00922B19">
                <w:rPr>
                  <w:rFonts w:ascii="Book Antiqua" w:hAnsi="Book Antiqua" w:cs="Arial"/>
                  <w:sz w:val="18"/>
                  <w:szCs w:val="18"/>
                  <w:lang w:eastAsia="es-CR"/>
                </w:rPr>
                <w:t>OE.1.6.10.1 - Que al finalizar el 2024, se haya cumplido la estrategia de capacitación diseñada para la Defensa Pública.</w:t>
              </w:r>
            </w:hyperlink>
          </w:p>
        </w:tc>
        <w:tc>
          <w:tcPr>
            <w:tcW w:w="1440" w:type="dxa"/>
            <w:shd w:val="clear" w:color="FFFFFF" w:fill="FFFFFF"/>
            <w:vAlign w:val="center"/>
            <w:hideMark/>
          </w:tcPr>
          <w:p w14:paraId="529F774D" w14:textId="77777777" w:rsidR="00922B19" w:rsidRPr="00922B19" w:rsidRDefault="00922B19" w:rsidP="00154A21">
            <w:pPr>
              <w:jc w:val="center"/>
              <w:rPr>
                <w:rFonts w:ascii="Book Antiqua" w:hAnsi="Book Antiqua" w:cs="Segoe UI"/>
                <w:sz w:val="18"/>
                <w:szCs w:val="18"/>
                <w:lang w:eastAsia="es-CR"/>
              </w:rPr>
            </w:pPr>
            <w:r w:rsidRPr="00922B19">
              <w:rPr>
                <w:rFonts w:ascii="Book Antiqua" w:hAnsi="Book Antiqua" w:cs="Segoe UI"/>
                <w:sz w:val="18"/>
                <w:szCs w:val="18"/>
                <w:lang w:eastAsia="es-CR"/>
              </w:rPr>
              <w:t>0%</w:t>
            </w:r>
          </w:p>
        </w:tc>
        <w:tc>
          <w:tcPr>
            <w:tcW w:w="1280" w:type="dxa"/>
            <w:shd w:val="clear" w:color="FFFFFF" w:fill="FF0000"/>
            <w:vAlign w:val="center"/>
            <w:hideMark/>
          </w:tcPr>
          <w:p w14:paraId="4AB09F30" w14:textId="77777777" w:rsidR="00922B19" w:rsidRPr="00922B19" w:rsidRDefault="00922B19" w:rsidP="00154A21">
            <w:pPr>
              <w:jc w:val="center"/>
              <w:rPr>
                <w:rFonts w:ascii="Book Antiqua" w:hAnsi="Book Antiqua" w:cs="Segoe UI"/>
                <w:sz w:val="18"/>
                <w:szCs w:val="18"/>
                <w:lang w:eastAsia="es-CR"/>
              </w:rPr>
            </w:pPr>
            <w:r w:rsidRPr="00922B19">
              <w:rPr>
                <w:rFonts w:ascii="Book Antiqua" w:hAnsi="Book Antiqua" w:cs="Segoe UI"/>
                <w:sz w:val="18"/>
                <w:szCs w:val="18"/>
                <w:lang w:eastAsia="es-CR"/>
              </w:rPr>
              <w:t>0%</w:t>
            </w:r>
          </w:p>
        </w:tc>
      </w:tr>
      <w:tr w:rsidR="00922B19" w:rsidRPr="00922B19" w14:paraId="2831AB7B" w14:textId="77777777" w:rsidTr="001C3E7E">
        <w:trPr>
          <w:trHeight w:val="696"/>
        </w:trPr>
        <w:tc>
          <w:tcPr>
            <w:tcW w:w="2685" w:type="dxa"/>
            <w:vMerge/>
            <w:vAlign w:val="center"/>
            <w:hideMark/>
          </w:tcPr>
          <w:p w14:paraId="1450DFA5" w14:textId="77777777" w:rsidR="00922B19" w:rsidRPr="00922B19" w:rsidRDefault="00922B19" w:rsidP="00922B19">
            <w:pPr>
              <w:jc w:val="both"/>
              <w:rPr>
                <w:rFonts w:ascii="Book Antiqua" w:hAnsi="Book Antiqua" w:cs="Arial"/>
                <w:sz w:val="18"/>
                <w:szCs w:val="18"/>
                <w:lang w:eastAsia="es-CR"/>
              </w:rPr>
            </w:pPr>
          </w:p>
        </w:tc>
        <w:tc>
          <w:tcPr>
            <w:tcW w:w="3970" w:type="dxa"/>
            <w:shd w:val="clear" w:color="auto" w:fill="auto"/>
            <w:hideMark/>
          </w:tcPr>
          <w:p w14:paraId="7DA066D3" w14:textId="09DECC29" w:rsidR="00922B19" w:rsidRPr="00922B19" w:rsidRDefault="002C7024" w:rsidP="00922B19">
            <w:pPr>
              <w:jc w:val="both"/>
              <w:rPr>
                <w:rFonts w:ascii="Book Antiqua" w:hAnsi="Book Antiqua" w:cs="Arial"/>
                <w:sz w:val="18"/>
                <w:szCs w:val="18"/>
                <w:lang w:eastAsia="es-CR"/>
              </w:rPr>
            </w:pPr>
            <w:hyperlink r:id="rId202" w:history="1">
              <w:r w:rsidR="00922B19" w:rsidRPr="00922B19">
                <w:rPr>
                  <w:rFonts w:ascii="Book Antiqua" w:hAnsi="Book Antiqua" w:cs="Arial"/>
                  <w:sz w:val="18"/>
                  <w:szCs w:val="18"/>
                  <w:lang w:eastAsia="es-CR"/>
                </w:rPr>
                <w:t>OE.1.6.10.2 - Que al finalizar el 2024, se haya cumplido la estrategia de capacitación diseñada para el Ministerio Público.</w:t>
              </w:r>
            </w:hyperlink>
          </w:p>
        </w:tc>
        <w:tc>
          <w:tcPr>
            <w:tcW w:w="1440" w:type="dxa"/>
            <w:shd w:val="clear" w:color="FFFFFF" w:fill="FFFFFF"/>
            <w:vAlign w:val="center"/>
            <w:hideMark/>
          </w:tcPr>
          <w:p w14:paraId="0D959B1A" w14:textId="77777777" w:rsidR="00922B19" w:rsidRPr="00922B19" w:rsidRDefault="00922B19" w:rsidP="00154A21">
            <w:pPr>
              <w:jc w:val="center"/>
              <w:rPr>
                <w:rFonts w:ascii="Book Antiqua" w:hAnsi="Book Antiqua" w:cs="Segoe UI"/>
                <w:sz w:val="18"/>
                <w:szCs w:val="18"/>
                <w:lang w:eastAsia="es-CR"/>
              </w:rPr>
            </w:pPr>
            <w:r w:rsidRPr="00922B19">
              <w:rPr>
                <w:rFonts w:ascii="Book Antiqua" w:hAnsi="Book Antiqua" w:cs="Segoe UI"/>
                <w:sz w:val="18"/>
                <w:szCs w:val="18"/>
                <w:lang w:eastAsia="es-CR"/>
              </w:rPr>
              <w:t>0%</w:t>
            </w:r>
          </w:p>
        </w:tc>
        <w:tc>
          <w:tcPr>
            <w:tcW w:w="1280" w:type="dxa"/>
            <w:shd w:val="clear" w:color="FFFFFF" w:fill="FF0000"/>
            <w:vAlign w:val="center"/>
            <w:hideMark/>
          </w:tcPr>
          <w:p w14:paraId="3F6BDE08" w14:textId="77777777" w:rsidR="00922B19" w:rsidRPr="00922B19" w:rsidRDefault="00922B19" w:rsidP="00154A21">
            <w:pPr>
              <w:jc w:val="center"/>
              <w:rPr>
                <w:rFonts w:ascii="Book Antiqua" w:hAnsi="Book Antiqua" w:cs="Segoe UI"/>
                <w:sz w:val="18"/>
                <w:szCs w:val="18"/>
                <w:lang w:eastAsia="es-CR"/>
              </w:rPr>
            </w:pPr>
            <w:r w:rsidRPr="00922B19">
              <w:rPr>
                <w:rFonts w:ascii="Book Antiqua" w:hAnsi="Book Antiqua" w:cs="Segoe UI"/>
                <w:sz w:val="18"/>
                <w:szCs w:val="18"/>
                <w:lang w:eastAsia="es-CR"/>
              </w:rPr>
              <w:t>0%</w:t>
            </w:r>
          </w:p>
        </w:tc>
      </w:tr>
      <w:tr w:rsidR="00922B19" w:rsidRPr="00922B19" w14:paraId="20B55A0E" w14:textId="77777777" w:rsidTr="001C3E7E">
        <w:trPr>
          <w:trHeight w:val="696"/>
        </w:trPr>
        <w:tc>
          <w:tcPr>
            <w:tcW w:w="2685" w:type="dxa"/>
            <w:vMerge/>
            <w:vAlign w:val="center"/>
            <w:hideMark/>
          </w:tcPr>
          <w:p w14:paraId="148C479B" w14:textId="77777777" w:rsidR="00922B19" w:rsidRPr="00922B19" w:rsidRDefault="00922B19" w:rsidP="00922B19">
            <w:pPr>
              <w:jc w:val="both"/>
              <w:rPr>
                <w:rFonts w:ascii="Book Antiqua" w:hAnsi="Book Antiqua" w:cs="Arial"/>
                <w:sz w:val="18"/>
                <w:szCs w:val="18"/>
                <w:lang w:eastAsia="es-CR"/>
              </w:rPr>
            </w:pPr>
          </w:p>
        </w:tc>
        <w:tc>
          <w:tcPr>
            <w:tcW w:w="3970" w:type="dxa"/>
            <w:shd w:val="clear" w:color="auto" w:fill="auto"/>
            <w:hideMark/>
          </w:tcPr>
          <w:p w14:paraId="64A3C871" w14:textId="27C0307D" w:rsidR="00922B19" w:rsidRPr="00922B19" w:rsidRDefault="002C7024" w:rsidP="00922B19">
            <w:pPr>
              <w:jc w:val="both"/>
              <w:rPr>
                <w:rFonts w:ascii="Book Antiqua" w:hAnsi="Book Antiqua" w:cs="Arial"/>
                <w:sz w:val="18"/>
                <w:szCs w:val="18"/>
                <w:lang w:eastAsia="es-CR"/>
              </w:rPr>
            </w:pPr>
            <w:hyperlink r:id="rId203" w:history="1">
              <w:r w:rsidR="00922B19" w:rsidRPr="00922B19">
                <w:rPr>
                  <w:rFonts w:ascii="Book Antiqua" w:hAnsi="Book Antiqua" w:cs="Arial"/>
                  <w:sz w:val="18"/>
                  <w:szCs w:val="18"/>
                  <w:lang w:eastAsia="es-CR"/>
                </w:rPr>
                <w:t>OE.1.6.10.3 - Que al finalizar el 2024, se haya cumplido la estrategia de capacitación diseñada para el ámbito administrativo.</w:t>
              </w:r>
            </w:hyperlink>
          </w:p>
        </w:tc>
        <w:tc>
          <w:tcPr>
            <w:tcW w:w="1440" w:type="dxa"/>
            <w:shd w:val="clear" w:color="FFFFFF" w:fill="FFFFFF"/>
            <w:vAlign w:val="center"/>
            <w:hideMark/>
          </w:tcPr>
          <w:p w14:paraId="7A4D8DA9" w14:textId="77777777" w:rsidR="00922B19" w:rsidRPr="00922B19" w:rsidRDefault="00922B19" w:rsidP="00154A21">
            <w:pPr>
              <w:jc w:val="center"/>
              <w:rPr>
                <w:rFonts w:ascii="Book Antiqua" w:hAnsi="Book Antiqua" w:cs="Segoe UI"/>
                <w:sz w:val="18"/>
                <w:szCs w:val="18"/>
                <w:lang w:eastAsia="es-CR"/>
              </w:rPr>
            </w:pPr>
            <w:r w:rsidRPr="00922B19">
              <w:rPr>
                <w:rFonts w:ascii="Book Antiqua" w:hAnsi="Book Antiqua" w:cs="Segoe UI"/>
                <w:sz w:val="18"/>
                <w:szCs w:val="18"/>
                <w:lang w:eastAsia="es-CR"/>
              </w:rPr>
              <w:t>28%</w:t>
            </w:r>
          </w:p>
        </w:tc>
        <w:tc>
          <w:tcPr>
            <w:tcW w:w="1280" w:type="dxa"/>
            <w:shd w:val="clear" w:color="FFFFFF" w:fill="92D050"/>
            <w:vAlign w:val="center"/>
            <w:hideMark/>
          </w:tcPr>
          <w:p w14:paraId="0C407AD8" w14:textId="77777777" w:rsidR="00922B19" w:rsidRPr="00922B19" w:rsidRDefault="00922B19" w:rsidP="00154A21">
            <w:pPr>
              <w:jc w:val="center"/>
              <w:rPr>
                <w:rFonts w:ascii="Book Antiqua" w:hAnsi="Book Antiqua" w:cs="Segoe UI"/>
                <w:sz w:val="18"/>
                <w:szCs w:val="18"/>
                <w:lang w:eastAsia="es-CR"/>
              </w:rPr>
            </w:pPr>
            <w:r w:rsidRPr="00922B19">
              <w:rPr>
                <w:rFonts w:ascii="Book Antiqua" w:hAnsi="Book Antiqua" w:cs="Segoe UI"/>
                <w:sz w:val="18"/>
                <w:szCs w:val="18"/>
                <w:lang w:eastAsia="es-CR"/>
              </w:rPr>
              <w:t>58%</w:t>
            </w:r>
          </w:p>
        </w:tc>
      </w:tr>
      <w:tr w:rsidR="00922B19" w:rsidRPr="00922B19" w14:paraId="6670B464" w14:textId="77777777" w:rsidTr="001C3E7E">
        <w:trPr>
          <w:trHeight w:val="928"/>
        </w:trPr>
        <w:tc>
          <w:tcPr>
            <w:tcW w:w="2685" w:type="dxa"/>
            <w:vMerge/>
            <w:vAlign w:val="center"/>
            <w:hideMark/>
          </w:tcPr>
          <w:p w14:paraId="684C9DA8" w14:textId="77777777" w:rsidR="00922B19" w:rsidRPr="00922B19" w:rsidRDefault="00922B19" w:rsidP="00922B19">
            <w:pPr>
              <w:jc w:val="both"/>
              <w:rPr>
                <w:rFonts w:ascii="Book Antiqua" w:hAnsi="Book Antiqua" w:cs="Arial"/>
                <w:sz w:val="18"/>
                <w:szCs w:val="18"/>
                <w:lang w:eastAsia="es-CR"/>
              </w:rPr>
            </w:pPr>
          </w:p>
        </w:tc>
        <w:tc>
          <w:tcPr>
            <w:tcW w:w="3970" w:type="dxa"/>
            <w:shd w:val="clear" w:color="auto" w:fill="auto"/>
            <w:hideMark/>
          </w:tcPr>
          <w:p w14:paraId="5E491650" w14:textId="3E52A243" w:rsidR="00922B19" w:rsidRPr="00922B19" w:rsidRDefault="002C7024" w:rsidP="00922B19">
            <w:pPr>
              <w:jc w:val="both"/>
              <w:rPr>
                <w:rFonts w:ascii="Book Antiqua" w:hAnsi="Book Antiqua" w:cs="Arial"/>
                <w:sz w:val="18"/>
                <w:szCs w:val="18"/>
                <w:lang w:eastAsia="es-CR"/>
              </w:rPr>
            </w:pPr>
            <w:hyperlink r:id="rId204" w:history="1">
              <w:r w:rsidR="00922B19" w:rsidRPr="00922B19">
                <w:rPr>
                  <w:rFonts w:ascii="Book Antiqua" w:hAnsi="Book Antiqua" w:cs="Arial"/>
                  <w:sz w:val="18"/>
                  <w:szCs w:val="18"/>
                  <w:lang w:eastAsia="es-CR"/>
                </w:rPr>
                <w:t>OE.1.6.10.4 - Que al finalizar el 2024, se haya cumplido la estrategia de capacitación diseñada para el Organismo de Investigación Judicial.</w:t>
              </w:r>
            </w:hyperlink>
          </w:p>
        </w:tc>
        <w:tc>
          <w:tcPr>
            <w:tcW w:w="1440" w:type="dxa"/>
            <w:shd w:val="clear" w:color="FFFFFF" w:fill="FFFFFF"/>
            <w:vAlign w:val="center"/>
            <w:hideMark/>
          </w:tcPr>
          <w:p w14:paraId="34E9E490" w14:textId="77777777" w:rsidR="00922B19" w:rsidRPr="00922B19" w:rsidRDefault="00922B19" w:rsidP="00154A21">
            <w:pPr>
              <w:jc w:val="center"/>
              <w:rPr>
                <w:rFonts w:ascii="Book Antiqua" w:hAnsi="Book Antiqua" w:cs="Segoe UI"/>
                <w:sz w:val="18"/>
                <w:szCs w:val="18"/>
                <w:lang w:eastAsia="es-CR"/>
              </w:rPr>
            </w:pPr>
            <w:r w:rsidRPr="00922B19">
              <w:rPr>
                <w:rFonts w:ascii="Book Antiqua" w:hAnsi="Book Antiqua" w:cs="Segoe UI"/>
                <w:sz w:val="18"/>
                <w:szCs w:val="18"/>
                <w:lang w:eastAsia="es-CR"/>
              </w:rPr>
              <w:t>27%</w:t>
            </w:r>
          </w:p>
        </w:tc>
        <w:tc>
          <w:tcPr>
            <w:tcW w:w="1280" w:type="dxa"/>
            <w:shd w:val="clear" w:color="FFFFFF" w:fill="92D050"/>
            <w:vAlign w:val="center"/>
            <w:hideMark/>
          </w:tcPr>
          <w:p w14:paraId="0BF23890" w14:textId="77777777" w:rsidR="00922B19" w:rsidRPr="00922B19" w:rsidRDefault="00922B19" w:rsidP="00154A21">
            <w:pPr>
              <w:jc w:val="center"/>
              <w:rPr>
                <w:rFonts w:ascii="Book Antiqua" w:hAnsi="Book Antiqua" w:cs="Segoe UI"/>
                <w:sz w:val="18"/>
                <w:szCs w:val="18"/>
                <w:lang w:eastAsia="es-CR"/>
              </w:rPr>
            </w:pPr>
            <w:r w:rsidRPr="00922B19">
              <w:rPr>
                <w:rFonts w:ascii="Book Antiqua" w:hAnsi="Book Antiqua" w:cs="Segoe UI"/>
                <w:sz w:val="18"/>
                <w:szCs w:val="18"/>
                <w:lang w:eastAsia="es-CR"/>
              </w:rPr>
              <w:t>50%</w:t>
            </w:r>
          </w:p>
        </w:tc>
      </w:tr>
      <w:tr w:rsidR="00922B19" w:rsidRPr="00922B19" w14:paraId="141E1A49" w14:textId="77777777" w:rsidTr="001C3E7E">
        <w:trPr>
          <w:trHeight w:val="696"/>
        </w:trPr>
        <w:tc>
          <w:tcPr>
            <w:tcW w:w="2685" w:type="dxa"/>
            <w:vMerge/>
            <w:vAlign w:val="center"/>
            <w:hideMark/>
          </w:tcPr>
          <w:p w14:paraId="0CC5567E" w14:textId="77777777" w:rsidR="00922B19" w:rsidRPr="00922B19" w:rsidRDefault="00922B19" w:rsidP="00922B19">
            <w:pPr>
              <w:jc w:val="both"/>
              <w:rPr>
                <w:rFonts w:ascii="Book Antiqua" w:hAnsi="Book Antiqua" w:cs="Arial"/>
                <w:sz w:val="18"/>
                <w:szCs w:val="18"/>
                <w:lang w:eastAsia="es-CR"/>
              </w:rPr>
            </w:pPr>
          </w:p>
        </w:tc>
        <w:tc>
          <w:tcPr>
            <w:tcW w:w="3970" w:type="dxa"/>
            <w:shd w:val="clear" w:color="auto" w:fill="auto"/>
            <w:hideMark/>
          </w:tcPr>
          <w:p w14:paraId="0993E469" w14:textId="77777777" w:rsidR="00922B19" w:rsidRPr="00922B19" w:rsidRDefault="002C7024" w:rsidP="00922B19">
            <w:pPr>
              <w:jc w:val="both"/>
              <w:rPr>
                <w:rFonts w:ascii="Book Antiqua" w:hAnsi="Book Antiqua" w:cs="Arial"/>
                <w:sz w:val="18"/>
                <w:szCs w:val="18"/>
                <w:lang w:eastAsia="es-CR"/>
              </w:rPr>
            </w:pPr>
            <w:hyperlink r:id="rId205" w:history="1">
              <w:r w:rsidR="00922B19" w:rsidRPr="00922B19">
                <w:rPr>
                  <w:rFonts w:ascii="Book Antiqua" w:hAnsi="Book Antiqua" w:cs="Arial"/>
                  <w:sz w:val="18"/>
                  <w:szCs w:val="18"/>
                  <w:lang w:eastAsia="es-CR"/>
                </w:rPr>
                <w:t>OE.1.6.10.5 - Que al finalizar el 2024, se haya cumplido la estrategia de capacitación diseñada para el ámbito jurisdiccional</w:t>
              </w:r>
            </w:hyperlink>
          </w:p>
        </w:tc>
        <w:tc>
          <w:tcPr>
            <w:tcW w:w="1440" w:type="dxa"/>
            <w:shd w:val="clear" w:color="FFFFFF" w:fill="FFFFFF"/>
            <w:vAlign w:val="center"/>
            <w:hideMark/>
          </w:tcPr>
          <w:p w14:paraId="09AE524F" w14:textId="77777777" w:rsidR="00922B19" w:rsidRPr="00922B19" w:rsidRDefault="00922B19" w:rsidP="00154A21">
            <w:pPr>
              <w:jc w:val="center"/>
              <w:rPr>
                <w:rFonts w:ascii="Book Antiqua" w:hAnsi="Book Antiqua" w:cs="Segoe UI"/>
                <w:sz w:val="18"/>
                <w:szCs w:val="18"/>
                <w:lang w:eastAsia="es-CR"/>
              </w:rPr>
            </w:pPr>
            <w:r w:rsidRPr="00922B19">
              <w:rPr>
                <w:rFonts w:ascii="Book Antiqua" w:hAnsi="Book Antiqua" w:cs="Segoe UI"/>
                <w:sz w:val="18"/>
                <w:szCs w:val="18"/>
                <w:lang w:eastAsia="es-CR"/>
              </w:rPr>
              <w:t>0%</w:t>
            </w:r>
          </w:p>
        </w:tc>
        <w:tc>
          <w:tcPr>
            <w:tcW w:w="1280" w:type="dxa"/>
            <w:shd w:val="clear" w:color="FFFFFF" w:fill="FFFF00"/>
            <w:vAlign w:val="center"/>
            <w:hideMark/>
          </w:tcPr>
          <w:p w14:paraId="7F986315" w14:textId="77777777" w:rsidR="00922B19" w:rsidRPr="00922B19" w:rsidRDefault="00922B19" w:rsidP="00154A21">
            <w:pPr>
              <w:jc w:val="center"/>
              <w:rPr>
                <w:rFonts w:ascii="Book Antiqua" w:hAnsi="Book Antiqua" w:cs="Segoe UI"/>
                <w:sz w:val="18"/>
                <w:szCs w:val="18"/>
                <w:lang w:eastAsia="es-CR"/>
              </w:rPr>
            </w:pPr>
            <w:r w:rsidRPr="00922B19">
              <w:rPr>
                <w:rFonts w:ascii="Book Antiqua" w:hAnsi="Book Antiqua" w:cs="Segoe UI"/>
                <w:sz w:val="18"/>
                <w:szCs w:val="18"/>
                <w:lang w:eastAsia="es-CR"/>
              </w:rPr>
              <w:t>30%</w:t>
            </w:r>
          </w:p>
        </w:tc>
      </w:tr>
      <w:tr w:rsidR="00922B19" w:rsidRPr="00922B19" w14:paraId="313B06E6" w14:textId="77777777" w:rsidTr="001C3E7E">
        <w:trPr>
          <w:trHeight w:val="1411"/>
        </w:trPr>
        <w:tc>
          <w:tcPr>
            <w:tcW w:w="2685" w:type="dxa"/>
            <w:shd w:val="clear" w:color="auto" w:fill="auto"/>
            <w:hideMark/>
          </w:tcPr>
          <w:p w14:paraId="61E32D85" w14:textId="77777777" w:rsidR="00922B19" w:rsidRPr="00922B19" w:rsidRDefault="00922B19" w:rsidP="00922B19">
            <w:pPr>
              <w:jc w:val="both"/>
              <w:rPr>
                <w:rFonts w:ascii="Book Antiqua" w:hAnsi="Book Antiqua" w:cs="Arial"/>
                <w:sz w:val="18"/>
                <w:szCs w:val="18"/>
                <w:lang w:eastAsia="es-CR"/>
              </w:rPr>
            </w:pPr>
            <w:r w:rsidRPr="00922B19">
              <w:rPr>
                <w:rFonts w:ascii="Book Antiqua" w:hAnsi="Book Antiqua" w:cs="Arial"/>
                <w:sz w:val="18"/>
                <w:szCs w:val="18"/>
                <w:lang w:eastAsia="es-CR"/>
              </w:rPr>
              <w:t>OE.1.6.11 - % de avance de la estrategia de capacitación para la Oficina de Atención a la Víctima de Delitos y Unidad de Protección de Víctimas y Testigos.</w:t>
            </w:r>
          </w:p>
        </w:tc>
        <w:tc>
          <w:tcPr>
            <w:tcW w:w="3970" w:type="dxa"/>
            <w:shd w:val="clear" w:color="auto" w:fill="auto"/>
            <w:hideMark/>
          </w:tcPr>
          <w:p w14:paraId="635640B3" w14:textId="77777777" w:rsidR="00922B19" w:rsidRPr="00922B19" w:rsidRDefault="002C7024" w:rsidP="00922B19">
            <w:pPr>
              <w:jc w:val="both"/>
              <w:rPr>
                <w:rFonts w:ascii="Book Antiqua" w:hAnsi="Book Antiqua" w:cs="Arial"/>
                <w:sz w:val="18"/>
                <w:szCs w:val="18"/>
                <w:lang w:eastAsia="es-CR"/>
              </w:rPr>
            </w:pPr>
            <w:hyperlink r:id="rId206" w:history="1">
              <w:r w:rsidR="00922B19" w:rsidRPr="00922B19">
                <w:rPr>
                  <w:rFonts w:ascii="Book Antiqua" w:hAnsi="Book Antiqua" w:cs="Arial"/>
                  <w:sz w:val="18"/>
                  <w:szCs w:val="18"/>
                  <w:lang w:eastAsia="es-CR"/>
                </w:rPr>
                <w:t>OE.1.6.11.1 - Que al finalizar el 2024, se haya implementado la estrategia de capacitación y actualización para el personal de la Oficina de Atención a la Víctima de Delitos y la Unidad de Protección de Víctimas y Testigos en temas afines.</w:t>
              </w:r>
            </w:hyperlink>
          </w:p>
        </w:tc>
        <w:tc>
          <w:tcPr>
            <w:tcW w:w="1440" w:type="dxa"/>
            <w:shd w:val="clear" w:color="FFFFFF" w:fill="FFFFFF"/>
            <w:vAlign w:val="center"/>
            <w:hideMark/>
          </w:tcPr>
          <w:p w14:paraId="7EFCF6C1" w14:textId="77777777" w:rsidR="00922B19" w:rsidRPr="00922B19" w:rsidRDefault="00922B19" w:rsidP="00154A21">
            <w:pPr>
              <w:jc w:val="center"/>
              <w:rPr>
                <w:rFonts w:ascii="Book Antiqua" w:hAnsi="Book Antiqua" w:cs="Segoe UI"/>
                <w:sz w:val="18"/>
                <w:szCs w:val="18"/>
                <w:lang w:eastAsia="es-CR"/>
              </w:rPr>
            </w:pPr>
            <w:r w:rsidRPr="00922B19">
              <w:rPr>
                <w:rFonts w:ascii="Book Antiqua" w:hAnsi="Book Antiqua" w:cs="Segoe UI"/>
                <w:sz w:val="18"/>
                <w:szCs w:val="18"/>
                <w:lang w:eastAsia="es-CR"/>
              </w:rPr>
              <w:t>66%</w:t>
            </w:r>
          </w:p>
        </w:tc>
        <w:tc>
          <w:tcPr>
            <w:tcW w:w="1280" w:type="dxa"/>
            <w:shd w:val="clear" w:color="FFFFFF" w:fill="92D050"/>
            <w:vAlign w:val="center"/>
            <w:hideMark/>
          </w:tcPr>
          <w:p w14:paraId="49934140" w14:textId="77777777" w:rsidR="00922B19" w:rsidRPr="00922B19" w:rsidRDefault="00922B19" w:rsidP="00154A21">
            <w:pPr>
              <w:jc w:val="center"/>
              <w:rPr>
                <w:rFonts w:ascii="Book Antiqua" w:hAnsi="Book Antiqua" w:cs="Segoe UI"/>
                <w:sz w:val="18"/>
                <w:szCs w:val="18"/>
                <w:lang w:eastAsia="es-CR"/>
              </w:rPr>
            </w:pPr>
            <w:r w:rsidRPr="00922B19">
              <w:rPr>
                <w:rFonts w:ascii="Book Antiqua" w:hAnsi="Book Antiqua" w:cs="Segoe UI"/>
                <w:sz w:val="18"/>
                <w:szCs w:val="18"/>
                <w:lang w:eastAsia="es-CR"/>
              </w:rPr>
              <w:t>100%</w:t>
            </w:r>
          </w:p>
        </w:tc>
      </w:tr>
    </w:tbl>
    <w:p w14:paraId="70A4A830" w14:textId="4E8E830C" w:rsidR="009443E8" w:rsidRDefault="009443E8">
      <w:pPr>
        <w:spacing w:after="160" w:line="259" w:lineRule="auto"/>
        <w:rPr>
          <w:rFonts w:ascii="Book Antiqua" w:eastAsia="Calibri" w:hAnsi="Book Antiqua"/>
          <w:sz w:val="24"/>
          <w:szCs w:val="24"/>
          <w:lang w:eastAsia="en-US"/>
        </w:rPr>
      </w:pPr>
      <w:r>
        <w:rPr>
          <w:rFonts w:ascii="Book Antiqua" w:eastAsia="Calibri" w:hAnsi="Book Antiqua"/>
          <w:sz w:val="24"/>
          <w:szCs w:val="24"/>
          <w:lang w:eastAsia="en-US"/>
        </w:rPr>
        <w:br w:type="page"/>
      </w:r>
    </w:p>
    <w:tbl>
      <w:tblPr>
        <w:tblW w:w="9375"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2685"/>
        <w:gridCol w:w="3970"/>
        <w:gridCol w:w="1440"/>
        <w:gridCol w:w="1280"/>
      </w:tblGrid>
      <w:tr w:rsidR="007926B7" w:rsidRPr="009443E8" w14:paraId="35ACF671" w14:textId="77777777" w:rsidTr="004550BD">
        <w:trPr>
          <w:trHeight w:val="776"/>
        </w:trPr>
        <w:tc>
          <w:tcPr>
            <w:tcW w:w="2685" w:type="dxa"/>
            <w:shd w:val="clear" w:color="auto" w:fill="1F3864" w:themeFill="accent5" w:themeFillShade="80"/>
          </w:tcPr>
          <w:p w14:paraId="11590873" w14:textId="77777777" w:rsidR="007926B7" w:rsidRPr="00F15A2D" w:rsidRDefault="007926B7" w:rsidP="00744FA2">
            <w:pPr>
              <w:jc w:val="center"/>
              <w:rPr>
                <w:rFonts w:ascii="Book Antiqua" w:hAnsi="Book Antiqua" w:cs="Arial"/>
                <w:b/>
                <w:bCs/>
                <w:color w:val="FFFFFF" w:themeColor="background1"/>
                <w:sz w:val="18"/>
                <w:szCs w:val="18"/>
                <w:lang w:eastAsia="es-CR"/>
              </w:rPr>
            </w:pPr>
          </w:p>
          <w:p w14:paraId="12449465" w14:textId="1FA5DA07" w:rsidR="007926B7" w:rsidRPr="009443E8" w:rsidRDefault="007926B7" w:rsidP="00744FA2">
            <w:pPr>
              <w:jc w:val="center"/>
              <w:rPr>
                <w:rFonts w:ascii="Book Antiqua" w:hAnsi="Book Antiqua" w:cs="Arial"/>
                <w:color w:val="000000"/>
                <w:sz w:val="18"/>
                <w:szCs w:val="18"/>
                <w:lang w:eastAsia="es-CR"/>
              </w:rPr>
            </w:pPr>
            <w:r w:rsidRPr="00F15A2D">
              <w:rPr>
                <w:rFonts w:ascii="Book Antiqua" w:hAnsi="Book Antiqua" w:cs="Arial"/>
                <w:b/>
                <w:bCs/>
                <w:color w:val="FFFFFF" w:themeColor="background1"/>
                <w:sz w:val="18"/>
                <w:szCs w:val="18"/>
                <w:lang w:eastAsia="es-CR"/>
              </w:rPr>
              <w:t>Indicador estratégico</w:t>
            </w:r>
          </w:p>
        </w:tc>
        <w:tc>
          <w:tcPr>
            <w:tcW w:w="3970" w:type="dxa"/>
            <w:shd w:val="clear" w:color="auto" w:fill="1F3864" w:themeFill="accent5" w:themeFillShade="80"/>
          </w:tcPr>
          <w:p w14:paraId="38AA0580" w14:textId="77777777" w:rsidR="007926B7" w:rsidRPr="00F15A2D" w:rsidRDefault="007926B7" w:rsidP="00744FA2">
            <w:pPr>
              <w:jc w:val="center"/>
              <w:rPr>
                <w:rFonts w:ascii="Book Antiqua" w:hAnsi="Book Antiqua" w:cs="Arial"/>
                <w:b/>
                <w:bCs/>
                <w:color w:val="FFFFFF" w:themeColor="background1"/>
                <w:sz w:val="18"/>
                <w:szCs w:val="18"/>
                <w:lang w:eastAsia="es-CR"/>
              </w:rPr>
            </w:pPr>
          </w:p>
          <w:p w14:paraId="6DA1D9DC" w14:textId="77777777" w:rsidR="007926B7" w:rsidRPr="00F15A2D" w:rsidRDefault="007926B7" w:rsidP="00744FA2">
            <w:pPr>
              <w:jc w:val="center"/>
              <w:rPr>
                <w:rFonts w:ascii="Book Antiqua" w:hAnsi="Book Antiqua" w:cs="Arial"/>
                <w:b/>
                <w:bCs/>
                <w:color w:val="FFFFFF" w:themeColor="background1"/>
                <w:sz w:val="18"/>
                <w:szCs w:val="18"/>
                <w:lang w:eastAsia="es-CR"/>
              </w:rPr>
            </w:pPr>
            <w:r w:rsidRPr="00F15A2D">
              <w:rPr>
                <w:rFonts w:ascii="Book Antiqua" w:hAnsi="Book Antiqua" w:cs="Arial"/>
                <w:b/>
                <w:bCs/>
                <w:color w:val="FFFFFF" w:themeColor="background1"/>
                <w:sz w:val="18"/>
                <w:szCs w:val="18"/>
                <w:lang w:eastAsia="es-CR"/>
              </w:rPr>
              <w:t>Meta Estratégica</w:t>
            </w:r>
          </w:p>
          <w:p w14:paraId="6BFDABEC" w14:textId="77777777" w:rsidR="007926B7" w:rsidRPr="009443E8" w:rsidRDefault="007926B7" w:rsidP="00744FA2">
            <w:pPr>
              <w:jc w:val="center"/>
              <w:rPr>
                <w:rFonts w:ascii="Book Antiqua" w:hAnsi="Book Antiqua" w:cs="Arial"/>
                <w:color w:val="00008B"/>
                <w:sz w:val="18"/>
                <w:szCs w:val="18"/>
                <w:lang w:eastAsia="es-CR"/>
              </w:rPr>
            </w:pPr>
          </w:p>
        </w:tc>
        <w:tc>
          <w:tcPr>
            <w:tcW w:w="1440" w:type="dxa"/>
            <w:shd w:val="clear" w:color="auto" w:fill="1F3864" w:themeFill="accent5" w:themeFillShade="80"/>
          </w:tcPr>
          <w:p w14:paraId="752FCF5E" w14:textId="77777777" w:rsidR="007926B7" w:rsidRPr="00F15A2D" w:rsidRDefault="007926B7" w:rsidP="00744FA2">
            <w:pPr>
              <w:jc w:val="center"/>
              <w:rPr>
                <w:rFonts w:ascii="Book Antiqua" w:hAnsi="Book Antiqua" w:cs="Arial"/>
                <w:b/>
                <w:bCs/>
                <w:color w:val="FFFFFF" w:themeColor="background1"/>
                <w:sz w:val="18"/>
                <w:szCs w:val="18"/>
                <w:lang w:eastAsia="es-CR"/>
              </w:rPr>
            </w:pPr>
          </w:p>
          <w:p w14:paraId="7DB976A4" w14:textId="4633527E" w:rsidR="007926B7" w:rsidRPr="009443E8" w:rsidRDefault="007926B7" w:rsidP="00744FA2">
            <w:pPr>
              <w:jc w:val="center"/>
              <w:rPr>
                <w:rFonts w:ascii="Book Antiqua" w:hAnsi="Book Antiqua" w:cs="Segoe UI"/>
                <w:color w:val="000000"/>
                <w:sz w:val="18"/>
                <w:szCs w:val="18"/>
                <w:lang w:eastAsia="es-CR"/>
              </w:rPr>
            </w:pPr>
            <w:r w:rsidRPr="00F15A2D">
              <w:rPr>
                <w:rFonts w:ascii="Book Antiqua" w:hAnsi="Book Antiqua" w:cs="Arial"/>
                <w:b/>
                <w:bCs/>
                <w:color w:val="FFFFFF" w:themeColor="background1"/>
                <w:sz w:val="18"/>
                <w:szCs w:val="18"/>
                <w:lang w:eastAsia="es-CR"/>
              </w:rPr>
              <w:t>Trimestre 1</w:t>
            </w:r>
          </w:p>
        </w:tc>
        <w:tc>
          <w:tcPr>
            <w:tcW w:w="1280" w:type="dxa"/>
            <w:shd w:val="clear" w:color="auto" w:fill="1F3864" w:themeFill="accent5" w:themeFillShade="80"/>
          </w:tcPr>
          <w:p w14:paraId="39F083AA" w14:textId="77777777" w:rsidR="007926B7" w:rsidRPr="00F15A2D" w:rsidRDefault="007926B7" w:rsidP="00744FA2">
            <w:pPr>
              <w:jc w:val="center"/>
              <w:rPr>
                <w:rFonts w:ascii="Book Antiqua" w:hAnsi="Book Antiqua" w:cs="Arial"/>
                <w:b/>
                <w:bCs/>
                <w:color w:val="FFFFFF" w:themeColor="background1"/>
                <w:sz w:val="18"/>
                <w:szCs w:val="18"/>
                <w:lang w:eastAsia="es-CR"/>
              </w:rPr>
            </w:pPr>
          </w:p>
          <w:p w14:paraId="4F095FCC" w14:textId="5AF7ED11" w:rsidR="007926B7" w:rsidRPr="009443E8" w:rsidRDefault="007926B7" w:rsidP="00744FA2">
            <w:pPr>
              <w:jc w:val="center"/>
              <w:rPr>
                <w:rFonts w:ascii="Book Antiqua" w:hAnsi="Book Antiqua" w:cs="Segoe UI"/>
                <w:color w:val="000000"/>
                <w:sz w:val="18"/>
                <w:szCs w:val="18"/>
                <w:lang w:eastAsia="es-CR"/>
              </w:rPr>
            </w:pPr>
            <w:r w:rsidRPr="00F15A2D">
              <w:rPr>
                <w:rFonts w:ascii="Book Antiqua" w:hAnsi="Book Antiqua" w:cs="Arial"/>
                <w:b/>
                <w:bCs/>
                <w:color w:val="FFFFFF" w:themeColor="background1"/>
                <w:sz w:val="18"/>
                <w:szCs w:val="18"/>
                <w:lang w:eastAsia="es-CR"/>
              </w:rPr>
              <w:t>Trimestre 2</w:t>
            </w:r>
          </w:p>
        </w:tc>
      </w:tr>
      <w:tr w:rsidR="007926B7" w:rsidRPr="009443E8" w14:paraId="348F1E54" w14:textId="77777777" w:rsidTr="004550BD">
        <w:trPr>
          <w:trHeight w:val="1604"/>
        </w:trPr>
        <w:tc>
          <w:tcPr>
            <w:tcW w:w="2685" w:type="dxa"/>
            <w:shd w:val="clear" w:color="auto" w:fill="auto"/>
            <w:hideMark/>
          </w:tcPr>
          <w:p w14:paraId="11001334" w14:textId="77777777" w:rsidR="007926B7" w:rsidRPr="009443E8" w:rsidRDefault="007926B7" w:rsidP="007926B7">
            <w:pPr>
              <w:jc w:val="both"/>
              <w:rPr>
                <w:rFonts w:ascii="Book Antiqua" w:hAnsi="Book Antiqua" w:cs="Arial"/>
                <w:sz w:val="18"/>
                <w:szCs w:val="18"/>
                <w:lang w:eastAsia="es-CR"/>
              </w:rPr>
            </w:pPr>
            <w:r w:rsidRPr="009443E8">
              <w:rPr>
                <w:rFonts w:ascii="Book Antiqua" w:hAnsi="Book Antiqua" w:cs="Arial"/>
                <w:sz w:val="18"/>
                <w:szCs w:val="18"/>
                <w:lang w:eastAsia="es-CR"/>
              </w:rPr>
              <w:t>OE.1.6.12 - % de avance de la implementación del módulo de los servicios de atención y Protección a la Victima en los programas de capacitación de la Escuela Judicial.</w:t>
            </w:r>
          </w:p>
        </w:tc>
        <w:tc>
          <w:tcPr>
            <w:tcW w:w="3970" w:type="dxa"/>
            <w:shd w:val="clear" w:color="auto" w:fill="auto"/>
            <w:hideMark/>
          </w:tcPr>
          <w:p w14:paraId="4AED625E" w14:textId="216B64B2" w:rsidR="007926B7" w:rsidRPr="009443E8" w:rsidRDefault="002C7024" w:rsidP="007926B7">
            <w:pPr>
              <w:jc w:val="both"/>
              <w:rPr>
                <w:rFonts w:ascii="Book Antiqua" w:hAnsi="Book Antiqua" w:cs="Arial"/>
                <w:sz w:val="18"/>
                <w:szCs w:val="18"/>
                <w:lang w:eastAsia="es-CR"/>
              </w:rPr>
            </w:pPr>
            <w:hyperlink r:id="rId207" w:history="1">
              <w:r w:rsidR="007926B7" w:rsidRPr="009443E8">
                <w:rPr>
                  <w:rFonts w:ascii="Book Antiqua" w:hAnsi="Book Antiqua" w:cs="Arial"/>
                  <w:sz w:val="18"/>
                  <w:szCs w:val="18"/>
                  <w:lang w:eastAsia="es-CR"/>
                </w:rPr>
                <w:t xml:space="preserve">OE.1.6.12.1 - Que al finalizar el 2024, se haya incorporado el módulo de los Servicios de Atención y Protección a la Víctima, en los programas de </w:t>
              </w:r>
              <w:r w:rsidR="00853061" w:rsidRPr="00853061">
                <w:rPr>
                  <w:rFonts w:ascii="Book Antiqua" w:hAnsi="Book Antiqua" w:cs="Arial"/>
                  <w:sz w:val="18"/>
                  <w:szCs w:val="18"/>
                  <w:lang w:eastAsia="es-CR"/>
                </w:rPr>
                <w:t>capacitación de</w:t>
              </w:r>
              <w:r w:rsidR="007926B7" w:rsidRPr="009443E8">
                <w:rPr>
                  <w:rFonts w:ascii="Book Antiqua" w:hAnsi="Book Antiqua" w:cs="Arial"/>
                  <w:sz w:val="18"/>
                  <w:szCs w:val="18"/>
                  <w:lang w:eastAsia="es-CR"/>
                </w:rPr>
                <w:t xml:space="preserve"> la Escuela Judicial.</w:t>
              </w:r>
            </w:hyperlink>
          </w:p>
        </w:tc>
        <w:tc>
          <w:tcPr>
            <w:tcW w:w="1440" w:type="dxa"/>
            <w:shd w:val="clear" w:color="FFFFFF" w:fill="FFFFFF"/>
            <w:vAlign w:val="center"/>
            <w:hideMark/>
          </w:tcPr>
          <w:p w14:paraId="0FE39DFF" w14:textId="77777777" w:rsidR="007926B7" w:rsidRPr="009443E8" w:rsidRDefault="007926B7" w:rsidP="00853061">
            <w:pPr>
              <w:jc w:val="center"/>
              <w:rPr>
                <w:rFonts w:ascii="Book Antiqua" w:hAnsi="Book Antiqua" w:cs="Segoe UI"/>
                <w:color w:val="000000"/>
                <w:sz w:val="18"/>
                <w:szCs w:val="18"/>
                <w:lang w:eastAsia="es-CR"/>
              </w:rPr>
            </w:pPr>
            <w:r w:rsidRPr="009443E8">
              <w:rPr>
                <w:rFonts w:ascii="Book Antiqua" w:hAnsi="Book Antiqua" w:cs="Segoe UI"/>
                <w:color w:val="000000"/>
                <w:sz w:val="18"/>
                <w:szCs w:val="18"/>
                <w:lang w:eastAsia="es-CR"/>
              </w:rPr>
              <w:t>50%</w:t>
            </w:r>
          </w:p>
        </w:tc>
        <w:tc>
          <w:tcPr>
            <w:tcW w:w="1280" w:type="dxa"/>
            <w:shd w:val="clear" w:color="FFFFFF" w:fill="92D050"/>
            <w:vAlign w:val="center"/>
            <w:hideMark/>
          </w:tcPr>
          <w:p w14:paraId="2A30FE0E" w14:textId="77777777" w:rsidR="007926B7" w:rsidRPr="009443E8" w:rsidRDefault="007926B7" w:rsidP="00853061">
            <w:pPr>
              <w:jc w:val="center"/>
              <w:rPr>
                <w:rFonts w:ascii="Book Antiqua" w:hAnsi="Book Antiqua" w:cs="Segoe UI"/>
                <w:color w:val="000000"/>
                <w:sz w:val="18"/>
                <w:szCs w:val="18"/>
                <w:lang w:eastAsia="es-CR"/>
              </w:rPr>
            </w:pPr>
            <w:r w:rsidRPr="009443E8">
              <w:rPr>
                <w:rFonts w:ascii="Book Antiqua" w:hAnsi="Book Antiqua" w:cs="Segoe UI"/>
                <w:color w:val="000000"/>
                <w:sz w:val="18"/>
                <w:szCs w:val="18"/>
                <w:lang w:eastAsia="es-CR"/>
              </w:rPr>
              <w:t>50%</w:t>
            </w:r>
          </w:p>
        </w:tc>
      </w:tr>
      <w:tr w:rsidR="007926B7" w:rsidRPr="009443E8" w14:paraId="0895C06A" w14:textId="77777777" w:rsidTr="004550BD">
        <w:trPr>
          <w:trHeight w:val="1260"/>
        </w:trPr>
        <w:tc>
          <w:tcPr>
            <w:tcW w:w="2685" w:type="dxa"/>
            <w:shd w:val="clear" w:color="auto" w:fill="auto"/>
            <w:hideMark/>
          </w:tcPr>
          <w:p w14:paraId="718B3BAD" w14:textId="77777777" w:rsidR="007926B7" w:rsidRPr="009443E8" w:rsidRDefault="007926B7" w:rsidP="007926B7">
            <w:pPr>
              <w:jc w:val="both"/>
              <w:rPr>
                <w:rFonts w:ascii="Book Antiqua" w:hAnsi="Book Antiqua" w:cs="Arial"/>
                <w:sz w:val="18"/>
                <w:szCs w:val="18"/>
                <w:lang w:eastAsia="es-CR"/>
              </w:rPr>
            </w:pPr>
            <w:r w:rsidRPr="009443E8">
              <w:rPr>
                <w:rFonts w:ascii="Book Antiqua" w:hAnsi="Book Antiqua" w:cs="Arial"/>
                <w:sz w:val="18"/>
                <w:szCs w:val="18"/>
                <w:lang w:eastAsia="es-CR"/>
              </w:rPr>
              <w:t>OE.1.6.13 - % de avance de la implementación de los planes de captación de recursos internacionales para capacitación.</w:t>
            </w:r>
          </w:p>
        </w:tc>
        <w:tc>
          <w:tcPr>
            <w:tcW w:w="3970" w:type="dxa"/>
            <w:shd w:val="clear" w:color="auto" w:fill="auto"/>
            <w:hideMark/>
          </w:tcPr>
          <w:p w14:paraId="057D60C6" w14:textId="77777777" w:rsidR="007926B7" w:rsidRPr="009443E8" w:rsidRDefault="002C7024" w:rsidP="007926B7">
            <w:pPr>
              <w:jc w:val="both"/>
              <w:rPr>
                <w:rFonts w:ascii="Book Antiqua" w:hAnsi="Book Antiqua" w:cs="Arial"/>
                <w:sz w:val="18"/>
                <w:szCs w:val="18"/>
                <w:lang w:eastAsia="es-CR"/>
              </w:rPr>
            </w:pPr>
            <w:hyperlink r:id="rId208" w:history="1">
              <w:r w:rsidR="007926B7" w:rsidRPr="009443E8">
                <w:rPr>
                  <w:rFonts w:ascii="Book Antiqua" w:hAnsi="Book Antiqua" w:cs="Arial"/>
                  <w:sz w:val="18"/>
                  <w:szCs w:val="18"/>
                  <w:lang w:eastAsia="es-CR"/>
                </w:rPr>
                <w:t>OE.1.6.13.1 - Que al finalizar el 2024, se hayan implementado los planes establecidos para lograr la captación de recursos internacionales, así como capacitaciones a través de instituciones y gobiernos colaboradores.</w:t>
              </w:r>
            </w:hyperlink>
          </w:p>
        </w:tc>
        <w:tc>
          <w:tcPr>
            <w:tcW w:w="1440" w:type="dxa"/>
            <w:shd w:val="clear" w:color="FFFFFF" w:fill="FFFFFF"/>
            <w:vAlign w:val="center"/>
            <w:hideMark/>
          </w:tcPr>
          <w:p w14:paraId="35F64866" w14:textId="77777777" w:rsidR="007926B7" w:rsidRPr="009443E8" w:rsidRDefault="007926B7" w:rsidP="00853061">
            <w:pPr>
              <w:jc w:val="center"/>
              <w:rPr>
                <w:rFonts w:ascii="Book Antiqua" w:hAnsi="Book Antiqua" w:cs="Segoe UI"/>
                <w:color w:val="000000"/>
                <w:sz w:val="18"/>
                <w:szCs w:val="18"/>
                <w:lang w:eastAsia="es-CR"/>
              </w:rPr>
            </w:pPr>
            <w:r w:rsidRPr="009443E8">
              <w:rPr>
                <w:rFonts w:ascii="Book Antiqua" w:hAnsi="Book Antiqua" w:cs="Segoe UI"/>
                <w:color w:val="000000"/>
                <w:sz w:val="18"/>
                <w:szCs w:val="18"/>
                <w:lang w:eastAsia="es-CR"/>
              </w:rPr>
              <w:t>33%</w:t>
            </w:r>
          </w:p>
        </w:tc>
        <w:tc>
          <w:tcPr>
            <w:tcW w:w="1280" w:type="dxa"/>
            <w:shd w:val="clear" w:color="FFFFFF" w:fill="92D050"/>
            <w:vAlign w:val="center"/>
            <w:hideMark/>
          </w:tcPr>
          <w:p w14:paraId="44443AEF" w14:textId="77777777" w:rsidR="007926B7" w:rsidRPr="009443E8" w:rsidRDefault="007926B7" w:rsidP="00853061">
            <w:pPr>
              <w:jc w:val="center"/>
              <w:rPr>
                <w:rFonts w:ascii="Book Antiqua" w:hAnsi="Book Antiqua" w:cs="Segoe UI"/>
                <w:color w:val="000000"/>
                <w:sz w:val="18"/>
                <w:szCs w:val="18"/>
                <w:lang w:eastAsia="es-CR"/>
              </w:rPr>
            </w:pPr>
            <w:r w:rsidRPr="009443E8">
              <w:rPr>
                <w:rFonts w:ascii="Book Antiqua" w:hAnsi="Book Antiqua" w:cs="Segoe UI"/>
                <w:color w:val="000000"/>
                <w:sz w:val="18"/>
                <w:szCs w:val="18"/>
                <w:lang w:eastAsia="es-CR"/>
              </w:rPr>
              <w:t>67%</w:t>
            </w:r>
          </w:p>
        </w:tc>
      </w:tr>
      <w:tr w:rsidR="007926B7" w:rsidRPr="009443E8" w14:paraId="3E53F19A" w14:textId="77777777" w:rsidTr="004550BD">
        <w:trPr>
          <w:trHeight w:val="1145"/>
        </w:trPr>
        <w:tc>
          <w:tcPr>
            <w:tcW w:w="2685" w:type="dxa"/>
            <w:vMerge w:val="restart"/>
            <w:shd w:val="clear" w:color="auto" w:fill="auto"/>
            <w:hideMark/>
          </w:tcPr>
          <w:p w14:paraId="740350F6" w14:textId="77777777" w:rsidR="007926B7" w:rsidRPr="009443E8" w:rsidRDefault="007926B7" w:rsidP="007926B7">
            <w:pPr>
              <w:jc w:val="both"/>
              <w:rPr>
                <w:rFonts w:ascii="Book Antiqua" w:hAnsi="Book Antiqua" w:cs="Arial"/>
                <w:sz w:val="18"/>
                <w:szCs w:val="18"/>
                <w:lang w:eastAsia="es-CR"/>
              </w:rPr>
            </w:pPr>
            <w:r w:rsidRPr="009443E8">
              <w:rPr>
                <w:rFonts w:ascii="Book Antiqua" w:hAnsi="Book Antiqua" w:cs="Arial"/>
                <w:sz w:val="18"/>
                <w:szCs w:val="18"/>
                <w:lang w:eastAsia="es-CR"/>
              </w:rPr>
              <w:t>OE.1.6.2 - Cantidad de actividades de capacitación que hayan incorporado de forma integral los valores y ejes transversales institucionales</w:t>
            </w:r>
          </w:p>
        </w:tc>
        <w:tc>
          <w:tcPr>
            <w:tcW w:w="3970" w:type="dxa"/>
            <w:shd w:val="clear" w:color="auto" w:fill="auto"/>
            <w:hideMark/>
          </w:tcPr>
          <w:p w14:paraId="3E45DEE2" w14:textId="77777777" w:rsidR="007926B7" w:rsidRPr="009443E8" w:rsidRDefault="002C7024" w:rsidP="007926B7">
            <w:pPr>
              <w:jc w:val="both"/>
              <w:rPr>
                <w:rFonts w:ascii="Book Antiqua" w:hAnsi="Book Antiqua" w:cs="Arial"/>
                <w:sz w:val="18"/>
                <w:szCs w:val="18"/>
                <w:lang w:eastAsia="es-CR"/>
              </w:rPr>
            </w:pPr>
            <w:hyperlink r:id="rId209" w:history="1">
              <w:r w:rsidR="007926B7" w:rsidRPr="009443E8">
                <w:rPr>
                  <w:rFonts w:ascii="Book Antiqua" w:hAnsi="Book Antiqua" w:cs="Arial"/>
                  <w:sz w:val="18"/>
                  <w:szCs w:val="18"/>
                  <w:lang w:eastAsia="es-CR"/>
                </w:rPr>
                <w:t>OE.1.6.2.1 - Que al finalizar el 2024 se haya incorporado de manera integral los valores y ejes transversales institucionales, en al menos 10 actividades de capacitación de la Escuela Judicial.</w:t>
              </w:r>
            </w:hyperlink>
          </w:p>
        </w:tc>
        <w:tc>
          <w:tcPr>
            <w:tcW w:w="1440" w:type="dxa"/>
            <w:shd w:val="clear" w:color="FFFFFF" w:fill="FFFFFF"/>
            <w:vAlign w:val="center"/>
            <w:hideMark/>
          </w:tcPr>
          <w:p w14:paraId="19846523" w14:textId="77777777" w:rsidR="007926B7" w:rsidRPr="009443E8" w:rsidRDefault="007926B7" w:rsidP="00853061">
            <w:pPr>
              <w:jc w:val="center"/>
              <w:rPr>
                <w:rFonts w:ascii="Book Antiqua" w:hAnsi="Book Antiqua" w:cs="Segoe UI"/>
                <w:color w:val="000000"/>
                <w:sz w:val="18"/>
                <w:szCs w:val="18"/>
                <w:lang w:eastAsia="es-CR"/>
              </w:rPr>
            </w:pPr>
            <w:r w:rsidRPr="009443E8">
              <w:rPr>
                <w:rFonts w:ascii="Book Antiqua" w:hAnsi="Book Antiqua" w:cs="Segoe UI"/>
                <w:color w:val="000000"/>
                <w:sz w:val="18"/>
                <w:szCs w:val="18"/>
                <w:lang w:eastAsia="es-CR"/>
              </w:rPr>
              <w:t>25%</w:t>
            </w:r>
          </w:p>
        </w:tc>
        <w:tc>
          <w:tcPr>
            <w:tcW w:w="1280" w:type="dxa"/>
            <w:shd w:val="clear" w:color="FFFFFF" w:fill="92D050"/>
            <w:vAlign w:val="center"/>
            <w:hideMark/>
          </w:tcPr>
          <w:p w14:paraId="0728ABD0" w14:textId="77777777" w:rsidR="007926B7" w:rsidRPr="009443E8" w:rsidRDefault="007926B7" w:rsidP="00853061">
            <w:pPr>
              <w:jc w:val="center"/>
              <w:rPr>
                <w:rFonts w:ascii="Book Antiqua" w:hAnsi="Book Antiqua" w:cs="Segoe UI"/>
                <w:color w:val="000000"/>
                <w:sz w:val="18"/>
                <w:szCs w:val="18"/>
                <w:lang w:eastAsia="es-CR"/>
              </w:rPr>
            </w:pPr>
            <w:r w:rsidRPr="009443E8">
              <w:rPr>
                <w:rFonts w:ascii="Book Antiqua" w:hAnsi="Book Antiqua" w:cs="Segoe UI"/>
                <w:color w:val="000000"/>
                <w:sz w:val="18"/>
                <w:szCs w:val="18"/>
                <w:lang w:eastAsia="es-CR"/>
              </w:rPr>
              <w:t>82%</w:t>
            </w:r>
          </w:p>
        </w:tc>
      </w:tr>
      <w:tr w:rsidR="007926B7" w:rsidRPr="009443E8" w14:paraId="022A30CD" w14:textId="77777777" w:rsidTr="004550BD">
        <w:trPr>
          <w:trHeight w:val="1145"/>
        </w:trPr>
        <w:tc>
          <w:tcPr>
            <w:tcW w:w="2685" w:type="dxa"/>
            <w:vMerge/>
            <w:vAlign w:val="center"/>
            <w:hideMark/>
          </w:tcPr>
          <w:p w14:paraId="35686CC6" w14:textId="77777777" w:rsidR="007926B7" w:rsidRPr="009443E8" w:rsidRDefault="007926B7" w:rsidP="007926B7">
            <w:pPr>
              <w:jc w:val="both"/>
              <w:rPr>
                <w:rFonts w:ascii="Book Antiqua" w:hAnsi="Book Antiqua" w:cs="Arial"/>
                <w:sz w:val="18"/>
                <w:szCs w:val="18"/>
                <w:lang w:eastAsia="es-CR"/>
              </w:rPr>
            </w:pPr>
          </w:p>
        </w:tc>
        <w:tc>
          <w:tcPr>
            <w:tcW w:w="3970" w:type="dxa"/>
            <w:shd w:val="clear" w:color="auto" w:fill="auto"/>
            <w:hideMark/>
          </w:tcPr>
          <w:p w14:paraId="0221BAE1" w14:textId="77777777" w:rsidR="007926B7" w:rsidRPr="009443E8" w:rsidRDefault="002C7024" w:rsidP="007926B7">
            <w:pPr>
              <w:jc w:val="both"/>
              <w:rPr>
                <w:rFonts w:ascii="Book Antiqua" w:hAnsi="Book Antiqua" w:cs="Arial"/>
                <w:sz w:val="18"/>
                <w:szCs w:val="18"/>
                <w:lang w:eastAsia="es-CR"/>
              </w:rPr>
            </w:pPr>
            <w:hyperlink r:id="rId210" w:history="1">
              <w:r w:rsidR="007926B7" w:rsidRPr="009443E8">
                <w:rPr>
                  <w:rFonts w:ascii="Book Antiqua" w:hAnsi="Book Antiqua" w:cs="Arial"/>
                  <w:sz w:val="18"/>
                  <w:szCs w:val="18"/>
                  <w:lang w:eastAsia="es-CR"/>
                </w:rPr>
                <w:t>OE.1.6.2.2 - Que al finalizar el 2024 se haya incorporado de manera integral los valores y ejes transversales institucionales, en al menos 10 actividades de capacitación de la Unidad de Capacitación del Ministerio Público.</w:t>
              </w:r>
            </w:hyperlink>
          </w:p>
        </w:tc>
        <w:tc>
          <w:tcPr>
            <w:tcW w:w="1440" w:type="dxa"/>
            <w:shd w:val="clear" w:color="FFFFFF" w:fill="FFFFFF"/>
            <w:vAlign w:val="center"/>
            <w:hideMark/>
          </w:tcPr>
          <w:p w14:paraId="630B0022" w14:textId="77777777" w:rsidR="007926B7" w:rsidRPr="009443E8" w:rsidRDefault="007926B7" w:rsidP="00853061">
            <w:pPr>
              <w:jc w:val="center"/>
              <w:rPr>
                <w:rFonts w:ascii="Book Antiqua" w:hAnsi="Book Antiqua" w:cs="Segoe UI"/>
                <w:color w:val="000000"/>
                <w:sz w:val="18"/>
                <w:szCs w:val="18"/>
                <w:lang w:eastAsia="es-CR"/>
              </w:rPr>
            </w:pPr>
            <w:r w:rsidRPr="009443E8">
              <w:rPr>
                <w:rFonts w:ascii="Book Antiqua" w:hAnsi="Book Antiqua" w:cs="Segoe UI"/>
                <w:color w:val="000000"/>
                <w:sz w:val="18"/>
                <w:szCs w:val="18"/>
                <w:lang w:eastAsia="es-CR"/>
              </w:rPr>
              <w:t>0%</w:t>
            </w:r>
          </w:p>
        </w:tc>
        <w:tc>
          <w:tcPr>
            <w:tcW w:w="1280" w:type="dxa"/>
            <w:shd w:val="clear" w:color="FFFFFF" w:fill="92D050"/>
            <w:vAlign w:val="center"/>
            <w:hideMark/>
          </w:tcPr>
          <w:p w14:paraId="3811139D" w14:textId="77777777" w:rsidR="007926B7" w:rsidRPr="009443E8" w:rsidRDefault="007926B7" w:rsidP="00853061">
            <w:pPr>
              <w:jc w:val="center"/>
              <w:rPr>
                <w:rFonts w:ascii="Book Antiqua" w:hAnsi="Book Antiqua" w:cs="Segoe UI"/>
                <w:color w:val="000000"/>
                <w:sz w:val="18"/>
                <w:szCs w:val="18"/>
                <w:lang w:eastAsia="es-CR"/>
              </w:rPr>
            </w:pPr>
            <w:r w:rsidRPr="009443E8">
              <w:rPr>
                <w:rFonts w:ascii="Book Antiqua" w:hAnsi="Book Antiqua" w:cs="Segoe UI"/>
                <w:color w:val="000000"/>
                <w:sz w:val="18"/>
                <w:szCs w:val="18"/>
                <w:lang w:eastAsia="es-CR"/>
              </w:rPr>
              <w:t>71%</w:t>
            </w:r>
          </w:p>
        </w:tc>
      </w:tr>
      <w:tr w:rsidR="007926B7" w:rsidRPr="009443E8" w14:paraId="48F17CA1" w14:textId="77777777" w:rsidTr="004550BD">
        <w:trPr>
          <w:trHeight w:val="1145"/>
        </w:trPr>
        <w:tc>
          <w:tcPr>
            <w:tcW w:w="2685" w:type="dxa"/>
            <w:vMerge/>
            <w:vAlign w:val="center"/>
            <w:hideMark/>
          </w:tcPr>
          <w:p w14:paraId="279ED5E2" w14:textId="77777777" w:rsidR="007926B7" w:rsidRPr="009443E8" w:rsidRDefault="007926B7" w:rsidP="007926B7">
            <w:pPr>
              <w:jc w:val="both"/>
              <w:rPr>
                <w:rFonts w:ascii="Book Antiqua" w:hAnsi="Book Antiqua" w:cs="Arial"/>
                <w:sz w:val="18"/>
                <w:szCs w:val="18"/>
                <w:lang w:eastAsia="es-CR"/>
              </w:rPr>
            </w:pPr>
          </w:p>
        </w:tc>
        <w:tc>
          <w:tcPr>
            <w:tcW w:w="3970" w:type="dxa"/>
            <w:shd w:val="clear" w:color="auto" w:fill="auto"/>
            <w:hideMark/>
          </w:tcPr>
          <w:p w14:paraId="137FF56E" w14:textId="77777777" w:rsidR="007926B7" w:rsidRPr="009443E8" w:rsidRDefault="002C7024" w:rsidP="007926B7">
            <w:pPr>
              <w:jc w:val="both"/>
              <w:rPr>
                <w:rFonts w:ascii="Book Antiqua" w:hAnsi="Book Antiqua" w:cs="Arial"/>
                <w:sz w:val="18"/>
                <w:szCs w:val="18"/>
                <w:lang w:eastAsia="es-CR"/>
              </w:rPr>
            </w:pPr>
            <w:hyperlink r:id="rId211" w:history="1">
              <w:r w:rsidR="007926B7" w:rsidRPr="009443E8">
                <w:rPr>
                  <w:rFonts w:ascii="Book Antiqua" w:hAnsi="Book Antiqua" w:cs="Arial"/>
                  <w:sz w:val="18"/>
                  <w:szCs w:val="18"/>
                  <w:lang w:eastAsia="es-CR"/>
                </w:rPr>
                <w:t>OE.1.6.2.3 - Que al finalizar el 2024 se haya incorporado de manera integral los valores y ejes transversales institucionales, en al menos 10 actividades de capacitación de la Unidad de Capacitación de la Defensa Pública.</w:t>
              </w:r>
            </w:hyperlink>
          </w:p>
        </w:tc>
        <w:tc>
          <w:tcPr>
            <w:tcW w:w="1440" w:type="dxa"/>
            <w:shd w:val="clear" w:color="FFFFFF" w:fill="FFFFFF"/>
            <w:vAlign w:val="center"/>
            <w:hideMark/>
          </w:tcPr>
          <w:p w14:paraId="2EF73B87" w14:textId="77777777" w:rsidR="007926B7" w:rsidRPr="009443E8" w:rsidRDefault="007926B7" w:rsidP="00853061">
            <w:pPr>
              <w:jc w:val="center"/>
              <w:rPr>
                <w:rFonts w:ascii="Book Antiqua" w:hAnsi="Book Antiqua" w:cs="Segoe UI"/>
                <w:color w:val="000000"/>
                <w:sz w:val="18"/>
                <w:szCs w:val="18"/>
                <w:lang w:eastAsia="es-CR"/>
              </w:rPr>
            </w:pPr>
            <w:r w:rsidRPr="009443E8">
              <w:rPr>
                <w:rFonts w:ascii="Book Antiqua" w:hAnsi="Book Antiqua" w:cs="Segoe UI"/>
                <w:color w:val="000000"/>
                <w:sz w:val="18"/>
                <w:szCs w:val="18"/>
                <w:lang w:eastAsia="es-CR"/>
              </w:rPr>
              <w:t>0%</w:t>
            </w:r>
          </w:p>
        </w:tc>
        <w:tc>
          <w:tcPr>
            <w:tcW w:w="1280" w:type="dxa"/>
            <w:shd w:val="clear" w:color="FFFFFF" w:fill="92D050"/>
            <w:vAlign w:val="center"/>
            <w:hideMark/>
          </w:tcPr>
          <w:p w14:paraId="5DB37738" w14:textId="77777777" w:rsidR="007926B7" w:rsidRPr="009443E8" w:rsidRDefault="007926B7" w:rsidP="00853061">
            <w:pPr>
              <w:jc w:val="center"/>
              <w:rPr>
                <w:rFonts w:ascii="Book Antiqua" w:hAnsi="Book Antiqua" w:cs="Segoe UI"/>
                <w:color w:val="000000"/>
                <w:sz w:val="18"/>
                <w:szCs w:val="18"/>
                <w:lang w:eastAsia="es-CR"/>
              </w:rPr>
            </w:pPr>
            <w:r w:rsidRPr="009443E8">
              <w:rPr>
                <w:rFonts w:ascii="Book Antiqua" w:hAnsi="Book Antiqua" w:cs="Segoe UI"/>
                <w:color w:val="000000"/>
                <w:sz w:val="18"/>
                <w:szCs w:val="18"/>
                <w:lang w:eastAsia="es-CR"/>
              </w:rPr>
              <w:t>75%</w:t>
            </w:r>
          </w:p>
        </w:tc>
      </w:tr>
      <w:tr w:rsidR="007926B7" w:rsidRPr="009443E8" w14:paraId="7780191A" w14:textId="77777777" w:rsidTr="004550BD">
        <w:trPr>
          <w:trHeight w:val="1375"/>
        </w:trPr>
        <w:tc>
          <w:tcPr>
            <w:tcW w:w="2685" w:type="dxa"/>
            <w:vMerge/>
            <w:vAlign w:val="center"/>
            <w:hideMark/>
          </w:tcPr>
          <w:p w14:paraId="73470BCB" w14:textId="77777777" w:rsidR="007926B7" w:rsidRPr="009443E8" w:rsidRDefault="007926B7" w:rsidP="007926B7">
            <w:pPr>
              <w:jc w:val="both"/>
              <w:rPr>
                <w:rFonts w:ascii="Book Antiqua" w:hAnsi="Book Antiqua" w:cs="Arial"/>
                <w:sz w:val="18"/>
                <w:szCs w:val="18"/>
                <w:lang w:eastAsia="es-CR"/>
              </w:rPr>
            </w:pPr>
          </w:p>
        </w:tc>
        <w:tc>
          <w:tcPr>
            <w:tcW w:w="3970" w:type="dxa"/>
            <w:shd w:val="clear" w:color="auto" w:fill="auto"/>
            <w:hideMark/>
          </w:tcPr>
          <w:p w14:paraId="079C6CC0" w14:textId="77777777" w:rsidR="007926B7" w:rsidRPr="009443E8" w:rsidRDefault="002C7024" w:rsidP="007926B7">
            <w:pPr>
              <w:jc w:val="both"/>
              <w:rPr>
                <w:rFonts w:ascii="Book Antiqua" w:hAnsi="Book Antiqua" w:cs="Arial"/>
                <w:sz w:val="18"/>
                <w:szCs w:val="18"/>
                <w:lang w:eastAsia="es-CR"/>
              </w:rPr>
            </w:pPr>
            <w:hyperlink r:id="rId212" w:history="1">
              <w:r w:rsidR="007926B7" w:rsidRPr="009443E8">
                <w:rPr>
                  <w:rFonts w:ascii="Book Antiqua" w:hAnsi="Book Antiqua" w:cs="Arial"/>
                  <w:sz w:val="18"/>
                  <w:szCs w:val="18"/>
                  <w:lang w:eastAsia="es-CR"/>
                </w:rPr>
                <w:t>OE.1.6.2.4 - Que al finalizar el 2024 se haya incorporado de manera integral los valores y ejes transversales institucionales, en al menos 10 actividades de capacitación de la Unidad de Capacitación del Organismo de Investigación Judicial.</w:t>
              </w:r>
            </w:hyperlink>
          </w:p>
        </w:tc>
        <w:tc>
          <w:tcPr>
            <w:tcW w:w="1440" w:type="dxa"/>
            <w:shd w:val="clear" w:color="FFFFFF" w:fill="FFFFFF"/>
            <w:vAlign w:val="center"/>
            <w:hideMark/>
          </w:tcPr>
          <w:p w14:paraId="1704BAEC" w14:textId="77777777" w:rsidR="007926B7" w:rsidRPr="009443E8" w:rsidRDefault="007926B7" w:rsidP="00853061">
            <w:pPr>
              <w:jc w:val="center"/>
              <w:rPr>
                <w:rFonts w:ascii="Book Antiqua" w:hAnsi="Book Antiqua" w:cs="Segoe UI"/>
                <w:color w:val="000000"/>
                <w:sz w:val="18"/>
                <w:szCs w:val="18"/>
                <w:lang w:eastAsia="es-CR"/>
              </w:rPr>
            </w:pPr>
            <w:r w:rsidRPr="009443E8">
              <w:rPr>
                <w:rFonts w:ascii="Book Antiqua" w:hAnsi="Book Antiqua" w:cs="Segoe UI"/>
                <w:color w:val="000000"/>
                <w:sz w:val="18"/>
                <w:szCs w:val="18"/>
                <w:lang w:eastAsia="es-CR"/>
              </w:rPr>
              <w:t>100%</w:t>
            </w:r>
          </w:p>
        </w:tc>
        <w:tc>
          <w:tcPr>
            <w:tcW w:w="1280" w:type="dxa"/>
            <w:shd w:val="clear" w:color="CCCCCC" w:fill="92D050"/>
            <w:vAlign w:val="center"/>
            <w:hideMark/>
          </w:tcPr>
          <w:p w14:paraId="2B83B9EA" w14:textId="77777777" w:rsidR="007926B7" w:rsidRPr="009443E8" w:rsidRDefault="007926B7" w:rsidP="00853061">
            <w:pPr>
              <w:jc w:val="center"/>
              <w:rPr>
                <w:rFonts w:ascii="Book Antiqua" w:hAnsi="Book Antiqua" w:cs="Segoe UI"/>
                <w:color w:val="000000"/>
                <w:sz w:val="18"/>
                <w:szCs w:val="18"/>
                <w:lang w:eastAsia="es-CR"/>
              </w:rPr>
            </w:pPr>
            <w:r w:rsidRPr="009443E8">
              <w:rPr>
                <w:rFonts w:ascii="Book Antiqua" w:hAnsi="Book Antiqua" w:cs="Segoe UI"/>
                <w:color w:val="000000"/>
                <w:sz w:val="18"/>
                <w:szCs w:val="18"/>
                <w:lang w:eastAsia="es-CR"/>
              </w:rPr>
              <w:t>-</w:t>
            </w:r>
          </w:p>
        </w:tc>
      </w:tr>
      <w:tr w:rsidR="007926B7" w:rsidRPr="009443E8" w14:paraId="60ED070F" w14:textId="77777777" w:rsidTr="004550BD">
        <w:trPr>
          <w:trHeight w:val="1375"/>
        </w:trPr>
        <w:tc>
          <w:tcPr>
            <w:tcW w:w="2685" w:type="dxa"/>
            <w:vMerge/>
            <w:vAlign w:val="center"/>
            <w:hideMark/>
          </w:tcPr>
          <w:p w14:paraId="084FE526" w14:textId="77777777" w:rsidR="007926B7" w:rsidRPr="009443E8" w:rsidRDefault="007926B7" w:rsidP="007926B7">
            <w:pPr>
              <w:jc w:val="both"/>
              <w:rPr>
                <w:rFonts w:ascii="Book Antiqua" w:hAnsi="Book Antiqua" w:cs="Arial"/>
                <w:sz w:val="18"/>
                <w:szCs w:val="18"/>
                <w:lang w:eastAsia="es-CR"/>
              </w:rPr>
            </w:pPr>
          </w:p>
        </w:tc>
        <w:tc>
          <w:tcPr>
            <w:tcW w:w="3970" w:type="dxa"/>
            <w:shd w:val="clear" w:color="auto" w:fill="auto"/>
            <w:hideMark/>
          </w:tcPr>
          <w:p w14:paraId="7C168917" w14:textId="77777777" w:rsidR="007926B7" w:rsidRPr="009443E8" w:rsidRDefault="002C7024" w:rsidP="007926B7">
            <w:pPr>
              <w:jc w:val="both"/>
              <w:rPr>
                <w:rFonts w:ascii="Book Antiqua" w:hAnsi="Book Antiqua" w:cs="Arial"/>
                <w:sz w:val="18"/>
                <w:szCs w:val="18"/>
                <w:lang w:eastAsia="es-CR"/>
              </w:rPr>
            </w:pPr>
            <w:hyperlink r:id="rId213" w:history="1">
              <w:r w:rsidR="007926B7" w:rsidRPr="009443E8">
                <w:rPr>
                  <w:rFonts w:ascii="Book Antiqua" w:hAnsi="Book Antiqua" w:cs="Arial"/>
                  <w:sz w:val="18"/>
                  <w:szCs w:val="18"/>
                  <w:lang w:eastAsia="es-CR"/>
                </w:rPr>
                <w:t>OE.1.6.2.5 - Que al finalizar el 2024 se haya incorporado de manera integral los valores y ejes transversales institucionales, en al menos 10 actividades de capacitación de la Sección de Capacitación de la Dirección de Gestión Humana.</w:t>
              </w:r>
            </w:hyperlink>
          </w:p>
        </w:tc>
        <w:tc>
          <w:tcPr>
            <w:tcW w:w="1440" w:type="dxa"/>
            <w:shd w:val="clear" w:color="FFFFFF" w:fill="FFFFFF"/>
            <w:vAlign w:val="center"/>
            <w:hideMark/>
          </w:tcPr>
          <w:p w14:paraId="07963098" w14:textId="77777777" w:rsidR="007926B7" w:rsidRPr="009443E8" w:rsidRDefault="007926B7" w:rsidP="00853061">
            <w:pPr>
              <w:jc w:val="center"/>
              <w:rPr>
                <w:rFonts w:ascii="Book Antiqua" w:hAnsi="Book Antiqua" w:cs="Segoe UI"/>
                <w:color w:val="000000"/>
                <w:sz w:val="18"/>
                <w:szCs w:val="18"/>
                <w:lang w:eastAsia="es-CR"/>
              </w:rPr>
            </w:pPr>
            <w:r w:rsidRPr="009443E8">
              <w:rPr>
                <w:rFonts w:ascii="Book Antiqua" w:hAnsi="Book Antiqua" w:cs="Segoe UI"/>
                <w:color w:val="000000"/>
                <w:sz w:val="18"/>
                <w:szCs w:val="18"/>
                <w:lang w:eastAsia="es-CR"/>
              </w:rPr>
              <w:t>25%</w:t>
            </w:r>
          </w:p>
        </w:tc>
        <w:tc>
          <w:tcPr>
            <w:tcW w:w="1280" w:type="dxa"/>
            <w:shd w:val="clear" w:color="FFFFFF" w:fill="92D050"/>
            <w:vAlign w:val="center"/>
            <w:hideMark/>
          </w:tcPr>
          <w:p w14:paraId="27D2E6CD" w14:textId="77777777" w:rsidR="007926B7" w:rsidRPr="009443E8" w:rsidRDefault="007926B7" w:rsidP="00853061">
            <w:pPr>
              <w:jc w:val="center"/>
              <w:rPr>
                <w:rFonts w:ascii="Book Antiqua" w:hAnsi="Book Antiqua" w:cs="Segoe UI"/>
                <w:color w:val="000000"/>
                <w:sz w:val="18"/>
                <w:szCs w:val="18"/>
                <w:lang w:eastAsia="es-CR"/>
              </w:rPr>
            </w:pPr>
            <w:r w:rsidRPr="009443E8">
              <w:rPr>
                <w:rFonts w:ascii="Book Antiqua" w:hAnsi="Book Antiqua" w:cs="Segoe UI"/>
                <w:color w:val="000000"/>
                <w:sz w:val="18"/>
                <w:szCs w:val="18"/>
                <w:lang w:eastAsia="es-CR"/>
              </w:rPr>
              <w:t>90%</w:t>
            </w:r>
          </w:p>
        </w:tc>
      </w:tr>
      <w:tr w:rsidR="007926B7" w:rsidRPr="009443E8" w14:paraId="3686FFCA" w14:textId="77777777" w:rsidTr="004550BD">
        <w:trPr>
          <w:trHeight w:val="1145"/>
        </w:trPr>
        <w:tc>
          <w:tcPr>
            <w:tcW w:w="2685" w:type="dxa"/>
            <w:shd w:val="clear" w:color="auto" w:fill="auto"/>
            <w:hideMark/>
          </w:tcPr>
          <w:p w14:paraId="0034BA52" w14:textId="77777777" w:rsidR="007926B7" w:rsidRPr="009443E8" w:rsidRDefault="007926B7" w:rsidP="007926B7">
            <w:pPr>
              <w:jc w:val="both"/>
              <w:rPr>
                <w:rFonts w:ascii="Book Antiqua" w:hAnsi="Book Antiqua" w:cs="Arial"/>
                <w:sz w:val="18"/>
                <w:szCs w:val="18"/>
                <w:lang w:eastAsia="es-CR"/>
              </w:rPr>
            </w:pPr>
            <w:r w:rsidRPr="009443E8">
              <w:rPr>
                <w:rFonts w:ascii="Book Antiqua" w:hAnsi="Book Antiqua" w:cs="Arial"/>
                <w:sz w:val="18"/>
                <w:szCs w:val="18"/>
                <w:lang w:eastAsia="es-CR"/>
              </w:rPr>
              <w:t>OE.1.6.3 - % de avance de la estrategia de regionalización de la capacitación</w:t>
            </w:r>
          </w:p>
        </w:tc>
        <w:tc>
          <w:tcPr>
            <w:tcW w:w="3970" w:type="dxa"/>
            <w:shd w:val="clear" w:color="auto" w:fill="auto"/>
            <w:hideMark/>
          </w:tcPr>
          <w:p w14:paraId="01DC9689" w14:textId="7EB9C059" w:rsidR="007926B7" w:rsidRPr="009443E8" w:rsidRDefault="002C7024" w:rsidP="007926B7">
            <w:pPr>
              <w:jc w:val="both"/>
              <w:rPr>
                <w:rFonts w:ascii="Book Antiqua" w:hAnsi="Book Antiqua" w:cs="Arial"/>
                <w:sz w:val="18"/>
                <w:szCs w:val="18"/>
                <w:lang w:eastAsia="es-CR"/>
              </w:rPr>
            </w:pPr>
            <w:hyperlink r:id="rId214" w:history="1">
              <w:r w:rsidR="007926B7" w:rsidRPr="009443E8">
                <w:rPr>
                  <w:rFonts w:ascii="Book Antiqua" w:hAnsi="Book Antiqua" w:cs="Arial"/>
                  <w:sz w:val="18"/>
                  <w:szCs w:val="18"/>
                  <w:lang w:eastAsia="es-CR"/>
                </w:rPr>
                <w:t xml:space="preserve">OE.1.6.3.1 - Que al finalizar el 2024, se haya implementado una estrategia de regionalización de la capacitación que </w:t>
              </w:r>
              <w:r w:rsidR="00853061" w:rsidRPr="00853061">
                <w:rPr>
                  <w:rFonts w:ascii="Book Antiqua" w:hAnsi="Book Antiqua" w:cs="Arial"/>
                  <w:sz w:val="18"/>
                  <w:szCs w:val="18"/>
                  <w:lang w:eastAsia="es-CR"/>
                </w:rPr>
                <w:t>permita atender</w:t>
              </w:r>
              <w:r w:rsidR="007926B7" w:rsidRPr="009443E8">
                <w:rPr>
                  <w:rFonts w:ascii="Book Antiqua" w:hAnsi="Book Antiqua" w:cs="Arial"/>
                  <w:sz w:val="18"/>
                  <w:szCs w:val="18"/>
                  <w:lang w:eastAsia="es-CR"/>
                </w:rPr>
                <w:t xml:space="preserve"> las necesidades regionales de personal judicial, de manera continua.</w:t>
              </w:r>
            </w:hyperlink>
          </w:p>
        </w:tc>
        <w:tc>
          <w:tcPr>
            <w:tcW w:w="1440" w:type="dxa"/>
            <w:shd w:val="clear" w:color="FFFFFF" w:fill="FFFFFF"/>
            <w:vAlign w:val="center"/>
            <w:hideMark/>
          </w:tcPr>
          <w:p w14:paraId="0687C8D6" w14:textId="77777777" w:rsidR="007926B7" w:rsidRPr="009443E8" w:rsidRDefault="007926B7" w:rsidP="00853061">
            <w:pPr>
              <w:jc w:val="center"/>
              <w:rPr>
                <w:rFonts w:ascii="Book Antiqua" w:hAnsi="Book Antiqua" w:cs="Segoe UI"/>
                <w:color w:val="000000"/>
                <w:sz w:val="18"/>
                <w:szCs w:val="18"/>
                <w:lang w:eastAsia="es-CR"/>
              </w:rPr>
            </w:pPr>
            <w:r w:rsidRPr="009443E8">
              <w:rPr>
                <w:rFonts w:ascii="Book Antiqua" w:hAnsi="Book Antiqua" w:cs="Segoe UI"/>
                <w:color w:val="000000"/>
                <w:sz w:val="18"/>
                <w:szCs w:val="18"/>
                <w:lang w:eastAsia="es-CR"/>
              </w:rPr>
              <w:t>0%</w:t>
            </w:r>
          </w:p>
        </w:tc>
        <w:tc>
          <w:tcPr>
            <w:tcW w:w="1280" w:type="dxa"/>
            <w:shd w:val="clear" w:color="FFFFFF" w:fill="92D050"/>
            <w:vAlign w:val="center"/>
            <w:hideMark/>
          </w:tcPr>
          <w:p w14:paraId="22306B09" w14:textId="77777777" w:rsidR="007926B7" w:rsidRPr="009443E8" w:rsidRDefault="007926B7" w:rsidP="00853061">
            <w:pPr>
              <w:jc w:val="center"/>
              <w:rPr>
                <w:rFonts w:ascii="Book Antiqua" w:hAnsi="Book Antiqua" w:cs="Segoe UI"/>
                <w:color w:val="000000"/>
                <w:sz w:val="18"/>
                <w:szCs w:val="18"/>
                <w:lang w:eastAsia="es-CR"/>
              </w:rPr>
            </w:pPr>
            <w:r w:rsidRPr="009443E8">
              <w:rPr>
                <w:rFonts w:ascii="Book Antiqua" w:hAnsi="Book Antiqua" w:cs="Segoe UI"/>
                <w:color w:val="000000"/>
                <w:sz w:val="18"/>
                <w:szCs w:val="18"/>
                <w:lang w:eastAsia="es-CR"/>
              </w:rPr>
              <w:t>100%</w:t>
            </w:r>
          </w:p>
        </w:tc>
      </w:tr>
    </w:tbl>
    <w:p w14:paraId="4C46351B" w14:textId="76B3AC29" w:rsidR="0045447F" w:rsidRDefault="0045447F" w:rsidP="007A3958">
      <w:pPr>
        <w:rPr>
          <w:rFonts w:ascii="Book Antiqua" w:eastAsia="Calibri" w:hAnsi="Book Antiqua"/>
          <w:sz w:val="24"/>
          <w:szCs w:val="24"/>
          <w:lang w:eastAsia="en-US"/>
        </w:rPr>
      </w:pPr>
    </w:p>
    <w:p w14:paraId="65E0927C" w14:textId="77777777" w:rsidR="0045447F" w:rsidRDefault="0045447F">
      <w:pPr>
        <w:spacing w:after="160" w:line="259" w:lineRule="auto"/>
        <w:rPr>
          <w:rFonts w:ascii="Book Antiqua" w:eastAsia="Calibri" w:hAnsi="Book Antiqua"/>
          <w:sz w:val="24"/>
          <w:szCs w:val="24"/>
          <w:lang w:eastAsia="en-US"/>
        </w:rPr>
      </w:pPr>
      <w:r>
        <w:rPr>
          <w:rFonts w:ascii="Book Antiqua" w:eastAsia="Calibri" w:hAnsi="Book Antiqua"/>
          <w:sz w:val="24"/>
          <w:szCs w:val="24"/>
          <w:lang w:eastAsia="en-US"/>
        </w:rPr>
        <w:br w:type="page"/>
      </w:r>
    </w:p>
    <w:tbl>
      <w:tblPr>
        <w:tblW w:w="9375"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2685"/>
        <w:gridCol w:w="3970"/>
        <w:gridCol w:w="1440"/>
        <w:gridCol w:w="1280"/>
      </w:tblGrid>
      <w:tr w:rsidR="008A7E76" w:rsidRPr="00744FA2" w14:paraId="0392D9E0" w14:textId="77777777" w:rsidTr="004550BD">
        <w:trPr>
          <w:trHeight w:val="602"/>
        </w:trPr>
        <w:tc>
          <w:tcPr>
            <w:tcW w:w="2685" w:type="dxa"/>
            <w:shd w:val="clear" w:color="auto" w:fill="1F3864" w:themeFill="accent5" w:themeFillShade="80"/>
            <w:hideMark/>
          </w:tcPr>
          <w:p w14:paraId="4CE74697" w14:textId="77777777" w:rsidR="00744FA2" w:rsidRPr="00B07F05" w:rsidRDefault="00744FA2" w:rsidP="00744FA2">
            <w:pPr>
              <w:jc w:val="center"/>
              <w:rPr>
                <w:rFonts w:ascii="Book Antiqua" w:hAnsi="Book Antiqua" w:cs="Arial"/>
                <w:b/>
                <w:bCs/>
                <w:color w:val="FFFFFF" w:themeColor="background1"/>
                <w:sz w:val="18"/>
                <w:szCs w:val="18"/>
                <w:lang w:eastAsia="es-CR"/>
              </w:rPr>
            </w:pPr>
          </w:p>
          <w:p w14:paraId="3ACA70FD" w14:textId="5F8BF7D4" w:rsidR="00744FA2" w:rsidRPr="00744FA2" w:rsidRDefault="00744FA2" w:rsidP="00744FA2">
            <w:pPr>
              <w:jc w:val="center"/>
              <w:rPr>
                <w:rFonts w:ascii="Book Antiqua" w:hAnsi="Book Antiqua" w:cs="Arial"/>
                <w:color w:val="000000"/>
                <w:sz w:val="18"/>
                <w:szCs w:val="18"/>
                <w:lang w:eastAsia="es-CR"/>
              </w:rPr>
            </w:pPr>
            <w:r w:rsidRPr="00B07F05">
              <w:rPr>
                <w:rFonts w:ascii="Book Antiqua" w:hAnsi="Book Antiqua" w:cs="Arial"/>
                <w:b/>
                <w:bCs/>
                <w:color w:val="FFFFFF" w:themeColor="background1"/>
                <w:sz w:val="18"/>
                <w:szCs w:val="18"/>
                <w:lang w:eastAsia="es-CR"/>
              </w:rPr>
              <w:t>Indicador estratégico</w:t>
            </w:r>
          </w:p>
        </w:tc>
        <w:tc>
          <w:tcPr>
            <w:tcW w:w="3970" w:type="dxa"/>
            <w:shd w:val="clear" w:color="auto" w:fill="1F3864" w:themeFill="accent5" w:themeFillShade="80"/>
          </w:tcPr>
          <w:p w14:paraId="17AF6C37" w14:textId="77777777" w:rsidR="00744FA2" w:rsidRPr="00B07F05" w:rsidRDefault="00744FA2" w:rsidP="00744FA2">
            <w:pPr>
              <w:jc w:val="center"/>
              <w:rPr>
                <w:rFonts w:ascii="Book Antiqua" w:hAnsi="Book Antiqua" w:cs="Arial"/>
                <w:b/>
                <w:bCs/>
                <w:color w:val="FFFFFF" w:themeColor="background1"/>
                <w:sz w:val="18"/>
                <w:szCs w:val="18"/>
                <w:lang w:eastAsia="es-CR"/>
              </w:rPr>
            </w:pPr>
          </w:p>
          <w:p w14:paraId="3FD7388C" w14:textId="77777777" w:rsidR="00744FA2" w:rsidRPr="00B07F05" w:rsidRDefault="00744FA2" w:rsidP="00744FA2">
            <w:pPr>
              <w:jc w:val="center"/>
              <w:rPr>
                <w:rFonts w:ascii="Book Antiqua" w:hAnsi="Book Antiqua" w:cs="Arial"/>
                <w:b/>
                <w:bCs/>
                <w:color w:val="FFFFFF" w:themeColor="background1"/>
                <w:sz w:val="18"/>
                <w:szCs w:val="18"/>
                <w:lang w:eastAsia="es-CR"/>
              </w:rPr>
            </w:pPr>
            <w:r w:rsidRPr="00B07F05">
              <w:rPr>
                <w:rFonts w:ascii="Book Antiqua" w:hAnsi="Book Antiqua" w:cs="Arial"/>
                <w:b/>
                <w:bCs/>
                <w:color w:val="FFFFFF" w:themeColor="background1"/>
                <w:sz w:val="18"/>
                <w:szCs w:val="18"/>
                <w:lang w:eastAsia="es-CR"/>
              </w:rPr>
              <w:t>Meta Estratégica</w:t>
            </w:r>
          </w:p>
          <w:p w14:paraId="035D6C2F" w14:textId="0589CB13" w:rsidR="00744FA2" w:rsidRPr="00744FA2" w:rsidRDefault="00744FA2" w:rsidP="00744FA2">
            <w:pPr>
              <w:jc w:val="center"/>
              <w:rPr>
                <w:rFonts w:ascii="Book Antiqua" w:hAnsi="Book Antiqua" w:cs="Arial"/>
                <w:color w:val="00008B"/>
                <w:sz w:val="18"/>
                <w:szCs w:val="18"/>
                <w:lang w:eastAsia="es-CR"/>
              </w:rPr>
            </w:pPr>
          </w:p>
        </w:tc>
        <w:tc>
          <w:tcPr>
            <w:tcW w:w="1440" w:type="dxa"/>
            <w:shd w:val="clear" w:color="auto" w:fill="1F3864" w:themeFill="accent5" w:themeFillShade="80"/>
          </w:tcPr>
          <w:p w14:paraId="3EA12009" w14:textId="77777777" w:rsidR="00744FA2" w:rsidRPr="00B07F05" w:rsidRDefault="00744FA2" w:rsidP="00744FA2">
            <w:pPr>
              <w:jc w:val="center"/>
              <w:rPr>
                <w:rFonts w:ascii="Book Antiqua" w:hAnsi="Book Antiqua" w:cs="Arial"/>
                <w:b/>
                <w:bCs/>
                <w:color w:val="FFFFFF" w:themeColor="background1"/>
                <w:sz w:val="18"/>
                <w:szCs w:val="18"/>
                <w:lang w:eastAsia="es-CR"/>
              </w:rPr>
            </w:pPr>
          </w:p>
          <w:p w14:paraId="320C0B7C" w14:textId="4656D68E" w:rsidR="00744FA2" w:rsidRPr="00744FA2" w:rsidRDefault="00744FA2" w:rsidP="00744FA2">
            <w:pPr>
              <w:jc w:val="center"/>
              <w:rPr>
                <w:rFonts w:ascii="Book Antiqua" w:hAnsi="Book Antiqua" w:cs="Segoe UI"/>
                <w:color w:val="000000"/>
                <w:sz w:val="18"/>
                <w:szCs w:val="18"/>
                <w:lang w:eastAsia="es-CR"/>
              </w:rPr>
            </w:pPr>
            <w:r w:rsidRPr="00B07F05">
              <w:rPr>
                <w:rFonts w:ascii="Book Antiqua" w:hAnsi="Book Antiqua" w:cs="Arial"/>
                <w:b/>
                <w:bCs/>
                <w:color w:val="FFFFFF" w:themeColor="background1"/>
                <w:sz w:val="18"/>
                <w:szCs w:val="18"/>
                <w:lang w:eastAsia="es-CR"/>
              </w:rPr>
              <w:t>Trimestre 1</w:t>
            </w:r>
          </w:p>
        </w:tc>
        <w:tc>
          <w:tcPr>
            <w:tcW w:w="1280" w:type="dxa"/>
            <w:shd w:val="clear" w:color="auto" w:fill="1F3864" w:themeFill="accent5" w:themeFillShade="80"/>
          </w:tcPr>
          <w:p w14:paraId="0C71E4E6" w14:textId="77777777" w:rsidR="00744FA2" w:rsidRPr="00B07F05" w:rsidRDefault="00744FA2" w:rsidP="00744FA2">
            <w:pPr>
              <w:jc w:val="center"/>
              <w:rPr>
                <w:rFonts w:ascii="Book Antiqua" w:hAnsi="Book Antiqua" w:cs="Arial"/>
                <w:b/>
                <w:bCs/>
                <w:color w:val="FFFFFF" w:themeColor="background1"/>
                <w:sz w:val="18"/>
                <w:szCs w:val="18"/>
                <w:lang w:eastAsia="es-CR"/>
              </w:rPr>
            </w:pPr>
          </w:p>
          <w:p w14:paraId="132167AB" w14:textId="086700D5" w:rsidR="00744FA2" w:rsidRPr="00744FA2" w:rsidRDefault="00744FA2" w:rsidP="00744FA2">
            <w:pPr>
              <w:jc w:val="center"/>
              <w:rPr>
                <w:rFonts w:ascii="Book Antiqua" w:hAnsi="Book Antiqua" w:cs="Segoe UI"/>
                <w:color w:val="000000"/>
                <w:sz w:val="18"/>
                <w:szCs w:val="18"/>
                <w:lang w:eastAsia="es-CR"/>
              </w:rPr>
            </w:pPr>
            <w:r w:rsidRPr="00B07F05">
              <w:rPr>
                <w:rFonts w:ascii="Book Antiqua" w:hAnsi="Book Antiqua" w:cs="Arial"/>
                <w:b/>
                <w:bCs/>
                <w:color w:val="FFFFFF" w:themeColor="background1"/>
                <w:sz w:val="18"/>
                <w:szCs w:val="18"/>
                <w:lang w:eastAsia="es-CR"/>
              </w:rPr>
              <w:t>Trimestre 2</w:t>
            </w:r>
          </w:p>
        </w:tc>
      </w:tr>
      <w:tr w:rsidR="00744FA2" w:rsidRPr="00744FA2" w14:paraId="4693E698" w14:textId="77777777" w:rsidTr="004550BD">
        <w:trPr>
          <w:trHeight w:val="1161"/>
        </w:trPr>
        <w:tc>
          <w:tcPr>
            <w:tcW w:w="2685" w:type="dxa"/>
            <w:vMerge w:val="restart"/>
            <w:shd w:val="clear" w:color="auto" w:fill="auto"/>
            <w:vAlign w:val="center"/>
            <w:hideMark/>
          </w:tcPr>
          <w:p w14:paraId="33BD162E" w14:textId="30D3FBF8" w:rsidR="00744FA2" w:rsidRPr="00744FA2" w:rsidRDefault="00744FA2" w:rsidP="00B07F05">
            <w:pPr>
              <w:jc w:val="both"/>
              <w:rPr>
                <w:rFonts w:ascii="Book Antiqua" w:hAnsi="Book Antiqua" w:cs="Arial"/>
                <w:sz w:val="18"/>
                <w:szCs w:val="18"/>
                <w:lang w:eastAsia="es-CR"/>
              </w:rPr>
            </w:pPr>
            <w:r w:rsidRPr="00744FA2">
              <w:rPr>
                <w:rFonts w:ascii="Book Antiqua" w:hAnsi="Book Antiqua" w:cs="Arial"/>
                <w:sz w:val="18"/>
                <w:szCs w:val="18"/>
                <w:lang w:eastAsia="es-CR"/>
              </w:rPr>
              <w:t>OE.1.6.3 - % de avance de la estrategia de regionalización de la capacitación</w:t>
            </w:r>
          </w:p>
        </w:tc>
        <w:tc>
          <w:tcPr>
            <w:tcW w:w="3970" w:type="dxa"/>
            <w:shd w:val="clear" w:color="auto" w:fill="auto"/>
            <w:hideMark/>
          </w:tcPr>
          <w:p w14:paraId="7808B833" w14:textId="29B4474C" w:rsidR="00744FA2" w:rsidRPr="00744FA2" w:rsidRDefault="002C7024" w:rsidP="00B07F05">
            <w:pPr>
              <w:jc w:val="both"/>
              <w:rPr>
                <w:rFonts w:ascii="Book Antiqua" w:hAnsi="Book Antiqua" w:cs="Arial"/>
                <w:sz w:val="18"/>
                <w:szCs w:val="18"/>
                <w:lang w:eastAsia="es-CR"/>
              </w:rPr>
            </w:pPr>
            <w:hyperlink r:id="rId215" w:history="1">
              <w:r w:rsidR="00744FA2" w:rsidRPr="00744FA2">
                <w:rPr>
                  <w:rFonts w:ascii="Book Antiqua" w:hAnsi="Book Antiqua" w:cs="Arial"/>
                  <w:sz w:val="18"/>
                  <w:szCs w:val="18"/>
                  <w:lang w:eastAsia="es-CR"/>
                </w:rPr>
                <w:t xml:space="preserve">OE.1.6.3.2 - Que al finalizar el 2024, se haya implementado una estrategia de regionalización de la capacitación que </w:t>
              </w:r>
              <w:r w:rsidR="00B07F05" w:rsidRPr="00744FA2">
                <w:rPr>
                  <w:rFonts w:ascii="Book Antiqua" w:hAnsi="Book Antiqua" w:cs="Arial"/>
                  <w:sz w:val="18"/>
                  <w:szCs w:val="18"/>
                  <w:lang w:eastAsia="es-CR"/>
                </w:rPr>
                <w:t>permita atender</w:t>
              </w:r>
              <w:r w:rsidR="00744FA2" w:rsidRPr="00744FA2">
                <w:rPr>
                  <w:rFonts w:ascii="Book Antiqua" w:hAnsi="Book Antiqua" w:cs="Arial"/>
                  <w:sz w:val="18"/>
                  <w:szCs w:val="18"/>
                  <w:lang w:eastAsia="es-CR"/>
                </w:rPr>
                <w:t xml:space="preserve"> las necesidades regionales de personal judicial, de manera continua.</w:t>
              </w:r>
            </w:hyperlink>
          </w:p>
        </w:tc>
        <w:tc>
          <w:tcPr>
            <w:tcW w:w="1440" w:type="dxa"/>
            <w:shd w:val="clear" w:color="FFFFFF" w:fill="FFFFFF"/>
            <w:vAlign w:val="center"/>
            <w:hideMark/>
          </w:tcPr>
          <w:p w14:paraId="018F8666" w14:textId="77777777" w:rsidR="00744FA2" w:rsidRPr="00744FA2" w:rsidRDefault="00744FA2" w:rsidP="00B07F05">
            <w:pPr>
              <w:jc w:val="center"/>
              <w:rPr>
                <w:rFonts w:ascii="Book Antiqua" w:hAnsi="Book Antiqua" w:cs="Segoe UI"/>
                <w:sz w:val="18"/>
                <w:szCs w:val="18"/>
                <w:lang w:eastAsia="es-CR"/>
              </w:rPr>
            </w:pPr>
            <w:r w:rsidRPr="00744FA2">
              <w:rPr>
                <w:rFonts w:ascii="Book Antiqua" w:hAnsi="Book Antiqua" w:cs="Segoe UI"/>
                <w:sz w:val="18"/>
                <w:szCs w:val="18"/>
                <w:lang w:eastAsia="es-CR"/>
              </w:rPr>
              <w:t>0%</w:t>
            </w:r>
          </w:p>
        </w:tc>
        <w:tc>
          <w:tcPr>
            <w:tcW w:w="1280" w:type="dxa"/>
            <w:shd w:val="clear" w:color="FFFFFF" w:fill="92D050"/>
            <w:vAlign w:val="center"/>
            <w:hideMark/>
          </w:tcPr>
          <w:p w14:paraId="7A23B2EB" w14:textId="77777777" w:rsidR="00744FA2" w:rsidRPr="00744FA2" w:rsidRDefault="00744FA2" w:rsidP="00B07F05">
            <w:pPr>
              <w:jc w:val="center"/>
              <w:rPr>
                <w:rFonts w:ascii="Book Antiqua" w:hAnsi="Book Antiqua" w:cs="Segoe UI"/>
                <w:sz w:val="18"/>
                <w:szCs w:val="18"/>
                <w:lang w:eastAsia="es-CR"/>
              </w:rPr>
            </w:pPr>
            <w:r w:rsidRPr="00744FA2">
              <w:rPr>
                <w:rFonts w:ascii="Book Antiqua" w:hAnsi="Book Antiqua" w:cs="Segoe UI"/>
                <w:sz w:val="18"/>
                <w:szCs w:val="18"/>
                <w:lang w:eastAsia="es-CR"/>
              </w:rPr>
              <w:t>60%</w:t>
            </w:r>
          </w:p>
        </w:tc>
      </w:tr>
      <w:tr w:rsidR="00744FA2" w:rsidRPr="00744FA2" w14:paraId="625DAF85" w14:textId="77777777" w:rsidTr="004550BD">
        <w:trPr>
          <w:trHeight w:val="1161"/>
        </w:trPr>
        <w:tc>
          <w:tcPr>
            <w:tcW w:w="2685" w:type="dxa"/>
            <w:vMerge/>
            <w:shd w:val="clear" w:color="auto" w:fill="auto"/>
            <w:vAlign w:val="center"/>
            <w:hideMark/>
          </w:tcPr>
          <w:p w14:paraId="330238F3" w14:textId="77777777" w:rsidR="00744FA2" w:rsidRPr="00744FA2" w:rsidRDefault="00744FA2" w:rsidP="00B07F05">
            <w:pPr>
              <w:jc w:val="both"/>
              <w:rPr>
                <w:rFonts w:ascii="Book Antiqua" w:hAnsi="Book Antiqua" w:cs="Arial"/>
                <w:sz w:val="18"/>
                <w:szCs w:val="18"/>
                <w:lang w:eastAsia="es-CR"/>
              </w:rPr>
            </w:pPr>
          </w:p>
        </w:tc>
        <w:tc>
          <w:tcPr>
            <w:tcW w:w="3970" w:type="dxa"/>
            <w:shd w:val="clear" w:color="auto" w:fill="auto"/>
            <w:hideMark/>
          </w:tcPr>
          <w:p w14:paraId="774F930C" w14:textId="5AA95B32" w:rsidR="00744FA2" w:rsidRPr="00744FA2" w:rsidRDefault="002C7024" w:rsidP="00B07F05">
            <w:pPr>
              <w:jc w:val="both"/>
              <w:rPr>
                <w:rFonts w:ascii="Book Antiqua" w:hAnsi="Book Antiqua" w:cs="Arial"/>
                <w:sz w:val="18"/>
                <w:szCs w:val="18"/>
                <w:lang w:eastAsia="es-CR"/>
              </w:rPr>
            </w:pPr>
            <w:hyperlink r:id="rId216" w:history="1">
              <w:r w:rsidR="00744FA2" w:rsidRPr="00744FA2">
                <w:rPr>
                  <w:rFonts w:ascii="Book Antiqua" w:hAnsi="Book Antiqua" w:cs="Arial"/>
                  <w:sz w:val="18"/>
                  <w:szCs w:val="18"/>
                  <w:lang w:eastAsia="es-CR"/>
                </w:rPr>
                <w:t xml:space="preserve">OE.1.6.3.3 - Que al finalizar el 2024, se haya implementado una estrategia de regionalización de la capacitación que </w:t>
              </w:r>
              <w:r w:rsidR="00B07F05" w:rsidRPr="00744FA2">
                <w:rPr>
                  <w:rFonts w:ascii="Book Antiqua" w:hAnsi="Book Antiqua" w:cs="Arial"/>
                  <w:sz w:val="18"/>
                  <w:szCs w:val="18"/>
                  <w:lang w:eastAsia="es-CR"/>
                </w:rPr>
                <w:t>permita atender</w:t>
              </w:r>
              <w:r w:rsidR="00744FA2" w:rsidRPr="00744FA2">
                <w:rPr>
                  <w:rFonts w:ascii="Book Antiqua" w:hAnsi="Book Antiqua" w:cs="Arial"/>
                  <w:sz w:val="18"/>
                  <w:szCs w:val="18"/>
                  <w:lang w:eastAsia="es-CR"/>
                </w:rPr>
                <w:t xml:space="preserve"> las necesidades regionales de personal judicial, de manera continua.</w:t>
              </w:r>
            </w:hyperlink>
          </w:p>
        </w:tc>
        <w:tc>
          <w:tcPr>
            <w:tcW w:w="1440" w:type="dxa"/>
            <w:shd w:val="clear" w:color="FFFFFF" w:fill="FFFFFF"/>
            <w:vAlign w:val="center"/>
            <w:hideMark/>
          </w:tcPr>
          <w:p w14:paraId="42C92C38" w14:textId="77777777" w:rsidR="00744FA2" w:rsidRPr="00744FA2" w:rsidRDefault="00744FA2" w:rsidP="00B07F05">
            <w:pPr>
              <w:jc w:val="center"/>
              <w:rPr>
                <w:rFonts w:ascii="Book Antiqua" w:hAnsi="Book Antiqua" w:cs="Segoe UI"/>
                <w:sz w:val="18"/>
                <w:szCs w:val="18"/>
                <w:lang w:eastAsia="es-CR"/>
              </w:rPr>
            </w:pPr>
            <w:r w:rsidRPr="00744FA2">
              <w:rPr>
                <w:rFonts w:ascii="Book Antiqua" w:hAnsi="Book Antiqua" w:cs="Segoe UI"/>
                <w:sz w:val="18"/>
                <w:szCs w:val="18"/>
                <w:lang w:eastAsia="es-CR"/>
              </w:rPr>
              <w:t>0%</w:t>
            </w:r>
          </w:p>
        </w:tc>
        <w:tc>
          <w:tcPr>
            <w:tcW w:w="1280" w:type="dxa"/>
            <w:shd w:val="clear" w:color="FFFFFF" w:fill="92D050"/>
            <w:vAlign w:val="center"/>
            <w:hideMark/>
          </w:tcPr>
          <w:p w14:paraId="3AB239BC" w14:textId="77777777" w:rsidR="00744FA2" w:rsidRPr="00744FA2" w:rsidRDefault="00744FA2" w:rsidP="00B07F05">
            <w:pPr>
              <w:jc w:val="center"/>
              <w:rPr>
                <w:rFonts w:ascii="Book Antiqua" w:hAnsi="Book Antiqua" w:cs="Segoe UI"/>
                <w:sz w:val="18"/>
                <w:szCs w:val="18"/>
                <w:lang w:eastAsia="es-CR"/>
              </w:rPr>
            </w:pPr>
            <w:r w:rsidRPr="00744FA2">
              <w:rPr>
                <w:rFonts w:ascii="Book Antiqua" w:hAnsi="Book Antiqua" w:cs="Segoe UI"/>
                <w:sz w:val="18"/>
                <w:szCs w:val="18"/>
                <w:lang w:eastAsia="es-CR"/>
              </w:rPr>
              <w:t>100%</w:t>
            </w:r>
          </w:p>
        </w:tc>
      </w:tr>
      <w:tr w:rsidR="00744FA2" w:rsidRPr="00744FA2" w14:paraId="026F65EA" w14:textId="77777777" w:rsidTr="004550BD">
        <w:trPr>
          <w:trHeight w:val="1161"/>
        </w:trPr>
        <w:tc>
          <w:tcPr>
            <w:tcW w:w="2685" w:type="dxa"/>
            <w:vMerge/>
            <w:shd w:val="clear" w:color="auto" w:fill="auto"/>
            <w:vAlign w:val="center"/>
            <w:hideMark/>
          </w:tcPr>
          <w:p w14:paraId="3F23736F" w14:textId="77777777" w:rsidR="00744FA2" w:rsidRPr="00744FA2" w:rsidRDefault="00744FA2" w:rsidP="00B07F05">
            <w:pPr>
              <w:jc w:val="both"/>
              <w:rPr>
                <w:rFonts w:ascii="Book Antiqua" w:hAnsi="Book Antiqua" w:cs="Arial"/>
                <w:sz w:val="18"/>
                <w:szCs w:val="18"/>
                <w:lang w:eastAsia="es-CR"/>
              </w:rPr>
            </w:pPr>
          </w:p>
        </w:tc>
        <w:tc>
          <w:tcPr>
            <w:tcW w:w="3970" w:type="dxa"/>
            <w:shd w:val="clear" w:color="auto" w:fill="auto"/>
            <w:hideMark/>
          </w:tcPr>
          <w:p w14:paraId="4E10354D" w14:textId="12A5832B" w:rsidR="00744FA2" w:rsidRPr="00744FA2" w:rsidRDefault="002C7024" w:rsidP="00B07F05">
            <w:pPr>
              <w:jc w:val="both"/>
              <w:rPr>
                <w:rFonts w:ascii="Book Antiqua" w:hAnsi="Book Antiqua" w:cs="Arial"/>
                <w:sz w:val="18"/>
                <w:szCs w:val="18"/>
                <w:lang w:eastAsia="es-CR"/>
              </w:rPr>
            </w:pPr>
            <w:hyperlink r:id="rId217" w:history="1">
              <w:r w:rsidR="00744FA2" w:rsidRPr="00744FA2">
                <w:rPr>
                  <w:rFonts w:ascii="Book Antiqua" w:hAnsi="Book Antiqua" w:cs="Arial"/>
                  <w:sz w:val="18"/>
                  <w:szCs w:val="18"/>
                  <w:lang w:eastAsia="es-CR"/>
                </w:rPr>
                <w:t xml:space="preserve">OE.1.6.3.4 - Que al finalizar el 2024, se haya implementado una estrategia de regionalización de la capacitación que </w:t>
              </w:r>
              <w:r w:rsidR="00B07F05" w:rsidRPr="00744FA2">
                <w:rPr>
                  <w:rFonts w:ascii="Book Antiqua" w:hAnsi="Book Antiqua" w:cs="Arial"/>
                  <w:sz w:val="18"/>
                  <w:szCs w:val="18"/>
                  <w:lang w:eastAsia="es-CR"/>
                </w:rPr>
                <w:t>permita atender</w:t>
              </w:r>
              <w:r w:rsidR="00744FA2" w:rsidRPr="00744FA2">
                <w:rPr>
                  <w:rFonts w:ascii="Book Antiqua" w:hAnsi="Book Antiqua" w:cs="Arial"/>
                  <w:sz w:val="18"/>
                  <w:szCs w:val="18"/>
                  <w:lang w:eastAsia="es-CR"/>
                </w:rPr>
                <w:t xml:space="preserve"> las necesidades regionales de personal judicial, de manera continua.</w:t>
              </w:r>
            </w:hyperlink>
          </w:p>
        </w:tc>
        <w:tc>
          <w:tcPr>
            <w:tcW w:w="1440" w:type="dxa"/>
            <w:shd w:val="clear" w:color="FFFFFF" w:fill="FFFFFF"/>
            <w:vAlign w:val="center"/>
            <w:hideMark/>
          </w:tcPr>
          <w:p w14:paraId="5ED9ABDA" w14:textId="77777777" w:rsidR="00744FA2" w:rsidRPr="00744FA2" w:rsidRDefault="00744FA2" w:rsidP="00B07F05">
            <w:pPr>
              <w:jc w:val="center"/>
              <w:rPr>
                <w:rFonts w:ascii="Book Antiqua" w:hAnsi="Book Antiqua" w:cs="Segoe UI"/>
                <w:sz w:val="18"/>
                <w:szCs w:val="18"/>
                <w:lang w:eastAsia="es-CR"/>
              </w:rPr>
            </w:pPr>
            <w:r w:rsidRPr="00744FA2">
              <w:rPr>
                <w:rFonts w:ascii="Book Antiqua" w:hAnsi="Book Antiqua" w:cs="Segoe UI"/>
                <w:sz w:val="18"/>
                <w:szCs w:val="18"/>
                <w:lang w:eastAsia="es-CR"/>
              </w:rPr>
              <w:t>100%</w:t>
            </w:r>
          </w:p>
        </w:tc>
        <w:tc>
          <w:tcPr>
            <w:tcW w:w="1280" w:type="dxa"/>
            <w:shd w:val="clear" w:color="CCCCCC" w:fill="92D050"/>
            <w:vAlign w:val="center"/>
            <w:hideMark/>
          </w:tcPr>
          <w:p w14:paraId="5FA2C513" w14:textId="77777777" w:rsidR="00744FA2" w:rsidRPr="00744FA2" w:rsidRDefault="00744FA2" w:rsidP="00B07F05">
            <w:pPr>
              <w:jc w:val="center"/>
              <w:rPr>
                <w:rFonts w:ascii="Book Antiqua" w:hAnsi="Book Antiqua" w:cs="Segoe UI"/>
                <w:sz w:val="18"/>
                <w:szCs w:val="18"/>
                <w:lang w:eastAsia="es-CR"/>
              </w:rPr>
            </w:pPr>
            <w:r w:rsidRPr="00744FA2">
              <w:rPr>
                <w:rFonts w:ascii="Book Antiqua" w:hAnsi="Book Antiqua" w:cs="Segoe UI"/>
                <w:sz w:val="18"/>
                <w:szCs w:val="18"/>
                <w:lang w:eastAsia="es-CR"/>
              </w:rPr>
              <w:t>-</w:t>
            </w:r>
          </w:p>
        </w:tc>
      </w:tr>
      <w:tr w:rsidR="00744FA2" w:rsidRPr="00744FA2" w14:paraId="4410EC89" w14:textId="77777777" w:rsidTr="004550BD">
        <w:trPr>
          <w:trHeight w:val="1626"/>
        </w:trPr>
        <w:tc>
          <w:tcPr>
            <w:tcW w:w="2685" w:type="dxa"/>
            <w:vMerge w:val="restart"/>
            <w:shd w:val="clear" w:color="auto" w:fill="auto"/>
            <w:hideMark/>
          </w:tcPr>
          <w:p w14:paraId="06A566BA" w14:textId="77777777" w:rsidR="00744FA2" w:rsidRPr="00744FA2" w:rsidRDefault="00744FA2" w:rsidP="00B07F05">
            <w:pPr>
              <w:jc w:val="both"/>
              <w:rPr>
                <w:rFonts w:ascii="Book Antiqua" w:hAnsi="Book Antiqua" w:cs="Arial"/>
                <w:sz w:val="18"/>
                <w:szCs w:val="18"/>
                <w:lang w:eastAsia="es-CR"/>
              </w:rPr>
            </w:pPr>
            <w:r w:rsidRPr="00744FA2">
              <w:rPr>
                <w:rFonts w:ascii="Book Antiqua" w:hAnsi="Book Antiqua" w:cs="Arial"/>
                <w:sz w:val="18"/>
                <w:szCs w:val="18"/>
                <w:lang w:eastAsia="es-CR"/>
              </w:rPr>
              <w:t>OE.1.6.4 - Cantidad de actividades de capacitación, acorde a los perfiles competenciales.</w:t>
            </w:r>
          </w:p>
        </w:tc>
        <w:tc>
          <w:tcPr>
            <w:tcW w:w="3970" w:type="dxa"/>
            <w:shd w:val="clear" w:color="auto" w:fill="auto"/>
            <w:hideMark/>
          </w:tcPr>
          <w:p w14:paraId="1262A134" w14:textId="0A086AFB" w:rsidR="00744FA2" w:rsidRPr="00744FA2" w:rsidRDefault="002C7024" w:rsidP="00B07F05">
            <w:pPr>
              <w:jc w:val="both"/>
              <w:rPr>
                <w:rFonts w:ascii="Book Antiqua" w:hAnsi="Book Antiqua" w:cs="Arial"/>
                <w:sz w:val="18"/>
                <w:szCs w:val="18"/>
                <w:lang w:eastAsia="es-CR"/>
              </w:rPr>
            </w:pPr>
            <w:hyperlink r:id="rId218" w:history="1">
              <w:r w:rsidR="00744FA2" w:rsidRPr="00744FA2">
                <w:rPr>
                  <w:rFonts w:ascii="Book Antiqua" w:hAnsi="Book Antiqua" w:cs="Arial"/>
                  <w:sz w:val="18"/>
                  <w:szCs w:val="18"/>
                  <w:lang w:eastAsia="es-CR"/>
                </w:rPr>
                <w:t xml:space="preserve">OE.1.6.4.1 - Que al finalizar el 2024, se hayan diseñado e implementado, al </w:t>
              </w:r>
              <w:r w:rsidR="00B07F05" w:rsidRPr="00744FA2">
                <w:rPr>
                  <w:rFonts w:ascii="Book Antiqua" w:hAnsi="Book Antiqua" w:cs="Arial"/>
                  <w:sz w:val="18"/>
                  <w:szCs w:val="18"/>
                  <w:lang w:eastAsia="es-CR"/>
                </w:rPr>
                <w:t>menos 5</w:t>
              </w:r>
              <w:r w:rsidR="00744FA2" w:rsidRPr="00744FA2">
                <w:rPr>
                  <w:rFonts w:ascii="Book Antiqua" w:hAnsi="Book Antiqua" w:cs="Arial"/>
                  <w:sz w:val="18"/>
                  <w:szCs w:val="18"/>
                  <w:lang w:eastAsia="es-CR"/>
                </w:rPr>
                <w:t xml:space="preserve"> actividades de capacitación anuales por parte de la Escuela Judicial, acorde </w:t>
              </w:r>
              <w:r w:rsidR="00B07F05" w:rsidRPr="00744FA2">
                <w:rPr>
                  <w:rFonts w:ascii="Book Antiqua" w:hAnsi="Book Antiqua" w:cs="Arial"/>
                  <w:sz w:val="18"/>
                  <w:szCs w:val="18"/>
                  <w:lang w:eastAsia="es-CR"/>
                </w:rPr>
                <w:t>a los</w:t>
              </w:r>
              <w:r w:rsidR="00744FA2" w:rsidRPr="00744FA2">
                <w:rPr>
                  <w:rFonts w:ascii="Book Antiqua" w:hAnsi="Book Antiqua" w:cs="Arial"/>
                  <w:sz w:val="18"/>
                  <w:szCs w:val="18"/>
                  <w:lang w:eastAsia="es-CR"/>
                </w:rPr>
                <w:t xml:space="preserve"> perfiles competenciales de la población meta que se desea capacitar, con el fin de </w:t>
              </w:r>
              <w:r w:rsidR="00B07F05" w:rsidRPr="00744FA2">
                <w:rPr>
                  <w:rFonts w:ascii="Book Antiqua" w:hAnsi="Book Antiqua" w:cs="Arial"/>
                  <w:sz w:val="18"/>
                  <w:szCs w:val="18"/>
                  <w:lang w:eastAsia="es-CR"/>
                </w:rPr>
                <w:t>alcanzar el</w:t>
              </w:r>
              <w:r w:rsidR="00744FA2" w:rsidRPr="00744FA2">
                <w:rPr>
                  <w:rFonts w:ascii="Book Antiqua" w:hAnsi="Book Antiqua" w:cs="Arial"/>
                  <w:sz w:val="18"/>
                  <w:szCs w:val="18"/>
                  <w:lang w:eastAsia="es-CR"/>
                </w:rPr>
                <w:t xml:space="preserve"> desempeño deseado en la función.</w:t>
              </w:r>
            </w:hyperlink>
          </w:p>
        </w:tc>
        <w:tc>
          <w:tcPr>
            <w:tcW w:w="1440" w:type="dxa"/>
            <w:shd w:val="clear" w:color="FFFFFF" w:fill="FFFFFF"/>
            <w:vAlign w:val="center"/>
            <w:hideMark/>
          </w:tcPr>
          <w:p w14:paraId="6CCEF1C4" w14:textId="77777777" w:rsidR="00744FA2" w:rsidRPr="00744FA2" w:rsidRDefault="00744FA2" w:rsidP="00B07F05">
            <w:pPr>
              <w:jc w:val="center"/>
              <w:rPr>
                <w:rFonts w:ascii="Book Antiqua" w:hAnsi="Book Antiqua" w:cs="Segoe UI"/>
                <w:sz w:val="18"/>
                <w:szCs w:val="18"/>
                <w:lang w:eastAsia="es-CR"/>
              </w:rPr>
            </w:pPr>
            <w:r w:rsidRPr="00744FA2">
              <w:rPr>
                <w:rFonts w:ascii="Book Antiqua" w:hAnsi="Book Antiqua" w:cs="Segoe UI"/>
                <w:sz w:val="18"/>
                <w:szCs w:val="18"/>
                <w:lang w:eastAsia="es-CR"/>
              </w:rPr>
              <w:t>0%</w:t>
            </w:r>
          </w:p>
        </w:tc>
        <w:tc>
          <w:tcPr>
            <w:tcW w:w="1280" w:type="dxa"/>
            <w:shd w:val="clear" w:color="FFFFFF" w:fill="92D050"/>
            <w:vAlign w:val="center"/>
            <w:hideMark/>
          </w:tcPr>
          <w:p w14:paraId="5A1DCB66" w14:textId="77777777" w:rsidR="00744FA2" w:rsidRPr="00744FA2" w:rsidRDefault="00744FA2" w:rsidP="00B07F05">
            <w:pPr>
              <w:jc w:val="center"/>
              <w:rPr>
                <w:rFonts w:ascii="Book Antiqua" w:hAnsi="Book Antiqua" w:cs="Segoe UI"/>
                <w:sz w:val="18"/>
                <w:szCs w:val="18"/>
                <w:lang w:eastAsia="es-CR"/>
              </w:rPr>
            </w:pPr>
            <w:r w:rsidRPr="00744FA2">
              <w:rPr>
                <w:rFonts w:ascii="Book Antiqua" w:hAnsi="Book Antiqua" w:cs="Segoe UI"/>
                <w:sz w:val="18"/>
                <w:szCs w:val="18"/>
                <w:lang w:eastAsia="es-CR"/>
              </w:rPr>
              <w:t>100%</w:t>
            </w:r>
          </w:p>
        </w:tc>
      </w:tr>
      <w:tr w:rsidR="00744FA2" w:rsidRPr="00744FA2" w14:paraId="1E461E78" w14:textId="77777777" w:rsidTr="004550BD">
        <w:trPr>
          <w:trHeight w:val="1858"/>
        </w:trPr>
        <w:tc>
          <w:tcPr>
            <w:tcW w:w="2685" w:type="dxa"/>
            <w:vMerge/>
            <w:vAlign w:val="center"/>
            <w:hideMark/>
          </w:tcPr>
          <w:p w14:paraId="584F0D7F" w14:textId="77777777" w:rsidR="00744FA2" w:rsidRPr="00744FA2" w:rsidRDefault="00744FA2" w:rsidP="00B07F05">
            <w:pPr>
              <w:jc w:val="both"/>
              <w:rPr>
                <w:rFonts w:ascii="Book Antiqua" w:hAnsi="Book Antiqua" w:cs="Arial"/>
                <w:sz w:val="18"/>
                <w:szCs w:val="18"/>
                <w:lang w:eastAsia="es-CR"/>
              </w:rPr>
            </w:pPr>
          </w:p>
        </w:tc>
        <w:tc>
          <w:tcPr>
            <w:tcW w:w="3970" w:type="dxa"/>
            <w:shd w:val="clear" w:color="auto" w:fill="auto"/>
            <w:hideMark/>
          </w:tcPr>
          <w:p w14:paraId="6BC5B725" w14:textId="4FB64983" w:rsidR="00744FA2" w:rsidRPr="00744FA2" w:rsidRDefault="002C7024" w:rsidP="00B07F05">
            <w:pPr>
              <w:jc w:val="both"/>
              <w:rPr>
                <w:rFonts w:ascii="Book Antiqua" w:hAnsi="Book Antiqua" w:cs="Arial"/>
                <w:sz w:val="18"/>
                <w:szCs w:val="18"/>
                <w:lang w:eastAsia="es-CR"/>
              </w:rPr>
            </w:pPr>
            <w:hyperlink r:id="rId219" w:history="1">
              <w:r w:rsidR="00744FA2" w:rsidRPr="00744FA2">
                <w:rPr>
                  <w:rFonts w:ascii="Book Antiqua" w:hAnsi="Book Antiqua" w:cs="Arial"/>
                  <w:sz w:val="18"/>
                  <w:szCs w:val="18"/>
                  <w:lang w:eastAsia="es-CR"/>
                </w:rPr>
                <w:t xml:space="preserve">OE.1.6.4.2 - Que al finalizar el 2024, se hayan diseñado e implementado, al </w:t>
              </w:r>
              <w:r w:rsidR="00B07F05" w:rsidRPr="00744FA2">
                <w:rPr>
                  <w:rFonts w:ascii="Book Antiqua" w:hAnsi="Book Antiqua" w:cs="Arial"/>
                  <w:sz w:val="18"/>
                  <w:szCs w:val="18"/>
                  <w:lang w:eastAsia="es-CR"/>
                </w:rPr>
                <w:t>menos 5</w:t>
              </w:r>
              <w:r w:rsidR="00744FA2" w:rsidRPr="00744FA2">
                <w:rPr>
                  <w:rFonts w:ascii="Book Antiqua" w:hAnsi="Book Antiqua" w:cs="Arial"/>
                  <w:sz w:val="18"/>
                  <w:szCs w:val="18"/>
                  <w:lang w:eastAsia="es-CR"/>
                </w:rPr>
                <w:t xml:space="preserve"> actividades de capacitación anuales por parte de la Unidad de Capacitación del Ministerio Público, acorde </w:t>
              </w:r>
              <w:r w:rsidR="00B07F05" w:rsidRPr="00744FA2">
                <w:rPr>
                  <w:rFonts w:ascii="Book Antiqua" w:hAnsi="Book Antiqua" w:cs="Arial"/>
                  <w:sz w:val="18"/>
                  <w:szCs w:val="18"/>
                  <w:lang w:eastAsia="es-CR"/>
                </w:rPr>
                <w:t>a los</w:t>
              </w:r>
              <w:r w:rsidR="00744FA2" w:rsidRPr="00744FA2">
                <w:rPr>
                  <w:rFonts w:ascii="Book Antiqua" w:hAnsi="Book Antiqua" w:cs="Arial"/>
                  <w:sz w:val="18"/>
                  <w:szCs w:val="18"/>
                  <w:lang w:eastAsia="es-CR"/>
                </w:rPr>
                <w:t xml:space="preserve"> perfiles competenciales de la población meta que se desea capacitar, con el fin de </w:t>
              </w:r>
              <w:r w:rsidR="00B07F05" w:rsidRPr="00744FA2">
                <w:rPr>
                  <w:rFonts w:ascii="Book Antiqua" w:hAnsi="Book Antiqua" w:cs="Arial"/>
                  <w:sz w:val="18"/>
                  <w:szCs w:val="18"/>
                  <w:lang w:eastAsia="es-CR"/>
                </w:rPr>
                <w:t>alcanzar el</w:t>
              </w:r>
              <w:r w:rsidR="00744FA2" w:rsidRPr="00744FA2">
                <w:rPr>
                  <w:rFonts w:ascii="Book Antiqua" w:hAnsi="Book Antiqua" w:cs="Arial"/>
                  <w:sz w:val="18"/>
                  <w:szCs w:val="18"/>
                  <w:lang w:eastAsia="es-CR"/>
                </w:rPr>
                <w:t xml:space="preserve"> desempeño deseado en la función.</w:t>
              </w:r>
            </w:hyperlink>
          </w:p>
        </w:tc>
        <w:tc>
          <w:tcPr>
            <w:tcW w:w="1440" w:type="dxa"/>
            <w:shd w:val="clear" w:color="FFFFFF" w:fill="FFFFFF"/>
            <w:vAlign w:val="center"/>
            <w:hideMark/>
          </w:tcPr>
          <w:p w14:paraId="1B1009DE" w14:textId="77777777" w:rsidR="00744FA2" w:rsidRPr="00744FA2" w:rsidRDefault="00744FA2" w:rsidP="00B07F05">
            <w:pPr>
              <w:jc w:val="center"/>
              <w:rPr>
                <w:rFonts w:ascii="Book Antiqua" w:hAnsi="Book Antiqua" w:cs="Segoe UI"/>
                <w:sz w:val="18"/>
                <w:szCs w:val="18"/>
                <w:lang w:eastAsia="es-CR"/>
              </w:rPr>
            </w:pPr>
            <w:r w:rsidRPr="00744FA2">
              <w:rPr>
                <w:rFonts w:ascii="Book Antiqua" w:hAnsi="Book Antiqua" w:cs="Segoe UI"/>
                <w:sz w:val="18"/>
                <w:szCs w:val="18"/>
                <w:lang w:eastAsia="es-CR"/>
              </w:rPr>
              <w:t>0%</w:t>
            </w:r>
          </w:p>
        </w:tc>
        <w:tc>
          <w:tcPr>
            <w:tcW w:w="1280" w:type="dxa"/>
            <w:shd w:val="clear" w:color="FFFFFF" w:fill="92D050"/>
            <w:vAlign w:val="center"/>
            <w:hideMark/>
          </w:tcPr>
          <w:p w14:paraId="51575434" w14:textId="77777777" w:rsidR="00744FA2" w:rsidRPr="00744FA2" w:rsidRDefault="00744FA2" w:rsidP="00B07F05">
            <w:pPr>
              <w:jc w:val="center"/>
              <w:rPr>
                <w:rFonts w:ascii="Book Antiqua" w:hAnsi="Book Antiqua" w:cs="Segoe UI"/>
                <w:sz w:val="18"/>
                <w:szCs w:val="18"/>
                <w:lang w:eastAsia="es-CR"/>
              </w:rPr>
            </w:pPr>
            <w:r w:rsidRPr="00744FA2">
              <w:rPr>
                <w:rFonts w:ascii="Book Antiqua" w:hAnsi="Book Antiqua" w:cs="Segoe UI"/>
                <w:sz w:val="18"/>
                <w:szCs w:val="18"/>
                <w:lang w:eastAsia="es-CR"/>
              </w:rPr>
              <w:t>100%</w:t>
            </w:r>
          </w:p>
        </w:tc>
      </w:tr>
      <w:tr w:rsidR="00744FA2" w:rsidRPr="00744FA2" w14:paraId="590BA83D" w14:textId="77777777" w:rsidTr="004550BD">
        <w:trPr>
          <w:trHeight w:val="1858"/>
        </w:trPr>
        <w:tc>
          <w:tcPr>
            <w:tcW w:w="2685" w:type="dxa"/>
            <w:vMerge/>
            <w:vAlign w:val="center"/>
            <w:hideMark/>
          </w:tcPr>
          <w:p w14:paraId="030B9154" w14:textId="77777777" w:rsidR="00744FA2" w:rsidRPr="00744FA2" w:rsidRDefault="00744FA2" w:rsidP="00B07F05">
            <w:pPr>
              <w:jc w:val="both"/>
              <w:rPr>
                <w:rFonts w:ascii="Book Antiqua" w:hAnsi="Book Antiqua" w:cs="Arial"/>
                <w:sz w:val="18"/>
                <w:szCs w:val="18"/>
                <w:lang w:eastAsia="es-CR"/>
              </w:rPr>
            </w:pPr>
          </w:p>
        </w:tc>
        <w:tc>
          <w:tcPr>
            <w:tcW w:w="3970" w:type="dxa"/>
            <w:shd w:val="clear" w:color="auto" w:fill="auto"/>
            <w:hideMark/>
          </w:tcPr>
          <w:p w14:paraId="6DD2EBAD" w14:textId="2194CA49" w:rsidR="00744FA2" w:rsidRPr="00744FA2" w:rsidRDefault="002C7024" w:rsidP="00B07F05">
            <w:pPr>
              <w:jc w:val="both"/>
              <w:rPr>
                <w:rFonts w:ascii="Book Antiqua" w:hAnsi="Book Antiqua" w:cs="Arial"/>
                <w:sz w:val="18"/>
                <w:szCs w:val="18"/>
                <w:lang w:eastAsia="es-CR"/>
              </w:rPr>
            </w:pPr>
            <w:hyperlink r:id="rId220" w:history="1">
              <w:r w:rsidR="00744FA2" w:rsidRPr="00744FA2">
                <w:rPr>
                  <w:rFonts w:ascii="Book Antiqua" w:hAnsi="Book Antiqua" w:cs="Arial"/>
                  <w:sz w:val="18"/>
                  <w:szCs w:val="18"/>
                  <w:lang w:eastAsia="es-CR"/>
                </w:rPr>
                <w:t xml:space="preserve">OE.1.6.4.3 - Que al finalizar el 2024, se hayan diseñado e implementado, al </w:t>
              </w:r>
              <w:r w:rsidR="00B07F05" w:rsidRPr="00744FA2">
                <w:rPr>
                  <w:rFonts w:ascii="Book Antiqua" w:hAnsi="Book Antiqua" w:cs="Arial"/>
                  <w:sz w:val="18"/>
                  <w:szCs w:val="18"/>
                  <w:lang w:eastAsia="es-CR"/>
                </w:rPr>
                <w:t>menos 5</w:t>
              </w:r>
              <w:r w:rsidR="00744FA2" w:rsidRPr="00744FA2">
                <w:rPr>
                  <w:rFonts w:ascii="Book Antiqua" w:hAnsi="Book Antiqua" w:cs="Arial"/>
                  <w:sz w:val="18"/>
                  <w:szCs w:val="18"/>
                  <w:lang w:eastAsia="es-CR"/>
                </w:rPr>
                <w:t xml:space="preserve"> actividades de capacitación anuales por parte de la Unidad de Capacitación de la Defensa Pública, acorde </w:t>
              </w:r>
              <w:r w:rsidR="00B07F05" w:rsidRPr="00744FA2">
                <w:rPr>
                  <w:rFonts w:ascii="Book Antiqua" w:hAnsi="Book Antiqua" w:cs="Arial"/>
                  <w:sz w:val="18"/>
                  <w:szCs w:val="18"/>
                  <w:lang w:eastAsia="es-CR"/>
                </w:rPr>
                <w:t>a los</w:t>
              </w:r>
              <w:r w:rsidR="00744FA2" w:rsidRPr="00744FA2">
                <w:rPr>
                  <w:rFonts w:ascii="Book Antiqua" w:hAnsi="Book Antiqua" w:cs="Arial"/>
                  <w:sz w:val="18"/>
                  <w:szCs w:val="18"/>
                  <w:lang w:eastAsia="es-CR"/>
                </w:rPr>
                <w:t xml:space="preserve"> perfiles competenciales de la población meta que se desea capacitar, con el fin de </w:t>
              </w:r>
              <w:r w:rsidR="00B07F05" w:rsidRPr="00744FA2">
                <w:rPr>
                  <w:rFonts w:ascii="Book Antiqua" w:hAnsi="Book Antiqua" w:cs="Arial"/>
                  <w:sz w:val="18"/>
                  <w:szCs w:val="18"/>
                  <w:lang w:eastAsia="es-CR"/>
                </w:rPr>
                <w:t>alcanzar el</w:t>
              </w:r>
              <w:r w:rsidR="00744FA2" w:rsidRPr="00744FA2">
                <w:rPr>
                  <w:rFonts w:ascii="Book Antiqua" w:hAnsi="Book Antiqua" w:cs="Arial"/>
                  <w:sz w:val="18"/>
                  <w:szCs w:val="18"/>
                  <w:lang w:eastAsia="es-CR"/>
                </w:rPr>
                <w:t xml:space="preserve"> desempeño deseado en la función.</w:t>
              </w:r>
            </w:hyperlink>
          </w:p>
        </w:tc>
        <w:tc>
          <w:tcPr>
            <w:tcW w:w="1440" w:type="dxa"/>
            <w:shd w:val="clear" w:color="FFFFFF" w:fill="FFFFFF"/>
            <w:vAlign w:val="center"/>
            <w:hideMark/>
          </w:tcPr>
          <w:p w14:paraId="4FA8337A" w14:textId="77777777" w:rsidR="00744FA2" w:rsidRPr="00744FA2" w:rsidRDefault="00744FA2" w:rsidP="00B07F05">
            <w:pPr>
              <w:jc w:val="center"/>
              <w:rPr>
                <w:rFonts w:ascii="Book Antiqua" w:hAnsi="Book Antiqua" w:cs="Segoe UI"/>
                <w:sz w:val="18"/>
                <w:szCs w:val="18"/>
                <w:lang w:eastAsia="es-CR"/>
              </w:rPr>
            </w:pPr>
            <w:r w:rsidRPr="00744FA2">
              <w:rPr>
                <w:rFonts w:ascii="Book Antiqua" w:hAnsi="Book Antiqua" w:cs="Segoe UI"/>
                <w:sz w:val="18"/>
                <w:szCs w:val="18"/>
                <w:lang w:eastAsia="es-CR"/>
              </w:rPr>
              <w:t>0%</w:t>
            </w:r>
          </w:p>
        </w:tc>
        <w:tc>
          <w:tcPr>
            <w:tcW w:w="1280" w:type="dxa"/>
            <w:shd w:val="clear" w:color="FFFFFF" w:fill="FF0000"/>
            <w:vAlign w:val="center"/>
            <w:hideMark/>
          </w:tcPr>
          <w:p w14:paraId="02CBA1D2" w14:textId="77777777" w:rsidR="00744FA2" w:rsidRPr="00744FA2" w:rsidRDefault="00744FA2" w:rsidP="00B07F05">
            <w:pPr>
              <w:jc w:val="center"/>
              <w:rPr>
                <w:rFonts w:ascii="Book Antiqua" w:hAnsi="Book Antiqua" w:cs="Segoe UI"/>
                <w:sz w:val="18"/>
                <w:szCs w:val="18"/>
                <w:lang w:eastAsia="es-CR"/>
              </w:rPr>
            </w:pPr>
            <w:r w:rsidRPr="00744FA2">
              <w:rPr>
                <w:rFonts w:ascii="Book Antiqua" w:hAnsi="Book Antiqua" w:cs="Segoe UI"/>
                <w:sz w:val="18"/>
                <w:szCs w:val="18"/>
                <w:lang w:eastAsia="es-CR"/>
              </w:rPr>
              <w:t>0%</w:t>
            </w:r>
          </w:p>
        </w:tc>
      </w:tr>
      <w:tr w:rsidR="00744FA2" w:rsidRPr="00744FA2" w14:paraId="50077C5C" w14:textId="77777777" w:rsidTr="004550BD">
        <w:trPr>
          <w:trHeight w:val="1858"/>
        </w:trPr>
        <w:tc>
          <w:tcPr>
            <w:tcW w:w="2685" w:type="dxa"/>
            <w:vMerge/>
            <w:vAlign w:val="center"/>
            <w:hideMark/>
          </w:tcPr>
          <w:p w14:paraId="2F4219C9" w14:textId="77777777" w:rsidR="00744FA2" w:rsidRPr="00744FA2" w:rsidRDefault="00744FA2" w:rsidP="00B07F05">
            <w:pPr>
              <w:jc w:val="both"/>
              <w:rPr>
                <w:rFonts w:ascii="Book Antiqua" w:hAnsi="Book Antiqua" w:cs="Arial"/>
                <w:sz w:val="18"/>
                <w:szCs w:val="18"/>
                <w:lang w:eastAsia="es-CR"/>
              </w:rPr>
            </w:pPr>
          </w:p>
        </w:tc>
        <w:tc>
          <w:tcPr>
            <w:tcW w:w="3970" w:type="dxa"/>
            <w:shd w:val="clear" w:color="auto" w:fill="auto"/>
            <w:hideMark/>
          </w:tcPr>
          <w:p w14:paraId="15E3F489" w14:textId="66384F4B" w:rsidR="00744FA2" w:rsidRPr="00744FA2" w:rsidRDefault="002C7024" w:rsidP="00B07F05">
            <w:pPr>
              <w:jc w:val="both"/>
              <w:rPr>
                <w:rFonts w:ascii="Book Antiqua" w:hAnsi="Book Antiqua" w:cs="Arial"/>
                <w:sz w:val="18"/>
                <w:szCs w:val="18"/>
                <w:lang w:eastAsia="es-CR"/>
              </w:rPr>
            </w:pPr>
            <w:hyperlink r:id="rId221" w:history="1">
              <w:r w:rsidR="00744FA2" w:rsidRPr="00744FA2">
                <w:rPr>
                  <w:rFonts w:ascii="Book Antiqua" w:hAnsi="Book Antiqua" w:cs="Arial"/>
                  <w:sz w:val="18"/>
                  <w:szCs w:val="18"/>
                  <w:lang w:eastAsia="es-CR"/>
                </w:rPr>
                <w:t xml:space="preserve">OE.1.6.4.4 - Que al finalizar el 2024, se hayan diseñado e implementado, al </w:t>
              </w:r>
              <w:r w:rsidR="00B07F05" w:rsidRPr="00744FA2">
                <w:rPr>
                  <w:rFonts w:ascii="Book Antiqua" w:hAnsi="Book Antiqua" w:cs="Arial"/>
                  <w:sz w:val="18"/>
                  <w:szCs w:val="18"/>
                  <w:lang w:eastAsia="es-CR"/>
                </w:rPr>
                <w:t>menos 5</w:t>
              </w:r>
              <w:r w:rsidR="00744FA2" w:rsidRPr="00744FA2">
                <w:rPr>
                  <w:rFonts w:ascii="Book Antiqua" w:hAnsi="Book Antiqua" w:cs="Arial"/>
                  <w:sz w:val="18"/>
                  <w:szCs w:val="18"/>
                  <w:lang w:eastAsia="es-CR"/>
                </w:rPr>
                <w:t xml:space="preserve"> actividades de capacitación anuales por parte de la Unidad de Capacitación del Organismo de Investigación Judicial, acorde </w:t>
              </w:r>
              <w:r w:rsidR="008A7E76" w:rsidRPr="00744FA2">
                <w:rPr>
                  <w:rFonts w:ascii="Book Antiqua" w:hAnsi="Book Antiqua" w:cs="Arial"/>
                  <w:sz w:val="18"/>
                  <w:szCs w:val="18"/>
                  <w:lang w:eastAsia="es-CR"/>
                </w:rPr>
                <w:t>a los</w:t>
              </w:r>
              <w:r w:rsidR="00744FA2" w:rsidRPr="00744FA2">
                <w:rPr>
                  <w:rFonts w:ascii="Book Antiqua" w:hAnsi="Book Antiqua" w:cs="Arial"/>
                  <w:sz w:val="18"/>
                  <w:szCs w:val="18"/>
                  <w:lang w:eastAsia="es-CR"/>
                </w:rPr>
                <w:t xml:space="preserve"> perfiles competenciales de la población meta que se desea capacitar, con el fin de </w:t>
              </w:r>
              <w:r w:rsidR="008A7E76" w:rsidRPr="00744FA2">
                <w:rPr>
                  <w:rFonts w:ascii="Book Antiqua" w:hAnsi="Book Antiqua" w:cs="Arial"/>
                  <w:sz w:val="18"/>
                  <w:szCs w:val="18"/>
                  <w:lang w:eastAsia="es-CR"/>
                </w:rPr>
                <w:t>alcanzar el</w:t>
              </w:r>
              <w:r w:rsidR="00744FA2" w:rsidRPr="00744FA2">
                <w:rPr>
                  <w:rFonts w:ascii="Book Antiqua" w:hAnsi="Book Antiqua" w:cs="Arial"/>
                  <w:sz w:val="18"/>
                  <w:szCs w:val="18"/>
                  <w:lang w:eastAsia="es-CR"/>
                </w:rPr>
                <w:t xml:space="preserve"> desempeño deseado en la función.</w:t>
              </w:r>
            </w:hyperlink>
          </w:p>
        </w:tc>
        <w:tc>
          <w:tcPr>
            <w:tcW w:w="1440" w:type="dxa"/>
            <w:shd w:val="clear" w:color="FFFFFF" w:fill="FFFFFF"/>
            <w:vAlign w:val="center"/>
            <w:hideMark/>
          </w:tcPr>
          <w:p w14:paraId="6528EE4E" w14:textId="77777777" w:rsidR="00744FA2" w:rsidRPr="00744FA2" w:rsidRDefault="00744FA2" w:rsidP="00B07F05">
            <w:pPr>
              <w:jc w:val="center"/>
              <w:rPr>
                <w:rFonts w:ascii="Book Antiqua" w:hAnsi="Book Antiqua" w:cs="Segoe UI"/>
                <w:sz w:val="18"/>
                <w:szCs w:val="18"/>
                <w:lang w:eastAsia="es-CR"/>
              </w:rPr>
            </w:pPr>
            <w:r w:rsidRPr="00744FA2">
              <w:rPr>
                <w:rFonts w:ascii="Book Antiqua" w:hAnsi="Book Antiqua" w:cs="Segoe UI"/>
                <w:sz w:val="18"/>
                <w:szCs w:val="18"/>
                <w:lang w:eastAsia="es-CR"/>
              </w:rPr>
              <w:t>0%</w:t>
            </w:r>
          </w:p>
        </w:tc>
        <w:tc>
          <w:tcPr>
            <w:tcW w:w="1280" w:type="dxa"/>
            <w:shd w:val="clear" w:color="FFFFFF" w:fill="92D050"/>
            <w:vAlign w:val="center"/>
            <w:hideMark/>
          </w:tcPr>
          <w:p w14:paraId="6E4B0B90" w14:textId="77777777" w:rsidR="00744FA2" w:rsidRPr="00744FA2" w:rsidRDefault="00744FA2" w:rsidP="00B07F05">
            <w:pPr>
              <w:jc w:val="center"/>
              <w:rPr>
                <w:rFonts w:ascii="Book Antiqua" w:hAnsi="Book Antiqua" w:cs="Segoe UI"/>
                <w:sz w:val="18"/>
                <w:szCs w:val="18"/>
                <w:lang w:eastAsia="es-CR"/>
              </w:rPr>
            </w:pPr>
            <w:r w:rsidRPr="00744FA2">
              <w:rPr>
                <w:rFonts w:ascii="Book Antiqua" w:hAnsi="Book Antiqua" w:cs="Segoe UI"/>
                <w:sz w:val="18"/>
                <w:szCs w:val="18"/>
                <w:lang w:eastAsia="es-CR"/>
              </w:rPr>
              <w:t>100%</w:t>
            </w:r>
          </w:p>
        </w:tc>
      </w:tr>
    </w:tbl>
    <w:p w14:paraId="61B89EB4" w14:textId="77777777" w:rsidR="00E76D3E" w:rsidRDefault="008A7E76">
      <w:pPr>
        <w:spacing w:after="160" w:line="259" w:lineRule="auto"/>
        <w:rPr>
          <w:rFonts w:ascii="Book Antiqua" w:eastAsia="Calibri" w:hAnsi="Book Antiqua"/>
          <w:sz w:val="24"/>
          <w:szCs w:val="24"/>
          <w:lang w:eastAsia="en-US"/>
        </w:rPr>
      </w:pPr>
      <w:r>
        <w:rPr>
          <w:rFonts w:ascii="Book Antiqua" w:eastAsia="Calibri" w:hAnsi="Book Antiqua"/>
          <w:sz w:val="24"/>
          <w:szCs w:val="24"/>
          <w:lang w:eastAsia="en-US"/>
        </w:rPr>
        <w:br w:type="page"/>
      </w:r>
    </w:p>
    <w:tbl>
      <w:tblPr>
        <w:tblW w:w="9375"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2685"/>
        <w:gridCol w:w="3970"/>
        <w:gridCol w:w="1440"/>
        <w:gridCol w:w="1280"/>
      </w:tblGrid>
      <w:tr w:rsidR="00180AE4" w:rsidRPr="00E76D3E" w14:paraId="195662F4" w14:textId="77777777" w:rsidTr="0096707C">
        <w:trPr>
          <w:trHeight w:val="773"/>
        </w:trPr>
        <w:tc>
          <w:tcPr>
            <w:tcW w:w="2685" w:type="dxa"/>
            <w:shd w:val="clear" w:color="auto" w:fill="1F3864" w:themeFill="accent5" w:themeFillShade="80"/>
          </w:tcPr>
          <w:p w14:paraId="783A4357" w14:textId="77777777" w:rsidR="00180AE4" w:rsidRPr="00B07F05" w:rsidRDefault="00180AE4" w:rsidP="002B1DFC">
            <w:pPr>
              <w:jc w:val="center"/>
              <w:rPr>
                <w:rFonts w:ascii="Book Antiqua" w:hAnsi="Book Antiqua" w:cs="Arial"/>
                <w:b/>
                <w:bCs/>
                <w:color w:val="FFFFFF" w:themeColor="background1"/>
                <w:sz w:val="18"/>
                <w:szCs w:val="18"/>
                <w:lang w:eastAsia="es-CR"/>
              </w:rPr>
            </w:pPr>
          </w:p>
          <w:p w14:paraId="0502C159" w14:textId="6E3654BE" w:rsidR="00180AE4" w:rsidRPr="00E76D3E" w:rsidRDefault="00180AE4" w:rsidP="002B1DFC">
            <w:pPr>
              <w:jc w:val="center"/>
              <w:rPr>
                <w:rFonts w:ascii="Arial" w:hAnsi="Arial" w:cs="Arial"/>
                <w:color w:val="000000"/>
                <w:sz w:val="18"/>
                <w:szCs w:val="18"/>
                <w:lang w:eastAsia="es-CR"/>
              </w:rPr>
            </w:pPr>
            <w:r w:rsidRPr="00B07F05">
              <w:rPr>
                <w:rFonts w:ascii="Book Antiqua" w:hAnsi="Book Antiqua" w:cs="Arial"/>
                <w:b/>
                <w:bCs/>
                <w:color w:val="FFFFFF" w:themeColor="background1"/>
                <w:sz w:val="18"/>
                <w:szCs w:val="18"/>
                <w:lang w:eastAsia="es-CR"/>
              </w:rPr>
              <w:t>Indicador estratégico</w:t>
            </w:r>
          </w:p>
        </w:tc>
        <w:tc>
          <w:tcPr>
            <w:tcW w:w="3970" w:type="dxa"/>
            <w:shd w:val="clear" w:color="auto" w:fill="1F3864" w:themeFill="accent5" w:themeFillShade="80"/>
          </w:tcPr>
          <w:p w14:paraId="355DEBD8" w14:textId="77777777" w:rsidR="00180AE4" w:rsidRPr="00B07F05" w:rsidRDefault="00180AE4" w:rsidP="002B1DFC">
            <w:pPr>
              <w:jc w:val="center"/>
              <w:rPr>
                <w:rFonts w:ascii="Book Antiqua" w:hAnsi="Book Antiqua" w:cs="Arial"/>
                <w:b/>
                <w:bCs/>
                <w:color w:val="FFFFFF" w:themeColor="background1"/>
                <w:sz w:val="18"/>
                <w:szCs w:val="18"/>
                <w:lang w:eastAsia="es-CR"/>
              </w:rPr>
            </w:pPr>
          </w:p>
          <w:p w14:paraId="6F2D89D1" w14:textId="77777777" w:rsidR="00180AE4" w:rsidRPr="00B07F05" w:rsidRDefault="00180AE4" w:rsidP="002B1DFC">
            <w:pPr>
              <w:jc w:val="center"/>
              <w:rPr>
                <w:rFonts w:ascii="Book Antiqua" w:hAnsi="Book Antiqua" w:cs="Arial"/>
                <w:b/>
                <w:bCs/>
                <w:color w:val="FFFFFF" w:themeColor="background1"/>
                <w:sz w:val="18"/>
                <w:szCs w:val="18"/>
                <w:lang w:eastAsia="es-CR"/>
              </w:rPr>
            </w:pPr>
            <w:r w:rsidRPr="00B07F05">
              <w:rPr>
                <w:rFonts w:ascii="Book Antiqua" w:hAnsi="Book Antiqua" w:cs="Arial"/>
                <w:b/>
                <w:bCs/>
                <w:color w:val="FFFFFF" w:themeColor="background1"/>
                <w:sz w:val="18"/>
                <w:szCs w:val="18"/>
                <w:lang w:eastAsia="es-CR"/>
              </w:rPr>
              <w:t>Meta Estratégica</w:t>
            </w:r>
          </w:p>
          <w:p w14:paraId="55C01413" w14:textId="77777777" w:rsidR="00180AE4" w:rsidRPr="00E76D3E" w:rsidRDefault="00180AE4" w:rsidP="002B1DFC">
            <w:pPr>
              <w:jc w:val="center"/>
              <w:rPr>
                <w:rFonts w:ascii="Arial" w:hAnsi="Arial" w:cs="Arial"/>
                <w:color w:val="00008B"/>
                <w:sz w:val="18"/>
                <w:szCs w:val="18"/>
                <w:lang w:eastAsia="es-CR"/>
              </w:rPr>
            </w:pPr>
          </w:p>
        </w:tc>
        <w:tc>
          <w:tcPr>
            <w:tcW w:w="1440" w:type="dxa"/>
            <w:shd w:val="clear" w:color="auto" w:fill="1F3864" w:themeFill="accent5" w:themeFillShade="80"/>
          </w:tcPr>
          <w:p w14:paraId="410D1AA6" w14:textId="77777777" w:rsidR="00180AE4" w:rsidRPr="00B07F05" w:rsidRDefault="00180AE4" w:rsidP="002B1DFC">
            <w:pPr>
              <w:jc w:val="center"/>
              <w:rPr>
                <w:rFonts w:ascii="Book Antiqua" w:hAnsi="Book Antiqua" w:cs="Arial"/>
                <w:b/>
                <w:bCs/>
                <w:color w:val="FFFFFF" w:themeColor="background1"/>
                <w:sz w:val="18"/>
                <w:szCs w:val="18"/>
                <w:lang w:eastAsia="es-CR"/>
              </w:rPr>
            </w:pPr>
          </w:p>
          <w:p w14:paraId="44CF0534" w14:textId="2EC438BC" w:rsidR="00180AE4" w:rsidRPr="00E76D3E" w:rsidRDefault="00180AE4" w:rsidP="002B1DFC">
            <w:pPr>
              <w:jc w:val="center"/>
              <w:rPr>
                <w:rFonts w:ascii="Segoe UI" w:hAnsi="Segoe UI" w:cs="Segoe UI"/>
                <w:color w:val="000000"/>
                <w:sz w:val="18"/>
                <w:szCs w:val="18"/>
                <w:lang w:eastAsia="es-CR"/>
              </w:rPr>
            </w:pPr>
            <w:r w:rsidRPr="00B07F05">
              <w:rPr>
                <w:rFonts w:ascii="Book Antiqua" w:hAnsi="Book Antiqua" w:cs="Arial"/>
                <w:b/>
                <w:bCs/>
                <w:color w:val="FFFFFF" w:themeColor="background1"/>
                <w:sz w:val="18"/>
                <w:szCs w:val="18"/>
                <w:lang w:eastAsia="es-CR"/>
              </w:rPr>
              <w:t>Trimestre 1</w:t>
            </w:r>
          </w:p>
        </w:tc>
        <w:tc>
          <w:tcPr>
            <w:tcW w:w="1280" w:type="dxa"/>
            <w:shd w:val="clear" w:color="auto" w:fill="1F3864" w:themeFill="accent5" w:themeFillShade="80"/>
          </w:tcPr>
          <w:p w14:paraId="38C14363" w14:textId="77777777" w:rsidR="00180AE4" w:rsidRPr="00B07F05" w:rsidRDefault="00180AE4" w:rsidP="002B1DFC">
            <w:pPr>
              <w:jc w:val="center"/>
              <w:rPr>
                <w:rFonts w:ascii="Book Antiqua" w:hAnsi="Book Antiqua" w:cs="Arial"/>
                <w:b/>
                <w:bCs/>
                <w:color w:val="FFFFFF" w:themeColor="background1"/>
                <w:sz w:val="18"/>
                <w:szCs w:val="18"/>
                <w:lang w:eastAsia="es-CR"/>
              </w:rPr>
            </w:pPr>
          </w:p>
          <w:p w14:paraId="55076FBC" w14:textId="6943048E" w:rsidR="00180AE4" w:rsidRPr="00E76D3E" w:rsidRDefault="00180AE4" w:rsidP="002B1DFC">
            <w:pPr>
              <w:jc w:val="center"/>
              <w:rPr>
                <w:rFonts w:ascii="Segoe UI" w:hAnsi="Segoe UI" w:cs="Segoe UI"/>
                <w:color w:val="000000"/>
                <w:sz w:val="18"/>
                <w:szCs w:val="18"/>
                <w:lang w:eastAsia="es-CR"/>
              </w:rPr>
            </w:pPr>
            <w:r w:rsidRPr="00B07F05">
              <w:rPr>
                <w:rFonts w:ascii="Book Antiqua" w:hAnsi="Book Antiqua" w:cs="Arial"/>
                <w:b/>
                <w:bCs/>
                <w:color w:val="FFFFFF" w:themeColor="background1"/>
                <w:sz w:val="18"/>
                <w:szCs w:val="18"/>
                <w:lang w:eastAsia="es-CR"/>
              </w:rPr>
              <w:t>Trimestre 2</w:t>
            </w:r>
          </w:p>
        </w:tc>
      </w:tr>
      <w:tr w:rsidR="00180AE4" w:rsidRPr="00E76D3E" w14:paraId="624C86B1" w14:textId="77777777" w:rsidTr="0096707C">
        <w:trPr>
          <w:trHeight w:val="1375"/>
        </w:trPr>
        <w:tc>
          <w:tcPr>
            <w:tcW w:w="2685" w:type="dxa"/>
            <w:shd w:val="clear" w:color="auto" w:fill="auto"/>
            <w:hideMark/>
          </w:tcPr>
          <w:p w14:paraId="02AD40A7" w14:textId="1A6F90F4" w:rsidR="00180AE4" w:rsidRPr="00E76D3E" w:rsidRDefault="00180AE4" w:rsidP="002B1DFC">
            <w:pPr>
              <w:jc w:val="both"/>
              <w:rPr>
                <w:rFonts w:ascii="Book Antiqua" w:hAnsi="Book Antiqua" w:cs="Arial"/>
                <w:sz w:val="18"/>
                <w:szCs w:val="18"/>
                <w:lang w:eastAsia="es-CR"/>
              </w:rPr>
            </w:pPr>
            <w:r w:rsidRPr="00E76D3E">
              <w:rPr>
                <w:rFonts w:ascii="Book Antiqua" w:hAnsi="Book Antiqua" w:cs="Arial"/>
                <w:sz w:val="18"/>
                <w:szCs w:val="18"/>
                <w:lang w:eastAsia="es-CR"/>
              </w:rPr>
              <w:t xml:space="preserve">OE.1.6.5 - % de avance de implementación de la estrategia integral del proceso </w:t>
            </w:r>
            <w:r w:rsidR="002B1DFC" w:rsidRPr="002B1DFC">
              <w:rPr>
                <w:rFonts w:ascii="Book Antiqua" w:hAnsi="Book Antiqua" w:cs="Arial"/>
                <w:sz w:val="18"/>
                <w:szCs w:val="18"/>
                <w:lang w:eastAsia="es-CR"/>
              </w:rPr>
              <w:t>de capacitación</w:t>
            </w:r>
            <w:r w:rsidRPr="00E76D3E">
              <w:rPr>
                <w:rFonts w:ascii="Book Antiqua" w:hAnsi="Book Antiqua" w:cs="Arial"/>
                <w:sz w:val="18"/>
                <w:szCs w:val="18"/>
                <w:lang w:eastAsia="es-CR"/>
              </w:rPr>
              <w:t xml:space="preserve"> innovadores, accesibles y oportunos.</w:t>
            </w:r>
          </w:p>
        </w:tc>
        <w:tc>
          <w:tcPr>
            <w:tcW w:w="3970" w:type="dxa"/>
            <w:shd w:val="clear" w:color="auto" w:fill="auto"/>
            <w:hideMark/>
          </w:tcPr>
          <w:p w14:paraId="4B95F14D" w14:textId="77777777" w:rsidR="00180AE4" w:rsidRPr="00E76D3E" w:rsidRDefault="002C7024" w:rsidP="002B1DFC">
            <w:pPr>
              <w:jc w:val="both"/>
              <w:rPr>
                <w:rFonts w:ascii="Book Antiqua" w:hAnsi="Book Antiqua" w:cs="Arial"/>
                <w:sz w:val="18"/>
                <w:szCs w:val="18"/>
                <w:lang w:eastAsia="es-CR"/>
              </w:rPr>
            </w:pPr>
            <w:hyperlink r:id="rId222" w:history="1">
              <w:r w:rsidR="00180AE4" w:rsidRPr="00E76D3E">
                <w:rPr>
                  <w:rFonts w:ascii="Book Antiqua" w:hAnsi="Book Antiqua" w:cs="Arial"/>
                  <w:sz w:val="18"/>
                  <w:szCs w:val="18"/>
                  <w:lang w:eastAsia="es-CR"/>
                </w:rPr>
                <w:t>OE.1.6.5.2 - Que al finalizar el 2024, la Escuela Judicial y Unidades de Capacitación hayan implementado la estrategia integral de procesos de capacitación innovadores, accesibles y oportunos.</w:t>
              </w:r>
            </w:hyperlink>
          </w:p>
        </w:tc>
        <w:tc>
          <w:tcPr>
            <w:tcW w:w="1440" w:type="dxa"/>
            <w:shd w:val="clear" w:color="FFFFFF" w:fill="FFFFFF"/>
            <w:vAlign w:val="center"/>
            <w:hideMark/>
          </w:tcPr>
          <w:p w14:paraId="5256FE60" w14:textId="77777777" w:rsidR="00180AE4" w:rsidRPr="00E76D3E" w:rsidRDefault="00180AE4" w:rsidP="002B1DFC">
            <w:pPr>
              <w:jc w:val="center"/>
              <w:rPr>
                <w:rFonts w:ascii="Book Antiqua" w:hAnsi="Book Antiqua" w:cs="Segoe UI"/>
                <w:sz w:val="18"/>
                <w:szCs w:val="18"/>
                <w:lang w:eastAsia="es-CR"/>
              </w:rPr>
            </w:pPr>
            <w:r w:rsidRPr="00E76D3E">
              <w:rPr>
                <w:rFonts w:ascii="Book Antiqua" w:hAnsi="Book Antiqua" w:cs="Segoe UI"/>
                <w:sz w:val="18"/>
                <w:szCs w:val="18"/>
                <w:lang w:eastAsia="es-CR"/>
              </w:rPr>
              <w:t>33%</w:t>
            </w:r>
          </w:p>
        </w:tc>
        <w:tc>
          <w:tcPr>
            <w:tcW w:w="1280" w:type="dxa"/>
            <w:shd w:val="clear" w:color="FFFFFF" w:fill="92D050"/>
            <w:vAlign w:val="center"/>
            <w:hideMark/>
          </w:tcPr>
          <w:p w14:paraId="6E698CD4" w14:textId="77777777" w:rsidR="00180AE4" w:rsidRPr="00E76D3E" w:rsidRDefault="00180AE4" w:rsidP="002B1DFC">
            <w:pPr>
              <w:jc w:val="center"/>
              <w:rPr>
                <w:rFonts w:ascii="Book Antiqua" w:hAnsi="Book Antiqua" w:cs="Segoe UI"/>
                <w:sz w:val="18"/>
                <w:szCs w:val="18"/>
                <w:lang w:eastAsia="es-CR"/>
              </w:rPr>
            </w:pPr>
            <w:r w:rsidRPr="00E76D3E">
              <w:rPr>
                <w:rFonts w:ascii="Book Antiqua" w:hAnsi="Book Antiqua" w:cs="Segoe UI"/>
                <w:sz w:val="18"/>
                <w:szCs w:val="18"/>
                <w:lang w:eastAsia="es-CR"/>
              </w:rPr>
              <w:t>75%</w:t>
            </w:r>
          </w:p>
        </w:tc>
      </w:tr>
      <w:tr w:rsidR="00180AE4" w:rsidRPr="00E76D3E" w14:paraId="59FD8848" w14:textId="77777777" w:rsidTr="0096707C">
        <w:trPr>
          <w:trHeight w:val="1604"/>
        </w:trPr>
        <w:tc>
          <w:tcPr>
            <w:tcW w:w="2685" w:type="dxa"/>
            <w:shd w:val="clear" w:color="auto" w:fill="auto"/>
            <w:hideMark/>
          </w:tcPr>
          <w:p w14:paraId="2CD820E0" w14:textId="77777777" w:rsidR="00180AE4" w:rsidRPr="00E76D3E" w:rsidRDefault="00180AE4" w:rsidP="002B1DFC">
            <w:pPr>
              <w:jc w:val="both"/>
              <w:rPr>
                <w:rFonts w:ascii="Book Antiqua" w:hAnsi="Book Antiqua" w:cs="Arial"/>
                <w:sz w:val="18"/>
                <w:szCs w:val="18"/>
                <w:lang w:eastAsia="es-CR"/>
              </w:rPr>
            </w:pPr>
            <w:r w:rsidRPr="00E76D3E">
              <w:rPr>
                <w:rFonts w:ascii="Book Antiqua" w:hAnsi="Book Antiqua" w:cs="Arial"/>
                <w:sz w:val="18"/>
                <w:szCs w:val="18"/>
                <w:lang w:eastAsia="es-CR"/>
              </w:rPr>
              <w:t>OE.1.6.6 - % de avance en la implementación del sistema de gestión de capacitación.</w:t>
            </w:r>
          </w:p>
        </w:tc>
        <w:tc>
          <w:tcPr>
            <w:tcW w:w="3970" w:type="dxa"/>
            <w:shd w:val="clear" w:color="auto" w:fill="auto"/>
            <w:hideMark/>
          </w:tcPr>
          <w:p w14:paraId="7A71EC6A" w14:textId="77777777" w:rsidR="00180AE4" w:rsidRPr="00E76D3E" w:rsidRDefault="002C7024" w:rsidP="002B1DFC">
            <w:pPr>
              <w:jc w:val="both"/>
              <w:rPr>
                <w:rFonts w:ascii="Book Antiqua" w:hAnsi="Book Antiqua" w:cs="Arial"/>
                <w:sz w:val="18"/>
                <w:szCs w:val="18"/>
                <w:lang w:eastAsia="es-CR"/>
              </w:rPr>
            </w:pPr>
            <w:hyperlink r:id="rId223" w:history="1">
              <w:r w:rsidR="00180AE4" w:rsidRPr="00E76D3E">
                <w:rPr>
                  <w:rFonts w:ascii="Book Antiqua" w:hAnsi="Book Antiqua" w:cs="Arial"/>
                  <w:sz w:val="18"/>
                  <w:szCs w:val="18"/>
                  <w:lang w:eastAsia="es-CR"/>
                </w:rPr>
                <w:t>OE.1.6.6.1 - Que al finalizar el 2024, se haya implementado un sistema que permita la identificación de necesidades, organización y el seguimiento de la gestión de capacitación del personal, que incluya un registro de las personas especialistas, que apoyan los procesos de capacitación por temas.</w:t>
              </w:r>
            </w:hyperlink>
          </w:p>
        </w:tc>
        <w:tc>
          <w:tcPr>
            <w:tcW w:w="1440" w:type="dxa"/>
            <w:shd w:val="clear" w:color="FFFFFF" w:fill="FFFFFF"/>
            <w:vAlign w:val="center"/>
            <w:hideMark/>
          </w:tcPr>
          <w:p w14:paraId="7F87A3CD" w14:textId="77777777" w:rsidR="00180AE4" w:rsidRPr="00E76D3E" w:rsidRDefault="00180AE4" w:rsidP="002B1DFC">
            <w:pPr>
              <w:jc w:val="center"/>
              <w:rPr>
                <w:rFonts w:ascii="Book Antiqua" w:hAnsi="Book Antiqua" w:cs="Segoe UI"/>
                <w:sz w:val="18"/>
                <w:szCs w:val="18"/>
                <w:lang w:eastAsia="es-CR"/>
              </w:rPr>
            </w:pPr>
            <w:r w:rsidRPr="00E76D3E">
              <w:rPr>
                <w:rFonts w:ascii="Book Antiqua" w:hAnsi="Book Antiqua" w:cs="Segoe UI"/>
                <w:sz w:val="18"/>
                <w:szCs w:val="18"/>
                <w:lang w:eastAsia="es-CR"/>
              </w:rPr>
              <w:t>8%</w:t>
            </w:r>
          </w:p>
        </w:tc>
        <w:tc>
          <w:tcPr>
            <w:tcW w:w="1280" w:type="dxa"/>
            <w:shd w:val="clear" w:color="FFFFFF" w:fill="FFFF00"/>
            <w:vAlign w:val="center"/>
            <w:hideMark/>
          </w:tcPr>
          <w:p w14:paraId="11A3F513" w14:textId="77777777" w:rsidR="00180AE4" w:rsidRPr="00E76D3E" w:rsidRDefault="00180AE4" w:rsidP="002B1DFC">
            <w:pPr>
              <w:jc w:val="center"/>
              <w:rPr>
                <w:rFonts w:ascii="Book Antiqua" w:hAnsi="Book Antiqua" w:cs="Segoe UI"/>
                <w:sz w:val="18"/>
                <w:szCs w:val="18"/>
                <w:lang w:eastAsia="es-CR"/>
              </w:rPr>
            </w:pPr>
            <w:r w:rsidRPr="00E76D3E">
              <w:rPr>
                <w:rFonts w:ascii="Book Antiqua" w:hAnsi="Book Antiqua" w:cs="Segoe UI"/>
                <w:sz w:val="18"/>
                <w:szCs w:val="18"/>
                <w:lang w:eastAsia="es-CR"/>
              </w:rPr>
              <w:t>37%</w:t>
            </w:r>
          </w:p>
        </w:tc>
      </w:tr>
      <w:tr w:rsidR="00180AE4" w:rsidRPr="00E76D3E" w14:paraId="4CF5B80F" w14:textId="77777777" w:rsidTr="0096707C">
        <w:trPr>
          <w:trHeight w:val="1375"/>
        </w:trPr>
        <w:tc>
          <w:tcPr>
            <w:tcW w:w="2685" w:type="dxa"/>
            <w:shd w:val="clear" w:color="auto" w:fill="auto"/>
            <w:hideMark/>
          </w:tcPr>
          <w:p w14:paraId="6E621CB4" w14:textId="77777777" w:rsidR="00180AE4" w:rsidRPr="00E76D3E" w:rsidRDefault="00180AE4" w:rsidP="002B1DFC">
            <w:pPr>
              <w:jc w:val="both"/>
              <w:rPr>
                <w:rFonts w:ascii="Book Antiqua" w:hAnsi="Book Antiqua" w:cs="Arial"/>
                <w:sz w:val="18"/>
                <w:szCs w:val="18"/>
                <w:lang w:eastAsia="es-CR"/>
              </w:rPr>
            </w:pPr>
            <w:r w:rsidRPr="00E76D3E">
              <w:rPr>
                <w:rFonts w:ascii="Book Antiqua" w:hAnsi="Book Antiqua" w:cs="Arial"/>
                <w:sz w:val="18"/>
                <w:szCs w:val="18"/>
                <w:lang w:eastAsia="es-CR"/>
              </w:rPr>
              <w:t>OE.1.6.7 - Cantidad de estudios sobre la efectividad de la capacitación realizado por la Escuela Judicial y las Unidades de Capacitación.</w:t>
            </w:r>
          </w:p>
        </w:tc>
        <w:tc>
          <w:tcPr>
            <w:tcW w:w="3970" w:type="dxa"/>
            <w:shd w:val="clear" w:color="auto" w:fill="auto"/>
            <w:hideMark/>
          </w:tcPr>
          <w:p w14:paraId="44F40A78" w14:textId="77777777" w:rsidR="00180AE4" w:rsidRPr="00E76D3E" w:rsidRDefault="002C7024" w:rsidP="002B1DFC">
            <w:pPr>
              <w:jc w:val="both"/>
              <w:rPr>
                <w:rFonts w:ascii="Book Antiqua" w:hAnsi="Book Antiqua" w:cs="Arial"/>
                <w:sz w:val="18"/>
                <w:szCs w:val="18"/>
                <w:lang w:eastAsia="es-CR"/>
              </w:rPr>
            </w:pPr>
            <w:hyperlink r:id="rId224" w:history="1">
              <w:r w:rsidR="00180AE4" w:rsidRPr="00E76D3E">
                <w:rPr>
                  <w:rFonts w:ascii="Book Antiqua" w:hAnsi="Book Antiqua" w:cs="Arial"/>
                  <w:sz w:val="18"/>
                  <w:szCs w:val="18"/>
                  <w:lang w:eastAsia="es-CR"/>
                </w:rPr>
                <w:t>OE.1.6.7.1 - Que al finalizar el 2024, se hayan realizado al menos 10 estudios de la efectividad de la capacitación en la Escuela Judicial y Unidades de Capacitación.</w:t>
              </w:r>
            </w:hyperlink>
          </w:p>
        </w:tc>
        <w:tc>
          <w:tcPr>
            <w:tcW w:w="1440" w:type="dxa"/>
            <w:shd w:val="clear" w:color="FFFFFF" w:fill="FFFFFF"/>
            <w:vAlign w:val="center"/>
            <w:hideMark/>
          </w:tcPr>
          <w:p w14:paraId="614278C8" w14:textId="77777777" w:rsidR="00180AE4" w:rsidRPr="00E76D3E" w:rsidRDefault="00180AE4" w:rsidP="002B1DFC">
            <w:pPr>
              <w:jc w:val="center"/>
              <w:rPr>
                <w:rFonts w:ascii="Book Antiqua" w:hAnsi="Book Antiqua" w:cs="Segoe UI"/>
                <w:sz w:val="18"/>
                <w:szCs w:val="18"/>
                <w:lang w:eastAsia="es-CR"/>
              </w:rPr>
            </w:pPr>
            <w:r w:rsidRPr="00E76D3E">
              <w:rPr>
                <w:rFonts w:ascii="Book Antiqua" w:hAnsi="Book Antiqua" w:cs="Segoe UI"/>
                <w:sz w:val="18"/>
                <w:szCs w:val="18"/>
                <w:lang w:eastAsia="es-CR"/>
              </w:rPr>
              <w:t>33%</w:t>
            </w:r>
          </w:p>
        </w:tc>
        <w:tc>
          <w:tcPr>
            <w:tcW w:w="1280" w:type="dxa"/>
            <w:shd w:val="clear" w:color="FFFFFF" w:fill="92D050"/>
            <w:vAlign w:val="center"/>
            <w:hideMark/>
          </w:tcPr>
          <w:p w14:paraId="4E206CAB" w14:textId="77777777" w:rsidR="00180AE4" w:rsidRPr="00E76D3E" w:rsidRDefault="00180AE4" w:rsidP="002B1DFC">
            <w:pPr>
              <w:jc w:val="center"/>
              <w:rPr>
                <w:rFonts w:ascii="Book Antiqua" w:hAnsi="Book Antiqua" w:cs="Segoe UI"/>
                <w:sz w:val="18"/>
                <w:szCs w:val="18"/>
                <w:lang w:eastAsia="es-CR"/>
              </w:rPr>
            </w:pPr>
            <w:r w:rsidRPr="00E76D3E">
              <w:rPr>
                <w:rFonts w:ascii="Book Antiqua" w:hAnsi="Book Antiqua" w:cs="Segoe UI"/>
                <w:sz w:val="18"/>
                <w:szCs w:val="18"/>
                <w:lang w:eastAsia="es-CR"/>
              </w:rPr>
              <w:t>83%</w:t>
            </w:r>
          </w:p>
        </w:tc>
      </w:tr>
      <w:tr w:rsidR="00180AE4" w:rsidRPr="00E76D3E" w14:paraId="1CD96321" w14:textId="77777777" w:rsidTr="0096707C">
        <w:trPr>
          <w:trHeight w:val="1375"/>
        </w:trPr>
        <w:tc>
          <w:tcPr>
            <w:tcW w:w="2685" w:type="dxa"/>
            <w:shd w:val="clear" w:color="auto" w:fill="auto"/>
            <w:hideMark/>
          </w:tcPr>
          <w:p w14:paraId="09A2EC6C" w14:textId="77777777" w:rsidR="00180AE4" w:rsidRPr="00E76D3E" w:rsidRDefault="00180AE4" w:rsidP="002B1DFC">
            <w:pPr>
              <w:jc w:val="both"/>
              <w:rPr>
                <w:rFonts w:ascii="Book Antiqua" w:hAnsi="Book Antiqua" w:cs="Arial"/>
                <w:sz w:val="18"/>
                <w:szCs w:val="18"/>
                <w:lang w:eastAsia="es-CR"/>
              </w:rPr>
            </w:pPr>
            <w:r w:rsidRPr="00E76D3E">
              <w:rPr>
                <w:rFonts w:ascii="Book Antiqua" w:hAnsi="Book Antiqua" w:cs="Arial"/>
                <w:sz w:val="18"/>
                <w:szCs w:val="18"/>
                <w:lang w:eastAsia="es-CR"/>
              </w:rPr>
              <w:t>OE.1.6.8 - Cantidad de investigaciones de interés institucional realizadas.</w:t>
            </w:r>
          </w:p>
        </w:tc>
        <w:tc>
          <w:tcPr>
            <w:tcW w:w="3970" w:type="dxa"/>
            <w:shd w:val="clear" w:color="auto" w:fill="auto"/>
            <w:hideMark/>
          </w:tcPr>
          <w:p w14:paraId="4A549DF6" w14:textId="77777777" w:rsidR="00180AE4" w:rsidRPr="00E76D3E" w:rsidRDefault="002C7024" w:rsidP="002B1DFC">
            <w:pPr>
              <w:jc w:val="both"/>
              <w:rPr>
                <w:rFonts w:ascii="Book Antiqua" w:hAnsi="Book Antiqua" w:cs="Arial"/>
                <w:sz w:val="18"/>
                <w:szCs w:val="18"/>
                <w:lang w:eastAsia="es-CR"/>
              </w:rPr>
            </w:pPr>
            <w:hyperlink r:id="rId225" w:history="1">
              <w:r w:rsidR="00180AE4" w:rsidRPr="00E76D3E">
                <w:rPr>
                  <w:rFonts w:ascii="Book Antiqua" w:hAnsi="Book Antiqua" w:cs="Arial"/>
                  <w:sz w:val="18"/>
                  <w:szCs w:val="18"/>
                  <w:lang w:eastAsia="es-CR"/>
                </w:rPr>
                <w:t>OE.1.6.8.1 - Que al finalizar el 2024, se hayan realizado, desarrollado y divulgado, al menos seis investigaciones de interés institucional en todos los ámbitos, permitiendo la ampliación del conocimiento y la mejora continua en todos los servicios que brinda el Poder Judicial.</w:t>
              </w:r>
            </w:hyperlink>
          </w:p>
        </w:tc>
        <w:tc>
          <w:tcPr>
            <w:tcW w:w="1440" w:type="dxa"/>
            <w:shd w:val="clear" w:color="FFFFFF" w:fill="FFFFFF"/>
            <w:vAlign w:val="center"/>
            <w:hideMark/>
          </w:tcPr>
          <w:p w14:paraId="2B3CBF15" w14:textId="77777777" w:rsidR="00180AE4" w:rsidRPr="00E76D3E" w:rsidRDefault="00180AE4" w:rsidP="002B1DFC">
            <w:pPr>
              <w:jc w:val="center"/>
              <w:rPr>
                <w:rFonts w:ascii="Book Antiqua" w:hAnsi="Book Antiqua" w:cs="Segoe UI"/>
                <w:sz w:val="18"/>
                <w:szCs w:val="18"/>
                <w:lang w:eastAsia="es-CR"/>
              </w:rPr>
            </w:pPr>
            <w:r w:rsidRPr="00E76D3E">
              <w:rPr>
                <w:rFonts w:ascii="Book Antiqua" w:hAnsi="Book Antiqua" w:cs="Segoe UI"/>
                <w:sz w:val="18"/>
                <w:szCs w:val="18"/>
                <w:lang w:eastAsia="es-CR"/>
              </w:rPr>
              <w:t>0%</w:t>
            </w:r>
          </w:p>
        </w:tc>
        <w:tc>
          <w:tcPr>
            <w:tcW w:w="1280" w:type="dxa"/>
            <w:shd w:val="clear" w:color="FFFFFF" w:fill="92D050"/>
            <w:vAlign w:val="center"/>
            <w:hideMark/>
          </w:tcPr>
          <w:p w14:paraId="547B64DD" w14:textId="77777777" w:rsidR="00180AE4" w:rsidRPr="00E76D3E" w:rsidRDefault="00180AE4" w:rsidP="002B1DFC">
            <w:pPr>
              <w:jc w:val="center"/>
              <w:rPr>
                <w:rFonts w:ascii="Book Antiqua" w:hAnsi="Book Antiqua" w:cs="Segoe UI"/>
                <w:sz w:val="18"/>
                <w:szCs w:val="18"/>
                <w:lang w:eastAsia="es-CR"/>
              </w:rPr>
            </w:pPr>
            <w:r w:rsidRPr="00E76D3E">
              <w:rPr>
                <w:rFonts w:ascii="Book Antiqua" w:hAnsi="Book Antiqua" w:cs="Segoe UI"/>
                <w:sz w:val="18"/>
                <w:szCs w:val="18"/>
                <w:lang w:eastAsia="es-CR"/>
              </w:rPr>
              <w:t>100%</w:t>
            </w:r>
          </w:p>
        </w:tc>
      </w:tr>
      <w:tr w:rsidR="00180AE4" w:rsidRPr="00E76D3E" w14:paraId="56D12AE8" w14:textId="77777777" w:rsidTr="0096707C">
        <w:trPr>
          <w:trHeight w:val="1604"/>
        </w:trPr>
        <w:tc>
          <w:tcPr>
            <w:tcW w:w="2685" w:type="dxa"/>
            <w:shd w:val="clear" w:color="auto" w:fill="auto"/>
            <w:hideMark/>
          </w:tcPr>
          <w:p w14:paraId="5ABCB198" w14:textId="77777777" w:rsidR="00180AE4" w:rsidRPr="00E76D3E" w:rsidRDefault="00180AE4" w:rsidP="002B1DFC">
            <w:pPr>
              <w:jc w:val="both"/>
              <w:rPr>
                <w:rFonts w:ascii="Book Antiqua" w:hAnsi="Book Antiqua" w:cs="Arial"/>
                <w:sz w:val="18"/>
                <w:szCs w:val="18"/>
                <w:lang w:eastAsia="es-CR"/>
              </w:rPr>
            </w:pPr>
            <w:r w:rsidRPr="00E76D3E">
              <w:rPr>
                <w:rFonts w:ascii="Book Antiqua" w:hAnsi="Book Antiqua" w:cs="Arial"/>
                <w:sz w:val="18"/>
                <w:szCs w:val="18"/>
                <w:lang w:eastAsia="es-CR"/>
              </w:rPr>
              <w:t>OE.1.6.9 - % avance de los programas de cooperación con universidades.</w:t>
            </w:r>
          </w:p>
        </w:tc>
        <w:tc>
          <w:tcPr>
            <w:tcW w:w="3970" w:type="dxa"/>
            <w:shd w:val="clear" w:color="auto" w:fill="auto"/>
            <w:hideMark/>
          </w:tcPr>
          <w:p w14:paraId="13F5EE6F" w14:textId="5B8F6DB7" w:rsidR="00180AE4" w:rsidRPr="00E76D3E" w:rsidRDefault="002C7024" w:rsidP="002B1DFC">
            <w:pPr>
              <w:jc w:val="both"/>
              <w:rPr>
                <w:rFonts w:ascii="Book Antiqua" w:hAnsi="Book Antiqua" w:cs="Arial"/>
                <w:sz w:val="18"/>
                <w:szCs w:val="18"/>
                <w:lang w:eastAsia="es-CR"/>
              </w:rPr>
            </w:pPr>
            <w:hyperlink r:id="rId226" w:history="1">
              <w:r w:rsidR="00180AE4" w:rsidRPr="00E76D3E">
                <w:rPr>
                  <w:rFonts w:ascii="Book Antiqua" w:hAnsi="Book Antiqua" w:cs="Arial"/>
                  <w:sz w:val="18"/>
                  <w:szCs w:val="18"/>
                  <w:lang w:eastAsia="es-CR"/>
                </w:rPr>
                <w:t xml:space="preserve">OE.1.6.9.1 - Que al finalizar el 2024, se </w:t>
              </w:r>
              <w:r w:rsidR="002B1DFC" w:rsidRPr="002B1DFC">
                <w:rPr>
                  <w:rFonts w:ascii="Book Antiqua" w:hAnsi="Book Antiqua" w:cs="Arial"/>
                  <w:sz w:val="18"/>
                  <w:szCs w:val="18"/>
                  <w:lang w:eastAsia="es-CR"/>
                </w:rPr>
                <w:t>hayan implementado</w:t>
              </w:r>
              <w:r w:rsidR="00180AE4" w:rsidRPr="00E76D3E">
                <w:rPr>
                  <w:rFonts w:ascii="Book Antiqua" w:hAnsi="Book Antiqua" w:cs="Arial"/>
                  <w:sz w:val="18"/>
                  <w:szCs w:val="18"/>
                  <w:lang w:eastAsia="es-CR"/>
                </w:rPr>
                <w:t xml:space="preserve"> programas de cooperación con universidades que imparten la carrera de Derecho y otras carreras de interés, para el desarrollo de enfoques o especialidades acordes con las competencias requeridas por el Poder Judicial.</w:t>
              </w:r>
            </w:hyperlink>
          </w:p>
        </w:tc>
        <w:tc>
          <w:tcPr>
            <w:tcW w:w="1440" w:type="dxa"/>
            <w:shd w:val="clear" w:color="FFFFFF" w:fill="FFFFFF"/>
            <w:vAlign w:val="center"/>
            <w:hideMark/>
          </w:tcPr>
          <w:p w14:paraId="5CC8E679" w14:textId="77777777" w:rsidR="00180AE4" w:rsidRPr="00E76D3E" w:rsidRDefault="00180AE4" w:rsidP="002B1DFC">
            <w:pPr>
              <w:jc w:val="center"/>
              <w:rPr>
                <w:rFonts w:ascii="Book Antiqua" w:hAnsi="Book Antiqua" w:cs="Segoe UI"/>
                <w:sz w:val="18"/>
                <w:szCs w:val="18"/>
                <w:lang w:eastAsia="es-CR"/>
              </w:rPr>
            </w:pPr>
            <w:r w:rsidRPr="00E76D3E">
              <w:rPr>
                <w:rFonts w:ascii="Book Antiqua" w:hAnsi="Book Antiqua" w:cs="Segoe UI"/>
                <w:sz w:val="18"/>
                <w:szCs w:val="18"/>
                <w:lang w:eastAsia="es-CR"/>
              </w:rPr>
              <w:t>0%</w:t>
            </w:r>
          </w:p>
        </w:tc>
        <w:tc>
          <w:tcPr>
            <w:tcW w:w="1280" w:type="dxa"/>
            <w:shd w:val="clear" w:color="FFFFFF" w:fill="92D050"/>
            <w:vAlign w:val="center"/>
            <w:hideMark/>
          </w:tcPr>
          <w:p w14:paraId="223E9B1B" w14:textId="77777777" w:rsidR="00180AE4" w:rsidRPr="00E76D3E" w:rsidRDefault="00180AE4" w:rsidP="002B1DFC">
            <w:pPr>
              <w:jc w:val="center"/>
              <w:rPr>
                <w:rFonts w:ascii="Book Antiqua" w:hAnsi="Book Antiqua" w:cs="Segoe UI"/>
                <w:sz w:val="18"/>
                <w:szCs w:val="18"/>
                <w:lang w:eastAsia="es-CR"/>
              </w:rPr>
            </w:pPr>
            <w:r w:rsidRPr="00E76D3E">
              <w:rPr>
                <w:rFonts w:ascii="Book Antiqua" w:hAnsi="Book Antiqua" w:cs="Segoe UI"/>
                <w:sz w:val="18"/>
                <w:szCs w:val="18"/>
                <w:lang w:eastAsia="es-CR"/>
              </w:rPr>
              <w:t>100%</w:t>
            </w:r>
          </w:p>
        </w:tc>
      </w:tr>
    </w:tbl>
    <w:p w14:paraId="015EE66F" w14:textId="35E666C5" w:rsidR="005049CD" w:rsidRPr="00791FFE" w:rsidRDefault="00B23849" w:rsidP="005049CD">
      <w:pPr>
        <w:rPr>
          <w:rFonts w:ascii="Book Antiqua" w:eastAsia="Calibri" w:hAnsi="Book Antiqua"/>
          <w:lang w:eastAsia="en-US"/>
        </w:rPr>
      </w:pPr>
      <w:r w:rsidRPr="002A364B">
        <w:rPr>
          <w:rFonts w:ascii="Book Antiqua" w:eastAsia="Calibri" w:hAnsi="Book Antiqua"/>
          <w:b/>
          <w:bCs/>
          <w:lang w:eastAsia="en-US"/>
        </w:rPr>
        <w:t>Fuente</w:t>
      </w:r>
      <w:r w:rsidRPr="00791FFE">
        <w:rPr>
          <w:rFonts w:ascii="Book Antiqua" w:eastAsia="Calibri" w:hAnsi="Book Antiqua"/>
          <w:lang w:eastAsia="en-US"/>
        </w:rPr>
        <w:t xml:space="preserve">: </w:t>
      </w:r>
      <w:r w:rsidRPr="00133051">
        <w:rPr>
          <w:rFonts w:ascii="Book Antiqua" w:hAnsi="Book Antiqua"/>
          <w:bCs/>
        </w:rPr>
        <w:t>Elaboración propia con información del reporte del Sistema PEI, con corte al 30 de junio 2023</w:t>
      </w:r>
      <w:r w:rsidR="005049CD" w:rsidRPr="00791FFE">
        <w:rPr>
          <w:rFonts w:ascii="Book Antiqua" w:eastAsia="Calibri" w:hAnsi="Book Antiqua"/>
          <w:lang w:eastAsia="en-US"/>
        </w:rPr>
        <w:t xml:space="preserve">. </w:t>
      </w:r>
    </w:p>
    <w:p w14:paraId="50BCE65F" w14:textId="77777777" w:rsidR="007A3958" w:rsidRDefault="007A3958" w:rsidP="007A3958">
      <w:pPr>
        <w:rPr>
          <w:rFonts w:ascii="Book Antiqua" w:eastAsia="Calibri" w:hAnsi="Book Antiqua"/>
          <w:sz w:val="24"/>
          <w:szCs w:val="24"/>
          <w:lang w:eastAsia="en-US"/>
        </w:rPr>
      </w:pPr>
    </w:p>
    <w:p w14:paraId="03DD8C15" w14:textId="6F95C39E" w:rsidR="00D037AB" w:rsidRPr="0074335E" w:rsidRDefault="00D037AB" w:rsidP="00D037AB">
      <w:pPr>
        <w:jc w:val="both"/>
        <w:rPr>
          <w:rFonts w:ascii="Book Antiqua" w:hAnsi="Book Antiqua" w:cstheme="majorHAnsi"/>
          <w:sz w:val="24"/>
          <w:szCs w:val="24"/>
          <w:lang w:eastAsia="es-CR"/>
        </w:rPr>
      </w:pPr>
      <w:r w:rsidRPr="0074335E">
        <w:rPr>
          <w:rFonts w:ascii="Book Antiqua" w:hAnsi="Book Antiqua" w:cstheme="majorHAnsi"/>
          <w:sz w:val="24"/>
          <w:szCs w:val="24"/>
          <w:lang w:eastAsia="es-CR"/>
        </w:rPr>
        <w:t>A continuación, se detalla el análisis de la</w:t>
      </w:r>
      <w:r w:rsidR="00B86A9E">
        <w:rPr>
          <w:rFonts w:ascii="Book Antiqua" w:hAnsi="Book Antiqua" w:cstheme="majorHAnsi"/>
          <w:sz w:val="24"/>
          <w:szCs w:val="24"/>
          <w:lang w:eastAsia="es-CR"/>
        </w:rPr>
        <w:t>s</w:t>
      </w:r>
      <w:r w:rsidRPr="0074335E">
        <w:rPr>
          <w:rFonts w:ascii="Book Antiqua" w:hAnsi="Book Antiqua" w:cstheme="majorHAnsi"/>
          <w:sz w:val="24"/>
          <w:szCs w:val="24"/>
          <w:lang w:eastAsia="es-CR"/>
        </w:rPr>
        <w:t xml:space="preserve"> </w:t>
      </w:r>
      <w:r w:rsidR="00B86A9E" w:rsidRPr="0074335E">
        <w:rPr>
          <w:rFonts w:ascii="Book Antiqua" w:hAnsi="Book Antiqua" w:cstheme="majorHAnsi"/>
          <w:sz w:val="24"/>
          <w:szCs w:val="24"/>
          <w:lang w:eastAsia="es-CR"/>
        </w:rPr>
        <w:t>met</w:t>
      </w:r>
      <w:r w:rsidR="00B86A9E">
        <w:rPr>
          <w:rFonts w:ascii="Book Antiqua" w:hAnsi="Book Antiqua" w:cstheme="majorHAnsi"/>
          <w:sz w:val="24"/>
          <w:szCs w:val="24"/>
          <w:lang w:eastAsia="es-CR"/>
        </w:rPr>
        <w:t>a</w:t>
      </w:r>
      <w:r w:rsidR="00B86A9E" w:rsidRPr="0074335E">
        <w:rPr>
          <w:rFonts w:ascii="Book Antiqua" w:hAnsi="Book Antiqua" w:cstheme="majorHAnsi"/>
          <w:sz w:val="24"/>
          <w:szCs w:val="24"/>
          <w:lang w:eastAsia="es-CR"/>
        </w:rPr>
        <w:t>s</w:t>
      </w:r>
      <w:r>
        <w:rPr>
          <w:rFonts w:ascii="Book Antiqua" w:hAnsi="Book Antiqua" w:cstheme="majorHAnsi"/>
          <w:sz w:val="24"/>
          <w:szCs w:val="24"/>
          <w:lang w:eastAsia="es-CR"/>
        </w:rPr>
        <w:t xml:space="preserve"> que registra</w:t>
      </w:r>
      <w:r w:rsidR="00B86A9E">
        <w:rPr>
          <w:rFonts w:ascii="Book Antiqua" w:hAnsi="Book Antiqua" w:cstheme="majorHAnsi"/>
          <w:sz w:val="24"/>
          <w:szCs w:val="24"/>
          <w:lang w:eastAsia="es-CR"/>
        </w:rPr>
        <w:t>n</w:t>
      </w:r>
      <w:r w:rsidRPr="0074335E">
        <w:rPr>
          <w:rFonts w:ascii="Book Antiqua" w:hAnsi="Book Antiqua" w:cstheme="majorHAnsi"/>
          <w:sz w:val="24"/>
          <w:szCs w:val="24"/>
          <w:lang w:eastAsia="es-CR"/>
        </w:rPr>
        <w:t xml:space="preserve"> un porcentaje de cumplimiento inferior al 25 % en la acción de </w:t>
      </w:r>
      <w:r w:rsidR="00B86A9E">
        <w:rPr>
          <w:rFonts w:ascii="Book Antiqua" w:hAnsi="Book Antiqua" w:cstheme="majorHAnsi"/>
          <w:sz w:val="24"/>
          <w:szCs w:val="24"/>
          <w:lang w:eastAsia="es-CR"/>
        </w:rPr>
        <w:t>Capacitación</w:t>
      </w:r>
      <w:r w:rsidRPr="0074335E">
        <w:rPr>
          <w:rFonts w:ascii="Book Antiqua" w:hAnsi="Book Antiqua" w:cstheme="majorHAnsi"/>
          <w:sz w:val="24"/>
          <w:szCs w:val="24"/>
          <w:lang w:eastAsia="es-CR"/>
        </w:rPr>
        <w:t xml:space="preserve">: </w:t>
      </w:r>
    </w:p>
    <w:p w14:paraId="4ECBA6A6" w14:textId="77777777" w:rsidR="00C362ED" w:rsidRDefault="00C362ED" w:rsidP="007A3958">
      <w:pPr>
        <w:rPr>
          <w:rFonts w:ascii="Book Antiqua" w:eastAsia="Calibri" w:hAnsi="Book Antiqua"/>
          <w:sz w:val="24"/>
          <w:szCs w:val="24"/>
          <w:lang w:eastAsia="en-US"/>
        </w:rPr>
      </w:pPr>
    </w:p>
    <w:p w14:paraId="227A4941" w14:textId="77777777" w:rsidR="00C362ED" w:rsidRDefault="00C362ED" w:rsidP="007A3958">
      <w:pPr>
        <w:rPr>
          <w:rFonts w:ascii="Book Antiqua" w:eastAsia="Calibri" w:hAnsi="Book Antiqua"/>
          <w:sz w:val="24"/>
          <w:szCs w:val="24"/>
          <w:lang w:eastAsia="en-US"/>
        </w:rPr>
      </w:pPr>
    </w:p>
    <w:p w14:paraId="3FC8D830" w14:textId="5000DC28" w:rsidR="00B86A9E" w:rsidRDefault="00C036D3" w:rsidP="00C036D3">
      <w:pPr>
        <w:pStyle w:val="Prrafodelista"/>
        <w:numPr>
          <w:ilvl w:val="0"/>
          <w:numId w:val="33"/>
        </w:numPr>
        <w:jc w:val="both"/>
        <w:rPr>
          <w:rFonts w:ascii="Book Antiqua" w:eastAsia="Calibri" w:hAnsi="Book Antiqua"/>
          <w:lang w:eastAsia="en-US"/>
        </w:rPr>
      </w:pPr>
      <w:r>
        <w:rPr>
          <w:rFonts w:ascii="Book Antiqua" w:eastAsia="Calibri" w:hAnsi="Book Antiqua"/>
          <w:lang w:eastAsia="en-US"/>
        </w:rPr>
        <w:t>La meta estratégica: “</w:t>
      </w:r>
      <w:r w:rsidR="00825103" w:rsidRPr="00C036D3">
        <w:rPr>
          <w:rFonts w:ascii="Book Antiqua" w:eastAsia="Calibri" w:hAnsi="Book Antiqua"/>
          <w:i/>
          <w:iCs/>
          <w:lang w:eastAsia="en-US"/>
        </w:rPr>
        <w:t>Que al finalizar el 2024, se haya cumplido la estrategia de capacitación diseñada para la Defensa Pública</w:t>
      </w:r>
      <w:r>
        <w:rPr>
          <w:rFonts w:ascii="Book Antiqua" w:eastAsia="Calibri" w:hAnsi="Book Antiqua"/>
          <w:lang w:eastAsia="en-US"/>
        </w:rPr>
        <w:t>”</w:t>
      </w:r>
      <w:r w:rsidRPr="00C036D3">
        <w:rPr>
          <w:rFonts w:ascii="Book Antiqua" w:eastAsia="Calibri" w:hAnsi="Book Antiqua"/>
          <w:lang w:eastAsia="en-US"/>
        </w:rPr>
        <w:t>, registra un porcentaje de avance de 0%</w:t>
      </w:r>
      <w:r w:rsidR="002F6E94">
        <w:rPr>
          <w:rFonts w:ascii="Book Antiqua" w:eastAsia="Calibri" w:hAnsi="Book Antiqua"/>
          <w:lang w:eastAsia="en-US"/>
        </w:rPr>
        <w:t xml:space="preserve">, </w:t>
      </w:r>
      <w:r w:rsidR="006923F1">
        <w:rPr>
          <w:rFonts w:ascii="Book Antiqua" w:eastAsia="Calibri" w:hAnsi="Book Antiqua"/>
          <w:lang w:eastAsia="en-US"/>
        </w:rPr>
        <w:t xml:space="preserve">la oficina responsable estratégica es la Jefatura de la Defensa Pública, </w:t>
      </w:r>
      <w:r w:rsidR="00897375">
        <w:rPr>
          <w:rFonts w:ascii="Book Antiqua" w:eastAsia="Calibri" w:hAnsi="Book Antiqua"/>
          <w:lang w:eastAsia="en-US"/>
        </w:rPr>
        <w:t xml:space="preserve">como responsable operativo corresponde a la Unidad de Capacitación y Supervisión (Defensa Pública), </w:t>
      </w:r>
      <w:r w:rsidR="00A72CC5">
        <w:rPr>
          <w:rFonts w:ascii="Book Antiqua" w:eastAsia="Calibri" w:hAnsi="Book Antiqua"/>
          <w:lang w:eastAsia="en-US"/>
        </w:rPr>
        <w:t xml:space="preserve">la meta operativa registrada </w:t>
      </w:r>
      <w:r w:rsidR="00CF3130">
        <w:rPr>
          <w:rFonts w:ascii="Book Antiqua" w:eastAsia="Calibri" w:hAnsi="Book Antiqua"/>
          <w:lang w:eastAsia="en-US"/>
        </w:rPr>
        <w:t xml:space="preserve">que da cumplimiento a la estratégica es la siguiente: </w:t>
      </w:r>
      <w:r w:rsidR="00CF3130" w:rsidRPr="00CF3130">
        <w:rPr>
          <w:rFonts w:ascii="Book Antiqua" w:eastAsia="Calibri" w:hAnsi="Book Antiqua"/>
          <w:i/>
          <w:iCs/>
          <w:lang w:eastAsia="en-US"/>
        </w:rPr>
        <w:t>“</w:t>
      </w:r>
      <w:r w:rsidR="00A72CC5" w:rsidRPr="00CF3130">
        <w:rPr>
          <w:rFonts w:ascii="Book Antiqua" w:eastAsia="Calibri" w:hAnsi="Book Antiqua"/>
          <w:i/>
          <w:iCs/>
          <w:lang w:eastAsia="en-US"/>
        </w:rPr>
        <w:t>Que al 31 de diciembre de 2023, se haya cumplido con el 100% de las actividades establecidas en el cronograma para la implementación de la Estrategia de Capacitación de la Defensa Pública.</w:t>
      </w:r>
      <w:r w:rsidR="00CF3130" w:rsidRPr="00CF3130">
        <w:rPr>
          <w:rFonts w:ascii="Book Antiqua" w:eastAsia="Calibri" w:hAnsi="Book Antiqua"/>
          <w:i/>
          <w:iCs/>
          <w:lang w:eastAsia="en-US"/>
        </w:rPr>
        <w:t>”</w:t>
      </w:r>
    </w:p>
    <w:p w14:paraId="15FA1F47" w14:textId="77777777" w:rsidR="002F6E94" w:rsidRPr="00C036D3" w:rsidRDefault="002F6E94" w:rsidP="002F6E94">
      <w:pPr>
        <w:pStyle w:val="Prrafodelista"/>
        <w:ind w:left="720"/>
        <w:jc w:val="both"/>
        <w:rPr>
          <w:rFonts w:ascii="Book Antiqua" w:eastAsia="Calibri" w:hAnsi="Book Antiqua"/>
          <w:lang w:eastAsia="en-US"/>
        </w:rPr>
      </w:pPr>
    </w:p>
    <w:p w14:paraId="03828AF3" w14:textId="63EB2EAA" w:rsidR="00B86A9E" w:rsidRDefault="000E2595" w:rsidP="00C036D3">
      <w:pPr>
        <w:pStyle w:val="Prrafodelista"/>
        <w:numPr>
          <w:ilvl w:val="0"/>
          <w:numId w:val="33"/>
        </w:numPr>
        <w:jc w:val="both"/>
        <w:rPr>
          <w:rFonts w:ascii="Book Antiqua" w:eastAsia="Calibri" w:hAnsi="Book Antiqua"/>
          <w:lang w:eastAsia="en-US"/>
        </w:rPr>
      </w:pPr>
      <w:r>
        <w:rPr>
          <w:rFonts w:ascii="Book Antiqua" w:eastAsia="Calibri" w:hAnsi="Book Antiqua"/>
          <w:lang w:eastAsia="en-US"/>
        </w:rPr>
        <w:t>Por su parte la meta</w:t>
      </w:r>
      <w:r w:rsidR="00401B8C">
        <w:rPr>
          <w:rFonts w:ascii="Book Antiqua" w:eastAsia="Calibri" w:hAnsi="Book Antiqua"/>
          <w:lang w:eastAsia="en-US"/>
        </w:rPr>
        <w:t xml:space="preserve"> estratégica</w:t>
      </w:r>
      <w:r>
        <w:rPr>
          <w:rFonts w:ascii="Book Antiqua" w:eastAsia="Calibri" w:hAnsi="Book Antiqua"/>
          <w:lang w:eastAsia="en-US"/>
        </w:rPr>
        <w:t>: “</w:t>
      </w:r>
      <w:r w:rsidR="00825103" w:rsidRPr="000E2595">
        <w:rPr>
          <w:rFonts w:ascii="Book Antiqua" w:eastAsia="Calibri" w:hAnsi="Book Antiqua"/>
          <w:i/>
          <w:iCs/>
          <w:lang w:eastAsia="en-US"/>
        </w:rPr>
        <w:t>Que al finalizar el 2024, se haya cumplido la estrategia de capacitación diseñada para el Ministerio Público</w:t>
      </w:r>
      <w:r>
        <w:rPr>
          <w:rFonts w:ascii="Book Antiqua" w:eastAsia="Calibri" w:hAnsi="Book Antiqua"/>
          <w:i/>
          <w:iCs/>
          <w:lang w:eastAsia="en-US"/>
        </w:rPr>
        <w:t>”</w:t>
      </w:r>
      <w:r w:rsidR="00C036D3" w:rsidRPr="00C036D3">
        <w:rPr>
          <w:rFonts w:ascii="Book Antiqua" w:eastAsia="Calibri" w:hAnsi="Book Antiqua"/>
          <w:lang w:eastAsia="en-US"/>
        </w:rPr>
        <w:t>, registra un porcentaje de avance de 0%</w:t>
      </w:r>
      <w:r w:rsidR="00401B8C">
        <w:rPr>
          <w:rFonts w:ascii="Book Antiqua" w:eastAsia="Calibri" w:hAnsi="Book Antiqua"/>
          <w:lang w:eastAsia="en-US"/>
        </w:rPr>
        <w:t>,</w:t>
      </w:r>
      <w:r w:rsidR="00A432F8">
        <w:rPr>
          <w:rFonts w:ascii="Book Antiqua" w:eastAsia="Calibri" w:hAnsi="Book Antiqua"/>
          <w:lang w:eastAsia="en-US"/>
        </w:rPr>
        <w:t xml:space="preserve"> y </w:t>
      </w:r>
      <w:r w:rsidR="00401B8C">
        <w:rPr>
          <w:rFonts w:ascii="Book Antiqua" w:eastAsia="Calibri" w:hAnsi="Book Antiqua"/>
          <w:lang w:eastAsia="en-US"/>
        </w:rPr>
        <w:t xml:space="preserve"> que tiene como responsable estratégico</w:t>
      </w:r>
      <w:r w:rsidR="00256A93">
        <w:rPr>
          <w:rFonts w:ascii="Book Antiqua" w:eastAsia="Calibri" w:hAnsi="Book Antiqua"/>
          <w:lang w:eastAsia="en-US"/>
        </w:rPr>
        <w:t xml:space="preserve"> a la</w:t>
      </w:r>
      <w:r w:rsidR="00337121">
        <w:rPr>
          <w:rFonts w:ascii="Book Antiqua" w:eastAsia="Calibri" w:hAnsi="Book Antiqua"/>
          <w:lang w:eastAsia="en-US"/>
        </w:rPr>
        <w:t xml:space="preserve"> Fiscalía General</w:t>
      </w:r>
      <w:r w:rsidR="003E7845">
        <w:rPr>
          <w:rFonts w:ascii="Book Antiqua" w:eastAsia="Calibri" w:hAnsi="Book Antiqua"/>
          <w:lang w:eastAsia="en-US"/>
        </w:rPr>
        <w:t>, el</w:t>
      </w:r>
      <w:r w:rsidR="00337121">
        <w:rPr>
          <w:rFonts w:ascii="Book Antiqua" w:eastAsia="Calibri" w:hAnsi="Book Antiqua"/>
          <w:lang w:eastAsia="en-US"/>
        </w:rPr>
        <w:t xml:space="preserve"> </w:t>
      </w:r>
      <w:r w:rsidR="00CA3AE4">
        <w:rPr>
          <w:rFonts w:ascii="Book Antiqua" w:eastAsia="Calibri" w:hAnsi="Book Antiqua"/>
          <w:lang w:eastAsia="en-US"/>
        </w:rPr>
        <w:t xml:space="preserve">responsable operativo es la Unidad de Capacitación y Supervisión (Ministerio </w:t>
      </w:r>
      <w:r w:rsidR="000860CB">
        <w:rPr>
          <w:rFonts w:ascii="Book Antiqua" w:eastAsia="Calibri" w:hAnsi="Book Antiqua"/>
          <w:lang w:eastAsia="en-US"/>
        </w:rPr>
        <w:t xml:space="preserve">Público, </w:t>
      </w:r>
      <w:r w:rsidR="00331888">
        <w:rPr>
          <w:rFonts w:ascii="Book Antiqua" w:eastAsia="Calibri" w:hAnsi="Book Antiqua"/>
          <w:lang w:eastAsia="en-US"/>
        </w:rPr>
        <w:t xml:space="preserve">la meta operativa </w:t>
      </w:r>
      <w:r w:rsidR="007269B1">
        <w:rPr>
          <w:rFonts w:ascii="Book Antiqua" w:eastAsia="Calibri" w:hAnsi="Book Antiqua"/>
          <w:lang w:eastAsia="en-US"/>
        </w:rPr>
        <w:t xml:space="preserve">que aporta </w:t>
      </w:r>
      <w:r w:rsidR="004F32A1">
        <w:rPr>
          <w:rFonts w:ascii="Book Antiqua" w:eastAsia="Calibri" w:hAnsi="Book Antiqua"/>
          <w:lang w:eastAsia="en-US"/>
        </w:rPr>
        <w:t>a la estratégica</w:t>
      </w:r>
      <w:r w:rsidR="003E7845">
        <w:rPr>
          <w:rFonts w:ascii="Book Antiqua" w:eastAsia="Calibri" w:hAnsi="Book Antiqua"/>
          <w:lang w:eastAsia="en-US"/>
        </w:rPr>
        <w:t xml:space="preserve"> es</w:t>
      </w:r>
      <w:r w:rsidR="004F32A1">
        <w:rPr>
          <w:rFonts w:ascii="Book Antiqua" w:eastAsia="Calibri" w:hAnsi="Book Antiqua"/>
          <w:lang w:eastAsia="en-US"/>
        </w:rPr>
        <w:t>:</w:t>
      </w:r>
      <w:r w:rsidR="003E7845">
        <w:rPr>
          <w:rFonts w:ascii="Book Antiqua" w:eastAsia="Calibri" w:hAnsi="Book Antiqua"/>
          <w:lang w:eastAsia="en-US"/>
        </w:rPr>
        <w:t xml:space="preserve"> </w:t>
      </w:r>
      <w:r w:rsidR="004F32A1">
        <w:rPr>
          <w:rFonts w:ascii="Book Antiqua" w:eastAsia="Calibri" w:hAnsi="Book Antiqua"/>
          <w:lang w:eastAsia="en-US"/>
        </w:rPr>
        <w:t xml:space="preserve"> </w:t>
      </w:r>
      <w:r w:rsidR="00CD2000">
        <w:rPr>
          <w:rFonts w:ascii="Book Antiqua" w:eastAsia="Calibri" w:hAnsi="Book Antiqua"/>
          <w:lang w:eastAsia="en-US"/>
        </w:rPr>
        <w:t>“</w:t>
      </w:r>
      <w:r w:rsidR="000860CB" w:rsidRPr="000860CB">
        <w:rPr>
          <w:rFonts w:ascii="Book Antiqua" w:eastAsia="Calibri" w:hAnsi="Book Antiqua"/>
          <w:i/>
          <w:iCs/>
          <w:lang w:eastAsia="en-US"/>
        </w:rPr>
        <w:t>Que</w:t>
      </w:r>
      <w:r w:rsidR="007A763C" w:rsidRPr="007A763C">
        <w:rPr>
          <w:rFonts w:ascii="Book Antiqua" w:eastAsia="Calibri" w:hAnsi="Book Antiqua"/>
          <w:i/>
          <w:iCs/>
          <w:lang w:eastAsia="en-US"/>
        </w:rPr>
        <w:t xml:space="preserve"> al finalizar el año se hayan implementar y documentar formalmente, mejoras en la estrategia de capacitación y formación en conocimiento en habilidades.</w:t>
      </w:r>
      <w:r w:rsidR="00CD2000">
        <w:rPr>
          <w:rFonts w:ascii="Book Antiqua" w:eastAsia="Calibri" w:hAnsi="Book Antiqua"/>
          <w:i/>
          <w:iCs/>
          <w:lang w:eastAsia="en-US"/>
        </w:rPr>
        <w:t>”.</w:t>
      </w:r>
    </w:p>
    <w:p w14:paraId="0D238526" w14:textId="77777777" w:rsidR="00337121" w:rsidRPr="00337121" w:rsidRDefault="00337121" w:rsidP="00337121">
      <w:pPr>
        <w:pStyle w:val="Prrafodelista"/>
        <w:rPr>
          <w:rFonts w:ascii="Book Antiqua" w:eastAsia="Calibri" w:hAnsi="Book Antiqua"/>
          <w:lang w:eastAsia="en-US"/>
        </w:rPr>
      </w:pPr>
    </w:p>
    <w:p w14:paraId="4DD8B1A2" w14:textId="77777777" w:rsidR="00337121" w:rsidRPr="008A429F" w:rsidRDefault="00337121" w:rsidP="008A429F">
      <w:pPr>
        <w:jc w:val="both"/>
        <w:rPr>
          <w:rFonts w:ascii="Book Antiqua" w:eastAsia="Calibri" w:hAnsi="Book Antiqua"/>
          <w:lang w:eastAsia="en-US"/>
        </w:rPr>
      </w:pPr>
    </w:p>
    <w:p w14:paraId="7D903BCA" w14:textId="786F68A6" w:rsidR="00D037AB" w:rsidRPr="00A36F60" w:rsidRDefault="000E2595" w:rsidP="00C036D3">
      <w:pPr>
        <w:pStyle w:val="Prrafodelista"/>
        <w:numPr>
          <w:ilvl w:val="0"/>
          <w:numId w:val="33"/>
        </w:numPr>
        <w:jc w:val="both"/>
        <w:rPr>
          <w:rFonts w:ascii="Book Antiqua" w:eastAsia="Calibri" w:hAnsi="Book Antiqua"/>
          <w:i/>
          <w:iCs/>
          <w:lang w:eastAsia="en-US"/>
        </w:rPr>
      </w:pPr>
      <w:r>
        <w:rPr>
          <w:rFonts w:ascii="Book Antiqua" w:eastAsia="Calibri" w:hAnsi="Book Antiqua"/>
          <w:lang w:eastAsia="en-US"/>
        </w:rPr>
        <w:t xml:space="preserve">La meta estratégica: </w:t>
      </w:r>
      <w:r w:rsidRPr="000E2595">
        <w:rPr>
          <w:rFonts w:ascii="Book Antiqua" w:eastAsia="Calibri" w:hAnsi="Book Antiqua"/>
          <w:i/>
          <w:iCs/>
          <w:lang w:eastAsia="en-US"/>
        </w:rPr>
        <w:t>“</w:t>
      </w:r>
      <w:r w:rsidR="00D037AB" w:rsidRPr="000E2595">
        <w:rPr>
          <w:rFonts w:ascii="Book Antiqua" w:eastAsia="Calibri" w:hAnsi="Book Antiqua"/>
          <w:i/>
          <w:iCs/>
          <w:lang w:eastAsia="en-US"/>
        </w:rPr>
        <w:t>Que al finalizar el 2024, se hayan diseñado e implementado, al menos 5 actividades de capacitación anuales por parte de la Unidad de Capacitación de la Defensa Pública, acorde a los perfiles competenciales de la población meta que se desea capacitar, con el fin de alcanzar el desempeño deseado en la función</w:t>
      </w:r>
      <w:r>
        <w:rPr>
          <w:rFonts w:ascii="Book Antiqua" w:eastAsia="Calibri" w:hAnsi="Book Antiqua"/>
          <w:lang w:eastAsia="en-US"/>
        </w:rPr>
        <w:t xml:space="preserve">”, </w:t>
      </w:r>
      <w:r w:rsidR="00C036D3" w:rsidRPr="00C036D3">
        <w:rPr>
          <w:rFonts w:ascii="Book Antiqua" w:eastAsia="Calibri" w:hAnsi="Book Antiqua"/>
          <w:lang w:eastAsia="en-US"/>
        </w:rPr>
        <w:t>registra un porcentaje de avance de 0%</w:t>
      </w:r>
      <w:r w:rsidR="00CA239B">
        <w:rPr>
          <w:rFonts w:ascii="Book Antiqua" w:eastAsia="Calibri" w:hAnsi="Book Antiqua"/>
          <w:lang w:eastAsia="en-US"/>
        </w:rPr>
        <w:t>,</w:t>
      </w:r>
      <w:r w:rsidR="00CA239B" w:rsidRPr="00CA239B">
        <w:rPr>
          <w:rFonts w:ascii="Book Antiqua" w:eastAsia="Calibri" w:hAnsi="Book Antiqua"/>
          <w:lang w:eastAsia="en-US"/>
        </w:rPr>
        <w:t xml:space="preserve"> </w:t>
      </w:r>
      <w:r w:rsidR="00CA239B">
        <w:rPr>
          <w:rFonts w:ascii="Book Antiqua" w:eastAsia="Calibri" w:hAnsi="Book Antiqua"/>
          <w:lang w:eastAsia="en-US"/>
        </w:rPr>
        <w:t xml:space="preserve">la oficina responsable estratégica es la Jefatura de la Defensa Pública, como responsable operativo </w:t>
      </w:r>
      <w:r w:rsidR="00164F8D">
        <w:rPr>
          <w:rFonts w:ascii="Book Antiqua" w:eastAsia="Calibri" w:hAnsi="Book Antiqua"/>
          <w:lang w:eastAsia="en-US"/>
        </w:rPr>
        <w:t>se tiene</w:t>
      </w:r>
      <w:r w:rsidR="00CA239B">
        <w:rPr>
          <w:rFonts w:ascii="Book Antiqua" w:eastAsia="Calibri" w:hAnsi="Book Antiqua"/>
          <w:lang w:eastAsia="en-US"/>
        </w:rPr>
        <w:t xml:space="preserve"> a la Unidad de Capacitación y Supervisión (Defensa Pública), la meta operativa registrada que da cumplimiento a la estratégica es la siguiente:</w:t>
      </w:r>
      <w:r w:rsidR="00A36F60">
        <w:rPr>
          <w:rFonts w:ascii="Book Antiqua" w:eastAsia="Calibri" w:hAnsi="Book Antiqua"/>
          <w:lang w:eastAsia="en-US"/>
        </w:rPr>
        <w:t xml:space="preserve"> “</w:t>
      </w:r>
      <w:r w:rsidR="00A36F60" w:rsidRPr="00A36F60">
        <w:rPr>
          <w:rFonts w:ascii="Book Antiqua" w:eastAsia="Calibri" w:hAnsi="Book Antiqua"/>
          <w:i/>
          <w:iCs/>
          <w:lang w:eastAsia="en-US"/>
        </w:rPr>
        <w:t>Que al 31 de diciembre de 2023, se haya consultado en al menos dos ocasiones a Gestión Humana por los perfiles competenciales de la Defensa Pública.</w:t>
      </w:r>
      <w:r w:rsidR="001B0871">
        <w:rPr>
          <w:rFonts w:ascii="Book Antiqua" w:eastAsia="Calibri" w:hAnsi="Book Antiqua"/>
          <w:i/>
          <w:iCs/>
          <w:lang w:eastAsia="en-US"/>
        </w:rPr>
        <w:t>”.</w:t>
      </w:r>
    </w:p>
    <w:p w14:paraId="1FF6626D" w14:textId="77777777" w:rsidR="00825103" w:rsidRPr="00B86A9E" w:rsidRDefault="00825103" w:rsidP="007A3958">
      <w:pPr>
        <w:rPr>
          <w:rFonts w:ascii="Book Antiqua" w:eastAsia="Calibri" w:hAnsi="Book Antiqua"/>
          <w:sz w:val="24"/>
          <w:szCs w:val="24"/>
          <w:lang w:eastAsia="en-US"/>
        </w:rPr>
      </w:pPr>
    </w:p>
    <w:p w14:paraId="30408A84" w14:textId="0820E2AC" w:rsidR="004E769B" w:rsidRPr="00B86A9E" w:rsidRDefault="00E460FE" w:rsidP="007A3958">
      <w:pPr>
        <w:pStyle w:val="Ttulo4"/>
        <w:keepLines w:val="0"/>
        <w:widowControl w:val="0"/>
        <w:spacing w:before="240" w:after="60"/>
        <w:ind w:left="1440" w:hanging="360"/>
        <w:jc w:val="both"/>
        <w:rPr>
          <w:rFonts w:ascii="Book Antiqua" w:eastAsia="Calibri" w:hAnsi="Book Antiqua" w:cstheme="majorHAnsi"/>
          <w:b/>
          <w:bCs/>
          <w:i w:val="0"/>
          <w:iCs w:val="0"/>
          <w:color w:val="auto"/>
          <w:sz w:val="24"/>
          <w:szCs w:val="24"/>
          <w:lang w:eastAsia="en-US"/>
        </w:rPr>
      </w:pPr>
      <w:r w:rsidRPr="00B86A9E">
        <w:rPr>
          <w:rFonts w:ascii="Book Antiqua" w:eastAsia="Calibri" w:hAnsi="Book Antiqua" w:cstheme="majorHAnsi"/>
          <w:b/>
          <w:bCs/>
          <w:i w:val="0"/>
          <w:iCs w:val="0"/>
          <w:color w:val="auto"/>
          <w:sz w:val="24"/>
          <w:szCs w:val="24"/>
          <w:lang w:eastAsia="en-US"/>
        </w:rPr>
        <w:t>5</w:t>
      </w:r>
      <w:r w:rsidR="004E769B" w:rsidRPr="00B86A9E">
        <w:rPr>
          <w:rFonts w:ascii="Book Antiqua" w:eastAsia="Calibri" w:hAnsi="Book Antiqua" w:cstheme="majorHAnsi"/>
          <w:b/>
          <w:bCs/>
          <w:i w:val="0"/>
          <w:iCs w:val="0"/>
          <w:color w:val="auto"/>
          <w:sz w:val="24"/>
          <w:szCs w:val="24"/>
          <w:lang w:eastAsia="en-US"/>
        </w:rPr>
        <w:t>.4.4. Carrera</w:t>
      </w:r>
    </w:p>
    <w:p w14:paraId="579FE7AE" w14:textId="77777777" w:rsidR="00116858" w:rsidRPr="00B86A9E" w:rsidRDefault="00116858">
      <w:pPr>
        <w:rPr>
          <w:rFonts w:ascii="Book Antiqua" w:eastAsia="Calibri" w:hAnsi="Book Antiqua"/>
          <w:sz w:val="24"/>
          <w:szCs w:val="24"/>
          <w:lang w:eastAsia="en-US"/>
        </w:rPr>
      </w:pPr>
    </w:p>
    <w:p w14:paraId="3B47562F" w14:textId="5E2EEFD9" w:rsidR="006351F0" w:rsidRPr="00617469" w:rsidRDefault="00AA6A71" w:rsidP="00617469">
      <w:pPr>
        <w:jc w:val="both"/>
        <w:rPr>
          <w:rFonts w:ascii="Book Antiqua" w:eastAsia="Calibri" w:hAnsi="Book Antiqua" w:cstheme="majorHAnsi"/>
          <w:sz w:val="24"/>
          <w:szCs w:val="24"/>
          <w:lang w:eastAsia="en-US"/>
        </w:rPr>
      </w:pPr>
      <w:r w:rsidRPr="00B86A9E">
        <w:rPr>
          <w:rFonts w:ascii="Book Antiqua" w:eastAsia="Calibri" w:hAnsi="Book Antiqua" w:cstheme="majorHAnsi"/>
          <w:sz w:val="24"/>
          <w:szCs w:val="24"/>
          <w:lang w:eastAsia="en-US"/>
        </w:rPr>
        <w:t xml:space="preserve">Se encuentra conformada por 5 </w:t>
      </w:r>
      <w:r w:rsidR="00774BE0" w:rsidRPr="00B86A9E">
        <w:rPr>
          <w:rFonts w:ascii="Book Antiqua" w:eastAsia="Calibri" w:hAnsi="Book Antiqua" w:cstheme="majorHAnsi"/>
          <w:sz w:val="24"/>
          <w:szCs w:val="24"/>
          <w:lang w:eastAsia="en-US"/>
        </w:rPr>
        <w:t>metas</w:t>
      </w:r>
      <w:r w:rsidRPr="00B86A9E">
        <w:rPr>
          <w:rFonts w:ascii="Book Antiqua" w:eastAsia="Calibri" w:hAnsi="Book Antiqua" w:cstheme="majorHAnsi"/>
          <w:sz w:val="24"/>
          <w:szCs w:val="24"/>
          <w:lang w:eastAsia="en-US"/>
        </w:rPr>
        <w:t xml:space="preserve"> estratégic</w:t>
      </w:r>
      <w:r w:rsidR="00774BE0" w:rsidRPr="00B86A9E">
        <w:rPr>
          <w:rFonts w:ascii="Book Antiqua" w:eastAsia="Calibri" w:hAnsi="Book Antiqua" w:cstheme="majorHAnsi"/>
          <w:sz w:val="24"/>
          <w:szCs w:val="24"/>
          <w:lang w:eastAsia="en-US"/>
        </w:rPr>
        <w:t>a</w:t>
      </w:r>
      <w:r w:rsidRPr="00B86A9E">
        <w:rPr>
          <w:rFonts w:ascii="Book Antiqua" w:eastAsia="Calibri" w:hAnsi="Book Antiqua" w:cstheme="majorHAnsi"/>
          <w:sz w:val="24"/>
          <w:szCs w:val="24"/>
          <w:lang w:eastAsia="en-US"/>
        </w:rPr>
        <w:t>s, donde se logra visualizar qu</w:t>
      </w:r>
      <w:r w:rsidR="000720B7" w:rsidRPr="00B86A9E">
        <w:rPr>
          <w:rFonts w:ascii="Book Antiqua" w:eastAsia="Calibri" w:hAnsi="Book Antiqua" w:cstheme="majorHAnsi"/>
          <w:sz w:val="24"/>
          <w:szCs w:val="24"/>
          <w:lang w:eastAsia="en-US"/>
        </w:rPr>
        <w:t xml:space="preserve">e el </w:t>
      </w:r>
      <w:r w:rsidR="000531B1" w:rsidRPr="00B86A9E">
        <w:rPr>
          <w:rFonts w:ascii="Book Antiqua" w:eastAsia="Calibri" w:hAnsi="Book Antiqua" w:cstheme="majorHAnsi"/>
          <w:sz w:val="24"/>
          <w:szCs w:val="24"/>
          <w:lang w:eastAsia="en-US"/>
        </w:rPr>
        <w:t>total de</w:t>
      </w:r>
      <w:r w:rsidRPr="00B86A9E">
        <w:rPr>
          <w:rFonts w:ascii="Book Antiqua" w:eastAsia="Calibri" w:hAnsi="Book Antiqua" w:cstheme="majorHAnsi"/>
          <w:sz w:val="24"/>
          <w:szCs w:val="24"/>
          <w:lang w:eastAsia="en-US"/>
        </w:rPr>
        <w:t xml:space="preserve"> ell</w:t>
      </w:r>
      <w:r w:rsidR="00774BE0" w:rsidRPr="00B86A9E">
        <w:rPr>
          <w:rFonts w:ascii="Book Antiqua" w:eastAsia="Calibri" w:hAnsi="Book Antiqua" w:cstheme="majorHAnsi"/>
          <w:sz w:val="24"/>
          <w:szCs w:val="24"/>
          <w:lang w:eastAsia="en-US"/>
        </w:rPr>
        <w:t>a</w:t>
      </w:r>
      <w:r w:rsidRPr="00B86A9E">
        <w:rPr>
          <w:rFonts w:ascii="Book Antiqua" w:eastAsia="Calibri" w:hAnsi="Book Antiqua" w:cstheme="majorHAnsi"/>
          <w:sz w:val="24"/>
          <w:szCs w:val="24"/>
          <w:lang w:eastAsia="en-US"/>
        </w:rPr>
        <w:t>s cuenta</w:t>
      </w:r>
      <w:r w:rsidR="007A3958" w:rsidRPr="00B86A9E">
        <w:rPr>
          <w:rFonts w:ascii="Book Antiqua" w:eastAsia="Calibri" w:hAnsi="Book Antiqua" w:cstheme="majorHAnsi"/>
          <w:sz w:val="24"/>
          <w:szCs w:val="24"/>
          <w:lang w:eastAsia="en-US"/>
        </w:rPr>
        <w:t xml:space="preserve">n </w:t>
      </w:r>
      <w:r w:rsidRPr="00B86A9E">
        <w:rPr>
          <w:rFonts w:ascii="Book Antiqua" w:eastAsia="Calibri" w:hAnsi="Book Antiqua" w:cstheme="majorHAnsi"/>
          <w:sz w:val="24"/>
          <w:szCs w:val="24"/>
          <w:lang w:eastAsia="en-US"/>
        </w:rPr>
        <w:t xml:space="preserve">con un porcentaje de </w:t>
      </w:r>
      <w:r w:rsidR="0004630E" w:rsidRPr="00B86A9E">
        <w:rPr>
          <w:rFonts w:ascii="Book Antiqua" w:eastAsia="Calibri" w:hAnsi="Book Antiqua" w:cstheme="majorHAnsi"/>
          <w:sz w:val="24"/>
          <w:szCs w:val="24"/>
          <w:lang w:eastAsia="en-US"/>
        </w:rPr>
        <w:t>avance “</w:t>
      </w:r>
      <w:r w:rsidR="00ED3A26" w:rsidRPr="00B86A9E">
        <w:rPr>
          <w:rFonts w:ascii="Book Antiqua" w:eastAsia="Calibri" w:hAnsi="Book Antiqua" w:cstheme="majorHAnsi"/>
          <w:b/>
          <w:bCs/>
          <w:sz w:val="24"/>
          <w:szCs w:val="24"/>
          <w:lang w:eastAsia="en-US"/>
        </w:rPr>
        <w:t>Óptimo</w:t>
      </w:r>
      <w:r w:rsidR="00B23849" w:rsidRPr="00B86A9E">
        <w:rPr>
          <w:rFonts w:ascii="Book Antiqua" w:eastAsia="Calibri" w:hAnsi="Book Antiqua" w:cstheme="majorHAnsi"/>
          <w:b/>
          <w:bCs/>
          <w:sz w:val="24"/>
          <w:szCs w:val="24"/>
          <w:lang w:eastAsia="en-US"/>
        </w:rPr>
        <w:t xml:space="preserve"> </w:t>
      </w:r>
      <w:r w:rsidR="00ED3A26" w:rsidRPr="00B86A9E">
        <w:rPr>
          <w:rFonts w:ascii="Book Antiqua" w:eastAsia="Calibri" w:hAnsi="Book Antiqua" w:cstheme="majorHAnsi"/>
          <w:b/>
          <w:bCs/>
          <w:sz w:val="24"/>
          <w:szCs w:val="24"/>
          <w:lang w:eastAsia="en-US"/>
        </w:rPr>
        <w:t>/</w:t>
      </w:r>
      <w:r w:rsidR="00B23849" w:rsidRPr="00B86A9E">
        <w:rPr>
          <w:rFonts w:ascii="Book Antiqua" w:eastAsia="Calibri" w:hAnsi="Book Antiqua" w:cstheme="majorHAnsi"/>
          <w:b/>
          <w:bCs/>
          <w:sz w:val="24"/>
          <w:szCs w:val="24"/>
          <w:lang w:eastAsia="en-US"/>
        </w:rPr>
        <w:t xml:space="preserve"> </w:t>
      </w:r>
      <w:r w:rsidR="00ED3A26" w:rsidRPr="00B86A9E">
        <w:rPr>
          <w:rFonts w:ascii="Book Antiqua" w:eastAsia="Calibri" w:hAnsi="Book Antiqua" w:cstheme="majorHAnsi"/>
          <w:b/>
          <w:bCs/>
          <w:sz w:val="24"/>
          <w:szCs w:val="24"/>
          <w:lang w:eastAsia="en-US"/>
        </w:rPr>
        <w:t>Completado</w:t>
      </w:r>
      <w:r w:rsidR="00ED3A26" w:rsidRPr="00B86A9E">
        <w:rPr>
          <w:rFonts w:ascii="Book Antiqua" w:eastAsia="Calibri" w:hAnsi="Book Antiqua" w:cstheme="majorHAnsi"/>
          <w:sz w:val="24"/>
          <w:szCs w:val="24"/>
          <w:lang w:eastAsia="en-US"/>
        </w:rPr>
        <w:t xml:space="preserve"> “</w:t>
      </w:r>
      <w:r w:rsidR="00443B3B" w:rsidRPr="00B86A9E">
        <w:rPr>
          <w:rFonts w:ascii="Book Antiqua" w:eastAsia="Calibri" w:hAnsi="Book Antiqua" w:cstheme="majorHAnsi"/>
          <w:sz w:val="24"/>
          <w:szCs w:val="24"/>
          <w:lang w:eastAsia="en-US"/>
        </w:rPr>
        <w:t>, es decir</w:t>
      </w:r>
      <w:r w:rsidR="000531B1" w:rsidRPr="00B86A9E">
        <w:rPr>
          <w:rFonts w:ascii="Book Antiqua" w:eastAsia="Calibri" w:hAnsi="Book Antiqua" w:cstheme="majorHAnsi"/>
          <w:sz w:val="24"/>
          <w:szCs w:val="24"/>
          <w:lang w:eastAsia="en-US"/>
        </w:rPr>
        <w:t>,</w:t>
      </w:r>
      <w:r w:rsidR="00443B3B" w:rsidRPr="00B86A9E">
        <w:rPr>
          <w:rFonts w:ascii="Book Antiqua" w:eastAsia="Calibri" w:hAnsi="Book Antiqua" w:cstheme="majorHAnsi"/>
          <w:sz w:val="24"/>
          <w:szCs w:val="24"/>
          <w:lang w:eastAsia="en-US"/>
        </w:rPr>
        <w:t xml:space="preserve"> entre el 50 % y el 100% de </w:t>
      </w:r>
      <w:r w:rsidR="0004630E" w:rsidRPr="00B86A9E">
        <w:rPr>
          <w:rFonts w:ascii="Book Antiqua" w:eastAsia="Calibri" w:hAnsi="Book Antiqua" w:cstheme="majorHAnsi"/>
          <w:sz w:val="24"/>
          <w:szCs w:val="24"/>
          <w:lang w:eastAsia="en-US"/>
        </w:rPr>
        <w:t>cumplimiento</w:t>
      </w:r>
      <w:r w:rsidR="00443B3B" w:rsidRPr="00B86A9E">
        <w:rPr>
          <w:rFonts w:ascii="Book Antiqua" w:eastAsia="Calibri" w:hAnsi="Book Antiqua" w:cstheme="majorHAnsi"/>
          <w:sz w:val="24"/>
          <w:szCs w:val="24"/>
          <w:lang w:eastAsia="en-US"/>
        </w:rPr>
        <w:t>, lo cual es muy satisfactorio para el periodo d</w:t>
      </w:r>
      <w:r w:rsidR="000531B1" w:rsidRPr="00B86A9E">
        <w:rPr>
          <w:rFonts w:ascii="Book Antiqua" w:eastAsia="Calibri" w:hAnsi="Book Antiqua" w:cstheme="majorHAnsi"/>
          <w:sz w:val="24"/>
          <w:szCs w:val="24"/>
          <w:lang w:eastAsia="en-US"/>
        </w:rPr>
        <w:t>el año en que nos encontramos.</w:t>
      </w:r>
    </w:p>
    <w:p w14:paraId="504773F8" w14:textId="77777777" w:rsidR="0004630E" w:rsidRDefault="0004630E" w:rsidP="00ED46BA">
      <w:pPr>
        <w:rPr>
          <w:rFonts w:ascii="Book Antiqua" w:eastAsia="Calibri" w:hAnsi="Book Antiqua"/>
          <w:b/>
          <w:bCs/>
          <w:sz w:val="24"/>
          <w:szCs w:val="24"/>
        </w:rPr>
      </w:pPr>
    </w:p>
    <w:p w14:paraId="7F54F2E7" w14:textId="77777777" w:rsidR="0004630E" w:rsidRPr="00DA047B" w:rsidRDefault="0004630E" w:rsidP="00ED46BA">
      <w:pPr>
        <w:rPr>
          <w:rFonts w:ascii="Book Antiqua" w:eastAsia="Calibri" w:hAnsi="Book Antiqua"/>
          <w:b/>
          <w:bCs/>
          <w:sz w:val="24"/>
          <w:szCs w:val="24"/>
        </w:rPr>
      </w:pPr>
    </w:p>
    <w:p w14:paraId="2041E2FD" w14:textId="07F1F3C6" w:rsidR="001B0902" w:rsidRPr="00DA047B" w:rsidRDefault="00001029" w:rsidP="003E44E4">
      <w:pPr>
        <w:pStyle w:val="Descripcin"/>
        <w:jc w:val="center"/>
        <w:rPr>
          <w:rFonts w:eastAsia="Calibri"/>
          <w:lang w:eastAsia="en-US"/>
        </w:rPr>
      </w:pPr>
      <w:bookmarkStart w:id="33" w:name="_Toc52200565"/>
      <w:r w:rsidRPr="003D70FC">
        <w:rPr>
          <w:rFonts w:ascii="Book Antiqua" w:eastAsia="Calibri" w:hAnsi="Book Antiqua" w:cstheme="majorHAnsi"/>
          <w:sz w:val="24"/>
          <w:szCs w:val="24"/>
          <w:lang w:eastAsia="en-US"/>
        </w:rPr>
        <w:t xml:space="preserve">Cuadro  </w:t>
      </w:r>
      <w:r w:rsidRPr="003D70FC">
        <w:rPr>
          <w:rFonts w:ascii="Book Antiqua" w:eastAsia="Calibri" w:hAnsi="Book Antiqua" w:cstheme="majorHAnsi"/>
          <w:sz w:val="24"/>
          <w:szCs w:val="24"/>
          <w:lang w:eastAsia="en-US"/>
        </w:rPr>
        <w:fldChar w:fldCharType="begin"/>
      </w:r>
      <w:r w:rsidRPr="003D70FC">
        <w:rPr>
          <w:rFonts w:ascii="Book Antiqua" w:eastAsia="Calibri" w:hAnsi="Book Antiqua" w:cstheme="majorHAnsi"/>
          <w:sz w:val="24"/>
          <w:szCs w:val="24"/>
          <w:lang w:eastAsia="en-US"/>
        </w:rPr>
        <w:instrText xml:space="preserve"> SEQ Cuadro_ \* ARABIC </w:instrText>
      </w:r>
      <w:r w:rsidRPr="003D70FC">
        <w:rPr>
          <w:rFonts w:ascii="Book Antiqua" w:eastAsia="Calibri" w:hAnsi="Book Antiqua" w:cstheme="majorHAnsi"/>
          <w:sz w:val="24"/>
          <w:szCs w:val="24"/>
          <w:lang w:eastAsia="en-US"/>
        </w:rPr>
        <w:fldChar w:fldCharType="separate"/>
      </w:r>
      <w:r w:rsidR="00D65975">
        <w:rPr>
          <w:rFonts w:ascii="Book Antiqua" w:eastAsia="Calibri" w:hAnsi="Book Antiqua" w:cstheme="majorHAnsi"/>
          <w:noProof/>
          <w:sz w:val="24"/>
          <w:szCs w:val="24"/>
          <w:lang w:eastAsia="en-US"/>
        </w:rPr>
        <w:t>18</w:t>
      </w:r>
      <w:r w:rsidRPr="003D70FC">
        <w:rPr>
          <w:rFonts w:ascii="Book Antiqua" w:eastAsia="Calibri" w:hAnsi="Book Antiqua" w:cstheme="majorHAnsi"/>
          <w:sz w:val="24"/>
          <w:szCs w:val="24"/>
          <w:lang w:eastAsia="en-US"/>
        </w:rPr>
        <w:fldChar w:fldCharType="end"/>
      </w:r>
      <w:r>
        <w:rPr>
          <w:rFonts w:ascii="Book Antiqua" w:eastAsia="Calibri" w:hAnsi="Book Antiqua" w:cstheme="majorHAnsi"/>
          <w:sz w:val="24"/>
          <w:szCs w:val="24"/>
          <w:lang w:eastAsia="en-US"/>
        </w:rPr>
        <w:t xml:space="preserve"> </w:t>
      </w:r>
      <w:r w:rsidRPr="00766FDC">
        <w:rPr>
          <w:rFonts w:ascii="Book Antiqua" w:eastAsia="Calibri" w:hAnsi="Book Antiqua" w:cstheme="majorHAnsi"/>
          <w:sz w:val="24"/>
          <w:szCs w:val="24"/>
          <w:lang w:eastAsia="en-US"/>
        </w:rPr>
        <w:t xml:space="preserve"> </w:t>
      </w:r>
      <w:r w:rsidRPr="003E44E4">
        <w:rPr>
          <w:rFonts w:ascii="Book Antiqua" w:hAnsi="Book Antiqua" w:cstheme="majorHAnsi"/>
          <w:sz w:val="24"/>
          <w:szCs w:val="24"/>
        </w:rPr>
        <w:t xml:space="preserve"> </w:t>
      </w:r>
      <w:r w:rsidR="006351F0" w:rsidRPr="00DA047B">
        <w:rPr>
          <w:rFonts w:ascii="Book Antiqua" w:eastAsia="Calibri" w:hAnsi="Book Antiqua" w:cstheme="majorHAnsi"/>
          <w:sz w:val="24"/>
          <w:szCs w:val="24"/>
          <w:lang w:eastAsia="en-US"/>
        </w:rPr>
        <w:t>Indicadores y Metas estratégicas de Carrera</w:t>
      </w:r>
      <w:bookmarkEnd w:id="33"/>
      <w:r>
        <w:rPr>
          <w:rFonts w:ascii="Book Antiqua" w:eastAsia="Calibri" w:hAnsi="Book Antiqua" w:cstheme="majorHAnsi"/>
          <w:sz w:val="24"/>
          <w:szCs w:val="24"/>
        </w:rPr>
        <w:t xml:space="preserve"> </w:t>
      </w:r>
      <w:r w:rsidRPr="003E44E4">
        <w:rPr>
          <w:rFonts w:ascii="Book Antiqua" w:eastAsia="Calibri" w:hAnsi="Book Antiqua" w:cstheme="majorHAnsi"/>
          <w:sz w:val="24"/>
          <w:szCs w:val="24"/>
          <w:lang w:eastAsia="en-US"/>
        </w:rPr>
        <w:t xml:space="preserve">al </w:t>
      </w:r>
      <w:r>
        <w:rPr>
          <w:rFonts w:ascii="Book Antiqua" w:eastAsia="Calibri" w:hAnsi="Book Antiqua" w:cstheme="majorHAnsi"/>
          <w:sz w:val="24"/>
          <w:szCs w:val="24"/>
          <w:lang w:eastAsia="en-US"/>
        </w:rPr>
        <w:t>30 de junio del 202</w:t>
      </w:r>
      <w:r w:rsidR="00032507">
        <w:rPr>
          <w:rFonts w:ascii="Book Antiqua" w:eastAsia="Calibri" w:hAnsi="Book Antiqua" w:cstheme="majorHAnsi"/>
          <w:sz w:val="24"/>
          <w:szCs w:val="24"/>
          <w:lang w:eastAsia="en-US"/>
        </w:rPr>
        <w:t>3.</w:t>
      </w:r>
    </w:p>
    <w:p w14:paraId="3834FFF8" w14:textId="77777777" w:rsidR="00565E82" w:rsidRDefault="00565E82" w:rsidP="00821487">
      <w:pPr>
        <w:jc w:val="center"/>
        <w:rPr>
          <w:rFonts w:ascii="Book Antiqua" w:hAnsi="Book Antiqua"/>
          <w:noProof/>
          <w:sz w:val="24"/>
          <w:szCs w:val="24"/>
        </w:rPr>
      </w:pPr>
    </w:p>
    <w:tbl>
      <w:tblPr>
        <w:tblW w:w="9360"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2681"/>
        <w:gridCol w:w="3974"/>
        <w:gridCol w:w="1440"/>
        <w:gridCol w:w="1265"/>
      </w:tblGrid>
      <w:tr w:rsidR="003F618F" w:rsidRPr="003F618F" w14:paraId="721652DB" w14:textId="77777777" w:rsidTr="00ED49AA">
        <w:trPr>
          <w:trHeight w:val="465"/>
        </w:trPr>
        <w:tc>
          <w:tcPr>
            <w:tcW w:w="2681" w:type="dxa"/>
            <w:shd w:val="clear" w:color="auto" w:fill="1F3864" w:themeFill="accent5" w:themeFillShade="80"/>
          </w:tcPr>
          <w:p w14:paraId="43DFAB21" w14:textId="77777777" w:rsidR="003F618F" w:rsidRPr="00B07F05" w:rsidRDefault="003F618F" w:rsidP="003F618F">
            <w:pPr>
              <w:jc w:val="center"/>
              <w:rPr>
                <w:rFonts w:ascii="Book Antiqua" w:hAnsi="Book Antiqua" w:cs="Arial"/>
                <w:b/>
                <w:bCs/>
                <w:color w:val="FFFFFF" w:themeColor="background1"/>
                <w:sz w:val="18"/>
                <w:szCs w:val="18"/>
                <w:lang w:eastAsia="es-CR"/>
              </w:rPr>
            </w:pPr>
          </w:p>
          <w:p w14:paraId="0E8AA012" w14:textId="76B4FCE2" w:rsidR="003F618F" w:rsidRPr="003F618F" w:rsidRDefault="003F618F" w:rsidP="003F618F">
            <w:pPr>
              <w:jc w:val="center"/>
              <w:rPr>
                <w:rFonts w:ascii="Book Antiqua" w:hAnsi="Book Antiqua" w:cs="Arial"/>
                <w:sz w:val="18"/>
                <w:szCs w:val="18"/>
                <w:lang w:eastAsia="es-CR"/>
              </w:rPr>
            </w:pPr>
            <w:r w:rsidRPr="00B07F05">
              <w:rPr>
                <w:rFonts w:ascii="Book Antiqua" w:hAnsi="Book Antiqua" w:cs="Arial"/>
                <w:b/>
                <w:bCs/>
                <w:color w:val="FFFFFF" w:themeColor="background1"/>
                <w:sz w:val="18"/>
                <w:szCs w:val="18"/>
                <w:lang w:eastAsia="es-CR"/>
              </w:rPr>
              <w:t>Indicador estratégico</w:t>
            </w:r>
          </w:p>
        </w:tc>
        <w:tc>
          <w:tcPr>
            <w:tcW w:w="3974" w:type="dxa"/>
            <w:shd w:val="clear" w:color="auto" w:fill="1F3864" w:themeFill="accent5" w:themeFillShade="80"/>
          </w:tcPr>
          <w:p w14:paraId="18565986" w14:textId="77777777" w:rsidR="003F618F" w:rsidRPr="00B07F05" w:rsidRDefault="003F618F" w:rsidP="003F618F">
            <w:pPr>
              <w:jc w:val="center"/>
              <w:rPr>
                <w:rFonts w:ascii="Book Antiqua" w:hAnsi="Book Antiqua" w:cs="Arial"/>
                <w:b/>
                <w:bCs/>
                <w:color w:val="FFFFFF" w:themeColor="background1"/>
                <w:sz w:val="18"/>
                <w:szCs w:val="18"/>
                <w:lang w:eastAsia="es-CR"/>
              </w:rPr>
            </w:pPr>
          </w:p>
          <w:p w14:paraId="43B5210D" w14:textId="77777777" w:rsidR="003F618F" w:rsidRPr="00B07F05" w:rsidRDefault="003F618F" w:rsidP="003F618F">
            <w:pPr>
              <w:jc w:val="center"/>
              <w:rPr>
                <w:rFonts w:ascii="Book Antiqua" w:hAnsi="Book Antiqua" w:cs="Arial"/>
                <w:b/>
                <w:bCs/>
                <w:color w:val="FFFFFF" w:themeColor="background1"/>
                <w:sz w:val="18"/>
                <w:szCs w:val="18"/>
                <w:lang w:eastAsia="es-CR"/>
              </w:rPr>
            </w:pPr>
            <w:r w:rsidRPr="00B07F05">
              <w:rPr>
                <w:rFonts w:ascii="Book Antiqua" w:hAnsi="Book Antiqua" w:cs="Arial"/>
                <w:b/>
                <w:bCs/>
                <w:color w:val="FFFFFF" w:themeColor="background1"/>
                <w:sz w:val="18"/>
                <w:szCs w:val="18"/>
                <w:lang w:eastAsia="es-CR"/>
              </w:rPr>
              <w:t>Meta Estratégica</w:t>
            </w:r>
          </w:p>
          <w:p w14:paraId="772B9B24" w14:textId="3BC6D1DD" w:rsidR="003F618F" w:rsidRPr="003F618F" w:rsidRDefault="003F618F" w:rsidP="003F618F">
            <w:pPr>
              <w:jc w:val="center"/>
              <w:rPr>
                <w:rFonts w:ascii="Book Antiqua" w:hAnsi="Book Antiqua" w:cs="Arial"/>
                <w:sz w:val="18"/>
                <w:szCs w:val="18"/>
                <w:lang w:eastAsia="es-CR"/>
              </w:rPr>
            </w:pPr>
          </w:p>
        </w:tc>
        <w:tc>
          <w:tcPr>
            <w:tcW w:w="1440" w:type="dxa"/>
            <w:shd w:val="clear" w:color="auto" w:fill="1F3864" w:themeFill="accent5" w:themeFillShade="80"/>
          </w:tcPr>
          <w:p w14:paraId="16C1D27B" w14:textId="77777777" w:rsidR="003F618F" w:rsidRPr="00B07F05" w:rsidRDefault="003F618F" w:rsidP="003F618F">
            <w:pPr>
              <w:jc w:val="center"/>
              <w:rPr>
                <w:rFonts w:ascii="Book Antiqua" w:hAnsi="Book Antiqua" w:cs="Arial"/>
                <w:b/>
                <w:bCs/>
                <w:color w:val="FFFFFF" w:themeColor="background1"/>
                <w:sz w:val="18"/>
                <w:szCs w:val="18"/>
                <w:lang w:eastAsia="es-CR"/>
              </w:rPr>
            </w:pPr>
          </w:p>
          <w:p w14:paraId="5EEBB4A7" w14:textId="24B47B99" w:rsidR="003F618F" w:rsidRPr="003F618F" w:rsidRDefault="003F618F" w:rsidP="003F618F">
            <w:pPr>
              <w:jc w:val="center"/>
              <w:rPr>
                <w:rFonts w:ascii="Book Antiqua" w:hAnsi="Book Antiqua" w:cs="Arial"/>
                <w:sz w:val="18"/>
                <w:szCs w:val="18"/>
                <w:lang w:eastAsia="es-CR"/>
              </w:rPr>
            </w:pPr>
            <w:r w:rsidRPr="00B07F05">
              <w:rPr>
                <w:rFonts w:ascii="Book Antiqua" w:hAnsi="Book Antiqua" w:cs="Arial"/>
                <w:b/>
                <w:bCs/>
                <w:color w:val="FFFFFF" w:themeColor="background1"/>
                <w:sz w:val="18"/>
                <w:szCs w:val="18"/>
                <w:lang w:eastAsia="es-CR"/>
              </w:rPr>
              <w:t>Trimestre 1</w:t>
            </w:r>
          </w:p>
        </w:tc>
        <w:tc>
          <w:tcPr>
            <w:tcW w:w="1265" w:type="dxa"/>
            <w:shd w:val="clear" w:color="auto" w:fill="1F3864" w:themeFill="accent5" w:themeFillShade="80"/>
          </w:tcPr>
          <w:p w14:paraId="3AF657ED" w14:textId="77777777" w:rsidR="003F618F" w:rsidRPr="00B07F05" w:rsidRDefault="003F618F" w:rsidP="003F618F">
            <w:pPr>
              <w:jc w:val="center"/>
              <w:rPr>
                <w:rFonts w:ascii="Book Antiqua" w:hAnsi="Book Antiqua" w:cs="Arial"/>
                <w:b/>
                <w:bCs/>
                <w:color w:val="FFFFFF" w:themeColor="background1"/>
                <w:sz w:val="18"/>
                <w:szCs w:val="18"/>
                <w:lang w:eastAsia="es-CR"/>
              </w:rPr>
            </w:pPr>
          </w:p>
          <w:p w14:paraId="137E5F2F" w14:textId="1797F38B" w:rsidR="003F618F" w:rsidRPr="003F618F" w:rsidRDefault="003F618F" w:rsidP="003F618F">
            <w:pPr>
              <w:jc w:val="center"/>
              <w:rPr>
                <w:rFonts w:ascii="Book Antiqua" w:hAnsi="Book Antiqua" w:cs="Arial"/>
                <w:sz w:val="18"/>
                <w:szCs w:val="18"/>
                <w:lang w:eastAsia="es-CR"/>
              </w:rPr>
            </w:pPr>
            <w:r w:rsidRPr="00B07F05">
              <w:rPr>
                <w:rFonts w:ascii="Book Antiqua" w:hAnsi="Book Antiqua" w:cs="Arial"/>
                <w:b/>
                <w:bCs/>
                <w:color w:val="FFFFFF" w:themeColor="background1"/>
                <w:sz w:val="18"/>
                <w:szCs w:val="18"/>
                <w:lang w:eastAsia="es-CR"/>
              </w:rPr>
              <w:t>Trimestre 2</w:t>
            </w:r>
          </w:p>
        </w:tc>
      </w:tr>
      <w:tr w:rsidR="003F618F" w:rsidRPr="003F618F" w14:paraId="0682F723" w14:textId="77777777" w:rsidTr="00ED49AA">
        <w:trPr>
          <w:trHeight w:val="1164"/>
        </w:trPr>
        <w:tc>
          <w:tcPr>
            <w:tcW w:w="2681" w:type="dxa"/>
            <w:shd w:val="clear" w:color="auto" w:fill="auto"/>
            <w:hideMark/>
          </w:tcPr>
          <w:p w14:paraId="5D759205" w14:textId="77777777" w:rsidR="003F618F" w:rsidRPr="003F618F" w:rsidRDefault="003F618F" w:rsidP="003F618F">
            <w:pPr>
              <w:jc w:val="both"/>
              <w:rPr>
                <w:rFonts w:ascii="Book Antiqua" w:hAnsi="Book Antiqua" w:cs="Arial"/>
                <w:sz w:val="18"/>
                <w:szCs w:val="18"/>
                <w:lang w:eastAsia="es-CR"/>
              </w:rPr>
            </w:pPr>
            <w:r w:rsidRPr="003F618F">
              <w:rPr>
                <w:rFonts w:ascii="Book Antiqua" w:hAnsi="Book Antiqua" w:cs="Arial"/>
                <w:sz w:val="18"/>
                <w:szCs w:val="18"/>
                <w:lang w:eastAsia="es-CR"/>
              </w:rPr>
              <w:t>OE.1.2.1 - % de avance del proyecto sobre la reforma a la ley de carrera judicial presentado al órgano aprobador</w:t>
            </w:r>
          </w:p>
        </w:tc>
        <w:tc>
          <w:tcPr>
            <w:tcW w:w="3974" w:type="dxa"/>
            <w:shd w:val="clear" w:color="auto" w:fill="auto"/>
            <w:hideMark/>
          </w:tcPr>
          <w:p w14:paraId="026FAA67" w14:textId="77777777" w:rsidR="003F618F" w:rsidRPr="003F618F" w:rsidRDefault="002C7024" w:rsidP="003F618F">
            <w:pPr>
              <w:jc w:val="both"/>
              <w:rPr>
                <w:rFonts w:ascii="Book Antiqua" w:hAnsi="Book Antiqua" w:cs="Arial"/>
                <w:sz w:val="18"/>
                <w:szCs w:val="18"/>
                <w:lang w:eastAsia="es-CR"/>
              </w:rPr>
            </w:pPr>
            <w:hyperlink r:id="rId227" w:history="1">
              <w:r w:rsidR="003F618F" w:rsidRPr="003F618F">
                <w:rPr>
                  <w:rFonts w:ascii="Book Antiqua" w:hAnsi="Book Antiqua" w:cs="Arial"/>
                  <w:sz w:val="18"/>
                  <w:szCs w:val="18"/>
                  <w:lang w:eastAsia="es-CR"/>
                </w:rPr>
                <w:t>OE.1.2.1.1 - Que al finalizar el 2024, se haya gestionado la aprobación la reforma legal sobre la carrera judicial.</w:t>
              </w:r>
            </w:hyperlink>
          </w:p>
        </w:tc>
        <w:tc>
          <w:tcPr>
            <w:tcW w:w="1440" w:type="dxa"/>
            <w:shd w:val="clear" w:color="FFFFFF" w:fill="FFFFFF"/>
            <w:vAlign w:val="center"/>
            <w:hideMark/>
          </w:tcPr>
          <w:p w14:paraId="10E8EA11" w14:textId="77777777" w:rsidR="003F618F" w:rsidRPr="003F618F" w:rsidRDefault="003F618F" w:rsidP="003F618F">
            <w:pPr>
              <w:jc w:val="center"/>
              <w:rPr>
                <w:rFonts w:ascii="Book Antiqua" w:hAnsi="Book Antiqua" w:cs="Segoe UI"/>
                <w:sz w:val="18"/>
                <w:szCs w:val="18"/>
                <w:lang w:eastAsia="es-CR"/>
              </w:rPr>
            </w:pPr>
            <w:r w:rsidRPr="003F618F">
              <w:rPr>
                <w:rFonts w:ascii="Book Antiqua" w:hAnsi="Book Antiqua" w:cs="Segoe UI"/>
                <w:sz w:val="18"/>
                <w:szCs w:val="18"/>
                <w:lang w:eastAsia="es-CR"/>
              </w:rPr>
              <w:t>0%</w:t>
            </w:r>
          </w:p>
        </w:tc>
        <w:tc>
          <w:tcPr>
            <w:tcW w:w="1265" w:type="dxa"/>
            <w:shd w:val="clear" w:color="FFFFFF" w:fill="92D050"/>
            <w:vAlign w:val="center"/>
            <w:hideMark/>
          </w:tcPr>
          <w:p w14:paraId="52684DF1" w14:textId="77777777" w:rsidR="003F618F" w:rsidRPr="003F618F" w:rsidRDefault="003F618F" w:rsidP="003F618F">
            <w:pPr>
              <w:jc w:val="center"/>
              <w:rPr>
                <w:rFonts w:ascii="Book Antiqua" w:hAnsi="Book Antiqua" w:cs="Segoe UI"/>
                <w:sz w:val="18"/>
                <w:szCs w:val="18"/>
                <w:lang w:eastAsia="es-CR"/>
              </w:rPr>
            </w:pPr>
            <w:r w:rsidRPr="003F618F">
              <w:rPr>
                <w:rFonts w:ascii="Book Antiqua" w:hAnsi="Book Antiqua" w:cs="Segoe UI"/>
                <w:sz w:val="18"/>
                <w:szCs w:val="18"/>
                <w:lang w:eastAsia="es-CR"/>
              </w:rPr>
              <w:t>100%</w:t>
            </w:r>
          </w:p>
        </w:tc>
      </w:tr>
      <w:tr w:rsidR="003F618F" w:rsidRPr="003F618F" w14:paraId="4909772A" w14:textId="77777777" w:rsidTr="00ED49AA">
        <w:trPr>
          <w:trHeight w:val="931"/>
        </w:trPr>
        <w:tc>
          <w:tcPr>
            <w:tcW w:w="2681" w:type="dxa"/>
            <w:shd w:val="clear" w:color="auto" w:fill="auto"/>
            <w:hideMark/>
          </w:tcPr>
          <w:p w14:paraId="694FB25C" w14:textId="77777777" w:rsidR="003F618F" w:rsidRPr="003F618F" w:rsidRDefault="003F618F" w:rsidP="003F618F">
            <w:pPr>
              <w:jc w:val="both"/>
              <w:rPr>
                <w:rFonts w:ascii="Book Antiqua" w:hAnsi="Book Antiqua" w:cs="Arial"/>
                <w:sz w:val="18"/>
                <w:szCs w:val="18"/>
                <w:lang w:eastAsia="es-CR"/>
              </w:rPr>
            </w:pPr>
            <w:r w:rsidRPr="003F618F">
              <w:rPr>
                <w:rFonts w:ascii="Book Antiqua" w:hAnsi="Book Antiqua" w:cs="Arial"/>
                <w:sz w:val="18"/>
                <w:szCs w:val="18"/>
                <w:lang w:eastAsia="es-CR"/>
              </w:rPr>
              <w:t>OE.1.2.2 - % de avance del proyecto de la Ley de Carrera Fiscal trasladado a la Asamblea Legislativa.</w:t>
            </w:r>
          </w:p>
        </w:tc>
        <w:tc>
          <w:tcPr>
            <w:tcW w:w="3974" w:type="dxa"/>
            <w:shd w:val="clear" w:color="auto" w:fill="auto"/>
            <w:hideMark/>
          </w:tcPr>
          <w:p w14:paraId="317A598D" w14:textId="19B4E743" w:rsidR="003F618F" w:rsidRPr="003F618F" w:rsidRDefault="002C7024" w:rsidP="003F618F">
            <w:pPr>
              <w:jc w:val="both"/>
              <w:rPr>
                <w:rFonts w:ascii="Book Antiqua" w:hAnsi="Book Antiqua" w:cs="Arial"/>
                <w:sz w:val="18"/>
                <w:szCs w:val="18"/>
                <w:lang w:eastAsia="es-CR"/>
              </w:rPr>
            </w:pPr>
            <w:hyperlink r:id="rId228" w:history="1">
              <w:r w:rsidR="003F618F" w:rsidRPr="003F618F">
                <w:rPr>
                  <w:rFonts w:ascii="Book Antiqua" w:hAnsi="Book Antiqua" w:cs="Arial"/>
                  <w:sz w:val="18"/>
                  <w:szCs w:val="18"/>
                  <w:lang w:eastAsia="es-CR"/>
                </w:rPr>
                <w:t>OE.1.2.2.2 - Que al finalizar el 2024, se haya trasladado el Proyecto de la Ley de Carrera Fiscal a la Asamblea Legislativa.</w:t>
              </w:r>
            </w:hyperlink>
          </w:p>
        </w:tc>
        <w:tc>
          <w:tcPr>
            <w:tcW w:w="1440" w:type="dxa"/>
            <w:shd w:val="clear" w:color="FFFFFF" w:fill="FFFFFF"/>
            <w:vAlign w:val="center"/>
            <w:hideMark/>
          </w:tcPr>
          <w:p w14:paraId="3DCA3FCD" w14:textId="77777777" w:rsidR="003F618F" w:rsidRPr="003F618F" w:rsidRDefault="003F618F" w:rsidP="003F618F">
            <w:pPr>
              <w:jc w:val="center"/>
              <w:rPr>
                <w:rFonts w:ascii="Book Antiqua" w:hAnsi="Book Antiqua" w:cs="Segoe UI"/>
                <w:sz w:val="18"/>
                <w:szCs w:val="18"/>
                <w:lang w:eastAsia="es-CR"/>
              </w:rPr>
            </w:pPr>
            <w:r w:rsidRPr="003F618F">
              <w:rPr>
                <w:rFonts w:ascii="Book Antiqua" w:hAnsi="Book Antiqua" w:cs="Segoe UI"/>
                <w:sz w:val="18"/>
                <w:szCs w:val="18"/>
                <w:lang w:eastAsia="es-CR"/>
              </w:rPr>
              <w:t>0%</w:t>
            </w:r>
          </w:p>
        </w:tc>
        <w:tc>
          <w:tcPr>
            <w:tcW w:w="1265" w:type="dxa"/>
            <w:shd w:val="clear" w:color="FFFFFF" w:fill="92D050"/>
            <w:vAlign w:val="center"/>
            <w:hideMark/>
          </w:tcPr>
          <w:p w14:paraId="12FE838D" w14:textId="77777777" w:rsidR="003F618F" w:rsidRPr="003F618F" w:rsidRDefault="003F618F" w:rsidP="003F618F">
            <w:pPr>
              <w:jc w:val="center"/>
              <w:rPr>
                <w:rFonts w:ascii="Book Antiqua" w:hAnsi="Book Antiqua" w:cs="Segoe UI"/>
                <w:sz w:val="18"/>
                <w:szCs w:val="18"/>
                <w:lang w:eastAsia="es-CR"/>
              </w:rPr>
            </w:pPr>
            <w:r w:rsidRPr="003F618F">
              <w:rPr>
                <w:rFonts w:ascii="Book Antiqua" w:hAnsi="Book Antiqua" w:cs="Segoe UI"/>
                <w:sz w:val="18"/>
                <w:szCs w:val="18"/>
                <w:lang w:eastAsia="es-CR"/>
              </w:rPr>
              <w:t>100%</w:t>
            </w:r>
          </w:p>
        </w:tc>
      </w:tr>
      <w:tr w:rsidR="003F618F" w:rsidRPr="003F618F" w14:paraId="51F41A67" w14:textId="77777777" w:rsidTr="00ED49AA">
        <w:trPr>
          <w:trHeight w:val="1164"/>
        </w:trPr>
        <w:tc>
          <w:tcPr>
            <w:tcW w:w="2681" w:type="dxa"/>
            <w:shd w:val="clear" w:color="auto" w:fill="auto"/>
            <w:hideMark/>
          </w:tcPr>
          <w:p w14:paraId="0B2D4FEA" w14:textId="6A251F2E" w:rsidR="003F618F" w:rsidRPr="003F618F" w:rsidRDefault="003F618F" w:rsidP="003F618F">
            <w:pPr>
              <w:jc w:val="both"/>
              <w:rPr>
                <w:rFonts w:ascii="Book Antiqua" w:hAnsi="Book Antiqua" w:cs="Arial"/>
                <w:sz w:val="18"/>
                <w:szCs w:val="18"/>
                <w:lang w:eastAsia="es-CR"/>
              </w:rPr>
            </w:pPr>
            <w:r w:rsidRPr="003F618F">
              <w:rPr>
                <w:rFonts w:ascii="Book Antiqua" w:hAnsi="Book Antiqua" w:cs="Arial"/>
                <w:sz w:val="18"/>
                <w:szCs w:val="18"/>
                <w:lang w:eastAsia="es-CR"/>
              </w:rPr>
              <w:lastRenderedPageBreak/>
              <w:t>OE.1.2.3 - % de avance del proyecto sobre la política de carrera policial, científica y técnica-administrativa aprobada</w:t>
            </w:r>
          </w:p>
        </w:tc>
        <w:tc>
          <w:tcPr>
            <w:tcW w:w="3974" w:type="dxa"/>
            <w:shd w:val="clear" w:color="auto" w:fill="auto"/>
            <w:hideMark/>
          </w:tcPr>
          <w:p w14:paraId="645F8CB0" w14:textId="436CE326" w:rsidR="003F618F" w:rsidRPr="003F618F" w:rsidRDefault="002C7024" w:rsidP="003F618F">
            <w:pPr>
              <w:jc w:val="both"/>
              <w:rPr>
                <w:rFonts w:ascii="Book Antiqua" w:hAnsi="Book Antiqua" w:cs="Arial"/>
                <w:sz w:val="18"/>
                <w:szCs w:val="18"/>
                <w:lang w:eastAsia="es-CR"/>
              </w:rPr>
            </w:pPr>
            <w:hyperlink r:id="rId229" w:history="1">
              <w:r w:rsidR="003F618F" w:rsidRPr="003F618F">
                <w:rPr>
                  <w:rFonts w:ascii="Book Antiqua" w:hAnsi="Book Antiqua" w:cs="Arial"/>
                  <w:sz w:val="18"/>
                  <w:szCs w:val="18"/>
                  <w:lang w:eastAsia="es-CR"/>
                </w:rPr>
                <w:t>OE.1.2.3.1 - Que al finalizar el 2024, se haya aprobado una política de carrera policial, científica y técnica</w:t>
              </w:r>
            </w:hyperlink>
          </w:p>
        </w:tc>
        <w:tc>
          <w:tcPr>
            <w:tcW w:w="1440" w:type="dxa"/>
            <w:shd w:val="clear" w:color="FFFFFF" w:fill="FFFFFF"/>
            <w:vAlign w:val="center"/>
            <w:hideMark/>
          </w:tcPr>
          <w:p w14:paraId="40A51D1F" w14:textId="77777777" w:rsidR="003F618F" w:rsidRPr="003F618F" w:rsidRDefault="003F618F" w:rsidP="003F618F">
            <w:pPr>
              <w:jc w:val="center"/>
              <w:rPr>
                <w:rFonts w:ascii="Book Antiqua" w:hAnsi="Book Antiqua" w:cs="Segoe UI"/>
                <w:sz w:val="18"/>
                <w:szCs w:val="18"/>
                <w:lang w:eastAsia="es-CR"/>
              </w:rPr>
            </w:pPr>
            <w:r w:rsidRPr="003F618F">
              <w:rPr>
                <w:rFonts w:ascii="Book Antiqua" w:hAnsi="Book Antiqua" w:cs="Segoe UI"/>
                <w:sz w:val="18"/>
                <w:szCs w:val="18"/>
                <w:lang w:eastAsia="es-CR"/>
              </w:rPr>
              <w:t>100%</w:t>
            </w:r>
          </w:p>
        </w:tc>
        <w:tc>
          <w:tcPr>
            <w:tcW w:w="1265" w:type="dxa"/>
            <w:shd w:val="clear" w:color="CCCCCC" w:fill="92D050"/>
            <w:vAlign w:val="center"/>
            <w:hideMark/>
          </w:tcPr>
          <w:p w14:paraId="195AF84B" w14:textId="77777777" w:rsidR="003F618F" w:rsidRPr="003F618F" w:rsidRDefault="003F618F" w:rsidP="003F618F">
            <w:pPr>
              <w:jc w:val="center"/>
              <w:rPr>
                <w:rFonts w:ascii="Book Antiqua" w:hAnsi="Book Antiqua" w:cs="Segoe UI"/>
                <w:sz w:val="18"/>
                <w:szCs w:val="18"/>
                <w:lang w:eastAsia="es-CR"/>
              </w:rPr>
            </w:pPr>
            <w:r w:rsidRPr="003F618F">
              <w:rPr>
                <w:rFonts w:ascii="Book Antiqua" w:hAnsi="Book Antiqua" w:cs="Segoe UI"/>
                <w:sz w:val="18"/>
                <w:szCs w:val="18"/>
                <w:lang w:eastAsia="es-CR"/>
              </w:rPr>
              <w:t>-</w:t>
            </w:r>
          </w:p>
        </w:tc>
      </w:tr>
      <w:tr w:rsidR="003F618F" w:rsidRPr="003F618F" w14:paraId="17B39246" w14:textId="77777777" w:rsidTr="00ED49AA">
        <w:trPr>
          <w:trHeight w:val="1164"/>
        </w:trPr>
        <w:tc>
          <w:tcPr>
            <w:tcW w:w="2681" w:type="dxa"/>
            <w:shd w:val="clear" w:color="auto" w:fill="auto"/>
            <w:hideMark/>
          </w:tcPr>
          <w:p w14:paraId="1CA5D45C" w14:textId="77777777" w:rsidR="003F618F" w:rsidRPr="003F618F" w:rsidRDefault="003F618F" w:rsidP="003F618F">
            <w:pPr>
              <w:jc w:val="both"/>
              <w:rPr>
                <w:rFonts w:ascii="Book Antiqua" w:hAnsi="Book Antiqua" w:cs="Arial"/>
                <w:sz w:val="18"/>
                <w:szCs w:val="18"/>
                <w:lang w:eastAsia="es-CR"/>
              </w:rPr>
            </w:pPr>
            <w:r w:rsidRPr="003F618F">
              <w:rPr>
                <w:rFonts w:ascii="Book Antiqua" w:hAnsi="Book Antiqua" w:cs="Arial"/>
                <w:sz w:val="18"/>
                <w:szCs w:val="18"/>
                <w:lang w:eastAsia="es-CR"/>
              </w:rPr>
              <w:t>OE.1.2.4 - % de avance del proyecto sobre el reglamento de carrera administrativa, presentado al órgano aprobador.</w:t>
            </w:r>
          </w:p>
        </w:tc>
        <w:tc>
          <w:tcPr>
            <w:tcW w:w="3974" w:type="dxa"/>
            <w:shd w:val="clear" w:color="auto" w:fill="auto"/>
            <w:hideMark/>
          </w:tcPr>
          <w:p w14:paraId="20D09954" w14:textId="6190D182" w:rsidR="003F618F" w:rsidRPr="003F618F" w:rsidRDefault="002C7024" w:rsidP="003F618F">
            <w:pPr>
              <w:jc w:val="both"/>
              <w:rPr>
                <w:rFonts w:ascii="Book Antiqua" w:hAnsi="Book Antiqua" w:cs="Arial"/>
                <w:sz w:val="18"/>
                <w:szCs w:val="18"/>
                <w:lang w:eastAsia="es-CR"/>
              </w:rPr>
            </w:pPr>
            <w:hyperlink r:id="rId230" w:history="1">
              <w:r w:rsidR="003F618F" w:rsidRPr="003F618F">
                <w:rPr>
                  <w:rFonts w:ascii="Book Antiqua" w:hAnsi="Book Antiqua" w:cs="Arial"/>
                  <w:sz w:val="18"/>
                  <w:szCs w:val="18"/>
                  <w:lang w:eastAsia="es-CR"/>
                </w:rPr>
                <w:t>OE.1.2.4.1 - Que al finalizar el 2024, se haya presentado para aprobación el reglamento sobre la carrera administrativa, al órgano aprobador.</w:t>
              </w:r>
            </w:hyperlink>
          </w:p>
        </w:tc>
        <w:tc>
          <w:tcPr>
            <w:tcW w:w="1440" w:type="dxa"/>
            <w:shd w:val="clear" w:color="FFFFFF" w:fill="FFFFFF"/>
            <w:vAlign w:val="center"/>
            <w:hideMark/>
          </w:tcPr>
          <w:p w14:paraId="7D96DF10" w14:textId="77777777" w:rsidR="003F618F" w:rsidRPr="003F618F" w:rsidRDefault="003F618F" w:rsidP="003F618F">
            <w:pPr>
              <w:jc w:val="center"/>
              <w:rPr>
                <w:rFonts w:ascii="Book Antiqua" w:hAnsi="Book Antiqua" w:cs="Segoe UI"/>
                <w:sz w:val="18"/>
                <w:szCs w:val="18"/>
                <w:lang w:eastAsia="es-CR"/>
              </w:rPr>
            </w:pPr>
            <w:r w:rsidRPr="003F618F">
              <w:rPr>
                <w:rFonts w:ascii="Book Antiqua" w:hAnsi="Book Antiqua" w:cs="Segoe UI"/>
                <w:sz w:val="18"/>
                <w:szCs w:val="18"/>
                <w:lang w:eastAsia="es-CR"/>
              </w:rPr>
              <w:t>25%</w:t>
            </w:r>
          </w:p>
        </w:tc>
        <w:tc>
          <w:tcPr>
            <w:tcW w:w="1265" w:type="dxa"/>
            <w:shd w:val="clear" w:color="FFFFFF" w:fill="92D050"/>
            <w:vAlign w:val="center"/>
            <w:hideMark/>
          </w:tcPr>
          <w:p w14:paraId="1FF867D1" w14:textId="77777777" w:rsidR="003F618F" w:rsidRPr="003F618F" w:rsidRDefault="003F618F" w:rsidP="003F618F">
            <w:pPr>
              <w:jc w:val="center"/>
              <w:rPr>
                <w:rFonts w:ascii="Book Antiqua" w:hAnsi="Book Antiqua" w:cs="Segoe UI"/>
                <w:sz w:val="18"/>
                <w:szCs w:val="18"/>
                <w:lang w:eastAsia="es-CR"/>
              </w:rPr>
            </w:pPr>
            <w:r w:rsidRPr="003F618F">
              <w:rPr>
                <w:rFonts w:ascii="Book Antiqua" w:hAnsi="Book Antiqua" w:cs="Segoe UI"/>
                <w:sz w:val="18"/>
                <w:szCs w:val="18"/>
                <w:lang w:eastAsia="es-CR"/>
              </w:rPr>
              <w:t>50%</w:t>
            </w:r>
          </w:p>
        </w:tc>
      </w:tr>
      <w:tr w:rsidR="003F618F" w:rsidRPr="003F618F" w14:paraId="7696CA11" w14:textId="77777777" w:rsidTr="00ED49AA">
        <w:trPr>
          <w:trHeight w:val="1164"/>
        </w:trPr>
        <w:tc>
          <w:tcPr>
            <w:tcW w:w="2681" w:type="dxa"/>
            <w:shd w:val="clear" w:color="auto" w:fill="auto"/>
            <w:hideMark/>
          </w:tcPr>
          <w:p w14:paraId="5EFF36A2" w14:textId="77777777" w:rsidR="003F618F" w:rsidRPr="003F618F" w:rsidRDefault="003F618F" w:rsidP="003F618F">
            <w:pPr>
              <w:jc w:val="both"/>
              <w:rPr>
                <w:rFonts w:ascii="Book Antiqua" w:hAnsi="Book Antiqua" w:cs="Arial"/>
                <w:sz w:val="18"/>
                <w:szCs w:val="18"/>
                <w:lang w:eastAsia="es-CR"/>
              </w:rPr>
            </w:pPr>
            <w:r w:rsidRPr="003F618F">
              <w:rPr>
                <w:rFonts w:ascii="Book Antiqua" w:hAnsi="Book Antiqua" w:cs="Arial"/>
                <w:sz w:val="18"/>
                <w:szCs w:val="18"/>
                <w:lang w:eastAsia="es-CR"/>
              </w:rPr>
              <w:t>OE.1.2.5 - % de avance del proyecto del Reglamento de Carrera la Defensa Pública trasladado al órgano aprobador.</w:t>
            </w:r>
          </w:p>
        </w:tc>
        <w:tc>
          <w:tcPr>
            <w:tcW w:w="3974" w:type="dxa"/>
            <w:shd w:val="clear" w:color="auto" w:fill="auto"/>
            <w:hideMark/>
          </w:tcPr>
          <w:p w14:paraId="7FDFCF52" w14:textId="77777777" w:rsidR="003F618F" w:rsidRPr="003F618F" w:rsidRDefault="002C7024" w:rsidP="003F618F">
            <w:pPr>
              <w:jc w:val="both"/>
              <w:rPr>
                <w:rFonts w:ascii="Book Antiqua" w:hAnsi="Book Antiqua" w:cs="Arial"/>
                <w:sz w:val="18"/>
                <w:szCs w:val="18"/>
                <w:lang w:eastAsia="es-CR"/>
              </w:rPr>
            </w:pPr>
            <w:hyperlink r:id="rId231" w:history="1">
              <w:r w:rsidR="003F618F" w:rsidRPr="003F618F">
                <w:rPr>
                  <w:rFonts w:ascii="Book Antiqua" w:hAnsi="Book Antiqua" w:cs="Arial"/>
                  <w:sz w:val="18"/>
                  <w:szCs w:val="18"/>
                  <w:lang w:eastAsia="es-CR"/>
                </w:rPr>
                <w:t>OE.1.2.5.1 - Que al finalizar el 2024, se haya trasladado el Proyecto del Reglamento de Carrera la Defensa Pública al órgano aprobador.</w:t>
              </w:r>
            </w:hyperlink>
          </w:p>
        </w:tc>
        <w:tc>
          <w:tcPr>
            <w:tcW w:w="1440" w:type="dxa"/>
            <w:shd w:val="clear" w:color="FFFFFF" w:fill="FFFFFF"/>
            <w:vAlign w:val="center"/>
            <w:hideMark/>
          </w:tcPr>
          <w:p w14:paraId="48218143" w14:textId="77777777" w:rsidR="003F618F" w:rsidRPr="003F618F" w:rsidRDefault="003F618F" w:rsidP="003F618F">
            <w:pPr>
              <w:jc w:val="center"/>
              <w:rPr>
                <w:rFonts w:ascii="Book Antiqua" w:hAnsi="Book Antiqua" w:cs="Segoe UI"/>
                <w:sz w:val="18"/>
                <w:szCs w:val="18"/>
                <w:lang w:eastAsia="es-CR"/>
              </w:rPr>
            </w:pPr>
            <w:r w:rsidRPr="003F618F">
              <w:rPr>
                <w:rFonts w:ascii="Book Antiqua" w:hAnsi="Book Antiqua" w:cs="Segoe UI"/>
                <w:sz w:val="18"/>
                <w:szCs w:val="18"/>
                <w:lang w:eastAsia="es-CR"/>
              </w:rPr>
              <w:t>0%</w:t>
            </w:r>
          </w:p>
        </w:tc>
        <w:tc>
          <w:tcPr>
            <w:tcW w:w="1265" w:type="dxa"/>
            <w:shd w:val="clear" w:color="FFFFFF" w:fill="92D050"/>
            <w:vAlign w:val="center"/>
            <w:hideMark/>
          </w:tcPr>
          <w:p w14:paraId="4868C693" w14:textId="77777777" w:rsidR="003F618F" w:rsidRPr="003F618F" w:rsidRDefault="003F618F" w:rsidP="003F618F">
            <w:pPr>
              <w:jc w:val="center"/>
              <w:rPr>
                <w:rFonts w:ascii="Book Antiqua" w:hAnsi="Book Antiqua" w:cs="Segoe UI"/>
                <w:sz w:val="18"/>
                <w:szCs w:val="18"/>
                <w:lang w:eastAsia="es-CR"/>
              </w:rPr>
            </w:pPr>
            <w:r w:rsidRPr="003F618F">
              <w:rPr>
                <w:rFonts w:ascii="Book Antiqua" w:hAnsi="Book Antiqua" w:cs="Segoe UI"/>
                <w:sz w:val="18"/>
                <w:szCs w:val="18"/>
                <w:lang w:eastAsia="es-CR"/>
              </w:rPr>
              <w:t>100%</w:t>
            </w:r>
          </w:p>
        </w:tc>
      </w:tr>
    </w:tbl>
    <w:p w14:paraId="60BC78BC" w14:textId="43C9CD90" w:rsidR="001B0902" w:rsidRPr="00617469" w:rsidRDefault="006351F0">
      <w:pPr>
        <w:rPr>
          <w:rFonts w:ascii="Book Antiqua" w:hAnsi="Book Antiqua"/>
          <w:color w:val="1F4E79" w:themeColor="accent1" w:themeShade="80"/>
          <w:sz w:val="24"/>
          <w:szCs w:val="24"/>
          <w:lang w:val="es-ES"/>
        </w:rPr>
      </w:pPr>
      <w:r w:rsidRPr="00627530">
        <w:rPr>
          <w:rFonts w:ascii="Book Antiqua" w:eastAsia="Calibri" w:hAnsi="Book Antiqua"/>
          <w:b/>
          <w:bCs/>
          <w:lang w:eastAsia="en-US"/>
        </w:rPr>
        <w:t>Fuente</w:t>
      </w:r>
      <w:r w:rsidRPr="00791FFE">
        <w:rPr>
          <w:rFonts w:ascii="Book Antiqua" w:eastAsia="Calibri" w:hAnsi="Book Antiqua"/>
          <w:lang w:eastAsia="en-US"/>
        </w:rPr>
        <w:t xml:space="preserve">: Sistema PEI al </w:t>
      </w:r>
      <w:r w:rsidR="00001029" w:rsidRPr="00791FFE">
        <w:rPr>
          <w:rFonts w:ascii="Book Antiqua" w:eastAsia="Calibri" w:hAnsi="Book Antiqua"/>
          <w:lang w:eastAsia="en-US"/>
        </w:rPr>
        <w:t>30 de junio del 202</w:t>
      </w:r>
      <w:r w:rsidR="007252EA">
        <w:rPr>
          <w:rFonts w:ascii="Book Antiqua" w:eastAsia="Calibri" w:hAnsi="Book Antiqua"/>
          <w:lang w:eastAsia="en-US"/>
        </w:rPr>
        <w:t>3</w:t>
      </w:r>
      <w:r w:rsidR="00001029" w:rsidRPr="00791FFE">
        <w:rPr>
          <w:rFonts w:ascii="Book Antiqua" w:eastAsia="Calibri" w:hAnsi="Book Antiqua"/>
          <w:lang w:eastAsia="en-US"/>
        </w:rPr>
        <w:t>.</w:t>
      </w:r>
    </w:p>
    <w:p w14:paraId="30408A85" w14:textId="68A88670" w:rsidR="004E769B" w:rsidRPr="00B86A9E" w:rsidRDefault="00E460FE">
      <w:pPr>
        <w:pStyle w:val="Ttulo4"/>
        <w:keepLines w:val="0"/>
        <w:widowControl w:val="0"/>
        <w:spacing w:before="240" w:after="60"/>
        <w:ind w:left="1440" w:hanging="360"/>
        <w:jc w:val="both"/>
        <w:rPr>
          <w:rFonts w:ascii="Book Antiqua" w:eastAsia="Calibri" w:hAnsi="Book Antiqua" w:cs="Times New Roman"/>
          <w:b/>
          <w:bCs/>
          <w:i w:val="0"/>
          <w:iCs w:val="0"/>
          <w:color w:val="auto"/>
          <w:sz w:val="24"/>
          <w:szCs w:val="24"/>
          <w:lang w:eastAsia="en-US"/>
        </w:rPr>
      </w:pPr>
      <w:r w:rsidRPr="00B86A9E">
        <w:rPr>
          <w:rFonts w:ascii="Book Antiqua" w:eastAsia="Calibri" w:hAnsi="Book Antiqua" w:cstheme="majorHAnsi"/>
          <w:b/>
          <w:bCs/>
          <w:i w:val="0"/>
          <w:iCs w:val="0"/>
          <w:color w:val="auto"/>
          <w:sz w:val="24"/>
          <w:szCs w:val="24"/>
          <w:lang w:eastAsia="en-US"/>
        </w:rPr>
        <w:t>5</w:t>
      </w:r>
      <w:r w:rsidR="004E769B" w:rsidRPr="00B86A9E">
        <w:rPr>
          <w:rFonts w:ascii="Book Antiqua" w:eastAsia="Calibri" w:hAnsi="Book Antiqua" w:cstheme="majorHAnsi"/>
          <w:b/>
          <w:bCs/>
          <w:i w:val="0"/>
          <w:iCs w:val="0"/>
          <w:color w:val="auto"/>
          <w:sz w:val="24"/>
          <w:szCs w:val="24"/>
          <w:lang w:eastAsia="en-US"/>
        </w:rPr>
        <w:t>.4.5.</w:t>
      </w:r>
      <w:r w:rsidR="004E769B" w:rsidRPr="00B86A9E">
        <w:rPr>
          <w:rFonts w:ascii="Book Antiqua" w:eastAsia="Calibri" w:hAnsi="Book Antiqua" w:cs="Times New Roman"/>
          <w:b/>
          <w:bCs/>
          <w:i w:val="0"/>
          <w:iCs w:val="0"/>
          <w:color w:val="auto"/>
          <w:sz w:val="24"/>
          <w:szCs w:val="24"/>
          <w:lang w:eastAsia="en-US"/>
        </w:rPr>
        <w:t xml:space="preserve"> </w:t>
      </w:r>
      <w:r w:rsidR="004E769B" w:rsidRPr="00B86A9E">
        <w:rPr>
          <w:rFonts w:ascii="Book Antiqua" w:eastAsia="Calibri" w:hAnsi="Book Antiqua" w:cstheme="majorHAnsi"/>
          <w:b/>
          <w:bCs/>
          <w:i w:val="0"/>
          <w:iCs w:val="0"/>
          <w:color w:val="auto"/>
          <w:sz w:val="24"/>
          <w:szCs w:val="24"/>
          <w:lang w:eastAsia="en-US"/>
        </w:rPr>
        <w:t>Bienestar y Salud</w:t>
      </w:r>
    </w:p>
    <w:p w14:paraId="30408A86" w14:textId="77777777" w:rsidR="004E769B" w:rsidRPr="00B86A9E" w:rsidRDefault="004E769B" w:rsidP="003E44E4">
      <w:pPr>
        <w:rPr>
          <w:rFonts w:ascii="Book Antiqua" w:eastAsia="Calibri" w:hAnsi="Book Antiqua"/>
          <w:sz w:val="24"/>
          <w:szCs w:val="24"/>
        </w:rPr>
      </w:pPr>
    </w:p>
    <w:p w14:paraId="57752C51" w14:textId="2227B676" w:rsidR="00D20042" w:rsidRDefault="0043617A" w:rsidP="00791FFE">
      <w:pPr>
        <w:jc w:val="both"/>
        <w:rPr>
          <w:rFonts w:ascii="Book Antiqua" w:eastAsia="Calibri" w:hAnsi="Book Antiqua" w:cstheme="majorHAnsi"/>
          <w:sz w:val="24"/>
          <w:szCs w:val="24"/>
          <w:lang w:eastAsia="en-US"/>
        </w:rPr>
      </w:pPr>
      <w:r w:rsidRPr="00B86A9E">
        <w:rPr>
          <w:rFonts w:ascii="Book Antiqua" w:eastAsia="Calibri" w:hAnsi="Book Antiqua" w:cstheme="majorHAnsi"/>
          <w:sz w:val="24"/>
          <w:szCs w:val="24"/>
          <w:lang w:eastAsia="en-US"/>
        </w:rPr>
        <w:t xml:space="preserve">Se muestran las </w:t>
      </w:r>
      <w:r w:rsidR="007659D9" w:rsidRPr="00B86A9E">
        <w:rPr>
          <w:rFonts w:ascii="Book Antiqua" w:eastAsia="Calibri" w:hAnsi="Book Antiqua" w:cstheme="majorHAnsi"/>
          <w:sz w:val="24"/>
          <w:szCs w:val="24"/>
          <w:lang w:eastAsia="en-US"/>
        </w:rPr>
        <w:t>5</w:t>
      </w:r>
      <w:r w:rsidR="00F66725" w:rsidRPr="00B86A9E">
        <w:rPr>
          <w:rFonts w:ascii="Book Antiqua" w:eastAsia="Calibri" w:hAnsi="Book Antiqua" w:cstheme="majorHAnsi"/>
          <w:sz w:val="24"/>
          <w:szCs w:val="24"/>
          <w:lang w:eastAsia="en-US"/>
        </w:rPr>
        <w:t xml:space="preserve"> </w:t>
      </w:r>
      <w:r w:rsidRPr="00B86A9E">
        <w:rPr>
          <w:rFonts w:ascii="Book Antiqua" w:eastAsia="Calibri" w:hAnsi="Book Antiqua" w:cstheme="majorHAnsi"/>
          <w:sz w:val="24"/>
          <w:szCs w:val="24"/>
          <w:lang w:eastAsia="en-US"/>
        </w:rPr>
        <w:t xml:space="preserve">metas estratégicas </w:t>
      </w:r>
      <w:r w:rsidR="00F04363" w:rsidRPr="00B86A9E">
        <w:rPr>
          <w:rFonts w:ascii="Book Antiqua" w:eastAsia="Calibri" w:hAnsi="Book Antiqua" w:cstheme="majorHAnsi"/>
          <w:sz w:val="24"/>
          <w:szCs w:val="24"/>
          <w:lang w:eastAsia="en-US"/>
        </w:rPr>
        <w:t xml:space="preserve">como parte </w:t>
      </w:r>
      <w:r w:rsidR="001E42CA" w:rsidRPr="00B86A9E">
        <w:rPr>
          <w:rFonts w:ascii="Book Antiqua" w:eastAsia="Calibri" w:hAnsi="Book Antiqua" w:cstheme="majorHAnsi"/>
          <w:sz w:val="24"/>
          <w:szCs w:val="24"/>
          <w:lang w:eastAsia="en-US"/>
        </w:rPr>
        <w:t>de esta</w:t>
      </w:r>
      <w:r w:rsidR="00F66725" w:rsidRPr="00B86A9E">
        <w:rPr>
          <w:rFonts w:ascii="Book Antiqua" w:eastAsia="Calibri" w:hAnsi="Book Antiqua" w:cstheme="majorHAnsi"/>
          <w:sz w:val="24"/>
          <w:szCs w:val="24"/>
          <w:lang w:eastAsia="en-US"/>
        </w:rPr>
        <w:t xml:space="preserve"> acción, de </w:t>
      </w:r>
      <w:r w:rsidR="00AF02D1" w:rsidRPr="00B86A9E">
        <w:rPr>
          <w:rFonts w:ascii="Book Antiqua" w:eastAsia="Calibri" w:hAnsi="Book Antiqua" w:cstheme="majorHAnsi"/>
          <w:sz w:val="24"/>
          <w:szCs w:val="24"/>
          <w:lang w:eastAsia="en-US"/>
        </w:rPr>
        <w:t>l</w:t>
      </w:r>
      <w:r w:rsidR="00774BE0" w:rsidRPr="00B86A9E">
        <w:rPr>
          <w:rFonts w:ascii="Book Antiqua" w:eastAsia="Calibri" w:hAnsi="Book Antiqua" w:cstheme="majorHAnsi"/>
          <w:sz w:val="24"/>
          <w:szCs w:val="24"/>
          <w:lang w:eastAsia="en-US"/>
        </w:rPr>
        <w:t>a</w:t>
      </w:r>
      <w:r w:rsidR="00AF02D1" w:rsidRPr="00B86A9E">
        <w:rPr>
          <w:rFonts w:ascii="Book Antiqua" w:eastAsia="Calibri" w:hAnsi="Book Antiqua" w:cstheme="majorHAnsi"/>
          <w:sz w:val="24"/>
          <w:szCs w:val="24"/>
          <w:lang w:eastAsia="en-US"/>
        </w:rPr>
        <w:t xml:space="preserve">s cuales </w:t>
      </w:r>
      <w:r w:rsidR="00F04363" w:rsidRPr="00B86A9E">
        <w:rPr>
          <w:rFonts w:ascii="Book Antiqua" w:eastAsia="Calibri" w:hAnsi="Book Antiqua" w:cstheme="majorHAnsi"/>
          <w:sz w:val="24"/>
          <w:szCs w:val="24"/>
          <w:lang w:eastAsia="en-US"/>
        </w:rPr>
        <w:t>2</w:t>
      </w:r>
      <w:r w:rsidRPr="00B86A9E">
        <w:rPr>
          <w:rFonts w:ascii="Book Antiqua" w:eastAsia="Calibri" w:hAnsi="Book Antiqua" w:cstheme="majorHAnsi"/>
          <w:sz w:val="24"/>
          <w:szCs w:val="24"/>
          <w:lang w:eastAsia="en-US"/>
        </w:rPr>
        <w:t xml:space="preserve"> está</w:t>
      </w:r>
      <w:r w:rsidR="00662F8A" w:rsidRPr="00B86A9E">
        <w:rPr>
          <w:rFonts w:ascii="Book Antiqua" w:eastAsia="Calibri" w:hAnsi="Book Antiqua" w:cstheme="majorHAnsi"/>
          <w:sz w:val="24"/>
          <w:szCs w:val="24"/>
          <w:lang w:eastAsia="en-US"/>
        </w:rPr>
        <w:t>n</w:t>
      </w:r>
      <w:r w:rsidRPr="00B86A9E">
        <w:rPr>
          <w:rFonts w:ascii="Book Antiqua" w:eastAsia="Calibri" w:hAnsi="Book Antiqua" w:cstheme="majorHAnsi"/>
          <w:sz w:val="24"/>
          <w:szCs w:val="24"/>
          <w:lang w:eastAsia="en-US"/>
        </w:rPr>
        <w:t xml:space="preserve"> </w:t>
      </w:r>
      <w:r w:rsidR="00BF5571" w:rsidRPr="00B86A9E">
        <w:rPr>
          <w:rFonts w:ascii="Book Antiqua" w:eastAsia="Calibri" w:hAnsi="Book Antiqua" w:cstheme="majorHAnsi"/>
          <w:sz w:val="24"/>
          <w:szCs w:val="24"/>
          <w:lang w:eastAsia="en-US"/>
        </w:rPr>
        <w:t xml:space="preserve">con un cumplimiento </w:t>
      </w:r>
      <w:r w:rsidR="007B761A" w:rsidRPr="00B86A9E">
        <w:rPr>
          <w:rFonts w:ascii="Book Antiqua" w:eastAsia="Calibri" w:hAnsi="Book Antiqua" w:cstheme="majorHAnsi"/>
          <w:sz w:val="24"/>
          <w:szCs w:val="24"/>
          <w:lang w:eastAsia="en-US"/>
        </w:rPr>
        <w:t xml:space="preserve">entre el 26% y el </w:t>
      </w:r>
      <w:r w:rsidR="00476DE4" w:rsidRPr="00B86A9E">
        <w:rPr>
          <w:rFonts w:ascii="Book Antiqua" w:eastAsia="Calibri" w:hAnsi="Book Antiqua" w:cstheme="majorHAnsi"/>
          <w:sz w:val="24"/>
          <w:szCs w:val="24"/>
          <w:lang w:eastAsia="en-US"/>
        </w:rPr>
        <w:t xml:space="preserve">49%, </w:t>
      </w:r>
      <w:r w:rsidR="000D39CA" w:rsidRPr="00B86A9E">
        <w:rPr>
          <w:rFonts w:ascii="Book Antiqua" w:eastAsia="Calibri" w:hAnsi="Book Antiqua" w:cstheme="majorHAnsi"/>
          <w:sz w:val="24"/>
          <w:szCs w:val="24"/>
          <w:lang w:eastAsia="en-US"/>
        </w:rPr>
        <w:t xml:space="preserve">mismo </w:t>
      </w:r>
      <w:r w:rsidR="00D20042" w:rsidRPr="00B86A9E">
        <w:rPr>
          <w:rFonts w:ascii="Book Antiqua" w:eastAsia="Calibri" w:hAnsi="Book Antiqua" w:cstheme="majorHAnsi"/>
          <w:sz w:val="24"/>
          <w:szCs w:val="24"/>
          <w:lang w:eastAsia="en-US"/>
        </w:rPr>
        <w:t>que es</w:t>
      </w:r>
      <w:r w:rsidR="00476DE4" w:rsidRPr="00B86A9E">
        <w:rPr>
          <w:rFonts w:ascii="Book Antiqua" w:eastAsia="Calibri" w:hAnsi="Book Antiqua" w:cstheme="majorHAnsi"/>
          <w:sz w:val="24"/>
          <w:szCs w:val="24"/>
          <w:lang w:eastAsia="en-US"/>
        </w:rPr>
        <w:t xml:space="preserve"> el esperado para el periodo en análisis y las restante</w:t>
      </w:r>
      <w:r w:rsidR="001066B5" w:rsidRPr="00B86A9E">
        <w:rPr>
          <w:rFonts w:ascii="Book Antiqua" w:eastAsia="Calibri" w:hAnsi="Book Antiqua" w:cstheme="majorHAnsi"/>
          <w:sz w:val="24"/>
          <w:szCs w:val="24"/>
          <w:lang w:eastAsia="en-US"/>
        </w:rPr>
        <w:t>s</w:t>
      </w:r>
      <w:r w:rsidR="000D39CA" w:rsidRPr="00B86A9E">
        <w:rPr>
          <w:rFonts w:ascii="Book Antiqua" w:eastAsia="Calibri" w:hAnsi="Book Antiqua" w:cstheme="majorHAnsi"/>
          <w:sz w:val="24"/>
          <w:szCs w:val="24"/>
          <w:lang w:eastAsia="en-US"/>
        </w:rPr>
        <w:t xml:space="preserve"> 3</w:t>
      </w:r>
      <w:r w:rsidR="001066B5" w:rsidRPr="00B86A9E">
        <w:rPr>
          <w:rFonts w:ascii="Book Antiqua" w:eastAsia="Calibri" w:hAnsi="Book Antiqua" w:cstheme="majorHAnsi"/>
          <w:sz w:val="24"/>
          <w:szCs w:val="24"/>
          <w:lang w:eastAsia="en-US"/>
        </w:rPr>
        <w:t xml:space="preserve"> se encuentran en </w:t>
      </w:r>
      <w:r w:rsidR="000D39CA" w:rsidRPr="00B86A9E">
        <w:rPr>
          <w:rFonts w:ascii="Book Antiqua" w:eastAsia="Calibri" w:hAnsi="Book Antiqua" w:cstheme="majorHAnsi"/>
          <w:sz w:val="24"/>
          <w:szCs w:val="24"/>
          <w:lang w:eastAsia="en-US"/>
        </w:rPr>
        <w:t xml:space="preserve">un </w:t>
      </w:r>
      <w:r w:rsidR="001066B5" w:rsidRPr="00B86A9E">
        <w:rPr>
          <w:rFonts w:ascii="Book Antiqua" w:eastAsia="Calibri" w:hAnsi="Book Antiqua" w:cstheme="majorHAnsi"/>
          <w:sz w:val="24"/>
          <w:szCs w:val="24"/>
          <w:lang w:eastAsia="en-US"/>
        </w:rPr>
        <w:t>rango</w:t>
      </w:r>
      <w:r w:rsidR="000D39CA" w:rsidRPr="00B86A9E">
        <w:rPr>
          <w:rFonts w:ascii="Book Antiqua" w:eastAsia="Calibri" w:hAnsi="Book Antiqua" w:cstheme="majorHAnsi"/>
          <w:sz w:val="24"/>
          <w:szCs w:val="24"/>
          <w:lang w:eastAsia="en-US"/>
        </w:rPr>
        <w:t xml:space="preserve"> catalogado como</w:t>
      </w:r>
      <w:r w:rsidR="001066B5" w:rsidRPr="00B86A9E">
        <w:rPr>
          <w:rFonts w:ascii="Book Antiqua" w:eastAsia="Calibri" w:hAnsi="Book Antiqua" w:cstheme="majorHAnsi"/>
          <w:sz w:val="24"/>
          <w:szCs w:val="24"/>
          <w:lang w:eastAsia="en-US"/>
        </w:rPr>
        <w:t xml:space="preserve"> </w:t>
      </w:r>
      <w:r w:rsidR="001066B5" w:rsidRPr="00B86A9E">
        <w:rPr>
          <w:rFonts w:ascii="Book Antiqua" w:eastAsia="Calibri" w:hAnsi="Book Antiqua" w:cstheme="majorHAnsi"/>
          <w:b/>
          <w:bCs/>
          <w:sz w:val="24"/>
          <w:szCs w:val="24"/>
          <w:lang w:eastAsia="en-US"/>
        </w:rPr>
        <w:t>“Óptimo</w:t>
      </w:r>
      <w:r w:rsidR="00B23849" w:rsidRPr="00B86A9E">
        <w:rPr>
          <w:rFonts w:ascii="Book Antiqua" w:eastAsia="Calibri" w:hAnsi="Book Antiqua" w:cstheme="majorHAnsi"/>
          <w:b/>
          <w:bCs/>
          <w:sz w:val="24"/>
          <w:szCs w:val="24"/>
          <w:lang w:eastAsia="en-US"/>
        </w:rPr>
        <w:t xml:space="preserve"> </w:t>
      </w:r>
      <w:r w:rsidR="001066B5" w:rsidRPr="00B86A9E">
        <w:rPr>
          <w:rFonts w:ascii="Book Antiqua" w:eastAsia="Calibri" w:hAnsi="Book Antiqua" w:cstheme="majorHAnsi"/>
          <w:b/>
          <w:bCs/>
          <w:sz w:val="24"/>
          <w:szCs w:val="24"/>
          <w:lang w:eastAsia="en-US"/>
        </w:rPr>
        <w:t xml:space="preserve">/ </w:t>
      </w:r>
      <w:r w:rsidR="001E42CA" w:rsidRPr="00B86A9E">
        <w:rPr>
          <w:rFonts w:ascii="Book Antiqua" w:eastAsia="Calibri" w:hAnsi="Book Antiqua" w:cstheme="majorHAnsi"/>
          <w:b/>
          <w:bCs/>
          <w:sz w:val="24"/>
          <w:szCs w:val="24"/>
          <w:lang w:eastAsia="en-US"/>
        </w:rPr>
        <w:t>“Completado”</w:t>
      </w:r>
      <w:r w:rsidR="00D20042" w:rsidRPr="00B86A9E">
        <w:rPr>
          <w:rFonts w:ascii="Book Antiqua" w:eastAsia="Calibri" w:hAnsi="Book Antiqua" w:cstheme="majorHAnsi"/>
          <w:sz w:val="24"/>
          <w:szCs w:val="24"/>
          <w:lang w:eastAsia="en-US"/>
        </w:rPr>
        <w:t xml:space="preserve">, </w:t>
      </w:r>
      <w:r w:rsidR="000C2255" w:rsidRPr="00B86A9E">
        <w:rPr>
          <w:rFonts w:ascii="Book Antiqua" w:eastAsia="Calibri" w:hAnsi="Book Antiqua" w:cstheme="majorHAnsi"/>
          <w:sz w:val="24"/>
          <w:szCs w:val="24"/>
          <w:lang w:eastAsia="en-US"/>
        </w:rPr>
        <w:t xml:space="preserve">con un avance </w:t>
      </w:r>
      <w:r w:rsidR="00E30D01" w:rsidRPr="00B86A9E">
        <w:rPr>
          <w:rFonts w:ascii="Book Antiqua" w:eastAsia="Calibri" w:hAnsi="Book Antiqua" w:cstheme="majorHAnsi"/>
          <w:sz w:val="24"/>
          <w:szCs w:val="24"/>
          <w:lang w:eastAsia="en-US"/>
        </w:rPr>
        <w:t>por encima del 50</w:t>
      </w:r>
      <w:r w:rsidR="00D20042" w:rsidRPr="00B86A9E">
        <w:rPr>
          <w:rFonts w:ascii="Book Antiqua" w:eastAsia="Calibri" w:hAnsi="Book Antiqua" w:cstheme="majorHAnsi"/>
          <w:sz w:val="24"/>
          <w:szCs w:val="24"/>
          <w:lang w:eastAsia="en-US"/>
        </w:rPr>
        <w:t>%</w:t>
      </w:r>
      <w:r w:rsidR="00E30D01" w:rsidRPr="00B86A9E">
        <w:rPr>
          <w:rFonts w:ascii="Book Antiqua" w:eastAsia="Calibri" w:hAnsi="Book Antiqua" w:cstheme="majorHAnsi"/>
          <w:sz w:val="24"/>
          <w:szCs w:val="24"/>
          <w:lang w:eastAsia="en-US"/>
        </w:rPr>
        <w:t>.</w:t>
      </w:r>
    </w:p>
    <w:p w14:paraId="218B4A6F" w14:textId="77777777" w:rsidR="00791FFE" w:rsidRDefault="00791FFE" w:rsidP="00791FFE">
      <w:pPr>
        <w:jc w:val="both"/>
        <w:rPr>
          <w:rFonts w:ascii="Book Antiqua" w:eastAsia="Calibri" w:hAnsi="Book Antiqua" w:cstheme="majorHAnsi"/>
          <w:sz w:val="24"/>
          <w:szCs w:val="24"/>
          <w:lang w:eastAsia="en-US"/>
        </w:rPr>
      </w:pPr>
      <w:bookmarkStart w:id="34" w:name="_Toc52200566"/>
    </w:p>
    <w:p w14:paraId="311A4907" w14:textId="2E69DE62" w:rsidR="00791FFE" w:rsidRDefault="007A3958" w:rsidP="00791FFE">
      <w:pPr>
        <w:jc w:val="center"/>
        <w:rPr>
          <w:rFonts w:ascii="Book Antiqua" w:eastAsia="Calibri" w:hAnsi="Book Antiqua" w:cstheme="majorHAnsi"/>
          <w:b/>
          <w:bCs/>
          <w:sz w:val="24"/>
          <w:szCs w:val="24"/>
        </w:rPr>
      </w:pPr>
      <w:r w:rsidRPr="007A3958">
        <w:rPr>
          <w:rFonts w:ascii="Book Antiqua" w:eastAsia="Calibri" w:hAnsi="Book Antiqua" w:cstheme="majorHAnsi"/>
          <w:b/>
          <w:bCs/>
          <w:sz w:val="24"/>
          <w:szCs w:val="24"/>
          <w:lang w:eastAsia="en-US"/>
        </w:rPr>
        <w:t xml:space="preserve">Cuadro  </w:t>
      </w:r>
      <w:r w:rsidRPr="007A3958">
        <w:rPr>
          <w:rFonts w:ascii="Book Antiqua" w:eastAsia="Calibri" w:hAnsi="Book Antiqua" w:cstheme="majorHAnsi"/>
          <w:b/>
          <w:bCs/>
          <w:sz w:val="24"/>
          <w:szCs w:val="24"/>
          <w:lang w:eastAsia="en-US"/>
        </w:rPr>
        <w:fldChar w:fldCharType="begin"/>
      </w:r>
      <w:r w:rsidRPr="007A3958">
        <w:rPr>
          <w:rFonts w:ascii="Book Antiqua" w:eastAsia="Calibri" w:hAnsi="Book Antiqua" w:cstheme="majorHAnsi"/>
          <w:b/>
          <w:bCs/>
          <w:sz w:val="24"/>
          <w:szCs w:val="24"/>
          <w:lang w:eastAsia="en-US"/>
        </w:rPr>
        <w:instrText xml:space="preserve"> SEQ Cuadro_ \* ARABIC </w:instrText>
      </w:r>
      <w:r w:rsidRPr="007A3958">
        <w:rPr>
          <w:rFonts w:ascii="Book Antiqua" w:eastAsia="Calibri" w:hAnsi="Book Antiqua" w:cstheme="majorHAnsi"/>
          <w:b/>
          <w:bCs/>
          <w:sz w:val="24"/>
          <w:szCs w:val="24"/>
          <w:lang w:eastAsia="en-US"/>
        </w:rPr>
        <w:fldChar w:fldCharType="separate"/>
      </w:r>
      <w:r w:rsidR="00D65975">
        <w:rPr>
          <w:rFonts w:ascii="Book Antiqua" w:eastAsia="Calibri" w:hAnsi="Book Antiqua" w:cstheme="majorHAnsi"/>
          <w:b/>
          <w:bCs/>
          <w:noProof/>
          <w:sz w:val="24"/>
          <w:szCs w:val="24"/>
          <w:lang w:eastAsia="en-US"/>
        </w:rPr>
        <w:t>19</w:t>
      </w:r>
      <w:r w:rsidRPr="007A3958">
        <w:rPr>
          <w:rFonts w:ascii="Book Antiqua" w:eastAsia="Calibri" w:hAnsi="Book Antiqua" w:cstheme="majorHAnsi"/>
          <w:b/>
          <w:bCs/>
          <w:sz w:val="24"/>
          <w:szCs w:val="24"/>
          <w:lang w:eastAsia="en-US"/>
        </w:rPr>
        <w:fldChar w:fldCharType="end"/>
      </w:r>
      <w:r w:rsidRPr="007A3958">
        <w:rPr>
          <w:rFonts w:ascii="Book Antiqua" w:eastAsia="Calibri" w:hAnsi="Book Antiqua" w:cstheme="majorHAnsi"/>
          <w:b/>
          <w:bCs/>
          <w:sz w:val="24"/>
          <w:szCs w:val="24"/>
          <w:lang w:eastAsia="en-US"/>
        </w:rPr>
        <w:t xml:space="preserve"> </w:t>
      </w:r>
      <w:r w:rsidRPr="007A3958">
        <w:rPr>
          <w:rFonts w:ascii="Book Antiqua" w:hAnsi="Book Antiqua" w:cstheme="majorHAnsi"/>
          <w:b/>
          <w:bCs/>
          <w:sz w:val="24"/>
          <w:szCs w:val="24"/>
        </w:rPr>
        <w:t xml:space="preserve"> </w:t>
      </w:r>
      <w:r w:rsidRPr="007A3958">
        <w:rPr>
          <w:rFonts w:ascii="Book Antiqua" w:eastAsia="Calibri" w:hAnsi="Book Antiqua" w:cstheme="majorHAnsi"/>
          <w:b/>
          <w:bCs/>
          <w:sz w:val="24"/>
          <w:szCs w:val="24"/>
          <w:lang w:eastAsia="en-US"/>
        </w:rPr>
        <w:t>Indicadores y Metas estratégicas de Bienestar y salud</w:t>
      </w:r>
      <w:r w:rsidRPr="007A3958">
        <w:rPr>
          <w:rFonts w:ascii="Book Antiqua" w:eastAsia="Calibri" w:hAnsi="Book Antiqua" w:cstheme="majorHAnsi"/>
          <w:b/>
          <w:bCs/>
          <w:sz w:val="24"/>
          <w:szCs w:val="24"/>
        </w:rPr>
        <w:t xml:space="preserve"> </w:t>
      </w:r>
    </w:p>
    <w:p w14:paraId="117AACD5" w14:textId="395BB34E" w:rsidR="006351F0" w:rsidRPr="003E44E4" w:rsidRDefault="007A3958" w:rsidP="00791FFE">
      <w:pPr>
        <w:jc w:val="center"/>
        <w:rPr>
          <w:rFonts w:ascii="Book Antiqua" w:eastAsia="Calibri" w:hAnsi="Book Antiqua" w:cstheme="majorHAnsi"/>
          <w:sz w:val="24"/>
          <w:szCs w:val="24"/>
          <w:lang w:eastAsia="en-US"/>
        </w:rPr>
      </w:pPr>
      <w:r w:rsidRPr="007A3958">
        <w:rPr>
          <w:rFonts w:ascii="Book Antiqua" w:eastAsia="Calibri" w:hAnsi="Book Antiqua" w:cstheme="majorHAnsi"/>
          <w:b/>
          <w:bCs/>
          <w:sz w:val="24"/>
          <w:szCs w:val="24"/>
          <w:lang w:eastAsia="en-US"/>
        </w:rPr>
        <w:t>al 30 de junio del 202</w:t>
      </w:r>
      <w:bookmarkEnd w:id="34"/>
      <w:r w:rsidR="00E30D01">
        <w:rPr>
          <w:rFonts w:ascii="Book Antiqua" w:eastAsia="Calibri" w:hAnsi="Book Antiqua" w:cstheme="majorHAnsi"/>
          <w:b/>
          <w:bCs/>
          <w:sz w:val="24"/>
          <w:szCs w:val="24"/>
          <w:lang w:eastAsia="en-US"/>
        </w:rPr>
        <w:t>3</w:t>
      </w:r>
    </w:p>
    <w:p w14:paraId="37B9C585" w14:textId="77777777" w:rsidR="006351F0" w:rsidRPr="003E44E4" w:rsidRDefault="006351F0">
      <w:pPr>
        <w:jc w:val="both"/>
        <w:rPr>
          <w:rFonts w:ascii="Book Antiqua" w:eastAsia="Calibri" w:hAnsi="Book Antiqua" w:cstheme="majorHAnsi"/>
          <w:sz w:val="24"/>
          <w:szCs w:val="24"/>
          <w:lang w:eastAsia="en-US"/>
        </w:rPr>
      </w:pPr>
    </w:p>
    <w:tbl>
      <w:tblPr>
        <w:tblW w:w="9360"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2681"/>
        <w:gridCol w:w="3974"/>
        <w:gridCol w:w="1440"/>
        <w:gridCol w:w="1265"/>
      </w:tblGrid>
      <w:tr w:rsidR="00E51117" w:rsidRPr="00E51117" w14:paraId="0CD88CEC" w14:textId="77777777" w:rsidTr="00F95BC9">
        <w:trPr>
          <w:trHeight w:val="471"/>
        </w:trPr>
        <w:tc>
          <w:tcPr>
            <w:tcW w:w="2681" w:type="dxa"/>
            <w:shd w:val="clear" w:color="auto" w:fill="1F3864" w:themeFill="accent5" w:themeFillShade="80"/>
          </w:tcPr>
          <w:p w14:paraId="66FF713D" w14:textId="77777777" w:rsidR="00E51117" w:rsidRPr="00B07F05" w:rsidRDefault="00E51117" w:rsidP="00E51117">
            <w:pPr>
              <w:jc w:val="center"/>
              <w:rPr>
                <w:rFonts w:ascii="Book Antiqua" w:hAnsi="Book Antiqua" w:cs="Arial"/>
                <w:b/>
                <w:bCs/>
                <w:color w:val="FFFFFF" w:themeColor="background1"/>
                <w:sz w:val="18"/>
                <w:szCs w:val="18"/>
                <w:lang w:eastAsia="es-CR"/>
              </w:rPr>
            </w:pPr>
          </w:p>
          <w:p w14:paraId="09B1C1E5" w14:textId="70A822AD" w:rsidR="00E51117" w:rsidRPr="00E51117" w:rsidRDefault="00E51117" w:rsidP="00E51117">
            <w:pPr>
              <w:jc w:val="center"/>
              <w:rPr>
                <w:rFonts w:ascii="Book Antiqua" w:hAnsi="Book Antiqua" w:cs="Arial"/>
                <w:color w:val="000000"/>
                <w:sz w:val="18"/>
                <w:szCs w:val="18"/>
                <w:lang w:eastAsia="es-CR"/>
              </w:rPr>
            </w:pPr>
            <w:r w:rsidRPr="00B07F05">
              <w:rPr>
                <w:rFonts w:ascii="Book Antiqua" w:hAnsi="Book Antiqua" w:cs="Arial"/>
                <w:b/>
                <w:bCs/>
                <w:color w:val="FFFFFF" w:themeColor="background1"/>
                <w:sz w:val="18"/>
                <w:szCs w:val="18"/>
                <w:lang w:eastAsia="es-CR"/>
              </w:rPr>
              <w:t>Indicador estratégico</w:t>
            </w:r>
          </w:p>
        </w:tc>
        <w:tc>
          <w:tcPr>
            <w:tcW w:w="3974" w:type="dxa"/>
            <w:shd w:val="clear" w:color="auto" w:fill="1F3864" w:themeFill="accent5" w:themeFillShade="80"/>
          </w:tcPr>
          <w:p w14:paraId="7D4727CD" w14:textId="77777777" w:rsidR="00E51117" w:rsidRPr="00B07F05" w:rsidRDefault="00E51117" w:rsidP="00E51117">
            <w:pPr>
              <w:jc w:val="center"/>
              <w:rPr>
                <w:rFonts w:ascii="Book Antiqua" w:hAnsi="Book Antiqua" w:cs="Arial"/>
                <w:b/>
                <w:bCs/>
                <w:color w:val="FFFFFF" w:themeColor="background1"/>
                <w:sz w:val="18"/>
                <w:szCs w:val="18"/>
                <w:lang w:eastAsia="es-CR"/>
              </w:rPr>
            </w:pPr>
          </w:p>
          <w:p w14:paraId="2DCEE57A" w14:textId="77777777" w:rsidR="00E51117" w:rsidRPr="00B07F05" w:rsidRDefault="00E51117" w:rsidP="00E51117">
            <w:pPr>
              <w:jc w:val="center"/>
              <w:rPr>
                <w:rFonts w:ascii="Book Antiqua" w:hAnsi="Book Antiqua" w:cs="Arial"/>
                <w:b/>
                <w:bCs/>
                <w:color w:val="FFFFFF" w:themeColor="background1"/>
                <w:sz w:val="18"/>
                <w:szCs w:val="18"/>
                <w:lang w:eastAsia="es-CR"/>
              </w:rPr>
            </w:pPr>
            <w:r w:rsidRPr="00B07F05">
              <w:rPr>
                <w:rFonts w:ascii="Book Antiqua" w:hAnsi="Book Antiqua" w:cs="Arial"/>
                <w:b/>
                <w:bCs/>
                <w:color w:val="FFFFFF" w:themeColor="background1"/>
                <w:sz w:val="18"/>
                <w:szCs w:val="18"/>
                <w:lang w:eastAsia="es-CR"/>
              </w:rPr>
              <w:t>Meta Estratégica</w:t>
            </w:r>
          </w:p>
          <w:p w14:paraId="03681635" w14:textId="59820559" w:rsidR="00E51117" w:rsidRPr="00E51117" w:rsidRDefault="00E51117" w:rsidP="00E51117">
            <w:pPr>
              <w:jc w:val="center"/>
              <w:rPr>
                <w:rFonts w:ascii="Book Antiqua" w:hAnsi="Book Antiqua" w:cs="Arial"/>
                <w:color w:val="000000"/>
                <w:sz w:val="18"/>
                <w:szCs w:val="18"/>
                <w:lang w:eastAsia="es-CR"/>
              </w:rPr>
            </w:pPr>
          </w:p>
        </w:tc>
        <w:tc>
          <w:tcPr>
            <w:tcW w:w="1440" w:type="dxa"/>
            <w:shd w:val="clear" w:color="auto" w:fill="1F3864" w:themeFill="accent5" w:themeFillShade="80"/>
          </w:tcPr>
          <w:p w14:paraId="7546327D" w14:textId="77777777" w:rsidR="00E51117" w:rsidRPr="00B07F05" w:rsidRDefault="00E51117" w:rsidP="00E51117">
            <w:pPr>
              <w:jc w:val="center"/>
              <w:rPr>
                <w:rFonts w:ascii="Book Antiqua" w:hAnsi="Book Antiqua" w:cs="Arial"/>
                <w:b/>
                <w:bCs/>
                <w:color w:val="FFFFFF" w:themeColor="background1"/>
                <w:sz w:val="18"/>
                <w:szCs w:val="18"/>
                <w:lang w:eastAsia="es-CR"/>
              </w:rPr>
            </w:pPr>
          </w:p>
          <w:p w14:paraId="4B28A294" w14:textId="210BD5F4" w:rsidR="00E51117" w:rsidRPr="00E51117" w:rsidRDefault="00E51117" w:rsidP="00E51117">
            <w:pPr>
              <w:jc w:val="center"/>
              <w:rPr>
                <w:rFonts w:ascii="Book Antiqua" w:hAnsi="Book Antiqua" w:cs="Arial"/>
                <w:color w:val="000000"/>
                <w:sz w:val="18"/>
                <w:szCs w:val="18"/>
                <w:lang w:eastAsia="es-CR"/>
              </w:rPr>
            </w:pPr>
            <w:r w:rsidRPr="00B07F05">
              <w:rPr>
                <w:rFonts w:ascii="Book Antiqua" w:hAnsi="Book Antiqua" w:cs="Arial"/>
                <w:b/>
                <w:bCs/>
                <w:color w:val="FFFFFF" w:themeColor="background1"/>
                <w:sz w:val="18"/>
                <w:szCs w:val="18"/>
                <w:lang w:eastAsia="es-CR"/>
              </w:rPr>
              <w:t>Trimestre 1</w:t>
            </w:r>
          </w:p>
        </w:tc>
        <w:tc>
          <w:tcPr>
            <w:tcW w:w="1265" w:type="dxa"/>
            <w:shd w:val="clear" w:color="auto" w:fill="1F3864" w:themeFill="accent5" w:themeFillShade="80"/>
          </w:tcPr>
          <w:p w14:paraId="5E1BC4E2" w14:textId="77777777" w:rsidR="00E51117" w:rsidRPr="00B07F05" w:rsidRDefault="00E51117" w:rsidP="00E51117">
            <w:pPr>
              <w:jc w:val="center"/>
              <w:rPr>
                <w:rFonts w:ascii="Book Antiqua" w:hAnsi="Book Antiqua" w:cs="Arial"/>
                <w:b/>
                <w:bCs/>
                <w:color w:val="FFFFFF" w:themeColor="background1"/>
                <w:sz w:val="18"/>
                <w:szCs w:val="18"/>
                <w:lang w:eastAsia="es-CR"/>
              </w:rPr>
            </w:pPr>
          </w:p>
          <w:p w14:paraId="70F1F1DD" w14:textId="6A5D0ABC" w:rsidR="00E51117" w:rsidRPr="00E51117" w:rsidRDefault="00E51117" w:rsidP="00E51117">
            <w:pPr>
              <w:jc w:val="center"/>
              <w:rPr>
                <w:rFonts w:ascii="Book Antiqua" w:hAnsi="Book Antiqua" w:cs="Arial"/>
                <w:color w:val="000000"/>
                <w:sz w:val="18"/>
                <w:szCs w:val="18"/>
                <w:lang w:eastAsia="es-CR"/>
              </w:rPr>
            </w:pPr>
            <w:r w:rsidRPr="00B07F05">
              <w:rPr>
                <w:rFonts w:ascii="Book Antiqua" w:hAnsi="Book Antiqua" w:cs="Arial"/>
                <w:b/>
                <w:bCs/>
                <w:color w:val="FFFFFF" w:themeColor="background1"/>
                <w:sz w:val="18"/>
                <w:szCs w:val="18"/>
                <w:lang w:eastAsia="es-CR"/>
              </w:rPr>
              <w:t>Trimestre 2</w:t>
            </w:r>
          </w:p>
        </w:tc>
      </w:tr>
      <w:tr w:rsidR="00E51117" w:rsidRPr="00E51117" w14:paraId="4F7EB945" w14:textId="77777777" w:rsidTr="00F95BC9">
        <w:trPr>
          <w:trHeight w:val="943"/>
        </w:trPr>
        <w:tc>
          <w:tcPr>
            <w:tcW w:w="2681" w:type="dxa"/>
            <w:shd w:val="clear" w:color="auto" w:fill="auto"/>
            <w:hideMark/>
          </w:tcPr>
          <w:p w14:paraId="6AA2E0EB" w14:textId="77777777" w:rsidR="00E51117" w:rsidRPr="00E51117" w:rsidRDefault="00E51117" w:rsidP="00E51117">
            <w:pPr>
              <w:jc w:val="both"/>
              <w:rPr>
                <w:rFonts w:ascii="Book Antiqua" w:hAnsi="Book Antiqua" w:cs="Arial"/>
                <w:sz w:val="18"/>
                <w:szCs w:val="18"/>
                <w:lang w:eastAsia="es-CR"/>
              </w:rPr>
            </w:pPr>
            <w:r w:rsidRPr="00E51117">
              <w:rPr>
                <w:rFonts w:ascii="Book Antiqua" w:hAnsi="Book Antiqua" w:cs="Arial"/>
                <w:sz w:val="18"/>
                <w:szCs w:val="18"/>
                <w:lang w:eastAsia="es-CR"/>
              </w:rPr>
              <w:t>OE.1.5.1 - % de avance del proyecto sobre la política integral de bienestar y salud laboral.</w:t>
            </w:r>
          </w:p>
        </w:tc>
        <w:tc>
          <w:tcPr>
            <w:tcW w:w="3974" w:type="dxa"/>
            <w:shd w:val="clear" w:color="auto" w:fill="auto"/>
            <w:hideMark/>
          </w:tcPr>
          <w:p w14:paraId="059B9781" w14:textId="77777777" w:rsidR="00E51117" w:rsidRPr="00E51117" w:rsidRDefault="002C7024" w:rsidP="00E51117">
            <w:pPr>
              <w:jc w:val="both"/>
              <w:rPr>
                <w:rFonts w:ascii="Book Antiqua" w:hAnsi="Book Antiqua" w:cs="Arial"/>
                <w:sz w:val="18"/>
                <w:szCs w:val="18"/>
                <w:lang w:eastAsia="es-CR"/>
              </w:rPr>
            </w:pPr>
            <w:hyperlink r:id="rId232" w:history="1">
              <w:r w:rsidR="00E51117" w:rsidRPr="00E51117">
                <w:rPr>
                  <w:rFonts w:ascii="Book Antiqua" w:hAnsi="Book Antiqua" w:cs="Arial"/>
                  <w:sz w:val="18"/>
                  <w:szCs w:val="18"/>
                  <w:lang w:eastAsia="es-CR"/>
                </w:rPr>
                <w:t>OE.1.5.1.1 - Que al finalizar el 2024, se haya desarrollado e implementado la política integral de bienestar y salud laboral para las personas trabajadoras del Poder Judicial.</w:t>
              </w:r>
            </w:hyperlink>
          </w:p>
        </w:tc>
        <w:tc>
          <w:tcPr>
            <w:tcW w:w="1440" w:type="dxa"/>
            <w:shd w:val="clear" w:color="FFFFFF" w:fill="FFFFFF"/>
            <w:vAlign w:val="center"/>
            <w:hideMark/>
          </w:tcPr>
          <w:p w14:paraId="3D0FD434" w14:textId="77777777" w:rsidR="00E51117" w:rsidRPr="00E51117" w:rsidRDefault="00E51117" w:rsidP="00E51117">
            <w:pPr>
              <w:jc w:val="center"/>
              <w:rPr>
                <w:rFonts w:ascii="Book Antiqua" w:hAnsi="Book Antiqua" w:cs="Segoe UI"/>
                <w:sz w:val="18"/>
                <w:szCs w:val="18"/>
                <w:lang w:eastAsia="es-CR"/>
              </w:rPr>
            </w:pPr>
            <w:r w:rsidRPr="00E51117">
              <w:rPr>
                <w:rFonts w:ascii="Book Antiqua" w:hAnsi="Book Antiqua" w:cs="Segoe UI"/>
                <w:sz w:val="18"/>
                <w:szCs w:val="18"/>
                <w:lang w:eastAsia="es-CR"/>
              </w:rPr>
              <w:t>0%</w:t>
            </w:r>
          </w:p>
        </w:tc>
        <w:tc>
          <w:tcPr>
            <w:tcW w:w="1265" w:type="dxa"/>
            <w:shd w:val="clear" w:color="FFFFFF" w:fill="FFFF00"/>
            <w:vAlign w:val="center"/>
            <w:hideMark/>
          </w:tcPr>
          <w:p w14:paraId="234CAC67" w14:textId="77777777" w:rsidR="00E51117" w:rsidRPr="00E51117" w:rsidRDefault="00E51117" w:rsidP="00E51117">
            <w:pPr>
              <w:jc w:val="center"/>
              <w:rPr>
                <w:rFonts w:ascii="Book Antiqua" w:hAnsi="Book Antiqua" w:cs="Segoe UI"/>
                <w:sz w:val="18"/>
                <w:szCs w:val="18"/>
                <w:lang w:eastAsia="es-CR"/>
              </w:rPr>
            </w:pPr>
            <w:r w:rsidRPr="00E51117">
              <w:rPr>
                <w:rFonts w:ascii="Book Antiqua" w:hAnsi="Book Antiqua" w:cs="Segoe UI"/>
                <w:sz w:val="18"/>
                <w:szCs w:val="18"/>
                <w:lang w:eastAsia="es-CR"/>
              </w:rPr>
              <w:t>40%</w:t>
            </w:r>
          </w:p>
        </w:tc>
      </w:tr>
      <w:tr w:rsidR="00E51117" w:rsidRPr="00E51117" w14:paraId="23873A14" w14:textId="77777777" w:rsidTr="00F95BC9">
        <w:trPr>
          <w:trHeight w:val="1650"/>
        </w:trPr>
        <w:tc>
          <w:tcPr>
            <w:tcW w:w="2681" w:type="dxa"/>
            <w:shd w:val="clear" w:color="auto" w:fill="auto"/>
            <w:hideMark/>
          </w:tcPr>
          <w:p w14:paraId="4B965B57" w14:textId="77777777" w:rsidR="00E51117" w:rsidRPr="00E51117" w:rsidRDefault="00E51117" w:rsidP="00E51117">
            <w:pPr>
              <w:jc w:val="both"/>
              <w:rPr>
                <w:rFonts w:ascii="Book Antiqua" w:hAnsi="Book Antiqua" w:cs="Arial"/>
                <w:sz w:val="18"/>
                <w:szCs w:val="18"/>
                <w:lang w:eastAsia="es-CR"/>
              </w:rPr>
            </w:pPr>
            <w:r w:rsidRPr="00E51117">
              <w:rPr>
                <w:rFonts w:ascii="Book Antiqua" w:hAnsi="Book Antiqua" w:cs="Arial"/>
                <w:sz w:val="18"/>
                <w:szCs w:val="18"/>
                <w:lang w:eastAsia="es-CR"/>
              </w:rPr>
              <w:t>OE.1.5.2 - % de cumplimiento del cronograma de acciones orientadas a promover el autocuidado en la Oficina de Atención a la Victima del Delito.</w:t>
            </w:r>
          </w:p>
        </w:tc>
        <w:tc>
          <w:tcPr>
            <w:tcW w:w="3974" w:type="dxa"/>
            <w:shd w:val="clear" w:color="auto" w:fill="auto"/>
            <w:hideMark/>
          </w:tcPr>
          <w:p w14:paraId="623AF930" w14:textId="77777777" w:rsidR="00E51117" w:rsidRPr="00E51117" w:rsidRDefault="002C7024" w:rsidP="00E51117">
            <w:pPr>
              <w:jc w:val="both"/>
              <w:rPr>
                <w:rFonts w:ascii="Book Antiqua" w:hAnsi="Book Antiqua" w:cs="Arial"/>
                <w:sz w:val="18"/>
                <w:szCs w:val="18"/>
                <w:lang w:eastAsia="es-CR"/>
              </w:rPr>
            </w:pPr>
            <w:hyperlink r:id="rId233" w:history="1">
              <w:r w:rsidR="00E51117" w:rsidRPr="00E51117">
                <w:rPr>
                  <w:rFonts w:ascii="Book Antiqua" w:hAnsi="Book Antiqua" w:cs="Arial"/>
                  <w:sz w:val="18"/>
                  <w:szCs w:val="18"/>
                  <w:lang w:eastAsia="es-CR"/>
                </w:rPr>
                <w:t>OE.1.5.2.1 - Que al finalizar el 2024, se haya cumplido el cronograma definido para la implementación de acciones orientadas a promover el autocuidado en la salud del personal de la Oficina de Atención a la Víctima de Delitos y Unidad de Protección de Víctimas y Testigos.</w:t>
              </w:r>
            </w:hyperlink>
          </w:p>
        </w:tc>
        <w:tc>
          <w:tcPr>
            <w:tcW w:w="1440" w:type="dxa"/>
            <w:shd w:val="clear" w:color="FFFFFF" w:fill="FFFFFF"/>
            <w:vAlign w:val="center"/>
            <w:hideMark/>
          </w:tcPr>
          <w:p w14:paraId="0B768573" w14:textId="77777777" w:rsidR="00E51117" w:rsidRPr="00E51117" w:rsidRDefault="00E51117" w:rsidP="00E51117">
            <w:pPr>
              <w:jc w:val="center"/>
              <w:rPr>
                <w:rFonts w:ascii="Book Antiqua" w:hAnsi="Book Antiqua" w:cs="Segoe UI"/>
                <w:sz w:val="18"/>
                <w:szCs w:val="18"/>
                <w:lang w:eastAsia="es-CR"/>
              </w:rPr>
            </w:pPr>
            <w:r w:rsidRPr="00E51117">
              <w:rPr>
                <w:rFonts w:ascii="Book Antiqua" w:hAnsi="Book Antiqua" w:cs="Segoe UI"/>
                <w:sz w:val="18"/>
                <w:szCs w:val="18"/>
                <w:lang w:eastAsia="es-CR"/>
              </w:rPr>
              <w:t>0%</w:t>
            </w:r>
          </w:p>
        </w:tc>
        <w:tc>
          <w:tcPr>
            <w:tcW w:w="1265" w:type="dxa"/>
            <w:shd w:val="clear" w:color="FFFFFF" w:fill="92D050"/>
            <w:vAlign w:val="center"/>
            <w:hideMark/>
          </w:tcPr>
          <w:p w14:paraId="5CEA4C8A" w14:textId="77777777" w:rsidR="00E51117" w:rsidRPr="00E51117" w:rsidRDefault="00E51117" w:rsidP="00E51117">
            <w:pPr>
              <w:jc w:val="center"/>
              <w:rPr>
                <w:rFonts w:ascii="Book Antiqua" w:hAnsi="Book Antiqua" w:cs="Segoe UI"/>
                <w:sz w:val="18"/>
                <w:szCs w:val="18"/>
                <w:lang w:eastAsia="es-CR"/>
              </w:rPr>
            </w:pPr>
            <w:r w:rsidRPr="00E51117">
              <w:rPr>
                <w:rFonts w:ascii="Book Antiqua" w:hAnsi="Book Antiqua" w:cs="Segoe UI"/>
                <w:sz w:val="18"/>
                <w:szCs w:val="18"/>
                <w:lang w:eastAsia="es-CR"/>
              </w:rPr>
              <w:t>50%</w:t>
            </w:r>
          </w:p>
        </w:tc>
      </w:tr>
      <w:tr w:rsidR="00E51117" w:rsidRPr="00E51117" w14:paraId="19F837ED" w14:textId="77777777" w:rsidTr="00F95BC9">
        <w:trPr>
          <w:trHeight w:val="2122"/>
        </w:trPr>
        <w:tc>
          <w:tcPr>
            <w:tcW w:w="2681" w:type="dxa"/>
            <w:shd w:val="clear" w:color="auto" w:fill="auto"/>
            <w:hideMark/>
          </w:tcPr>
          <w:p w14:paraId="15CBD2FB" w14:textId="5E65A9C9" w:rsidR="00E51117" w:rsidRPr="00E51117" w:rsidRDefault="00E51117" w:rsidP="00E51117">
            <w:pPr>
              <w:jc w:val="both"/>
              <w:rPr>
                <w:rFonts w:ascii="Book Antiqua" w:hAnsi="Book Antiqua" w:cs="Arial"/>
                <w:sz w:val="18"/>
                <w:szCs w:val="18"/>
                <w:lang w:eastAsia="es-CR"/>
              </w:rPr>
            </w:pPr>
            <w:r w:rsidRPr="00E51117">
              <w:rPr>
                <w:rFonts w:ascii="Book Antiqua" w:hAnsi="Book Antiqua" w:cs="Arial"/>
                <w:sz w:val="18"/>
                <w:szCs w:val="18"/>
                <w:lang w:eastAsia="es-CR"/>
              </w:rPr>
              <w:lastRenderedPageBreak/>
              <w:t>OE.1.5.3 - % de avance de implementación de las estrategias para el manejo de personal, que permitan mantener las competencias físicas y salud óptimas para el desempeño del Organismo de Investigación Judicial</w:t>
            </w:r>
          </w:p>
        </w:tc>
        <w:tc>
          <w:tcPr>
            <w:tcW w:w="3974" w:type="dxa"/>
            <w:shd w:val="clear" w:color="auto" w:fill="auto"/>
            <w:hideMark/>
          </w:tcPr>
          <w:p w14:paraId="4769A620" w14:textId="77777777" w:rsidR="00E51117" w:rsidRPr="00E51117" w:rsidRDefault="002C7024" w:rsidP="00E51117">
            <w:pPr>
              <w:jc w:val="both"/>
              <w:rPr>
                <w:rFonts w:ascii="Book Antiqua" w:hAnsi="Book Antiqua" w:cs="Arial"/>
                <w:sz w:val="18"/>
                <w:szCs w:val="18"/>
                <w:lang w:eastAsia="es-CR"/>
              </w:rPr>
            </w:pPr>
            <w:hyperlink r:id="rId234" w:history="1">
              <w:r w:rsidR="00E51117" w:rsidRPr="00E51117">
                <w:rPr>
                  <w:rFonts w:ascii="Book Antiqua" w:hAnsi="Book Antiqua" w:cs="Arial"/>
                  <w:sz w:val="18"/>
                  <w:szCs w:val="18"/>
                  <w:lang w:eastAsia="es-CR"/>
                </w:rPr>
                <w:t>OE.1.5.3.1 - Que al finalizar el 2024, se haya implementado las estrategias para manejo de personal, que permitan mantener las competencias físicas y salud óptimas para el desempeño de sus funciones del personal del Organismo de Investigación Judicial.</w:t>
              </w:r>
            </w:hyperlink>
          </w:p>
        </w:tc>
        <w:tc>
          <w:tcPr>
            <w:tcW w:w="1440" w:type="dxa"/>
            <w:shd w:val="clear" w:color="FFFFFF" w:fill="FFFFFF"/>
            <w:vAlign w:val="center"/>
            <w:hideMark/>
          </w:tcPr>
          <w:p w14:paraId="3B16E348" w14:textId="77777777" w:rsidR="00E51117" w:rsidRPr="00E51117" w:rsidRDefault="00E51117" w:rsidP="00E51117">
            <w:pPr>
              <w:jc w:val="center"/>
              <w:rPr>
                <w:rFonts w:ascii="Book Antiqua" w:hAnsi="Book Antiqua" w:cs="Segoe UI"/>
                <w:sz w:val="18"/>
                <w:szCs w:val="18"/>
                <w:lang w:eastAsia="es-CR"/>
              </w:rPr>
            </w:pPr>
            <w:r w:rsidRPr="00E51117">
              <w:rPr>
                <w:rFonts w:ascii="Book Antiqua" w:hAnsi="Book Antiqua" w:cs="Segoe UI"/>
                <w:sz w:val="18"/>
                <w:szCs w:val="18"/>
                <w:lang w:eastAsia="es-CR"/>
              </w:rPr>
              <w:t>0%</w:t>
            </w:r>
          </w:p>
        </w:tc>
        <w:tc>
          <w:tcPr>
            <w:tcW w:w="1265" w:type="dxa"/>
            <w:shd w:val="clear" w:color="FFFFFF" w:fill="92D050"/>
            <w:vAlign w:val="center"/>
            <w:hideMark/>
          </w:tcPr>
          <w:p w14:paraId="781A09D5" w14:textId="77777777" w:rsidR="00E51117" w:rsidRPr="00E51117" w:rsidRDefault="00E51117" w:rsidP="00E51117">
            <w:pPr>
              <w:jc w:val="center"/>
              <w:rPr>
                <w:rFonts w:ascii="Book Antiqua" w:hAnsi="Book Antiqua" w:cs="Segoe UI"/>
                <w:sz w:val="18"/>
                <w:szCs w:val="18"/>
                <w:lang w:eastAsia="es-CR"/>
              </w:rPr>
            </w:pPr>
            <w:r w:rsidRPr="00E51117">
              <w:rPr>
                <w:rFonts w:ascii="Book Antiqua" w:hAnsi="Book Antiqua" w:cs="Segoe UI"/>
                <w:sz w:val="18"/>
                <w:szCs w:val="18"/>
                <w:lang w:eastAsia="es-CR"/>
              </w:rPr>
              <w:t>100%</w:t>
            </w:r>
          </w:p>
        </w:tc>
      </w:tr>
      <w:tr w:rsidR="00E51117" w:rsidRPr="00E51117" w14:paraId="43DACF4C" w14:textId="77777777" w:rsidTr="00F95BC9">
        <w:trPr>
          <w:trHeight w:val="1178"/>
        </w:trPr>
        <w:tc>
          <w:tcPr>
            <w:tcW w:w="2681" w:type="dxa"/>
            <w:shd w:val="clear" w:color="auto" w:fill="auto"/>
            <w:hideMark/>
          </w:tcPr>
          <w:p w14:paraId="62864933" w14:textId="77777777" w:rsidR="00E51117" w:rsidRPr="00E51117" w:rsidRDefault="00E51117" w:rsidP="00E51117">
            <w:pPr>
              <w:jc w:val="both"/>
              <w:rPr>
                <w:rFonts w:ascii="Book Antiqua" w:hAnsi="Book Antiqua" w:cs="Arial"/>
                <w:sz w:val="18"/>
                <w:szCs w:val="18"/>
                <w:lang w:eastAsia="es-CR"/>
              </w:rPr>
            </w:pPr>
            <w:r w:rsidRPr="00E51117">
              <w:rPr>
                <w:rFonts w:ascii="Book Antiqua" w:hAnsi="Book Antiqua" w:cs="Arial"/>
                <w:sz w:val="18"/>
                <w:szCs w:val="18"/>
                <w:lang w:eastAsia="es-CR"/>
              </w:rPr>
              <w:t>OE.1.5.4 - % de avance de procesos de colaboración regional definidos, relacionados con salud preventiva.</w:t>
            </w:r>
          </w:p>
        </w:tc>
        <w:tc>
          <w:tcPr>
            <w:tcW w:w="3974" w:type="dxa"/>
            <w:shd w:val="clear" w:color="auto" w:fill="auto"/>
            <w:hideMark/>
          </w:tcPr>
          <w:p w14:paraId="54B31C04" w14:textId="77777777" w:rsidR="00E51117" w:rsidRPr="00E51117" w:rsidRDefault="002C7024" w:rsidP="00E51117">
            <w:pPr>
              <w:jc w:val="both"/>
              <w:rPr>
                <w:rFonts w:ascii="Book Antiqua" w:hAnsi="Book Antiqua" w:cs="Arial"/>
                <w:sz w:val="18"/>
                <w:szCs w:val="18"/>
                <w:lang w:eastAsia="es-CR"/>
              </w:rPr>
            </w:pPr>
            <w:hyperlink r:id="rId235" w:history="1">
              <w:r w:rsidR="00E51117" w:rsidRPr="00E51117">
                <w:rPr>
                  <w:rFonts w:ascii="Book Antiqua" w:hAnsi="Book Antiqua" w:cs="Arial"/>
                  <w:sz w:val="18"/>
                  <w:szCs w:val="18"/>
                  <w:lang w:eastAsia="es-CR"/>
                </w:rPr>
                <w:t>OE.1.5.4.1 - Que al finalizar el 2024, se hayan definido procesos de colaboración regionales, con el fin de ampliar los programas preventivos de salud y la cobertura de servicios médicos en todo el país, para los empleados judiciales.</w:t>
              </w:r>
            </w:hyperlink>
          </w:p>
        </w:tc>
        <w:tc>
          <w:tcPr>
            <w:tcW w:w="1440" w:type="dxa"/>
            <w:shd w:val="clear" w:color="FFFFFF" w:fill="FFFFFF"/>
            <w:vAlign w:val="center"/>
            <w:hideMark/>
          </w:tcPr>
          <w:p w14:paraId="7646B445" w14:textId="77777777" w:rsidR="00E51117" w:rsidRPr="00E51117" w:rsidRDefault="00E51117" w:rsidP="00E51117">
            <w:pPr>
              <w:jc w:val="center"/>
              <w:rPr>
                <w:rFonts w:ascii="Book Antiqua" w:hAnsi="Book Antiqua" w:cs="Segoe UI"/>
                <w:sz w:val="18"/>
                <w:szCs w:val="18"/>
                <w:lang w:eastAsia="es-CR"/>
              </w:rPr>
            </w:pPr>
            <w:r w:rsidRPr="00E51117">
              <w:rPr>
                <w:rFonts w:ascii="Book Antiqua" w:hAnsi="Book Antiqua" w:cs="Segoe UI"/>
                <w:sz w:val="18"/>
                <w:szCs w:val="18"/>
                <w:lang w:eastAsia="es-CR"/>
              </w:rPr>
              <w:t>0%</w:t>
            </w:r>
          </w:p>
        </w:tc>
        <w:tc>
          <w:tcPr>
            <w:tcW w:w="1265" w:type="dxa"/>
            <w:shd w:val="clear" w:color="FFFFFF" w:fill="92D050"/>
            <w:vAlign w:val="center"/>
            <w:hideMark/>
          </w:tcPr>
          <w:p w14:paraId="117EADB6" w14:textId="77777777" w:rsidR="00E51117" w:rsidRPr="00E51117" w:rsidRDefault="00E51117" w:rsidP="00E51117">
            <w:pPr>
              <w:jc w:val="center"/>
              <w:rPr>
                <w:rFonts w:ascii="Book Antiqua" w:hAnsi="Book Antiqua" w:cs="Segoe UI"/>
                <w:sz w:val="18"/>
                <w:szCs w:val="18"/>
                <w:lang w:eastAsia="es-CR"/>
              </w:rPr>
            </w:pPr>
            <w:r w:rsidRPr="00E51117">
              <w:rPr>
                <w:rFonts w:ascii="Book Antiqua" w:hAnsi="Book Antiqua" w:cs="Segoe UI"/>
                <w:sz w:val="18"/>
                <w:szCs w:val="18"/>
                <w:lang w:eastAsia="es-CR"/>
              </w:rPr>
              <w:t>75%</w:t>
            </w:r>
          </w:p>
        </w:tc>
      </w:tr>
      <w:tr w:rsidR="00E51117" w:rsidRPr="00E51117" w14:paraId="2B550BD7" w14:textId="77777777" w:rsidTr="00F95BC9">
        <w:trPr>
          <w:trHeight w:val="943"/>
        </w:trPr>
        <w:tc>
          <w:tcPr>
            <w:tcW w:w="2681" w:type="dxa"/>
            <w:shd w:val="clear" w:color="auto" w:fill="auto"/>
            <w:hideMark/>
          </w:tcPr>
          <w:p w14:paraId="3C4F6895" w14:textId="218060EF" w:rsidR="00E51117" w:rsidRPr="00E51117" w:rsidRDefault="00E51117" w:rsidP="00E51117">
            <w:pPr>
              <w:jc w:val="both"/>
              <w:rPr>
                <w:rFonts w:ascii="Book Antiqua" w:hAnsi="Book Antiqua" w:cs="Arial"/>
                <w:sz w:val="18"/>
                <w:szCs w:val="18"/>
                <w:lang w:eastAsia="es-CR"/>
              </w:rPr>
            </w:pPr>
            <w:r w:rsidRPr="00E51117">
              <w:rPr>
                <w:rFonts w:ascii="Book Antiqua" w:hAnsi="Book Antiqua" w:cs="Arial"/>
                <w:sz w:val="18"/>
                <w:szCs w:val="18"/>
                <w:lang w:eastAsia="es-CR"/>
              </w:rPr>
              <w:t>OE.1.5.5 - % de avance del reglamento de vestimenta actualizado y presentado al órgano aprobador</w:t>
            </w:r>
          </w:p>
        </w:tc>
        <w:tc>
          <w:tcPr>
            <w:tcW w:w="3974" w:type="dxa"/>
            <w:shd w:val="clear" w:color="auto" w:fill="auto"/>
            <w:hideMark/>
          </w:tcPr>
          <w:p w14:paraId="4D6BEB07" w14:textId="77777777" w:rsidR="00E51117" w:rsidRPr="00E51117" w:rsidRDefault="002C7024" w:rsidP="00E51117">
            <w:pPr>
              <w:jc w:val="both"/>
              <w:rPr>
                <w:rFonts w:ascii="Book Antiqua" w:hAnsi="Book Antiqua" w:cs="Arial"/>
                <w:sz w:val="18"/>
                <w:szCs w:val="18"/>
                <w:lang w:eastAsia="es-CR"/>
              </w:rPr>
            </w:pPr>
            <w:hyperlink r:id="rId236" w:history="1">
              <w:r w:rsidR="00E51117" w:rsidRPr="00E51117">
                <w:rPr>
                  <w:rFonts w:ascii="Book Antiqua" w:hAnsi="Book Antiqua" w:cs="Arial"/>
                  <w:sz w:val="18"/>
                  <w:szCs w:val="18"/>
                  <w:lang w:eastAsia="es-CR"/>
                </w:rPr>
                <w:t>OE.1.5.5.1 - Que al finalizar el 2024, se haya revisado y actualizado el reglamento de vestimenta, acorde a la infraestructura física, condiciones ambientales y temperatura.</w:t>
              </w:r>
            </w:hyperlink>
          </w:p>
        </w:tc>
        <w:tc>
          <w:tcPr>
            <w:tcW w:w="1440" w:type="dxa"/>
            <w:shd w:val="clear" w:color="FFFFFF" w:fill="FFFFFF"/>
            <w:vAlign w:val="center"/>
            <w:hideMark/>
          </w:tcPr>
          <w:p w14:paraId="40244FA6" w14:textId="77777777" w:rsidR="00E51117" w:rsidRPr="00E51117" w:rsidRDefault="00E51117" w:rsidP="00E51117">
            <w:pPr>
              <w:jc w:val="center"/>
              <w:rPr>
                <w:rFonts w:ascii="Book Antiqua" w:hAnsi="Book Antiqua" w:cs="Segoe UI"/>
                <w:sz w:val="18"/>
                <w:szCs w:val="18"/>
                <w:lang w:eastAsia="es-CR"/>
              </w:rPr>
            </w:pPr>
            <w:r w:rsidRPr="00E51117">
              <w:rPr>
                <w:rFonts w:ascii="Book Antiqua" w:hAnsi="Book Antiqua" w:cs="Segoe UI"/>
                <w:sz w:val="18"/>
                <w:szCs w:val="18"/>
                <w:lang w:eastAsia="es-CR"/>
              </w:rPr>
              <w:t>0%</w:t>
            </w:r>
          </w:p>
        </w:tc>
        <w:tc>
          <w:tcPr>
            <w:tcW w:w="1265" w:type="dxa"/>
            <w:shd w:val="clear" w:color="FFFFFF" w:fill="FFFF00"/>
            <w:vAlign w:val="center"/>
            <w:hideMark/>
          </w:tcPr>
          <w:p w14:paraId="4C10608E" w14:textId="77777777" w:rsidR="00E51117" w:rsidRPr="00E51117" w:rsidRDefault="00E51117" w:rsidP="00E51117">
            <w:pPr>
              <w:jc w:val="center"/>
              <w:rPr>
                <w:rFonts w:ascii="Book Antiqua" w:hAnsi="Book Antiqua" w:cs="Segoe UI"/>
                <w:sz w:val="18"/>
                <w:szCs w:val="18"/>
                <w:lang w:eastAsia="es-CR"/>
              </w:rPr>
            </w:pPr>
            <w:r w:rsidRPr="00E51117">
              <w:rPr>
                <w:rFonts w:ascii="Book Antiqua" w:hAnsi="Book Antiqua" w:cs="Segoe UI"/>
                <w:sz w:val="18"/>
                <w:szCs w:val="18"/>
                <w:lang w:eastAsia="es-CR"/>
              </w:rPr>
              <w:t>30%</w:t>
            </w:r>
          </w:p>
        </w:tc>
      </w:tr>
    </w:tbl>
    <w:p w14:paraId="72CD5F52" w14:textId="36ECEC13" w:rsidR="00001029" w:rsidRPr="00791FFE" w:rsidRDefault="00BB22F9" w:rsidP="00001029">
      <w:pPr>
        <w:rPr>
          <w:rFonts w:ascii="Book Antiqua" w:hAnsi="Book Antiqua"/>
          <w:color w:val="1F4E79" w:themeColor="accent1" w:themeShade="80"/>
          <w:lang w:val="es-ES"/>
        </w:rPr>
      </w:pPr>
      <w:r w:rsidRPr="002A364B">
        <w:rPr>
          <w:rFonts w:ascii="Book Antiqua" w:eastAsia="Calibri" w:hAnsi="Book Antiqua"/>
          <w:b/>
          <w:bCs/>
          <w:lang w:eastAsia="en-US"/>
        </w:rPr>
        <w:t>Fuente</w:t>
      </w:r>
      <w:r w:rsidRPr="00791FFE">
        <w:rPr>
          <w:rFonts w:ascii="Book Antiqua" w:eastAsia="Calibri" w:hAnsi="Book Antiqua"/>
          <w:lang w:eastAsia="en-US"/>
        </w:rPr>
        <w:t>:</w:t>
      </w:r>
      <w:r w:rsidR="00AE38E4" w:rsidRPr="00AE38E4">
        <w:rPr>
          <w:rFonts w:ascii="Book Antiqua" w:eastAsia="Calibri" w:hAnsi="Book Antiqua"/>
          <w:lang w:eastAsia="en-US"/>
        </w:rPr>
        <w:t xml:space="preserve"> </w:t>
      </w:r>
      <w:r w:rsidR="00AE38E4" w:rsidRPr="00791FFE">
        <w:rPr>
          <w:rFonts w:ascii="Book Antiqua" w:eastAsia="Calibri" w:hAnsi="Book Antiqua"/>
          <w:lang w:eastAsia="en-US"/>
        </w:rPr>
        <w:t>Sistema PEI al 30 de junio del 202</w:t>
      </w:r>
      <w:r w:rsidR="00AE38E4">
        <w:rPr>
          <w:rFonts w:ascii="Book Antiqua" w:eastAsia="Calibri" w:hAnsi="Book Antiqua"/>
          <w:lang w:eastAsia="en-US"/>
        </w:rPr>
        <w:t>3</w:t>
      </w:r>
      <w:r w:rsidR="00001029" w:rsidRPr="00791FFE">
        <w:rPr>
          <w:rFonts w:ascii="Book Antiqua" w:eastAsia="Calibri" w:hAnsi="Book Antiqua"/>
          <w:lang w:eastAsia="en-US"/>
        </w:rPr>
        <w:t>.</w:t>
      </w:r>
    </w:p>
    <w:p w14:paraId="2343FF99" w14:textId="4A4FC183" w:rsidR="00B42939" w:rsidRDefault="00B42939">
      <w:pPr>
        <w:rPr>
          <w:rFonts w:ascii="Book Antiqua" w:eastAsia="Calibri" w:hAnsi="Book Antiqua"/>
          <w:sz w:val="24"/>
          <w:szCs w:val="24"/>
          <w:lang w:eastAsia="en-US"/>
        </w:rPr>
      </w:pPr>
      <w:bookmarkStart w:id="35" w:name="_Toc52979249"/>
      <w:bookmarkStart w:id="36" w:name="_Hlk53475320"/>
      <w:bookmarkEnd w:id="35"/>
    </w:p>
    <w:p w14:paraId="30408A89" w14:textId="6CBCF660" w:rsidR="004E769B" w:rsidRPr="003E44E4" w:rsidRDefault="00E460FE" w:rsidP="004E3FEB">
      <w:pPr>
        <w:pStyle w:val="Ttulo3"/>
        <w:keepLines w:val="0"/>
        <w:widowControl w:val="0"/>
        <w:shd w:val="clear" w:color="auto" w:fill="1F3864" w:themeFill="accent5" w:themeFillShade="80"/>
        <w:spacing w:before="240" w:after="60"/>
        <w:ind w:left="1440" w:hanging="360"/>
        <w:jc w:val="both"/>
        <w:rPr>
          <w:rFonts w:ascii="Book Antiqua" w:eastAsia="Calibri" w:hAnsi="Book Antiqua" w:cstheme="majorHAnsi"/>
          <w:b/>
          <w:bCs/>
          <w:color w:val="auto"/>
          <w:lang w:eastAsia="en-US"/>
        </w:rPr>
      </w:pPr>
      <w:bookmarkStart w:id="37" w:name="_Toc76069202"/>
      <w:bookmarkEnd w:id="36"/>
      <w:r w:rsidRPr="00166D16">
        <w:rPr>
          <w:rFonts w:ascii="Book Antiqua" w:eastAsia="Calibri" w:hAnsi="Book Antiqua" w:cstheme="majorHAnsi"/>
          <w:b/>
          <w:bCs/>
          <w:color w:val="auto"/>
          <w:lang w:eastAsia="en-US"/>
        </w:rPr>
        <w:t>5</w:t>
      </w:r>
      <w:r w:rsidR="004E769B" w:rsidRPr="00166D16">
        <w:rPr>
          <w:rFonts w:ascii="Book Antiqua" w:eastAsia="Calibri" w:hAnsi="Book Antiqua" w:cstheme="majorHAnsi"/>
          <w:b/>
          <w:bCs/>
          <w:color w:val="auto"/>
          <w:lang w:eastAsia="en-US"/>
        </w:rPr>
        <w:t>.5</w:t>
      </w:r>
      <w:r w:rsidR="004E769B" w:rsidRPr="00166D16">
        <w:rPr>
          <w:rFonts w:ascii="Book Antiqua" w:eastAsia="Calibri" w:hAnsi="Book Antiqua" w:cs="Times New Roman"/>
          <w:b/>
          <w:bCs/>
          <w:color w:val="auto"/>
          <w:lang w:eastAsia="en-US"/>
        </w:rPr>
        <w:t xml:space="preserve"> </w:t>
      </w:r>
      <w:r w:rsidR="004E769B" w:rsidRPr="00166D16">
        <w:rPr>
          <w:rFonts w:ascii="Book Antiqua" w:eastAsia="Calibri" w:hAnsi="Book Antiqua" w:cstheme="majorHAnsi"/>
          <w:b/>
          <w:bCs/>
          <w:color w:val="auto"/>
          <w:lang w:eastAsia="en-US"/>
        </w:rPr>
        <w:t>Tema estratégico: Planificación Institucional</w:t>
      </w:r>
      <w:bookmarkEnd w:id="37"/>
    </w:p>
    <w:p w14:paraId="685A329A" w14:textId="77777777" w:rsidR="00DC74A6" w:rsidRPr="003E44E4" w:rsidRDefault="00DC74A6">
      <w:pPr>
        <w:rPr>
          <w:rFonts w:ascii="Book Antiqua" w:hAnsi="Book Antiqua" w:cstheme="majorHAnsi"/>
          <w:sz w:val="24"/>
          <w:szCs w:val="24"/>
          <w:lang w:eastAsia="en-US"/>
        </w:rPr>
      </w:pPr>
    </w:p>
    <w:p w14:paraId="5C4D935A" w14:textId="665B8DA1" w:rsidR="00D932BC" w:rsidRDefault="00D932BC" w:rsidP="003E44E4">
      <w:pPr>
        <w:jc w:val="both"/>
        <w:rPr>
          <w:rFonts w:ascii="Book Antiqua" w:eastAsia="Calibri" w:hAnsi="Book Antiqua" w:cstheme="majorHAnsi"/>
          <w:sz w:val="24"/>
          <w:szCs w:val="24"/>
          <w:lang w:eastAsia="en-US"/>
        </w:rPr>
      </w:pPr>
      <w:r w:rsidRPr="003E44E4">
        <w:rPr>
          <w:rFonts w:ascii="Book Antiqua" w:eastAsia="Calibri" w:hAnsi="Book Antiqua" w:cstheme="majorHAnsi"/>
          <w:sz w:val="24"/>
          <w:szCs w:val="24"/>
          <w:lang w:eastAsia="en-US"/>
        </w:rPr>
        <w:t>Finalmente, sobre la Planificación Institucional tiene como fin dirigir la gestión judicial en función de las prioridades institucionales con el fin de maximizar el uso de los recursos. Las acciones estratégicas que lo integran son:</w:t>
      </w:r>
    </w:p>
    <w:p w14:paraId="61555588" w14:textId="77777777" w:rsidR="00F66725" w:rsidRPr="003E44E4" w:rsidRDefault="00F66725" w:rsidP="003E44E4">
      <w:pPr>
        <w:jc w:val="both"/>
        <w:rPr>
          <w:rFonts w:ascii="Book Antiqua" w:eastAsia="Calibri" w:hAnsi="Book Antiqua" w:cstheme="majorHAnsi"/>
          <w:sz w:val="24"/>
          <w:szCs w:val="24"/>
          <w:lang w:eastAsia="en-US"/>
        </w:rPr>
      </w:pPr>
    </w:p>
    <w:p w14:paraId="271AD058" w14:textId="77777777" w:rsidR="00D932BC" w:rsidRPr="003E44E4" w:rsidRDefault="00D932BC" w:rsidP="0089296A">
      <w:pPr>
        <w:pStyle w:val="Prrafodelista"/>
        <w:numPr>
          <w:ilvl w:val="0"/>
          <w:numId w:val="8"/>
        </w:numPr>
        <w:jc w:val="both"/>
        <w:rPr>
          <w:rFonts w:ascii="Book Antiqua" w:eastAsia="Calibri" w:hAnsi="Book Antiqua" w:cstheme="majorHAnsi"/>
          <w:lang w:eastAsia="en-US"/>
        </w:rPr>
      </w:pPr>
      <w:r w:rsidRPr="003E44E4">
        <w:rPr>
          <w:rFonts w:ascii="Book Antiqua" w:eastAsia="Calibri" w:hAnsi="Book Antiqua" w:cstheme="majorHAnsi"/>
          <w:b/>
          <w:bCs/>
          <w:lang w:eastAsia="en-US"/>
        </w:rPr>
        <w:t>Gestión estratégica institucional:</w:t>
      </w:r>
      <w:r w:rsidRPr="003E44E4">
        <w:rPr>
          <w:rFonts w:ascii="Book Antiqua" w:eastAsia="Calibri" w:hAnsi="Book Antiqua" w:cstheme="majorHAnsi"/>
          <w:lang w:eastAsia="en-US"/>
        </w:rPr>
        <w:t xml:space="preserve"> Gestionar el proceso de toma de decisiones conforme al contenido del plan estratégico con el fin de administrar los recursos presupuestarios en función de las prioridades institucionales. </w:t>
      </w:r>
    </w:p>
    <w:p w14:paraId="515A69C1" w14:textId="77777777" w:rsidR="00774BE0" w:rsidRPr="003E44E4" w:rsidRDefault="00D932BC" w:rsidP="0089296A">
      <w:pPr>
        <w:pStyle w:val="Prrafodelista"/>
        <w:numPr>
          <w:ilvl w:val="0"/>
          <w:numId w:val="8"/>
        </w:numPr>
        <w:jc w:val="both"/>
        <w:rPr>
          <w:rFonts w:ascii="Book Antiqua" w:eastAsia="Calibri" w:hAnsi="Book Antiqua" w:cstheme="majorHAnsi"/>
          <w:lang w:eastAsia="en-US"/>
        </w:rPr>
      </w:pPr>
      <w:r w:rsidRPr="003E44E4">
        <w:rPr>
          <w:rFonts w:ascii="Book Antiqua" w:eastAsia="Calibri" w:hAnsi="Book Antiqua" w:cstheme="majorHAnsi"/>
          <w:b/>
          <w:bCs/>
          <w:lang w:eastAsia="en-US"/>
        </w:rPr>
        <w:t>Gestión de políticas institucionales:</w:t>
      </w:r>
      <w:r w:rsidRPr="003E44E4">
        <w:rPr>
          <w:rFonts w:ascii="Book Antiqua" w:eastAsia="Calibri" w:hAnsi="Book Antiqua" w:cstheme="majorHAnsi"/>
          <w:lang w:eastAsia="en-US"/>
        </w:rPr>
        <w:t xml:space="preserve"> Gestionar el desarrollo, implementación y seguimiento de las políticas institucionales para fortalecer la gestión judicial con el fin de mejorar los servicios de justicia. </w:t>
      </w:r>
    </w:p>
    <w:p w14:paraId="22129552" w14:textId="58ABC967" w:rsidR="00DC74A6" w:rsidRPr="003E44E4" w:rsidRDefault="00D932BC" w:rsidP="0089296A">
      <w:pPr>
        <w:pStyle w:val="Prrafodelista"/>
        <w:numPr>
          <w:ilvl w:val="0"/>
          <w:numId w:val="8"/>
        </w:numPr>
        <w:jc w:val="both"/>
        <w:rPr>
          <w:rFonts w:ascii="Book Antiqua" w:eastAsia="Calibri" w:hAnsi="Book Antiqua" w:cstheme="majorHAnsi"/>
          <w:lang w:eastAsia="en-US"/>
        </w:rPr>
      </w:pPr>
      <w:r w:rsidRPr="003E44E4">
        <w:rPr>
          <w:rFonts w:ascii="Book Antiqua" w:eastAsia="Calibri" w:hAnsi="Book Antiqua" w:cstheme="majorHAnsi"/>
          <w:b/>
          <w:bCs/>
          <w:lang w:eastAsia="en-US"/>
        </w:rPr>
        <w:t>Gestión administrativa por medio del portafolio de proyectos estratégicos:</w:t>
      </w:r>
      <w:r w:rsidRPr="003E44E4">
        <w:rPr>
          <w:rFonts w:ascii="Book Antiqua" w:eastAsia="Calibri" w:hAnsi="Book Antiqua" w:cstheme="majorHAnsi"/>
          <w:lang w:eastAsia="en-US"/>
        </w:rPr>
        <w:t xml:space="preserve"> Fortalecer la administración del portafolio de proyectos en la gestión del Poder Judicial, que contribuya en el cumplimiento de los compromisos establecidos en el plan estratégico institucional.</w:t>
      </w:r>
    </w:p>
    <w:p w14:paraId="34FE2EF7" w14:textId="77777777" w:rsidR="00D932BC" w:rsidRPr="003E44E4" w:rsidRDefault="00D932BC" w:rsidP="003E44E4">
      <w:pPr>
        <w:rPr>
          <w:rFonts w:ascii="Book Antiqua" w:eastAsia="Calibri" w:hAnsi="Book Antiqua" w:cstheme="majorHAnsi"/>
          <w:sz w:val="24"/>
          <w:szCs w:val="24"/>
          <w:lang w:eastAsia="en-US"/>
        </w:rPr>
      </w:pPr>
    </w:p>
    <w:p w14:paraId="79902E75" w14:textId="0E43C638" w:rsidR="00D932BC" w:rsidRDefault="00D932BC" w:rsidP="003E44E4">
      <w:pPr>
        <w:rPr>
          <w:rFonts w:ascii="Book Antiqua" w:hAnsi="Book Antiqua"/>
          <w:noProof/>
          <w:sz w:val="24"/>
          <w:szCs w:val="24"/>
        </w:rPr>
      </w:pPr>
      <w:r w:rsidRPr="00F95BC9">
        <w:rPr>
          <w:rFonts w:ascii="Book Antiqua" w:eastAsia="Calibri" w:hAnsi="Book Antiqua" w:cstheme="majorHAnsi"/>
          <w:sz w:val="24"/>
          <w:szCs w:val="24"/>
          <w:lang w:val="es-ES" w:eastAsia="en-US"/>
        </w:rPr>
        <w:t xml:space="preserve">Para el seguimiento del </w:t>
      </w:r>
      <w:r w:rsidR="00001029" w:rsidRPr="00F95BC9">
        <w:rPr>
          <w:rFonts w:ascii="Book Antiqua" w:eastAsia="Calibri" w:hAnsi="Book Antiqua" w:cstheme="majorHAnsi"/>
          <w:sz w:val="24"/>
          <w:szCs w:val="24"/>
          <w:lang w:val="es-ES" w:eastAsia="en-US"/>
        </w:rPr>
        <w:t>202</w:t>
      </w:r>
      <w:r w:rsidR="00A054C9" w:rsidRPr="00F95BC9">
        <w:rPr>
          <w:rFonts w:ascii="Book Antiqua" w:eastAsia="Calibri" w:hAnsi="Book Antiqua" w:cstheme="majorHAnsi"/>
          <w:sz w:val="24"/>
          <w:szCs w:val="24"/>
          <w:lang w:val="es-ES" w:eastAsia="en-US"/>
        </w:rPr>
        <w:t>3</w:t>
      </w:r>
      <w:r w:rsidRPr="00F95BC9">
        <w:rPr>
          <w:rFonts w:ascii="Book Antiqua" w:eastAsia="Calibri" w:hAnsi="Book Antiqua" w:cstheme="majorHAnsi"/>
          <w:sz w:val="24"/>
          <w:szCs w:val="24"/>
          <w:lang w:val="es-ES" w:eastAsia="en-US"/>
        </w:rPr>
        <w:t xml:space="preserve"> se tiene un total de </w:t>
      </w:r>
      <w:r w:rsidR="00A054C9" w:rsidRPr="00F95BC9">
        <w:rPr>
          <w:rFonts w:ascii="Book Antiqua" w:eastAsia="Calibri" w:hAnsi="Book Antiqua" w:cstheme="majorHAnsi"/>
          <w:sz w:val="24"/>
          <w:szCs w:val="24"/>
          <w:lang w:val="es-ES" w:eastAsia="en-US"/>
        </w:rPr>
        <w:t>9</w:t>
      </w:r>
      <w:r w:rsidRPr="00F95BC9">
        <w:rPr>
          <w:rFonts w:ascii="Book Antiqua" w:eastAsia="Calibri" w:hAnsi="Book Antiqua" w:cstheme="majorHAnsi"/>
          <w:sz w:val="24"/>
          <w:szCs w:val="24"/>
          <w:lang w:val="es-ES" w:eastAsia="en-US"/>
        </w:rPr>
        <w:t xml:space="preserve"> </w:t>
      </w:r>
      <w:r w:rsidR="008A1C03" w:rsidRPr="00F95BC9">
        <w:rPr>
          <w:rFonts w:ascii="Book Antiqua" w:eastAsia="Calibri" w:hAnsi="Book Antiqua" w:cstheme="majorHAnsi"/>
          <w:sz w:val="24"/>
          <w:szCs w:val="24"/>
          <w:lang w:val="es-ES" w:eastAsia="en-US"/>
        </w:rPr>
        <w:t>metas</w:t>
      </w:r>
      <w:r w:rsidR="00DE334F" w:rsidRPr="00F95BC9">
        <w:rPr>
          <w:rFonts w:ascii="Book Antiqua" w:eastAsia="Calibri" w:hAnsi="Book Antiqua" w:cstheme="majorHAnsi"/>
          <w:sz w:val="24"/>
          <w:szCs w:val="24"/>
          <w:lang w:val="es-ES" w:eastAsia="en-US"/>
        </w:rPr>
        <w:t xml:space="preserve"> estratégicas</w:t>
      </w:r>
      <w:r w:rsidR="008A1C03" w:rsidRPr="00F95BC9">
        <w:rPr>
          <w:rFonts w:ascii="Book Antiqua" w:eastAsia="Calibri" w:hAnsi="Book Antiqua" w:cstheme="majorHAnsi"/>
          <w:sz w:val="24"/>
          <w:szCs w:val="24"/>
          <w:lang w:val="es-ES" w:eastAsia="en-US"/>
        </w:rPr>
        <w:t xml:space="preserve">, </w:t>
      </w:r>
      <w:r w:rsidR="00DA5DDA" w:rsidRPr="00F95BC9">
        <w:rPr>
          <w:rFonts w:ascii="Book Antiqua" w:eastAsia="Calibri" w:hAnsi="Book Antiqua" w:cstheme="majorHAnsi"/>
          <w:sz w:val="24"/>
          <w:szCs w:val="24"/>
          <w:lang w:val="es-ES" w:eastAsia="en-US"/>
        </w:rPr>
        <w:t>en</w:t>
      </w:r>
      <w:r w:rsidR="005B3591" w:rsidRPr="00F95BC9">
        <w:rPr>
          <w:rFonts w:ascii="Book Antiqua" w:eastAsia="Calibri" w:hAnsi="Book Antiqua" w:cstheme="majorHAnsi"/>
          <w:sz w:val="24"/>
          <w:szCs w:val="24"/>
          <w:lang w:val="es-ES" w:eastAsia="en-US"/>
        </w:rPr>
        <w:t xml:space="preserve"> su mayo</w:t>
      </w:r>
      <w:r w:rsidR="008A1C03" w:rsidRPr="00F95BC9">
        <w:rPr>
          <w:rFonts w:ascii="Book Antiqua" w:eastAsia="Calibri" w:hAnsi="Book Antiqua" w:cstheme="majorHAnsi"/>
          <w:sz w:val="24"/>
          <w:szCs w:val="24"/>
          <w:lang w:val="es-ES" w:eastAsia="en-US"/>
        </w:rPr>
        <w:t xml:space="preserve">ría </w:t>
      </w:r>
      <w:r w:rsidR="00DE334F" w:rsidRPr="00F95BC9">
        <w:rPr>
          <w:rFonts w:ascii="Book Antiqua" w:eastAsia="Calibri" w:hAnsi="Book Antiqua" w:cstheme="majorHAnsi"/>
          <w:sz w:val="24"/>
          <w:szCs w:val="24"/>
          <w:lang w:val="es-ES" w:eastAsia="en-US"/>
        </w:rPr>
        <w:t>las misma</w:t>
      </w:r>
      <w:r w:rsidR="0057067A" w:rsidRPr="00F95BC9">
        <w:rPr>
          <w:rFonts w:ascii="Book Antiqua" w:eastAsia="Calibri" w:hAnsi="Book Antiqua" w:cstheme="majorHAnsi"/>
          <w:sz w:val="24"/>
          <w:szCs w:val="24"/>
          <w:lang w:val="es-ES" w:eastAsia="en-US"/>
        </w:rPr>
        <w:t xml:space="preserve">s </w:t>
      </w:r>
      <w:r w:rsidR="008A1C03" w:rsidRPr="00F95BC9">
        <w:rPr>
          <w:rFonts w:ascii="Book Antiqua" w:eastAsia="Calibri" w:hAnsi="Book Antiqua" w:cstheme="majorHAnsi"/>
          <w:sz w:val="24"/>
          <w:szCs w:val="24"/>
          <w:lang w:val="es-ES" w:eastAsia="en-US"/>
        </w:rPr>
        <w:t>se encuentran en un ran</w:t>
      </w:r>
      <w:r w:rsidR="0057067A" w:rsidRPr="00F95BC9">
        <w:rPr>
          <w:rFonts w:ascii="Book Antiqua" w:eastAsia="Calibri" w:hAnsi="Book Antiqua" w:cstheme="majorHAnsi"/>
          <w:sz w:val="24"/>
          <w:szCs w:val="24"/>
          <w:lang w:val="es-ES" w:eastAsia="en-US"/>
        </w:rPr>
        <w:t>g</w:t>
      </w:r>
      <w:r w:rsidR="008A1C03" w:rsidRPr="00F95BC9">
        <w:rPr>
          <w:rFonts w:ascii="Book Antiqua" w:eastAsia="Calibri" w:hAnsi="Book Antiqua" w:cstheme="majorHAnsi"/>
          <w:sz w:val="24"/>
          <w:szCs w:val="24"/>
          <w:lang w:val="es-ES" w:eastAsia="en-US"/>
        </w:rPr>
        <w:t>o de cumplimi</w:t>
      </w:r>
      <w:r w:rsidR="0057067A" w:rsidRPr="00F95BC9">
        <w:rPr>
          <w:rFonts w:ascii="Book Antiqua" w:eastAsia="Calibri" w:hAnsi="Book Antiqua" w:cstheme="majorHAnsi"/>
          <w:sz w:val="24"/>
          <w:szCs w:val="24"/>
          <w:lang w:val="es-ES" w:eastAsia="en-US"/>
        </w:rPr>
        <w:t>e</w:t>
      </w:r>
      <w:r w:rsidR="008A1C03" w:rsidRPr="00F95BC9">
        <w:rPr>
          <w:rFonts w:ascii="Book Antiqua" w:eastAsia="Calibri" w:hAnsi="Book Antiqua" w:cstheme="majorHAnsi"/>
          <w:sz w:val="24"/>
          <w:szCs w:val="24"/>
          <w:lang w:val="es-ES" w:eastAsia="en-US"/>
        </w:rPr>
        <w:t>n</w:t>
      </w:r>
      <w:r w:rsidR="0057067A" w:rsidRPr="00F95BC9">
        <w:rPr>
          <w:rFonts w:ascii="Book Antiqua" w:eastAsia="Calibri" w:hAnsi="Book Antiqua" w:cstheme="majorHAnsi"/>
          <w:sz w:val="24"/>
          <w:szCs w:val="24"/>
          <w:lang w:val="es-ES" w:eastAsia="en-US"/>
        </w:rPr>
        <w:t>t</w:t>
      </w:r>
      <w:r w:rsidR="008A1C03" w:rsidRPr="00F95BC9">
        <w:rPr>
          <w:rFonts w:ascii="Book Antiqua" w:eastAsia="Calibri" w:hAnsi="Book Antiqua" w:cstheme="majorHAnsi"/>
          <w:sz w:val="24"/>
          <w:szCs w:val="24"/>
          <w:lang w:val="es-ES" w:eastAsia="en-US"/>
        </w:rPr>
        <w:t>o “</w:t>
      </w:r>
      <w:r w:rsidR="008A1C03" w:rsidRPr="00F95BC9">
        <w:rPr>
          <w:rFonts w:ascii="Book Antiqua" w:eastAsia="Calibri" w:hAnsi="Book Antiqua" w:cstheme="majorHAnsi"/>
          <w:b/>
          <w:bCs/>
          <w:sz w:val="24"/>
          <w:szCs w:val="24"/>
          <w:lang w:val="es-ES" w:eastAsia="en-US"/>
        </w:rPr>
        <w:t>En proceso</w:t>
      </w:r>
      <w:r w:rsidR="008A1C03" w:rsidRPr="00F95BC9">
        <w:rPr>
          <w:rFonts w:ascii="Book Antiqua" w:eastAsia="Calibri" w:hAnsi="Book Antiqua" w:cstheme="majorHAnsi"/>
          <w:sz w:val="24"/>
          <w:szCs w:val="24"/>
          <w:lang w:val="es-ES" w:eastAsia="en-US"/>
        </w:rPr>
        <w:t xml:space="preserve"> “</w:t>
      </w:r>
      <w:r w:rsidR="00DA5DDA" w:rsidRPr="00F95BC9">
        <w:rPr>
          <w:rFonts w:ascii="Book Antiqua" w:eastAsia="Calibri" w:hAnsi="Book Antiqua" w:cstheme="majorHAnsi"/>
          <w:sz w:val="24"/>
          <w:szCs w:val="24"/>
          <w:lang w:val="es-ES" w:eastAsia="en-US"/>
        </w:rPr>
        <w:t xml:space="preserve">, el esperado para el periodo en </w:t>
      </w:r>
      <w:r w:rsidR="00603686" w:rsidRPr="00F95BC9">
        <w:rPr>
          <w:rFonts w:ascii="Book Antiqua" w:eastAsia="Calibri" w:hAnsi="Book Antiqua" w:cstheme="majorHAnsi"/>
          <w:sz w:val="24"/>
          <w:szCs w:val="24"/>
          <w:lang w:val="es-ES" w:eastAsia="en-US"/>
        </w:rPr>
        <w:t>análisis, como se muestra a continuación</w:t>
      </w:r>
      <w:r w:rsidR="00DE334F" w:rsidRPr="00F95BC9">
        <w:rPr>
          <w:rFonts w:ascii="Book Antiqua" w:eastAsia="Calibri" w:hAnsi="Book Antiqua" w:cstheme="majorHAnsi"/>
          <w:sz w:val="24"/>
          <w:szCs w:val="24"/>
          <w:lang w:val="es-ES" w:eastAsia="en-US"/>
        </w:rPr>
        <w:t>.</w:t>
      </w:r>
      <w:r w:rsidRPr="003E44E4">
        <w:rPr>
          <w:rFonts w:ascii="Book Antiqua" w:hAnsi="Book Antiqua"/>
          <w:noProof/>
          <w:sz w:val="24"/>
          <w:szCs w:val="24"/>
        </w:rPr>
        <w:t xml:space="preserve"> </w:t>
      </w:r>
    </w:p>
    <w:p w14:paraId="12D30A75" w14:textId="5908B750" w:rsidR="00DA5DDA" w:rsidRDefault="00DA5DDA" w:rsidP="003E44E4">
      <w:pPr>
        <w:rPr>
          <w:rFonts w:ascii="Book Antiqua" w:hAnsi="Book Antiqua"/>
          <w:noProof/>
          <w:sz w:val="24"/>
          <w:szCs w:val="24"/>
        </w:rPr>
      </w:pPr>
    </w:p>
    <w:p w14:paraId="3E6D5F8A" w14:textId="04F7050E" w:rsidR="005E2B06" w:rsidRDefault="005E2B06" w:rsidP="003E44E4">
      <w:pPr>
        <w:rPr>
          <w:rFonts w:ascii="Book Antiqua" w:hAnsi="Book Antiqua"/>
          <w:noProof/>
          <w:sz w:val="24"/>
          <w:szCs w:val="24"/>
        </w:rPr>
      </w:pPr>
    </w:p>
    <w:p w14:paraId="1389AE59" w14:textId="23F25204" w:rsidR="005E2B06" w:rsidRDefault="005E2B06" w:rsidP="003E44E4">
      <w:pPr>
        <w:rPr>
          <w:rFonts w:ascii="Book Antiqua" w:hAnsi="Book Antiqua"/>
          <w:noProof/>
          <w:sz w:val="24"/>
          <w:szCs w:val="24"/>
        </w:rPr>
      </w:pPr>
    </w:p>
    <w:p w14:paraId="22413A72" w14:textId="77777777" w:rsidR="005E2B06" w:rsidRPr="003F6898" w:rsidRDefault="005E2B06" w:rsidP="003E44E4">
      <w:pPr>
        <w:rPr>
          <w:rFonts w:ascii="Book Antiqua" w:hAnsi="Book Antiqua"/>
          <w:noProof/>
          <w:sz w:val="24"/>
          <w:szCs w:val="24"/>
        </w:rPr>
      </w:pPr>
    </w:p>
    <w:p w14:paraId="27C31205" w14:textId="24FBD8AE" w:rsidR="00E13320" w:rsidRDefault="00390BC5" w:rsidP="003E44E4">
      <w:pPr>
        <w:pStyle w:val="Descripcin"/>
        <w:jc w:val="center"/>
        <w:rPr>
          <w:rFonts w:ascii="Book Antiqua" w:hAnsi="Book Antiqua" w:cstheme="majorHAnsi"/>
          <w:sz w:val="24"/>
          <w:szCs w:val="24"/>
        </w:rPr>
      </w:pPr>
      <w:r w:rsidRPr="003E44E4">
        <w:rPr>
          <w:rFonts w:ascii="Book Antiqua" w:hAnsi="Book Antiqua" w:cstheme="majorHAnsi"/>
          <w:sz w:val="24"/>
          <w:szCs w:val="24"/>
        </w:rPr>
        <w:lastRenderedPageBreak/>
        <w:t xml:space="preserve">Gráfico  </w:t>
      </w:r>
      <w:r w:rsidRPr="003E44E4">
        <w:rPr>
          <w:rFonts w:ascii="Book Antiqua" w:hAnsi="Book Antiqua" w:cstheme="majorHAnsi"/>
          <w:sz w:val="24"/>
          <w:szCs w:val="24"/>
        </w:rPr>
        <w:fldChar w:fldCharType="begin"/>
      </w:r>
      <w:r w:rsidRPr="003E44E4">
        <w:rPr>
          <w:rFonts w:ascii="Book Antiqua" w:hAnsi="Book Antiqua" w:cstheme="majorHAnsi"/>
          <w:sz w:val="24"/>
          <w:szCs w:val="24"/>
        </w:rPr>
        <w:instrText xml:space="preserve"> SEQ Gráfico_ \* ARABIC </w:instrText>
      </w:r>
      <w:r w:rsidRPr="003E44E4">
        <w:rPr>
          <w:rFonts w:ascii="Book Antiqua" w:hAnsi="Book Antiqua" w:cstheme="majorHAnsi"/>
          <w:sz w:val="24"/>
          <w:szCs w:val="24"/>
        </w:rPr>
        <w:fldChar w:fldCharType="separate"/>
      </w:r>
      <w:r w:rsidR="00D65975">
        <w:rPr>
          <w:rFonts w:ascii="Book Antiqua" w:hAnsi="Book Antiqua" w:cstheme="majorHAnsi"/>
          <w:noProof/>
          <w:sz w:val="24"/>
          <w:szCs w:val="24"/>
        </w:rPr>
        <w:t>7</w:t>
      </w:r>
      <w:r w:rsidRPr="003E44E4">
        <w:rPr>
          <w:rFonts w:ascii="Book Antiqua" w:hAnsi="Book Antiqua" w:cstheme="majorHAnsi"/>
          <w:sz w:val="24"/>
          <w:szCs w:val="24"/>
        </w:rPr>
        <w:fldChar w:fldCharType="end"/>
      </w:r>
      <w:r w:rsidRPr="003E44E4">
        <w:rPr>
          <w:rFonts w:ascii="Book Antiqua" w:hAnsi="Book Antiqua" w:cstheme="majorHAnsi"/>
          <w:sz w:val="24"/>
          <w:szCs w:val="24"/>
        </w:rPr>
        <w:t xml:space="preserve"> </w:t>
      </w:r>
    </w:p>
    <w:p w14:paraId="004E8DCB" w14:textId="5AE4562E" w:rsidR="005873D9" w:rsidRDefault="00E13320" w:rsidP="003E44E4">
      <w:pPr>
        <w:pStyle w:val="Descripcin"/>
        <w:jc w:val="center"/>
        <w:rPr>
          <w:rFonts w:ascii="Book Antiqua" w:hAnsi="Book Antiqua" w:cstheme="majorHAnsi"/>
          <w:sz w:val="24"/>
          <w:szCs w:val="24"/>
        </w:rPr>
      </w:pPr>
      <w:r>
        <w:rPr>
          <w:rFonts w:ascii="Book Antiqua" w:hAnsi="Book Antiqua" w:cstheme="majorHAnsi"/>
          <w:sz w:val="24"/>
          <w:szCs w:val="24"/>
        </w:rPr>
        <w:t>Cantidad y Porcentaje de Metas E</w:t>
      </w:r>
      <w:r w:rsidRPr="003E44E4">
        <w:rPr>
          <w:rFonts w:ascii="Book Antiqua" w:hAnsi="Book Antiqua" w:cstheme="majorHAnsi"/>
          <w:sz w:val="24"/>
          <w:szCs w:val="24"/>
        </w:rPr>
        <w:t xml:space="preserve">stratégicas </w:t>
      </w:r>
      <w:r w:rsidR="005873D9">
        <w:rPr>
          <w:rFonts w:ascii="Book Antiqua" w:hAnsi="Book Antiqua" w:cstheme="majorHAnsi"/>
          <w:sz w:val="24"/>
          <w:szCs w:val="24"/>
        </w:rPr>
        <w:t>de “</w:t>
      </w:r>
      <w:r w:rsidR="005873D9" w:rsidRPr="00CD2159">
        <w:rPr>
          <w:rFonts w:ascii="Book Antiqua" w:hAnsi="Book Antiqua" w:cstheme="majorHAnsi"/>
          <w:sz w:val="24"/>
          <w:szCs w:val="24"/>
        </w:rPr>
        <w:t>Planificación Institucional</w:t>
      </w:r>
      <w:r w:rsidR="005873D9">
        <w:rPr>
          <w:rFonts w:ascii="Book Antiqua" w:hAnsi="Book Antiqua" w:cstheme="majorHAnsi"/>
          <w:sz w:val="24"/>
          <w:szCs w:val="24"/>
        </w:rPr>
        <w:t>”</w:t>
      </w:r>
    </w:p>
    <w:p w14:paraId="69B56AB8" w14:textId="41C6D909" w:rsidR="00AC1290" w:rsidRPr="003F6898" w:rsidRDefault="00390BC5" w:rsidP="003F6898">
      <w:pPr>
        <w:pStyle w:val="Descripcin"/>
        <w:jc w:val="center"/>
        <w:rPr>
          <w:rFonts w:ascii="Book Antiqua" w:hAnsi="Book Antiqua" w:cstheme="majorHAnsi"/>
          <w:sz w:val="24"/>
          <w:szCs w:val="24"/>
        </w:rPr>
      </w:pPr>
      <w:r w:rsidRPr="003E44E4">
        <w:rPr>
          <w:rFonts w:ascii="Book Antiqua" w:hAnsi="Book Antiqua" w:cstheme="majorHAnsi"/>
          <w:sz w:val="24"/>
          <w:szCs w:val="24"/>
        </w:rPr>
        <w:t xml:space="preserve">según su </w:t>
      </w:r>
      <w:r w:rsidR="00BE6B79">
        <w:rPr>
          <w:rFonts w:ascii="Book Antiqua" w:hAnsi="Book Antiqua" w:cstheme="majorHAnsi"/>
          <w:sz w:val="24"/>
          <w:szCs w:val="24"/>
        </w:rPr>
        <w:t>Estado de C</w:t>
      </w:r>
      <w:r w:rsidR="00BE6B79" w:rsidRPr="003E44E4">
        <w:rPr>
          <w:rFonts w:ascii="Book Antiqua" w:hAnsi="Book Antiqua" w:cstheme="majorHAnsi"/>
          <w:sz w:val="24"/>
          <w:szCs w:val="24"/>
        </w:rPr>
        <w:t xml:space="preserve">umplimiento </w:t>
      </w:r>
      <w:r w:rsidR="00001029" w:rsidRPr="003E44E4">
        <w:rPr>
          <w:rFonts w:ascii="Book Antiqua" w:eastAsia="Calibri" w:hAnsi="Book Antiqua" w:cstheme="majorHAnsi"/>
          <w:sz w:val="24"/>
          <w:szCs w:val="24"/>
          <w:lang w:eastAsia="en-US"/>
        </w:rPr>
        <w:t xml:space="preserve">al </w:t>
      </w:r>
      <w:r w:rsidR="00001029">
        <w:rPr>
          <w:rFonts w:ascii="Book Antiqua" w:eastAsia="Calibri" w:hAnsi="Book Antiqua" w:cstheme="majorHAnsi"/>
          <w:sz w:val="24"/>
          <w:szCs w:val="24"/>
          <w:lang w:eastAsia="en-US"/>
        </w:rPr>
        <w:t>30 de junio del 202</w:t>
      </w:r>
      <w:r w:rsidR="001238FB">
        <w:rPr>
          <w:rFonts w:ascii="Book Antiqua" w:eastAsia="Calibri" w:hAnsi="Book Antiqua" w:cstheme="majorHAnsi"/>
          <w:sz w:val="24"/>
          <w:szCs w:val="24"/>
          <w:lang w:eastAsia="en-US"/>
        </w:rPr>
        <w:t>3</w:t>
      </w:r>
    </w:p>
    <w:p w14:paraId="30408A8A" w14:textId="0B1AFA35" w:rsidR="004E769B" w:rsidRPr="003E44E4" w:rsidRDefault="0045395E" w:rsidP="00D5395F">
      <w:pPr>
        <w:jc w:val="center"/>
        <w:rPr>
          <w:rFonts w:ascii="Book Antiqua" w:eastAsia="Calibri" w:hAnsi="Book Antiqua"/>
          <w:sz w:val="24"/>
          <w:szCs w:val="24"/>
          <w:lang w:eastAsia="en-US"/>
        </w:rPr>
      </w:pPr>
      <w:r>
        <w:rPr>
          <w:noProof/>
        </w:rPr>
        <w:drawing>
          <wp:inline distT="0" distB="0" distL="0" distR="0" wp14:anchorId="24FD72C3" wp14:editId="6FFFFC4A">
            <wp:extent cx="4572000" cy="2314575"/>
            <wp:effectExtent l="0" t="0" r="0" b="9525"/>
            <wp:docPr id="481944933" name="Gráfico 1">
              <a:extLst xmlns:a="http://schemas.openxmlformats.org/drawingml/2006/main">
                <a:ext uri="{FF2B5EF4-FFF2-40B4-BE49-F238E27FC236}">
                  <a16:creationId xmlns:a16="http://schemas.microsoft.com/office/drawing/2014/main" id="{756FECE8-6ACC-4778-A934-BFAADFB205A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7"/>
              </a:graphicData>
            </a:graphic>
          </wp:inline>
        </w:drawing>
      </w:r>
    </w:p>
    <w:p w14:paraId="23B70152" w14:textId="7A063001" w:rsidR="0045395E" w:rsidRDefault="007A6E0F" w:rsidP="0045395E">
      <w:pPr>
        <w:ind w:left="1134"/>
        <w:jc w:val="both"/>
        <w:rPr>
          <w:rFonts w:ascii="Book Antiqua" w:hAnsi="Book Antiqua"/>
          <w:bCs/>
        </w:rPr>
      </w:pPr>
      <w:r w:rsidRPr="002A364B">
        <w:rPr>
          <w:rFonts w:ascii="Book Antiqua" w:eastAsia="Calibri" w:hAnsi="Book Antiqua"/>
          <w:b/>
          <w:bCs/>
          <w:lang w:eastAsia="en-US"/>
        </w:rPr>
        <w:t>Fuente</w:t>
      </w:r>
      <w:r w:rsidRPr="00791FFE">
        <w:rPr>
          <w:rFonts w:ascii="Book Antiqua" w:eastAsia="Calibri" w:hAnsi="Book Antiqua"/>
          <w:lang w:eastAsia="en-US"/>
        </w:rPr>
        <w:t xml:space="preserve">: </w:t>
      </w:r>
      <w:r w:rsidRPr="00133051">
        <w:rPr>
          <w:rFonts w:ascii="Book Antiqua" w:hAnsi="Book Antiqua"/>
          <w:bCs/>
        </w:rPr>
        <w:t xml:space="preserve">Elaboración propia con información del reporte del Sistema </w:t>
      </w:r>
      <w:r w:rsidR="003F6898" w:rsidRPr="00133051">
        <w:rPr>
          <w:rFonts w:ascii="Book Antiqua" w:hAnsi="Book Antiqua"/>
          <w:bCs/>
        </w:rPr>
        <w:t>PEI, con</w:t>
      </w:r>
      <w:r w:rsidR="003F6898">
        <w:rPr>
          <w:rFonts w:ascii="Book Antiqua" w:hAnsi="Book Antiqua"/>
          <w:bCs/>
        </w:rPr>
        <w:t xml:space="preserve"> </w:t>
      </w:r>
      <w:r w:rsidRPr="00133051">
        <w:rPr>
          <w:rFonts w:ascii="Book Antiqua" w:hAnsi="Book Antiqua"/>
          <w:bCs/>
        </w:rPr>
        <w:t>corte</w:t>
      </w:r>
    </w:p>
    <w:p w14:paraId="5B2B4F6C" w14:textId="7AA864E5" w:rsidR="00B42939" w:rsidRDefault="007A6E0F" w:rsidP="007B5B9E">
      <w:pPr>
        <w:ind w:left="1134"/>
        <w:jc w:val="both"/>
        <w:rPr>
          <w:rFonts w:ascii="Book Antiqua" w:eastAsia="Calibri" w:hAnsi="Book Antiqua"/>
          <w:lang w:eastAsia="en-US"/>
        </w:rPr>
      </w:pPr>
      <w:r w:rsidRPr="00133051">
        <w:rPr>
          <w:rFonts w:ascii="Book Antiqua" w:hAnsi="Book Antiqua"/>
          <w:bCs/>
        </w:rPr>
        <w:t xml:space="preserve"> al 30 de junio 2023</w:t>
      </w:r>
      <w:r w:rsidR="00001029" w:rsidRPr="00791FFE">
        <w:rPr>
          <w:rFonts w:ascii="Book Antiqua" w:eastAsia="Calibri" w:hAnsi="Book Antiqua"/>
          <w:lang w:eastAsia="en-US"/>
        </w:rPr>
        <w:t>.</w:t>
      </w:r>
    </w:p>
    <w:p w14:paraId="43D0A42D" w14:textId="77777777" w:rsidR="001750D0" w:rsidRPr="007B5B9E" w:rsidRDefault="001750D0" w:rsidP="007B5B9E">
      <w:pPr>
        <w:ind w:left="1134"/>
        <w:jc w:val="both"/>
        <w:rPr>
          <w:rFonts w:ascii="Book Antiqua" w:hAnsi="Book Antiqua"/>
          <w:color w:val="1F4E79" w:themeColor="accent1" w:themeShade="80"/>
          <w:lang w:val="es-ES"/>
        </w:rPr>
      </w:pPr>
    </w:p>
    <w:p w14:paraId="41822DCE" w14:textId="77777777" w:rsidR="00D932BC" w:rsidRPr="003E44E4" w:rsidRDefault="00D932BC" w:rsidP="003E44E4">
      <w:pPr>
        <w:jc w:val="both"/>
        <w:rPr>
          <w:rFonts w:ascii="Book Antiqua" w:hAnsi="Book Antiqua"/>
          <w:sz w:val="24"/>
          <w:szCs w:val="24"/>
          <w:lang w:val="es-ES"/>
        </w:rPr>
      </w:pPr>
      <w:r w:rsidRPr="003E44E4">
        <w:rPr>
          <w:rFonts w:ascii="Book Antiqua" w:eastAsia="Calibri" w:hAnsi="Book Antiqua" w:cstheme="majorHAnsi"/>
          <w:sz w:val="24"/>
          <w:szCs w:val="24"/>
          <w:lang w:val="es-ES" w:eastAsia="en-US"/>
        </w:rPr>
        <w:t xml:space="preserve">Los resultados por acciones estratégicas se presentan a continuación: </w:t>
      </w:r>
    </w:p>
    <w:p w14:paraId="7548BA52" w14:textId="47290B38" w:rsidR="008A0969" w:rsidRDefault="008A0969">
      <w:pPr>
        <w:spacing w:after="160" w:line="259" w:lineRule="auto"/>
        <w:rPr>
          <w:rFonts w:ascii="Book Antiqua" w:eastAsia="Calibri" w:hAnsi="Book Antiqua" w:cstheme="majorHAnsi"/>
          <w:b/>
          <w:bCs/>
          <w:sz w:val="24"/>
          <w:szCs w:val="24"/>
          <w:lang w:eastAsia="en-US"/>
        </w:rPr>
      </w:pPr>
    </w:p>
    <w:p w14:paraId="0CCB4AB9" w14:textId="73D5D04D" w:rsidR="004A7FF3" w:rsidRPr="00F95BC9" w:rsidRDefault="00E460FE" w:rsidP="00D25DCC">
      <w:pPr>
        <w:pStyle w:val="Ttulo4"/>
        <w:keepLines w:val="0"/>
        <w:widowControl w:val="0"/>
        <w:spacing w:before="240" w:after="60"/>
        <w:ind w:left="1440" w:hanging="360"/>
        <w:jc w:val="both"/>
        <w:rPr>
          <w:rFonts w:ascii="Book Antiqua" w:eastAsia="Calibri" w:hAnsi="Book Antiqua" w:cs="Times New Roman"/>
          <w:b/>
          <w:bCs/>
          <w:i w:val="0"/>
          <w:iCs w:val="0"/>
          <w:color w:val="auto"/>
          <w:sz w:val="24"/>
          <w:szCs w:val="24"/>
          <w:lang w:eastAsia="en-US"/>
        </w:rPr>
      </w:pPr>
      <w:r w:rsidRPr="003E44E4">
        <w:rPr>
          <w:rFonts w:ascii="Book Antiqua" w:eastAsia="Calibri" w:hAnsi="Book Antiqua" w:cstheme="majorHAnsi"/>
          <w:b/>
          <w:bCs/>
          <w:i w:val="0"/>
          <w:iCs w:val="0"/>
          <w:color w:val="auto"/>
          <w:sz w:val="24"/>
          <w:szCs w:val="24"/>
          <w:lang w:eastAsia="en-US"/>
        </w:rPr>
        <w:t>5</w:t>
      </w:r>
      <w:r w:rsidR="004E769B" w:rsidRPr="003E44E4">
        <w:rPr>
          <w:rFonts w:ascii="Book Antiqua" w:eastAsia="Calibri" w:hAnsi="Book Antiqua" w:cstheme="majorHAnsi"/>
          <w:b/>
          <w:bCs/>
          <w:i w:val="0"/>
          <w:iCs w:val="0"/>
          <w:color w:val="auto"/>
          <w:sz w:val="24"/>
          <w:szCs w:val="24"/>
          <w:lang w:eastAsia="en-US"/>
        </w:rPr>
        <w:t>.5.</w:t>
      </w:r>
      <w:r w:rsidR="004E769B" w:rsidRPr="00ED49AA">
        <w:rPr>
          <w:rFonts w:ascii="Book Antiqua" w:eastAsia="Calibri" w:hAnsi="Book Antiqua" w:cstheme="majorHAnsi"/>
          <w:b/>
          <w:bCs/>
          <w:i w:val="0"/>
          <w:iCs w:val="0"/>
          <w:color w:val="auto"/>
          <w:sz w:val="24"/>
          <w:szCs w:val="24"/>
          <w:lang w:eastAsia="en-US"/>
        </w:rPr>
        <w:t>1</w:t>
      </w:r>
      <w:r w:rsidR="004E769B" w:rsidRPr="00ED49AA">
        <w:rPr>
          <w:rFonts w:ascii="Book Antiqua" w:eastAsia="Calibri" w:hAnsi="Book Antiqua" w:cs="Times New Roman"/>
          <w:b/>
          <w:bCs/>
          <w:i w:val="0"/>
          <w:iCs w:val="0"/>
          <w:color w:val="auto"/>
          <w:sz w:val="24"/>
          <w:szCs w:val="24"/>
          <w:lang w:eastAsia="en-US"/>
        </w:rPr>
        <w:t xml:space="preserve">. </w:t>
      </w:r>
      <w:r w:rsidR="004E769B" w:rsidRPr="00ED49AA">
        <w:rPr>
          <w:rFonts w:ascii="Book Antiqua" w:eastAsia="Calibri" w:hAnsi="Book Antiqua" w:cstheme="majorHAnsi"/>
          <w:b/>
          <w:bCs/>
          <w:i w:val="0"/>
          <w:iCs w:val="0"/>
          <w:color w:val="auto"/>
          <w:sz w:val="24"/>
          <w:szCs w:val="24"/>
          <w:lang w:eastAsia="en-US"/>
        </w:rPr>
        <w:t>Gestión</w:t>
      </w:r>
      <w:r w:rsidR="004E769B" w:rsidRPr="00F95BC9">
        <w:rPr>
          <w:rFonts w:ascii="Book Antiqua" w:eastAsia="Calibri" w:hAnsi="Book Antiqua" w:cstheme="majorHAnsi"/>
          <w:b/>
          <w:bCs/>
          <w:i w:val="0"/>
          <w:iCs w:val="0"/>
          <w:color w:val="auto"/>
          <w:sz w:val="24"/>
          <w:szCs w:val="24"/>
          <w:lang w:eastAsia="en-US"/>
        </w:rPr>
        <w:t xml:space="preserve"> estratégica institucional</w:t>
      </w:r>
    </w:p>
    <w:p w14:paraId="10E5A6CE" w14:textId="77777777" w:rsidR="00943616" w:rsidRPr="00F95BC9" w:rsidRDefault="004A7FF3" w:rsidP="003E44E4">
      <w:pPr>
        <w:jc w:val="both"/>
        <w:rPr>
          <w:rFonts w:ascii="Book Antiqua" w:hAnsi="Book Antiqua" w:cstheme="majorHAnsi"/>
          <w:sz w:val="24"/>
          <w:szCs w:val="24"/>
        </w:rPr>
      </w:pPr>
      <w:r w:rsidRPr="00F95BC9">
        <w:rPr>
          <w:rFonts w:ascii="Book Antiqua" w:hAnsi="Book Antiqua" w:cstheme="majorHAnsi"/>
          <w:sz w:val="24"/>
          <w:szCs w:val="24"/>
        </w:rPr>
        <w:t xml:space="preserve">Con respecto a esta acción estratégica, se obtiene </w:t>
      </w:r>
      <w:r w:rsidR="002065D0" w:rsidRPr="00F95BC9">
        <w:rPr>
          <w:rFonts w:ascii="Book Antiqua" w:hAnsi="Book Antiqua" w:cstheme="majorHAnsi"/>
          <w:sz w:val="24"/>
          <w:szCs w:val="24"/>
        </w:rPr>
        <w:t>que,</w:t>
      </w:r>
      <w:r w:rsidRPr="00F95BC9">
        <w:rPr>
          <w:rFonts w:ascii="Book Antiqua" w:hAnsi="Book Antiqua" w:cstheme="majorHAnsi"/>
          <w:sz w:val="24"/>
          <w:szCs w:val="24"/>
        </w:rPr>
        <w:t xml:space="preserve"> </w:t>
      </w:r>
      <w:r w:rsidR="002065D0" w:rsidRPr="00F95BC9">
        <w:rPr>
          <w:rFonts w:ascii="Book Antiqua" w:hAnsi="Book Antiqua" w:cstheme="majorHAnsi"/>
          <w:sz w:val="24"/>
          <w:szCs w:val="24"/>
        </w:rPr>
        <w:t xml:space="preserve">del total de </w:t>
      </w:r>
      <w:r w:rsidR="00510230" w:rsidRPr="00F95BC9">
        <w:rPr>
          <w:rFonts w:ascii="Book Antiqua" w:hAnsi="Book Antiqua" w:cstheme="majorHAnsi"/>
          <w:sz w:val="24"/>
          <w:szCs w:val="24"/>
        </w:rPr>
        <w:t>7</w:t>
      </w:r>
      <w:r w:rsidR="002065D0" w:rsidRPr="00F95BC9">
        <w:rPr>
          <w:rFonts w:ascii="Book Antiqua" w:hAnsi="Book Antiqua" w:cstheme="majorHAnsi"/>
          <w:sz w:val="24"/>
          <w:szCs w:val="24"/>
        </w:rPr>
        <w:t xml:space="preserve"> metas, 3 se encuentran en un </w:t>
      </w:r>
      <w:r w:rsidRPr="00F95BC9">
        <w:rPr>
          <w:rFonts w:ascii="Book Antiqua" w:hAnsi="Book Antiqua" w:cstheme="majorHAnsi"/>
          <w:sz w:val="24"/>
          <w:szCs w:val="24"/>
        </w:rPr>
        <w:t xml:space="preserve">cumplimiento </w:t>
      </w:r>
      <w:r w:rsidRPr="00F95BC9">
        <w:rPr>
          <w:rFonts w:ascii="Book Antiqua" w:hAnsi="Book Antiqua" w:cstheme="majorHAnsi"/>
          <w:b/>
          <w:bCs/>
          <w:sz w:val="24"/>
          <w:szCs w:val="24"/>
        </w:rPr>
        <w:t>“</w:t>
      </w:r>
      <w:r w:rsidR="00B629D0" w:rsidRPr="00F95BC9">
        <w:rPr>
          <w:rFonts w:ascii="Book Antiqua" w:hAnsi="Book Antiqua" w:cstheme="majorHAnsi"/>
          <w:b/>
          <w:bCs/>
          <w:sz w:val="24"/>
          <w:szCs w:val="24"/>
        </w:rPr>
        <w:t>Ó</w:t>
      </w:r>
      <w:r w:rsidR="002838A1" w:rsidRPr="00F95BC9">
        <w:rPr>
          <w:rFonts w:ascii="Book Antiqua" w:hAnsi="Book Antiqua" w:cstheme="majorHAnsi"/>
          <w:b/>
          <w:bCs/>
          <w:sz w:val="24"/>
          <w:szCs w:val="24"/>
        </w:rPr>
        <w:t>ptimo</w:t>
      </w:r>
      <w:r w:rsidR="00E829EA" w:rsidRPr="00F95BC9">
        <w:rPr>
          <w:rFonts w:ascii="Book Antiqua" w:hAnsi="Book Antiqua" w:cstheme="majorHAnsi"/>
          <w:b/>
          <w:bCs/>
          <w:sz w:val="24"/>
          <w:szCs w:val="24"/>
        </w:rPr>
        <w:t xml:space="preserve"> / Completado</w:t>
      </w:r>
      <w:r w:rsidR="002838A1" w:rsidRPr="00F95BC9">
        <w:rPr>
          <w:rFonts w:ascii="Book Antiqua" w:hAnsi="Book Antiqua" w:cstheme="majorHAnsi"/>
          <w:b/>
          <w:bCs/>
          <w:sz w:val="24"/>
          <w:szCs w:val="24"/>
        </w:rPr>
        <w:t xml:space="preserve">”, </w:t>
      </w:r>
      <w:r w:rsidR="00510230" w:rsidRPr="00F95BC9">
        <w:rPr>
          <w:rFonts w:ascii="Book Antiqua" w:hAnsi="Book Antiqua" w:cstheme="majorHAnsi"/>
          <w:sz w:val="24"/>
          <w:szCs w:val="24"/>
        </w:rPr>
        <w:t>4</w:t>
      </w:r>
      <w:r w:rsidR="00EC79F0" w:rsidRPr="00F95BC9">
        <w:rPr>
          <w:rFonts w:ascii="Book Antiqua" w:hAnsi="Book Antiqua" w:cstheme="majorHAnsi"/>
          <w:sz w:val="24"/>
          <w:szCs w:val="24"/>
        </w:rPr>
        <w:t xml:space="preserve"> se</w:t>
      </w:r>
      <w:r w:rsidR="002065D0" w:rsidRPr="00F95BC9">
        <w:rPr>
          <w:rFonts w:ascii="Book Antiqua" w:hAnsi="Book Antiqua" w:cstheme="majorHAnsi"/>
          <w:sz w:val="24"/>
          <w:szCs w:val="24"/>
        </w:rPr>
        <w:t xml:space="preserve"> encuentran </w:t>
      </w:r>
      <w:r w:rsidR="006C3DED" w:rsidRPr="00F95BC9">
        <w:rPr>
          <w:rFonts w:ascii="Book Antiqua" w:hAnsi="Book Antiqua" w:cstheme="majorHAnsi"/>
          <w:b/>
          <w:bCs/>
          <w:sz w:val="24"/>
          <w:szCs w:val="24"/>
        </w:rPr>
        <w:t>“E</w:t>
      </w:r>
      <w:r w:rsidR="002065D0" w:rsidRPr="00F95BC9">
        <w:rPr>
          <w:rFonts w:ascii="Book Antiqua" w:hAnsi="Book Antiqua" w:cstheme="majorHAnsi"/>
          <w:b/>
          <w:bCs/>
          <w:sz w:val="24"/>
          <w:szCs w:val="24"/>
        </w:rPr>
        <w:t>n proceso</w:t>
      </w:r>
      <w:r w:rsidR="006C3DED" w:rsidRPr="00F95BC9">
        <w:rPr>
          <w:rFonts w:ascii="Book Antiqua" w:hAnsi="Book Antiqua" w:cstheme="majorHAnsi"/>
          <w:b/>
          <w:bCs/>
          <w:sz w:val="24"/>
          <w:szCs w:val="24"/>
        </w:rPr>
        <w:t>”</w:t>
      </w:r>
      <w:r w:rsidR="002065D0" w:rsidRPr="00F95BC9">
        <w:rPr>
          <w:rFonts w:ascii="Book Antiqua" w:hAnsi="Book Antiqua" w:cstheme="majorHAnsi"/>
          <w:sz w:val="24"/>
          <w:szCs w:val="24"/>
        </w:rPr>
        <w:t xml:space="preserve"> con rango </w:t>
      </w:r>
      <w:r w:rsidR="00E062B3" w:rsidRPr="00F95BC9">
        <w:rPr>
          <w:rFonts w:ascii="Book Antiqua" w:hAnsi="Book Antiqua" w:cstheme="majorHAnsi"/>
          <w:sz w:val="24"/>
          <w:szCs w:val="24"/>
        </w:rPr>
        <w:t>entre el</w:t>
      </w:r>
      <w:r w:rsidR="002065D0" w:rsidRPr="00F95BC9">
        <w:rPr>
          <w:rFonts w:ascii="Book Antiqua" w:hAnsi="Book Antiqua" w:cstheme="majorHAnsi"/>
          <w:sz w:val="24"/>
          <w:szCs w:val="24"/>
        </w:rPr>
        <w:t xml:space="preserve"> 26-49%</w:t>
      </w:r>
      <w:r w:rsidR="00943616" w:rsidRPr="00F95BC9">
        <w:rPr>
          <w:rFonts w:ascii="Book Antiqua" w:hAnsi="Book Antiqua" w:cstheme="majorHAnsi"/>
          <w:sz w:val="24"/>
          <w:szCs w:val="24"/>
        </w:rPr>
        <w:t>.</w:t>
      </w:r>
    </w:p>
    <w:p w14:paraId="19F50011" w14:textId="77777777" w:rsidR="00943616" w:rsidRPr="00F95BC9" w:rsidRDefault="00943616" w:rsidP="003E44E4">
      <w:pPr>
        <w:jc w:val="both"/>
        <w:rPr>
          <w:rFonts w:ascii="Book Antiqua" w:hAnsi="Book Antiqua" w:cstheme="majorHAnsi"/>
          <w:sz w:val="24"/>
          <w:szCs w:val="24"/>
        </w:rPr>
      </w:pPr>
    </w:p>
    <w:p w14:paraId="71F962E4" w14:textId="2A300F24" w:rsidR="00B603E0" w:rsidRDefault="003B466D" w:rsidP="003E44E4">
      <w:pPr>
        <w:jc w:val="both"/>
        <w:rPr>
          <w:rFonts w:ascii="Book Antiqua" w:eastAsia="Calibri" w:hAnsi="Book Antiqua" w:cstheme="majorHAnsi"/>
          <w:sz w:val="24"/>
          <w:szCs w:val="24"/>
          <w:lang w:val="es-ES" w:eastAsia="en-US"/>
        </w:rPr>
      </w:pPr>
      <w:r w:rsidRPr="00F95BC9">
        <w:rPr>
          <w:rFonts w:ascii="Book Antiqua" w:eastAsia="Calibri" w:hAnsi="Book Antiqua" w:cstheme="majorHAnsi"/>
          <w:sz w:val="24"/>
          <w:szCs w:val="24"/>
          <w:lang w:val="es-ES" w:eastAsia="en-US"/>
        </w:rPr>
        <w:t>Se</w:t>
      </w:r>
      <w:r w:rsidR="004A7FF3" w:rsidRPr="00F95BC9">
        <w:rPr>
          <w:rFonts w:ascii="Book Antiqua" w:eastAsia="Calibri" w:hAnsi="Book Antiqua" w:cstheme="majorHAnsi"/>
          <w:sz w:val="24"/>
          <w:szCs w:val="24"/>
          <w:lang w:val="es-ES" w:eastAsia="en-US"/>
        </w:rPr>
        <w:t xml:space="preserve"> detalla los resultados que se alcanzan en cada indicador estratégico:</w:t>
      </w:r>
    </w:p>
    <w:p w14:paraId="33FAD436" w14:textId="0D7CDA20" w:rsidR="00903389" w:rsidRPr="005E2B06" w:rsidRDefault="00001029" w:rsidP="005E2B06">
      <w:pPr>
        <w:spacing w:after="160" w:line="259" w:lineRule="auto"/>
        <w:jc w:val="center"/>
        <w:rPr>
          <w:rFonts w:ascii="Book Antiqua" w:eastAsia="Calibri" w:hAnsi="Book Antiqua" w:cstheme="majorHAnsi"/>
          <w:b/>
          <w:bCs/>
          <w:sz w:val="24"/>
          <w:szCs w:val="24"/>
          <w:lang w:val="es-ES" w:eastAsia="en-US"/>
        </w:rPr>
      </w:pPr>
      <w:r w:rsidRPr="005E2B06">
        <w:rPr>
          <w:rFonts w:ascii="Book Antiqua" w:eastAsia="Calibri" w:hAnsi="Book Antiqua" w:cstheme="majorHAnsi"/>
          <w:b/>
          <w:bCs/>
          <w:sz w:val="24"/>
          <w:szCs w:val="24"/>
          <w:lang w:eastAsia="en-US"/>
        </w:rPr>
        <w:t xml:space="preserve">Cuadro  </w:t>
      </w:r>
      <w:r w:rsidRPr="005E2B06">
        <w:rPr>
          <w:rFonts w:ascii="Book Antiqua" w:eastAsia="Calibri" w:hAnsi="Book Antiqua" w:cstheme="majorHAnsi"/>
          <w:b/>
          <w:bCs/>
          <w:sz w:val="24"/>
          <w:szCs w:val="24"/>
          <w:lang w:eastAsia="en-US"/>
        </w:rPr>
        <w:fldChar w:fldCharType="begin"/>
      </w:r>
      <w:r w:rsidRPr="005E2B06">
        <w:rPr>
          <w:rFonts w:ascii="Book Antiqua" w:eastAsia="Calibri" w:hAnsi="Book Antiqua" w:cstheme="majorHAnsi"/>
          <w:b/>
          <w:bCs/>
          <w:sz w:val="24"/>
          <w:szCs w:val="24"/>
          <w:lang w:eastAsia="en-US"/>
        </w:rPr>
        <w:instrText xml:space="preserve"> SEQ Cuadro_ \* ARABIC </w:instrText>
      </w:r>
      <w:r w:rsidRPr="005E2B06">
        <w:rPr>
          <w:rFonts w:ascii="Book Antiqua" w:eastAsia="Calibri" w:hAnsi="Book Antiqua" w:cstheme="majorHAnsi"/>
          <w:b/>
          <w:bCs/>
          <w:sz w:val="24"/>
          <w:szCs w:val="24"/>
          <w:lang w:eastAsia="en-US"/>
        </w:rPr>
        <w:fldChar w:fldCharType="separate"/>
      </w:r>
      <w:r w:rsidR="00D65975" w:rsidRPr="005E2B06">
        <w:rPr>
          <w:rFonts w:ascii="Book Antiqua" w:eastAsia="Calibri" w:hAnsi="Book Antiqua" w:cstheme="majorHAnsi"/>
          <w:b/>
          <w:bCs/>
          <w:noProof/>
          <w:sz w:val="24"/>
          <w:szCs w:val="24"/>
          <w:lang w:eastAsia="en-US"/>
        </w:rPr>
        <w:t>20</w:t>
      </w:r>
      <w:r w:rsidRPr="005E2B06">
        <w:rPr>
          <w:rFonts w:ascii="Book Antiqua" w:eastAsia="Calibri" w:hAnsi="Book Antiqua" w:cstheme="majorHAnsi"/>
          <w:b/>
          <w:bCs/>
          <w:sz w:val="24"/>
          <w:szCs w:val="24"/>
          <w:lang w:eastAsia="en-US"/>
        </w:rPr>
        <w:fldChar w:fldCharType="end"/>
      </w:r>
      <w:r w:rsidRPr="005E2B06">
        <w:rPr>
          <w:rFonts w:ascii="Book Antiqua" w:eastAsia="Calibri" w:hAnsi="Book Antiqua" w:cstheme="majorHAnsi"/>
          <w:b/>
          <w:bCs/>
          <w:sz w:val="24"/>
          <w:szCs w:val="24"/>
          <w:lang w:eastAsia="en-US"/>
        </w:rPr>
        <w:t xml:space="preserve">  </w:t>
      </w:r>
      <w:r w:rsidRPr="005E2B06">
        <w:rPr>
          <w:rFonts w:ascii="Book Antiqua" w:hAnsi="Book Antiqua" w:cstheme="majorHAnsi"/>
          <w:b/>
          <w:bCs/>
          <w:sz w:val="24"/>
          <w:szCs w:val="24"/>
        </w:rPr>
        <w:t xml:space="preserve"> </w:t>
      </w:r>
      <w:r w:rsidR="00AC1290" w:rsidRPr="005E2B06">
        <w:rPr>
          <w:rFonts w:ascii="Book Antiqua" w:eastAsia="Calibri" w:hAnsi="Book Antiqua" w:cstheme="majorHAnsi"/>
          <w:b/>
          <w:bCs/>
          <w:sz w:val="24"/>
          <w:szCs w:val="24"/>
          <w:lang w:eastAsia="en-US"/>
        </w:rPr>
        <w:t xml:space="preserve">Indicadores y Metas estratégicas de </w:t>
      </w:r>
      <w:r w:rsidR="00AC1290" w:rsidRPr="005E2B06">
        <w:rPr>
          <w:rFonts w:ascii="Book Antiqua" w:eastAsia="Calibri" w:hAnsi="Book Antiqua" w:cstheme="majorHAnsi"/>
          <w:b/>
          <w:bCs/>
          <w:sz w:val="24"/>
          <w:szCs w:val="24"/>
        </w:rPr>
        <w:t>Gestión estratégica institucional</w:t>
      </w:r>
      <w:r w:rsidR="00AC1290" w:rsidRPr="005E2B06">
        <w:rPr>
          <w:rFonts w:ascii="Book Antiqua" w:eastAsia="Calibri" w:hAnsi="Book Antiqua" w:cstheme="majorHAnsi"/>
          <w:b/>
          <w:bCs/>
          <w:sz w:val="24"/>
          <w:szCs w:val="24"/>
          <w:lang w:eastAsia="en-US"/>
        </w:rPr>
        <w:t xml:space="preserve"> y su</w:t>
      </w:r>
      <w:r w:rsidR="002B5EA0" w:rsidRPr="005E2B06">
        <w:rPr>
          <w:rFonts w:ascii="Book Antiqua" w:eastAsia="Calibri" w:hAnsi="Book Antiqua" w:cstheme="majorHAnsi"/>
          <w:b/>
          <w:bCs/>
          <w:sz w:val="24"/>
          <w:szCs w:val="24"/>
          <w:lang w:eastAsia="en-US"/>
        </w:rPr>
        <w:t xml:space="preserve"> </w:t>
      </w:r>
      <w:r w:rsidR="00AC1290" w:rsidRPr="005E2B06">
        <w:rPr>
          <w:rFonts w:ascii="Book Antiqua" w:eastAsia="Calibri" w:hAnsi="Book Antiqua" w:cstheme="majorHAnsi"/>
          <w:b/>
          <w:bCs/>
          <w:sz w:val="24"/>
          <w:szCs w:val="24"/>
          <w:lang w:eastAsia="en-US"/>
        </w:rPr>
        <w:t xml:space="preserve">cumplimiento </w:t>
      </w:r>
      <w:r w:rsidRPr="005E2B06">
        <w:rPr>
          <w:rFonts w:ascii="Book Antiqua" w:eastAsia="Calibri" w:hAnsi="Book Antiqua" w:cstheme="majorHAnsi"/>
          <w:b/>
          <w:bCs/>
          <w:sz w:val="24"/>
          <w:szCs w:val="24"/>
          <w:lang w:eastAsia="en-US"/>
        </w:rPr>
        <w:t>al 30 de junio del 202</w:t>
      </w:r>
      <w:r w:rsidR="00622CB7" w:rsidRPr="005E2B06">
        <w:rPr>
          <w:rFonts w:ascii="Book Antiqua" w:eastAsia="Calibri" w:hAnsi="Book Antiqua" w:cstheme="majorHAnsi"/>
          <w:b/>
          <w:bCs/>
          <w:sz w:val="24"/>
          <w:szCs w:val="24"/>
          <w:lang w:eastAsia="en-US"/>
        </w:rPr>
        <w:t>3</w:t>
      </w:r>
    </w:p>
    <w:p w14:paraId="484BD7E1" w14:textId="77777777" w:rsidR="00B148AE" w:rsidRPr="00B148AE" w:rsidRDefault="00B148AE" w:rsidP="00B148AE">
      <w:pPr>
        <w:rPr>
          <w:rFonts w:eastAsia="Calibri"/>
          <w:lang w:val="es-ES" w:eastAsia="en-US"/>
        </w:rPr>
      </w:pPr>
    </w:p>
    <w:tbl>
      <w:tblPr>
        <w:tblW w:w="9370"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2684"/>
        <w:gridCol w:w="4024"/>
        <w:gridCol w:w="1451"/>
        <w:gridCol w:w="1211"/>
      </w:tblGrid>
      <w:tr w:rsidR="00903389" w:rsidRPr="00903389" w14:paraId="335F46DA" w14:textId="77777777" w:rsidTr="00F95BC9">
        <w:trPr>
          <w:trHeight w:val="475"/>
        </w:trPr>
        <w:tc>
          <w:tcPr>
            <w:tcW w:w="2684" w:type="dxa"/>
            <w:shd w:val="clear" w:color="auto" w:fill="1F3864" w:themeFill="accent5" w:themeFillShade="80"/>
          </w:tcPr>
          <w:p w14:paraId="1165241A" w14:textId="77777777" w:rsidR="00903389" w:rsidRPr="00B07F05" w:rsidRDefault="00903389" w:rsidP="00903389">
            <w:pPr>
              <w:jc w:val="center"/>
              <w:rPr>
                <w:rFonts w:ascii="Book Antiqua" w:hAnsi="Book Antiqua" w:cs="Arial"/>
                <w:b/>
                <w:bCs/>
                <w:color w:val="FFFFFF" w:themeColor="background1"/>
                <w:sz w:val="18"/>
                <w:szCs w:val="18"/>
                <w:lang w:eastAsia="es-CR"/>
              </w:rPr>
            </w:pPr>
          </w:p>
          <w:p w14:paraId="136E08B5" w14:textId="7026C053" w:rsidR="00903389" w:rsidRPr="00903389" w:rsidRDefault="00903389" w:rsidP="00903389">
            <w:pPr>
              <w:jc w:val="center"/>
              <w:rPr>
                <w:rFonts w:ascii="Book Antiqua" w:hAnsi="Book Antiqua" w:cs="Arial"/>
                <w:color w:val="000000" w:themeColor="text1"/>
                <w:sz w:val="18"/>
                <w:szCs w:val="18"/>
                <w:lang w:eastAsia="es-CR"/>
              </w:rPr>
            </w:pPr>
            <w:r w:rsidRPr="00B07F05">
              <w:rPr>
                <w:rFonts w:ascii="Book Antiqua" w:hAnsi="Book Antiqua" w:cs="Arial"/>
                <w:b/>
                <w:bCs/>
                <w:color w:val="FFFFFF" w:themeColor="background1"/>
                <w:sz w:val="18"/>
                <w:szCs w:val="18"/>
                <w:lang w:eastAsia="es-CR"/>
              </w:rPr>
              <w:t>Indicador estratégico</w:t>
            </w:r>
          </w:p>
        </w:tc>
        <w:tc>
          <w:tcPr>
            <w:tcW w:w="4024" w:type="dxa"/>
            <w:shd w:val="clear" w:color="auto" w:fill="1F3864" w:themeFill="accent5" w:themeFillShade="80"/>
          </w:tcPr>
          <w:p w14:paraId="19AD29EA" w14:textId="77777777" w:rsidR="00903389" w:rsidRPr="00B07F05" w:rsidRDefault="00903389" w:rsidP="00903389">
            <w:pPr>
              <w:jc w:val="center"/>
              <w:rPr>
                <w:rFonts w:ascii="Book Antiqua" w:hAnsi="Book Antiqua" w:cs="Arial"/>
                <w:b/>
                <w:bCs/>
                <w:color w:val="FFFFFF" w:themeColor="background1"/>
                <w:sz w:val="18"/>
                <w:szCs w:val="18"/>
                <w:lang w:eastAsia="es-CR"/>
              </w:rPr>
            </w:pPr>
          </w:p>
          <w:p w14:paraId="232DAFEE" w14:textId="77777777" w:rsidR="00903389" w:rsidRPr="00B07F05" w:rsidRDefault="00903389" w:rsidP="00903389">
            <w:pPr>
              <w:jc w:val="center"/>
              <w:rPr>
                <w:rFonts w:ascii="Book Antiqua" w:hAnsi="Book Antiqua" w:cs="Arial"/>
                <w:b/>
                <w:bCs/>
                <w:color w:val="FFFFFF" w:themeColor="background1"/>
                <w:sz w:val="18"/>
                <w:szCs w:val="18"/>
                <w:lang w:eastAsia="es-CR"/>
              </w:rPr>
            </w:pPr>
            <w:r w:rsidRPr="00B07F05">
              <w:rPr>
                <w:rFonts w:ascii="Book Antiqua" w:hAnsi="Book Antiqua" w:cs="Arial"/>
                <w:b/>
                <w:bCs/>
                <w:color w:val="FFFFFF" w:themeColor="background1"/>
                <w:sz w:val="18"/>
                <w:szCs w:val="18"/>
                <w:lang w:eastAsia="es-CR"/>
              </w:rPr>
              <w:t>Meta Estratégica</w:t>
            </w:r>
          </w:p>
          <w:p w14:paraId="7F50BF6C" w14:textId="3D1AF61D" w:rsidR="00903389" w:rsidRPr="00903389" w:rsidRDefault="00903389" w:rsidP="00903389">
            <w:pPr>
              <w:jc w:val="center"/>
              <w:rPr>
                <w:rFonts w:ascii="Book Antiqua" w:hAnsi="Book Antiqua" w:cs="Arial"/>
                <w:color w:val="000000" w:themeColor="text1"/>
                <w:sz w:val="18"/>
                <w:szCs w:val="18"/>
                <w:lang w:eastAsia="es-CR"/>
              </w:rPr>
            </w:pPr>
          </w:p>
        </w:tc>
        <w:tc>
          <w:tcPr>
            <w:tcW w:w="1451" w:type="dxa"/>
            <w:shd w:val="clear" w:color="auto" w:fill="1F3864" w:themeFill="accent5" w:themeFillShade="80"/>
          </w:tcPr>
          <w:p w14:paraId="2AC30099" w14:textId="77777777" w:rsidR="00903389" w:rsidRPr="00B07F05" w:rsidRDefault="00903389" w:rsidP="00903389">
            <w:pPr>
              <w:jc w:val="center"/>
              <w:rPr>
                <w:rFonts w:ascii="Book Antiqua" w:hAnsi="Book Antiqua" w:cs="Arial"/>
                <w:b/>
                <w:bCs/>
                <w:color w:val="FFFFFF" w:themeColor="background1"/>
                <w:sz w:val="18"/>
                <w:szCs w:val="18"/>
                <w:lang w:eastAsia="es-CR"/>
              </w:rPr>
            </w:pPr>
          </w:p>
          <w:p w14:paraId="57CC90DD" w14:textId="15FABDD5" w:rsidR="00903389" w:rsidRPr="00903389" w:rsidRDefault="00903389" w:rsidP="00903389">
            <w:pPr>
              <w:jc w:val="center"/>
              <w:rPr>
                <w:rFonts w:ascii="Book Antiqua" w:hAnsi="Book Antiqua" w:cs="Arial"/>
                <w:color w:val="000000" w:themeColor="text1"/>
                <w:sz w:val="18"/>
                <w:szCs w:val="18"/>
                <w:lang w:eastAsia="es-CR"/>
              </w:rPr>
            </w:pPr>
            <w:r w:rsidRPr="00B07F05">
              <w:rPr>
                <w:rFonts w:ascii="Book Antiqua" w:hAnsi="Book Antiqua" w:cs="Arial"/>
                <w:b/>
                <w:bCs/>
                <w:color w:val="FFFFFF" w:themeColor="background1"/>
                <w:sz w:val="18"/>
                <w:szCs w:val="18"/>
                <w:lang w:eastAsia="es-CR"/>
              </w:rPr>
              <w:t>Trimestre 1</w:t>
            </w:r>
          </w:p>
        </w:tc>
        <w:tc>
          <w:tcPr>
            <w:tcW w:w="1211" w:type="dxa"/>
            <w:shd w:val="clear" w:color="auto" w:fill="1F3864" w:themeFill="accent5" w:themeFillShade="80"/>
          </w:tcPr>
          <w:p w14:paraId="4F515C76" w14:textId="77777777" w:rsidR="00903389" w:rsidRPr="00B07F05" w:rsidRDefault="00903389" w:rsidP="00903389">
            <w:pPr>
              <w:jc w:val="center"/>
              <w:rPr>
                <w:rFonts w:ascii="Book Antiqua" w:hAnsi="Book Antiqua" w:cs="Arial"/>
                <w:b/>
                <w:bCs/>
                <w:color w:val="FFFFFF" w:themeColor="background1"/>
                <w:sz w:val="18"/>
                <w:szCs w:val="18"/>
                <w:lang w:eastAsia="es-CR"/>
              </w:rPr>
            </w:pPr>
          </w:p>
          <w:p w14:paraId="5DDE4739" w14:textId="7F54EAAA" w:rsidR="00903389" w:rsidRPr="00903389" w:rsidRDefault="00903389" w:rsidP="00903389">
            <w:pPr>
              <w:jc w:val="center"/>
              <w:rPr>
                <w:rFonts w:ascii="Book Antiqua" w:hAnsi="Book Antiqua" w:cs="Arial"/>
                <w:color w:val="000000" w:themeColor="text1"/>
                <w:sz w:val="18"/>
                <w:szCs w:val="18"/>
                <w:lang w:eastAsia="es-CR"/>
              </w:rPr>
            </w:pPr>
            <w:r w:rsidRPr="00B07F05">
              <w:rPr>
                <w:rFonts w:ascii="Book Antiqua" w:hAnsi="Book Antiqua" w:cs="Arial"/>
                <w:b/>
                <w:bCs/>
                <w:color w:val="FFFFFF" w:themeColor="background1"/>
                <w:sz w:val="18"/>
                <w:szCs w:val="18"/>
                <w:lang w:eastAsia="es-CR"/>
              </w:rPr>
              <w:t>Trimestre 2</w:t>
            </w:r>
          </w:p>
        </w:tc>
      </w:tr>
      <w:tr w:rsidR="00EF6BE3" w:rsidRPr="00903389" w14:paraId="24C911AB" w14:textId="77777777" w:rsidTr="00F95BC9">
        <w:trPr>
          <w:trHeight w:val="951"/>
        </w:trPr>
        <w:tc>
          <w:tcPr>
            <w:tcW w:w="2684" w:type="dxa"/>
            <w:shd w:val="clear" w:color="auto" w:fill="auto"/>
            <w:hideMark/>
          </w:tcPr>
          <w:p w14:paraId="692DD74F" w14:textId="77777777" w:rsidR="00903389" w:rsidRPr="00903389" w:rsidRDefault="00903389" w:rsidP="00903389">
            <w:pPr>
              <w:jc w:val="both"/>
              <w:rPr>
                <w:rFonts w:ascii="Book Antiqua" w:hAnsi="Book Antiqua" w:cs="Arial"/>
                <w:color w:val="000000" w:themeColor="text1"/>
                <w:sz w:val="18"/>
                <w:szCs w:val="18"/>
                <w:lang w:eastAsia="es-CR"/>
              </w:rPr>
            </w:pPr>
            <w:r w:rsidRPr="00903389">
              <w:rPr>
                <w:rFonts w:ascii="Book Antiqua" w:hAnsi="Book Antiqua" w:cs="Arial"/>
                <w:color w:val="000000" w:themeColor="text1"/>
                <w:sz w:val="18"/>
                <w:szCs w:val="18"/>
                <w:lang w:eastAsia="es-CR"/>
              </w:rPr>
              <w:t>OE.1.4.1 - % de avance del modelo de gestión por procesos institucional</w:t>
            </w:r>
          </w:p>
        </w:tc>
        <w:tc>
          <w:tcPr>
            <w:tcW w:w="4024" w:type="dxa"/>
            <w:shd w:val="clear" w:color="auto" w:fill="auto"/>
            <w:hideMark/>
          </w:tcPr>
          <w:p w14:paraId="1EA9E1CB" w14:textId="77777777" w:rsidR="00903389" w:rsidRPr="00903389" w:rsidRDefault="002C7024" w:rsidP="00903389">
            <w:pPr>
              <w:jc w:val="both"/>
              <w:rPr>
                <w:rFonts w:ascii="Book Antiqua" w:hAnsi="Book Antiqua" w:cs="Arial"/>
                <w:color w:val="000000" w:themeColor="text1"/>
                <w:sz w:val="18"/>
                <w:szCs w:val="18"/>
                <w:lang w:eastAsia="es-CR"/>
              </w:rPr>
            </w:pPr>
            <w:hyperlink r:id="rId238" w:history="1">
              <w:r w:rsidR="00903389" w:rsidRPr="00903389">
                <w:rPr>
                  <w:rFonts w:ascii="Book Antiqua" w:hAnsi="Book Antiqua" w:cs="Arial"/>
                  <w:color w:val="000000" w:themeColor="text1"/>
                  <w:sz w:val="18"/>
                  <w:szCs w:val="18"/>
                  <w:lang w:eastAsia="es-CR"/>
                </w:rPr>
                <w:t>OE.1.4.1.1 - Que al finalizar el 2024, se haya implementado un modelo de gestión por procesos institucional, considerando la parte documental y normativa asociada al tema.</w:t>
              </w:r>
            </w:hyperlink>
          </w:p>
        </w:tc>
        <w:tc>
          <w:tcPr>
            <w:tcW w:w="1451" w:type="dxa"/>
            <w:shd w:val="clear" w:color="FFFFFF" w:fill="FFFFFF"/>
            <w:vAlign w:val="center"/>
            <w:hideMark/>
          </w:tcPr>
          <w:p w14:paraId="7647F864" w14:textId="77777777" w:rsidR="00903389" w:rsidRPr="00903389" w:rsidRDefault="00903389" w:rsidP="00BB2E00">
            <w:pPr>
              <w:jc w:val="center"/>
              <w:rPr>
                <w:rFonts w:ascii="Book Antiqua" w:hAnsi="Book Antiqua" w:cs="Segoe UI"/>
                <w:color w:val="000000" w:themeColor="text1"/>
                <w:sz w:val="18"/>
                <w:szCs w:val="18"/>
                <w:lang w:eastAsia="es-CR"/>
              </w:rPr>
            </w:pPr>
            <w:r w:rsidRPr="00903389">
              <w:rPr>
                <w:rFonts w:ascii="Book Antiqua" w:hAnsi="Book Antiqua" w:cs="Segoe UI"/>
                <w:color w:val="000000" w:themeColor="text1"/>
                <w:sz w:val="18"/>
                <w:szCs w:val="18"/>
                <w:lang w:eastAsia="es-CR"/>
              </w:rPr>
              <w:t>7%</w:t>
            </w:r>
          </w:p>
        </w:tc>
        <w:tc>
          <w:tcPr>
            <w:tcW w:w="1211" w:type="dxa"/>
            <w:shd w:val="clear" w:color="FFFFFF" w:fill="FFFF00"/>
            <w:vAlign w:val="center"/>
            <w:hideMark/>
          </w:tcPr>
          <w:p w14:paraId="421117C1" w14:textId="77777777" w:rsidR="00903389" w:rsidRPr="00903389" w:rsidRDefault="00903389" w:rsidP="00BB2E00">
            <w:pPr>
              <w:jc w:val="center"/>
              <w:rPr>
                <w:rFonts w:ascii="Book Antiqua" w:hAnsi="Book Antiqua" w:cs="Segoe UI"/>
                <w:color w:val="000000" w:themeColor="text1"/>
                <w:sz w:val="18"/>
                <w:szCs w:val="18"/>
                <w:lang w:eastAsia="es-CR"/>
              </w:rPr>
            </w:pPr>
            <w:r w:rsidRPr="00903389">
              <w:rPr>
                <w:rFonts w:ascii="Book Antiqua" w:hAnsi="Book Antiqua" w:cs="Segoe UI"/>
                <w:color w:val="000000" w:themeColor="text1"/>
                <w:sz w:val="18"/>
                <w:szCs w:val="18"/>
                <w:lang w:eastAsia="es-CR"/>
              </w:rPr>
              <w:t>39%</w:t>
            </w:r>
          </w:p>
        </w:tc>
      </w:tr>
      <w:tr w:rsidR="00EF6BE3" w:rsidRPr="00903389" w14:paraId="481D55FB" w14:textId="77777777" w:rsidTr="00F95BC9">
        <w:trPr>
          <w:trHeight w:val="1427"/>
        </w:trPr>
        <w:tc>
          <w:tcPr>
            <w:tcW w:w="2684" w:type="dxa"/>
            <w:shd w:val="clear" w:color="auto" w:fill="auto"/>
            <w:hideMark/>
          </w:tcPr>
          <w:p w14:paraId="50B79CB2" w14:textId="77777777" w:rsidR="00903389" w:rsidRPr="00903389" w:rsidRDefault="00903389" w:rsidP="00903389">
            <w:pPr>
              <w:jc w:val="both"/>
              <w:rPr>
                <w:rFonts w:ascii="Book Antiqua" w:hAnsi="Book Antiqua" w:cs="Arial"/>
                <w:color w:val="000000" w:themeColor="text1"/>
                <w:sz w:val="18"/>
                <w:szCs w:val="18"/>
                <w:lang w:eastAsia="es-CR"/>
              </w:rPr>
            </w:pPr>
            <w:r w:rsidRPr="00903389">
              <w:rPr>
                <w:rFonts w:ascii="Book Antiqua" w:hAnsi="Book Antiqua" w:cs="Arial"/>
                <w:color w:val="000000" w:themeColor="text1"/>
                <w:sz w:val="18"/>
                <w:szCs w:val="18"/>
                <w:lang w:eastAsia="es-CR"/>
              </w:rPr>
              <w:t>OE.1.4.2 - % estudios de impacto de ley realizados.</w:t>
            </w:r>
          </w:p>
        </w:tc>
        <w:tc>
          <w:tcPr>
            <w:tcW w:w="4024" w:type="dxa"/>
            <w:shd w:val="clear" w:color="auto" w:fill="auto"/>
            <w:hideMark/>
          </w:tcPr>
          <w:p w14:paraId="2F032EC2" w14:textId="77777777" w:rsidR="00903389" w:rsidRPr="00903389" w:rsidRDefault="002C7024" w:rsidP="00903389">
            <w:pPr>
              <w:jc w:val="both"/>
              <w:rPr>
                <w:rFonts w:ascii="Book Antiqua" w:hAnsi="Book Antiqua" w:cs="Arial"/>
                <w:color w:val="000000" w:themeColor="text1"/>
                <w:sz w:val="18"/>
                <w:szCs w:val="18"/>
                <w:lang w:eastAsia="es-CR"/>
              </w:rPr>
            </w:pPr>
            <w:hyperlink r:id="rId239" w:history="1">
              <w:r w:rsidR="00903389" w:rsidRPr="00903389">
                <w:rPr>
                  <w:rFonts w:ascii="Book Antiqua" w:hAnsi="Book Antiqua" w:cs="Arial"/>
                  <w:color w:val="000000" w:themeColor="text1"/>
                  <w:sz w:val="18"/>
                  <w:szCs w:val="18"/>
                  <w:lang w:eastAsia="es-CR"/>
                </w:rPr>
                <w:t>OE.1.4.2.1 - Que al finalizar el 2024, la Dirección de Planificación haya realizado los estudios de impacto de ley, que contienen datos presupuestarios y de estructura organizacional del Poder Judicial; que le hayan sido puestos en consulta.</w:t>
              </w:r>
            </w:hyperlink>
          </w:p>
        </w:tc>
        <w:tc>
          <w:tcPr>
            <w:tcW w:w="1451" w:type="dxa"/>
            <w:shd w:val="clear" w:color="FFFFFF" w:fill="FFFFFF"/>
            <w:vAlign w:val="center"/>
            <w:hideMark/>
          </w:tcPr>
          <w:p w14:paraId="28259701" w14:textId="77777777" w:rsidR="00903389" w:rsidRPr="00903389" w:rsidRDefault="00903389" w:rsidP="00BB2E00">
            <w:pPr>
              <w:jc w:val="center"/>
              <w:rPr>
                <w:rFonts w:ascii="Book Antiqua" w:hAnsi="Book Antiqua" w:cs="Segoe UI"/>
                <w:color w:val="000000" w:themeColor="text1"/>
                <w:sz w:val="18"/>
                <w:szCs w:val="18"/>
                <w:lang w:eastAsia="es-CR"/>
              </w:rPr>
            </w:pPr>
            <w:r w:rsidRPr="00903389">
              <w:rPr>
                <w:rFonts w:ascii="Book Antiqua" w:hAnsi="Book Antiqua" w:cs="Segoe UI"/>
                <w:color w:val="000000" w:themeColor="text1"/>
                <w:sz w:val="18"/>
                <w:szCs w:val="18"/>
                <w:lang w:eastAsia="es-CR"/>
              </w:rPr>
              <w:t>44%</w:t>
            </w:r>
          </w:p>
        </w:tc>
        <w:tc>
          <w:tcPr>
            <w:tcW w:w="1211" w:type="dxa"/>
            <w:shd w:val="clear" w:color="FFFFFF" w:fill="92D050"/>
            <w:vAlign w:val="center"/>
            <w:hideMark/>
          </w:tcPr>
          <w:p w14:paraId="451EC2A0" w14:textId="77777777" w:rsidR="00903389" w:rsidRPr="00903389" w:rsidRDefault="00903389" w:rsidP="00BB2E00">
            <w:pPr>
              <w:jc w:val="center"/>
              <w:rPr>
                <w:rFonts w:ascii="Book Antiqua" w:hAnsi="Book Antiqua" w:cs="Segoe UI"/>
                <w:color w:val="000000" w:themeColor="text1"/>
                <w:sz w:val="18"/>
                <w:szCs w:val="18"/>
                <w:lang w:eastAsia="es-CR"/>
              </w:rPr>
            </w:pPr>
            <w:r w:rsidRPr="00903389">
              <w:rPr>
                <w:rFonts w:ascii="Book Antiqua" w:hAnsi="Book Antiqua" w:cs="Segoe UI"/>
                <w:color w:val="000000" w:themeColor="text1"/>
                <w:sz w:val="18"/>
                <w:szCs w:val="18"/>
                <w:lang w:eastAsia="es-CR"/>
              </w:rPr>
              <w:t>82%</w:t>
            </w:r>
          </w:p>
        </w:tc>
      </w:tr>
      <w:tr w:rsidR="00EF6BE3" w:rsidRPr="00903389" w14:paraId="1D5E7DAA" w14:textId="77777777" w:rsidTr="00F95BC9">
        <w:trPr>
          <w:trHeight w:val="713"/>
        </w:trPr>
        <w:tc>
          <w:tcPr>
            <w:tcW w:w="2684" w:type="dxa"/>
            <w:shd w:val="clear" w:color="auto" w:fill="auto"/>
            <w:hideMark/>
          </w:tcPr>
          <w:p w14:paraId="28786091" w14:textId="77777777" w:rsidR="00903389" w:rsidRPr="00903389" w:rsidRDefault="00903389" w:rsidP="00903389">
            <w:pPr>
              <w:jc w:val="both"/>
              <w:rPr>
                <w:rFonts w:ascii="Book Antiqua" w:hAnsi="Book Antiqua" w:cs="Arial"/>
                <w:color w:val="000000" w:themeColor="text1"/>
                <w:sz w:val="18"/>
                <w:szCs w:val="18"/>
                <w:lang w:eastAsia="es-CR"/>
              </w:rPr>
            </w:pPr>
            <w:r w:rsidRPr="00903389">
              <w:rPr>
                <w:rFonts w:ascii="Book Antiqua" w:hAnsi="Book Antiqua" w:cs="Arial"/>
                <w:color w:val="000000" w:themeColor="text1"/>
                <w:sz w:val="18"/>
                <w:szCs w:val="18"/>
                <w:lang w:eastAsia="es-CR"/>
              </w:rPr>
              <w:lastRenderedPageBreak/>
              <w:t>OE.1.4.3 - % de Ejecución del Presupuesto.</w:t>
            </w:r>
          </w:p>
        </w:tc>
        <w:tc>
          <w:tcPr>
            <w:tcW w:w="4024" w:type="dxa"/>
            <w:shd w:val="clear" w:color="auto" w:fill="auto"/>
            <w:hideMark/>
          </w:tcPr>
          <w:p w14:paraId="2D1D611C" w14:textId="0632E3DC" w:rsidR="00903389" w:rsidRPr="00903389" w:rsidRDefault="002C7024" w:rsidP="00903389">
            <w:pPr>
              <w:jc w:val="both"/>
              <w:rPr>
                <w:rFonts w:ascii="Book Antiqua" w:hAnsi="Book Antiqua" w:cs="Arial"/>
                <w:color w:val="000000" w:themeColor="text1"/>
                <w:sz w:val="18"/>
                <w:szCs w:val="18"/>
                <w:lang w:eastAsia="es-CR"/>
              </w:rPr>
            </w:pPr>
            <w:hyperlink r:id="rId240" w:history="1">
              <w:r w:rsidR="00903389" w:rsidRPr="00903389">
                <w:rPr>
                  <w:rFonts w:ascii="Book Antiqua" w:hAnsi="Book Antiqua" w:cs="Arial"/>
                  <w:color w:val="000000" w:themeColor="text1"/>
                  <w:sz w:val="18"/>
                  <w:szCs w:val="18"/>
                  <w:lang w:eastAsia="es-CR"/>
                </w:rPr>
                <w:t>OE.1.4.3.1 - Que al finalizar el 2024, anualmente se haya ejecutado al menos un 94.5% del presupuesto asignado.</w:t>
              </w:r>
            </w:hyperlink>
          </w:p>
        </w:tc>
        <w:tc>
          <w:tcPr>
            <w:tcW w:w="1451" w:type="dxa"/>
            <w:shd w:val="clear" w:color="FFFFFF" w:fill="FFFFFF"/>
            <w:vAlign w:val="center"/>
            <w:hideMark/>
          </w:tcPr>
          <w:p w14:paraId="5B233F1E" w14:textId="77777777" w:rsidR="00903389" w:rsidRPr="00903389" w:rsidRDefault="00903389" w:rsidP="00BB2E00">
            <w:pPr>
              <w:jc w:val="center"/>
              <w:rPr>
                <w:rFonts w:ascii="Book Antiqua" w:hAnsi="Book Antiqua" w:cs="Segoe UI"/>
                <w:color w:val="000000" w:themeColor="text1"/>
                <w:sz w:val="18"/>
                <w:szCs w:val="18"/>
                <w:lang w:eastAsia="es-CR"/>
              </w:rPr>
            </w:pPr>
            <w:r w:rsidRPr="00903389">
              <w:rPr>
                <w:rFonts w:ascii="Book Antiqua" w:hAnsi="Book Antiqua" w:cs="Segoe UI"/>
                <w:color w:val="000000" w:themeColor="text1"/>
                <w:sz w:val="18"/>
                <w:szCs w:val="18"/>
                <w:lang w:eastAsia="es-CR"/>
              </w:rPr>
              <w:t>15%</w:t>
            </w:r>
          </w:p>
        </w:tc>
        <w:tc>
          <w:tcPr>
            <w:tcW w:w="1211" w:type="dxa"/>
            <w:shd w:val="clear" w:color="FFFFFF" w:fill="FFFF00"/>
            <w:vAlign w:val="center"/>
            <w:hideMark/>
          </w:tcPr>
          <w:p w14:paraId="72395AD4" w14:textId="77777777" w:rsidR="00903389" w:rsidRPr="00903389" w:rsidRDefault="00903389" w:rsidP="00BB2E00">
            <w:pPr>
              <w:jc w:val="center"/>
              <w:rPr>
                <w:rFonts w:ascii="Book Antiqua" w:hAnsi="Book Antiqua" w:cs="Segoe UI"/>
                <w:color w:val="000000" w:themeColor="text1"/>
                <w:sz w:val="18"/>
                <w:szCs w:val="18"/>
                <w:lang w:eastAsia="es-CR"/>
              </w:rPr>
            </w:pPr>
            <w:r w:rsidRPr="00903389">
              <w:rPr>
                <w:rFonts w:ascii="Book Antiqua" w:hAnsi="Book Antiqua" w:cs="Segoe UI"/>
                <w:color w:val="000000" w:themeColor="text1"/>
                <w:sz w:val="18"/>
                <w:szCs w:val="18"/>
                <w:lang w:eastAsia="es-CR"/>
              </w:rPr>
              <w:t>47%</w:t>
            </w:r>
          </w:p>
        </w:tc>
      </w:tr>
      <w:tr w:rsidR="00EF6BE3" w:rsidRPr="00903389" w14:paraId="0668C52D" w14:textId="77777777" w:rsidTr="00F95BC9">
        <w:trPr>
          <w:trHeight w:val="1189"/>
        </w:trPr>
        <w:tc>
          <w:tcPr>
            <w:tcW w:w="2684" w:type="dxa"/>
            <w:shd w:val="clear" w:color="auto" w:fill="auto"/>
            <w:hideMark/>
          </w:tcPr>
          <w:p w14:paraId="4D07A5F8" w14:textId="77777777" w:rsidR="00903389" w:rsidRPr="00903389" w:rsidRDefault="00903389" w:rsidP="00903389">
            <w:pPr>
              <w:jc w:val="both"/>
              <w:rPr>
                <w:rFonts w:ascii="Book Antiqua" w:hAnsi="Book Antiqua" w:cs="Arial"/>
                <w:color w:val="000000" w:themeColor="text1"/>
                <w:sz w:val="18"/>
                <w:szCs w:val="18"/>
                <w:lang w:eastAsia="es-CR"/>
              </w:rPr>
            </w:pPr>
            <w:r w:rsidRPr="00903389">
              <w:rPr>
                <w:rFonts w:ascii="Book Antiqua" w:hAnsi="Book Antiqua" w:cs="Arial"/>
                <w:color w:val="000000" w:themeColor="text1"/>
                <w:sz w:val="18"/>
                <w:szCs w:val="18"/>
                <w:lang w:eastAsia="es-CR"/>
              </w:rPr>
              <w:t>OE.1.4.4 - % de avance en el cumplimiento anual de los compromisos destacados en los informes del Estado de la Justicia.</w:t>
            </w:r>
          </w:p>
        </w:tc>
        <w:tc>
          <w:tcPr>
            <w:tcW w:w="4024" w:type="dxa"/>
            <w:shd w:val="clear" w:color="auto" w:fill="auto"/>
            <w:hideMark/>
          </w:tcPr>
          <w:p w14:paraId="3976F250" w14:textId="77777777" w:rsidR="00903389" w:rsidRPr="00903389" w:rsidRDefault="002C7024" w:rsidP="00903389">
            <w:pPr>
              <w:jc w:val="both"/>
              <w:rPr>
                <w:rFonts w:ascii="Book Antiqua" w:hAnsi="Book Antiqua" w:cs="Arial"/>
                <w:color w:val="000000" w:themeColor="text1"/>
                <w:sz w:val="18"/>
                <w:szCs w:val="18"/>
                <w:lang w:eastAsia="es-CR"/>
              </w:rPr>
            </w:pPr>
            <w:hyperlink r:id="rId241" w:history="1">
              <w:r w:rsidR="00903389" w:rsidRPr="00903389">
                <w:rPr>
                  <w:rFonts w:ascii="Book Antiqua" w:hAnsi="Book Antiqua" w:cs="Arial"/>
                  <w:color w:val="000000" w:themeColor="text1"/>
                  <w:sz w:val="18"/>
                  <w:szCs w:val="18"/>
                  <w:lang w:eastAsia="es-CR"/>
                </w:rPr>
                <w:t>OE.1.4.4.1 - Que al finalizar el 2024, se haya dado seguimiento a los compromisos destacados en el Informe del Estado de la Justicia.</w:t>
              </w:r>
            </w:hyperlink>
          </w:p>
        </w:tc>
        <w:tc>
          <w:tcPr>
            <w:tcW w:w="1451" w:type="dxa"/>
            <w:shd w:val="clear" w:color="FFFFFF" w:fill="FFFFFF"/>
            <w:vAlign w:val="center"/>
            <w:hideMark/>
          </w:tcPr>
          <w:p w14:paraId="233AAB06" w14:textId="77777777" w:rsidR="00903389" w:rsidRPr="00903389" w:rsidRDefault="00903389" w:rsidP="00BB2E00">
            <w:pPr>
              <w:jc w:val="center"/>
              <w:rPr>
                <w:rFonts w:ascii="Book Antiqua" w:hAnsi="Book Antiqua" w:cs="Segoe UI"/>
                <w:color w:val="000000" w:themeColor="text1"/>
                <w:sz w:val="18"/>
                <w:szCs w:val="18"/>
                <w:lang w:eastAsia="es-CR"/>
              </w:rPr>
            </w:pPr>
            <w:r w:rsidRPr="00903389">
              <w:rPr>
                <w:rFonts w:ascii="Book Antiqua" w:hAnsi="Book Antiqua" w:cs="Segoe UI"/>
                <w:color w:val="000000" w:themeColor="text1"/>
                <w:sz w:val="18"/>
                <w:szCs w:val="18"/>
                <w:lang w:eastAsia="es-CR"/>
              </w:rPr>
              <w:t>0%</w:t>
            </w:r>
          </w:p>
        </w:tc>
        <w:tc>
          <w:tcPr>
            <w:tcW w:w="1211" w:type="dxa"/>
            <w:shd w:val="clear" w:color="FFFFFF" w:fill="FFFF00"/>
            <w:vAlign w:val="center"/>
            <w:hideMark/>
          </w:tcPr>
          <w:p w14:paraId="1CBFD55B" w14:textId="77777777" w:rsidR="00903389" w:rsidRPr="00903389" w:rsidRDefault="00903389" w:rsidP="00BB2E00">
            <w:pPr>
              <w:jc w:val="center"/>
              <w:rPr>
                <w:rFonts w:ascii="Book Antiqua" w:hAnsi="Book Antiqua" w:cs="Segoe UI"/>
                <w:color w:val="000000" w:themeColor="text1"/>
                <w:sz w:val="18"/>
                <w:szCs w:val="18"/>
                <w:lang w:eastAsia="es-CR"/>
              </w:rPr>
            </w:pPr>
            <w:r w:rsidRPr="00903389">
              <w:rPr>
                <w:rFonts w:ascii="Book Antiqua" w:hAnsi="Book Antiqua" w:cs="Segoe UI"/>
                <w:color w:val="000000" w:themeColor="text1"/>
                <w:sz w:val="18"/>
                <w:szCs w:val="18"/>
                <w:lang w:eastAsia="es-CR"/>
              </w:rPr>
              <w:t>34%</w:t>
            </w:r>
          </w:p>
        </w:tc>
      </w:tr>
      <w:tr w:rsidR="00EF6BE3" w:rsidRPr="00903389" w14:paraId="222E75B4" w14:textId="77777777" w:rsidTr="00F95BC9">
        <w:trPr>
          <w:trHeight w:val="2140"/>
        </w:trPr>
        <w:tc>
          <w:tcPr>
            <w:tcW w:w="2684" w:type="dxa"/>
            <w:shd w:val="clear" w:color="auto" w:fill="auto"/>
            <w:hideMark/>
          </w:tcPr>
          <w:p w14:paraId="7C60FCE7" w14:textId="77777777" w:rsidR="00903389" w:rsidRPr="00903389" w:rsidRDefault="00903389" w:rsidP="00903389">
            <w:pPr>
              <w:jc w:val="both"/>
              <w:rPr>
                <w:rFonts w:ascii="Book Antiqua" w:hAnsi="Book Antiqua" w:cs="Arial"/>
                <w:color w:val="000000" w:themeColor="text1"/>
                <w:sz w:val="18"/>
                <w:szCs w:val="18"/>
                <w:lang w:eastAsia="es-CR"/>
              </w:rPr>
            </w:pPr>
            <w:r w:rsidRPr="00903389">
              <w:rPr>
                <w:rFonts w:ascii="Book Antiqua" w:hAnsi="Book Antiqua" w:cs="Arial"/>
                <w:color w:val="000000" w:themeColor="text1"/>
                <w:sz w:val="18"/>
                <w:szCs w:val="18"/>
                <w:lang w:eastAsia="es-CR"/>
              </w:rPr>
              <w:t>OE.1.4.5 - % de avance del plan de ejecución de construcciones</w:t>
            </w:r>
          </w:p>
        </w:tc>
        <w:tc>
          <w:tcPr>
            <w:tcW w:w="4024" w:type="dxa"/>
            <w:shd w:val="clear" w:color="auto" w:fill="auto"/>
            <w:hideMark/>
          </w:tcPr>
          <w:p w14:paraId="2FD3148B" w14:textId="77777777" w:rsidR="00903389" w:rsidRPr="00903389" w:rsidRDefault="002C7024" w:rsidP="00903389">
            <w:pPr>
              <w:jc w:val="both"/>
              <w:rPr>
                <w:rFonts w:ascii="Book Antiqua" w:hAnsi="Book Antiqua" w:cs="Arial"/>
                <w:color w:val="000000" w:themeColor="text1"/>
                <w:sz w:val="18"/>
                <w:szCs w:val="18"/>
                <w:lang w:eastAsia="es-CR"/>
              </w:rPr>
            </w:pPr>
            <w:hyperlink r:id="rId242" w:history="1">
              <w:r w:rsidR="00903389" w:rsidRPr="00903389">
                <w:rPr>
                  <w:rFonts w:ascii="Book Antiqua" w:hAnsi="Book Antiqua" w:cs="Arial"/>
                  <w:color w:val="000000" w:themeColor="text1"/>
                  <w:sz w:val="18"/>
                  <w:szCs w:val="18"/>
                  <w:lang w:eastAsia="es-CR"/>
                </w:rPr>
                <w:t>OE.1.4.5.1 - Que al finalizar el 2024, se haya implementado el plan de ejecución de construcciones definido, que considere el diseño universal y certificación básica LEED; que contemple espacios compartidos y oficinas satélite ("coworking"), acorde a las modalidades alternativas de trabajo; así como aulas acondicionadas para capacitaciones y espacio para uso de bicicletas.</w:t>
              </w:r>
            </w:hyperlink>
          </w:p>
        </w:tc>
        <w:tc>
          <w:tcPr>
            <w:tcW w:w="1451" w:type="dxa"/>
            <w:shd w:val="clear" w:color="FFFFFF" w:fill="FFFFFF"/>
            <w:vAlign w:val="center"/>
            <w:hideMark/>
          </w:tcPr>
          <w:p w14:paraId="4FC7DE41" w14:textId="77777777" w:rsidR="00903389" w:rsidRPr="00903389" w:rsidRDefault="00903389" w:rsidP="00BB2E00">
            <w:pPr>
              <w:jc w:val="center"/>
              <w:rPr>
                <w:rFonts w:ascii="Book Antiqua" w:hAnsi="Book Antiqua" w:cs="Segoe UI"/>
                <w:color w:val="000000" w:themeColor="text1"/>
                <w:sz w:val="18"/>
                <w:szCs w:val="18"/>
                <w:lang w:eastAsia="es-CR"/>
              </w:rPr>
            </w:pPr>
            <w:r w:rsidRPr="00903389">
              <w:rPr>
                <w:rFonts w:ascii="Book Antiqua" w:hAnsi="Book Antiqua" w:cs="Segoe UI"/>
                <w:color w:val="000000" w:themeColor="text1"/>
                <w:sz w:val="18"/>
                <w:szCs w:val="18"/>
                <w:lang w:eastAsia="es-CR"/>
              </w:rPr>
              <w:t>5%</w:t>
            </w:r>
          </w:p>
        </w:tc>
        <w:tc>
          <w:tcPr>
            <w:tcW w:w="1211" w:type="dxa"/>
            <w:shd w:val="clear" w:color="FFFFFF" w:fill="92D050"/>
            <w:vAlign w:val="center"/>
            <w:hideMark/>
          </w:tcPr>
          <w:p w14:paraId="41A64193" w14:textId="77777777" w:rsidR="00903389" w:rsidRPr="00903389" w:rsidRDefault="00903389" w:rsidP="00BB2E00">
            <w:pPr>
              <w:jc w:val="center"/>
              <w:rPr>
                <w:rFonts w:ascii="Book Antiqua" w:hAnsi="Book Antiqua" w:cs="Segoe UI"/>
                <w:color w:val="000000" w:themeColor="text1"/>
                <w:sz w:val="18"/>
                <w:szCs w:val="18"/>
                <w:lang w:eastAsia="es-CR"/>
              </w:rPr>
            </w:pPr>
            <w:r w:rsidRPr="00903389">
              <w:rPr>
                <w:rFonts w:ascii="Book Antiqua" w:hAnsi="Book Antiqua" w:cs="Segoe UI"/>
                <w:color w:val="000000" w:themeColor="text1"/>
                <w:sz w:val="18"/>
                <w:szCs w:val="18"/>
                <w:lang w:eastAsia="es-CR"/>
              </w:rPr>
              <w:t>78%</w:t>
            </w:r>
          </w:p>
        </w:tc>
      </w:tr>
      <w:tr w:rsidR="00EF6BE3" w:rsidRPr="00903389" w14:paraId="63FCFAF5" w14:textId="77777777" w:rsidTr="00F95BC9">
        <w:trPr>
          <w:trHeight w:val="951"/>
        </w:trPr>
        <w:tc>
          <w:tcPr>
            <w:tcW w:w="2684" w:type="dxa"/>
            <w:shd w:val="clear" w:color="auto" w:fill="auto"/>
            <w:hideMark/>
          </w:tcPr>
          <w:p w14:paraId="6B6630F0" w14:textId="77777777" w:rsidR="00903389" w:rsidRPr="00903389" w:rsidRDefault="00903389" w:rsidP="00903389">
            <w:pPr>
              <w:jc w:val="both"/>
              <w:rPr>
                <w:rFonts w:ascii="Book Antiqua" w:hAnsi="Book Antiqua" w:cs="Arial"/>
                <w:color w:val="000000" w:themeColor="text1"/>
                <w:sz w:val="18"/>
                <w:szCs w:val="18"/>
                <w:lang w:eastAsia="es-CR"/>
              </w:rPr>
            </w:pPr>
            <w:r w:rsidRPr="00903389">
              <w:rPr>
                <w:rFonts w:ascii="Book Antiqua" w:hAnsi="Book Antiqua" w:cs="Arial"/>
                <w:color w:val="000000" w:themeColor="text1"/>
                <w:sz w:val="18"/>
                <w:szCs w:val="18"/>
                <w:lang w:eastAsia="es-CR"/>
              </w:rPr>
              <w:t>OE.1.4.6 - % de avance de los planes preventivos de infraestructura regionales</w:t>
            </w:r>
          </w:p>
        </w:tc>
        <w:tc>
          <w:tcPr>
            <w:tcW w:w="4024" w:type="dxa"/>
            <w:shd w:val="clear" w:color="auto" w:fill="auto"/>
            <w:hideMark/>
          </w:tcPr>
          <w:p w14:paraId="4A704A05" w14:textId="77777777" w:rsidR="00903389" w:rsidRPr="00903389" w:rsidRDefault="002C7024" w:rsidP="00903389">
            <w:pPr>
              <w:jc w:val="both"/>
              <w:rPr>
                <w:rFonts w:ascii="Book Antiqua" w:hAnsi="Book Antiqua" w:cs="Arial"/>
                <w:color w:val="000000" w:themeColor="text1"/>
                <w:sz w:val="18"/>
                <w:szCs w:val="18"/>
                <w:lang w:eastAsia="es-CR"/>
              </w:rPr>
            </w:pPr>
            <w:hyperlink r:id="rId243" w:history="1">
              <w:r w:rsidR="00903389" w:rsidRPr="00903389">
                <w:rPr>
                  <w:rFonts w:ascii="Book Antiqua" w:hAnsi="Book Antiqua" w:cs="Arial"/>
                  <w:color w:val="000000" w:themeColor="text1"/>
                  <w:sz w:val="18"/>
                  <w:szCs w:val="18"/>
                  <w:lang w:eastAsia="es-CR"/>
                </w:rPr>
                <w:t>OE.1.4.6.1 - Que al finalizar el 2024, se haya desarrollado y ejecutado los planes de mantenimiento preventivo de infraestructura judicial regional a largo plazo.</w:t>
              </w:r>
            </w:hyperlink>
          </w:p>
        </w:tc>
        <w:tc>
          <w:tcPr>
            <w:tcW w:w="1451" w:type="dxa"/>
            <w:shd w:val="clear" w:color="FFFFFF" w:fill="FFFFFF"/>
            <w:vAlign w:val="center"/>
            <w:hideMark/>
          </w:tcPr>
          <w:p w14:paraId="50D46BC5" w14:textId="77777777" w:rsidR="00903389" w:rsidRPr="00903389" w:rsidRDefault="00903389" w:rsidP="00BB2E00">
            <w:pPr>
              <w:jc w:val="center"/>
              <w:rPr>
                <w:rFonts w:ascii="Book Antiqua" w:hAnsi="Book Antiqua" w:cs="Segoe UI"/>
                <w:color w:val="000000" w:themeColor="text1"/>
                <w:sz w:val="18"/>
                <w:szCs w:val="18"/>
                <w:lang w:eastAsia="es-CR"/>
              </w:rPr>
            </w:pPr>
            <w:r w:rsidRPr="00903389">
              <w:rPr>
                <w:rFonts w:ascii="Book Antiqua" w:hAnsi="Book Antiqua" w:cs="Segoe UI"/>
                <w:color w:val="000000" w:themeColor="text1"/>
                <w:sz w:val="18"/>
                <w:szCs w:val="18"/>
                <w:lang w:eastAsia="es-CR"/>
              </w:rPr>
              <w:t>4%</w:t>
            </w:r>
          </w:p>
        </w:tc>
        <w:tc>
          <w:tcPr>
            <w:tcW w:w="1211" w:type="dxa"/>
            <w:shd w:val="clear" w:color="FFFFFF" w:fill="92D050"/>
            <w:vAlign w:val="center"/>
            <w:hideMark/>
          </w:tcPr>
          <w:p w14:paraId="00374920" w14:textId="77777777" w:rsidR="00903389" w:rsidRPr="00903389" w:rsidRDefault="00903389" w:rsidP="00BB2E00">
            <w:pPr>
              <w:jc w:val="center"/>
              <w:rPr>
                <w:rFonts w:ascii="Book Antiqua" w:hAnsi="Book Antiqua" w:cs="Segoe UI"/>
                <w:color w:val="000000" w:themeColor="text1"/>
                <w:sz w:val="18"/>
                <w:szCs w:val="18"/>
                <w:lang w:eastAsia="es-CR"/>
              </w:rPr>
            </w:pPr>
            <w:r w:rsidRPr="00903389">
              <w:rPr>
                <w:rFonts w:ascii="Book Antiqua" w:hAnsi="Book Antiqua" w:cs="Segoe UI"/>
                <w:color w:val="000000" w:themeColor="text1"/>
                <w:sz w:val="18"/>
                <w:szCs w:val="18"/>
                <w:lang w:eastAsia="es-CR"/>
              </w:rPr>
              <w:t>53%</w:t>
            </w:r>
          </w:p>
        </w:tc>
      </w:tr>
      <w:tr w:rsidR="00450B52" w:rsidRPr="00903389" w14:paraId="1F981F9A" w14:textId="77777777" w:rsidTr="00F95BC9">
        <w:trPr>
          <w:trHeight w:val="951"/>
        </w:trPr>
        <w:tc>
          <w:tcPr>
            <w:tcW w:w="2684" w:type="dxa"/>
            <w:shd w:val="clear" w:color="auto" w:fill="auto"/>
          </w:tcPr>
          <w:p w14:paraId="0542F15A" w14:textId="738042DD" w:rsidR="00450B52" w:rsidRPr="00903389" w:rsidRDefault="00450B52" w:rsidP="00450B52">
            <w:pPr>
              <w:jc w:val="both"/>
              <w:rPr>
                <w:rFonts w:ascii="Book Antiqua" w:hAnsi="Book Antiqua" w:cs="Arial"/>
                <w:color w:val="000000" w:themeColor="text1"/>
                <w:sz w:val="18"/>
                <w:szCs w:val="18"/>
                <w:lang w:eastAsia="es-CR"/>
              </w:rPr>
            </w:pPr>
            <w:r w:rsidRPr="00EF6BE3">
              <w:rPr>
                <w:rFonts w:ascii="Book Antiqua" w:hAnsi="Book Antiqua" w:cs="Arial"/>
                <w:color w:val="000000" w:themeColor="text1"/>
                <w:sz w:val="18"/>
                <w:szCs w:val="18"/>
                <w:lang w:eastAsia="es-CR"/>
              </w:rPr>
              <w:t>OE.1.4.7 - % de avance del modelo de gestión para la planificación estratégica</w:t>
            </w:r>
          </w:p>
        </w:tc>
        <w:tc>
          <w:tcPr>
            <w:tcW w:w="4024" w:type="dxa"/>
            <w:shd w:val="clear" w:color="auto" w:fill="auto"/>
          </w:tcPr>
          <w:p w14:paraId="7431C9D5" w14:textId="1A920156" w:rsidR="00450B52" w:rsidRDefault="002C7024" w:rsidP="00450B52">
            <w:pPr>
              <w:jc w:val="both"/>
            </w:pPr>
            <w:hyperlink r:id="rId244" w:history="1">
              <w:r w:rsidR="00450B52" w:rsidRPr="00EF6BE3">
                <w:rPr>
                  <w:rFonts w:ascii="Book Antiqua" w:hAnsi="Book Antiqua" w:cs="Arial"/>
                  <w:color w:val="000000" w:themeColor="text1"/>
                  <w:sz w:val="18"/>
                  <w:szCs w:val="18"/>
                  <w:lang w:eastAsia="es-CR"/>
                </w:rPr>
                <w:t>OE.1.4.7.1 - Que al finalizar el 2024, se haya implementado el Modelo de Gestión para la Planificación Estratégica, que integre el modelo de innovación, el portafolio de proyectos estratégicos, los planes anuales operativos, el presupuesto y el modelo de riesgos estratégicos.</w:t>
              </w:r>
            </w:hyperlink>
          </w:p>
        </w:tc>
        <w:tc>
          <w:tcPr>
            <w:tcW w:w="1451" w:type="dxa"/>
            <w:shd w:val="clear" w:color="FFFFFF" w:fill="FFFFFF"/>
            <w:vAlign w:val="center"/>
          </w:tcPr>
          <w:p w14:paraId="3518DCCD" w14:textId="6E4A0D31" w:rsidR="00450B52" w:rsidRPr="00903389" w:rsidRDefault="00450B52" w:rsidP="00450B52">
            <w:pPr>
              <w:jc w:val="center"/>
              <w:rPr>
                <w:rFonts w:ascii="Book Antiqua" w:hAnsi="Book Antiqua" w:cs="Segoe UI"/>
                <w:color w:val="000000" w:themeColor="text1"/>
                <w:sz w:val="18"/>
                <w:szCs w:val="18"/>
                <w:lang w:eastAsia="es-CR"/>
              </w:rPr>
            </w:pPr>
            <w:r w:rsidRPr="00EF6BE3">
              <w:rPr>
                <w:rFonts w:ascii="Book Antiqua" w:hAnsi="Book Antiqua" w:cs="Segoe UI"/>
                <w:color w:val="000000" w:themeColor="text1"/>
                <w:sz w:val="18"/>
                <w:szCs w:val="18"/>
                <w:lang w:eastAsia="es-CR"/>
              </w:rPr>
              <w:t>8%</w:t>
            </w:r>
          </w:p>
        </w:tc>
        <w:tc>
          <w:tcPr>
            <w:tcW w:w="1211" w:type="dxa"/>
            <w:shd w:val="clear" w:color="FFFFFF" w:fill="FFFF00"/>
            <w:vAlign w:val="center"/>
          </w:tcPr>
          <w:p w14:paraId="15DB7805" w14:textId="29E8FF8C" w:rsidR="00450B52" w:rsidRPr="00903389" w:rsidRDefault="00450B52" w:rsidP="00450B52">
            <w:pPr>
              <w:jc w:val="center"/>
              <w:rPr>
                <w:rFonts w:ascii="Book Antiqua" w:hAnsi="Book Antiqua" w:cs="Segoe UI"/>
                <w:color w:val="000000" w:themeColor="text1"/>
                <w:sz w:val="18"/>
                <w:szCs w:val="18"/>
                <w:lang w:eastAsia="es-CR"/>
              </w:rPr>
            </w:pPr>
            <w:r w:rsidRPr="00EF6BE3">
              <w:rPr>
                <w:rFonts w:ascii="Book Antiqua" w:hAnsi="Book Antiqua" w:cs="Segoe UI"/>
                <w:color w:val="000000" w:themeColor="text1"/>
                <w:sz w:val="18"/>
                <w:szCs w:val="18"/>
                <w:lang w:eastAsia="es-CR"/>
              </w:rPr>
              <w:t>36%</w:t>
            </w:r>
          </w:p>
        </w:tc>
      </w:tr>
    </w:tbl>
    <w:p w14:paraId="68B2ED2C" w14:textId="5920103F" w:rsidR="00BB2E00" w:rsidRDefault="00450B52" w:rsidP="00903389">
      <w:pPr>
        <w:rPr>
          <w:rFonts w:eastAsia="Calibri"/>
          <w:lang w:val="es-ES" w:eastAsia="en-US"/>
        </w:rPr>
      </w:pPr>
      <w:r w:rsidRPr="00EF6BE3">
        <w:rPr>
          <w:rFonts w:ascii="Book Antiqua" w:eastAsia="Calibri" w:hAnsi="Book Antiqua"/>
          <w:b/>
          <w:bCs/>
          <w:lang w:eastAsia="en-US"/>
        </w:rPr>
        <w:t>Fuente:</w:t>
      </w:r>
      <w:r w:rsidRPr="009B4BD4">
        <w:rPr>
          <w:rFonts w:ascii="Book Antiqua" w:eastAsia="Calibri" w:hAnsi="Book Antiqua"/>
          <w:lang w:eastAsia="en-US"/>
        </w:rPr>
        <w:t xml:space="preserve"> Sistema PEI al 30 de junio del 202</w:t>
      </w:r>
      <w:r>
        <w:rPr>
          <w:rFonts w:ascii="Book Antiqua" w:eastAsia="Calibri" w:hAnsi="Book Antiqua"/>
          <w:lang w:eastAsia="en-US"/>
        </w:rPr>
        <w:t>3</w:t>
      </w:r>
    </w:p>
    <w:p w14:paraId="3E65B679" w14:textId="03F300F3" w:rsidR="008A0969" w:rsidRPr="00450B52" w:rsidRDefault="008A0969" w:rsidP="00450B52">
      <w:pPr>
        <w:spacing w:after="160" w:line="259" w:lineRule="auto"/>
        <w:rPr>
          <w:rFonts w:eastAsia="Calibri"/>
          <w:lang w:val="es-ES" w:eastAsia="en-US"/>
        </w:rPr>
      </w:pPr>
    </w:p>
    <w:p w14:paraId="30408A8C" w14:textId="0220C657" w:rsidR="004E769B" w:rsidRPr="004B7980" w:rsidRDefault="00E460FE">
      <w:pPr>
        <w:pStyle w:val="Ttulo4"/>
        <w:keepLines w:val="0"/>
        <w:widowControl w:val="0"/>
        <w:spacing w:before="240" w:after="60"/>
        <w:ind w:left="1440" w:hanging="360"/>
        <w:jc w:val="both"/>
        <w:rPr>
          <w:rFonts w:ascii="Book Antiqua" w:eastAsia="Calibri" w:hAnsi="Book Antiqua" w:cs="Times New Roman"/>
          <w:b/>
          <w:bCs/>
          <w:i w:val="0"/>
          <w:iCs w:val="0"/>
          <w:color w:val="auto"/>
          <w:sz w:val="24"/>
          <w:szCs w:val="24"/>
          <w:lang w:eastAsia="en-US"/>
        </w:rPr>
      </w:pPr>
      <w:r w:rsidRPr="003E44E4">
        <w:rPr>
          <w:rFonts w:ascii="Book Antiqua" w:eastAsia="Calibri" w:hAnsi="Book Antiqua" w:cstheme="majorHAnsi"/>
          <w:b/>
          <w:bCs/>
          <w:i w:val="0"/>
          <w:iCs w:val="0"/>
          <w:color w:val="auto"/>
          <w:sz w:val="24"/>
          <w:szCs w:val="24"/>
          <w:lang w:eastAsia="en-US"/>
        </w:rPr>
        <w:t>5</w:t>
      </w:r>
      <w:r w:rsidR="004E769B" w:rsidRPr="004B7980">
        <w:rPr>
          <w:rFonts w:ascii="Book Antiqua" w:eastAsia="Calibri" w:hAnsi="Book Antiqua" w:cstheme="majorHAnsi"/>
          <w:b/>
          <w:bCs/>
          <w:i w:val="0"/>
          <w:iCs w:val="0"/>
          <w:color w:val="auto"/>
          <w:sz w:val="24"/>
          <w:szCs w:val="24"/>
          <w:lang w:eastAsia="en-US"/>
        </w:rPr>
        <w:t>.5.2.</w:t>
      </w:r>
      <w:r w:rsidR="004E769B" w:rsidRPr="004B7980">
        <w:rPr>
          <w:rFonts w:ascii="Book Antiqua" w:eastAsia="Calibri" w:hAnsi="Book Antiqua" w:cs="Times New Roman"/>
          <w:b/>
          <w:bCs/>
          <w:i w:val="0"/>
          <w:iCs w:val="0"/>
          <w:color w:val="auto"/>
          <w:sz w:val="24"/>
          <w:szCs w:val="24"/>
          <w:lang w:eastAsia="en-US"/>
        </w:rPr>
        <w:t xml:space="preserve"> </w:t>
      </w:r>
      <w:r w:rsidR="004E769B" w:rsidRPr="004B7980">
        <w:rPr>
          <w:rFonts w:ascii="Book Antiqua" w:eastAsia="Calibri" w:hAnsi="Book Antiqua" w:cstheme="majorHAnsi"/>
          <w:b/>
          <w:bCs/>
          <w:i w:val="0"/>
          <w:iCs w:val="0"/>
          <w:color w:val="auto"/>
          <w:sz w:val="24"/>
          <w:szCs w:val="24"/>
          <w:lang w:eastAsia="en-US"/>
        </w:rPr>
        <w:t xml:space="preserve">Gestión de </w:t>
      </w:r>
      <w:r w:rsidR="0083270D" w:rsidRPr="004B7980">
        <w:rPr>
          <w:rFonts w:ascii="Book Antiqua" w:eastAsia="Calibri" w:hAnsi="Book Antiqua" w:cstheme="majorHAnsi"/>
          <w:b/>
          <w:bCs/>
          <w:i w:val="0"/>
          <w:iCs w:val="0"/>
          <w:color w:val="auto"/>
          <w:sz w:val="24"/>
          <w:szCs w:val="24"/>
          <w:lang w:eastAsia="en-US"/>
        </w:rPr>
        <w:t xml:space="preserve">Políticas </w:t>
      </w:r>
      <w:r w:rsidR="004E769B" w:rsidRPr="004B7980">
        <w:rPr>
          <w:rFonts w:ascii="Book Antiqua" w:eastAsia="Calibri" w:hAnsi="Book Antiqua" w:cstheme="majorHAnsi"/>
          <w:b/>
          <w:bCs/>
          <w:i w:val="0"/>
          <w:iCs w:val="0"/>
          <w:color w:val="auto"/>
          <w:sz w:val="24"/>
          <w:szCs w:val="24"/>
          <w:lang w:eastAsia="en-US"/>
        </w:rPr>
        <w:t>Institucionales</w:t>
      </w:r>
    </w:p>
    <w:p w14:paraId="1CA1D1A5" w14:textId="77777777" w:rsidR="002D75A9" w:rsidRPr="004B7980" w:rsidRDefault="002D75A9">
      <w:pPr>
        <w:rPr>
          <w:rFonts w:ascii="Book Antiqua" w:eastAsia="Calibri" w:hAnsi="Book Antiqua" w:cstheme="majorHAnsi"/>
          <w:sz w:val="24"/>
          <w:szCs w:val="24"/>
          <w:lang w:eastAsia="en-US"/>
        </w:rPr>
      </w:pPr>
    </w:p>
    <w:p w14:paraId="0D662D05" w14:textId="52EBC1E8" w:rsidR="007F381B" w:rsidRPr="003E44E4" w:rsidRDefault="0054691A" w:rsidP="003E44E4">
      <w:pPr>
        <w:jc w:val="both"/>
        <w:rPr>
          <w:rFonts w:ascii="Book Antiqua" w:eastAsia="Calibri" w:hAnsi="Book Antiqua" w:cstheme="majorHAnsi"/>
          <w:sz w:val="24"/>
          <w:szCs w:val="24"/>
          <w:lang w:val="es-ES" w:eastAsia="en-US"/>
        </w:rPr>
      </w:pPr>
      <w:r w:rsidRPr="004B7980">
        <w:rPr>
          <w:rFonts w:ascii="Book Antiqua" w:eastAsia="Calibri" w:hAnsi="Book Antiqua" w:cstheme="majorHAnsi"/>
          <w:sz w:val="24"/>
          <w:szCs w:val="24"/>
        </w:rPr>
        <w:t xml:space="preserve">Para </w:t>
      </w:r>
      <w:r w:rsidR="00E47506" w:rsidRPr="004B7980">
        <w:rPr>
          <w:rFonts w:ascii="Book Antiqua" w:eastAsia="Calibri" w:hAnsi="Book Antiqua" w:cstheme="majorHAnsi"/>
          <w:sz w:val="24"/>
          <w:szCs w:val="24"/>
        </w:rPr>
        <w:t xml:space="preserve">esta </w:t>
      </w:r>
      <w:r w:rsidR="00C40F6E" w:rsidRPr="004B7980">
        <w:rPr>
          <w:rFonts w:ascii="Book Antiqua" w:eastAsia="Calibri" w:hAnsi="Book Antiqua" w:cstheme="majorHAnsi"/>
          <w:sz w:val="24"/>
          <w:szCs w:val="24"/>
        </w:rPr>
        <w:t xml:space="preserve">acción estratégica se </w:t>
      </w:r>
      <w:r w:rsidR="006D4195" w:rsidRPr="004B7980">
        <w:rPr>
          <w:rFonts w:ascii="Book Antiqua" w:eastAsia="Calibri" w:hAnsi="Book Antiqua" w:cstheme="majorHAnsi"/>
          <w:sz w:val="24"/>
          <w:szCs w:val="24"/>
        </w:rPr>
        <w:t>observa que</w:t>
      </w:r>
      <w:r w:rsidR="00C40F6E" w:rsidRPr="004B7980">
        <w:rPr>
          <w:rFonts w:ascii="Book Antiqua" w:eastAsia="Calibri" w:hAnsi="Book Antiqua" w:cstheme="majorHAnsi"/>
          <w:sz w:val="24"/>
          <w:szCs w:val="24"/>
        </w:rPr>
        <w:t xml:space="preserve"> </w:t>
      </w:r>
      <w:r w:rsidR="000D3F64" w:rsidRPr="004B7980">
        <w:rPr>
          <w:rFonts w:ascii="Book Antiqua" w:eastAsia="Calibri" w:hAnsi="Book Antiqua" w:cstheme="majorHAnsi"/>
          <w:sz w:val="24"/>
          <w:szCs w:val="24"/>
        </w:rPr>
        <w:t>cuenta solamente</w:t>
      </w:r>
      <w:r w:rsidR="00E47506" w:rsidRPr="004B7980">
        <w:rPr>
          <w:rFonts w:ascii="Book Antiqua" w:eastAsia="Calibri" w:hAnsi="Book Antiqua" w:cstheme="majorHAnsi"/>
          <w:sz w:val="24"/>
          <w:szCs w:val="24"/>
        </w:rPr>
        <w:t xml:space="preserve"> </w:t>
      </w:r>
      <w:r w:rsidR="006D4195" w:rsidRPr="004B7980">
        <w:rPr>
          <w:rFonts w:ascii="Book Antiqua" w:eastAsia="Calibri" w:hAnsi="Book Antiqua" w:cstheme="majorHAnsi"/>
          <w:sz w:val="24"/>
          <w:szCs w:val="24"/>
        </w:rPr>
        <w:t xml:space="preserve">con </w:t>
      </w:r>
      <w:r w:rsidR="00E47506" w:rsidRPr="004B7980">
        <w:rPr>
          <w:rFonts w:ascii="Book Antiqua" w:eastAsia="Calibri" w:hAnsi="Book Antiqua" w:cstheme="majorHAnsi"/>
          <w:sz w:val="24"/>
          <w:szCs w:val="24"/>
        </w:rPr>
        <w:t>1</w:t>
      </w:r>
      <w:r w:rsidR="007F381B" w:rsidRPr="004B7980">
        <w:rPr>
          <w:rFonts w:ascii="Book Antiqua" w:eastAsia="Calibri" w:hAnsi="Book Antiqua" w:cstheme="majorHAnsi"/>
          <w:sz w:val="24"/>
          <w:szCs w:val="24"/>
        </w:rPr>
        <w:t xml:space="preserve"> indicador </w:t>
      </w:r>
      <w:r w:rsidR="002065D0" w:rsidRPr="004B7980">
        <w:rPr>
          <w:rFonts w:ascii="Book Antiqua" w:eastAsia="Calibri" w:hAnsi="Book Antiqua" w:cstheme="majorHAnsi"/>
          <w:sz w:val="24"/>
          <w:szCs w:val="24"/>
        </w:rPr>
        <w:t xml:space="preserve">y </w:t>
      </w:r>
      <w:r w:rsidR="00E47506" w:rsidRPr="004B7980">
        <w:rPr>
          <w:rFonts w:ascii="Book Antiqua" w:eastAsia="Calibri" w:hAnsi="Book Antiqua" w:cstheme="majorHAnsi"/>
          <w:sz w:val="24"/>
          <w:szCs w:val="24"/>
        </w:rPr>
        <w:t xml:space="preserve">1 </w:t>
      </w:r>
      <w:r w:rsidR="002065D0" w:rsidRPr="004B7980">
        <w:rPr>
          <w:rFonts w:ascii="Book Antiqua" w:eastAsia="Calibri" w:hAnsi="Book Antiqua" w:cstheme="majorHAnsi"/>
          <w:sz w:val="24"/>
          <w:szCs w:val="24"/>
        </w:rPr>
        <w:t xml:space="preserve">meta </w:t>
      </w:r>
      <w:r w:rsidR="007F381B" w:rsidRPr="004B7980">
        <w:rPr>
          <w:rFonts w:ascii="Book Antiqua" w:eastAsia="Calibri" w:hAnsi="Book Antiqua" w:cstheme="majorHAnsi"/>
          <w:sz w:val="24"/>
          <w:szCs w:val="24"/>
        </w:rPr>
        <w:t>estratégic</w:t>
      </w:r>
      <w:r w:rsidR="002065D0" w:rsidRPr="004B7980">
        <w:rPr>
          <w:rFonts w:ascii="Book Antiqua" w:eastAsia="Calibri" w:hAnsi="Book Antiqua" w:cstheme="majorHAnsi"/>
          <w:sz w:val="24"/>
          <w:szCs w:val="24"/>
        </w:rPr>
        <w:t>a</w:t>
      </w:r>
      <w:r w:rsidR="00F23AF3" w:rsidRPr="004B7980">
        <w:rPr>
          <w:rFonts w:ascii="Book Antiqua" w:eastAsia="Calibri" w:hAnsi="Book Antiqua" w:cstheme="majorHAnsi"/>
          <w:sz w:val="24"/>
          <w:szCs w:val="24"/>
        </w:rPr>
        <w:t xml:space="preserve"> asociada, </w:t>
      </w:r>
      <w:r w:rsidR="002065D0" w:rsidRPr="004B7980">
        <w:rPr>
          <w:rFonts w:ascii="Book Antiqua" w:eastAsia="Calibri" w:hAnsi="Book Antiqua" w:cstheme="majorHAnsi"/>
          <w:sz w:val="24"/>
          <w:szCs w:val="24"/>
        </w:rPr>
        <w:t xml:space="preserve">la cual reporta </w:t>
      </w:r>
      <w:r w:rsidR="00E47506" w:rsidRPr="004B7980">
        <w:rPr>
          <w:rFonts w:ascii="Book Antiqua" w:eastAsia="Calibri" w:hAnsi="Book Antiqua" w:cstheme="majorHAnsi"/>
          <w:sz w:val="24"/>
          <w:szCs w:val="24"/>
        </w:rPr>
        <w:t>un avanc</w:t>
      </w:r>
      <w:r w:rsidR="000E4972" w:rsidRPr="004B7980">
        <w:rPr>
          <w:rFonts w:ascii="Book Antiqua" w:eastAsia="Calibri" w:hAnsi="Book Antiqua" w:cstheme="majorHAnsi"/>
          <w:sz w:val="24"/>
          <w:szCs w:val="24"/>
        </w:rPr>
        <w:t>e de</w:t>
      </w:r>
      <w:r w:rsidR="00F23AF3" w:rsidRPr="004B7980">
        <w:rPr>
          <w:rFonts w:ascii="Book Antiqua" w:eastAsia="Calibri" w:hAnsi="Book Antiqua" w:cstheme="majorHAnsi"/>
          <w:sz w:val="24"/>
          <w:szCs w:val="24"/>
        </w:rPr>
        <w:t>l</w:t>
      </w:r>
      <w:r w:rsidR="000E4972" w:rsidRPr="004B7980">
        <w:rPr>
          <w:rFonts w:ascii="Book Antiqua" w:eastAsia="Calibri" w:hAnsi="Book Antiqua" w:cstheme="majorHAnsi"/>
          <w:sz w:val="24"/>
          <w:szCs w:val="24"/>
        </w:rPr>
        <w:t xml:space="preserve"> 40</w:t>
      </w:r>
      <w:r w:rsidR="00041A6C" w:rsidRPr="004B7980">
        <w:rPr>
          <w:rFonts w:ascii="Book Antiqua" w:eastAsia="Calibri" w:hAnsi="Book Antiqua" w:cstheme="majorHAnsi"/>
          <w:sz w:val="24"/>
          <w:szCs w:val="24"/>
        </w:rPr>
        <w:t>%</w:t>
      </w:r>
      <w:r w:rsidR="002065D0" w:rsidRPr="004B7980">
        <w:rPr>
          <w:rFonts w:ascii="Book Antiqua" w:eastAsia="Calibri" w:hAnsi="Book Antiqua" w:cstheme="majorHAnsi"/>
          <w:sz w:val="24"/>
          <w:szCs w:val="24"/>
        </w:rPr>
        <w:t xml:space="preserve">, </w:t>
      </w:r>
      <w:r w:rsidR="000E4972" w:rsidRPr="004B7980">
        <w:rPr>
          <w:rFonts w:ascii="Book Antiqua" w:eastAsia="Calibri" w:hAnsi="Book Antiqua" w:cstheme="majorHAnsi"/>
          <w:sz w:val="24"/>
          <w:szCs w:val="24"/>
        </w:rPr>
        <w:t xml:space="preserve">catalogado dentro del rango </w:t>
      </w:r>
      <w:r w:rsidR="000E4972" w:rsidRPr="004B7980">
        <w:rPr>
          <w:rFonts w:ascii="Book Antiqua" w:eastAsia="Calibri" w:hAnsi="Book Antiqua" w:cstheme="majorHAnsi"/>
          <w:b/>
          <w:bCs/>
          <w:sz w:val="24"/>
          <w:szCs w:val="24"/>
        </w:rPr>
        <w:t>“En proceso”</w:t>
      </w:r>
      <w:r w:rsidR="00F23AF3" w:rsidRPr="004B7980">
        <w:rPr>
          <w:rFonts w:ascii="Book Antiqua" w:eastAsia="Calibri" w:hAnsi="Book Antiqua" w:cstheme="majorHAnsi"/>
          <w:sz w:val="24"/>
          <w:szCs w:val="24"/>
        </w:rPr>
        <w:t>, mismo que es</w:t>
      </w:r>
      <w:r w:rsidR="000E4972" w:rsidRPr="004B7980">
        <w:rPr>
          <w:rFonts w:ascii="Book Antiqua" w:eastAsia="Calibri" w:hAnsi="Book Antiqua" w:cstheme="majorHAnsi"/>
          <w:sz w:val="24"/>
          <w:szCs w:val="24"/>
        </w:rPr>
        <w:t xml:space="preserve"> el esperado para el periodo</w:t>
      </w:r>
      <w:r w:rsidR="000D3F64" w:rsidRPr="004B7980">
        <w:rPr>
          <w:rFonts w:ascii="Book Antiqua" w:eastAsia="Calibri" w:hAnsi="Book Antiqua" w:cstheme="majorHAnsi"/>
          <w:sz w:val="24"/>
          <w:szCs w:val="24"/>
        </w:rPr>
        <w:t xml:space="preserve"> en análisis.</w:t>
      </w:r>
    </w:p>
    <w:p w14:paraId="692B5F04" w14:textId="0FD6C3FB" w:rsidR="00AC1290" w:rsidRPr="003E44E4" w:rsidRDefault="00AC1290" w:rsidP="003E44E4">
      <w:pPr>
        <w:jc w:val="both"/>
        <w:rPr>
          <w:rFonts w:ascii="Book Antiqua" w:eastAsia="Calibri" w:hAnsi="Book Antiqua" w:cstheme="majorHAnsi"/>
          <w:sz w:val="24"/>
          <w:szCs w:val="24"/>
          <w:lang w:val="es-ES" w:eastAsia="en-US"/>
        </w:rPr>
      </w:pPr>
    </w:p>
    <w:p w14:paraId="6CB82DCE" w14:textId="41D10CD4" w:rsidR="00AC1290" w:rsidRDefault="00001029" w:rsidP="00ED46BA">
      <w:pPr>
        <w:jc w:val="center"/>
        <w:rPr>
          <w:rFonts w:ascii="Book Antiqua" w:eastAsia="Calibri" w:hAnsi="Book Antiqua" w:cstheme="majorHAnsi"/>
          <w:b/>
          <w:bCs/>
          <w:sz w:val="24"/>
          <w:szCs w:val="24"/>
          <w:lang w:eastAsia="en-US"/>
        </w:rPr>
      </w:pPr>
      <w:bookmarkStart w:id="38" w:name="_Toc52200568"/>
      <w:r w:rsidRPr="00001029">
        <w:rPr>
          <w:rFonts w:ascii="Book Antiqua" w:eastAsia="Calibri" w:hAnsi="Book Antiqua" w:cstheme="majorHAnsi"/>
          <w:b/>
          <w:bCs/>
          <w:sz w:val="24"/>
          <w:szCs w:val="24"/>
          <w:lang w:eastAsia="en-US"/>
        </w:rPr>
        <w:t xml:space="preserve">Cuadro </w:t>
      </w:r>
      <w:r w:rsidRPr="00001029">
        <w:rPr>
          <w:rFonts w:ascii="Book Antiqua" w:eastAsia="Calibri" w:hAnsi="Book Antiqua" w:cstheme="majorHAnsi"/>
          <w:b/>
          <w:bCs/>
          <w:sz w:val="24"/>
          <w:szCs w:val="24"/>
          <w:lang w:eastAsia="en-US"/>
        </w:rPr>
        <w:fldChar w:fldCharType="begin"/>
      </w:r>
      <w:r w:rsidRPr="00001029">
        <w:rPr>
          <w:rFonts w:ascii="Book Antiqua" w:eastAsia="Calibri" w:hAnsi="Book Antiqua" w:cstheme="majorHAnsi"/>
          <w:b/>
          <w:bCs/>
          <w:sz w:val="24"/>
          <w:szCs w:val="24"/>
          <w:lang w:eastAsia="en-US"/>
        </w:rPr>
        <w:instrText xml:space="preserve"> SEQ Cuadro_ \* ARABIC </w:instrText>
      </w:r>
      <w:r w:rsidRPr="00001029">
        <w:rPr>
          <w:rFonts w:ascii="Book Antiqua" w:eastAsia="Calibri" w:hAnsi="Book Antiqua" w:cstheme="majorHAnsi"/>
          <w:b/>
          <w:bCs/>
          <w:sz w:val="24"/>
          <w:szCs w:val="24"/>
          <w:lang w:eastAsia="en-US"/>
        </w:rPr>
        <w:fldChar w:fldCharType="separate"/>
      </w:r>
      <w:r w:rsidR="00D65975">
        <w:rPr>
          <w:rFonts w:ascii="Book Antiqua" w:eastAsia="Calibri" w:hAnsi="Book Antiqua" w:cstheme="majorHAnsi"/>
          <w:b/>
          <w:bCs/>
          <w:noProof/>
          <w:sz w:val="24"/>
          <w:szCs w:val="24"/>
          <w:lang w:eastAsia="en-US"/>
        </w:rPr>
        <w:t>21</w:t>
      </w:r>
      <w:r w:rsidRPr="00001029">
        <w:rPr>
          <w:rFonts w:ascii="Book Antiqua" w:eastAsia="Calibri" w:hAnsi="Book Antiqua" w:cstheme="majorHAnsi"/>
          <w:b/>
          <w:bCs/>
          <w:sz w:val="24"/>
          <w:szCs w:val="24"/>
          <w:lang w:eastAsia="en-US"/>
        </w:rPr>
        <w:fldChar w:fldCharType="end"/>
      </w:r>
      <w:r>
        <w:rPr>
          <w:rFonts w:ascii="Book Antiqua" w:eastAsia="Calibri" w:hAnsi="Book Antiqua" w:cstheme="majorHAnsi"/>
          <w:sz w:val="24"/>
          <w:szCs w:val="24"/>
          <w:lang w:eastAsia="en-US"/>
        </w:rPr>
        <w:t xml:space="preserve"> </w:t>
      </w:r>
      <w:r w:rsidRPr="00766FDC">
        <w:rPr>
          <w:rFonts w:ascii="Book Antiqua" w:eastAsia="Calibri" w:hAnsi="Book Antiqua" w:cstheme="majorHAnsi"/>
          <w:b/>
          <w:bCs/>
          <w:sz w:val="24"/>
          <w:szCs w:val="24"/>
          <w:lang w:eastAsia="en-US"/>
        </w:rPr>
        <w:t xml:space="preserve"> </w:t>
      </w:r>
      <w:r w:rsidR="00AC1290" w:rsidRPr="003E44E4">
        <w:rPr>
          <w:rFonts w:ascii="Book Antiqua" w:eastAsia="Calibri" w:hAnsi="Book Antiqua" w:cstheme="majorHAnsi"/>
          <w:b/>
          <w:bCs/>
          <w:sz w:val="24"/>
          <w:szCs w:val="24"/>
          <w:lang w:eastAsia="en-US"/>
        </w:rPr>
        <w:t xml:space="preserve">Indicador y Meta estratégica de </w:t>
      </w:r>
      <w:r w:rsidR="00AC1290" w:rsidRPr="003E44E4">
        <w:rPr>
          <w:rFonts w:ascii="Book Antiqua" w:eastAsia="Calibri" w:hAnsi="Book Antiqua" w:cstheme="majorHAnsi"/>
          <w:b/>
          <w:bCs/>
          <w:sz w:val="24"/>
          <w:szCs w:val="24"/>
        </w:rPr>
        <w:t>Gestión de políticas institucionales</w:t>
      </w:r>
      <w:r w:rsidR="00AC1290" w:rsidRPr="003E44E4">
        <w:rPr>
          <w:rFonts w:ascii="Book Antiqua" w:eastAsia="Calibri" w:hAnsi="Book Antiqua" w:cstheme="majorHAnsi"/>
          <w:b/>
          <w:bCs/>
          <w:sz w:val="24"/>
          <w:szCs w:val="24"/>
          <w:lang w:eastAsia="en-US"/>
        </w:rPr>
        <w:t xml:space="preserve"> y su cumplimiento </w:t>
      </w:r>
      <w:bookmarkEnd w:id="38"/>
      <w:r w:rsidRPr="00001029">
        <w:rPr>
          <w:rFonts w:ascii="Book Antiqua" w:eastAsia="Calibri" w:hAnsi="Book Antiqua" w:cstheme="majorHAnsi"/>
          <w:b/>
          <w:bCs/>
          <w:sz w:val="24"/>
          <w:szCs w:val="24"/>
          <w:lang w:eastAsia="en-US"/>
        </w:rPr>
        <w:t>al 30 de junio del 202</w:t>
      </w:r>
      <w:r w:rsidR="00F23AF3">
        <w:rPr>
          <w:rFonts w:ascii="Book Antiqua" w:eastAsia="Calibri" w:hAnsi="Book Antiqua" w:cstheme="majorHAnsi"/>
          <w:b/>
          <w:bCs/>
          <w:sz w:val="24"/>
          <w:szCs w:val="24"/>
          <w:lang w:eastAsia="en-US"/>
        </w:rPr>
        <w:t>3</w:t>
      </w:r>
    </w:p>
    <w:p w14:paraId="6A7057BE" w14:textId="77777777" w:rsidR="008A0969" w:rsidRPr="003E44E4" w:rsidRDefault="008A0969" w:rsidP="00ED46BA">
      <w:pPr>
        <w:jc w:val="center"/>
        <w:rPr>
          <w:rFonts w:ascii="Book Antiqua" w:eastAsia="Calibri" w:hAnsi="Book Antiqua" w:cstheme="majorHAnsi"/>
          <w:b/>
          <w:bCs/>
          <w:sz w:val="24"/>
          <w:szCs w:val="24"/>
          <w:lang w:eastAsia="en-US"/>
        </w:rPr>
      </w:pPr>
    </w:p>
    <w:tbl>
      <w:tblPr>
        <w:tblW w:w="9632"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2759"/>
        <w:gridCol w:w="3896"/>
        <w:gridCol w:w="1440"/>
        <w:gridCol w:w="1537"/>
      </w:tblGrid>
      <w:tr w:rsidR="007B25BF" w:rsidRPr="007B25BF" w14:paraId="2AD39344" w14:textId="77777777" w:rsidTr="004B7980">
        <w:trPr>
          <w:trHeight w:val="493"/>
        </w:trPr>
        <w:tc>
          <w:tcPr>
            <w:tcW w:w="2759" w:type="dxa"/>
            <w:shd w:val="clear" w:color="auto" w:fill="1F3864" w:themeFill="accent5" w:themeFillShade="80"/>
          </w:tcPr>
          <w:p w14:paraId="3320B3AE" w14:textId="77777777" w:rsidR="007B25BF" w:rsidRPr="00EF6BE3" w:rsidRDefault="007B25BF" w:rsidP="007B25BF">
            <w:pPr>
              <w:jc w:val="center"/>
              <w:rPr>
                <w:rFonts w:ascii="Book Antiqua" w:hAnsi="Book Antiqua" w:cs="Arial"/>
                <w:b/>
                <w:bCs/>
                <w:color w:val="FFFFFF" w:themeColor="background1"/>
                <w:sz w:val="18"/>
                <w:szCs w:val="18"/>
                <w:lang w:eastAsia="es-CR"/>
              </w:rPr>
            </w:pPr>
          </w:p>
          <w:p w14:paraId="489B8605" w14:textId="0899DA0E" w:rsidR="007B25BF" w:rsidRPr="007B25BF" w:rsidRDefault="007B25BF" w:rsidP="007B25BF">
            <w:pPr>
              <w:jc w:val="center"/>
              <w:rPr>
                <w:rFonts w:ascii="Book Antiqua" w:hAnsi="Book Antiqua" w:cs="Arial"/>
                <w:color w:val="000000" w:themeColor="text1"/>
                <w:sz w:val="18"/>
                <w:szCs w:val="18"/>
                <w:lang w:eastAsia="es-CR"/>
              </w:rPr>
            </w:pPr>
            <w:r w:rsidRPr="00EF6BE3">
              <w:rPr>
                <w:rFonts w:ascii="Book Antiqua" w:hAnsi="Book Antiqua" w:cs="Arial"/>
                <w:b/>
                <w:bCs/>
                <w:color w:val="FFFFFF" w:themeColor="background1"/>
                <w:sz w:val="18"/>
                <w:szCs w:val="18"/>
                <w:lang w:eastAsia="es-CR"/>
              </w:rPr>
              <w:t>Indicador estratégico</w:t>
            </w:r>
          </w:p>
        </w:tc>
        <w:tc>
          <w:tcPr>
            <w:tcW w:w="3896" w:type="dxa"/>
            <w:shd w:val="clear" w:color="auto" w:fill="1F3864" w:themeFill="accent5" w:themeFillShade="80"/>
          </w:tcPr>
          <w:p w14:paraId="114EF546" w14:textId="77777777" w:rsidR="007B25BF" w:rsidRPr="00EF6BE3" w:rsidRDefault="007B25BF" w:rsidP="007B25BF">
            <w:pPr>
              <w:jc w:val="center"/>
              <w:rPr>
                <w:rFonts w:ascii="Book Antiqua" w:hAnsi="Book Antiqua" w:cs="Arial"/>
                <w:b/>
                <w:bCs/>
                <w:color w:val="FFFFFF" w:themeColor="background1"/>
                <w:sz w:val="18"/>
                <w:szCs w:val="18"/>
                <w:lang w:eastAsia="es-CR"/>
              </w:rPr>
            </w:pPr>
          </w:p>
          <w:p w14:paraId="1D243C06" w14:textId="77777777" w:rsidR="007B25BF" w:rsidRPr="00EF6BE3" w:rsidRDefault="007B25BF" w:rsidP="007B25BF">
            <w:pPr>
              <w:jc w:val="center"/>
              <w:rPr>
                <w:rFonts w:ascii="Book Antiqua" w:hAnsi="Book Antiqua" w:cs="Arial"/>
                <w:b/>
                <w:bCs/>
                <w:color w:val="FFFFFF" w:themeColor="background1"/>
                <w:sz w:val="18"/>
                <w:szCs w:val="18"/>
                <w:lang w:eastAsia="es-CR"/>
              </w:rPr>
            </w:pPr>
            <w:r w:rsidRPr="00EF6BE3">
              <w:rPr>
                <w:rFonts w:ascii="Book Antiqua" w:hAnsi="Book Antiqua" w:cs="Arial"/>
                <w:b/>
                <w:bCs/>
                <w:color w:val="FFFFFF" w:themeColor="background1"/>
                <w:sz w:val="18"/>
                <w:szCs w:val="18"/>
                <w:lang w:eastAsia="es-CR"/>
              </w:rPr>
              <w:t>Meta Estratégica</w:t>
            </w:r>
          </w:p>
          <w:p w14:paraId="11713C58" w14:textId="53636EF6" w:rsidR="007B25BF" w:rsidRPr="007B25BF" w:rsidRDefault="007B25BF" w:rsidP="007B25BF">
            <w:pPr>
              <w:jc w:val="center"/>
              <w:rPr>
                <w:rFonts w:ascii="Book Antiqua" w:hAnsi="Book Antiqua" w:cs="Arial"/>
                <w:color w:val="000000" w:themeColor="text1"/>
                <w:sz w:val="18"/>
                <w:szCs w:val="18"/>
                <w:lang w:eastAsia="es-CR"/>
              </w:rPr>
            </w:pPr>
          </w:p>
        </w:tc>
        <w:tc>
          <w:tcPr>
            <w:tcW w:w="1440" w:type="dxa"/>
            <w:shd w:val="clear" w:color="auto" w:fill="1F3864" w:themeFill="accent5" w:themeFillShade="80"/>
          </w:tcPr>
          <w:p w14:paraId="121F717F" w14:textId="77777777" w:rsidR="007B25BF" w:rsidRPr="00EF6BE3" w:rsidRDefault="007B25BF" w:rsidP="007B25BF">
            <w:pPr>
              <w:jc w:val="center"/>
              <w:rPr>
                <w:rFonts w:ascii="Book Antiqua" w:hAnsi="Book Antiqua" w:cs="Arial"/>
                <w:b/>
                <w:bCs/>
                <w:color w:val="FFFFFF" w:themeColor="background1"/>
                <w:sz w:val="18"/>
                <w:szCs w:val="18"/>
                <w:lang w:eastAsia="es-CR"/>
              </w:rPr>
            </w:pPr>
          </w:p>
          <w:p w14:paraId="4024BD3B" w14:textId="5B51DB45" w:rsidR="007B25BF" w:rsidRPr="007B25BF" w:rsidRDefault="007B25BF" w:rsidP="007B25BF">
            <w:pPr>
              <w:jc w:val="center"/>
              <w:rPr>
                <w:rFonts w:ascii="Book Antiqua" w:hAnsi="Book Antiqua" w:cs="Arial"/>
                <w:color w:val="000000" w:themeColor="text1"/>
                <w:sz w:val="18"/>
                <w:szCs w:val="18"/>
                <w:lang w:eastAsia="es-CR"/>
              </w:rPr>
            </w:pPr>
            <w:r w:rsidRPr="00EF6BE3">
              <w:rPr>
                <w:rFonts w:ascii="Book Antiqua" w:hAnsi="Book Antiqua" w:cs="Arial"/>
                <w:b/>
                <w:bCs/>
                <w:color w:val="FFFFFF" w:themeColor="background1"/>
                <w:sz w:val="18"/>
                <w:szCs w:val="18"/>
                <w:lang w:eastAsia="es-CR"/>
              </w:rPr>
              <w:t>Trimestre 1</w:t>
            </w:r>
          </w:p>
        </w:tc>
        <w:tc>
          <w:tcPr>
            <w:tcW w:w="1537" w:type="dxa"/>
            <w:shd w:val="clear" w:color="auto" w:fill="1F3864" w:themeFill="accent5" w:themeFillShade="80"/>
          </w:tcPr>
          <w:p w14:paraId="6E55C081" w14:textId="77777777" w:rsidR="007B25BF" w:rsidRPr="00EF6BE3" w:rsidRDefault="007B25BF" w:rsidP="007B25BF">
            <w:pPr>
              <w:jc w:val="center"/>
              <w:rPr>
                <w:rFonts w:ascii="Book Antiqua" w:hAnsi="Book Antiqua" w:cs="Arial"/>
                <w:b/>
                <w:bCs/>
                <w:color w:val="FFFFFF" w:themeColor="background1"/>
                <w:sz w:val="18"/>
                <w:szCs w:val="18"/>
                <w:lang w:eastAsia="es-CR"/>
              </w:rPr>
            </w:pPr>
          </w:p>
          <w:p w14:paraId="5C7C624A" w14:textId="6AC6F7EB" w:rsidR="007B25BF" w:rsidRPr="007B25BF" w:rsidRDefault="007B25BF" w:rsidP="007B25BF">
            <w:pPr>
              <w:jc w:val="center"/>
              <w:rPr>
                <w:rFonts w:ascii="Book Antiqua" w:hAnsi="Book Antiqua" w:cs="Arial"/>
                <w:color w:val="000000" w:themeColor="text1"/>
                <w:sz w:val="18"/>
                <w:szCs w:val="18"/>
                <w:lang w:eastAsia="es-CR"/>
              </w:rPr>
            </w:pPr>
            <w:r w:rsidRPr="00EF6BE3">
              <w:rPr>
                <w:rFonts w:ascii="Book Antiqua" w:hAnsi="Book Antiqua" w:cs="Arial"/>
                <w:b/>
                <w:bCs/>
                <w:color w:val="FFFFFF" w:themeColor="background1"/>
                <w:sz w:val="18"/>
                <w:szCs w:val="18"/>
                <w:lang w:eastAsia="es-CR"/>
              </w:rPr>
              <w:t>Trimestre 2</w:t>
            </w:r>
          </w:p>
        </w:tc>
      </w:tr>
      <w:tr w:rsidR="007B25BF" w:rsidRPr="007B25BF" w14:paraId="5D5B09AF" w14:textId="77777777" w:rsidTr="004B7980">
        <w:trPr>
          <w:trHeight w:val="1479"/>
        </w:trPr>
        <w:tc>
          <w:tcPr>
            <w:tcW w:w="2759" w:type="dxa"/>
            <w:shd w:val="clear" w:color="auto" w:fill="auto"/>
            <w:hideMark/>
          </w:tcPr>
          <w:p w14:paraId="11C55E24" w14:textId="77777777" w:rsidR="007B25BF" w:rsidRPr="007B25BF" w:rsidRDefault="007B25BF" w:rsidP="007B25BF">
            <w:pPr>
              <w:jc w:val="both"/>
              <w:rPr>
                <w:rFonts w:ascii="Book Antiqua" w:hAnsi="Book Antiqua" w:cs="Arial"/>
                <w:color w:val="000000" w:themeColor="text1"/>
                <w:sz w:val="18"/>
                <w:szCs w:val="18"/>
                <w:lang w:eastAsia="es-CR"/>
              </w:rPr>
            </w:pPr>
            <w:r w:rsidRPr="007B25BF">
              <w:rPr>
                <w:rFonts w:ascii="Book Antiqua" w:hAnsi="Book Antiqua" w:cs="Arial"/>
                <w:color w:val="000000" w:themeColor="text1"/>
                <w:sz w:val="18"/>
                <w:szCs w:val="18"/>
                <w:lang w:eastAsia="es-CR"/>
              </w:rPr>
              <w:t>OE.1.3.1 - % de avance en la continuidad al modelo de formulación, implementación, seguimiento y evaluación de políticas institucionales.</w:t>
            </w:r>
          </w:p>
        </w:tc>
        <w:tc>
          <w:tcPr>
            <w:tcW w:w="3896" w:type="dxa"/>
            <w:shd w:val="clear" w:color="auto" w:fill="auto"/>
            <w:hideMark/>
          </w:tcPr>
          <w:p w14:paraId="5BB934A9" w14:textId="77777777" w:rsidR="007B25BF" w:rsidRPr="007B25BF" w:rsidRDefault="002C7024" w:rsidP="007B25BF">
            <w:pPr>
              <w:jc w:val="both"/>
              <w:rPr>
                <w:rFonts w:ascii="Book Antiqua" w:hAnsi="Book Antiqua" w:cs="Arial"/>
                <w:color w:val="000000" w:themeColor="text1"/>
                <w:sz w:val="18"/>
                <w:szCs w:val="18"/>
                <w:lang w:eastAsia="es-CR"/>
              </w:rPr>
            </w:pPr>
            <w:hyperlink r:id="rId245" w:history="1">
              <w:r w:rsidR="007B25BF" w:rsidRPr="007B25BF">
                <w:rPr>
                  <w:rFonts w:ascii="Book Antiqua" w:hAnsi="Book Antiqua" w:cs="Arial"/>
                  <w:color w:val="000000" w:themeColor="text1"/>
                  <w:sz w:val="18"/>
                  <w:szCs w:val="18"/>
                  <w:lang w:eastAsia="es-CR"/>
                </w:rPr>
                <w:t>OE.1.3.1.1 - Que al finalizar el 2024, se haya implementado el Modelo de formulación, implementación, seguimiento y evaluación de políticas institucionales.</w:t>
              </w:r>
            </w:hyperlink>
          </w:p>
        </w:tc>
        <w:tc>
          <w:tcPr>
            <w:tcW w:w="1440" w:type="dxa"/>
            <w:shd w:val="clear" w:color="FFFFFF" w:fill="FFFFFF"/>
            <w:vAlign w:val="center"/>
            <w:hideMark/>
          </w:tcPr>
          <w:p w14:paraId="6B263054" w14:textId="77777777" w:rsidR="007B25BF" w:rsidRPr="007B25BF" w:rsidRDefault="007B25BF" w:rsidP="007B25BF">
            <w:pPr>
              <w:jc w:val="center"/>
              <w:rPr>
                <w:rFonts w:ascii="Book Antiqua" w:hAnsi="Book Antiqua" w:cs="Segoe UI"/>
                <w:color w:val="000000" w:themeColor="text1"/>
                <w:sz w:val="18"/>
                <w:szCs w:val="18"/>
                <w:lang w:eastAsia="es-CR"/>
              </w:rPr>
            </w:pPr>
            <w:r w:rsidRPr="007B25BF">
              <w:rPr>
                <w:rFonts w:ascii="Book Antiqua" w:hAnsi="Book Antiqua" w:cs="Segoe UI"/>
                <w:color w:val="000000" w:themeColor="text1"/>
                <w:sz w:val="18"/>
                <w:szCs w:val="18"/>
                <w:lang w:eastAsia="es-CR"/>
              </w:rPr>
              <w:t>0%</w:t>
            </w:r>
          </w:p>
        </w:tc>
        <w:tc>
          <w:tcPr>
            <w:tcW w:w="1537" w:type="dxa"/>
            <w:shd w:val="clear" w:color="FFFFFF" w:fill="FFFF00"/>
            <w:vAlign w:val="center"/>
            <w:hideMark/>
          </w:tcPr>
          <w:p w14:paraId="3318E6CD" w14:textId="77777777" w:rsidR="007B25BF" w:rsidRPr="007B25BF" w:rsidRDefault="007B25BF" w:rsidP="007B25BF">
            <w:pPr>
              <w:jc w:val="center"/>
              <w:rPr>
                <w:rFonts w:ascii="Book Antiqua" w:hAnsi="Book Antiqua" w:cs="Segoe UI"/>
                <w:color w:val="000000" w:themeColor="text1"/>
                <w:sz w:val="18"/>
                <w:szCs w:val="18"/>
                <w:lang w:eastAsia="es-CR"/>
              </w:rPr>
            </w:pPr>
            <w:r w:rsidRPr="007B25BF">
              <w:rPr>
                <w:rFonts w:ascii="Book Antiqua" w:hAnsi="Book Antiqua" w:cs="Segoe UI"/>
                <w:color w:val="000000" w:themeColor="text1"/>
                <w:sz w:val="18"/>
                <w:szCs w:val="18"/>
                <w:lang w:eastAsia="es-CR"/>
              </w:rPr>
              <w:t>40%</w:t>
            </w:r>
          </w:p>
        </w:tc>
      </w:tr>
    </w:tbl>
    <w:p w14:paraId="6D1F007D" w14:textId="414F0FF8" w:rsidR="00001029" w:rsidRPr="009B4BD4" w:rsidRDefault="00001029" w:rsidP="00001029">
      <w:pPr>
        <w:rPr>
          <w:rFonts w:ascii="Book Antiqua" w:eastAsia="Calibri" w:hAnsi="Book Antiqua"/>
          <w:lang w:eastAsia="en-US"/>
        </w:rPr>
      </w:pPr>
      <w:r w:rsidRPr="00433C78">
        <w:rPr>
          <w:rFonts w:ascii="Book Antiqua" w:eastAsia="Calibri" w:hAnsi="Book Antiqua"/>
          <w:b/>
          <w:bCs/>
          <w:lang w:eastAsia="en-US"/>
        </w:rPr>
        <w:t>Fuente:</w:t>
      </w:r>
      <w:r w:rsidRPr="009B4BD4">
        <w:rPr>
          <w:rFonts w:ascii="Book Antiqua" w:eastAsia="Calibri" w:hAnsi="Book Antiqua"/>
          <w:lang w:eastAsia="en-US"/>
        </w:rPr>
        <w:t xml:space="preserve"> Sistema PEI al 30 de junio del 202</w:t>
      </w:r>
      <w:r w:rsidR="007B25BF">
        <w:rPr>
          <w:rFonts w:ascii="Book Antiqua" w:eastAsia="Calibri" w:hAnsi="Book Antiqua"/>
          <w:lang w:eastAsia="en-US"/>
        </w:rPr>
        <w:t>3</w:t>
      </w:r>
      <w:r w:rsidRPr="009B4BD4">
        <w:rPr>
          <w:rFonts w:ascii="Book Antiqua" w:eastAsia="Calibri" w:hAnsi="Book Antiqua"/>
          <w:lang w:eastAsia="en-US"/>
        </w:rPr>
        <w:t>.</w:t>
      </w:r>
    </w:p>
    <w:p w14:paraId="1AA5965C" w14:textId="77777777" w:rsidR="002B6D8F" w:rsidRPr="003E44E4" w:rsidRDefault="002B6D8F">
      <w:pPr>
        <w:rPr>
          <w:rFonts w:ascii="Book Antiqua" w:eastAsia="Calibri" w:hAnsi="Book Antiqua"/>
          <w:sz w:val="24"/>
          <w:szCs w:val="24"/>
          <w:lang w:eastAsia="en-US"/>
        </w:rPr>
      </w:pPr>
    </w:p>
    <w:p w14:paraId="30408A8D" w14:textId="0B2F98CF" w:rsidR="004E769B" w:rsidRPr="00BF4BE6" w:rsidRDefault="00E460FE">
      <w:pPr>
        <w:pStyle w:val="Ttulo4"/>
        <w:keepLines w:val="0"/>
        <w:widowControl w:val="0"/>
        <w:spacing w:before="240" w:after="60"/>
        <w:ind w:left="1440" w:hanging="360"/>
        <w:jc w:val="both"/>
        <w:rPr>
          <w:rFonts w:ascii="Book Antiqua" w:eastAsia="Calibri" w:hAnsi="Book Antiqua" w:cs="Times New Roman"/>
          <w:b/>
          <w:bCs/>
          <w:i w:val="0"/>
          <w:iCs w:val="0"/>
          <w:color w:val="auto"/>
          <w:sz w:val="24"/>
          <w:szCs w:val="24"/>
          <w:lang w:eastAsia="en-US"/>
        </w:rPr>
      </w:pPr>
      <w:r w:rsidRPr="003E44E4">
        <w:rPr>
          <w:rFonts w:ascii="Book Antiqua" w:eastAsia="Calibri" w:hAnsi="Book Antiqua" w:cstheme="majorHAnsi"/>
          <w:b/>
          <w:bCs/>
          <w:i w:val="0"/>
          <w:iCs w:val="0"/>
          <w:color w:val="auto"/>
          <w:sz w:val="24"/>
          <w:szCs w:val="24"/>
          <w:lang w:eastAsia="en-US"/>
        </w:rPr>
        <w:t>5</w:t>
      </w:r>
      <w:r w:rsidR="004E769B" w:rsidRPr="003E44E4">
        <w:rPr>
          <w:rFonts w:ascii="Book Antiqua" w:eastAsia="Calibri" w:hAnsi="Book Antiqua" w:cstheme="majorHAnsi"/>
          <w:b/>
          <w:bCs/>
          <w:i w:val="0"/>
          <w:iCs w:val="0"/>
          <w:color w:val="auto"/>
          <w:sz w:val="24"/>
          <w:szCs w:val="24"/>
          <w:lang w:eastAsia="en-US"/>
        </w:rPr>
        <w:t>.5.3.</w:t>
      </w:r>
      <w:r w:rsidR="004E769B" w:rsidRPr="003E44E4">
        <w:rPr>
          <w:rFonts w:ascii="Book Antiqua" w:eastAsia="Calibri" w:hAnsi="Book Antiqua" w:cs="Times New Roman"/>
          <w:b/>
          <w:bCs/>
          <w:i w:val="0"/>
          <w:iCs w:val="0"/>
          <w:color w:val="auto"/>
          <w:sz w:val="24"/>
          <w:szCs w:val="24"/>
          <w:lang w:eastAsia="en-US"/>
        </w:rPr>
        <w:t xml:space="preserve"> </w:t>
      </w:r>
      <w:r w:rsidR="004E769B" w:rsidRPr="00BF4BE6">
        <w:rPr>
          <w:rFonts w:ascii="Book Antiqua" w:eastAsia="Calibri" w:hAnsi="Book Antiqua" w:cstheme="majorHAnsi"/>
          <w:b/>
          <w:bCs/>
          <w:i w:val="0"/>
          <w:iCs w:val="0"/>
          <w:color w:val="auto"/>
          <w:sz w:val="24"/>
          <w:szCs w:val="24"/>
          <w:lang w:eastAsia="en-US"/>
        </w:rPr>
        <w:t>Gestión administrativa por medio del portafolio de proyectos estratégicos</w:t>
      </w:r>
      <w:r w:rsidR="006D0997" w:rsidRPr="00BF4BE6">
        <w:rPr>
          <w:rFonts w:ascii="Book Antiqua" w:eastAsia="Calibri" w:hAnsi="Book Antiqua" w:cstheme="majorHAnsi"/>
          <w:b/>
          <w:bCs/>
          <w:i w:val="0"/>
          <w:iCs w:val="0"/>
          <w:color w:val="auto"/>
          <w:sz w:val="24"/>
          <w:szCs w:val="24"/>
          <w:lang w:eastAsia="en-US"/>
        </w:rPr>
        <w:t>.</w:t>
      </w:r>
    </w:p>
    <w:p w14:paraId="30408A8F" w14:textId="77777777" w:rsidR="004E769B" w:rsidRPr="00BF4BE6" w:rsidRDefault="004E769B" w:rsidP="003E44E4">
      <w:pPr>
        <w:rPr>
          <w:rFonts w:ascii="Book Antiqua" w:hAnsi="Book Antiqua"/>
          <w:sz w:val="24"/>
          <w:szCs w:val="24"/>
        </w:rPr>
      </w:pPr>
    </w:p>
    <w:p w14:paraId="5D6806AA" w14:textId="59ADCD2A" w:rsidR="003D0DE5" w:rsidRPr="003E44E4" w:rsidRDefault="002B6D8F" w:rsidP="003E44E4">
      <w:pPr>
        <w:jc w:val="both"/>
        <w:rPr>
          <w:rFonts w:ascii="Book Antiqua" w:eastAsia="Calibri" w:hAnsi="Book Antiqua" w:cstheme="majorHAnsi"/>
          <w:sz w:val="24"/>
          <w:szCs w:val="24"/>
          <w:lang w:val="es-ES" w:eastAsia="en-US"/>
        </w:rPr>
      </w:pPr>
      <w:r w:rsidRPr="00BF4BE6">
        <w:rPr>
          <w:rFonts w:ascii="Book Antiqua" w:eastAsia="Calibri" w:hAnsi="Book Antiqua" w:cstheme="majorHAnsi"/>
          <w:sz w:val="24"/>
          <w:szCs w:val="24"/>
        </w:rPr>
        <w:t xml:space="preserve">Con respecto a esta acción estratégica se </w:t>
      </w:r>
      <w:r w:rsidR="001E7192" w:rsidRPr="00BF4BE6">
        <w:rPr>
          <w:rFonts w:ascii="Book Antiqua" w:eastAsia="Calibri" w:hAnsi="Book Antiqua" w:cstheme="majorHAnsi"/>
          <w:sz w:val="24"/>
          <w:szCs w:val="24"/>
        </w:rPr>
        <w:t xml:space="preserve">visualiza que </w:t>
      </w:r>
      <w:r w:rsidR="00EA36C6" w:rsidRPr="00BF4BE6">
        <w:rPr>
          <w:rFonts w:ascii="Book Antiqua" w:eastAsia="Calibri" w:hAnsi="Book Antiqua" w:cstheme="majorHAnsi"/>
          <w:sz w:val="24"/>
          <w:szCs w:val="24"/>
        </w:rPr>
        <w:t xml:space="preserve">se compone </w:t>
      </w:r>
      <w:r w:rsidR="00BF4BE6" w:rsidRPr="00BF4BE6">
        <w:rPr>
          <w:rFonts w:ascii="Book Antiqua" w:eastAsia="Calibri" w:hAnsi="Book Antiqua" w:cstheme="majorHAnsi"/>
          <w:sz w:val="24"/>
          <w:szCs w:val="24"/>
        </w:rPr>
        <w:t>de 1</w:t>
      </w:r>
      <w:r w:rsidRPr="00BF4BE6">
        <w:rPr>
          <w:rFonts w:ascii="Book Antiqua" w:eastAsia="Calibri" w:hAnsi="Book Antiqua" w:cstheme="majorHAnsi"/>
          <w:sz w:val="24"/>
          <w:szCs w:val="24"/>
        </w:rPr>
        <w:t xml:space="preserve"> indicador</w:t>
      </w:r>
      <w:r w:rsidR="002065D0" w:rsidRPr="00BF4BE6">
        <w:rPr>
          <w:rFonts w:ascii="Book Antiqua" w:eastAsia="Calibri" w:hAnsi="Book Antiqua" w:cstheme="majorHAnsi"/>
          <w:sz w:val="24"/>
          <w:szCs w:val="24"/>
        </w:rPr>
        <w:t xml:space="preserve"> y </w:t>
      </w:r>
      <w:r w:rsidR="00804BE5" w:rsidRPr="00BF4BE6">
        <w:rPr>
          <w:rFonts w:ascii="Book Antiqua" w:eastAsia="Calibri" w:hAnsi="Book Antiqua" w:cstheme="majorHAnsi"/>
          <w:sz w:val="24"/>
          <w:szCs w:val="24"/>
        </w:rPr>
        <w:t xml:space="preserve">1 </w:t>
      </w:r>
      <w:r w:rsidR="002065D0" w:rsidRPr="00BF4BE6">
        <w:rPr>
          <w:rFonts w:ascii="Book Antiqua" w:eastAsia="Calibri" w:hAnsi="Book Antiqua" w:cstheme="majorHAnsi"/>
          <w:sz w:val="24"/>
          <w:szCs w:val="24"/>
        </w:rPr>
        <w:t>meta</w:t>
      </w:r>
      <w:r w:rsidRPr="00BF4BE6">
        <w:rPr>
          <w:rFonts w:ascii="Book Antiqua" w:eastAsia="Calibri" w:hAnsi="Book Antiqua" w:cstheme="majorHAnsi"/>
          <w:sz w:val="24"/>
          <w:szCs w:val="24"/>
        </w:rPr>
        <w:t xml:space="preserve"> estratégic</w:t>
      </w:r>
      <w:r w:rsidR="002065D0" w:rsidRPr="00BF4BE6">
        <w:rPr>
          <w:rFonts w:ascii="Book Antiqua" w:eastAsia="Calibri" w:hAnsi="Book Antiqua" w:cstheme="majorHAnsi"/>
          <w:sz w:val="24"/>
          <w:szCs w:val="24"/>
        </w:rPr>
        <w:t>a</w:t>
      </w:r>
      <w:r w:rsidR="001B6D48" w:rsidRPr="00BF4BE6">
        <w:rPr>
          <w:rFonts w:ascii="Book Antiqua" w:eastAsia="Calibri" w:hAnsi="Book Antiqua" w:cstheme="majorHAnsi"/>
          <w:sz w:val="24"/>
          <w:szCs w:val="24"/>
        </w:rPr>
        <w:t>,</w:t>
      </w:r>
      <w:r w:rsidR="002065D0" w:rsidRPr="00BF4BE6">
        <w:rPr>
          <w:rFonts w:ascii="Book Antiqua" w:eastAsia="Calibri" w:hAnsi="Book Antiqua" w:cstheme="majorHAnsi"/>
          <w:sz w:val="24"/>
          <w:szCs w:val="24"/>
        </w:rPr>
        <w:t xml:space="preserve"> la cual </w:t>
      </w:r>
      <w:r w:rsidRPr="00BF4BE6">
        <w:rPr>
          <w:rFonts w:ascii="Book Antiqua" w:eastAsia="Calibri" w:hAnsi="Book Antiqua" w:cstheme="majorHAnsi"/>
          <w:sz w:val="24"/>
          <w:szCs w:val="24"/>
        </w:rPr>
        <w:t xml:space="preserve">reporta un estado de cumplimiento </w:t>
      </w:r>
      <w:r w:rsidRPr="00BF4BE6">
        <w:rPr>
          <w:rFonts w:ascii="Book Antiqua" w:eastAsia="Calibri" w:hAnsi="Book Antiqua" w:cstheme="majorHAnsi"/>
          <w:b/>
          <w:bCs/>
          <w:sz w:val="24"/>
          <w:szCs w:val="24"/>
        </w:rPr>
        <w:t>“</w:t>
      </w:r>
      <w:r w:rsidR="00804BE5" w:rsidRPr="00BF4BE6">
        <w:rPr>
          <w:rFonts w:ascii="Book Antiqua" w:eastAsia="Calibri" w:hAnsi="Book Antiqua" w:cstheme="majorHAnsi"/>
          <w:b/>
          <w:bCs/>
          <w:sz w:val="24"/>
          <w:szCs w:val="24"/>
        </w:rPr>
        <w:t>Ó</w:t>
      </w:r>
      <w:r w:rsidR="002065D0" w:rsidRPr="00BF4BE6">
        <w:rPr>
          <w:rFonts w:ascii="Book Antiqua" w:eastAsia="Calibri" w:hAnsi="Book Antiqua" w:cstheme="majorHAnsi"/>
          <w:b/>
          <w:bCs/>
          <w:sz w:val="24"/>
          <w:szCs w:val="24"/>
        </w:rPr>
        <w:t>ptimo</w:t>
      </w:r>
      <w:r w:rsidR="00804BE5" w:rsidRPr="00BF4BE6">
        <w:rPr>
          <w:rFonts w:ascii="Book Antiqua" w:eastAsia="Calibri" w:hAnsi="Book Antiqua" w:cstheme="majorHAnsi"/>
          <w:b/>
          <w:bCs/>
          <w:sz w:val="24"/>
          <w:szCs w:val="24"/>
        </w:rPr>
        <w:t>/ Completado</w:t>
      </w:r>
      <w:r w:rsidR="00F86A44" w:rsidRPr="00BF4BE6">
        <w:rPr>
          <w:rFonts w:ascii="Book Antiqua" w:eastAsia="Calibri" w:hAnsi="Book Antiqua" w:cstheme="majorHAnsi"/>
          <w:b/>
          <w:bCs/>
          <w:sz w:val="24"/>
          <w:szCs w:val="24"/>
        </w:rPr>
        <w:t>”</w:t>
      </w:r>
      <w:r w:rsidR="00F86A44" w:rsidRPr="00BF4BE6">
        <w:rPr>
          <w:rFonts w:ascii="Book Antiqua" w:eastAsia="Calibri" w:hAnsi="Book Antiqua" w:cstheme="majorHAnsi"/>
          <w:sz w:val="24"/>
          <w:szCs w:val="24"/>
        </w:rPr>
        <w:t>,</w:t>
      </w:r>
      <w:r w:rsidR="004150FC" w:rsidRPr="00BF4BE6">
        <w:rPr>
          <w:rFonts w:ascii="Book Antiqua" w:eastAsia="Calibri" w:hAnsi="Book Antiqua" w:cstheme="majorHAnsi"/>
          <w:sz w:val="24"/>
          <w:szCs w:val="24"/>
        </w:rPr>
        <w:t xml:space="preserve"> con un 38% de avance.</w:t>
      </w:r>
    </w:p>
    <w:p w14:paraId="0A627603" w14:textId="0D9D8D6A" w:rsidR="00F86A44" w:rsidRPr="003E44E4" w:rsidRDefault="00F86A44" w:rsidP="00A301E3">
      <w:pPr>
        <w:spacing w:after="160" w:line="259" w:lineRule="auto"/>
        <w:rPr>
          <w:rFonts w:ascii="Book Antiqua" w:eastAsia="Calibri" w:hAnsi="Book Antiqua" w:cstheme="majorHAnsi"/>
          <w:sz w:val="24"/>
          <w:szCs w:val="24"/>
          <w:lang w:val="es-ES" w:eastAsia="en-US"/>
        </w:rPr>
      </w:pPr>
    </w:p>
    <w:p w14:paraId="660DD0AC" w14:textId="63B4C323" w:rsidR="00AC1290" w:rsidRPr="003E44E4" w:rsidRDefault="00001029" w:rsidP="00ED46BA">
      <w:pPr>
        <w:pStyle w:val="Descripcin"/>
        <w:jc w:val="center"/>
        <w:rPr>
          <w:rFonts w:ascii="Book Antiqua" w:eastAsia="Calibri" w:hAnsi="Book Antiqua" w:cstheme="majorHAnsi"/>
          <w:sz w:val="24"/>
          <w:szCs w:val="24"/>
          <w:lang w:eastAsia="en-US"/>
        </w:rPr>
      </w:pPr>
      <w:bookmarkStart w:id="39" w:name="_Toc52200569"/>
      <w:r w:rsidRPr="00001029">
        <w:rPr>
          <w:rFonts w:ascii="Book Antiqua" w:eastAsia="Calibri" w:hAnsi="Book Antiqua" w:cstheme="majorHAnsi"/>
          <w:sz w:val="24"/>
          <w:szCs w:val="24"/>
          <w:lang w:eastAsia="en-US"/>
        </w:rPr>
        <w:t xml:space="preserve">Cuadro </w:t>
      </w:r>
      <w:r w:rsidRPr="00001029">
        <w:rPr>
          <w:rFonts w:ascii="Book Antiqua" w:eastAsia="Calibri" w:hAnsi="Book Antiqua" w:cstheme="majorHAnsi"/>
          <w:sz w:val="24"/>
          <w:szCs w:val="24"/>
          <w:lang w:eastAsia="en-US"/>
        </w:rPr>
        <w:fldChar w:fldCharType="begin"/>
      </w:r>
      <w:r w:rsidRPr="00001029">
        <w:rPr>
          <w:rFonts w:ascii="Book Antiqua" w:eastAsia="Calibri" w:hAnsi="Book Antiqua" w:cstheme="majorHAnsi"/>
          <w:sz w:val="24"/>
          <w:szCs w:val="24"/>
          <w:lang w:eastAsia="en-US"/>
        </w:rPr>
        <w:instrText xml:space="preserve"> SEQ Cuadro_ \* ARABIC </w:instrText>
      </w:r>
      <w:r w:rsidRPr="00001029">
        <w:rPr>
          <w:rFonts w:ascii="Book Antiqua" w:eastAsia="Calibri" w:hAnsi="Book Antiqua" w:cstheme="majorHAnsi"/>
          <w:sz w:val="24"/>
          <w:szCs w:val="24"/>
          <w:lang w:eastAsia="en-US"/>
        </w:rPr>
        <w:fldChar w:fldCharType="separate"/>
      </w:r>
      <w:r w:rsidR="00D65975">
        <w:rPr>
          <w:rFonts w:ascii="Book Antiqua" w:eastAsia="Calibri" w:hAnsi="Book Antiqua" w:cstheme="majorHAnsi"/>
          <w:noProof/>
          <w:sz w:val="24"/>
          <w:szCs w:val="24"/>
          <w:lang w:eastAsia="en-US"/>
        </w:rPr>
        <w:t>22</w:t>
      </w:r>
      <w:r w:rsidRPr="00001029">
        <w:rPr>
          <w:rFonts w:ascii="Book Antiqua" w:eastAsia="Calibri" w:hAnsi="Book Antiqua" w:cstheme="majorHAnsi"/>
          <w:sz w:val="24"/>
          <w:szCs w:val="24"/>
          <w:lang w:eastAsia="en-US"/>
        </w:rPr>
        <w:fldChar w:fldCharType="end"/>
      </w:r>
      <w:r>
        <w:rPr>
          <w:rFonts w:ascii="Book Antiqua" w:eastAsia="Calibri" w:hAnsi="Book Antiqua" w:cstheme="majorHAnsi"/>
          <w:sz w:val="24"/>
          <w:szCs w:val="24"/>
          <w:lang w:eastAsia="en-US"/>
        </w:rPr>
        <w:t xml:space="preserve"> </w:t>
      </w:r>
      <w:r w:rsidRPr="00766FDC">
        <w:rPr>
          <w:rFonts w:ascii="Book Antiqua" w:eastAsia="Calibri" w:hAnsi="Book Antiqua" w:cstheme="majorHAnsi"/>
          <w:sz w:val="24"/>
          <w:szCs w:val="24"/>
          <w:lang w:eastAsia="en-US"/>
        </w:rPr>
        <w:t xml:space="preserve"> </w:t>
      </w:r>
      <w:r w:rsidR="00AC1290" w:rsidRPr="003E44E4">
        <w:rPr>
          <w:rFonts w:ascii="Book Antiqua" w:eastAsia="Calibri" w:hAnsi="Book Antiqua" w:cstheme="majorHAnsi"/>
          <w:sz w:val="24"/>
          <w:szCs w:val="24"/>
          <w:lang w:eastAsia="en-US"/>
        </w:rPr>
        <w:t xml:space="preserve">Indicador y Meta estratégica de </w:t>
      </w:r>
      <w:r w:rsidR="00AC1290" w:rsidRPr="003E44E4">
        <w:rPr>
          <w:rFonts w:ascii="Book Antiqua" w:eastAsia="Calibri" w:hAnsi="Book Antiqua" w:cstheme="majorHAnsi"/>
          <w:sz w:val="24"/>
          <w:szCs w:val="24"/>
        </w:rPr>
        <w:t xml:space="preserve">Gestión administrativa por medio del portafolio de proyectos estratégicos </w:t>
      </w:r>
      <w:r w:rsidR="00AC1290" w:rsidRPr="003E44E4">
        <w:rPr>
          <w:rFonts w:ascii="Book Antiqua" w:eastAsia="Calibri" w:hAnsi="Book Antiqua" w:cstheme="majorHAnsi"/>
          <w:sz w:val="24"/>
          <w:szCs w:val="24"/>
          <w:lang w:eastAsia="en-US"/>
        </w:rPr>
        <w:t xml:space="preserve">y su cumplimiento </w:t>
      </w:r>
      <w:bookmarkEnd w:id="39"/>
      <w:r w:rsidRPr="00001029">
        <w:rPr>
          <w:rFonts w:ascii="Book Antiqua" w:eastAsia="Calibri" w:hAnsi="Book Antiqua" w:cstheme="majorHAnsi"/>
          <w:sz w:val="24"/>
          <w:szCs w:val="24"/>
          <w:lang w:eastAsia="en-US"/>
        </w:rPr>
        <w:t>al 30 de junio del 202</w:t>
      </w:r>
      <w:r w:rsidR="00165389">
        <w:rPr>
          <w:rFonts w:ascii="Book Antiqua" w:eastAsia="Calibri" w:hAnsi="Book Antiqua" w:cstheme="majorHAnsi"/>
          <w:sz w:val="24"/>
          <w:szCs w:val="24"/>
          <w:lang w:eastAsia="en-US"/>
        </w:rPr>
        <w:t>3</w:t>
      </w:r>
      <w:r w:rsidR="006D0997">
        <w:rPr>
          <w:rFonts w:ascii="Book Antiqua" w:eastAsia="Calibri" w:hAnsi="Book Antiqua" w:cstheme="majorHAnsi"/>
          <w:sz w:val="24"/>
          <w:szCs w:val="24"/>
          <w:lang w:eastAsia="en-US"/>
        </w:rPr>
        <w:t>.</w:t>
      </w:r>
    </w:p>
    <w:p w14:paraId="2937A0C7" w14:textId="77777777" w:rsidR="005971B0" w:rsidRPr="003E44E4" w:rsidRDefault="005971B0" w:rsidP="003E44E4">
      <w:pPr>
        <w:jc w:val="both"/>
        <w:rPr>
          <w:rFonts w:ascii="Book Antiqua" w:eastAsia="Calibri" w:hAnsi="Book Antiqua" w:cstheme="majorHAnsi"/>
          <w:sz w:val="24"/>
          <w:szCs w:val="24"/>
          <w:lang w:val="es-ES" w:eastAsia="en-US"/>
        </w:rPr>
      </w:pPr>
    </w:p>
    <w:tbl>
      <w:tblPr>
        <w:tblW w:w="9360"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2681"/>
        <w:gridCol w:w="3794"/>
        <w:gridCol w:w="1620"/>
        <w:gridCol w:w="1265"/>
      </w:tblGrid>
      <w:tr w:rsidR="005572A9" w:rsidRPr="00165389" w14:paraId="17B1E2E4" w14:textId="77777777" w:rsidTr="001E279D">
        <w:trPr>
          <w:trHeight w:val="442"/>
        </w:trPr>
        <w:tc>
          <w:tcPr>
            <w:tcW w:w="2681" w:type="dxa"/>
            <w:shd w:val="clear" w:color="auto" w:fill="1F3864" w:themeFill="accent5" w:themeFillShade="80"/>
          </w:tcPr>
          <w:p w14:paraId="61B7347A" w14:textId="77777777" w:rsidR="000B61D5" w:rsidRPr="000B61D5" w:rsidRDefault="000B61D5" w:rsidP="000B61D5">
            <w:pPr>
              <w:jc w:val="center"/>
              <w:rPr>
                <w:rFonts w:ascii="Book Antiqua" w:hAnsi="Book Antiqua" w:cs="Arial"/>
                <w:b/>
                <w:bCs/>
                <w:color w:val="FFFFFF" w:themeColor="background1"/>
                <w:sz w:val="18"/>
                <w:szCs w:val="18"/>
                <w:lang w:eastAsia="es-CR"/>
              </w:rPr>
            </w:pPr>
          </w:p>
          <w:p w14:paraId="575CD46D" w14:textId="4C65233B" w:rsidR="000B61D5" w:rsidRPr="00165389" w:rsidRDefault="000B61D5" w:rsidP="000B61D5">
            <w:pPr>
              <w:jc w:val="both"/>
              <w:rPr>
                <w:rFonts w:ascii="Book Antiqua" w:hAnsi="Book Antiqua" w:cs="Arial"/>
                <w:color w:val="FFFFFF" w:themeColor="background1"/>
                <w:sz w:val="18"/>
                <w:szCs w:val="18"/>
                <w:lang w:eastAsia="es-CR"/>
              </w:rPr>
            </w:pPr>
            <w:r w:rsidRPr="000B61D5">
              <w:rPr>
                <w:rFonts w:ascii="Book Antiqua" w:hAnsi="Book Antiqua" w:cs="Arial"/>
                <w:b/>
                <w:bCs/>
                <w:color w:val="FFFFFF" w:themeColor="background1"/>
                <w:sz w:val="18"/>
                <w:szCs w:val="18"/>
                <w:lang w:eastAsia="es-CR"/>
              </w:rPr>
              <w:t>Indicador estratégico</w:t>
            </w:r>
          </w:p>
        </w:tc>
        <w:tc>
          <w:tcPr>
            <w:tcW w:w="3794" w:type="dxa"/>
            <w:shd w:val="clear" w:color="auto" w:fill="1F3864" w:themeFill="accent5" w:themeFillShade="80"/>
          </w:tcPr>
          <w:p w14:paraId="5F057263" w14:textId="77777777" w:rsidR="000B61D5" w:rsidRPr="000B61D5" w:rsidRDefault="000B61D5" w:rsidP="000B61D5">
            <w:pPr>
              <w:jc w:val="center"/>
              <w:rPr>
                <w:rFonts w:ascii="Book Antiqua" w:hAnsi="Book Antiqua" w:cs="Arial"/>
                <w:b/>
                <w:bCs/>
                <w:color w:val="FFFFFF" w:themeColor="background1"/>
                <w:sz w:val="18"/>
                <w:szCs w:val="18"/>
                <w:lang w:eastAsia="es-CR"/>
              </w:rPr>
            </w:pPr>
          </w:p>
          <w:p w14:paraId="6F0225A4" w14:textId="77777777" w:rsidR="000B61D5" w:rsidRPr="000B61D5" w:rsidRDefault="000B61D5" w:rsidP="000B61D5">
            <w:pPr>
              <w:jc w:val="center"/>
              <w:rPr>
                <w:rFonts w:ascii="Book Antiqua" w:hAnsi="Book Antiqua" w:cs="Arial"/>
                <w:b/>
                <w:bCs/>
                <w:color w:val="FFFFFF" w:themeColor="background1"/>
                <w:sz w:val="18"/>
                <w:szCs w:val="18"/>
                <w:lang w:eastAsia="es-CR"/>
              </w:rPr>
            </w:pPr>
            <w:r w:rsidRPr="000B61D5">
              <w:rPr>
                <w:rFonts w:ascii="Book Antiqua" w:hAnsi="Book Antiqua" w:cs="Arial"/>
                <w:b/>
                <w:bCs/>
                <w:color w:val="FFFFFF" w:themeColor="background1"/>
                <w:sz w:val="18"/>
                <w:szCs w:val="18"/>
                <w:lang w:eastAsia="es-CR"/>
              </w:rPr>
              <w:t>Meta Estratégica</w:t>
            </w:r>
          </w:p>
          <w:p w14:paraId="1F4E3B9B" w14:textId="205EB1A7" w:rsidR="000B61D5" w:rsidRPr="00165389" w:rsidRDefault="000B61D5" w:rsidP="000B61D5">
            <w:pPr>
              <w:jc w:val="both"/>
              <w:rPr>
                <w:rFonts w:ascii="Book Antiqua" w:hAnsi="Book Antiqua" w:cs="Arial"/>
                <w:color w:val="FFFFFF" w:themeColor="background1"/>
                <w:sz w:val="18"/>
                <w:szCs w:val="18"/>
                <w:lang w:eastAsia="es-CR"/>
              </w:rPr>
            </w:pPr>
          </w:p>
        </w:tc>
        <w:tc>
          <w:tcPr>
            <w:tcW w:w="1620" w:type="dxa"/>
            <w:shd w:val="clear" w:color="auto" w:fill="1F3864" w:themeFill="accent5" w:themeFillShade="80"/>
          </w:tcPr>
          <w:p w14:paraId="406AF113" w14:textId="77777777" w:rsidR="000B61D5" w:rsidRPr="000B61D5" w:rsidRDefault="000B61D5" w:rsidP="000B61D5">
            <w:pPr>
              <w:jc w:val="center"/>
              <w:rPr>
                <w:rFonts w:ascii="Book Antiqua" w:hAnsi="Book Antiqua" w:cs="Arial"/>
                <w:b/>
                <w:bCs/>
                <w:color w:val="FFFFFF" w:themeColor="background1"/>
                <w:sz w:val="18"/>
                <w:szCs w:val="18"/>
                <w:lang w:eastAsia="es-CR"/>
              </w:rPr>
            </w:pPr>
          </w:p>
          <w:p w14:paraId="17517344" w14:textId="61AF4057" w:rsidR="000B61D5" w:rsidRPr="00165389" w:rsidRDefault="000B61D5" w:rsidP="000B61D5">
            <w:pPr>
              <w:jc w:val="both"/>
              <w:rPr>
                <w:rFonts w:ascii="Book Antiqua" w:hAnsi="Book Antiqua" w:cs="Arial"/>
                <w:color w:val="FFFFFF" w:themeColor="background1"/>
                <w:sz w:val="18"/>
                <w:szCs w:val="18"/>
                <w:lang w:eastAsia="es-CR"/>
              </w:rPr>
            </w:pPr>
            <w:r w:rsidRPr="000B61D5">
              <w:rPr>
                <w:rFonts w:ascii="Book Antiqua" w:hAnsi="Book Antiqua" w:cs="Arial"/>
                <w:b/>
                <w:bCs/>
                <w:color w:val="FFFFFF" w:themeColor="background1"/>
                <w:sz w:val="18"/>
                <w:szCs w:val="18"/>
                <w:lang w:eastAsia="es-CR"/>
              </w:rPr>
              <w:t>Trimestre 1</w:t>
            </w:r>
          </w:p>
        </w:tc>
        <w:tc>
          <w:tcPr>
            <w:tcW w:w="1265" w:type="dxa"/>
            <w:shd w:val="clear" w:color="auto" w:fill="1F3864" w:themeFill="accent5" w:themeFillShade="80"/>
          </w:tcPr>
          <w:p w14:paraId="1B442CAA" w14:textId="77777777" w:rsidR="000B61D5" w:rsidRPr="000B61D5" w:rsidRDefault="000B61D5" w:rsidP="000B61D5">
            <w:pPr>
              <w:jc w:val="center"/>
              <w:rPr>
                <w:rFonts w:ascii="Book Antiqua" w:hAnsi="Book Antiqua" w:cs="Arial"/>
                <w:b/>
                <w:bCs/>
                <w:color w:val="FFFFFF" w:themeColor="background1"/>
                <w:sz w:val="18"/>
                <w:szCs w:val="18"/>
                <w:lang w:eastAsia="es-CR"/>
              </w:rPr>
            </w:pPr>
          </w:p>
          <w:p w14:paraId="2ABFB5E5" w14:textId="21722E2E" w:rsidR="000B61D5" w:rsidRPr="00165389" w:rsidRDefault="000B61D5" w:rsidP="000B61D5">
            <w:pPr>
              <w:jc w:val="both"/>
              <w:rPr>
                <w:rFonts w:ascii="Book Antiqua" w:hAnsi="Book Antiqua" w:cs="Arial"/>
                <w:color w:val="FFFFFF" w:themeColor="background1"/>
                <w:sz w:val="18"/>
                <w:szCs w:val="18"/>
                <w:lang w:eastAsia="es-CR"/>
              </w:rPr>
            </w:pPr>
            <w:r w:rsidRPr="000B61D5">
              <w:rPr>
                <w:rFonts w:ascii="Book Antiqua" w:hAnsi="Book Antiqua" w:cs="Arial"/>
                <w:b/>
                <w:bCs/>
                <w:color w:val="FFFFFF" w:themeColor="background1"/>
                <w:sz w:val="18"/>
                <w:szCs w:val="18"/>
                <w:lang w:eastAsia="es-CR"/>
              </w:rPr>
              <w:t>Trimestre 2</w:t>
            </w:r>
          </w:p>
        </w:tc>
      </w:tr>
      <w:tr w:rsidR="000B61D5" w:rsidRPr="00165389" w14:paraId="6B1D8436" w14:textId="77777777" w:rsidTr="001E279D">
        <w:trPr>
          <w:trHeight w:val="884"/>
        </w:trPr>
        <w:tc>
          <w:tcPr>
            <w:tcW w:w="2681" w:type="dxa"/>
            <w:shd w:val="clear" w:color="auto" w:fill="auto"/>
            <w:hideMark/>
          </w:tcPr>
          <w:p w14:paraId="1E5A105C" w14:textId="77777777" w:rsidR="000B61D5" w:rsidRPr="00165389" w:rsidRDefault="000B61D5" w:rsidP="000B61D5">
            <w:pPr>
              <w:jc w:val="both"/>
              <w:rPr>
                <w:rFonts w:ascii="Book Antiqua" w:hAnsi="Book Antiqua" w:cs="Arial"/>
                <w:color w:val="000000" w:themeColor="text1"/>
                <w:sz w:val="18"/>
                <w:szCs w:val="18"/>
                <w:lang w:eastAsia="es-CR"/>
              </w:rPr>
            </w:pPr>
            <w:r w:rsidRPr="00165389">
              <w:rPr>
                <w:rFonts w:ascii="Book Antiqua" w:hAnsi="Book Antiqua" w:cs="Arial"/>
                <w:color w:val="000000" w:themeColor="text1"/>
                <w:sz w:val="18"/>
                <w:szCs w:val="18"/>
                <w:lang w:eastAsia="es-CR"/>
              </w:rPr>
              <w:t>OE.1.2.1 - % de implementación del plan del Modelo de Administración de Proyectos Estratégicos.</w:t>
            </w:r>
          </w:p>
        </w:tc>
        <w:tc>
          <w:tcPr>
            <w:tcW w:w="3794" w:type="dxa"/>
            <w:shd w:val="clear" w:color="auto" w:fill="auto"/>
            <w:hideMark/>
          </w:tcPr>
          <w:p w14:paraId="00325080" w14:textId="4EACB90C" w:rsidR="000B61D5" w:rsidRPr="00165389" w:rsidRDefault="002C7024" w:rsidP="000B61D5">
            <w:pPr>
              <w:jc w:val="both"/>
              <w:rPr>
                <w:rFonts w:ascii="Book Antiqua" w:hAnsi="Book Antiqua" w:cs="Arial"/>
                <w:color w:val="000000" w:themeColor="text1"/>
                <w:sz w:val="18"/>
                <w:szCs w:val="18"/>
                <w:lang w:eastAsia="es-CR"/>
              </w:rPr>
            </w:pPr>
            <w:hyperlink r:id="rId246" w:history="1">
              <w:r w:rsidR="000B61D5" w:rsidRPr="00165389">
                <w:rPr>
                  <w:rFonts w:ascii="Book Antiqua" w:hAnsi="Book Antiqua" w:cs="Arial"/>
                  <w:color w:val="000000" w:themeColor="text1"/>
                  <w:sz w:val="18"/>
                  <w:szCs w:val="18"/>
                  <w:lang w:eastAsia="es-CR"/>
                </w:rPr>
                <w:t xml:space="preserve">OE.1.2.1.1 - Que al finalizar el 2024, se haya implementado el Modelo de Administración </w:t>
              </w:r>
              <w:r w:rsidR="000B61D5" w:rsidRPr="000B61D5">
                <w:rPr>
                  <w:rFonts w:ascii="Book Antiqua" w:hAnsi="Book Antiqua" w:cs="Arial"/>
                  <w:color w:val="000000" w:themeColor="text1"/>
                  <w:sz w:val="18"/>
                  <w:szCs w:val="18"/>
                  <w:lang w:eastAsia="es-CR"/>
                </w:rPr>
                <w:t>de Proyectos</w:t>
              </w:r>
              <w:r w:rsidR="000B61D5" w:rsidRPr="00165389">
                <w:rPr>
                  <w:rFonts w:ascii="Book Antiqua" w:hAnsi="Book Antiqua" w:cs="Arial"/>
                  <w:color w:val="000000" w:themeColor="text1"/>
                  <w:sz w:val="18"/>
                  <w:szCs w:val="18"/>
                  <w:lang w:eastAsia="es-CR"/>
                </w:rPr>
                <w:t xml:space="preserve"> Estratégicos.</w:t>
              </w:r>
              <w:r w:rsidR="000B61D5" w:rsidRPr="00165389">
                <w:rPr>
                  <w:rFonts w:ascii="Book Antiqua" w:hAnsi="Book Antiqua" w:cs="Arial"/>
                  <w:color w:val="000000" w:themeColor="text1"/>
                  <w:sz w:val="18"/>
                  <w:szCs w:val="18"/>
                  <w:lang w:eastAsia="es-CR"/>
                </w:rPr>
                <w:br/>
                <w:t>.</w:t>
              </w:r>
            </w:hyperlink>
          </w:p>
        </w:tc>
        <w:tc>
          <w:tcPr>
            <w:tcW w:w="1620" w:type="dxa"/>
            <w:shd w:val="clear" w:color="FFFFFF" w:fill="FFFFFF"/>
            <w:vAlign w:val="center"/>
            <w:hideMark/>
          </w:tcPr>
          <w:p w14:paraId="2546DF05" w14:textId="77777777" w:rsidR="000B61D5" w:rsidRPr="00165389" w:rsidRDefault="000B61D5" w:rsidP="00CA5CAE">
            <w:pPr>
              <w:jc w:val="center"/>
              <w:rPr>
                <w:rFonts w:ascii="Book Antiqua" w:hAnsi="Book Antiqua" w:cs="Segoe UI"/>
                <w:color w:val="000000" w:themeColor="text1"/>
                <w:sz w:val="18"/>
                <w:szCs w:val="18"/>
                <w:lang w:eastAsia="es-CR"/>
              </w:rPr>
            </w:pPr>
            <w:r w:rsidRPr="00165389">
              <w:rPr>
                <w:rFonts w:ascii="Book Antiqua" w:hAnsi="Book Antiqua" w:cs="Segoe UI"/>
                <w:color w:val="000000" w:themeColor="text1"/>
                <w:sz w:val="18"/>
                <w:szCs w:val="18"/>
                <w:lang w:eastAsia="es-CR"/>
              </w:rPr>
              <w:t>7%</w:t>
            </w:r>
          </w:p>
        </w:tc>
        <w:tc>
          <w:tcPr>
            <w:tcW w:w="1265" w:type="dxa"/>
            <w:shd w:val="clear" w:color="FFFFFF" w:fill="FFFF00"/>
            <w:vAlign w:val="center"/>
            <w:hideMark/>
          </w:tcPr>
          <w:p w14:paraId="2AE69637" w14:textId="77777777" w:rsidR="000B61D5" w:rsidRPr="00165389" w:rsidRDefault="000B61D5" w:rsidP="00CA5CAE">
            <w:pPr>
              <w:jc w:val="center"/>
              <w:rPr>
                <w:rFonts w:ascii="Book Antiqua" w:hAnsi="Book Antiqua" w:cs="Segoe UI"/>
                <w:color w:val="000000" w:themeColor="text1"/>
                <w:sz w:val="18"/>
                <w:szCs w:val="18"/>
                <w:lang w:eastAsia="es-CR"/>
              </w:rPr>
            </w:pPr>
            <w:r w:rsidRPr="00165389">
              <w:rPr>
                <w:rFonts w:ascii="Book Antiqua" w:hAnsi="Book Antiqua" w:cs="Segoe UI"/>
                <w:color w:val="000000" w:themeColor="text1"/>
                <w:sz w:val="18"/>
                <w:szCs w:val="18"/>
                <w:lang w:eastAsia="es-CR"/>
              </w:rPr>
              <w:t>38%</w:t>
            </w:r>
          </w:p>
        </w:tc>
      </w:tr>
    </w:tbl>
    <w:p w14:paraId="6BF6C36D" w14:textId="2200AD36" w:rsidR="00001029" w:rsidRPr="009B4BD4" w:rsidRDefault="007D321F" w:rsidP="00165389">
      <w:pPr>
        <w:rPr>
          <w:rFonts w:ascii="Book Antiqua" w:hAnsi="Book Antiqua"/>
          <w:color w:val="1F4E79" w:themeColor="accent1" w:themeShade="80"/>
          <w:lang w:val="es-ES"/>
        </w:rPr>
      </w:pPr>
      <w:r w:rsidRPr="002A364B">
        <w:rPr>
          <w:rFonts w:ascii="Book Antiqua" w:eastAsia="Calibri" w:hAnsi="Book Antiqua"/>
          <w:b/>
          <w:bCs/>
          <w:lang w:eastAsia="en-US"/>
        </w:rPr>
        <w:t>Fuente</w:t>
      </w:r>
      <w:r w:rsidRPr="00791FFE">
        <w:rPr>
          <w:rFonts w:ascii="Book Antiqua" w:eastAsia="Calibri" w:hAnsi="Book Antiqua"/>
          <w:lang w:eastAsia="en-US"/>
        </w:rPr>
        <w:t xml:space="preserve">: </w:t>
      </w:r>
      <w:r w:rsidRPr="00133051">
        <w:rPr>
          <w:rFonts w:ascii="Book Antiqua" w:hAnsi="Book Antiqua"/>
          <w:bCs/>
        </w:rPr>
        <w:t>Elaboración propia con información del reporte del Sistema PEI, con corte al 30 de junio 2023</w:t>
      </w:r>
      <w:r w:rsidR="00001029" w:rsidRPr="009B4BD4">
        <w:rPr>
          <w:rFonts w:ascii="Book Antiqua" w:eastAsia="Calibri" w:hAnsi="Book Antiqua"/>
          <w:lang w:eastAsia="en-US"/>
        </w:rPr>
        <w:t>.</w:t>
      </w:r>
    </w:p>
    <w:p w14:paraId="743115DB" w14:textId="1C781178" w:rsidR="00B7130F" w:rsidRPr="003E44E4" w:rsidRDefault="00B7130F" w:rsidP="00B7130F">
      <w:pPr>
        <w:spacing w:after="160" w:line="259" w:lineRule="auto"/>
        <w:rPr>
          <w:rFonts w:ascii="Book Antiqua" w:eastAsia="Calibri" w:hAnsi="Book Antiqua" w:cstheme="majorHAnsi"/>
          <w:sz w:val="24"/>
          <w:szCs w:val="24"/>
        </w:rPr>
      </w:pPr>
    </w:p>
    <w:p w14:paraId="3BB32282" w14:textId="4B4AFD85" w:rsidR="00AC6808" w:rsidRPr="00BF4BE6" w:rsidRDefault="00E460FE" w:rsidP="004E3FEB">
      <w:pPr>
        <w:pStyle w:val="Ttulo3"/>
        <w:keepLines w:val="0"/>
        <w:widowControl w:val="0"/>
        <w:shd w:val="clear" w:color="auto" w:fill="1F3864" w:themeFill="accent5" w:themeFillShade="80"/>
        <w:spacing w:before="240" w:after="60"/>
        <w:ind w:left="1440" w:hanging="360"/>
        <w:jc w:val="both"/>
        <w:rPr>
          <w:rFonts w:ascii="Book Antiqua" w:eastAsia="Calibri" w:hAnsi="Book Antiqua" w:cstheme="majorHAnsi"/>
          <w:b/>
          <w:color w:val="auto"/>
          <w:lang w:eastAsia="en-US"/>
        </w:rPr>
      </w:pPr>
      <w:r w:rsidRPr="00BF4BE6">
        <w:rPr>
          <w:rFonts w:ascii="Book Antiqua" w:eastAsia="Calibri" w:hAnsi="Book Antiqua" w:cstheme="majorHAnsi"/>
          <w:b/>
          <w:color w:val="auto"/>
          <w:lang w:eastAsia="en-US"/>
        </w:rPr>
        <w:t>5</w:t>
      </w:r>
      <w:r w:rsidR="0071206F" w:rsidRPr="00BF4BE6">
        <w:rPr>
          <w:rFonts w:ascii="Book Antiqua" w:eastAsia="Calibri" w:hAnsi="Book Antiqua" w:cstheme="majorHAnsi"/>
          <w:b/>
          <w:color w:val="auto"/>
          <w:lang w:eastAsia="en-US"/>
        </w:rPr>
        <w:t xml:space="preserve">.6 Resultados </w:t>
      </w:r>
      <w:r w:rsidR="003C5A7B" w:rsidRPr="00BF4BE6">
        <w:rPr>
          <w:rFonts w:ascii="Book Antiqua" w:eastAsia="Calibri" w:hAnsi="Book Antiqua" w:cstheme="majorHAnsi"/>
          <w:b/>
          <w:color w:val="auto"/>
          <w:lang w:eastAsia="en-US"/>
        </w:rPr>
        <w:t>según Estado de Cumplimiento</w:t>
      </w:r>
      <w:r w:rsidR="0071206F" w:rsidRPr="00BF4BE6">
        <w:rPr>
          <w:rFonts w:ascii="Book Antiqua" w:eastAsia="Calibri" w:hAnsi="Book Antiqua" w:cstheme="majorHAnsi"/>
          <w:b/>
          <w:color w:val="auto"/>
          <w:lang w:eastAsia="en-US"/>
        </w:rPr>
        <w:t xml:space="preserve"> </w:t>
      </w:r>
    </w:p>
    <w:p w14:paraId="321136AC" w14:textId="596B43DE" w:rsidR="00AC6808" w:rsidRPr="00BF4BE6" w:rsidRDefault="00AC6808" w:rsidP="00ED46BA">
      <w:pPr>
        <w:rPr>
          <w:rFonts w:ascii="Book Antiqua" w:eastAsia="Calibri" w:hAnsi="Book Antiqua"/>
          <w:sz w:val="24"/>
          <w:szCs w:val="24"/>
          <w:lang w:eastAsia="en-US"/>
        </w:rPr>
      </w:pPr>
    </w:p>
    <w:p w14:paraId="30E37B13" w14:textId="50641D18" w:rsidR="00AC6808" w:rsidRPr="00C73434" w:rsidRDefault="00AC6808" w:rsidP="00C73434">
      <w:pPr>
        <w:pStyle w:val="Descripcin"/>
        <w:jc w:val="both"/>
        <w:rPr>
          <w:rFonts w:ascii="Book Antiqua" w:hAnsi="Book Antiqua" w:cstheme="majorHAnsi"/>
          <w:b w:val="0"/>
          <w:bCs w:val="0"/>
          <w:sz w:val="24"/>
          <w:szCs w:val="24"/>
        </w:rPr>
      </w:pPr>
      <w:r w:rsidRPr="00BF4BE6">
        <w:rPr>
          <w:rFonts w:ascii="Book Antiqua" w:hAnsi="Book Antiqua" w:cstheme="majorHAnsi"/>
          <w:b w:val="0"/>
          <w:bCs w:val="0"/>
          <w:sz w:val="24"/>
          <w:szCs w:val="24"/>
        </w:rPr>
        <w:t xml:space="preserve">En cuanto </w:t>
      </w:r>
      <w:r w:rsidR="00951580" w:rsidRPr="00BF4BE6">
        <w:rPr>
          <w:rFonts w:ascii="Book Antiqua" w:hAnsi="Book Antiqua" w:cstheme="majorHAnsi"/>
          <w:b w:val="0"/>
          <w:bCs w:val="0"/>
          <w:sz w:val="24"/>
          <w:szCs w:val="24"/>
        </w:rPr>
        <w:t>al</w:t>
      </w:r>
      <w:r w:rsidRPr="00BF4BE6">
        <w:rPr>
          <w:rFonts w:ascii="Book Antiqua" w:hAnsi="Book Antiqua" w:cstheme="majorHAnsi"/>
          <w:b w:val="0"/>
          <w:bCs w:val="0"/>
          <w:sz w:val="24"/>
          <w:szCs w:val="24"/>
        </w:rPr>
        <w:t xml:space="preserve"> estado de </w:t>
      </w:r>
      <w:r w:rsidR="003C5A7B" w:rsidRPr="00BF4BE6">
        <w:rPr>
          <w:rFonts w:ascii="Book Antiqua" w:hAnsi="Book Antiqua" w:cstheme="majorHAnsi"/>
          <w:b w:val="0"/>
          <w:bCs w:val="0"/>
          <w:sz w:val="24"/>
          <w:szCs w:val="24"/>
        </w:rPr>
        <w:t xml:space="preserve">cumplimiento de </w:t>
      </w:r>
      <w:r w:rsidR="00774BE0" w:rsidRPr="00BF4BE6">
        <w:rPr>
          <w:rFonts w:ascii="Book Antiqua" w:hAnsi="Book Antiqua" w:cstheme="majorHAnsi"/>
          <w:b w:val="0"/>
          <w:bCs w:val="0"/>
          <w:sz w:val="24"/>
          <w:szCs w:val="24"/>
        </w:rPr>
        <w:t>las metas</w:t>
      </w:r>
      <w:r w:rsidRPr="00BF4BE6">
        <w:rPr>
          <w:rFonts w:ascii="Book Antiqua" w:hAnsi="Book Antiqua" w:cstheme="majorHAnsi"/>
          <w:b w:val="0"/>
          <w:bCs w:val="0"/>
          <w:sz w:val="24"/>
          <w:szCs w:val="24"/>
        </w:rPr>
        <w:t xml:space="preserve"> </w:t>
      </w:r>
      <w:r w:rsidR="000A49CB" w:rsidRPr="00BF4BE6">
        <w:rPr>
          <w:rFonts w:ascii="Book Antiqua" w:hAnsi="Book Antiqua" w:cstheme="majorHAnsi"/>
          <w:b w:val="0"/>
          <w:bCs w:val="0"/>
          <w:sz w:val="24"/>
          <w:szCs w:val="24"/>
        </w:rPr>
        <w:t>estratégic</w:t>
      </w:r>
      <w:r w:rsidR="00774BE0" w:rsidRPr="00BF4BE6">
        <w:rPr>
          <w:rFonts w:ascii="Book Antiqua" w:hAnsi="Book Antiqua" w:cstheme="majorHAnsi"/>
          <w:b w:val="0"/>
          <w:bCs w:val="0"/>
          <w:sz w:val="24"/>
          <w:szCs w:val="24"/>
        </w:rPr>
        <w:t>a</w:t>
      </w:r>
      <w:r w:rsidR="000A49CB" w:rsidRPr="00BF4BE6">
        <w:rPr>
          <w:rFonts w:ascii="Book Antiqua" w:hAnsi="Book Antiqua" w:cstheme="majorHAnsi"/>
          <w:b w:val="0"/>
          <w:bCs w:val="0"/>
          <w:sz w:val="24"/>
          <w:szCs w:val="24"/>
        </w:rPr>
        <w:t>s</w:t>
      </w:r>
      <w:r w:rsidRPr="00BF4BE6">
        <w:rPr>
          <w:rFonts w:ascii="Book Antiqua" w:hAnsi="Book Antiqua" w:cstheme="majorHAnsi"/>
          <w:b w:val="0"/>
          <w:bCs w:val="0"/>
          <w:sz w:val="24"/>
          <w:szCs w:val="24"/>
        </w:rPr>
        <w:t>, una vez analizad</w:t>
      </w:r>
      <w:r w:rsidR="00C73434" w:rsidRPr="00BF4BE6">
        <w:rPr>
          <w:rFonts w:ascii="Book Antiqua" w:hAnsi="Book Antiqua" w:cstheme="majorHAnsi"/>
          <w:b w:val="0"/>
          <w:bCs w:val="0"/>
          <w:sz w:val="24"/>
          <w:szCs w:val="24"/>
        </w:rPr>
        <w:t xml:space="preserve">as la cantidad según </w:t>
      </w:r>
      <w:r w:rsidR="00FB4202" w:rsidRPr="00BF4BE6">
        <w:rPr>
          <w:rFonts w:ascii="Book Antiqua" w:hAnsi="Book Antiqua" w:cstheme="majorHAnsi"/>
          <w:b w:val="0"/>
          <w:bCs w:val="0"/>
          <w:sz w:val="24"/>
          <w:szCs w:val="24"/>
        </w:rPr>
        <w:t xml:space="preserve">su porcentaje </w:t>
      </w:r>
      <w:r w:rsidR="00C73434" w:rsidRPr="00BF4BE6">
        <w:rPr>
          <w:rFonts w:ascii="Book Antiqua" w:hAnsi="Book Antiqua" w:cstheme="majorHAnsi"/>
          <w:b w:val="0"/>
          <w:bCs w:val="0"/>
          <w:sz w:val="24"/>
          <w:szCs w:val="24"/>
        </w:rPr>
        <w:t xml:space="preserve">de cumplimiento, por acción y tema </w:t>
      </w:r>
      <w:r w:rsidR="00A14014" w:rsidRPr="00BF4BE6">
        <w:rPr>
          <w:rFonts w:ascii="Book Antiqua" w:hAnsi="Book Antiqua" w:cstheme="majorHAnsi"/>
          <w:b w:val="0"/>
          <w:bCs w:val="0"/>
          <w:sz w:val="24"/>
          <w:szCs w:val="24"/>
        </w:rPr>
        <w:t>estratégico, tomando</w:t>
      </w:r>
      <w:r w:rsidR="002D4423" w:rsidRPr="00BF4BE6">
        <w:rPr>
          <w:rFonts w:ascii="Book Antiqua" w:hAnsi="Book Antiqua" w:cstheme="majorHAnsi"/>
          <w:b w:val="0"/>
          <w:bCs w:val="0"/>
          <w:sz w:val="24"/>
          <w:szCs w:val="24"/>
        </w:rPr>
        <w:t xml:space="preserve"> como referencia </w:t>
      </w:r>
      <w:r w:rsidRPr="00BF4BE6">
        <w:rPr>
          <w:rFonts w:ascii="Book Antiqua" w:hAnsi="Book Antiqua" w:cstheme="majorHAnsi"/>
          <w:b w:val="0"/>
          <w:bCs w:val="0"/>
          <w:sz w:val="24"/>
          <w:szCs w:val="24"/>
        </w:rPr>
        <w:t xml:space="preserve">los rangos establecidos </w:t>
      </w:r>
      <w:r w:rsidR="000A49CB" w:rsidRPr="00BF4BE6">
        <w:rPr>
          <w:rFonts w:ascii="Book Antiqua" w:hAnsi="Book Antiqua" w:cstheme="majorHAnsi"/>
          <w:b w:val="0"/>
          <w:bCs w:val="0"/>
          <w:sz w:val="24"/>
          <w:szCs w:val="24"/>
        </w:rPr>
        <w:t xml:space="preserve">en </w:t>
      </w:r>
      <w:r w:rsidR="000A49CB" w:rsidRPr="00BF4BE6">
        <w:rPr>
          <w:rFonts w:ascii="Book Antiqua" w:eastAsia="Calibri" w:hAnsi="Book Antiqua" w:cstheme="majorHAnsi"/>
          <w:b w:val="0"/>
          <w:bCs w:val="0"/>
          <w:sz w:val="24"/>
          <w:szCs w:val="24"/>
          <w:lang w:eastAsia="en-US"/>
        </w:rPr>
        <w:t xml:space="preserve">el apartado 4 de </w:t>
      </w:r>
      <w:r w:rsidR="003266FF" w:rsidRPr="00BF4BE6">
        <w:rPr>
          <w:rFonts w:ascii="Book Antiqua" w:eastAsia="Calibri" w:hAnsi="Book Antiqua" w:cstheme="majorHAnsi"/>
          <w:b w:val="0"/>
          <w:bCs w:val="0"/>
          <w:sz w:val="24"/>
          <w:szCs w:val="24"/>
          <w:lang w:eastAsia="en-US"/>
        </w:rPr>
        <w:t>“M</w:t>
      </w:r>
      <w:r w:rsidR="000A49CB" w:rsidRPr="00BF4BE6">
        <w:rPr>
          <w:rFonts w:ascii="Book Antiqua" w:eastAsia="Calibri" w:hAnsi="Book Antiqua" w:cstheme="majorHAnsi"/>
          <w:b w:val="0"/>
          <w:bCs w:val="0"/>
          <w:sz w:val="24"/>
          <w:szCs w:val="24"/>
          <w:lang w:eastAsia="en-US"/>
        </w:rPr>
        <w:t>etodología aplicada</w:t>
      </w:r>
      <w:r w:rsidR="003266FF" w:rsidRPr="00BF4BE6">
        <w:rPr>
          <w:rFonts w:ascii="Book Antiqua" w:eastAsia="Calibri" w:hAnsi="Book Antiqua" w:cstheme="majorHAnsi"/>
          <w:b w:val="0"/>
          <w:bCs w:val="0"/>
          <w:sz w:val="24"/>
          <w:szCs w:val="24"/>
          <w:lang w:eastAsia="en-US"/>
        </w:rPr>
        <w:t>”</w:t>
      </w:r>
      <w:r w:rsidR="000A49CB" w:rsidRPr="00BF4BE6">
        <w:rPr>
          <w:rFonts w:ascii="Book Antiqua" w:eastAsia="Calibri" w:hAnsi="Book Antiqua" w:cstheme="majorHAnsi"/>
          <w:b w:val="0"/>
          <w:bCs w:val="0"/>
          <w:sz w:val="24"/>
          <w:szCs w:val="24"/>
          <w:lang w:eastAsia="en-US"/>
        </w:rPr>
        <w:t xml:space="preserve"> del presente informe</w:t>
      </w:r>
      <w:r w:rsidRPr="00BF4BE6">
        <w:rPr>
          <w:rFonts w:ascii="Book Antiqua" w:hAnsi="Book Antiqua" w:cstheme="majorHAnsi"/>
          <w:b w:val="0"/>
          <w:bCs w:val="0"/>
          <w:sz w:val="24"/>
          <w:szCs w:val="24"/>
        </w:rPr>
        <w:t>, en términos generales se obtiene</w:t>
      </w:r>
      <w:r w:rsidR="009807FE" w:rsidRPr="00BF4BE6">
        <w:rPr>
          <w:rFonts w:ascii="Book Antiqua" w:hAnsi="Book Antiqua" w:cstheme="majorHAnsi"/>
          <w:b w:val="0"/>
          <w:bCs w:val="0"/>
          <w:sz w:val="24"/>
          <w:szCs w:val="24"/>
        </w:rPr>
        <w:t>n</w:t>
      </w:r>
      <w:r w:rsidRPr="00BF4BE6">
        <w:rPr>
          <w:rFonts w:ascii="Book Antiqua" w:hAnsi="Book Antiqua" w:cstheme="majorHAnsi"/>
          <w:b w:val="0"/>
          <w:bCs w:val="0"/>
          <w:sz w:val="24"/>
          <w:szCs w:val="24"/>
        </w:rPr>
        <w:t xml:space="preserve"> el siguiente resultado</w:t>
      </w:r>
      <w:r w:rsidR="009807FE" w:rsidRPr="00BF4BE6">
        <w:rPr>
          <w:rFonts w:ascii="Book Antiqua" w:hAnsi="Book Antiqua" w:cstheme="majorHAnsi"/>
          <w:b w:val="0"/>
          <w:bCs w:val="0"/>
          <w:sz w:val="24"/>
          <w:szCs w:val="24"/>
        </w:rPr>
        <w:t>s</w:t>
      </w:r>
      <w:r w:rsidRPr="00BF4BE6">
        <w:rPr>
          <w:rFonts w:ascii="Book Antiqua" w:hAnsi="Book Antiqua" w:cstheme="majorHAnsi"/>
          <w:b w:val="0"/>
          <w:bCs w:val="0"/>
          <w:sz w:val="24"/>
          <w:szCs w:val="24"/>
        </w:rPr>
        <w:t>:</w:t>
      </w:r>
      <w:r w:rsidRPr="00C73434">
        <w:rPr>
          <w:rFonts w:ascii="Book Antiqua" w:hAnsi="Book Antiqua" w:cstheme="majorHAnsi"/>
          <w:b w:val="0"/>
          <w:bCs w:val="0"/>
          <w:sz w:val="24"/>
          <w:szCs w:val="24"/>
        </w:rPr>
        <w:t xml:space="preserve"> </w:t>
      </w:r>
    </w:p>
    <w:p w14:paraId="59A0AB9F" w14:textId="4542DBFF" w:rsidR="008A0969" w:rsidRDefault="008A0969">
      <w:pPr>
        <w:spacing w:after="160" w:line="259" w:lineRule="auto"/>
        <w:rPr>
          <w:rFonts w:ascii="Book Antiqua" w:hAnsi="Book Antiqua" w:cs="Arial"/>
          <w:b/>
          <w:bCs/>
          <w:sz w:val="24"/>
          <w:szCs w:val="24"/>
          <w:lang w:val="es-ES"/>
        </w:rPr>
      </w:pPr>
    </w:p>
    <w:p w14:paraId="7A64AEE6" w14:textId="0E5B9610" w:rsidR="009B4BD4" w:rsidRDefault="00FF2B1E" w:rsidP="00FF2B1E">
      <w:pPr>
        <w:pStyle w:val="Descripcin"/>
        <w:jc w:val="center"/>
        <w:rPr>
          <w:rFonts w:ascii="Book Antiqua" w:hAnsi="Book Antiqua" w:cstheme="majorHAnsi"/>
          <w:sz w:val="24"/>
          <w:szCs w:val="24"/>
        </w:rPr>
      </w:pPr>
      <w:r w:rsidRPr="00FF2B1E">
        <w:rPr>
          <w:rFonts w:ascii="Book Antiqua" w:hAnsi="Book Antiqua"/>
          <w:sz w:val="24"/>
          <w:szCs w:val="24"/>
        </w:rPr>
        <w:t xml:space="preserve">Tabla </w:t>
      </w:r>
      <w:r w:rsidRPr="00FF2B1E">
        <w:rPr>
          <w:rFonts w:ascii="Book Antiqua" w:hAnsi="Book Antiqua"/>
          <w:sz w:val="24"/>
          <w:szCs w:val="24"/>
        </w:rPr>
        <w:fldChar w:fldCharType="begin"/>
      </w:r>
      <w:r w:rsidRPr="00FF2B1E">
        <w:rPr>
          <w:rFonts w:ascii="Book Antiqua" w:hAnsi="Book Antiqua"/>
          <w:sz w:val="24"/>
          <w:szCs w:val="24"/>
        </w:rPr>
        <w:instrText xml:space="preserve"> SEQ Tabla \* ARABIC </w:instrText>
      </w:r>
      <w:r w:rsidRPr="00FF2B1E">
        <w:rPr>
          <w:rFonts w:ascii="Book Antiqua" w:hAnsi="Book Antiqua"/>
          <w:sz w:val="24"/>
          <w:szCs w:val="24"/>
        </w:rPr>
        <w:fldChar w:fldCharType="separate"/>
      </w:r>
      <w:r w:rsidR="00D65975">
        <w:rPr>
          <w:rFonts w:ascii="Book Antiqua" w:hAnsi="Book Antiqua"/>
          <w:noProof/>
          <w:sz w:val="24"/>
          <w:szCs w:val="24"/>
        </w:rPr>
        <w:t>4</w:t>
      </w:r>
      <w:r w:rsidRPr="00FF2B1E">
        <w:rPr>
          <w:rFonts w:ascii="Book Antiqua" w:hAnsi="Book Antiqua"/>
          <w:sz w:val="24"/>
          <w:szCs w:val="24"/>
        </w:rPr>
        <w:fldChar w:fldCharType="end"/>
      </w:r>
      <w:r w:rsidR="002851A2">
        <w:rPr>
          <w:rFonts w:ascii="Book Antiqua" w:hAnsi="Book Antiqua"/>
          <w:sz w:val="24"/>
          <w:szCs w:val="24"/>
        </w:rPr>
        <w:t>.</w:t>
      </w:r>
      <w:r w:rsidRPr="00FF2B1E">
        <w:rPr>
          <w:rFonts w:ascii="Book Antiqua" w:hAnsi="Book Antiqua"/>
          <w:sz w:val="24"/>
          <w:szCs w:val="24"/>
        </w:rPr>
        <w:t xml:space="preserve">  </w:t>
      </w:r>
      <w:r w:rsidR="00087D9B" w:rsidRPr="00FF2B1E">
        <w:rPr>
          <w:rFonts w:ascii="Book Antiqua" w:hAnsi="Book Antiqua" w:cstheme="majorHAnsi"/>
          <w:sz w:val="24"/>
          <w:szCs w:val="24"/>
        </w:rPr>
        <w:t>Cantidad de</w:t>
      </w:r>
      <w:r w:rsidR="00087D9B" w:rsidRPr="003E44E4">
        <w:rPr>
          <w:rFonts w:ascii="Book Antiqua" w:hAnsi="Book Antiqua" w:cstheme="majorHAnsi"/>
          <w:sz w:val="24"/>
          <w:szCs w:val="24"/>
        </w:rPr>
        <w:t xml:space="preserve"> </w:t>
      </w:r>
      <w:r w:rsidR="00FC2BC1">
        <w:rPr>
          <w:rFonts w:ascii="Book Antiqua" w:hAnsi="Book Antiqua" w:cstheme="majorHAnsi"/>
          <w:sz w:val="24"/>
          <w:szCs w:val="24"/>
        </w:rPr>
        <w:t>m</w:t>
      </w:r>
      <w:r w:rsidR="00B7375F" w:rsidRPr="003E44E4">
        <w:rPr>
          <w:rFonts w:ascii="Book Antiqua" w:hAnsi="Book Antiqua" w:cstheme="majorHAnsi"/>
          <w:sz w:val="24"/>
          <w:szCs w:val="24"/>
        </w:rPr>
        <w:t xml:space="preserve">etas </w:t>
      </w:r>
      <w:r w:rsidR="00FC2BC1">
        <w:rPr>
          <w:rFonts w:ascii="Book Antiqua" w:hAnsi="Book Antiqua" w:cstheme="majorHAnsi"/>
          <w:sz w:val="24"/>
          <w:szCs w:val="24"/>
        </w:rPr>
        <w:t>e</w:t>
      </w:r>
      <w:r w:rsidR="00B7375F" w:rsidRPr="003E44E4">
        <w:rPr>
          <w:rFonts w:ascii="Book Antiqua" w:hAnsi="Book Antiqua" w:cstheme="majorHAnsi"/>
          <w:sz w:val="24"/>
          <w:szCs w:val="24"/>
        </w:rPr>
        <w:t xml:space="preserve">stratégicas </w:t>
      </w:r>
      <w:r w:rsidR="00E7206B">
        <w:rPr>
          <w:rFonts w:ascii="Book Antiqua" w:hAnsi="Book Antiqua" w:cstheme="majorHAnsi"/>
          <w:sz w:val="24"/>
          <w:szCs w:val="24"/>
        </w:rPr>
        <w:t xml:space="preserve">según </w:t>
      </w:r>
      <w:r w:rsidR="00FC2BC1">
        <w:rPr>
          <w:rFonts w:ascii="Book Antiqua" w:hAnsi="Book Antiqua" w:cstheme="majorHAnsi"/>
          <w:sz w:val="24"/>
          <w:szCs w:val="24"/>
        </w:rPr>
        <w:t>e</w:t>
      </w:r>
      <w:r w:rsidR="00087D9B" w:rsidRPr="003E44E4">
        <w:rPr>
          <w:rFonts w:ascii="Book Antiqua" w:hAnsi="Book Antiqua" w:cstheme="majorHAnsi"/>
          <w:sz w:val="24"/>
          <w:szCs w:val="24"/>
        </w:rPr>
        <w:t xml:space="preserve">stado de </w:t>
      </w:r>
      <w:r w:rsidR="00E7206B">
        <w:rPr>
          <w:rFonts w:ascii="Book Antiqua" w:hAnsi="Book Antiqua" w:cstheme="majorHAnsi"/>
          <w:sz w:val="24"/>
          <w:szCs w:val="24"/>
        </w:rPr>
        <w:t>C</w:t>
      </w:r>
      <w:r w:rsidR="00E7206B" w:rsidRPr="003E44E4">
        <w:rPr>
          <w:rFonts w:ascii="Book Antiqua" w:hAnsi="Book Antiqua" w:cstheme="majorHAnsi"/>
          <w:sz w:val="24"/>
          <w:szCs w:val="24"/>
        </w:rPr>
        <w:t>umplimiento</w:t>
      </w:r>
      <w:r w:rsidR="00B7375F">
        <w:rPr>
          <w:rFonts w:ascii="Book Antiqua" w:hAnsi="Book Antiqua" w:cstheme="majorHAnsi"/>
          <w:sz w:val="24"/>
          <w:szCs w:val="24"/>
        </w:rPr>
        <w:t xml:space="preserve">, </w:t>
      </w:r>
    </w:p>
    <w:p w14:paraId="7B599687" w14:textId="66A4EFA5" w:rsidR="00390BC5" w:rsidRPr="003768C5" w:rsidRDefault="00FC2BC1" w:rsidP="00D33E4B">
      <w:pPr>
        <w:jc w:val="center"/>
        <w:rPr>
          <w:rFonts w:ascii="Book Antiqua" w:hAnsi="Book Antiqua" w:cstheme="majorHAnsi"/>
          <w:b/>
          <w:bCs/>
          <w:sz w:val="24"/>
          <w:szCs w:val="24"/>
        </w:rPr>
      </w:pPr>
      <w:r w:rsidRPr="003768C5">
        <w:rPr>
          <w:rFonts w:ascii="Book Antiqua" w:hAnsi="Book Antiqua" w:cstheme="majorHAnsi"/>
          <w:b/>
          <w:bCs/>
          <w:sz w:val="24"/>
          <w:szCs w:val="24"/>
          <w:lang w:val="es-ES"/>
        </w:rPr>
        <w:t>p</w:t>
      </w:r>
      <w:r w:rsidR="00B7375F" w:rsidRPr="003768C5">
        <w:rPr>
          <w:rFonts w:ascii="Book Antiqua" w:hAnsi="Book Antiqua" w:cstheme="majorHAnsi"/>
          <w:b/>
          <w:bCs/>
          <w:sz w:val="24"/>
          <w:szCs w:val="24"/>
          <w:lang w:val="es-ES"/>
        </w:rPr>
        <w:t xml:space="preserve">or </w:t>
      </w:r>
      <w:r w:rsidR="00D33E4B" w:rsidRPr="003768C5">
        <w:rPr>
          <w:rFonts w:ascii="Book Antiqua" w:hAnsi="Book Antiqua" w:cstheme="majorHAnsi"/>
          <w:b/>
          <w:bCs/>
          <w:sz w:val="24"/>
          <w:szCs w:val="24"/>
          <w:lang w:val="es-ES"/>
        </w:rPr>
        <w:t>a</w:t>
      </w:r>
      <w:r w:rsidR="00B7375F" w:rsidRPr="003768C5">
        <w:rPr>
          <w:rFonts w:ascii="Book Antiqua" w:hAnsi="Book Antiqua" w:cstheme="majorHAnsi"/>
          <w:b/>
          <w:bCs/>
          <w:sz w:val="24"/>
          <w:szCs w:val="24"/>
          <w:lang w:val="es-ES"/>
        </w:rPr>
        <w:t xml:space="preserve">cción y </w:t>
      </w:r>
      <w:r w:rsidR="00D33E4B" w:rsidRPr="003768C5">
        <w:rPr>
          <w:rFonts w:ascii="Book Antiqua" w:hAnsi="Book Antiqua" w:cstheme="majorHAnsi"/>
          <w:b/>
          <w:bCs/>
          <w:sz w:val="24"/>
          <w:szCs w:val="24"/>
          <w:lang w:val="es-ES"/>
        </w:rPr>
        <w:t>t</w:t>
      </w:r>
      <w:r w:rsidR="00B7375F" w:rsidRPr="003768C5">
        <w:rPr>
          <w:rFonts w:ascii="Book Antiqua" w:hAnsi="Book Antiqua" w:cstheme="majorHAnsi"/>
          <w:b/>
          <w:bCs/>
          <w:sz w:val="24"/>
          <w:szCs w:val="24"/>
          <w:lang w:val="es-ES"/>
        </w:rPr>
        <w:t xml:space="preserve">ema </w:t>
      </w:r>
      <w:r w:rsidR="00F8649B">
        <w:rPr>
          <w:rFonts w:ascii="Book Antiqua" w:hAnsi="Book Antiqua" w:cstheme="majorHAnsi"/>
          <w:b/>
          <w:bCs/>
          <w:sz w:val="24"/>
          <w:szCs w:val="24"/>
          <w:lang w:val="es-ES"/>
        </w:rPr>
        <w:t>e</w:t>
      </w:r>
      <w:r w:rsidR="00B7375F" w:rsidRPr="003768C5">
        <w:rPr>
          <w:rFonts w:ascii="Book Antiqua" w:hAnsi="Book Antiqua" w:cstheme="majorHAnsi"/>
          <w:b/>
          <w:bCs/>
          <w:sz w:val="24"/>
          <w:szCs w:val="24"/>
          <w:lang w:val="es-ES"/>
        </w:rPr>
        <w:t>stratégico,</w:t>
      </w:r>
      <w:r w:rsidR="00D33E4B" w:rsidRPr="003768C5">
        <w:rPr>
          <w:rFonts w:ascii="Book Antiqua" w:hAnsi="Book Antiqua" w:cstheme="majorHAnsi"/>
          <w:b/>
          <w:bCs/>
          <w:sz w:val="24"/>
          <w:szCs w:val="24"/>
          <w:lang w:val="es-ES"/>
        </w:rPr>
        <w:t xml:space="preserve"> </w:t>
      </w:r>
      <w:r w:rsidR="00001029" w:rsidRPr="003768C5">
        <w:rPr>
          <w:rFonts w:ascii="Book Antiqua" w:eastAsia="Calibri" w:hAnsi="Book Antiqua" w:cstheme="majorHAnsi"/>
          <w:b/>
          <w:bCs/>
          <w:sz w:val="24"/>
          <w:szCs w:val="24"/>
          <w:lang w:eastAsia="en-US"/>
        </w:rPr>
        <w:t>al 30 de junio del 202</w:t>
      </w:r>
      <w:r w:rsidR="008D7F13" w:rsidRPr="003768C5">
        <w:rPr>
          <w:rFonts w:ascii="Book Antiqua" w:eastAsia="Calibri" w:hAnsi="Book Antiqua" w:cstheme="majorHAnsi"/>
          <w:b/>
          <w:bCs/>
          <w:sz w:val="24"/>
          <w:szCs w:val="24"/>
          <w:lang w:eastAsia="en-US"/>
        </w:rPr>
        <w:t>3</w:t>
      </w:r>
    </w:p>
    <w:p w14:paraId="2D07879C" w14:textId="77777777" w:rsidR="009F57B8" w:rsidRPr="009F57B8" w:rsidRDefault="009F57B8" w:rsidP="009F57B8">
      <w:pPr>
        <w:rPr>
          <w:rFonts w:eastAsia="Calibri"/>
          <w:lang w:val="es-ES" w:eastAsia="en-US"/>
        </w:rPr>
      </w:pPr>
    </w:p>
    <w:tbl>
      <w:tblPr>
        <w:tblW w:w="5076" w:type="pct"/>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CellMar>
          <w:left w:w="70" w:type="dxa"/>
          <w:right w:w="70" w:type="dxa"/>
        </w:tblCellMar>
        <w:tblLook w:val="04A0" w:firstRow="1" w:lastRow="0" w:firstColumn="1" w:lastColumn="0" w:noHBand="0" w:noVBand="1"/>
      </w:tblPr>
      <w:tblGrid>
        <w:gridCol w:w="1548"/>
        <w:gridCol w:w="3408"/>
        <w:gridCol w:w="1131"/>
        <w:gridCol w:w="1131"/>
        <w:gridCol w:w="1131"/>
        <w:gridCol w:w="1171"/>
      </w:tblGrid>
      <w:tr w:rsidR="006643E5" w:rsidRPr="00A76D01" w14:paraId="6E84F3F8" w14:textId="77777777" w:rsidTr="00BF4BE6">
        <w:trPr>
          <w:trHeight w:val="1037"/>
        </w:trPr>
        <w:tc>
          <w:tcPr>
            <w:tcW w:w="813" w:type="pct"/>
            <w:shd w:val="clear" w:color="000000" w:fill="9BC2E6"/>
            <w:vAlign w:val="center"/>
            <w:hideMark/>
          </w:tcPr>
          <w:p w14:paraId="3B6E2713" w14:textId="77777777" w:rsidR="00A76D01" w:rsidRPr="00A76D01" w:rsidRDefault="00A76D01" w:rsidP="00A76D01">
            <w:pPr>
              <w:jc w:val="center"/>
              <w:rPr>
                <w:rFonts w:ascii="Book Antiqua" w:hAnsi="Book Antiqua" w:cs="Calibri Light"/>
                <w:b/>
                <w:bCs/>
                <w:color w:val="000000"/>
                <w:sz w:val="18"/>
                <w:szCs w:val="18"/>
                <w:lang w:eastAsia="es-CR"/>
              </w:rPr>
            </w:pPr>
            <w:r w:rsidRPr="00A76D01">
              <w:rPr>
                <w:rFonts w:ascii="Book Antiqua" w:hAnsi="Book Antiqua" w:cs="Calibri Light"/>
                <w:b/>
                <w:bCs/>
                <w:color w:val="000000"/>
                <w:sz w:val="18"/>
                <w:szCs w:val="18"/>
                <w:lang w:eastAsia="es-CR"/>
              </w:rPr>
              <w:t>Temas estratégicos</w:t>
            </w:r>
          </w:p>
        </w:tc>
        <w:tc>
          <w:tcPr>
            <w:tcW w:w="1789" w:type="pct"/>
            <w:shd w:val="clear" w:color="000000" w:fill="9BC2E6"/>
            <w:vAlign w:val="center"/>
            <w:hideMark/>
          </w:tcPr>
          <w:p w14:paraId="0BDDE3E4" w14:textId="77777777" w:rsidR="00A76D01" w:rsidRPr="00A76D01" w:rsidRDefault="00A76D01" w:rsidP="00A76D01">
            <w:pPr>
              <w:jc w:val="center"/>
              <w:rPr>
                <w:rFonts w:ascii="Book Antiqua" w:hAnsi="Book Antiqua" w:cs="Calibri Light"/>
                <w:b/>
                <w:bCs/>
                <w:color w:val="000000"/>
                <w:sz w:val="18"/>
                <w:szCs w:val="18"/>
                <w:lang w:eastAsia="es-CR"/>
              </w:rPr>
            </w:pPr>
            <w:r w:rsidRPr="00A76D01">
              <w:rPr>
                <w:rFonts w:ascii="Book Antiqua" w:hAnsi="Book Antiqua" w:cs="Calibri Light"/>
                <w:b/>
                <w:bCs/>
                <w:color w:val="000000"/>
                <w:sz w:val="18"/>
                <w:szCs w:val="18"/>
                <w:lang w:eastAsia="es-CR"/>
              </w:rPr>
              <w:t>Acciones estratégicas</w:t>
            </w:r>
          </w:p>
        </w:tc>
        <w:tc>
          <w:tcPr>
            <w:tcW w:w="594" w:type="pct"/>
            <w:shd w:val="clear" w:color="000000" w:fill="FF0000"/>
            <w:vAlign w:val="center"/>
            <w:hideMark/>
          </w:tcPr>
          <w:p w14:paraId="5A7C4917" w14:textId="77777777" w:rsidR="00A76D01" w:rsidRPr="00A76D01" w:rsidRDefault="00A76D01" w:rsidP="00A76D01">
            <w:pPr>
              <w:jc w:val="center"/>
              <w:rPr>
                <w:rFonts w:ascii="Book Antiqua" w:hAnsi="Book Antiqua" w:cs="Calibri Light"/>
                <w:b/>
                <w:bCs/>
                <w:color w:val="000000"/>
                <w:sz w:val="18"/>
                <w:szCs w:val="18"/>
                <w:lang w:eastAsia="es-CR"/>
              </w:rPr>
            </w:pPr>
            <w:r w:rsidRPr="00A76D01">
              <w:rPr>
                <w:rFonts w:ascii="Book Antiqua" w:hAnsi="Book Antiqua" w:cs="Calibri Light"/>
                <w:b/>
                <w:bCs/>
                <w:color w:val="000000"/>
                <w:sz w:val="18"/>
                <w:szCs w:val="18"/>
                <w:lang w:eastAsia="es-CR"/>
              </w:rPr>
              <w:t xml:space="preserve"> Atención/ Alerta</w:t>
            </w:r>
            <w:r w:rsidRPr="00A76D01">
              <w:rPr>
                <w:rFonts w:ascii="Book Antiqua" w:hAnsi="Book Antiqua" w:cs="Calibri Light"/>
                <w:b/>
                <w:bCs/>
                <w:color w:val="000000"/>
                <w:sz w:val="18"/>
                <w:szCs w:val="18"/>
                <w:lang w:eastAsia="es-CR"/>
              </w:rPr>
              <w:br/>
              <w:t xml:space="preserve"> 0-25% </w:t>
            </w:r>
          </w:p>
        </w:tc>
        <w:tc>
          <w:tcPr>
            <w:tcW w:w="594" w:type="pct"/>
            <w:shd w:val="clear" w:color="000000" w:fill="FFFF00"/>
            <w:vAlign w:val="center"/>
            <w:hideMark/>
          </w:tcPr>
          <w:p w14:paraId="6D0CD816" w14:textId="77777777" w:rsidR="00A76D01" w:rsidRPr="00A76D01" w:rsidRDefault="00A76D01" w:rsidP="00A76D01">
            <w:pPr>
              <w:jc w:val="center"/>
              <w:rPr>
                <w:rFonts w:ascii="Book Antiqua" w:hAnsi="Book Antiqua" w:cs="Calibri Light"/>
                <w:b/>
                <w:bCs/>
                <w:color w:val="000000"/>
                <w:sz w:val="18"/>
                <w:szCs w:val="18"/>
                <w:lang w:eastAsia="es-CR"/>
              </w:rPr>
            </w:pPr>
            <w:r w:rsidRPr="00A76D01">
              <w:rPr>
                <w:rFonts w:ascii="Book Antiqua" w:hAnsi="Book Antiqua" w:cs="Calibri Light"/>
                <w:b/>
                <w:bCs/>
                <w:color w:val="000000"/>
                <w:sz w:val="18"/>
                <w:szCs w:val="18"/>
                <w:lang w:eastAsia="es-CR"/>
              </w:rPr>
              <w:t>En proceso</w:t>
            </w:r>
            <w:r w:rsidRPr="00A76D01">
              <w:rPr>
                <w:rFonts w:ascii="Book Antiqua" w:hAnsi="Book Antiqua" w:cs="Calibri Light"/>
                <w:b/>
                <w:bCs/>
                <w:color w:val="000000"/>
                <w:sz w:val="18"/>
                <w:szCs w:val="18"/>
                <w:lang w:eastAsia="es-CR"/>
              </w:rPr>
              <w:br/>
              <w:t>26-49%</w:t>
            </w:r>
          </w:p>
        </w:tc>
        <w:tc>
          <w:tcPr>
            <w:tcW w:w="594" w:type="pct"/>
            <w:shd w:val="clear" w:color="000000" w:fill="92D050"/>
            <w:vAlign w:val="center"/>
            <w:hideMark/>
          </w:tcPr>
          <w:p w14:paraId="20CAB0F1" w14:textId="75AF0134" w:rsidR="00A76D01" w:rsidRPr="00A76D01" w:rsidRDefault="00A76D01" w:rsidP="00A76D01">
            <w:pPr>
              <w:jc w:val="center"/>
              <w:rPr>
                <w:rFonts w:ascii="Book Antiqua" w:hAnsi="Book Antiqua" w:cs="Calibri Light"/>
                <w:b/>
                <w:bCs/>
                <w:color w:val="000000"/>
                <w:sz w:val="18"/>
                <w:szCs w:val="18"/>
                <w:lang w:eastAsia="es-CR"/>
              </w:rPr>
            </w:pPr>
            <w:r w:rsidRPr="00A76D01">
              <w:rPr>
                <w:rFonts w:ascii="Book Antiqua" w:hAnsi="Book Antiqua" w:cs="Calibri Light"/>
                <w:b/>
                <w:bCs/>
                <w:color w:val="000000"/>
                <w:sz w:val="18"/>
                <w:szCs w:val="18"/>
                <w:lang w:eastAsia="es-CR"/>
              </w:rPr>
              <w:t>Óptimo /</w:t>
            </w:r>
            <w:r w:rsidR="00AA70EA" w:rsidRPr="00C05E7F">
              <w:rPr>
                <w:rFonts w:ascii="Book Antiqua" w:hAnsi="Book Antiqua" w:cs="Calibri Light"/>
                <w:b/>
                <w:bCs/>
                <w:color w:val="000000"/>
                <w:sz w:val="18"/>
                <w:szCs w:val="18"/>
                <w:lang w:eastAsia="es-CR"/>
              </w:rPr>
              <w:t xml:space="preserve"> </w:t>
            </w:r>
            <w:r w:rsidRPr="00A76D01">
              <w:rPr>
                <w:rFonts w:ascii="Book Antiqua" w:hAnsi="Book Antiqua" w:cs="Calibri Light"/>
                <w:b/>
                <w:bCs/>
                <w:color w:val="000000"/>
                <w:sz w:val="18"/>
                <w:szCs w:val="18"/>
                <w:lang w:eastAsia="es-CR"/>
              </w:rPr>
              <w:t>Completado 50-100%</w:t>
            </w:r>
          </w:p>
        </w:tc>
        <w:tc>
          <w:tcPr>
            <w:tcW w:w="616" w:type="pct"/>
            <w:shd w:val="clear" w:color="000000" w:fill="9BC2E6"/>
            <w:vAlign w:val="center"/>
            <w:hideMark/>
          </w:tcPr>
          <w:p w14:paraId="1AF2C53A" w14:textId="57E2D052" w:rsidR="00A76D01" w:rsidRPr="00A76D01" w:rsidRDefault="006643E5" w:rsidP="00A76D01">
            <w:pPr>
              <w:jc w:val="center"/>
              <w:rPr>
                <w:rFonts w:ascii="Book Antiqua" w:hAnsi="Book Antiqua" w:cs="Calibri Light"/>
                <w:b/>
                <w:bCs/>
                <w:color w:val="000000"/>
                <w:sz w:val="18"/>
                <w:szCs w:val="18"/>
                <w:lang w:eastAsia="es-CR"/>
              </w:rPr>
            </w:pPr>
            <w:r w:rsidRPr="00C05E7F">
              <w:rPr>
                <w:rFonts w:ascii="Book Antiqua" w:hAnsi="Book Antiqua" w:cs="Calibri Light"/>
                <w:b/>
                <w:bCs/>
                <w:color w:val="000000"/>
                <w:sz w:val="18"/>
                <w:szCs w:val="18"/>
                <w:lang w:eastAsia="es-CR"/>
              </w:rPr>
              <w:t>Total,</w:t>
            </w:r>
            <w:r w:rsidR="00A76D01" w:rsidRPr="00A76D01">
              <w:rPr>
                <w:rFonts w:ascii="Book Antiqua" w:hAnsi="Book Antiqua" w:cs="Calibri Light"/>
                <w:b/>
                <w:bCs/>
                <w:color w:val="000000"/>
                <w:sz w:val="18"/>
                <w:szCs w:val="18"/>
                <w:lang w:eastAsia="es-CR"/>
              </w:rPr>
              <w:t xml:space="preserve"> de metas por tema estratégico</w:t>
            </w:r>
          </w:p>
        </w:tc>
      </w:tr>
      <w:tr w:rsidR="00F837BA" w:rsidRPr="00A76D01" w14:paraId="4B5C70C8" w14:textId="77777777" w:rsidTr="00BF4BE6">
        <w:trPr>
          <w:trHeight w:val="148"/>
        </w:trPr>
        <w:tc>
          <w:tcPr>
            <w:tcW w:w="813" w:type="pct"/>
            <w:vMerge w:val="restart"/>
            <w:shd w:val="clear" w:color="auto" w:fill="auto"/>
            <w:vAlign w:val="center"/>
            <w:hideMark/>
          </w:tcPr>
          <w:p w14:paraId="7D90703E" w14:textId="77777777" w:rsidR="00A76D01" w:rsidRPr="00A76D01" w:rsidRDefault="00A76D01" w:rsidP="00A76D01">
            <w:pPr>
              <w:jc w:val="center"/>
              <w:rPr>
                <w:rFonts w:ascii="Book Antiqua" w:hAnsi="Book Antiqua" w:cs="Calibri Light"/>
                <w:color w:val="000000"/>
                <w:sz w:val="18"/>
                <w:szCs w:val="18"/>
                <w:lang w:eastAsia="es-CR"/>
              </w:rPr>
            </w:pPr>
            <w:r w:rsidRPr="00A76D01">
              <w:rPr>
                <w:rFonts w:ascii="Book Antiqua" w:hAnsi="Book Antiqua" w:cs="Calibri Light"/>
                <w:color w:val="000000"/>
                <w:sz w:val="18"/>
                <w:szCs w:val="18"/>
                <w:lang w:eastAsia="es-CR"/>
              </w:rPr>
              <w:t>Resolución Oportuna de Conflictos</w:t>
            </w:r>
          </w:p>
        </w:tc>
        <w:tc>
          <w:tcPr>
            <w:tcW w:w="1789" w:type="pct"/>
            <w:shd w:val="clear" w:color="auto" w:fill="auto"/>
            <w:noWrap/>
            <w:vAlign w:val="bottom"/>
            <w:hideMark/>
          </w:tcPr>
          <w:p w14:paraId="292F042B" w14:textId="77777777" w:rsidR="00A76D01" w:rsidRPr="00A76D01" w:rsidRDefault="00A76D01" w:rsidP="00A76D01">
            <w:pPr>
              <w:rPr>
                <w:rFonts w:ascii="Book Antiqua" w:hAnsi="Book Antiqua" w:cs="Calibri Light"/>
                <w:color w:val="000000"/>
                <w:sz w:val="18"/>
                <w:szCs w:val="18"/>
                <w:lang w:eastAsia="es-CR"/>
              </w:rPr>
            </w:pPr>
            <w:r w:rsidRPr="00A76D01">
              <w:rPr>
                <w:rFonts w:ascii="Book Antiqua" w:hAnsi="Book Antiqua" w:cs="Calibri Light"/>
                <w:color w:val="000000"/>
                <w:sz w:val="18"/>
                <w:szCs w:val="18"/>
                <w:lang w:eastAsia="es-CR"/>
              </w:rPr>
              <w:t>Abordaje integral a la criminalidad</w:t>
            </w:r>
          </w:p>
        </w:tc>
        <w:tc>
          <w:tcPr>
            <w:tcW w:w="594" w:type="pct"/>
            <w:shd w:val="clear" w:color="auto" w:fill="auto"/>
            <w:noWrap/>
            <w:vAlign w:val="bottom"/>
            <w:hideMark/>
          </w:tcPr>
          <w:p w14:paraId="0BBFB307" w14:textId="77777777" w:rsidR="00A76D01" w:rsidRPr="00A76D01" w:rsidRDefault="00A76D01" w:rsidP="00A76D01">
            <w:pPr>
              <w:jc w:val="center"/>
              <w:rPr>
                <w:rFonts w:ascii="Book Antiqua" w:hAnsi="Book Antiqua" w:cs="Calibri Light"/>
                <w:color w:val="000000"/>
                <w:sz w:val="18"/>
                <w:szCs w:val="18"/>
                <w:lang w:eastAsia="es-CR"/>
              </w:rPr>
            </w:pPr>
            <w:r w:rsidRPr="00A76D01">
              <w:rPr>
                <w:rFonts w:ascii="Book Antiqua" w:hAnsi="Book Antiqua" w:cs="Calibri Light"/>
                <w:color w:val="000000"/>
                <w:sz w:val="18"/>
                <w:szCs w:val="18"/>
                <w:lang w:eastAsia="es-CR"/>
              </w:rPr>
              <w:t>0</w:t>
            </w:r>
          </w:p>
        </w:tc>
        <w:tc>
          <w:tcPr>
            <w:tcW w:w="594" w:type="pct"/>
            <w:shd w:val="clear" w:color="auto" w:fill="auto"/>
            <w:noWrap/>
            <w:vAlign w:val="bottom"/>
            <w:hideMark/>
          </w:tcPr>
          <w:p w14:paraId="5443B902" w14:textId="77777777" w:rsidR="00A76D01" w:rsidRPr="00A76D01" w:rsidRDefault="00A76D01" w:rsidP="00A76D01">
            <w:pPr>
              <w:jc w:val="center"/>
              <w:rPr>
                <w:rFonts w:ascii="Book Antiqua" w:hAnsi="Book Antiqua" w:cs="Calibri Light"/>
                <w:color w:val="000000"/>
                <w:sz w:val="18"/>
                <w:szCs w:val="18"/>
                <w:lang w:eastAsia="es-CR"/>
              </w:rPr>
            </w:pPr>
            <w:r w:rsidRPr="00A76D01">
              <w:rPr>
                <w:rFonts w:ascii="Book Antiqua" w:hAnsi="Book Antiqua" w:cs="Calibri Light"/>
                <w:color w:val="000000"/>
                <w:sz w:val="18"/>
                <w:szCs w:val="18"/>
                <w:lang w:eastAsia="es-CR"/>
              </w:rPr>
              <w:t>1</w:t>
            </w:r>
          </w:p>
        </w:tc>
        <w:tc>
          <w:tcPr>
            <w:tcW w:w="594" w:type="pct"/>
            <w:shd w:val="clear" w:color="auto" w:fill="auto"/>
            <w:noWrap/>
            <w:vAlign w:val="bottom"/>
            <w:hideMark/>
          </w:tcPr>
          <w:p w14:paraId="451D54AC" w14:textId="77777777" w:rsidR="00A76D01" w:rsidRPr="00A76D01" w:rsidRDefault="00A76D01" w:rsidP="00A76D01">
            <w:pPr>
              <w:jc w:val="center"/>
              <w:rPr>
                <w:rFonts w:ascii="Book Antiqua" w:hAnsi="Book Antiqua" w:cs="Calibri Light"/>
                <w:color w:val="000000"/>
                <w:sz w:val="18"/>
                <w:szCs w:val="18"/>
                <w:lang w:eastAsia="es-CR"/>
              </w:rPr>
            </w:pPr>
            <w:r w:rsidRPr="00A76D01">
              <w:rPr>
                <w:rFonts w:ascii="Book Antiqua" w:hAnsi="Book Antiqua" w:cs="Calibri Light"/>
                <w:color w:val="000000"/>
                <w:sz w:val="18"/>
                <w:szCs w:val="18"/>
                <w:lang w:eastAsia="es-CR"/>
              </w:rPr>
              <w:t>4</w:t>
            </w:r>
          </w:p>
        </w:tc>
        <w:tc>
          <w:tcPr>
            <w:tcW w:w="616" w:type="pct"/>
            <w:shd w:val="clear" w:color="000000" w:fill="FFFFFF"/>
            <w:noWrap/>
            <w:vAlign w:val="bottom"/>
            <w:hideMark/>
          </w:tcPr>
          <w:p w14:paraId="11462740" w14:textId="77777777" w:rsidR="00A76D01" w:rsidRPr="00A76D01" w:rsidRDefault="00A76D01" w:rsidP="00A76D01">
            <w:pPr>
              <w:jc w:val="center"/>
              <w:rPr>
                <w:rFonts w:ascii="Book Antiqua" w:hAnsi="Book Antiqua" w:cs="Calibri Light"/>
                <w:b/>
                <w:bCs/>
                <w:color w:val="000000"/>
                <w:sz w:val="18"/>
                <w:szCs w:val="18"/>
                <w:lang w:eastAsia="es-CR"/>
              </w:rPr>
            </w:pPr>
            <w:r w:rsidRPr="00A76D01">
              <w:rPr>
                <w:rFonts w:ascii="Book Antiqua" w:hAnsi="Book Antiqua" w:cs="Calibri Light"/>
                <w:b/>
                <w:bCs/>
                <w:color w:val="000000"/>
                <w:sz w:val="18"/>
                <w:szCs w:val="18"/>
                <w:lang w:eastAsia="es-CR"/>
              </w:rPr>
              <w:t>5</w:t>
            </w:r>
          </w:p>
        </w:tc>
      </w:tr>
      <w:tr w:rsidR="00F837BA" w:rsidRPr="00A76D01" w14:paraId="4C1610A1" w14:textId="77777777" w:rsidTr="00BF4BE6">
        <w:trPr>
          <w:trHeight w:val="207"/>
        </w:trPr>
        <w:tc>
          <w:tcPr>
            <w:tcW w:w="813" w:type="pct"/>
            <w:vMerge/>
            <w:vAlign w:val="center"/>
            <w:hideMark/>
          </w:tcPr>
          <w:p w14:paraId="345F7AC7" w14:textId="77777777" w:rsidR="00A76D01" w:rsidRPr="00A76D01" w:rsidRDefault="00A76D01" w:rsidP="00A76D01">
            <w:pPr>
              <w:rPr>
                <w:rFonts w:ascii="Book Antiqua" w:hAnsi="Book Antiqua" w:cs="Calibri Light"/>
                <w:color w:val="000000"/>
                <w:sz w:val="18"/>
                <w:szCs w:val="18"/>
                <w:lang w:eastAsia="es-CR"/>
              </w:rPr>
            </w:pPr>
          </w:p>
        </w:tc>
        <w:tc>
          <w:tcPr>
            <w:tcW w:w="1789" w:type="pct"/>
            <w:shd w:val="clear" w:color="auto" w:fill="auto"/>
            <w:noWrap/>
            <w:vAlign w:val="bottom"/>
            <w:hideMark/>
          </w:tcPr>
          <w:p w14:paraId="4DF60121" w14:textId="77777777" w:rsidR="00A76D01" w:rsidRPr="00A76D01" w:rsidRDefault="00A76D01" w:rsidP="00A76D01">
            <w:pPr>
              <w:rPr>
                <w:rFonts w:ascii="Book Antiqua" w:hAnsi="Book Antiqua" w:cs="Calibri Light"/>
                <w:color w:val="000000"/>
                <w:sz w:val="18"/>
                <w:szCs w:val="18"/>
                <w:lang w:eastAsia="es-CR"/>
              </w:rPr>
            </w:pPr>
            <w:r w:rsidRPr="00A76D01">
              <w:rPr>
                <w:rFonts w:ascii="Book Antiqua" w:hAnsi="Book Antiqua" w:cs="Calibri Light"/>
                <w:color w:val="000000"/>
                <w:sz w:val="18"/>
                <w:szCs w:val="18"/>
                <w:lang w:eastAsia="es-CR"/>
              </w:rPr>
              <w:t>Celeridad judicial</w:t>
            </w:r>
          </w:p>
        </w:tc>
        <w:tc>
          <w:tcPr>
            <w:tcW w:w="594" w:type="pct"/>
            <w:shd w:val="clear" w:color="auto" w:fill="auto"/>
            <w:noWrap/>
            <w:vAlign w:val="bottom"/>
            <w:hideMark/>
          </w:tcPr>
          <w:p w14:paraId="71962AD9" w14:textId="77777777" w:rsidR="00A76D01" w:rsidRPr="00A76D01" w:rsidRDefault="00A76D01" w:rsidP="00A76D01">
            <w:pPr>
              <w:jc w:val="center"/>
              <w:rPr>
                <w:rFonts w:ascii="Book Antiqua" w:hAnsi="Book Antiqua" w:cs="Calibri Light"/>
                <w:color w:val="000000"/>
                <w:sz w:val="18"/>
                <w:szCs w:val="18"/>
                <w:lang w:eastAsia="es-CR"/>
              </w:rPr>
            </w:pPr>
            <w:r w:rsidRPr="00A76D01">
              <w:rPr>
                <w:rFonts w:ascii="Book Antiqua" w:hAnsi="Book Antiqua" w:cs="Calibri Light"/>
                <w:color w:val="000000"/>
                <w:sz w:val="18"/>
                <w:szCs w:val="18"/>
                <w:lang w:eastAsia="es-CR"/>
              </w:rPr>
              <w:t>4</w:t>
            </w:r>
          </w:p>
        </w:tc>
        <w:tc>
          <w:tcPr>
            <w:tcW w:w="594" w:type="pct"/>
            <w:shd w:val="clear" w:color="auto" w:fill="auto"/>
            <w:noWrap/>
            <w:vAlign w:val="bottom"/>
            <w:hideMark/>
          </w:tcPr>
          <w:p w14:paraId="28F6BB33" w14:textId="77777777" w:rsidR="00A76D01" w:rsidRPr="00A76D01" w:rsidRDefault="00A76D01" w:rsidP="00A76D01">
            <w:pPr>
              <w:jc w:val="center"/>
              <w:rPr>
                <w:rFonts w:ascii="Book Antiqua" w:hAnsi="Book Antiqua" w:cs="Calibri Light"/>
                <w:color w:val="000000"/>
                <w:sz w:val="18"/>
                <w:szCs w:val="18"/>
                <w:lang w:eastAsia="es-CR"/>
              </w:rPr>
            </w:pPr>
            <w:r w:rsidRPr="00A76D01">
              <w:rPr>
                <w:rFonts w:ascii="Book Antiqua" w:hAnsi="Book Antiqua" w:cs="Calibri Light"/>
                <w:color w:val="000000"/>
                <w:sz w:val="18"/>
                <w:szCs w:val="18"/>
                <w:lang w:eastAsia="es-CR"/>
              </w:rPr>
              <w:t>24</w:t>
            </w:r>
          </w:p>
        </w:tc>
        <w:tc>
          <w:tcPr>
            <w:tcW w:w="594" w:type="pct"/>
            <w:shd w:val="clear" w:color="auto" w:fill="auto"/>
            <w:noWrap/>
            <w:vAlign w:val="bottom"/>
            <w:hideMark/>
          </w:tcPr>
          <w:p w14:paraId="1C784A74" w14:textId="77777777" w:rsidR="00A76D01" w:rsidRPr="00A76D01" w:rsidRDefault="00A76D01" w:rsidP="00A76D01">
            <w:pPr>
              <w:jc w:val="center"/>
              <w:rPr>
                <w:rFonts w:ascii="Book Antiqua" w:hAnsi="Book Antiqua" w:cs="Calibri Light"/>
                <w:color w:val="000000"/>
                <w:sz w:val="18"/>
                <w:szCs w:val="18"/>
                <w:lang w:eastAsia="es-CR"/>
              </w:rPr>
            </w:pPr>
            <w:r w:rsidRPr="00A76D01">
              <w:rPr>
                <w:rFonts w:ascii="Book Antiqua" w:hAnsi="Book Antiqua" w:cs="Calibri Light"/>
                <w:color w:val="000000"/>
                <w:sz w:val="18"/>
                <w:szCs w:val="18"/>
                <w:lang w:eastAsia="es-CR"/>
              </w:rPr>
              <w:t>19</w:t>
            </w:r>
          </w:p>
        </w:tc>
        <w:tc>
          <w:tcPr>
            <w:tcW w:w="616" w:type="pct"/>
            <w:shd w:val="clear" w:color="000000" w:fill="FFFFFF"/>
            <w:noWrap/>
            <w:vAlign w:val="bottom"/>
            <w:hideMark/>
          </w:tcPr>
          <w:p w14:paraId="4DCCFD16" w14:textId="77777777" w:rsidR="00A76D01" w:rsidRPr="00A76D01" w:rsidRDefault="00A76D01" w:rsidP="00A76D01">
            <w:pPr>
              <w:jc w:val="center"/>
              <w:rPr>
                <w:rFonts w:ascii="Book Antiqua" w:hAnsi="Book Antiqua" w:cs="Calibri Light"/>
                <w:b/>
                <w:bCs/>
                <w:color w:val="000000"/>
                <w:sz w:val="18"/>
                <w:szCs w:val="18"/>
                <w:lang w:eastAsia="es-CR"/>
              </w:rPr>
            </w:pPr>
            <w:r w:rsidRPr="00A76D01">
              <w:rPr>
                <w:rFonts w:ascii="Book Antiqua" w:hAnsi="Book Antiqua" w:cs="Calibri Light"/>
                <w:b/>
                <w:bCs/>
                <w:color w:val="000000"/>
                <w:sz w:val="18"/>
                <w:szCs w:val="18"/>
                <w:lang w:eastAsia="es-CR"/>
              </w:rPr>
              <w:t>47</w:t>
            </w:r>
          </w:p>
        </w:tc>
      </w:tr>
      <w:tr w:rsidR="00F837BA" w:rsidRPr="00A76D01" w14:paraId="775115D9" w14:textId="77777777" w:rsidTr="00BF4BE6">
        <w:trPr>
          <w:trHeight w:val="187"/>
        </w:trPr>
        <w:tc>
          <w:tcPr>
            <w:tcW w:w="813" w:type="pct"/>
            <w:vMerge/>
            <w:vAlign w:val="center"/>
            <w:hideMark/>
          </w:tcPr>
          <w:p w14:paraId="0588CFF3" w14:textId="77777777" w:rsidR="00A76D01" w:rsidRPr="00A76D01" w:rsidRDefault="00A76D01" w:rsidP="00A76D01">
            <w:pPr>
              <w:rPr>
                <w:rFonts w:ascii="Book Antiqua" w:hAnsi="Book Antiqua" w:cs="Calibri Light"/>
                <w:color w:val="000000"/>
                <w:sz w:val="18"/>
                <w:szCs w:val="18"/>
                <w:lang w:eastAsia="es-CR"/>
              </w:rPr>
            </w:pPr>
          </w:p>
        </w:tc>
        <w:tc>
          <w:tcPr>
            <w:tcW w:w="1789" w:type="pct"/>
            <w:shd w:val="clear" w:color="auto" w:fill="auto"/>
            <w:noWrap/>
            <w:vAlign w:val="bottom"/>
            <w:hideMark/>
          </w:tcPr>
          <w:p w14:paraId="6C9E607C" w14:textId="77777777" w:rsidR="00A76D01" w:rsidRPr="00A76D01" w:rsidRDefault="00A76D01" w:rsidP="00A76D01">
            <w:pPr>
              <w:rPr>
                <w:rFonts w:ascii="Book Antiqua" w:hAnsi="Book Antiqua" w:cs="Calibri Light"/>
                <w:color w:val="000000"/>
                <w:sz w:val="18"/>
                <w:szCs w:val="18"/>
                <w:lang w:eastAsia="es-CR"/>
              </w:rPr>
            </w:pPr>
            <w:r w:rsidRPr="00A76D01">
              <w:rPr>
                <w:rFonts w:ascii="Book Antiqua" w:hAnsi="Book Antiqua" w:cs="Calibri Light"/>
                <w:color w:val="000000"/>
                <w:sz w:val="18"/>
                <w:szCs w:val="18"/>
                <w:lang w:eastAsia="es-CR"/>
              </w:rPr>
              <w:t>Medidas alternas</w:t>
            </w:r>
          </w:p>
        </w:tc>
        <w:tc>
          <w:tcPr>
            <w:tcW w:w="594" w:type="pct"/>
            <w:shd w:val="clear" w:color="auto" w:fill="auto"/>
            <w:noWrap/>
            <w:vAlign w:val="bottom"/>
            <w:hideMark/>
          </w:tcPr>
          <w:p w14:paraId="12E872A1" w14:textId="77777777" w:rsidR="00A76D01" w:rsidRPr="00A76D01" w:rsidRDefault="00A76D01" w:rsidP="00A76D01">
            <w:pPr>
              <w:jc w:val="center"/>
              <w:rPr>
                <w:rFonts w:ascii="Book Antiqua" w:hAnsi="Book Antiqua" w:cs="Calibri Light"/>
                <w:color w:val="000000"/>
                <w:sz w:val="18"/>
                <w:szCs w:val="18"/>
                <w:lang w:eastAsia="es-CR"/>
              </w:rPr>
            </w:pPr>
            <w:r w:rsidRPr="00A76D01">
              <w:rPr>
                <w:rFonts w:ascii="Book Antiqua" w:hAnsi="Book Antiqua" w:cs="Calibri Light"/>
                <w:color w:val="000000"/>
                <w:sz w:val="18"/>
                <w:szCs w:val="18"/>
                <w:lang w:eastAsia="es-CR"/>
              </w:rPr>
              <w:t>2</w:t>
            </w:r>
          </w:p>
        </w:tc>
        <w:tc>
          <w:tcPr>
            <w:tcW w:w="594" w:type="pct"/>
            <w:shd w:val="clear" w:color="auto" w:fill="auto"/>
            <w:noWrap/>
            <w:vAlign w:val="bottom"/>
            <w:hideMark/>
          </w:tcPr>
          <w:p w14:paraId="7A824E72" w14:textId="77777777" w:rsidR="00A76D01" w:rsidRPr="00A76D01" w:rsidRDefault="00A76D01" w:rsidP="00A76D01">
            <w:pPr>
              <w:jc w:val="center"/>
              <w:rPr>
                <w:rFonts w:ascii="Book Antiqua" w:hAnsi="Book Antiqua" w:cs="Calibri Light"/>
                <w:color w:val="000000"/>
                <w:sz w:val="18"/>
                <w:szCs w:val="18"/>
                <w:lang w:eastAsia="es-CR"/>
              </w:rPr>
            </w:pPr>
            <w:r w:rsidRPr="00A76D01">
              <w:rPr>
                <w:rFonts w:ascii="Book Antiqua" w:hAnsi="Book Antiqua" w:cs="Calibri Light"/>
                <w:color w:val="000000"/>
                <w:sz w:val="18"/>
                <w:szCs w:val="18"/>
                <w:lang w:eastAsia="es-CR"/>
              </w:rPr>
              <w:t>5</w:t>
            </w:r>
          </w:p>
        </w:tc>
        <w:tc>
          <w:tcPr>
            <w:tcW w:w="594" w:type="pct"/>
            <w:shd w:val="clear" w:color="auto" w:fill="auto"/>
            <w:noWrap/>
            <w:vAlign w:val="bottom"/>
            <w:hideMark/>
          </w:tcPr>
          <w:p w14:paraId="740861F3" w14:textId="77777777" w:rsidR="00A76D01" w:rsidRPr="00A76D01" w:rsidRDefault="00A76D01" w:rsidP="00A76D01">
            <w:pPr>
              <w:jc w:val="center"/>
              <w:rPr>
                <w:rFonts w:ascii="Book Antiqua" w:hAnsi="Book Antiqua" w:cs="Calibri Light"/>
                <w:color w:val="000000"/>
                <w:sz w:val="18"/>
                <w:szCs w:val="18"/>
                <w:lang w:eastAsia="es-CR"/>
              </w:rPr>
            </w:pPr>
            <w:r w:rsidRPr="00A76D01">
              <w:rPr>
                <w:rFonts w:ascii="Book Antiqua" w:hAnsi="Book Antiqua" w:cs="Calibri Light"/>
                <w:color w:val="000000"/>
                <w:sz w:val="18"/>
                <w:szCs w:val="18"/>
                <w:lang w:eastAsia="es-CR"/>
              </w:rPr>
              <w:t>9</w:t>
            </w:r>
          </w:p>
        </w:tc>
        <w:tc>
          <w:tcPr>
            <w:tcW w:w="616" w:type="pct"/>
            <w:shd w:val="clear" w:color="000000" w:fill="FFFFFF"/>
            <w:noWrap/>
            <w:vAlign w:val="bottom"/>
            <w:hideMark/>
          </w:tcPr>
          <w:p w14:paraId="00A28EE8" w14:textId="77777777" w:rsidR="00A76D01" w:rsidRPr="00A76D01" w:rsidRDefault="00A76D01" w:rsidP="00A76D01">
            <w:pPr>
              <w:jc w:val="center"/>
              <w:rPr>
                <w:rFonts w:ascii="Book Antiqua" w:hAnsi="Book Antiqua" w:cs="Calibri Light"/>
                <w:b/>
                <w:bCs/>
                <w:color w:val="000000"/>
                <w:sz w:val="18"/>
                <w:szCs w:val="18"/>
                <w:lang w:eastAsia="es-CR"/>
              </w:rPr>
            </w:pPr>
            <w:r w:rsidRPr="00A76D01">
              <w:rPr>
                <w:rFonts w:ascii="Book Antiqua" w:hAnsi="Book Antiqua" w:cs="Calibri Light"/>
                <w:b/>
                <w:bCs/>
                <w:color w:val="000000"/>
                <w:sz w:val="18"/>
                <w:szCs w:val="18"/>
                <w:lang w:eastAsia="es-CR"/>
              </w:rPr>
              <w:t>16</w:t>
            </w:r>
          </w:p>
        </w:tc>
      </w:tr>
      <w:tr w:rsidR="00F837BA" w:rsidRPr="00A76D01" w14:paraId="5BE3872D" w14:textId="77777777" w:rsidTr="00BF4BE6">
        <w:trPr>
          <w:trHeight w:val="220"/>
        </w:trPr>
        <w:tc>
          <w:tcPr>
            <w:tcW w:w="813" w:type="pct"/>
            <w:vMerge/>
            <w:vAlign w:val="center"/>
            <w:hideMark/>
          </w:tcPr>
          <w:p w14:paraId="7CC00F2E" w14:textId="77777777" w:rsidR="00A76D01" w:rsidRPr="00A76D01" w:rsidRDefault="00A76D01" w:rsidP="00A76D01">
            <w:pPr>
              <w:rPr>
                <w:rFonts w:ascii="Book Antiqua" w:hAnsi="Book Antiqua" w:cs="Calibri Light"/>
                <w:color w:val="000000"/>
                <w:sz w:val="18"/>
                <w:szCs w:val="18"/>
                <w:lang w:eastAsia="es-CR"/>
              </w:rPr>
            </w:pPr>
          </w:p>
        </w:tc>
        <w:tc>
          <w:tcPr>
            <w:tcW w:w="1789" w:type="pct"/>
            <w:shd w:val="clear" w:color="auto" w:fill="auto"/>
            <w:noWrap/>
            <w:vAlign w:val="bottom"/>
            <w:hideMark/>
          </w:tcPr>
          <w:p w14:paraId="6F134BEC" w14:textId="77777777" w:rsidR="00A76D01" w:rsidRPr="00A76D01" w:rsidRDefault="00A76D01" w:rsidP="00A76D01">
            <w:pPr>
              <w:rPr>
                <w:rFonts w:ascii="Book Antiqua" w:hAnsi="Book Antiqua" w:cs="Calibri Light"/>
                <w:color w:val="000000"/>
                <w:sz w:val="18"/>
                <w:szCs w:val="18"/>
                <w:lang w:eastAsia="es-CR"/>
              </w:rPr>
            </w:pPr>
            <w:r w:rsidRPr="00A76D01">
              <w:rPr>
                <w:rFonts w:ascii="Book Antiqua" w:hAnsi="Book Antiqua" w:cs="Calibri Light"/>
                <w:color w:val="000000"/>
                <w:sz w:val="18"/>
                <w:szCs w:val="18"/>
                <w:lang w:eastAsia="es-CR"/>
              </w:rPr>
              <w:t>Justicia Restaurativa</w:t>
            </w:r>
          </w:p>
        </w:tc>
        <w:tc>
          <w:tcPr>
            <w:tcW w:w="594" w:type="pct"/>
            <w:shd w:val="clear" w:color="auto" w:fill="auto"/>
            <w:noWrap/>
            <w:vAlign w:val="bottom"/>
            <w:hideMark/>
          </w:tcPr>
          <w:p w14:paraId="52549272" w14:textId="77777777" w:rsidR="00A76D01" w:rsidRPr="00A76D01" w:rsidRDefault="00A76D01" w:rsidP="00A76D01">
            <w:pPr>
              <w:jc w:val="center"/>
              <w:rPr>
                <w:rFonts w:ascii="Book Antiqua" w:hAnsi="Book Antiqua" w:cs="Calibri Light"/>
                <w:color w:val="000000"/>
                <w:sz w:val="18"/>
                <w:szCs w:val="18"/>
                <w:lang w:eastAsia="es-CR"/>
              </w:rPr>
            </w:pPr>
            <w:r w:rsidRPr="00A76D01">
              <w:rPr>
                <w:rFonts w:ascii="Book Antiqua" w:hAnsi="Book Antiqua" w:cs="Calibri Light"/>
                <w:color w:val="000000"/>
                <w:sz w:val="18"/>
                <w:szCs w:val="18"/>
                <w:lang w:eastAsia="es-CR"/>
              </w:rPr>
              <w:t>0</w:t>
            </w:r>
          </w:p>
        </w:tc>
        <w:tc>
          <w:tcPr>
            <w:tcW w:w="594" w:type="pct"/>
            <w:shd w:val="clear" w:color="auto" w:fill="auto"/>
            <w:noWrap/>
            <w:vAlign w:val="bottom"/>
            <w:hideMark/>
          </w:tcPr>
          <w:p w14:paraId="1183070B" w14:textId="77777777" w:rsidR="00A76D01" w:rsidRPr="00A76D01" w:rsidRDefault="00A76D01" w:rsidP="00A76D01">
            <w:pPr>
              <w:jc w:val="center"/>
              <w:rPr>
                <w:rFonts w:ascii="Book Antiqua" w:hAnsi="Book Antiqua" w:cs="Calibri Light"/>
                <w:color w:val="000000"/>
                <w:sz w:val="18"/>
                <w:szCs w:val="18"/>
                <w:lang w:eastAsia="es-CR"/>
              </w:rPr>
            </w:pPr>
            <w:r w:rsidRPr="00A76D01">
              <w:rPr>
                <w:rFonts w:ascii="Book Antiqua" w:hAnsi="Book Antiqua" w:cs="Calibri Light"/>
                <w:color w:val="000000"/>
                <w:sz w:val="18"/>
                <w:szCs w:val="18"/>
                <w:lang w:eastAsia="es-CR"/>
              </w:rPr>
              <w:t>0</w:t>
            </w:r>
          </w:p>
        </w:tc>
        <w:tc>
          <w:tcPr>
            <w:tcW w:w="594" w:type="pct"/>
            <w:shd w:val="clear" w:color="auto" w:fill="auto"/>
            <w:noWrap/>
            <w:vAlign w:val="bottom"/>
            <w:hideMark/>
          </w:tcPr>
          <w:p w14:paraId="6AB1EC7D" w14:textId="77777777" w:rsidR="00A76D01" w:rsidRPr="00A76D01" w:rsidRDefault="00A76D01" w:rsidP="00A76D01">
            <w:pPr>
              <w:jc w:val="center"/>
              <w:rPr>
                <w:rFonts w:ascii="Book Antiqua" w:hAnsi="Book Antiqua" w:cs="Calibri Light"/>
                <w:color w:val="000000"/>
                <w:sz w:val="18"/>
                <w:szCs w:val="18"/>
                <w:lang w:eastAsia="es-CR"/>
              </w:rPr>
            </w:pPr>
            <w:r w:rsidRPr="00A76D01">
              <w:rPr>
                <w:rFonts w:ascii="Book Antiqua" w:hAnsi="Book Antiqua" w:cs="Calibri Light"/>
                <w:color w:val="000000"/>
                <w:sz w:val="18"/>
                <w:szCs w:val="18"/>
                <w:lang w:eastAsia="es-CR"/>
              </w:rPr>
              <w:t>1</w:t>
            </w:r>
          </w:p>
        </w:tc>
        <w:tc>
          <w:tcPr>
            <w:tcW w:w="616" w:type="pct"/>
            <w:shd w:val="clear" w:color="000000" w:fill="FFFFFF"/>
            <w:noWrap/>
            <w:vAlign w:val="bottom"/>
            <w:hideMark/>
          </w:tcPr>
          <w:p w14:paraId="46CA59CA" w14:textId="77777777" w:rsidR="00A76D01" w:rsidRPr="00A76D01" w:rsidRDefault="00A76D01" w:rsidP="00A76D01">
            <w:pPr>
              <w:jc w:val="center"/>
              <w:rPr>
                <w:rFonts w:ascii="Book Antiqua" w:hAnsi="Book Antiqua" w:cs="Calibri Light"/>
                <w:b/>
                <w:bCs/>
                <w:color w:val="000000"/>
                <w:sz w:val="18"/>
                <w:szCs w:val="18"/>
                <w:lang w:eastAsia="es-CR"/>
              </w:rPr>
            </w:pPr>
            <w:r w:rsidRPr="00A76D01">
              <w:rPr>
                <w:rFonts w:ascii="Book Antiqua" w:hAnsi="Book Antiqua" w:cs="Calibri Light"/>
                <w:b/>
                <w:bCs/>
                <w:color w:val="000000"/>
                <w:sz w:val="18"/>
                <w:szCs w:val="18"/>
                <w:lang w:eastAsia="es-CR"/>
              </w:rPr>
              <w:t>1</w:t>
            </w:r>
          </w:p>
        </w:tc>
      </w:tr>
      <w:tr w:rsidR="00F837BA" w:rsidRPr="00A76D01" w14:paraId="007432C8" w14:textId="77777777" w:rsidTr="00BF4BE6">
        <w:trPr>
          <w:trHeight w:val="212"/>
        </w:trPr>
        <w:tc>
          <w:tcPr>
            <w:tcW w:w="813" w:type="pct"/>
            <w:vMerge/>
            <w:vAlign w:val="center"/>
            <w:hideMark/>
          </w:tcPr>
          <w:p w14:paraId="42C5BFA9" w14:textId="77777777" w:rsidR="00A76D01" w:rsidRPr="00A76D01" w:rsidRDefault="00A76D01" w:rsidP="00A76D01">
            <w:pPr>
              <w:rPr>
                <w:rFonts w:ascii="Book Antiqua" w:hAnsi="Book Antiqua" w:cs="Calibri Light"/>
                <w:color w:val="000000"/>
                <w:sz w:val="18"/>
                <w:szCs w:val="18"/>
                <w:lang w:eastAsia="es-CR"/>
              </w:rPr>
            </w:pPr>
          </w:p>
        </w:tc>
        <w:tc>
          <w:tcPr>
            <w:tcW w:w="1789" w:type="pct"/>
            <w:shd w:val="clear" w:color="000000" w:fill="9BC2E6"/>
            <w:noWrap/>
            <w:vAlign w:val="bottom"/>
            <w:hideMark/>
          </w:tcPr>
          <w:p w14:paraId="375688F7" w14:textId="77777777" w:rsidR="00A76D01" w:rsidRPr="00A76D01" w:rsidRDefault="00A76D01" w:rsidP="00A76D01">
            <w:pPr>
              <w:rPr>
                <w:rFonts w:ascii="Book Antiqua" w:hAnsi="Book Antiqua" w:cs="Calibri Light"/>
                <w:b/>
                <w:bCs/>
                <w:color w:val="000000"/>
                <w:sz w:val="18"/>
                <w:szCs w:val="18"/>
                <w:lang w:eastAsia="es-CR"/>
              </w:rPr>
            </w:pPr>
            <w:r w:rsidRPr="00A76D01">
              <w:rPr>
                <w:rFonts w:ascii="Book Antiqua" w:hAnsi="Book Antiqua" w:cs="Calibri Light"/>
                <w:b/>
                <w:bCs/>
                <w:color w:val="000000"/>
                <w:sz w:val="18"/>
                <w:szCs w:val="18"/>
                <w:lang w:eastAsia="es-CR"/>
              </w:rPr>
              <w:t xml:space="preserve">Total </w:t>
            </w:r>
          </w:p>
        </w:tc>
        <w:tc>
          <w:tcPr>
            <w:tcW w:w="594" w:type="pct"/>
            <w:shd w:val="clear" w:color="000000" w:fill="FF0000"/>
            <w:noWrap/>
            <w:vAlign w:val="bottom"/>
            <w:hideMark/>
          </w:tcPr>
          <w:p w14:paraId="0DD14C04" w14:textId="77777777" w:rsidR="00A76D01" w:rsidRPr="00A76D01" w:rsidRDefault="00A76D01" w:rsidP="00A76D01">
            <w:pPr>
              <w:jc w:val="center"/>
              <w:rPr>
                <w:rFonts w:ascii="Book Antiqua" w:hAnsi="Book Antiqua" w:cs="Calibri Light"/>
                <w:b/>
                <w:bCs/>
                <w:color w:val="000000"/>
                <w:sz w:val="18"/>
                <w:szCs w:val="18"/>
                <w:lang w:eastAsia="es-CR"/>
              </w:rPr>
            </w:pPr>
            <w:r w:rsidRPr="00A76D01">
              <w:rPr>
                <w:rFonts w:ascii="Book Antiqua" w:hAnsi="Book Antiqua" w:cs="Calibri Light"/>
                <w:b/>
                <w:bCs/>
                <w:color w:val="000000"/>
                <w:sz w:val="18"/>
                <w:szCs w:val="18"/>
                <w:lang w:eastAsia="es-CR"/>
              </w:rPr>
              <w:t>6</w:t>
            </w:r>
          </w:p>
        </w:tc>
        <w:tc>
          <w:tcPr>
            <w:tcW w:w="594" w:type="pct"/>
            <w:shd w:val="clear" w:color="000000" w:fill="FFFF00"/>
            <w:noWrap/>
            <w:vAlign w:val="bottom"/>
            <w:hideMark/>
          </w:tcPr>
          <w:p w14:paraId="315DF897" w14:textId="77777777" w:rsidR="00A76D01" w:rsidRPr="00A76D01" w:rsidRDefault="00A76D01" w:rsidP="00A76D01">
            <w:pPr>
              <w:jc w:val="center"/>
              <w:rPr>
                <w:rFonts w:ascii="Book Antiqua" w:hAnsi="Book Antiqua" w:cs="Calibri Light"/>
                <w:b/>
                <w:bCs/>
                <w:color w:val="000000"/>
                <w:sz w:val="18"/>
                <w:szCs w:val="18"/>
                <w:lang w:eastAsia="es-CR"/>
              </w:rPr>
            </w:pPr>
            <w:r w:rsidRPr="00A76D01">
              <w:rPr>
                <w:rFonts w:ascii="Book Antiqua" w:hAnsi="Book Antiqua" w:cs="Calibri Light"/>
                <w:b/>
                <w:bCs/>
                <w:color w:val="000000"/>
                <w:sz w:val="18"/>
                <w:szCs w:val="18"/>
                <w:lang w:eastAsia="es-CR"/>
              </w:rPr>
              <w:t>30</w:t>
            </w:r>
          </w:p>
        </w:tc>
        <w:tc>
          <w:tcPr>
            <w:tcW w:w="594" w:type="pct"/>
            <w:shd w:val="clear" w:color="000000" w:fill="92D050"/>
            <w:noWrap/>
            <w:vAlign w:val="bottom"/>
            <w:hideMark/>
          </w:tcPr>
          <w:p w14:paraId="7D16891A" w14:textId="77777777" w:rsidR="00A76D01" w:rsidRPr="00A76D01" w:rsidRDefault="00A76D01" w:rsidP="00A76D01">
            <w:pPr>
              <w:jc w:val="center"/>
              <w:rPr>
                <w:rFonts w:ascii="Book Antiqua" w:hAnsi="Book Antiqua" w:cs="Calibri Light"/>
                <w:b/>
                <w:bCs/>
                <w:color w:val="000000"/>
                <w:sz w:val="18"/>
                <w:szCs w:val="18"/>
                <w:lang w:eastAsia="es-CR"/>
              </w:rPr>
            </w:pPr>
            <w:r w:rsidRPr="00A76D01">
              <w:rPr>
                <w:rFonts w:ascii="Book Antiqua" w:hAnsi="Book Antiqua" w:cs="Calibri Light"/>
                <w:b/>
                <w:bCs/>
                <w:color w:val="000000"/>
                <w:sz w:val="18"/>
                <w:szCs w:val="18"/>
                <w:lang w:eastAsia="es-CR"/>
              </w:rPr>
              <w:t>33</w:t>
            </w:r>
          </w:p>
        </w:tc>
        <w:tc>
          <w:tcPr>
            <w:tcW w:w="616" w:type="pct"/>
            <w:shd w:val="clear" w:color="000000" w:fill="9BC2E6"/>
            <w:noWrap/>
            <w:vAlign w:val="bottom"/>
            <w:hideMark/>
          </w:tcPr>
          <w:p w14:paraId="649698E3" w14:textId="77777777" w:rsidR="00A76D01" w:rsidRPr="00A76D01" w:rsidRDefault="00A76D01" w:rsidP="00A76D01">
            <w:pPr>
              <w:jc w:val="center"/>
              <w:rPr>
                <w:rFonts w:ascii="Book Antiqua" w:hAnsi="Book Antiqua" w:cs="Calibri Light"/>
                <w:b/>
                <w:bCs/>
                <w:color w:val="000000"/>
                <w:sz w:val="18"/>
                <w:szCs w:val="18"/>
                <w:lang w:eastAsia="es-CR"/>
              </w:rPr>
            </w:pPr>
            <w:r w:rsidRPr="00A76D01">
              <w:rPr>
                <w:rFonts w:ascii="Book Antiqua" w:hAnsi="Book Antiqua" w:cs="Calibri Light"/>
                <w:b/>
                <w:bCs/>
                <w:color w:val="000000"/>
                <w:sz w:val="18"/>
                <w:szCs w:val="18"/>
                <w:lang w:eastAsia="es-CR"/>
              </w:rPr>
              <w:t>69</w:t>
            </w:r>
          </w:p>
        </w:tc>
      </w:tr>
      <w:tr w:rsidR="00F837BA" w:rsidRPr="00A76D01" w14:paraId="06F21B39" w14:textId="77777777" w:rsidTr="00BF4BE6">
        <w:trPr>
          <w:trHeight w:val="310"/>
        </w:trPr>
        <w:tc>
          <w:tcPr>
            <w:tcW w:w="813" w:type="pct"/>
            <w:vMerge w:val="restart"/>
            <w:shd w:val="clear" w:color="auto" w:fill="auto"/>
            <w:vAlign w:val="center"/>
            <w:hideMark/>
          </w:tcPr>
          <w:p w14:paraId="04CCCEDE" w14:textId="77777777" w:rsidR="00A76D01" w:rsidRPr="00A76D01" w:rsidRDefault="00A76D01" w:rsidP="00A76D01">
            <w:pPr>
              <w:jc w:val="center"/>
              <w:rPr>
                <w:rFonts w:ascii="Book Antiqua" w:hAnsi="Book Antiqua" w:cs="Calibri Light"/>
                <w:color w:val="000000"/>
                <w:sz w:val="18"/>
                <w:szCs w:val="18"/>
                <w:lang w:eastAsia="es-CR"/>
              </w:rPr>
            </w:pPr>
            <w:r w:rsidRPr="00A76D01">
              <w:rPr>
                <w:rFonts w:ascii="Book Antiqua" w:hAnsi="Book Antiqua" w:cs="Calibri Light"/>
                <w:color w:val="000000"/>
                <w:sz w:val="18"/>
                <w:szCs w:val="18"/>
                <w:lang w:eastAsia="es-CR"/>
              </w:rPr>
              <w:t>Confianza y Probidad de Justicia</w:t>
            </w:r>
          </w:p>
        </w:tc>
        <w:tc>
          <w:tcPr>
            <w:tcW w:w="1789" w:type="pct"/>
            <w:shd w:val="clear" w:color="auto" w:fill="auto"/>
            <w:noWrap/>
            <w:vAlign w:val="bottom"/>
            <w:hideMark/>
          </w:tcPr>
          <w:p w14:paraId="4028D492" w14:textId="77777777" w:rsidR="00A76D01" w:rsidRPr="00A76D01" w:rsidRDefault="00A76D01" w:rsidP="00A76D01">
            <w:pPr>
              <w:rPr>
                <w:rFonts w:ascii="Book Antiqua" w:hAnsi="Book Antiqua" w:cs="Calibri Light"/>
                <w:color w:val="000000"/>
                <w:sz w:val="18"/>
                <w:szCs w:val="18"/>
                <w:lang w:eastAsia="es-CR"/>
              </w:rPr>
            </w:pPr>
            <w:r w:rsidRPr="00A76D01">
              <w:rPr>
                <w:rFonts w:ascii="Book Antiqua" w:hAnsi="Book Antiqua" w:cs="Calibri Light"/>
                <w:color w:val="000000"/>
                <w:sz w:val="18"/>
                <w:szCs w:val="18"/>
                <w:lang w:eastAsia="es-CR"/>
              </w:rPr>
              <w:t>Transparencia y rendición de cuentas</w:t>
            </w:r>
          </w:p>
        </w:tc>
        <w:tc>
          <w:tcPr>
            <w:tcW w:w="594" w:type="pct"/>
            <w:shd w:val="clear" w:color="auto" w:fill="auto"/>
            <w:noWrap/>
            <w:vAlign w:val="bottom"/>
            <w:hideMark/>
          </w:tcPr>
          <w:p w14:paraId="796FB3AB" w14:textId="77777777" w:rsidR="00A76D01" w:rsidRPr="00A76D01" w:rsidRDefault="00A76D01" w:rsidP="00A76D01">
            <w:pPr>
              <w:jc w:val="center"/>
              <w:rPr>
                <w:rFonts w:ascii="Book Antiqua" w:hAnsi="Book Antiqua" w:cs="Calibri Light"/>
                <w:color w:val="000000"/>
                <w:sz w:val="18"/>
                <w:szCs w:val="18"/>
                <w:lang w:eastAsia="es-CR"/>
              </w:rPr>
            </w:pPr>
            <w:r w:rsidRPr="00A76D01">
              <w:rPr>
                <w:rFonts w:ascii="Book Antiqua" w:hAnsi="Book Antiqua" w:cs="Calibri Light"/>
                <w:color w:val="000000"/>
                <w:sz w:val="18"/>
                <w:szCs w:val="18"/>
                <w:lang w:eastAsia="es-CR"/>
              </w:rPr>
              <w:t>1</w:t>
            </w:r>
          </w:p>
        </w:tc>
        <w:tc>
          <w:tcPr>
            <w:tcW w:w="594" w:type="pct"/>
            <w:shd w:val="clear" w:color="auto" w:fill="auto"/>
            <w:noWrap/>
            <w:vAlign w:val="bottom"/>
            <w:hideMark/>
          </w:tcPr>
          <w:p w14:paraId="4D4CA4C6" w14:textId="77777777" w:rsidR="00A76D01" w:rsidRPr="00A76D01" w:rsidRDefault="00A76D01" w:rsidP="00A76D01">
            <w:pPr>
              <w:jc w:val="center"/>
              <w:rPr>
                <w:rFonts w:ascii="Book Antiqua" w:hAnsi="Book Antiqua" w:cs="Calibri Light"/>
                <w:color w:val="000000"/>
                <w:sz w:val="18"/>
                <w:szCs w:val="18"/>
                <w:lang w:eastAsia="es-CR"/>
              </w:rPr>
            </w:pPr>
            <w:r w:rsidRPr="00A76D01">
              <w:rPr>
                <w:rFonts w:ascii="Book Antiqua" w:hAnsi="Book Antiqua" w:cs="Calibri Light"/>
                <w:color w:val="000000"/>
                <w:sz w:val="18"/>
                <w:szCs w:val="18"/>
                <w:lang w:eastAsia="es-CR"/>
              </w:rPr>
              <w:t>1</w:t>
            </w:r>
          </w:p>
        </w:tc>
        <w:tc>
          <w:tcPr>
            <w:tcW w:w="594" w:type="pct"/>
            <w:shd w:val="clear" w:color="auto" w:fill="auto"/>
            <w:noWrap/>
            <w:vAlign w:val="bottom"/>
            <w:hideMark/>
          </w:tcPr>
          <w:p w14:paraId="105A314D" w14:textId="77777777" w:rsidR="00A76D01" w:rsidRPr="00A76D01" w:rsidRDefault="00A76D01" w:rsidP="00A76D01">
            <w:pPr>
              <w:jc w:val="center"/>
              <w:rPr>
                <w:rFonts w:ascii="Book Antiqua" w:hAnsi="Book Antiqua" w:cs="Calibri Light"/>
                <w:color w:val="000000"/>
                <w:sz w:val="18"/>
                <w:szCs w:val="18"/>
                <w:lang w:eastAsia="es-CR"/>
              </w:rPr>
            </w:pPr>
            <w:r w:rsidRPr="00A76D01">
              <w:rPr>
                <w:rFonts w:ascii="Book Antiqua" w:hAnsi="Book Antiqua" w:cs="Calibri Light"/>
                <w:color w:val="000000"/>
                <w:sz w:val="18"/>
                <w:szCs w:val="18"/>
                <w:lang w:eastAsia="es-CR"/>
              </w:rPr>
              <w:t>7</w:t>
            </w:r>
          </w:p>
        </w:tc>
        <w:tc>
          <w:tcPr>
            <w:tcW w:w="616" w:type="pct"/>
            <w:shd w:val="clear" w:color="000000" w:fill="FFFFFF"/>
            <w:noWrap/>
            <w:vAlign w:val="bottom"/>
            <w:hideMark/>
          </w:tcPr>
          <w:p w14:paraId="6F2203A1" w14:textId="77777777" w:rsidR="00A76D01" w:rsidRPr="00A76D01" w:rsidRDefault="00A76D01" w:rsidP="00A76D01">
            <w:pPr>
              <w:jc w:val="center"/>
              <w:rPr>
                <w:rFonts w:ascii="Book Antiqua" w:hAnsi="Book Antiqua" w:cs="Calibri Light"/>
                <w:b/>
                <w:bCs/>
                <w:color w:val="000000"/>
                <w:sz w:val="18"/>
                <w:szCs w:val="18"/>
                <w:lang w:eastAsia="es-CR"/>
              </w:rPr>
            </w:pPr>
            <w:r w:rsidRPr="00A76D01">
              <w:rPr>
                <w:rFonts w:ascii="Book Antiqua" w:hAnsi="Book Antiqua" w:cs="Calibri Light"/>
                <w:b/>
                <w:bCs/>
                <w:color w:val="000000"/>
                <w:sz w:val="18"/>
                <w:szCs w:val="18"/>
                <w:lang w:eastAsia="es-CR"/>
              </w:rPr>
              <w:t>9</w:t>
            </w:r>
          </w:p>
        </w:tc>
      </w:tr>
      <w:tr w:rsidR="00F837BA" w:rsidRPr="00A76D01" w14:paraId="5DE12964" w14:textId="77777777" w:rsidTr="00BF4BE6">
        <w:trPr>
          <w:trHeight w:val="310"/>
        </w:trPr>
        <w:tc>
          <w:tcPr>
            <w:tcW w:w="813" w:type="pct"/>
            <w:vMerge/>
            <w:vAlign w:val="center"/>
            <w:hideMark/>
          </w:tcPr>
          <w:p w14:paraId="110B0432" w14:textId="77777777" w:rsidR="00A76D01" w:rsidRPr="00A76D01" w:rsidRDefault="00A76D01" w:rsidP="00A76D01">
            <w:pPr>
              <w:rPr>
                <w:rFonts w:ascii="Book Antiqua" w:hAnsi="Book Antiqua" w:cs="Calibri Light"/>
                <w:color w:val="000000"/>
                <w:sz w:val="18"/>
                <w:szCs w:val="18"/>
                <w:lang w:eastAsia="es-CR"/>
              </w:rPr>
            </w:pPr>
          </w:p>
        </w:tc>
        <w:tc>
          <w:tcPr>
            <w:tcW w:w="1789" w:type="pct"/>
            <w:shd w:val="clear" w:color="auto" w:fill="auto"/>
            <w:noWrap/>
            <w:vAlign w:val="bottom"/>
            <w:hideMark/>
          </w:tcPr>
          <w:p w14:paraId="6EACA543" w14:textId="77777777" w:rsidR="00A76D01" w:rsidRPr="00A76D01" w:rsidRDefault="00A76D01" w:rsidP="00A76D01">
            <w:pPr>
              <w:rPr>
                <w:rFonts w:ascii="Book Antiqua" w:hAnsi="Book Antiqua" w:cs="Calibri Light"/>
                <w:color w:val="000000"/>
                <w:sz w:val="18"/>
                <w:szCs w:val="18"/>
                <w:lang w:eastAsia="es-CR"/>
              </w:rPr>
            </w:pPr>
            <w:r w:rsidRPr="00A76D01">
              <w:rPr>
                <w:rFonts w:ascii="Book Antiqua" w:hAnsi="Book Antiqua" w:cs="Calibri Light"/>
                <w:color w:val="000000"/>
                <w:sz w:val="18"/>
                <w:szCs w:val="18"/>
                <w:lang w:eastAsia="es-CR"/>
              </w:rPr>
              <w:t>Probidad y anticorrupción</w:t>
            </w:r>
          </w:p>
        </w:tc>
        <w:tc>
          <w:tcPr>
            <w:tcW w:w="594" w:type="pct"/>
            <w:shd w:val="clear" w:color="auto" w:fill="auto"/>
            <w:noWrap/>
            <w:vAlign w:val="bottom"/>
            <w:hideMark/>
          </w:tcPr>
          <w:p w14:paraId="704CF6E5" w14:textId="77777777" w:rsidR="00A76D01" w:rsidRPr="00A76D01" w:rsidRDefault="00A76D01" w:rsidP="00A76D01">
            <w:pPr>
              <w:jc w:val="center"/>
              <w:rPr>
                <w:rFonts w:ascii="Book Antiqua" w:hAnsi="Book Antiqua" w:cs="Calibri Light"/>
                <w:color w:val="000000"/>
                <w:sz w:val="18"/>
                <w:szCs w:val="18"/>
                <w:lang w:eastAsia="es-CR"/>
              </w:rPr>
            </w:pPr>
            <w:r w:rsidRPr="00A76D01">
              <w:rPr>
                <w:rFonts w:ascii="Book Antiqua" w:hAnsi="Book Antiqua" w:cs="Calibri Light"/>
                <w:color w:val="000000"/>
                <w:sz w:val="18"/>
                <w:szCs w:val="18"/>
                <w:lang w:eastAsia="es-CR"/>
              </w:rPr>
              <w:t>3</w:t>
            </w:r>
          </w:p>
        </w:tc>
        <w:tc>
          <w:tcPr>
            <w:tcW w:w="594" w:type="pct"/>
            <w:shd w:val="clear" w:color="auto" w:fill="auto"/>
            <w:noWrap/>
            <w:vAlign w:val="bottom"/>
            <w:hideMark/>
          </w:tcPr>
          <w:p w14:paraId="53A89D43" w14:textId="77777777" w:rsidR="00A76D01" w:rsidRPr="00A76D01" w:rsidRDefault="00A76D01" w:rsidP="00A76D01">
            <w:pPr>
              <w:jc w:val="center"/>
              <w:rPr>
                <w:rFonts w:ascii="Book Antiqua" w:hAnsi="Book Antiqua" w:cs="Calibri Light"/>
                <w:color w:val="000000"/>
                <w:sz w:val="18"/>
                <w:szCs w:val="18"/>
                <w:lang w:eastAsia="es-CR"/>
              </w:rPr>
            </w:pPr>
            <w:r w:rsidRPr="00A76D01">
              <w:rPr>
                <w:rFonts w:ascii="Book Antiqua" w:hAnsi="Book Antiqua" w:cs="Calibri Light"/>
                <w:color w:val="000000"/>
                <w:sz w:val="18"/>
                <w:szCs w:val="18"/>
                <w:lang w:eastAsia="es-CR"/>
              </w:rPr>
              <w:t>2</w:t>
            </w:r>
          </w:p>
        </w:tc>
        <w:tc>
          <w:tcPr>
            <w:tcW w:w="594" w:type="pct"/>
            <w:shd w:val="clear" w:color="auto" w:fill="auto"/>
            <w:noWrap/>
            <w:vAlign w:val="bottom"/>
            <w:hideMark/>
          </w:tcPr>
          <w:p w14:paraId="06A5E6BD" w14:textId="77777777" w:rsidR="00A76D01" w:rsidRPr="00A76D01" w:rsidRDefault="00A76D01" w:rsidP="00A76D01">
            <w:pPr>
              <w:jc w:val="center"/>
              <w:rPr>
                <w:rFonts w:ascii="Book Antiqua" w:hAnsi="Book Antiqua" w:cs="Calibri Light"/>
                <w:color w:val="000000"/>
                <w:sz w:val="18"/>
                <w:szCs w:val="18"/>
                <w:lang w:eastAsia="es-CR"/>
              </w:rPr>
            </w:pPr>
            <w:r w:rsidRPr="00A76D01">
              <w:rPr>
                <w:rFonts w:ascii="Book Antiqua" w:hAnsi="Book Antiqua" w:cs="Calibri Light"/>
                <w:color w:val="000000"/>
                <w:sz w:val="18"/>
                <w:szCs w:val="18"/>
                <w:lang w:eastAsia="es-CR"/>
              </w:rPr>
              <w:t>10</w:t>
            </w:r>
          </w:p>
        </w:tc>
        <w:tc>
          <w:tcPr>
            <w:tcW w:w="616" w:type="pct"/>
            <w:shd w:val="clear" w:color="000000" w:fill="FFFFFF"/>
            <w:noWrap/>
            <w:vAlign w:val="bottom"/>
            <w:hideMark/>
          </w:tcPr>
          <w:p w14:paraId="25919A82" w14:textId="77777777" w:rsidR="00A76D01" w:rsidRPr="00A76D01" w:rsidRDefault="00A76D01" w:rsidP="00A76D01">
            <w:pPr>
              <w:jc w:val="center"/>
              <w:rPr>
                <w:rFonts w:ascii="Book Antiqua" w:hAnsi="Book Antiqua" w:cs="Calibri Light"/>
                <w:b/>
                <w:bCs/>
                <w:color w:val="000000"/>
                <w:sz w:val="18"/>
                <w:szCs w:val="18"/>
                <w:lang w:eastAsia="es-CR"/>
              </w:rPr>
            </w:pPr>
            <w:r w:rsidRPr="00A76D01">
              <w:rPr>
                <w:rFonts w:ascii="Book Antiqua" w:hAnsi="Book Antiqua" w:cs="Calibri Light"/>
                <w:b/>
                <w:bCs/>
                <w:color w:val="000000"/>
                <w:sz w:val="18"/>
                <w:szCs w:val="18"/>
                <w:lang w:eastAsia="es-CR"/>
              </w:rPr>
              <w:t>15</w:t>
            </w:r>
          </w:p>
        </w:tc>
      </w:tr>
      <w:tr w:rsidR="00F837BA" w:rsidRPr="00A76D01" w14:paraId="25E02D25" w14:textId="77777777" w:rsidTr="00BF4BE6">
        <w:trPr>
          <w:trHeight w:val="310"/>
        </w:trPr>
        <w:tc>
          <w:tcPr>
            <w:tcW w:w="813" w:type="pct"/>
            <w:vMerge/>
            <w:vAlign w:val="center"/>
            <w:hideMark/>
          </w:tcPr>
          <w:p w14:paraId="21FDDC10" w14:textId="77777777" w:rsidR="00A76D01" w:rsidRPr="00A76D01" w:rsidRDefault="00A76D01" w:rsidP="00A76D01">
            <w:pPr>
              <w:rPr>
                <w:rFonts w:ascii="Book Antiqua" w:hAnsi="Book Antiqua" w:cs="Calibri Light"/>
                <w:color w:val="000000"/>
                <w:sz w:val="18"/>
                <w:szCs w:val="18"/>
                <w:lang w:eastAsia="es-CR"/>
              </w:rPr>
            </w:pPr>
          </w:p>
        </w:tc>
        <w:tc>
          <w:tcPr>
            <w:tcW w:w="1789" w:type="pct"/>
            <w:shd w:val="clear" w:color="auto" w:fill="auto"/>
            <w:noWrap/>
            <w:vAlign w:val="bottom"/>
            <w:hideMark/>
          </w:tcPr>
          <w:p w14:paraId="22F01985" w14:textId="77777777" w:rsidR="00A76D01" w:rsidRPr="00A76D01" w:rsidRDefault="00A76D01" w:rsidP="00A76D01">
            <w:pPr>
              <w:rPr>
                <w:rFonts w:ascii="Book Antiqua" w:hAnsi="Book Antiqua" w:cs="Calibri Light"/>
                <w:color w:val="000000"/>
                <w:sz w:val="18"/>
                <w:szCs w:val="18"/>
                <w:lang w:eastAsia="es-CR"/>
              </w:rPr>
            </w:pPr>
            <w:r w:rsidRPr="00A76D01">
              <w:rPr>
                <w:rFonts w:ascii="Book Antiqua" w:hAnsi="Book Antiqua" w:cs="Calibri Light"/>
                <w:color w:val="000000"/>
                <w:sz w:val="18"/>
                <w:szCs w:val="18"/>
                <w:lang w:eastAsia="es-CR"/>
              </w:rPr>
              <w:t>Colaboración interna y externa</w:t>
            </w:r>
          </w:p>
        </w:tc>
        <w:tc>
          <w:tcPr>
            <w:tcW w:w="594" w:type="pct"/>
            <w:shd w:val="clear" w:color="auto" w:fill="auto"/>
            <w:noWrap/>
            <w:vAlign w:val="bottom"/>
            <w:hideMark/>
          </w:tcPr>
          <w:p w14:paraId="700FD6A2" w14:textId="77777777" w:rsidR="00A76D01" w:rsidRPr="00A76D01" w:rsidRDefault="00A76D01" w:rsidP="00A76D01">
            <w:pPr>
              <w:jc w:val="center"/>
              <w:rPr>
                <w:rFonts w:ascii="Book Antiqua" w:hAnsi="Book Antiqua" w:cs="Calibri Light"/>
                <w:color w:val="000000"/>
                <w:sz w:val="18"/>
                <w:szCs w:val="18"/>
                <w:lang w:eastAsia="es-CR"/>
              </w:rPr>
            </w:pPr>
            <w:r w:rsidRPr="00A76D01">
              <w:rPr>
                <w:rFonts w:ascii="Book Antiqua" w:hAnsi="Book Antiqua" w:cs="Calibri Light"/>
                <w:color w:val="000000"/>
                <w:sz w:val="18"/>
                <w:szCs w:val="18"/>
                <w:lang w:eastAsia="es-CR"/>
              </w:rPr>
              <w:t>1</w:t>
            </w:r>
          </w:p>
        </w:tc>
        <w:tc>
          <w:tcPr>
            <w:tcW w:w="594" w:type="pct"/>
            <w:shd w:val="clear" w:color="auto" w:fill="auto"/>
            <w:noWrap/>
            <w:vAlign w:val="bottom"/>
            <w:hideMark/>
          </w:tcPr>
          <w:p w14:paraId="2AAA0475" w14:textId="77777777" w:rsidR="00A76D01" w:rsidRPr="00A76D01" w:rsidRDefault="00A76D01" w:rsidP="00A76D01">
            <w:pPr>
              <w:jc w:val="center"/>
              <w:rPr>
                <w:rFonts w:ascii="Book Antiqua" w:hAnsi="Book Antiqua" w:cs="Calibri Light"/>
                <w:color w:val="000000"/>
                <w:sz w:val="18"/>
                <w:szCs w:val="18"/>
                <w:lang w:eastAsia="es-CR"/>
              </w:rPr>
            </w:pPr>
            <w:r w:rsidRPr="00A76D01">
              <w:rPr>
                <w:rFonts w:ascii="Book Antiqua" w:hAnsi="Book Antiqua" w:cs="Calibri Light"/>
                <w:color w:val="000000"/>
                <w:sz w:val="18"/>
                <w:szCs w:val="18"/>
                <w:lang w:eastAsia="es-CR"/>
              </w:rPr>
              <w:t>0</w:t>
            </w:r>
          </w:p>
        </w:tc>
        <w:tc>
          <w:tcPr>
            <w:tcW w:w="594" w:type="pct"/>
            <w:shd w:val="clear" w:color="auto" w:fill="auto"/>
            <w:noWrap/>
            <w:vAlign w:val="bottom"/>
            <w:hideMark/>
          </w:tcPr>
          <w:p w14:paraId="5779BCDE" w14:textId="77777777" w:rsidR="00A76D01" w:rsidRPr="00A76D01" w:rsidRDefault="00A76D01" w:rsidP="00A76D01">
            <w:pPr>
              <w:jc w:val="center"/>
              <w:rPr>
                <w:rFonts w:ascii="Book Antiqua" w:hAnsi="Book Antiqua" w:cs="Calibri Light"/>
                <w:color w:val="000000"/>
                <w:sz w:val="18"/>
                <w:szCs w:val="18"/>
                <w:lang w:eastAsia="es-CR"/>
              </w:rPr>
            </w:pPr>
            <w:r w:rsidRPr="00A76D01">
              <w:rPr>
                <w:rFonts w:ascii="Book Antiqua" w:hAnsi="Book Antiqua" w:cs="Calibri Light"/>
                <w:color w:val="000000"/>
                <w:sz w:val="18"/>
                <w:szCs w:val="18"/>
                <w:lang w:eastAsia="es-CR"/>
              </w:rPr>
              <w:t>5</w:t>
            </w:r>
          </w:p>
        </w:tc>
        <w:tc>
          <w:tcPr>
            <w:tcW w:w="616" w:type="pct"/>
            <w:shd w:val="clear" w:color="000000" w:fill="FFFFFF"/>
            <w:noWrap/>
            <w:vAlign w:val="bottom"/>
            <w:hideMark/>
          </w:tcPr>
          <w:p w14:paraId="744F6B9C" w14:textId="77777777" w:rsidR="00A76D01" w:rsidRPr="00A76D01" w:rsidRDefault="00A76D01" w:rsidP="00A76D01">
            <w:pPr>
              <w:jc w:val="center"/>
              <w:rPr>
                <w:rFonts w:ascii="Book Antiqua" w:hAnsi="Book Antiqua" w:cs="Calibri Light"/>
                <w:b/>
                <w:bCs/>
                <w:color w:val="000000"/>
                <w:sz w:val="18"/>
                <w:szCs w:val="18"/>
                <w:lang w:eastAsia="es-CR"/>
              </w:rPr>
            </w:pPr>
            <w:r w:rsidRPr="00A76D01">
              <w:rPr>
                <w:rFonts w:ascii="Book Antiqua" w:hAnsi="Book Antiqua" w:cs="Calibri Light"/>
                <w:b/>
                <w:bCs/>
                <w:color w:val="000000"/>
                <w:sz w:val="18"/>
                <w:szCs w:val="18"/>
                <w:lang w:eastAsia="es-CR"/>
              </w:rPr>
              <w:t>6</w:t>
            </w:r>
          </w:p>
        </w:tc>
      </w:tr>
      <w:tr w:rsidR="00F837BA" w:rsidRPr="00A76D01" w14:paraId="2A1DBC5D" w14:textId="77777777" w:rsidTr="00BF4BE6">
        <w:trPr>
          <w:trHeight w:val="310"/>
        </w:trPr>
        <w:tc>
          <w:tcPr>
            <w:tcW w:w="813" w:type="pct"/>
            <w:vMerge/>
            <w:vAlign w:val="center"/>
            <w:hideMark/>
          </w:tcPr>
          <w:p w14:paraId="2430A675" w14:textId="77777777" w:rsidR="00A76D01" w:rsidRPr="00A76D01" w:rsidRDefault="00A76D01" w:rsidP="00A76D01">
            <w:pPr>
              <w:rPr>
                <w:rFonts w:ascii="Book Antiqua" w:hAnsi="Book Antiqua" w:cs="Calibri Light"/>
                <w:color w:val="000000"/>
                <w:sz w:val="18"/>
                <w:szCs w:val="18"/>
                <w:lang w:eastAsia="es-CR"/>
              </w:rPr>
            </w:pPr>
          </w:p>
        </w:tc>
        <w:tc>
          <w:tcPr>
            <w:tcW w:w="1789" w:type="pct"/>
            <w:shd w:val="clear" w:color="auto" w:fill="auto"/>
            <w:noWrap/>
            <w:vAlign w:val="bottom"/>
            <w:hideMark/>
          </w:tcPr>
          <w:p w14:paraId="796E8AF3" w14:textId="77777777" w:rsidR="00A76D01" w:rsidRPr="00A76D01" w:rsidRDefault="00A76D01" w:rsidP="00A76D01">
            <w:pPr>
              <w:rPr>
                <w:rFonts w:ascii="Book Antiqua" w:hAnsi="Book Antiqua" w:cs="Calibri Light"/>
                <w:color w:val="000000"/>
                <w:sz w:val="18"/>
                <w:szCs w:val="18"/>
                <w:lang w:eastAsia="es-CR"/>
              </w:rPr>
            </w:pPr>
            <w:r w:rsidRPr="00A76D01">
              <w:rPr>
                <w:rFonts w:ascii="Book Antiqua" w:hAnsi="Book Antiqua" w:cs="Calibri Light"/>
                <w:color w:val="000000"/>
                <w:sz w:val="18"/>
                <w:szCs w:val="18"/>
                <w:lang w:eastAsia="es-CR"/>
              </w:rPr>
              <w:t>Comunicación y proyección institucional</w:t>
            </w:r>
          </w:p>
        </w:tc>
        <w:tc>
          <w:tcPr>
            <w:tcW w:w="594" w:type="pct"/>
            <w:shd w:val="clear" w:color="auto" w:fill="auto"/>
            <w:noWrap/>
            <w:vAlign w:val="bottom"/>
            <w:hideMark/>
          </w:tcPr>
          <w:p w14:paraId="20D5922D" w14:textId="77777777" w:rsidR="00A76D01" w:rsidRPr="00A76D01" w:rsidRDefault="00A76D01" w:rsidP="00A76D01">
            <w:pPr>
              <w:jc w:val="center"/>
              <w:rPr>
                <w:rFonts w:ascii="Book Antiqua" w:hAnsi="Book Antiqua" w:cs="Calibri Light"/>
                <w:color w:val="000000"/>
                <w:sz w:val="18"/>
                <w:szCs w:val="18"/>
                <w:lang w:eastAsia="es-CR"/>
              </w:rPr>
            </w:pPr>
            <w:r w:rsidRPr="00A76D01">
              <w:rPr>
                <w:rFonts w:ascii="Book Antiqua" w:hAnsi="Book Antiqua" w:cs="Calibri Light"/>
                <w:color w:val="000000"/>
                <w:sz w:val="18"/>
                <w:szCs w:val="18"/>
                <w:lang w:eastAsia="es-CR"/>
              </w:rPr>
              <w:t>0</w:t>
            </w:r>
          </w:p>
        </w:tc>
        <w:tc>
          <w:tcPr>
            <w:tcW w:w="594" w:type="pct"/>
            <w:shd w:val="clear" w:color="auto" w:fill="auto"/>
            <w:noWrap/>
            <w:vAlign w:val="bottom"/>
            <w:hideMark/>
          </w:tcPr>
          <w:p w14:paraId="3C55929A" w14:textId="77777777" w:rsidR="00A76D01" w:rsidRPr="00A76D01" w:rsidRDefault="00A76D01" w:rsidP="00A76D01">
            <w:pPr>
              <w:jc w:val="center"/>
              <w:rPr>
                <w:rFonts w:ascii="Book Antiqua" w:hAnsi="Book Antiqua" w:cs="Calibri Light"/>
                <w:color w:val="000000"/>
                <w:sz w:val="18"/>
                <w:szCs w:val="18"/>
                <w:lang w:eastAsia="es-CR"/>
              </w:rPr>
            </w:pPr>
            <w:r w:rsidRPr="00A76D01">
              <w:rPr>
                <w:rFonts w:ascii="Book Antiqua" w:hAnsi="Book Antiqua" w:cs="Calibri Light"/>
                <w:color w:val="000000"/>
                <w:sz w:val="18"/>
                <w:szCs w:val="18"/>
                <w:lang w:eastAsia="es-CR"/>
              </w:rPr>
              <w:t>1</w:t>
            </w:r>
          </w:p>
        </w:tc>
        <w:tc>
          <w:tcPr>
            <w:tcW w:w="594" w:type="pct"/>
            <w:shd w:val="clear" w:color="auto" w:fill="auto"/>
            <w:noWrap/>
            <w:vAlign w:val="bottom"/>
            <w:hideMark/>
          </w:tcPr>
          <w:p w14:paraId="39E5F803" w14:textId="77777777" w:rsidR="00A76D01" w:rsidRPr="00A76D01" w:rsidRDefault="00A76D01" w:rsidP="00A76D01">
            <w:pPr>
              <w:jc w:val="center"/>
              <w:rPr>
                <w:rFonts w:ascii="Book Antiqua" w:hAnsi="Book Antiqua" w:cs="Calibri Light"/>
                <w:color w:val="000000"/>
                <w:sz w:val="18"/>
                <w:szCs w:val="18"/>
                <w:lang w:eastAsia="es-CR"/>
              </w:rPr>
            </w:pPr>
            <w:r w:rsidRPr="00A76D01">
              <w:rPr>
                <w:rFonts w:ascii="Book Antiqua" w:hAnsi="Book Antiqua" w:cs="Calibri Light"/>
                <w:color w:val="000000"/>
                <w:sz w:val="18"/>
                <w:szCs w:val="18"/>
                <w:lang w:eastAsia="es-CR"/>
              </w:rPr>
              <w:t>6</w:t>
            </w:r>
          </w:p>
        </w:tc>
        <w:tc>
          <w:tcPr>
            <w:tcW w:w="616" w:type="pct"/>
            <w:shd w:val="clear" w:color="000000" w:fill="FFFFFF"/>
            <w:noWrap/>
            <w:vAlign w:val="bottom"/>
            <w:hideMark/>
          </w:tcPr>
          <w:p w14:paraId="46684B4E" w14:textId="77777777" w:rsidR="00A76D01" w:rsidRPr="00A76D01" w:rsidRDefault="00A76D01" w:rsidP="00A76D01">
            <w:pPr>
              <w:jc w:val="center"/>
              <w:rPr>
                <w:rFonts w:ascii="Book Antiqua" w:hAnsi="Book Antiqua" w:cs="Calibri Light"/>
                <w:b/>
                <w:bCs/>
                <w:color w:val="000000"/>
                <w:sz w:val="18"/>
                <w:szCs w:val="18"/>
                <w:lang w:eastAsia="es-CR"/>
              </w:rPr>
            </w:pPr>
            <w:r w:rsidRPr="00A76D01">
              <w:rPr>
                <w:rFonts w:ascii="Book Antiqua" w:hAnsi="Book Antiqua" w:cs="Calibri Light"/>
                <w:b/>
                <w:bCs/>
                <w:color w:val="000000"/>
                <w:sz w:val="18"/>
                <w:szCs w:val="18"/>
                <w:lang w:eastAsia="es-CR"/>
              </w:rPr>
              <w:t>7</w:t>
            </w:r>
          </w:p>
        </w:tc>
      </w:tr>
      <w:tr w:rsidR="00F837BA" w:rsidRPr="00A76D01" w14:paraId="277E0F40" w14:textId="77777777" w:rsidTr="00BF4BE6">
        <w:trPr>
          <w:trHeight w:val="263"/>
        </w:trPr>
        <w:tc>
          <w:tcPr>
            <w:tcW w:w="813" w:type="pct"/>
            <w:vMerge/>
            <w:vAlign w:val="center"/>
            <w:hideMark/>
          </w:tcPr>
          <w:p w14:paraId="51D00B22" w14:textId="77777777" w:rsidR="00A76D01" w:rsidRPr="00A76D01" w:rsidRDefault="00A76D01" w:rsidP="00A76D01">
            <w:pPr>
              <w:rPr>
                <w:rFonts w:ascii="Book Antiqua" w:hAnsi="Book Antiqua" w:cs="Calibri Light"/>
                <w:color w:val="000000"/>
                <w:sz w:val="18"/>
                <w:szCs w:val="18"/>
                <w:lang w:eastAsia="es-CR"/>
              </w:rPr>
            </w:pPr>
          </w:p>
        </w:tc>
        <w:tc>
          <w:tcPr>
            <w:tcW w:w="1789" w:type="pct"/>
            <w:shd w:val="clear" w:color="auto" w:fill="auto"/>
            <w:noWrap/>
            <w:vAlign w:val="bottom"/>
            <w:hideMark/>
          </w:tcPr>
          <w:p w14:paraId="3547FEE7" w14:textId="77777777" w:rsidR="00A76D01" w:rsidRPr="00A76D01" w:rsidRDefault="00A76D01" w:rsidP="00A76D01">
            <w:pPr>
              <w:rPr>
                <w:rFonts w:ascii="Book Antiqua" w:hAnsi="Book Antiqua" w:cs="Calibri Light"/>
                <w:color w:val="000000"/>
                <w:sz w:val="18"/>
                <w:szCs w:val="18"/>
                <w:lang w:eastAsia="es-CR"/>
              </w:rPr>
            </w:pPr>
            <w:r w:rsidRPr="00A76D01">
              <w:rPr>
                <w:rFonts w:ascii="Book Antiqua" w:hAnsi="Book Antiqua" w:cs="Calibri Light"/>
                <w:color w:val="000000"/>
                <w:sz w:val="18"/>
                <w:szCs w:val="18"/>
                <w:lang w:eastAsia="es-CR"/>
              </w:rPr>
              <w:t>Participación ciudadana</w:t>
            </w:r>
          </w:p>
        </w:tc>
        <w:tc>
          <w:tcPr>
            <w:tcW w:w="594" w:type="pct"/>
            <w:shd w:val="clear" w:color="auto" w:fill="auto"/>
            <w:noWrap/>
            <w:vAlign w:val="bottom"/>
            <w:hideMark/>
          </w:tcPr>
          <w:p w14:paraId="260ABECF" w14:textId="77777777" w:rsidR="00A76D01" w:rsidRPr="00A76D01" w:rsidRDefault="00A76D01" w:rsidP="00A76D01">
            <w:pPr>
              <w:jc w:val="center"/>
              <w:rPr>
                <w:rFonts w:ascii="Book Antiqua" w:hAnsi="Book Antiqua" w:cs="Calibri Light"/>
                <w:color w:val="000000"/>
                <w:sz w:val="18"/>
                <w:szCs w:val="18"/>
                <w:lang w:eastAsia="es-CR"/>
              </w:rPr>
            </w:pPr>
            <w:r w:rsidRPr="00A76D01">
              <w:rPr>
                <w:rFonts w:ascii="Book Antiqua" w:hAnsi="Book Antiqua" w:cs="Calibri Light"/>
                <w:color w:val="000000"/>
                <w:sz w:val="18"/>
                <w:szCs w:val="18"/>
                <w:lang w:eastAsia="es-CR"/>
              </w:rPr>
              <w:t>1</w:t>
            </w:r>
          </w:p>
        </w:tc>
        <w:tc>
          <w:tcPr>
            <w:tcW w:w="594" w:type="pct"/>
            <w:shd w:val="clear" w:color="auto" w:fill="auto"/>
            <w:noWrap/>
            <w:vAlign w:val="bottom"/>
            <w:hideMark/>
          </w:tcPr>
          <w:p w14:paraId="0546CB57" w14:textId="77777777" w:rsidR="00A76D01" w:rsidRPr="00A76D01" w:rsidRDefault="00A76D01" w:rsidP="00A76D01">
            <w:pPr>
              <w:jc w:val="center"/>
              <w:rPr>
                <w:rFonts w:ascii="Book Antiqua" w:hAnsi="Book Antiqua" w:cs="Calibri Light"/>
                <w:color w:val="000000"/>
                <w:sz w:val="18"/>
                <w:szCs w:val="18"/>
                <w:lang w:eastAsia="es-CR"/>
              </w:rPr>
            </w:pPr>
            <w:r w:rsidRPr="00A76D01">
              <w:rPr>
                <w:rFonts w:ascii="Book Antiqua" w:hAnsi="Book Antiqua" w:cs="Calibri Light"/>
                <w:color w:val="000000"/>
                <w:sz w:val="18"/>
                <w:szCs w:val="18"/>
                <w:lang w:eastAsia="es-CR"/>
              </w:rPr>
              <w:t>1</w:t>
            </w:r>
          </w:p>
        </w:tc>
        <w:tc>
          <w:tcPr>
            <w:tcW w:w="594" w:type="pct"/>
            <w:shd w:val="clear" w:color="auto" w:fill="auto"/>
            <w:noWrap/>
            <w:vAlign w:val="bottom"/>
            <w:hideMark/>
          </w:tcPr>
          <w:p w14:paraId="07F38EAB" w14:textId="77777777" w:rsidR="00A76D01" w:rsidRPr="00A76D01" w:rsidRDefault="00A76D01" w:rsidP="00A76D01">
            <w:pPr>
              <w:jc w:val="center"/>
              <w:rPr>
                <w:rFonts w:ascii="Book Antiqua" w:hAnsi="Book Antiqua" w:cs="Calibri Light"/>
                <w:color w:val="000000"/>
                <w:sz w:val="18"/>
                <w:szCs w:val="18"/>
                <w:lang w:eastAsia="es-CR"/>
              </w:rPr>
            </w:pPr>
            <w:r w:rsidRPr="00A76D01">
              <w:rPr>
                <w:rFonts w:ascii="Book Antiqua" w:hAnsi="Book Antiqua" w:cs="Calibri Light"/>
                <w:color w:val="000000"/>
                <w:sz w:val="18"/>
                <w:szCs w:val="18"/>
                <w:lang w:eastAsia="es-CR"/>
              </w:rPr>
              <w:t>2</w:t>
            </w:r>
          </w:p>
        </w:tc>
        <w:tc>
          <w:tcPr>
            <w:tcW w:w="616" w:type="pct"/>
            <w:shd w:val="clear" w:color="000000" w:fill="FFFFFF"/>
            <w:noWrap/>
            <w:vAlign w:val="bottom"/>
            <w:hideMark/>
          </w:tcPr>
          <w:p w14:paraId="25B4E33B" w14:textId="77777777" w:rsidR="00A76D01" w:rsidRPr="00A76D01" w:rsidRDefault="00A76D01" w:rsidP="00A76D01">
            <w:pPr>
              <w:jc w:val="center"/>
              <w:rPr>
                <w:rFonts w:ascii="Book Antiqua" w:hAnsi="Book Antiqua" w:cs="Calibri Light"/>
                <w:b/>
                <w:bCs/>
                <w:color w:val="000000"/>
                <w:sz w:val="18"/>
                <w:szCs w:val="18"/>
                <w:lang w:eastAsia="es-CR"/>
              </w:rPr>
            </w:pPr>
            <w:r w:rsidRPr="00A76D01">
              <w:rPr>
                <w:rFonts w:ascii="Book Antiqua" w:hAnsi="Book Antiqua" w:cs="Calibri Light"/>
                <w:b/>
                <w:bCs/>
                <w:color w:val="000000"/>
                <w:sz w:val="18"/>
                <w:szCs w:val="18"/>
                <w:lang w:eastAsia="es-CR"/>
              </w:rPr>
              <w:t>4</w:t>
            </w:r>
          </w:p>
        </w:tc>
      </w:tr>
      <w:tr w:rsidR="00F837BA" w:rsidRPr="00A76D01" w14:paraId="704378D4" w14:textId="77777777" w:rsidTr="00BF4BE6">
        <w:trPr>
          <w:trHeight w:val="212"/>
        </w:trPr>
        <w:tc>
          <w:tcPr>
            <w:tcW w:w="813" w:type="pct"/>
            <w:vMerge/>
            <w:vAlign w:val="center"/>
            <w:hideMark/>
          </w:tcPr>
          <w:p w14:paraId="2A1BC24C" w14:textId="77777777" w:rsidR="00A76D01" w:rsidRPr="00A76D01" w:rsidRDefault="00A76D01" w:rsidP="00A76D01">
            <w:pPr>
              <w:rPr>
                <w:rFonts w:ascii="Book Antiqua" w:hAnsi="Book Antiqua" w:cs="Calibri Light"/>
                <w:color w:val="000000"/>
                <w:sz w:val="18"/>
                <w:szCs w:val="18"/>
                <w:lang w:eastAsia="es-CR"/>
              </w:rPr>
            </w:pPr>
          </w:p>
        </w:tc>
        <w:tc>
          <w:tcPr>
            <w:tcW w:w="1789" w:type="pct"/>
            <w:shd w:val="clear" w:color="000000" w:fill="9BC2E6"/>
            <w:noWrap/>
            <w:vAlign w:val="bottom"/>
            <w:hideMark/>
          </w:tcPr>
          <w:p w14:paraId="05F9B25B" w14:textId="77777777" w:rsidR="00A76D01" w:rsidRPr="00A76D01" w:rsidRDefault="00A76D01" w:rsidP="00A76D01">
            <w:pPr>
              <w:rPr>
                <w:rFonts w:ascii="Book Antiqua" w:hAnsi="Book Antiqua" w:cs="Calibri Light"/>
                <w:b/>
                <w:bCs/>
                <w:color w:val="000000"/>
                <w:sz w:val="18"/>
                <w:szCs w:val="18"/>
                <w:lang w:eastAsia="es-CR"/>
              </w:rPr>
            </w:pPr>
            <w:r w:rsidRPr="00A76D01">
              <w:rPr>
                <w:rFonts w:ascii="Book Antiqua" w:hAnsi="Book Antiqua" w:cs="Calibri Light"/>
                <w:b/>
                <w:bCs/>
                <w:color w:val="000000"/>
                <w:sz w:val="18"/>
                <w:szCs w:val="18"/>
                <w:lang w:eastAsia="es-CR"/>
              </w:rPr>
              <w:t>Total</w:t>
            </w:r>
          </w:p>
        </w:tc>
        <w:tc>
          <w:tcPr>
            <w:tcW w:w="594" w:type="pct"/>
            <w:shd w:val="clear" w:color="000000" w:fill="FF0000"/>
            <w:noWrap/>
            <w:vAlign w:val="bottom"/>
            <w:hideMark/>
          </w:tcPr>
          <w:p w14:paraId="573C113E" w14:textId="77777777" w:rsidR="00A76D01" w:rsidRPr="00A76D01" w:rsidRDefault="00A76D01" w:rsidP="00A76D01">
            <w:pPr>
              <w:jc w:val="center"/>
              <w:rPr>
                <w:rFonts w:ascii="Book Antiqua" w:hAnsi="Book Antiqua" w:cs="Calibri Light"/>
                <w:b/>
                <w:bCs/>
                <w:color w:val="000000"/>
                <w:sz w:val="18"/>
                <w:szCs w:val="18"/>
                <w:lang w:eastAsia="es-CR"/>
              </w:rPr>
            </w:pPr>
            <w:r w:rsidRPr="00A76D01">
              <w:rPr>
                <w:rFonts w:ascii="Book Antiqua" w:hAnsi="Book Antiqua" w:cs="Calibri Light"/>
                <w:b/>
                <w:bCs/>
                <w:color w:val="000000"/>
                <w:sz w:val="18"/>
                <w:szCs w:val="18"/>
                <w:lang w:eastAsia="es-CR"/>
              </w:rPr>
              <w:t>6</w:t>
            </w:r>
          </w:p>
        </w:tc>
        <w:tc>
          <w:tcPr>
            <w:tcW w:w="594" w:type="pct"/>
            <w:shd w:val="clear" w:color="000000" w:fill="FFFF00"/>
            <w:noWrap/>
            <w:vAlign w:val="bottom"/>
            <w:hideMark/>
          </w:tcPr>
          <w:p w14:paraId="366E5C9A" w14:textId="77777777" w:rsidR="00A76D01" w:rsidRPr="00A76D01" w:rsidRDefault="00A76D01" w:rsidP="00A76D01">
            <w:pPr>
              <w:jc w:val="center"/>
              <w:rPr>
                <w:rFonts w:ascii="Book Antiqua" w:hAnsi="Book Antiqua" w:cs="Calibri Light"/>
                <w:b/>
                <w:bCs/>
                <w:color w:val="000000"/>
                <w:sz w:val="18"/>
                <w:szCs w:val="18"/>
                <w:lang w:eastAsia="es-CR"/>
              </w:rPr>
            </w:pPr>
            <w:r w:rsidRPr="00A76D01">
              <w:rPr>
                <w:rFonts w:ascii="Book Antiqua" w:hAnsi="Book Antiqua" w:cs="Calibri Light"/>
                <w:b/>
                <w:bCs/>
                <w:color w:val="000000"/>
                <w:sz w:val="18"/>
                <w:szCs w:val="18"/>
                <w:lang w:eastAsia="es-CR"/>
              </w:rPr>
              <w:t>5</w:t>
            </w:r>
          </w:p>
        </w:tc>
        <w:tc>
          <w:tcPr>
            <w:tcW w:w="594" w:type="pct"/>
            <w:shd w:val="clear" w:color="000000" w:fill="92D050"/>
            <w:noWrap/>
            <w:vAlign w:val="bottom"/>
            <w:hideMark/>
          </w:tcPr>
          <w:p w14:paraId="42E35B0F" w14:textId="77777777" w:rsidR="00A76D01" w:rsidRPr="00A76D01" w:rsidRDefault="00A76D01" w:rsidP="00A76D01">
            <w:pPr>
              <w:jc w:val="center"/>
              <w:rPr>
                <w:rFonts w:ascii="Book Antiqua" w:hAnsi="Book Antiqua" w:cs="Calibri Light"/>
                <w:b/>
                <w:bCs/>
                <w:color w:val="000000"/>
                <w:sz w:val="18"/>
                <w:szCs w:val="18"/>
                <w:lang w:eastAsia="es-CR"/>
              </w:rPr>
            </w:pPr>
            <w:r w:rsidRPr="00A76D01">
              <w:rPr>
                <w:rFonts w:ascii="Book Antiqua" w:hAnsi="Book Antiqua" w:cs="Calibri Light"/>
                <w:b/>
                <w:bCs/>
                <w:color w:val="000000"/>
                <w:sz w:val="18"/>
                <w:szCs w:val="18"/>
                <w:lang w:eastAsia="es-CR"/>
              </w:rPr>
              <w:t>30</w:t>
            </w:r>
          </w:p>
        </w:tc>
        <w:tc>
          <w:tcPr>
            <w:tcW w:w="616" w:type="pct"/>
            <w:shd w:val="clear" w:color="000000" w:fill="9BC2E6"/>
            <w:noWrap/>
            <w:vAlign w:val="bottom"/>
            <w:hideMark/>
          </w:tcPr>
          <w:p w14:paraId="2729237F" w14:textId="77777777" w:rsidR="00A76D01" w:rsidRPr="00A76D01" w:rsidRDefault="00A76D01" w:rsidP="00A76D01">
            <w:pPr>
              <w:jc w:val="center"/>
              <w:rPr>
                <w:rFonts w:ascii="Book Antiqua" w:hAnsi="Book Antiqua" w:cs="Calibri Light"/>
                <w:b/>
                <w:bCs/>
                <w:color w:val="000000"/>
                <w:sz w:val="18"/>
                <w:szCs w:val="18"/>
                <w:lang w:eastAsia="es-CR"/>
              </w:rPr>
            </w:pPr>
            <w:r w:rsidRPr="00A76D01">
              <w:rPr>
                <w:rFonts w:ascii="Book Antiqua" w:hAnsi="Book Antiqua" w:cs="Calibri Light"/>
                <w:b/>
                <w:bCs/>
                <w:color w:val="000000"/>
                <w:sz w:val="18"/>
                <w:szCs w:val="18"/>
                <w:lang w:eastAsia="es-CR"/>
              </w:rPr>
              <w:t>41</w:t>
            </w:r>
          </w:p>
        </w:tc>
      </w:tr>
      <w:tr w:rsidR="00F837BA" w:rsidRPr="00A76D01" w14:paraId="71D25ACE" w14:textId="77777777" w:rsidTr="00BF4BE6">
        <w:trPr>
          <w:trHeight w:val="310"/>
        </w:trPr>
        <w:tc>
          <w:tcPr>
            <w:tcW w:w="813" w:type="pct"/>
            <w:vMerge w:val="restart"/>
            <w:shd w:val="clear" w:color="auto" w:fill="auto"/>
            <w:vAlign w:val="center"/>
            <w:hideMark/>
          </w:tcPr>
          <w:p w14:paraId="677F57F9" w14:textId="77777777" w:rsidR="00A76D01" w:rsidRPr="00A76D01" w:rsidRDefault="00A76D01" w:rsidP="00A76D01">
            <w:pPr>
              <w:jc w:val="center"/>
              <w:rPr>
                <w:rFonts w:ascii="Book Antiqua" w:hAnsi="Book Antiqua" w:cs="Calibri Light"/>
                <w:color w:val="000000"/>
                <w:sz w:val="18"/>
                <w:szCs w:val="18"/>
                <w:lang w:eastAsia="es-CR"/>
              </w:rPr>
            </w:pPr>
            <w:r w:rsidRPr="00A76D01">
              <w:rPr>
                <w:rFonts w:ascii="Book Antiqua" w:hAnsi="Book Antiqua" w:cs="Calibri Light"/>
                <w:color w:val="000000"/>
                <w:sz w:val="18"/>
                <w:szCs w:val="18"/>
                <w:lang w:eastAsia="es-CR"/>
              </w:rPr>
              <w:t>Optimización e innovación de los servicios judiciales</w:t>
            </w:r>
          </w:p>
        </w:tc>
        <w:tc>
          <w:tcPr>
            <w:tcW w:w="1789" w:type="pct"/>
            <w:shd w:val="clear" w:color="auto" w:fill="auto"/>
            <w:noWrap/>
            <w:vAlign w:val="bottom"/>
            <w:hideMark/>
          </w:tcPr>
          <w:p w14:paraId="1B5EC825" w14:textId="77777777" w:rsidR="00A76D01" w:rsidRPr="00A76D01" w:rsidRDefault="00A76D01" w:rsidP="00A76D01">
            <w:pPr>
              <w:rPr>
                <w:rFonts w:ascii="Book Antiqua" w:hAnsi="Book Antiqua" w:cs="Calibri Light"/>
                <w:color w:val="000000"/>
                <w:sz w:val="18"/>
                <w:szCs w:val="18"/>
                <w:lang w:eastAsia="es-CR"/>
              </w:rPr>
            </w:pPr>
            <w:r w:rsidRPr="00A76D01">
              <w:rPr>
                <w:rFonts w:ascii="Book Antiqua" w:hAnsi="Book Antiqua" w:cs="Calibri Light"/>
                <w:color w:val="000000"/>
                <w:sz w:val="18"/>
                <w:szCs w:val="18"/>
                <w:lang w:eastAsia="es-CR"/>
              </w:rPr>
              <w:t>Desarrollo y optimización de servicios y procesos judiciales</w:t>
            </w:r>
          </w:p>
        </w:tc>
        <w:tc>
          <w:tcPr>
            <w:tcW w:w="594" w:type="pct"/>
            <w:shd w:val="clear" w:color="auto" w:fill="auto"/>
            <w:noWrap/>
            <w:vAlign w:val="bottom"/>
            <w:hideMark/>
          </w:tcPr>
          <w:p w14:paraId="1E31015F" w14:textId="77777777" w:rsidR="00A76D01" w:rsidRPr="00A76D01" w:rsidRDefault="00A76D01" w:rsidP="00A76D01">
            <w:pPr>
              <w:jc w:val="center"/>
              <w:rPr>
                <w:rFonts w:ascii="Book Antiqua" w:hAnsi="Book Antiqua" w:cs="Calibri Light"/>
                <w:color w:val="000000"/>
                <w:sz w:val="18"/>
                <w:szCs w:val="18"/>
                <w:lang w:eastAsia="es-CR"/>
              </w:rPr>
            </w:pPr>
            <w:r w:rsidRPr="00A76D01">
              <w:rPr>
                <w:rFonts w:ascii="Book Antiqua" w:hAnsi="Book Antiqua" w:cs="Calibri Light"/>
                <w:color w:val="000000"/>
                <w:sz w:val="18"/>
                <w:szCs w:val="18"/>
                <w:lang w:eastAsia="es-CR"/>
              </w:rPr>
              <w:t>3</w:t>
            </w:r>
          </w:p>
        </w:tc>
        <w:tc>
          <w:tcPr>
            <w:tcW w:w="594" w:type="pct"/>
            <w:shd w:val="clear" w:color="auto" w:fill="auto"/>
            <w:noWrap/>
            <w:vAlign w:val="bottom"/>
            <w:hideMark/>
          </w:tcPr>
          <w:p w14:paraId="590E4964" w14:textId="77777777" w:rsidR="00A76D01" w:rsidRPr="00A76D01" w:rsidRDefault="00A76D01" w:rsidP="00A76D01">
            <w:pPr>
              <w:jc w:val="center"/>
              <w:rPr>
                <w:rFonts w:ascii="Book Antiqua" w:hAnsi="Book Antiqua" w:cs="Calibri Light"/>
                <w:color w:val="000000"/>
                <w:sz w:val="18"/>
                <w:szCs w:val="18"/>
                <w:lang w:eastAsia="es-CR"/>
              </w:rPr>
            </w:pPr>
            <w:r w:rsidRPr="00A76D01">
              <w:rPr>
                <w:rFonts w:ascii="Book Antiqua" w:hAnsi="Book Antiqua" w:cs="Calibri Light"/>
                <w:color w:val="000000"/>
                <w:sz w:val="18"/>
                <w:szCs w:val="18"/>
                <w:lang w:eastAsia="es-CR"/>
              </w:rPr>
              <w:t>8</w:t>
            </w:r>
          </w:p>
        </w:tc>
        <w:tc>
          <w:tcPr>
            <w:tcW w:w="594" w:type="pct"/>
            <w:shd w:val="clear" w:color="auto" w:fill="auto"/>
            <w:noWrap/>
            <w:vAlign w:val="bottom"/>
            <w:hideMark/>
          </w:tcPr>
          <w:p w14:paraId="14225DCB" w14:textId="77777777" w:rsidR="00A76D01" w:rsidRPr="00A76D01" w:rsidRDefault="00A76D01" w:rsidP="00A76D01">
            <w:pPr>
              <w:jc w:val="center"/>
              <w:rPr>
                <w:rFonts w:ascii="Book Antiqua" w:hAnsi="Book Antiqua" w:cs="Calibri Light"/>
                <w:color w:val="000000"/>
                <w:sz w:val="18"/>
                <w:szCs w:val="18"/>
                <w:lang w:eastAsia="es-CR"/>
              </w:rPr>
            </w:pPr>
            <w:r w:rsidRPr="00A76D01">
              <w:rPr>
                <w:rFonts w:ascii="Book Antiqua" w:hAnsi="Book Antiqua" w:cs="Calibri Light"/>
                <w:color w:val="000000"/>
                <w:sz w:val="18"/>
                <w:szCs w:val="18"/>
                <w:lang w:eastAsia="es-CR"/>
              </w:rPr>
              <w:t>19</w:t>
            </w:r>
          </w:p>
        </w:tc>
        <w:tc>
          <w:tcPr>
            <w:tcW w:w="616" w:type="pct"/>
            <w:shd w:val="clear" w:color="000000" w:fill="FFFFFF"/>
            <w:noWrap/>
            <w:vAlign w:val="bottom"/>
            <w:hideMark/>
          </w:tcPr>
          <w:p w14:paraId="0574EDC5" w14:textId="77777777" w:rsidR="00A76D01" w:rsidRPr="00A76D01" w:rsidRDefault="00A76D01" w:rsidP="00A76D01">
            <w:pPr>
              <w:jc w:val="center"/>
              <w:rPr>
                <w:rFonts w:ascii="Book Antiqua" w:hAnsi="Book Antiqua" w:cs="Calibri Light"/>
                <w:b/>
                <w:bCs/>
                <w:color w:val="000000"/>
                <w:sz w:val="18"/>
                <w:szCs w:val="18"/>
                <w:lang w:eastAsia="es-CR"/>
              </w:rPr>
            </w:pPr>
            <w:r w:rsidRPr="00A76D01">
              <w:rPr>
                <w:rFonts w:ascii="Book Antiqua" w:hAnsi="Book Antiqua" w:cs="Calibri Light"/>
                <w:b/>
                <w:bCs/>
                <w:color w:val="000000"/>
                <w:sz w:val="18"/>
                <w:szCs w:val="18"/>
                <w:lang w:eastAsia="es-CR"/>
              </w:rPr>
              <w:t>30</w:t>
            </w:r>
          </w:p>
        </w:tc>
      </w:tr>
      <w:tr w:rsidR="00F837BA" w:rsidRPr="00A76D01" w14:paraId="76929837" w14:textId="77777777" w:rsidTr="00BF4BE6">
        <w:trPr>
          <w:trHeight w:val="310"/>
        </w:trPr>
        <w:tc>
          <w:tcPr>
            <w:tcW w:w="813" w:type="pct"/>
            <w:vMerge/>
            <w:vAlign w:val="center"/>
            <w:hideMark/>
          </w:tcPr>
          <w:p w14:paraId="2DF2928A" w14:textId="77777777" w:rsidR="00A76D01" w:rsidRPr="00A76D01" w:rsidRDefault="00A76D01" w:rsidP="00A76D01">
            <w:pPr>
              <w:rPr>
                <w:rFonts w:ascii="Book Antiqua" w:hAnsi="Book Antiqua" w:cs="Calibri Light"/>
                <w:color w:val="000000"/>
                <w:sz w:val="18"/>
                <w:szCs w:val="18"/>
                <w:lang w:eastAsia="es-CR"/>
              </w:rPr>
            </w:pPr>
          </w:p>
        </w:tc>
        <w:tc>
          <w:tcPr>
            <w:tcW w:w="1789" w:type="pct"/>
            <w:shd w:val="clear" w:color="auto" w:fill="auto"/>
            <w:noWrap/>
            <w:vAlign w:val="bottom"/>
            <w:hideMark/>
          </w:tcPr>
          <w:p w14:paraId="4DEC7BCB" w14:textId="77777777" w:rsidR="00A76D01" w:rsidRPr="00A76D01" w:rsidRDefault="00A76D01" w:rsidP="00A76D01">
            <w:pPr>
              <w:rPr>
                <w:rFonts w:ascii="Book Antiqua" w:hAnsi="Book Antiqua" w:cs="Calibri Light"/>
                <w:color w:val="000000"/>
                <w:sz w:val="18"/>
                <w:szCs w:val="18"/>
                <w:lang w:eastAsia="es-CR"/>
              </w:rPr>
            </w:pPr>
            <w:r w:rsidRPr="00A76D01">
              <w:rPr>
                <w:rFonts w:ascii="Book Antiqua" w:hAnsi="Book Antiqua" w:cs="Calibri Light"/>
                <w:color w:val="000000"/>
                <w:sz w:val="18"/>
                <w:szCs w:val="18"/>
                <w:lang w:eastAsia="es-CR"/>
              </w:rPr>
              <w:t>Servicios tecnológicos</w:t>
            </w:r>
          </w:p>
        </w:tc>
        <w:tc>
          <w:tcPr>
            <w:tcW w:w="594" w:type="pct"/>
            <w:shd w:val="clear" w:color="auto" w:fill="auto"/>
            <w:noWrap/>
            <w:vAlign w:val="bottom"/>
            <w:hideMark/>
          </w:tcPr>
          <w:p w14:paraId="0455F56A" w14:textId="77777777" w:rsidR="00A76D01" w:rsidRPr="00A76D01" w:rsidRDefault="00A76D01" w:rsidP="00A76D01">
            <w:pPr>
              <w:jc w:val="center"/>
              <w:rPr>
                <w:rFonts w:ascii="Book Antiqua" w:hAnsi="Book Antiqua" w:cs="Calibri Light"/>
                <w:color w:val="000000"/>
                <w:sz w:val="18"/>
                <w:szCs w:val="18"/>
                <w:lang w:eastAsia="es-CR"/>
              </w:rPr>
            </w:pPr>
            <w:r w:rsidRPr="00A76D01">
              <w:rPr>
                <w:rFonts w:ascii="Book Antiqua" w:hAnsi="Book Antiqua" w:cs="Calibri Light"/>
                <w:color w:val="000000"/>
                <w:sz w:val="18"/>
                <w:szCs w:val="18"/>
                <w:lang w:eastAsia="es-CR"/>
              </w:rPr>
              <w:t>2</w:t>
            </w:r>
          </w:p>
        </w:tc>
        <w:tc>
          <w:tcPr>
            <w:tcW w:w="594" w:type="pct"/>
            <w:shd w:val="clear" w:color="auto" w:fill="auto"/>
            <w:noWrap/>
            <w:vAlign w:val="bottom"/>
            <w:hideMark/>
          </w:tcPr>
          <w:p w14:paraId="70B48EBD" w14:textId="77777777" w:rsidR="00A76D01" w:rsidRPr="00A76D01" w:rsidRDefault="00A76D01" w:rsidP="00A76D01">
            <w:pPr>
              <w:jc w:val="center"/>
              <w:rPr>
                <w:rFonts w:ascii="Book Antiqua" w:hAnsi="Book Antiqua" w:cs="Calibri Light"/>
                <w:color w:val="000000"/>
                <w:sz w:val="18"/>
                <w:szCs w:val="18"/>
                <w:lang w:eastAsia="es-CR"/>
              </w:rPr>
            </w:pPr>
            <w:r w:rsidRPr="00A76D01">
              <w:rPr>
                <w:rFonts w:ascii="Book Antiqua" w:hAnsi="Book Antiqua" w:cs="Calibri Light"/>
                <w:color w:val="000000"/>
                <w:sz w:val="18"/>
                <w:szCs w:val="18"/>
                <w:lang w:eastAsia="es-CR"/>
              </w:rPr>
              <w:t>2</w:t>
            </w:r>
          </w:p>
        </w:tc>
        <w:tc>
          <w:tcPr>
            <w:tcW w:w="594" w:type="pct"/>
            <w:shd w:val="clear" w:color="auto" w:fill="auto"/>
            <w:noWrap/>
            <w:vAlign w:val="bottom"/>
            <w:hideMark/>
          </w:tcPr>
          <w:p w14:paraId="59D4E171" w14:textId="77777777" w:rsidR="00A76D01" w:rsidRPr="00A76D01" w:rsidRDefault="00A76D01" w:rsidP="00A76D01">
            <w:pPr>
              <w:jc w:val="center"/>
              <w:rPr>
                <w:rFonts w:ascii="Book Antiqua" w:hAnsi="Book Antiqua" w:cs="Calibri Light"/>
                <w:color w:val="000000"/>
                <w:sz w:val="18"/>
                <w:szCs w:val="18"/>
                <w:lang w:eastAsia="es-CR"/>
              </w:rPr>
            </w:pPr>
            <w:r w:rsidRPr="00A76D01">
              <w:rPr>
                <w:rFonts w:ascii="Book Antiqua" w:hAnsi="Book Antiqua" w:cs="Calibri Light"/>
                <w:color w:val="000000"/>
                <w:sz w:val="18"/>
                <w:szCs w:val="18"/>
                <w:lang w:eastAsia="es-CR"/>
              </w:rPr>
              <w:t>10</w:t>
            </w:r>
          </w:p>
        </w:tc>
        <w:tc>
          <w:tcPr>
            <w:tcW w:w="616" w:type="pct"/>
            <w:shd w:val="clear" w:color="000000" w:fill="FFFFFF"/>
            <w:noWrap/>
            <w:vAlign w:val="bottom"/>
            <w:hideMark/>
          </w:tcPr>
          <w:p w14:paraId="56D9A4C2" w14:textId="77777777" w:rsidR="00A76D01" w:rsidRPr="00A76D01" w:rsidRDefault="00A76D01" w:rsidP="00A76D01">
            <w:pPr>
              <w:jc w:val="center"/>
              <w:rPr>
                <w:rFonts w:ascii="Book Antiqua" w:hAnsi="Book Antiqua" w:cs="Calibri Light"/>
                <w:b/>
                <w:bCs/>
                <w:color w:val="000000"/>
                <w:sz w:val="18"/>
                <w:szCs w:val="18"/>
                <w:lang w:eastAsia="es-CR"/>
              </w:rPr>
            </w:pPr>
            <w:r w:rsidRPr="00A76D01">
              <w:rPr>
                <w:rFonts w:ascii="Book Antiqua" w:hAnsi="Book Antiqua" w:cs="Calibri Light"/>
                <w:b/>
                <w:bCs/>
                <w:color w:val="000000"/>
                <w:sz w:val="18"/>
                <w:szCs w:val="18"/>
                <w:lang w:eastAsia="es-CR"/>
              </w:rPr>
              <w:t>14</w:t>
            </w:r>
          </w:p>
        </w:tc>
      </w:tr>
      <w:tr w:rsidR="00F837BA" w:rsidRPr="00A76D01" w14:paraId="429D47CC" w14:textId="77777777" w:rsidTr="00BF4BE6">
        <w:trPr>
          <w:trHeight w:val="310"/>
        </w:trPr>
        <w:tc>
          <w:tcPr>
            <w:tcW w:w="813" w:type="pct"/>
            <w:vMerge/>
            <w:vAlign w:val="center"/>
            <w:hideMark/>
          </w:tcPr>
          <w:p w14:paraId="70E66BD7" w14:textId="77777777" w:rsidR="00A76D01" w:rsidRPr="00A76D01" w:rsidRDefault="00A76D01" w:rsidP="00A76D01">
            <w:pPr>
              <w:rPr>
                <w:rFonts w:ascii="Book Antiqua" w:hAnsi="Book Antiqua" w:cs="Calibri Light"/>
                <w:color w:val="000000"/>
                <w:sz w:val="18"/>
                <w:szCs w:val="18"/>
                <w:lang w:eastAsia="es-CR"/>
              </w:rPr>
            </w:pPr>
          </w:p>
        </w:tc>
        <w:tc>
          <w:tcPr>
            <w:tcW w:w="1789" w:type="pct"/>
            <w:shd w:val="clear" w:color="auto" w:fill="auto"/>
            <w:noWrap/>
            <w:vAlign w:val="bottom"/>
            <w:hideMark/>
          </w:tcPr>
          <w:p w14:paraId="52C40CAB" w14:textId="77777777" w:rsidR="00A76D01" w:rsidRPr="00A76D01" w:rsidRDefault="00A76D01" w:rsidP="00A76D01">
            <w:pPr>
              <w:rPr>
                <w:rFonts w:ascii="Book Antiqua" w:hAnsi="Book Antiqua" w:cs="Calibri Light"/>
                <w:color w:val="000000"/>
                <w:sz w:val="18"/>
                <w:szCs w:val="18"/>
                <w:lang w:eastAsia="es-CR"/>
              </w:rPr>
            </w:pPr>
            <w:r w:rsidRPr="00A76D01">
              <w:rPr>
                <w:rFonts w:ascii="Book Antiqua" w:hAnsi="Book Antiqua" w:cs="Calibri Light"/>
                <w:color w:val="000000"/>
                <w:sz w:val="18"/>
                <w:szCs w:val="18"/>
                <w:lang w:eastAsia="es-CR"/>
              </w:rPr>
              <w:t>Leyes y reformas</w:t>
            </w:r>
          </w:p>
        </w:tc>
        <w:tc>
          <w:tcPr>
            <w:tcW w:w="594" w:type="pct"/>
            <w:shd w:val="clear" w:color="auto" w:fill="auto"/>
            <w:noWrap/>
            <w:vAlign w:val="bottom"/>
            <w:hideMark/>
          </w:tcPr>
          <w:p w14:paraId="4626D5CF" w14:textId="77777777" w:rsidR="00A76D01" w:rsidRPr="00A76D01" w:rsidRDefault="00A76D01" w:rsidP="00A76D01">
            <w:pPr>
              <w:jc w:val="center"/>
              <w:rPr>
                <w:rFonts w:ascii="Book Antiqua" w:hAnsi="Book Antiqua" w:cs="Calibri Light"/>
                <w:color w:val="000000"/>
                <w:sz w:val="18"/>
                <w:szCs w:val="18"/>
                <w:lang w:eastAsia="es-CR"/>
              </w:rPr>
            </w:pPr>
            <w:r w:rsidRPr="00A76D01">
              <w:rPr>
                <w:rFonts w:ascii="Book Antiqua" w:hAnsi="Book Antiqua" w:cs="Calibri Light"/>
                <w:color w:val="000000"/>
                <w:sz w:val="18"/>
                <w:szCs w:val="18"/>
                <w:lang w:eastAsia="es-CR"/>
              </w:rPr>
              <w:t>3</w:t>
            </w:r>
          </w:p>
        </w:tc>
        <w:tc>
          <w:tcPr>
            <w:tcW w:w="594" w:type="pct"/>
            <w:shd w:val="clear" w:color="auto" w:fill="auto"/>
            <w:noWrap/>
            <w:vAlign w:val="bottom"/>
            <w:hideMark/>
          </w:tcPr>
          <w:p w14:paraId="5AE5504C" w14:textId="77777777" w:rsidR="00A76D01" w:rsidRPr="00A76D01" w:rsidRDefault="00A76D01" w:rsidP="00A76D01">
            <w:pPr>
              <w:jc w:val="center"/>
              <w:rPr>
                <w:rFonts w:ascii="Book Antiqua" w:hAnsi="Book Antiqua" w:cs="Calibri Light"/>
                <w:color w:val="000000"/>
                <w:sz w:val="18"/>
                <w:szCs w:val="18"/>
                <w:lang w:eastAsia="es-CR"/>
              </w:rPr>
            </w:pPr>
            <w:r w:rsidRPr="00A76D01">
              <w:rPr>
                <w:rFonts w:ascii="Book Antiqua" w:hAnsi="Book Antiqua" w:cs="Calibri Light"/>
                <w:color w:val="000000"/>
                <w:sz w:val="18"/>
                <w:szCs w:val="18"/>
                <w:lang w:eastAsia="es-CR"/>
              </w:rPr>
              <w:t>3</w:t>
            </w:r>
          </w:p>
        </w:tc>
        <w:tc>
          <w:tcPr>
            <w:tcW w:w="594" w:type="pct"/>
            <w:shd w:val="clear" w:color="auto" w:fill="auto"/>
            <w:noWrap/>
            <w:vAlign w:val="bottom"/>
            <w:hideMark/>
          </w:tcPr>
          <w:p w14:paraId="2A46553E" w14:textId="77777777" w:rsidR="00A76D01" w:rsidRPr="00A76D01" w:rsidRDefault="00A76D01" w:rsidP="00A76D01">
            <w:pPr>
              <w:jc w:val="center"/>
              <w:rPr>
                <w:rFonts w:ascii="Book Antiqua" w:hAnsi="Book Antiqua" w:cs="Calibri Light"/>
                <w:color w:val="000000"/>
                <w:sz w:val="18"/>
                <w:szCs w:val="18"/>
                <w:lang w:eastAsia="es-CR"/>
              </w:rPr>
            </w:pPr>
            <w:r w:rsidRPr="00A76D01">
              <w:rPr>
                <w:rFonts w:ascii="Book Antiqua" w:hAnsi="Book Antiqua" w:cs="Calibri Light"/>
                <w:color w:val="000000"/>
                <w:sz w:val="18"/>
                <w:szCs w:val="18"/>
                <w:lang w:eastAsia="es-CR"/>
              </w:rPr>
              <w:t>3</w:t>
            </w:r>
          </w:p>
        </w:tc>
        <w:tc>
          <w:tcPr>
            <w:tcW w:w="616" w:type="pct"/>
            <w:shd w:val="clear" w:color="000000" w:fill="FFFFFF"/>
            <w:noWrap/>
            <w:vAlign w:val="bottom"/>
            <w:hideMark/>
          </w:tcPr>
          <w:p w14:paraId="6740F8FF" w14:textId="77777777" w:rsidR="00A76D01" w:rsidRPr="00A76D01" w:rsidRDefault="00A76D01" w:rsidP="00A76D01">
            <w:pPr>
              <w:jc w:val="center"/>
              <w:rPr>
                <w:rFonts w:ascii="Book Antiqua" w:hAnsi="Book Antiqua" w:cs="Calibri Light"/>
                <w:b/>
                <w:bCs/>
                <w:color w:val="000000"/>
                <w:sz w:val="18"/>
                <w:szCs w:val="18"/>
                <w:lang w:eastAsia="es-CR"/>
              </w:rPr>
            </w:pPr>
            <w:r w:rsidRPr="00A76D01">
              <w:rPr>
                <w:rFonts w:ascii="Book Antiqua" w:hAnsi="Book Antiqua" w:cs="Calibri Light"/>
                <w:b/>
                <w:bCs/>
                <w:color w:val="000000"/>
                <w:sz w:val="18"/>
                <w:szCs w:val="18"/>
                <w:lang w:eastAsia="es-CR"/>
              </w:rPr>
              <w:t>9</w:t>
            </w:r>
          </w:p>
        </w:tc>
      </w:tr>
      <w:tr w:rsidR="00F837BA" w:rsidRPr="00A76D01" w14:paraId="26EA7F46" w14:textId="77777777" w:rsidTr="00BF4BE6">
        <w:trPr>
          <w:trHeight w:val="310"/>
        </w:trPr>
        <w:tc>
          <w:tcPr>
            <w:tcW w:w="813" w:type="pct"/>
            <w:vMerge/>
            <w:vAlign w:val="center"/>
            <w:hideMark/>
          </w:tcPr>
          <w:p w14:paraId="26D82BF0" w14:textId="77777777" w:rsidR="00A76D01" w:rsidRPr="00A76D01" w:rsidRDefault="00A76D01" w:rsidP="00A76D01">
            <w:pPr>
              <w:rPr>
                <w:rFonts w:ascii="Book Antiqua" w:hAnsi="Book Antiqua" w:cs="Calibri Light"/>
                <w:color w:val="000000"/>
                <w:sz w:val="18"/>
                <w:szCs w:val="18"/>
                <w:lang w:eastAsia="es-CR"/>
              </w:rPr>
            </w:pPr>
          </w:p>
        </w:tc>
        <w:tc>
          <w:tcPr>
            <w:tcW w:w="1789" w:type="pct"/>
            <w:shd w:val="clear" w:color="auto" w:fill="auto"/>
            <w:noWrap/>
            <w:vAlign w:val="bottom"/>
            <w:hideMark/>
          </w:tcPr>
          <w:p w14:paraId="4E1A4CF6" w14:textId="77777777" w:rsidR="00A76D01" w:rsidRPr="00A76D01" w:rsidRDefault="00A76D01" w:rsidP="00A76D01">
            <w:pPr>
              <w:rPr>
                <w:rFonts w:ascii="Book Antiqua" w:hAnsi="Book Antiqua" w:cs="Calibri Light"/>
                <w:color w:val="000000"/>
                <w:sz w:val="18"/>
                <w:szCs w:val="18"/>
                <w:lang w:eastAsia="es-CR"/>
              </w:rPr>
            </w:pPr>
            <w:r w:rsidRPr="00A76D01">
              <w:rPr>
                <w:rFonts w:ascii="Book Antiqua" w:hAnsi="Book Antiqua" w:cs="Calibri Light"/>
                <w:color w:val="000000"/>
                <w:sz w:val="18"/>
                <w:szCs w:val="18"/>
                <w:lang w:eastAsia="es-CR"/>
              </w:rPr>
              <w:t>Modalidades alternativas de trabajo</w:t>
            </w:r>
          </w:p>
        </w:tc>
        <w:tc>
          <w:tcPr>
            <w:tcW w:w="594" w:type="pct"/>
            <w:shd w:val="clear" w:color="auto" w:fill="auto"/>
            <w:noWrap/>
            <w:vAlign w:val="bottom"/>
            <w:hideMark/>
          </w:tcPr>
          <w:p w14:paraId="62074ABD" w14:textId="77777777" w:rsidR="00A76D01" w:rsidRPr="00A76D01" w:rsidRDefault="00A76D01" w:rsidP="00A76D01">
            <w:pPr>
              <w:jc w:val="center"/>
              <w:rPr>
                <w:rFonts w:ascii="Book Antiqua" w:hAnsi="Book Antiqua" w:cs="Calibri Light"/>
                <w:color w:val="000000"/>
                <w:sz w:val="18"/>
                <w:szCs w:val="18"/>
                <w:lang w:eastAsia="es-CR"/>
              </w:rPr>
            </w:pPr>
            <w:r w:rsidRPr="00A76D01">
              <w:rPr>
                <w:rFonts w:ascii="Book Antiqua" w:hAnsi="Book Antiqua" w:cs="Calibri Light"/>
                <w:color w:val="000000"/>
                <w:sz w:val="18"/>
                <w:szCs w:val="18"/>
                <w:lang w:eastAsia="es-CR"/>
              </w:rPr>
              <w:t>1</w:t>
            </w:r>
          </w:p>
        </w:tc>
        <w:tc>
          <w:tcPr>
            <w:tcW w:w="594" w:type="pct"/>
            <w:shd w:val="clear" w:color="auto" w:fill="auto"/>
            <w:noWrap/>
            <w:vAlign w:val="bottom"/>
            <w:hideMark/>
          </w:tcPr>
          <w:p w14:paraId="4CCB188A" w14:textId="77777777" w:rsidR="00A76D01" w:rsidRPr="00A76D01" w:rsidRDefault="00A76D01" w:rsidP="00A76D01">
            <w:pPr>
              <w:jc w:val="center"/>
              <w:rPr>
                <w:rFonts w:ascii="Book Antiqua" w:hAnsi="Book Antiqua" w:cs="Calibri Light"/>
                <w:color w:val="000000"/>
                <w:sz w:val="18"/>
                <w:szCs w:val="18"/>
                <w:lang w:eastAsia="es-CR"/>
              </w:rPr>
            </w:pPr>
            <w:r w:rsidRPr="00A76D01">
              <w:rPr>
                <w:rFonts w:ascii="Book Antiqua" w:hAnsi="Book Antiqua" w:cs="Calibri Light"/>
                <w:color w:val="000000"/>
                <w:sz w:val="18"/>
                <w:szCs w:val="18"/>
                <w:lang w:eastAsia="es-CR"/>
              </w:rPr>
              <w:t>0</w:t>
            </w:r>
          </w:p>
        </w:tc>
        <w:tc>
          <w:tcPr>
            <w:tcW w:w="594" w:type="pct"/>
            <w:shd w:val="clear" w:color="auto" w:fill="auto"/>
            <w:noWrap/>
            <w:vAlign w:val="bottom"/>
            <w:hideMark/>
          </w:tcPr>
          <w:p w14:paraId="267944D8" w14:textId="77777777" w:rsidR="00A76D01" w:rsidRPr="00A76D01" w:rsidRDefault="00A76D01" w:rsidP="00A76D01">
            <w:pPr>
              <w:jc w:val="center"/>
              <w:rPr>
                <w:rFonts w:ascii="Book Antiqua" w:hAnsi="Book Antiqua" w:cs="Calibri Light"/>
                <w:color w:val="000000"/>
                <w:sz w:val="18"/>
                <w:szCs w:val="18"/>
                <w:lang w:eastAsia="es-CR"/>
              </w:rPr>
            </w:pPr>
            <w:r w:rsidRPr="00A76D01">
              <w:rPr>
                <w:rFonts w:ascii="Book Antiqua" w:hAnsi="Book Antiqua" w:cs="Calibri Light"/>
                <w:color w:val="000000"/>
                <w:sz w:val="18"/>
                <w:szCs w:val="18"/>
                <w:lang w:eastAsia="es-CR"/>
              </w:rPr>
              <w:t>2</w:t>
            </w:r>
          </w:p>
        </w:tc>
        <w:tc>
          <w:tcPr>
            <w:tcW w:w="616" w:type="pct"/>
            <w:shd w:val="clear" w:color="000000" w:fill="FFFFFF"/>
            <w:noWrap/>
            <w:vAlign w:val="bottom"/>
            <w:hideMark/>
          </w:tcPr>
          <w:p w14:paraId="1552DCBA" w14:textId="77777777" w:rsidR="00A76D01" w:rsidRPr="00A76D01" w:rsidRDefault="00A76D01" w:rsidP="00A76D01">
            <w:pPr>
              <w:jc w:val="center"/>
              <w:rPr>
                <w:rFonts w:ascii="Book Antiqua" w:hAnsi="Book Antiqua" w:cs="Calibri Light"/>
                <w:b/>
                <w:bCs/>
                <w:color w:val="000000"/>
                <w:sz w:val="18"/>
                <w:szCs w:val="18"/>
                <w:lang w:eastAsia="es-CR"/>
              </w:rPr>
            </w:pPr>
            <w:r w:rsidRPr="00A76D01">
              <w:rPr>
                <w:rFonts w:ascii="Book Antiqua" w:hAnsi="Book Antiqua" w:cs="Calibri Light"/>
                <w:b/>
                <w:bCs/>
                <w:color w:val="000000"/>
                <w:sz w:val="18"/>
                <w:szCs w:val="18"/>
                <w:lang w:eastAsia="es-CR"/>
              </w:rPr>
              <w:t>3</w:t>
            </w:r>
          </w:p>
        </w:tc>
      </w:tr>
      <w:tr w:rsidR="00F837BA" w:rsidRPr="00A76D01" w14:paraId="3B905429" w14:textId="77777777" w:rsidTr="00BF4BE6">
        <w:trPr>
          <w:trHeight w:val="320"/>
        </w:trPr>
        <w:tc>
          <w:tcPr>
            <w:tcW w:w="813" w:type="pct"/>
            <w:vMerge/>
            <w:vAlign w:val="center"/>
            <w:hideMark/>
          </w:tcPr>
          <w:p w14:paraId="0D2160A6" w14:textId="77777777" w:rsidR="00A76D01" w:rsidRPr="00A76D01" w:rsidRDefault="00A76D01" w:rsidP="00A76D01">
            <w:pPr>
              <w:rPr>
                <w:rFonts w:ascii="Book Antiqua" w:hAnsi="Book Antiqua" w:cs="Calibri Light"/>
                <w:color w:val="000000"/>
                <w:sz w:val="18"/>
                <w:szCs w:val="18"/>
                <w:lang w:eastAsia="es-CR"/>
              </w:rPr>
            </w:pPr>
          </w:p>
        </w:tc>
        <w:tc>
          <w:tcPr>
            <w:tcW w:w="1789" w:type="pct"/>
            <w:shd w:val="clear" w:color="auto" w:fill="auto"/>
            <w:noWrap/>
            <w:vAlign w:val="bottom"/>
            <w:hideMark/>
          </w:tcPr>
          <w:p w14:paraId="548566F7" w14:textId="77777777" w:rsidR="00A76D01" w:rsidRPr="00A76D01" w:rsidRDefault="00A76D01" w:rsidP="00A76D01">
            <w:pPr>
              <w:rPr>
                <w:rFonts w:ascii="Book Antiqua" w:hAnsi="Book Antiqua" w:cs="Calibri Light"/>
                <w:color w:val="000000"/>
                <w:sz w:val="18"/>
                <w:szCs w:val="18"/>
                <w:lang w:eastAsia="es-CR"/>
              </w:rPr>
            </w:pPr>
            <w:r w:rsidRPr="00A76D01">
              <w:rPr>
                <w:rFonts w:ascii="Book Antiqua" w:hAnsi="Book Antiqua" w:cs="Calibri Light"/>
                <w:color w:val="000000"/>
                <w:sz w:val="18"/>
                <w:szCs w:val="18"/>
                <w:lang w:eastAsia="es-CR"/>
              </w:rPr>
              <w:t>Buenas prácticas</w:t>
            </w:r>
          </w:p>
        </w:tc>
        <w:tc>
          <w:tcPr>
            <w:tcW w:w="594" w:type="pct"/>
            <w:shd w:val="clear" w:color="auto" w:fill="auto"/>
            <w:noWrap/>
            <w:vAlign w:val="bottom"/>
            <w:hideMark/>
          </w:tcPr>
          <w:p w14:paraId="1CCC0772" w14:textId="77777777" w:rsidR="00A76D01" w:rsidRPr="00A76D01" w:rsidRDefault="00A76D01" w:rsidP="00A76D01">
            <w:pPr>
              <w:jc w:val="center"/>
              <w:rPr>
                <w:rFonts w:ascii="Book Antiqua" w:hAnsi="Book Antiqua" w:cs="Calibri Light"/>
                <w:color w:val="000000"/>
                <w:sz w:val="18"/>
                <w:szCs w:val="18"/>
                <w:lang w:eastAsia="es-CR"/>
              </w:rPr>
            </w:pPr>
            <w:r w:rsidRPr="00A76D01">
              <w:rPr>
                <w:rFonts w:ascii="Book Antiqua" w:hAnsi="Book Antiqua" w:cs="Calibri Light"/>
                <w:color w:val="000000"/>
                <w:sz w:val="18"/>
                <w:szCs w:val="18"/>
                <w:lang w:eastAsia="es-CR"/>
              </w:rPr>
              <w:t>0</w:t>
            </w:r>
          </w:p>
        </w:tc>
        <w:tc>
          <w:tcPr>
            <w:tcW w:w="594" w:type="pct"/>
            <w:shd w:val="clear" w:color="auto" w:fill="auto"/>
            <w:noWrap/>
            <w:vAlign w:val="bottom"/>
            <w:hideMark/>
          </w:tcPr>
          <w:p w14:paraId="5A46619A" w14:textId="77777777" w:rsidR="00A76D01" w:rsidRPr="00A76D01" w:rsidRDefault="00A76D01" w:rsidP="00A76D01">
            <w:pPr>
              <w:jc w:val="center"/>
              <w:rPr>
                <w:rFonts w:ascii="Book Antiqua" w:hAnsi="Book Antiqua" w:cs="Calibri Light"/>
                <w:color w:val="000000"/>
                <w:sz w:val="18"/>
                <w:szCs w:val="18"/>
                <w:lang w:eastAsia="es-CR"/>
              </w:rPr>
            </w:pPr>
            <w:r w:rsidRPr="00A76D01">
              <w:rPr>
                <w:rFonts w:ascii="Book Antiqua" w:hAnsi="Book Antiqua" w:cs="Calibri Light"/>
                <w:color w:val="000000"/>
                <w:sz w:val="18"/>
                <w:szCs w:val="18"/>
                <w:lang w:eastAsia="es-CR"/>
              </w:rPr>
              <w:t>1</w:t>
            </w:r>
          </w:p>
        </w:tc>
        <w:tc>
          <w:tcPr>
            <w:tcW w:w="594" w:type="pct"/>
            <w:shd w:val="clear" w:color="auto" w:fill="auto"/>
            <w:noWrap/>
            <w:vAlign w:val="bottom"/>
            <w:hideMark/>
          </w:tcPr>
          <w:p w14:paraId="591B2BD5" w14:textId="77777777" w:rsidR="00A76D01" w:rsidRPr="00A76D01" w:rsidRDefault="00A76D01" w:rsidP="00A76D01">
            <w:pPr>
              <w:jc w:val="center"/>
              <w:rPr>
                <w:rFonts w:ascii="Book Antiqua" w:hAnsi="Book Antiqua" w:cs="Calibri Light"/>
                <w:color w:val="000000"/>
                <w:sz w:val="18"/>
                <w:szCs w:val="18"/>
                <w:lang w:eastAsia="es-CR"/>
              </w:rPr>
            </w:pPr>
            <w:r w:rsidRPr="00A76D01">
              <w:rPr>
                <w:rFonts w:ascii="Book Antiqua" w:hAnsi="Book Antiqua" w:cs="Calibri Light"/>
                <w:color w:val="000000"/>
                <w:sz w:val="18"/>
                <w:szCs w:val="18"/>
                <w:lang w:eastAsia="es-CR"/>
              </w:rPr>
              <w:t>1</w:t>
            </w:r>
          </w:p>
        </w:tc>
        <w:tc>
          <w:tcPr>
            <w:tcW w:w="616" w:type="pct"/>
            <w:shd w:val="clear" w:color="000000" w:fill="FFFFFF"/>
            <w:noWrap/>
            <w:vAlign w:val="bottom"/>
            <w:hideMark/>
          </w:tcPr>
          <w:p w14:paraId="026D70E3" w14:textId="77777777" w:rsidR="00A76D01" w:rsidRPr="00A76D01" w:rsidRDefault="00A76D01" w:rsidP="00A76D01">
            <w:pPr>
              <w:jc w:val="center"/>
              <w:rPr>
                <w:rFonts w:ascii="Book Antiqua" w:hAnsi="Book Antiqua" w:cs="Calibri Light"/>
                <w:b/>
                <w:bCs/>
                <w:color w:val="000000"/>
                <w:sz w:val="18"/>
                <w:szCs w:val="18"/>
                <w:lang w:eastAsia="es-CR"/>
              </w:rPr>
            </w:pPr>
            <w:r w:rsidRPr="00A76D01">
              <w:rPr>
                <w:rFonts w:ascii="Book Antiqua" w:hAnsi="Book Antiqua" w:cs="Calibri Light"/>
                <w:b/>
                <w:bCs/>
                <w:color w:val="000000"/>
                <w:sz w:val="18"/>
                <w:szCs w:val="18"/>
                <w:lang w:eastAsia="es-CR"/>
              </w:rPr>
              <w:t>2</w:t>
            </w:r>
          </w:p>
        </w:tc>
      </w:tr>
      <w:tr w:rsidR="00F837BA" w:rsidRPr="00A76D01" w14:paraId="48D3FBC1" w14:textId="77777777" w:rsidTr="00BF4BE6">
        <w:trPr>
          <w:trHeight w:val="212"/>
        </w:trPr>
        <w:tc>
          <w:tcPr>
            <w:tcW w:w="813" w:type="pct"/>
            <w:vMerge/>
            <w:vAlign w:val="center"/>
            <w:hideMark/>
          </w:tcPr>
          <w:p w14:paraId="2AF97C5E" w14:textId="77777777" w:rsidR="00A76D01" w:rsidRPr="00A76D01" w:rsidRDefault="00A76D01" w:rsidP="00A76D01">
            <w:pPr>
              <w:rPr>
                <w:rFonts w:ascii="Book Antiqua" w:hAnsi="Book Antiqua" w:cs="Calibri Light"/>
                <w:color w:val="000000"/>
                <w:sz w:val="18"/>
                <w:szCs w:val="18"/>
                <w:lang w:eastAsia="es-CR"/>
              </w:rPr>
            </w:pPr>
          </w:p>
        </w:tc>
        <w:tc>
          <w:tcPr>
            <w:tcW w:w="1789" w:type="pct"/>
            <w:shd w:val="clear" w:color="000000" w:fill="9BC2E6"/>
            <w:noWrap/>
            <w:vAlign w:val="bottom"/>
            <w:hideMark/>
          </w:tcPr>
          <w:p w14:paraId="4024F9F7" w14:textId="77777777" w:rsidR="00A76D01" w:rsidRPr="00A76D01" w:rsidRDefault="00A76D01" w:rsidP="00A76D01">
            <w:pPr>
              <w:rPr>
                <w:rFonts w:ascii="Book Antiqua" w:hAnsi="Book Antiqua" w:cs="Calibri Light"/>
                <w:b/>
                <w:bCs/>
                <w:color w:val="000000"/>
                <w:sz w:val="18"/>
                <w:szCs w:val="18"/>
                <w:lang w:eastAsia="es-CR"/>
              </w:rPr>
            </w:pPr>
            <w:r w:rsidRPr="00A76D01">
              <w:rPr>
                <w:rFonts w:ascii="Book Antiqua" w:hAnsi="Book Antiqua" w:cs="Calibri Light"/>
                <w:b/>
                <w:bCs/>
                <w:color w:val="000000"/>
                <w:sz w:val="18"/>
                <w:szCs w:val="18"/>
                <w:lang w:eastAsia="es-CR"/>
              </w:rPr>
              <w:t xml:space="preserve">Total </w:t>
            </w:r>
          </w:p>
        </w:tc>
        <w:tc>
          <w:tcPr>
            <w:tcW w:w="594" w:type="pct"/>
            <w:shd w:val="clear" w:color="000000" w:fill="FF0000"/>
            <w:noWrap/>
            <w:vAlign w:val="bottom"/>
            <w:hideMark/>
          </w:tcPr>
          <w:p w14:paraId="65964E12" w14:textId="77777777" w:rsidR="00A76D01" w:rsidRPr="00A76D01" w:rsidRDefault="00A76D01" w:rsidP="00A76D01">
            <w:pPr>
              <w:jc w:val="center"/>
              <w:rPr>
                <w:rFonts w:ascii="Book Antiqua" w:hAnsi="Book Antiqua" w:cs="Calibri Light"/>
                <w:b/>
                <w:bCs/>
                <w:color w:val="000000"/>
                <w:sz w:val="18"/>
                <w:szCs w:val="18"/>
                <w:lang w:eastAsia="es-CR"/>
              </w:rPr>
            </w:pPr>
            <w:r w:rsidRPr="00A76D01">
              <w:rPr>
                <w:rFonts w:ascii="Book Antiqua" w:hAnsi="Book Antiqua" w:cs="Calibri Light"/>
                <w:b/>
                <w:bCs/>
                <w:color w:val="000000"/>
                <w:sz w:val="18"/>
                <w:szCs w:val="18"/>
                <w:lang w:eastAsia="es-CR"/>
              </w:rPr>
              <w:t>9</w:t>
            </w:r>
          </w:p>
        </w:tc>
        <w:tc>
          <w:tcPr>
            <w:tcW w:w="594" w:type="pct"/>
            <w:shd w:val="clear" w:color="000000" w:fill="FFFF00"/>
            <w:noWrap/>
            <w:vAlign w:val="bottom"/>
            <w:hideMark/>
          </w:tcPr>
          <w:p w14:paraId="523E0478" w14:textId="77777777" w:rsidR="00A76D01" w:rsidRPr="00A76D01" w:rsidRDefault="00A76D01" w:rsidP="00A76D01">
            <w:pPr>
              <w:jc w:val="center"/>
              <w:rPr>
                <w:rFonts w:ascii="Book Antiqua" w:hAnsi="Book Antiqua" w:cs="Calibri Light"/>
                <w:b/>
                <w:bCs/>
                <w:color w:val="000000"/>
                <w:sz w:val="18"/>
                <w:szCs w:val="18"/>
                <w:lang w:eastAsia="es-CR"/>
              </w:rPr>
            </w:pPr>
            <w:r w:rsidRPr="00A76D01">
              <w:rPr>
                <w:rFonts w:ascii="Book Antiqua" w:hAnsi="Book Antiqua" w:cs="Calibri Light"/>
                <w:b/>
                <w:bCs/>
                <w:color w:val="000000"/>
                <w:sz w:val="18"/>
                <w:szCs w:val="18"/>
                <w:lang w:eastAsia="es-CR"/>
              </w:rPr>
              <w:t>14</w:t>
            </w:r>
          </w:p>
        </w:tc>
        <w:tc>
          <w:tcPr>
            <w:tcW w:w="594" w:type="pct"/>
            <w:shd w:val="clear" w:color="000000" w:fill="92D050"/>
            <w:noWrap/>
            <w:vAlign w:val="bottom"/>
            <w:hideMark/>
          </w:tcPr>
          <w:p w14:paraId="303E5A11" w14:textId="77777777" w:rsidR="00A76D01" w:rsidRPr="00A76D01" w:rsidRDefault="00A76D01" w:rsidP="00A76D01">
            <w:pPr>
              <w:jc w:val="center"/>
              <w:rPr>
                <w:rFonts w:ascii="Book Antiqua" w:hAnsi="Book Antiqua" w:cs="Calibri Light"/>
                <w:b/>
                <w:bCs/>
                <w:color w:val="000000"/>
                <w:sz w:val="18"/>
                <w:szCs w:val="18"/>
                <w:lang w:eastAsia="es-CR"/>
              </w:rPr>
            </w:pPr>
            <w:r w:rsidRPr="00A76D01">
              <w:rPr>
                <w:rFonts w:ascii="Book Antiqua" w:hAnsi="Book Antiqua" w:cs="Calibri Light"/>
                <w:b/>
                <w:bCs/>
                <w:color w:val="000000"/>
                <w:sz w:val="18"/>
                <w:szCs w:val="18"/>
                <w:lang w:eastAsia="es-CR"/>
              </w:rPr>
              <w:t>35</w:t>
            </w:r>
          </w:p>
        </w:tc>
        <w:tc>
          <w:tcPr>
            <w:tcW w:w="616" w:type="pct"/>
            <w:shd w:val="clear" w:color="000000" w:fill="9BC2E6"/>
            <w:noWrap/>
            <w:vAlign w:val="bottom"/>
            <w:hideMark/>
          </w:tcPr>
          <w:p w14:paraId="63121C49" w14:textId="77777777" w:rsidR="00A76D01" w:rsidRPr="00A76D01" w:rsidRDefault="00A76D01" w:rsidP="00A76D01">
            <w:pPr>
              <w:jc w:val="center"/>
              <w:rPr>
                <w:rFonts w:ascii="Book Antiqua" w:hAnsi="Book Antiqua" w:cs="Calibri Light"/>
                <w:b/>
                <w:bCs/>
                <w:color w:val="000000"/>
                <w:sz w:val="18"/>
                <w:szCs w:val="18"/>
                <w:lang w:eastAsia="es-CR"/>
              </w:rPr>
            </w:pPr>
            <w:r w:rsidRPr="00A76D01">
              <w:rPr>
                <w:rFonts w:ascii="Book Antiqua" w:hAnsi="Book Antiqua" w:cs="Calibri Light"/>
                <w:b/>
                <w:bCs/>
                <w:color w:val="000000"/>
                <w:sz w:val="18"/>
                <w:szCs w:val="18"/>
                <w:lang w:eastAsia="es-CR"/>
              </w:rPr>
              <w:t>58</w:t>
            </w:r>
          </w:p>
        </w:tc>
      </w:tr>
      <w:tr w:rsidR="00F837BA" w:rsidRPr="00A76D01" w14:paraId="42C2696B" w14:textId="77777777" w:rsidTr="00BF4BE6">
        <w:trPr>
          <w:trHeight w:val="310"/>
        </w:trPr>
        <w:tc>
          <w:tcPr>
            <w:tcW w:w="813" w:type="pct"/>
            <w:vMerge w:val="restart"/>
            <w:shd w:val="clear" w:color="auto" w:fill="auto"/>
            <w:vAlign w:val="center"/>
            <w:hideMark/>
          </w:tcPr>
          <w:p w14:paraId="076DEFC9" w14:textId="77777777" w:rsidR="00A76D01" w:rsidRPr="00A76D01" w:rsidRDefault="00A76D01" w:rsidP="00A76D01">
            <w:pPr>
              <w:jc w:val="center"/>
              <w:rPr>
                <w:rFonts w:ascii="Book Antiqua" w:hAnsi="Book Antiqua" w:cs="Calibri Light"/>
                <w:color w:val="000000"/>
                <w:sz w:val="18"/>
                <w:szCs w:val="18"/>
                <w:lang w:eastAsia="es-CR"/>
              </w:rPr>
            </w:pPr>
            <w:r w:rsidRPr="00A76D01">
              <w:rPr>
                <w:rFonts w:ascii="Book Antiqua" w:hAnsi="Book Antiqua" w:cs="Calibri Light"/>
                <w:color w:val="000000"/>
                <w:sz w:val="18"/>
                <w:szCs w:val="18"/>
                <w:lang w:eastAsia="es-CR"/>
              </w:rPr>
              <w:t>Gestión del personal</w:t>
            </w:r>
          </w:p>
        </w:tc>
        <w:tc>
          <w:tcPr>
            <w:tcW w:w="1789" w:type="pct"/>
            <w:shd w:val="clear" w:color="auto" w:fill="auto"/>
            <w:noWrap/>
            <w:vAlign w:val="bottom"/>
            <w:hideMark/>
          </w:tcPr>
          <w:p w14:paraId="1F94AF3D" w14:textId="77777777" w:rsidR="00A76D01" w:rsidRPr="00A76D01" w:rsidRDefault="00A76D01" w:rsidP="00A76D01">
            <w:pPr>
              <w:rPr>
                <w:rFonts w:ascii="Book Antiqua" w:hAnsi="Book Antiqua" w:cs="Calibri Light"/>
                <w:color w:val="000000"/>
                <w:sz w:val="18"/>
                <w:szCs w:val="18"/>
                <w:lang w:eastAsia="es-CR"/>
              </w:rPr>
            </w:pPr>
            <w:r w:rsidRPr="00A76D01">
              <w:rPr>
                <w:rFonts w:ascii="Book Antiqua" w:hAnsi="Book Antiqua" w:cs="Calibri Light"/>
                <w:color w:val="000000"/>
                <w:sz w:val="18"/>
                <w:szCs w:val="18"/>
                <w:lang w:eastAsia="es-CR"/>
              </w:rPr>
              <w:t>Evaluación del desempeño</w:t>
            </w:r>
          </w:p>
        </w:tc>
        <w:tc>
          <w:tcPr>
            <w:tcW w:w="594" w:type="pct"/>
            <w:shd w:val="clear" w:color="auto" w:fill="auto"/>
            <w:noWrap/>
            <w:vAlign w:val="bottom"/>
            <w:hideMark/>
          </w:tcPr>
          <w:p w14:paraId="26137A00" w14:textId="77777777" w:rsidR="00A76D01" w:rsidRPr="00A76D01" w:rsidRDefault="00A76D01" w:rsidP="00A76D01">
            <w:pPr>
              <w:jc w:val="center"/>
              <w:rPr>
                <w:rFonts w:ascii="Book Antiqua" w:hAnsi="Book Antiqua" w:cs="Calibri Light"/>
                <w:color w:val="000000"/>
                <w:sz w:val="18"/>
                <w:szCs w:val="18"/>
                <w:lang w:eastAsia="es-CR"/>
              </w:rPr>
            </w:pPr>
            <w:r w:rsidRPr="00A76D01">
              <w:rPr>
                <w:rFonts w:ascii="Book Antiqua" w:hAnsi="Book Antiqua" w:cs="Calibri Light"/>
                <w:color w:val="000000"/>
                <w:sz w:val="18"/>
                <w:szCs w:val="18"/>
                <w:lang w:eastAsia="es-CR"/>
              </w:rPr>
              <w:t>1</w:t>
            </w:r>
          </w:p>
        </w:tc>
        <w:tc>
          <w:tcPr>
            <w:tcW w:w="594" w:type="pct"/>
            <w:shd w:val="clear" w:color="auto" w:fill="auto"/>
            <w:noWrap/>
            <w:vAlign w:val="bottom"/>
            <w:hideMark/>
          </w:tcPr>
          <w:p w14:paraId="543C0660" w14:textId="77777777" w:rsidR="00A76D01" w:rsidRPr="00A76D01" w:rsidRDefault="00A76D01" w:rsidP="00A76D01">
            <w:pPr>
              <w:jc w:val="center"/>
              <w:rPr>
                <w:rFonts w:ascii="Book Antiqua" w:hAnsi="Book Antiqua" w:cs="Calibri Light"/>
                <w:color w:val="000000"/>
                <w:sz w:val="18"/>
                <w:szCs w:val="18"/>
                <w:lang w:eastAsia="es-CR"/>
              </w:rPr>
            </w:pPr>
            <w:r w:rsidRPr="00A76D01">
              <w:rPr>
                <w:rFonts w:ascii="Book Antiqua" w:hAnsi="Book Antiqua" w:cs="Calibri Light"/>
                <w:color w:val="000000"/>
                <w:sz w:val="18"/>
                <w:szCs w:val="18"/>
                <w:lang w:eastAsia="es-CR"/>
              </w:rPr>
              <w:t>2</w:t>
            </w:r>
          </w:p>
        </w:tc>
        <w:tc>
          <w:tcPr>
            <w:tcW w:w="594" w:type="pct"/>
            <w:shd w:val="clear" w:color="auto" w:fill="auto"/>
            <w:noWrap/>
            <w:vAlign w:val="bottom"/>
            <w:hideMark/>
          </w:tcPr>
          <w:p w14:paraId="1DCD6971" w14:textId="77777777" w:rsidR="00A76D01" w:rsidRPr="00A76D01" w:rsidRDefault="00A76D01" w:rsidP="00A76D01">
            <w:pPr>
              <w:jc w:val="center"/>
              <w:rPr>
                <w:rFonts w:ascii="Book Antiqua" w:hAnsi="Book Antiqua" w:cs="Calibri Light"/>
                <w:color w:val="000000"/>
                <w:sz w:val="18"/>
                <w:szCs w:val="18"/>
                <w:lang w:eastAsia="es-CR"/>
              </w:rPr>
            </w:pPr>
            <w:r w:rsidRPr="00A76D01">
              <w:rPr>
                <w:rFonts w:ascii="Book Antiqua" w:hAnsi="Book Antiqua" w:cs="Calibri Light"/>
                <w:color w:val="000000"/>
                <w:sz w:val="18"/>
                <w:szCs w:val="18"/>
                <w:lang w:eastAsia="es-CR"/>
              </w:rPr>
              <w:t>3</w:t>
            </w:r>
          </w:p>
        </w:tc>
        <w:tc>
          <w:tcPr>
            <w:tcW w:w="616" w:type="pct"/>
            <w:shd w:val="clear" w:color="000000" w:fill="FFFFFF"/>
            <w:noWrap/>
            <w:vAlign w:val="bottom"/>
            <w:hideMark/>
          </w:tcPr>
          <w:p w14:paraId="6C52E259" w14:textId="77777777" w:rsidR="00A76D01" w:rsidRPr="00A76D01" w:rsidRDefault="00A76D01" w:rsidP="00A76D01">
            <w:pPr>
              <w:jc w:val="center"/>
              <w:rPr>
                <w:rFonts w:ascii="Book Antiqua" w:hAnsi="Book Antiqua" w:cs="Calibri Light"/>
                <w:b/>
                <w:bCs/>
                <w:color w:val="000000"/>
                <w:sz w:val="18"/>
                <w:szCs w:val="18"/>
                <w:lang w:eastAsia="es-CR"/>
              </w:rPr>
            </w:pPr>
            <w:r w:rsidRPr="00A76D01">
              <w:rPr>
                <w:rFonts w:ascii="Book Antiqua" w:hAnsi="Book Antiqua" w:cs="Calibri Light"/>
                <w:b/>
                <w:bCs/>
                <w:color w:val="000000"/>
                <w:sz w:val="18"/>
                <w:szCs w:val="18"/>
                <w:lang w:eastAsia="es-CR"/>
              </w:rPr>
              <w:t>6</w:t>
            </w:r>
          </w:p>
        </w:tc>
      </w:tr>
      <w:tr w:rsidR="00F837BA" w:rsidRPr="00A76D01" w14:paraId="2F4C83F3" w14:textId="77777777" w:rsidTr="00BF4BE6">
        <w:trPr>
          <w:trHeight w:val="310"/>
        </w:trPr>
        <w:tc>
          <w:tcPr>
            <w:tcW w:w="813" w:type="pct"/>
            <w:vMerge/>
            <w:vAlign w:val="center"/>
            <w:hideMark/>
          </w:tcPr>
          <w:p w14:paraId="3752F5BA" w14:textId="77777777" w:rsidR="00A76D01" w:rsidRPr="00A76D01" w:rsidRDefault="00A76D01" w:rsidP="00A76D01">
            <w:pPr>
              <w:rPr>
                <w:rFonts w:ascii="Book Antiqua" w:hAnsi="Book Antiqua" w:cs="Calibri Light"/>
                <w:color w:val="000000"/>
                <w:sz w:val="18"/>
                <w:szCs w:val="18"/>
                <w:lang w:eastAsia="es-CR"/>
              </w:rPr>
            </w:pPr>
          </w:p>
        </w:tc>
        <w:tc>
          <w:tcPr>
            <w:tcW w:w="1789" w:type="pct"/>
            <w:shd w:val="clear" w:color="auto" w:fill="auto"/>
            <w:noWrap/>
            <w:vAlign w:val="bottom"/>
            <w:hideMark/>
          </w:tcPr>
          <w:p w14:paraId="04A9C1D5" w14:textId="77777777" w:rsidR="00A76D01" w:rsidRPr="00A76D01" w:rsidRDefault="00A76D01" w:rsidP="00A76D01">
            <w:pPr>
              <w:rPr>
                <w:rFonts w:ascii="Book Antiqua" w:hAnsi="Book Antiqua" w:cs="Calibri Light"/>
                <w:color w:val="000000"/>
                <w:sz w:val="18"/>
                <w:szCs w:val="18"/>
                <w:lang w:eastAsia="es-CR"/>
              </w:rPr>
            </w:pPr>
            <w:r w:rsidRPr="00A76D01">
              <w:rPr>
                <w:rFonts w:ascii="Book Antiqua" w:hAnsi="Book Antiqua" w:cs="Calibri Light"/>
                <w:color w:val="000000"/>
                <w:sz w:val="18"/>
                <w:szCs w:val="18"/>
                <w:lang w:eastAsia="es-CR"/>
              </w:rPr>
              <w:t>Reclutamiento y selección</w:t>
            </w:r>
          </w:p>
        </w:tc>
        <w:tc>
          <w:tcPr>
            <w:tcW w:w="594" w:type="pct"/>
            <w:shd w:val="clear" w:color="auto" w:fill="auto"/>
            <w:noWrap/>
            <w:vAlign w:val="bottom"/>
            <w:hideMark/>
          </w:tcPr>
          <w:p w14:paraId="7F7DB302" w14:textId="77777777" w:rsidR="00A76D01" w:rsidRPr="00A76D01" w:rsidRDefault="00A76D01" w:rsidP="00A76D01">
            <w:pPr>
              <w:jc w:val="center"/>
              <w:rPr>
                <w:rFonts w:ascii="Book Antiqua" w:hAnsi="Book Antiqua" w:cs="Calibri Light"/>
                <w:color w:val="000000"/>
                <w:sz w:val="18"/>
                <w:szCs w:val="18"/>
                <w:lang w:eastAsia="es-CR"/>
              </w:rPr>
            </w:pPr>
            <w:r w:rsidRPr="00A76D01">
              <w:rPr>
                <w:rFonts w:ascii="Book Antiqua" w:hAnsi="Book Antiqua" w:cs="Calibri Light"/>
                <w:color w:val="000000"/>
                <w:sz w:val="18"/>
                <w:szCs w:val="18"/>
                <w:lang w:eastAsia="es-CR"/>
              </w:rPr>
              <w:t>2</w:t>
            </w:r>
          </w:p>
        </w:tc>
        <w:tc>
          <w:tcPr>
            <w:tcW w:w="594" w:type="pct"/>
            <w:shd w:val="clear" w:color="auto" w:fill="auto"/>
            <w:noWrap/>
            <w:vAlign w:val="bottom"/>
            <w:hideMark/>
          </w:tcPr>
          <w:p w14:paraId="1449617E" w14:textId="77777777" w:rsidR="00A76D01" w:rsidRPr="00A76D01" w:rsidRDefault="00A76D01" w:rsidP="00A76D01">
            <w:pPr>
              <w:jc w:val="center"/>
              <w:rPr>
                <w:rFonts w:ascii="Book Antiqua" w:hAnsi="Book Antiqua" w:cs="Calibri Light"/>
                <w:color w:val="000000"/>
                <w:sz w:val="18"/>
                <w:szCs w:val="18"/>
                <w:lang w:eastAsia="es-CR"/>
              </w:rPr>
            </w:pPr>
            <w:r w:rsidRPr="00A76D01">
              <w:rPr>
                <w:rFonts w:ascii="Book Antiqua" w:hAnsi="Book Antiqua" w:cs="Calibri Light"/>
                <w:color w:val="000000"/>
                <w:sz w:val="18"/>
                <w:szCs w:val="18"/>
                <w:lang w:eastAsia="es-CR"/>
              </w:rPr>
              <w:t>0</w:t>
            </w:r>
          </w:p>
        </w:tc>
        <w:tc>
          <w:tcPr>
            <w:tcW w:w="594" w:type="pct"/>
            <w:shd w:val="clear" w:color="auto" w:fill="auto"/>
            <w:noWrap/>
            <w:vAlign w:val="bottom"/>
            <w:hideMark/>
          </w:tcPr>
          <w:p w14:paraId="5E2DEBB9" w14:textId="77777777" w:rsidR="00A76D01" w:rsidRPr="00A76D01" w:rsidRDefault="00A76D01" w:rsidP="00A76D01">
            <w:pPr>
              <w:jc w:val="center"/>
              <w:rPr>
                <w:rFonts w:ascii="Book Antiqua" w:hAnsi="Book Antiqua" w:cs="Calibri Light"/>
                <w:color w:val="000000"/>
                <w:sz w:val="18"/>
                <w:szCs w:val="18"/>
                <w:lang w:eastAsia="es-CR"/>
              </w:rPr>
            </w:pPr>
            <w:r w:rsidRPr="00A76D01">
              <w:rPr>
                <w:rFonts w:ascii="Book Antiqua" w:hAnsi="Book Antiqua" w:cs="Calibri Light"/>
                <w:color w:val="000000"/>
                <w:sz w:val="18"/>
                <w:szCs w:val="18"/>
                <w:lang w:eastAsia="es-CR"/>
              </w:rPr>
              <w:t>5</w:t>
            </w:r>
          </w:p>
        </w:tc>
        <w:tc>
          <w:tcPr>
            <w:tcW w:w="616" w:type="pct"/>
            <w:shd w:val="clear" w:color="000000" w:fill="FFFFFF"/>
            <w:noWrap/>
            <w:vAlign w:val="bottom"/>
            <w:hideMark/>
          </w:tcPr>
          <w:p w14:paraId="22B906F4" w14:textId="77777777" w:rsidR="00A76D01" w:rsidRPr="00A76D01" w:rsidRDefault="00A76D01" w:rsidP="00A76D01">
            <w:pPr>
              <w:jc w:val="center"/>
              <w:rPr>
                <w:rFonts w:ascii="Book Antiqua" w:hAnsi="Book Antiqua" w:cs="Calibri Light"/>
                <w:b/>
                <w:bCs/>
                <w:color w:val="000000"/>
                <w:sz w:val="18"/>
                <w:szCs w:val="18"/>
                <w:lang w:eastAsia="es-CR"/>
              </w:rPr>
            </w:pPr>
            <w:r w:rsidRPr="00A76D01">
              <w:rPr>
                <w:rFonts w:ascii="Book Antiqua" w:hAnsi="Book Antiqua" w:cs="Calibri Light"/>
                <w:b/>
                <w:bCs/>
                <w:color w:val="000000"/>
                <w:sz w:val="18"/>
                <w:szCs w:val="18"/>
                <w:lang w:eastAsia="es-CR"/>
              </w:rPr>
              <w:t>7</w:t>
            </w:r>
          </w:p>
        </w:tc>
      </w:tr>
      <w:tr w:rsidR="00F837BA" w:rsidRPr="00A76D01" w14:paraId="77FF8F90" w14:textId="77777777" w:rsidTr="00BF4BE6">
        <w:trPr>
          <w:trHeight w:val="310"/>
        </w:trPr>
        <w:tc>
          <w:tcPr>
            <w:tcW w:w="813" w:type="pct"/>
            <w:vMerge/>
            <w:vAlign w:val="center"/>
            <w:hideMark/>
          </w:tcPr>
          <w:p w14:paraId="256EDBCB" w14:textId="77777777" w:rsidR="00A76D01" w:rsidRPr="00A76D01" w:rsidRDefault="00A76D01" w:rsidP="00A76D01">
            <w:pPr>
              <w:rPr>
                <w:rFonts w:ascii="Book Antiqua" w:hAnsi="Book Antiqua" w:cs="Calibri Light"/>
                <w:color w:val="000000"/>
                <w:sz w:val="18"/>
                <w:szCs w:val="18"/>
                <w:lang w:eastAsia="es-CR"/>
              </w:rPr>
            </w:pPr>
          </w:p>
        </w:tc>
        <w:tc>
          <w:tcPr>
            <w:tcW w:w="1789" w:type="pct"/>
            <w:shd w:val="clear" w:color="auto" w:fill="auto"/>
            <w:noWrap/>
            <w:vAlign w:val="bottom"/>
            <w:hideMark/>
          </w:tcPr>
          <w:p w14:paraId="28F2BE68" w14:textId="77777777" w:rsidR="00A76D01" w:rsidRPr="00A76D01" w:rsidRDefault="00A76D01" w:rsidP="00A76D01">
            <w:pPr>
              <w:rPr>
                <w:rFonts w:ascii="Book Antiqua" w:hAnsi="Book Antiqua" w:cs="Calibri Light"/>
                <w:color w:val="000000"/>
                <w:sz w:val="18"/>
                <w:szCs w:val="18"/>
                <w:lang w:eastAsia="es-CR"/>
              </w:rPr>
            </w:pPr>
            <w:r w:rsidRPr="00A76D01">
              <w:rPr>
                <w:rFonts w:ascii="Book Antiqua" w:hAnsi="Book Antiqua" w:cs="Calibri Light"/>
                <w:color w:val="000000"/>
                <w:sz w:val="18"/>
                <w:szCs w:val="18"/>
                <w:lang w:eastAsia="es-CR"/>
              </w:rPr>
              <w:t>Capacitación</w:t>
            </w:r>
          </w:p>
        </w:tc>
        <w:tc>
          <w:tcPr>
            <w:tcW w:w="594" w:type="pct"/>
            <w:shd w:val="clear" w:color="auto" w:fill="auto"/>
            <w:noWrap/>
            <w:vAlign w:val="bottom"/>
            <w:hideMark/>
          </w:tcPr>
          <w:p w14:paraId="037F7673" w14:textId="77777777" w:rsidR="00A76D01" w:rsidRPr="00A76D01" w:rsidRDefault="00A76D01" w:rsidP="00A76D01">
            <w:pPr>
              <w:jc w:val="center"/>
              <w:rPr>
                <w:rFonts w:ascii="Book Antiqua" w:hAnsi="Book Antiqua" w:cs="Calibri Light"/>
                <w:color w:val="000000"/>
                <w:sz w:val="18"/>
                <w:szCs w:val="18"/>
                <w:lang w:eastAsia="es-CR"/>
              </w:rPr>
            </w:pPr>
            <w:r w:rsidRPr="00A76D01">
              <w:rPr>
                <w:rFonts w:ascii="Book Antiqua" w:hAnsi="Book Antiqua" w:cs="Calibri Light"/>
                <w:color w:val="000000"/>
                <w:sz w:val="18"/>
                <w:szCs w:val="18"/>
                <w:lang w:eastAsia="es-CR"/>
              </w:rPr>
              <w:t>3</w:t>
            </w:r>
          </w:p>
        </w:tc>
        <w:tc>
          <w:tcPr>
            <w:tcW w:w="594" w:type="pct"/>
            <w:shd w:val="clear" w:color="auto" w:fill="auto"/>
            <w:noWrap/>
            <w:vAlign w:val="bottom"/>
            <w:hideMark/>
          </w:tcPr>
          <w:p w14:paraId="4BEFC503" w14:textId="77777777" w:rsidR="00A76D01" w:rsidRPr="00A76D01" w:rsidRDefault="00A76D01" w:rsidP="00A76D01">
            <w:pPr>
              <w:jc w:val="center"/>
              <w:rPr>
                <w:rFonts w:ascii="Book Antiqua" w:hAnsi="Book Antiqua" w:cs="Calibri Light"/>
                <w:color w:val="000000"/>
                <w:sz w:val="18"/>
                <w:szCs w:val="18"/>
                <w:lang w:eastAsia="es-CR"/>
              </w:rPr>
            </w:pPr>
            <w:r w:rsidRPr="00A76D01">
              <w:rPr>
                <w:rFonts w:ascii="Book Antiqua" w:hAnsi="Book Antiqua" w:cs="Calibri Light"/>
                <w:color w:val="000000"/>
                <w:sz w:val="18"/>
                <w:szCs w:val="18"/>
                <w:lang w:eastAsia="es-CR"/>
              </w:rPr>
              <w:t>2</w:t>
            </w:r>
          </w:p>
        </w:tc>
        <w:tc>
          <w:tcPr>
            <w:tcW w:w="594" w:type="pct"/>
            <w:shd w:val="clear" w:color="auto" w:fill="auto"/>
            <w:noWrap/>
            <w:vAlign w:val="bottom"/>
            <w:hideMark/>
          </w:tcPr>
          <w:p w14:paraId="4865D683" w14:textId="77777777" w:rsidR="00A76D01" w:rsidRPr="00A76D01" w:rsidRDefault="00A76D01" w:rsidP="00A76D01">
            <w:pPr>
              <w:jc w:val="center"/>
              <w:rPr>
                <w:rFonts w:ascii="Book Antiqua" w:hAnsi="Book Antiqua" w:cs="Calibri Light"/>
                <w:color w:val="000000"/>
                <w:sz w:val="18"/>
                <w:szCs w:val="18"/>
                <w:lang w:eastAsia="es-CR"/>
              </w:rPr>
            </w:pPr>
            <w:r w:rsidRPr="00A76D01">
              <w:rPr>
                <w:rFonts w:ascii="Book Antiqua" w:hAnsi="Book Antiqua" w:cs="Calibri Light"/>
                <w:color w:val="000000"/>
                <w:sz w:val="18"/>
                <w:szCs w:val="18"/>
                <w:lang w:eastAsia="es-CR"/>
              </w:rPr>
              <w:t>22</w:t>
            </w:r>
          </w:p>
        </w:tc>
        <w:tc>
          <w:tcPr>
            <w:tcW w:w="616" w:type="pct"/>
            <w:shd w:val="clear" w:color="000000" w:fill="FFFFFF"/>
            <w:noWrap/>
            <w:vAlign w:val="bottom"/>
            <w:hideMark/>
          </w:tcPr>
          <w:p w14:paraId="05E331F1" w14:textId="77777777" w:rsidR="00A76D01" w:rsidRPr="00A76D01" w:rsidRDefault="00A76D01" w:rsidP="00A76D01">
            <w:pPr>
              <w:jc w:val="center"/>
              <w:rPr>
                <w:rFonts w:ascii="Book Antiqua" w:hAnsi="Book Antiqua" w:cs="Calibri Light"/>
                <w:b/>
                <w:bCs/>
                <w:color w:val="000000"/>
                <w:sz w:val="18"/>
                <w:szCs w:val="18"/>
                <w:lang w:eastAsia="es-CR"/>
              </w:rPr>
            </w:pPr>
            <w:r w:rsidRPr="00A76D01">
              <w:rPr>
                <w:rFonts w:ascii="Book Antiqua" w:hAnsi="Book Antiqua" w:cs="Calibri Light"/>
                <w:b/>
                <w:bCs/>
                <w:color w:val="000000"/>
                <w:sz w:val="18"/>
                <w:szCs w:val="18"/>
                <w:lang w:eastAsia="es-CR"/>
              </w:rPr>
              <w:t>27</w:t>
            </w:r>
          </w:p>
        </w:tc>
      </w:tr>
      <w:tr w:rsidR="00F837BA" w:rsidRPr="00A76D01" w14:paraId="56079B9E" w14:textId="77777777" w:rsidTr="00BF4BE6">
        <w:trPr>
          <w:trHeight w:val="310"/>
        </w:trPr>
        <w:tc>
          <w:tcPr>
            <w:tcW w:w="813" w:type="pct"/>
            <w:vMerge/>
            <w:vAlign w:val="center"/>
            <w:hideMark/>
          </w:tcPr>
          <w:p w14:paraId="22337D2D" w14:textId="77777777" w:rsidR="00A76D01" w:rsidRPr="00A76D01" w:rsidRDefault="00A76D01" w:rsidP="00A76D01">
            <w:pPr>
              <w:rPr>
                <w:rFonts w:ascii="Book Antiqua" w:hAnsi="Book Antiqua" w:cs="Calibri Light"/>
                <w:color w:val="000000"/>
                <w:sz w:val="18"/>
                <w:szCs w:val="18"/>
                <w:lang w:eastAsia="es-CR"/>
              </w:rPr>
            </w:pPr>
          </w:p>
        </w:tc>
        <w:tc>
          <w:tcPr>
            <w:tcW w:w="1789" w:type="pct"/>
            <w:shd w:val="clear" w:color="auto" w:fill="auto"/>
            <w:noWrap/>
            <w:vAlign w:val="bottom"/>
            <w:hideMark/>
          </w:tcPr>
          <w:p w14:paraId="2C55F68C" w14:textId="77777777" w:rsidR="00A76D01" w:rsidRPr="00A76D01" w:rsidRDefault="00A76D01" w:rsidP="00A76D01">
            <w:pPr>
              <w:rPr>
                <w:rFonts w:ascii="Book Antiqua" w:hAnsi="Book Antiqua" w:cs="Calibri Light"/>
                <w:color w:val="000000"/>
                <w:sz w:val="18"/>
                <w:szCs w:val="18"/>
                <w:lang w:eastAsia="es-CR"/>
              </w:rPr>
            </w:pPr>
            <w:r w:rsidRPr="00A76D01">
              <w:rPr>
                <w:rFonts w:ascii="Book Antiqua" w:hAnsi="Book Antiqua" w:cs="Calibri Light"/>
                <w:color w:val="000000"/>
                <w:sz w:val="18"/>
                <w:szCs w:val="18"/>
                <w:lang w:eastAsia="es-CR"/>
              </w:rPr>
              <w:t>Carrera</w:t>
            </w:r>
          </w:p>
        </w:tc>
        <w:tc>
          <w:tcPr>
            <w:tcW w:w="594" w:type="pct"/>
            <w:shd w:val="clear" w:color="auto" w:fill="auto"/>
            <w:noWrap/>
            <w:vAlign w:val="bottom"/>
            <w:hideMark/>
          </w:tcPr>
          <w:p w14:paraId="78E03278" w14:textId="77777777" w:rsidR="00A76D01" w:rsidRPr="00A76D01" w:rsidRDefault="00A76D01" w:rsidP="00A76D01">
            <w:pPr>
              <w:jc w:val="center"/>
              <w:rPr>
                <w:rFonts w:ascii="Book Antiqua" w:hAnsi="Book Antiqua" w:cs="Calibri Light"/>
                <w:color w:val="000000"/>
                <w:sz w:val="18"/>
                <w:szCs w:val="18"/>
                <w:lang w:eastAsia="es-CR"/>
              </w:rPr>
            </w:pPr>
            <w:r w:rsidRPr="00A76D01">
              <w:rPr>
                <w:rFonts w:ascii="Book Antiqua" w:hAnsi="Book Antiqua" w:cs="Calibri Light"/>
                <w:color w:val="000000"/>
                <w:sz w:val="18"/>
                <w:szCs w:val="18"/>
                <w:lang w:eastAsia="es-CR"/>
              </w:rPr>
              <w:t>0</w:t>
            </w:r>
          </w:p>
        </w:tc>
        <w:tc>
          <w:tcPr>
            <w:tcW w:w="594" w:type="pct"/>
            <w:shd w:val="clear" w:color="auto" w:fill="auto"/>
            <w:noWrap/>
            <w:vAlign w:val="bottom"/>
            <w:hideMark/>
          </w:tcPr>
          <w:p w14:paraId="4BFD2F16" w14:textId="77777777" w:rsidR="00A76D01" w:rsidRPr="00A76D01" w:rsidRDefault="00A76D01" w:rsidP="00A76D01">
            <w:pPr>
              <w:jc w:val="center"/>
              <w:rPr>
                <w:rFonts w:ascii="Book Antiqua" w:hAnsi="Book Antiqua" w:cs="Calibri Light"/>
                <w:color w:val="000000"/>
                <w:sz w:val="18"/>
                <w:szCs w:val="18"/>
                <w:lang w:eastAsia="es-CR"/>
              </w:rPr>
            </w:pPr>
            <w:r w:rsidRPr="00A76D01">
              <w:rPr>
                <w:rFonts w:ascii="Book Antiqua" w:hAnsi="Book Antiqua" w:cs="Calibri Light"/>
                <w:color w:val="000000"/>
                <w:sz w:val="18"/>
                <w:szCs w:val="18"/>
                <w:lang w:eastAsia="es-CR"/>
              </w:rPr>
              <w:t>0</w:t>
            </w:r>
          </w:p>
        </w:tc>
        <w:tc>
          <w:tcPr>
            <w:tcW w:w="594" w:type="pct"/>
            <w:shd w:val="clear" w:color="auto" w:fill="auto"/>
            <w:noWrap/>
            <w:vAlign w:val="bottom"/>
            <w:hideMark/>
          </w:tcPr>
          <w:p w14:paraId="4B0444D2" w14:textId="77777777" w:rsidR="00A76D01" w:rsidRPr="00A76D01" w:rsidRDefault="00A76D01" w:rsidP="00A76D01">
            <w:pPr>
              <w:jc w:val="center"/>
              <w:rPr>
                <w:rFonts w:ascii="Book Antiqua" w:hAnsi="Book Antiqua" w:cs="Calibri Light"/>
                <w:color w:val="000000"/>
                <w:sz w:val="18"/>
                <w:szCs w:val="18"/>
                <w:lang w:eastAsia="es-CR"/>
              </w:rPr>
            </w:pPr>
            <w:r w:rsidRPr="00A76D01">
              <w:rPr>
                <w:rFonts w:ascii="Book Antiqua" w:hAnsi="Book Antiqua" w:cs="Calibri Light"/>
                <w:color w:val="000000"/>
                <w:sz w:val="18"/>
                <w:szCs w:val="18"/>
                <w:lang w:eastAsia="es-CR"/>
              </w:rPr>
              <w:t>5</w:t>
            </w:r>
          </w:p>
        </w:tc>
        <w:tc>
          <w:tcPr>
            <w:tcW w:w="616" w:type="pct"/>
            <w:shd w:val="clear" w:color="000000" w:fill="FFFFFF"/>
            <w:noWrap/>
            <w:vAlign w:val="bottom"/>
            <w:hideMark/>
          </w:tcPr>
          <w:p w14:paraId="7DD1005B" w14:textId="77777777" w:rsidR="00A76D01" w:rsidRPr="00A76D01" w:rsidRDefault="00A76D01" w:rsidP="00A76D01">
            <w:pPr>
              <w:jc w:val="center"/>
              <w:rPr>
                <w:rFonts w:ascii="Book Antiqua" w:hAnsi="Book Antiqua" w:cs="Calibri Light"/>
                <w:b/>
                <w:bCs/>
                <w:color w:val="000000"/>
                <w:sz w:val="18"/>
                <w:szCs w:val="18"/>
                <w:lang w:eastAsia="es-CR"/>
              </w:rPr>
            </w:pPr>
            <w:r w:rsidRPr="00A76D01">
              <w:rPr>
                <w:rFonts w:ascii="Book Antiqua" w:hAnsi="Book Antiqua" w:cs="Calibri Light"/>
                <w:b/>
                <w:bCs/>
                <w:color w:val="000000"/>
                <w:sz w:val="18"/>
                <w:szCs w:val="18"/>
                <w:lang w:eastAsia="es-CR"/>
              </w:rPr>
              <w:t>5</w:t>
            </w:r>
          </w:p>
        </w:tc>
      </w:tr>
      <w:tr w:rsidR="00F837BA" w:rsidRPr="00A76D01" w14:paraId="334818E7" w14:textId="77777777" w:rsidTr="00BF4BE6">
        <w:trPr>
          <w:trHeight w:val="320"/>
        </w:trPr>
        <w:tc>
          <w:tcPr>
            <w:tcW w:w="813" w:type="pct"/>
            <w:vMerge/>
            <w:vAlign w:val="center"/>
            <w:hideMark/>
          </w:tcPr>
          <w:p w14:paraId="7CE9E046" w14:textId="77777777" w:rsidR="00A76D01" w:rsidRPr="00A76D01" w:rsidRDefault="00A76D01" w:rsidP="00A76D01">
            <w:pPr>
              <w:rPr>
                <w:rFonts w:ascii="Book Antiqua" w:hAnsi="Book Antiqua" w:cs="Calibri Light"/>
                <w:color w:val="000000"/>
                <w:sz w:val="18"/>
                <w:szCs w:val="18"/>
                <w:lang w:eastAsia="es-CR"/>
              </w:rPr>
            </w:pPr>
          </w:p>
        </w:tc>
        <w:tc>
          <w:tcPr>
            <w:tcW w:w="1789" w:type="pct"/>
            <w:shd w:val="clear" w:color="auto" w:fill="auto"/>
            <w:noWrap/>
            <w:vAlign w:val="bottom"/>
            <w:hideMark/>
          </w:tcPr>
          <w:p w14:paraId="334DE281" w14:textId="77777777" w:rsidR="00A76D01" w:rsidRPr="00A76D01" w:rsidRDefault="00A76D01" w:rsidP="00A76D01">
            <w:pPr>
              <w:rPr>
                <w:rFonts w:ascii="Book Antiqua" w:hAnsi="Book Antiqua" w:cs="Calibri Light"/>
                <w:color w:val="000000"/>
                <w:sz w:val="18"/>
                <w:szCs w:val="18"/>
                <w:lang w:eastAsia="es-CR"/>
              </w:rPr>
            </w:pPr>
            <w:r w:rsidRPr="00A76D01">
              <w:rPr>
                <w:rFonts w:ascii="Book Antiqua" w:hAnsi="Book Antiqua" w:cs="Calibri Light"/>
                <w:color w:val="000000"/>
                <w:sz w:val="18"/>
                <w:szCs w:val="18"/>
                <w:lang w:eastAsia="es-CR"/>
              </w:rPr>
              <w:t>Bienestar y salud</w:t>
            </w:r>
          </w:p>
        </w:tc>
        <w:tc>
          <w:tcPr>
            <w:tcW w:w="594" w:type="pct"/>
            <w:shd w:val="clear" w:color="auto" w:fill="auto"/>
            <w:noWrap/>
            <w:vAlign w:val="bottom"/>
            <w:hideMark/>
          </w:tcPr>
          <w:p w14:paraId="4DF7391E" w14:textId="77777777" w:rsidR="00A76D01" w:rsidRPr="00A76D01" w:rsidRDefault="00A76D01" w:rsidP="00A76D01">
            <w:pPr>
              <w:jc w:val="center"/>
              <w:rPr>
                <w:rFonts w:ascii="Book Antiqua" w:hAnsi="Book Antiqua" w:cs="Calibri Light"/>
                <w:color w:val="000000"/>
                <w:sz w:val="18"/>
                <w:szCs w:val="18"/>
                <w:lang w:eastAsia="es-CR"/>
              </w:rPr>
            </w:pPr>
            <w:r w:rsidRPr="00A76D01">
              <w:rPr>
                <w:rFonts w:ascii="Book Antiqua" w:hAnsi="Book Antiqua" w:cs="Calibri Light"/>
                <w:color w:val="000000"/>
                <w:sz w:val="18"/>
                <w:szCs w:val="18"/>
                <w:lang w:eastAsia="es-CR"/>
              </w:rPr>
              <w:t>0</w:t>
            </w:r>
          </w:p>
        </w:tc>
        <w:tc>
          <w:tcPr>
            <w:tcW w:w="594" w:type="pct"/>
            <w:shd w:val="clear" w:color="auto" w:fill="auto"/>
            <w:noWrap/>
            <w:vAlign w:val="bottom"/>
            <w:hideMark/>
          </w:tcPr>
          <w:p w14:paraId="20570DF7" w14:textId="77777777" w:rsidR="00A76D01" w:rsidRPr="00A76D01" w:rsidRDefault="00A76D01" w:rsidP="00A76D01">
            <w:pPr>
              <w:jc w:val="center"/>
              <w:rPr>
                <w:rFonts w:ascii="Book Antiqua" w:hAnsi="Book Antiqua" w:cs="Calibri Light"/>
                <w:color w:val="000000"/>
                <w:sz w:val="18"/>
                <w:szCs w:val="18"/>
                <w:lang w:eastAsia="es-CR"/>
              </w:rPr>
            </w:pPr>
            <w:r w:rsidRPr="00A76D01">
              <w:rPr>
                <w:rFonts w:ascii="Book Antiqua" w:hAnsi="Book Antiqua" w:cs="Calibri Light"/>
                <w:color w:val="000000"/>
                <w:sz w:val="18"/>
                <w:szCs w:val="18"/>
                <w:lang w:eastAsia="es-CR"/>
              </w:rPr>
              <w:t>2</w:t>
            </w:r>
          </w:p>
        </w:tc>
        <w:tc>
          <w:tcPr>
            <w:tcW w:w="594" w:type="pct"/>
            <w:shd w:val="clear" w:color="auto" w:fill="auto"/>
            <w:noWrap/>
            <w:vAlign w:val="bottom"/>
            <w:hideMark/>
          </w:tcPr>
          <w:p w14:paraId="46BF7CF2" w14:textId="77777777" w:rsidR="00A76D01" w:rsidRPr="00A76D01" w:rsidRDefault="00A76D01" w:rsidP="00A76D01">
            <w:pPr>
              <w:jc w:val="center"/>
              <w:rPr>
                <w:rFonts w:ascii="Book Antiqua" w:hAnsi="Book Antiqua" w:cs="Calibri Light"/>
                <w:color w:val="000000"/>
                <w:sz w:val="18"/>
                <w:szCs w:val="18"/>
                <w:lang w:eastAsia="es-CR"/>
              </w:rPr>
            </w:pPr>
            <w:r w:rsidRPr="00A76D01">
              <w:rPr>
                <w:rFonts w:ascii="Book Antiqua" w:hAnsi="Book Antiqua" w:cs="Calibri Light"/>
                <w:color w:val="000000"/>
                <w:sz w:val="18"/>
                <w:szCs w:val="18"/>
                <w:lang w:eastAsia="es-CR"/>
              </w:rPr>
              <w:t>3</w:t>
            </w:r>
          </w:p>
        </w:tc>
        <w:tc>
          <w:tcPr>
            <w:tcW w:w="616" w:type="pct"/>
            <w:shd w:val="clear" w:color="000000" w:fill="FFFFFF"/>
            <w:noWrap/>
            <w:vAlign w:val="bottom"/>
            <w:hideMark/>
          </w:tcPr>
          <w:p w14:paraId="3B291CF1" w14:textId="77777777" w:rsidR="00A76D01" w:rsidRPr="00A76D01" w:rsidRDefault="00A76D01" w:rsidP="00A76D01">
            <w:pPr>
              <w:jc w:val="center"/>
              <w:rPr>
                <w:rFonts w:ascii="Book Antiqua" w:hAnsi="Book Antiqua" w:cs="Calibri Light"/>
                <w:b/>
                <w:bCs/>
                <w:color w:val="000000"/>
                <w:sz w:val="18"/>
                <w:szCs w:val="18"/>
                <w:lang w:eastAsia="es-CR"/>
              </w:rPr>
            </w:pPr>
            <w:r w:rsidRPr="00A76D01">
              <w:rPr>
                <w:rFonts w:ascii="Book Antiqua" w:hAnsi="Book Antiqua" w:cs="Calibri Light"/>
                <w:b/>
                <w:bCs/>
                <w:color w:val="000000"/>
                <w:sz w:val="18"/>
                <w:szCs w:val="18"/>
                <w:lang w:eastAsia="es-CR"/>
              </w:rPr>
              <w:t>5</w:t>
            </w:r>
          </w:p>
        </w:tc>
      </w:tr>
      <w:tr w:rsidR="00F837BA" w:rsidRPr="00A76D01" w14:paraId="01D536BF" w14:textId="77777777" w:rsidTr="00BF4BE6">
        <w:trPr>
          <w:trHeight w:val="168"/>
        </w:trPr>
        <w:tc>
          <w:tcPr>
            <w:tcW w:w="813" w:type="pct"/>
            <w:vMerge/>
            <w:vAlign w:val="center"/>
            <w:hideMark/>
          </w:tcPr>
          <w:p w14:paraId="6FF0171A" w14:textId="77777777" w:rsidR="00A76D01" w:rsidRPr="00A76D01" w:rsidRDefault="00A76D01" w:rsidP="00A76D01">
            <w:pPr>
              <w:rPr>
                <w:rFonts w:ascii="Book Antiqua" w:hAnsi="Book Antiqua" w:cs="Calibri Light"/>
                <w:color w:val="000000"/>
                <w:sz w:val="18"/>
                <w:szCs w:val="18"/>
                <w:lang w:eastAsia="es-CR"/>
              </w:rPr>
            </w:pPr>
          </w:p>
        </w:tc>
        <w:tc>
          <w:tcPr>
            <w:tcW w:w="1789" w:type="pct"/>
            <w:shd w:val="clear" w:color="000000" w:fill="9BC2E6"/>
            <w:noWrap/>
            <w:vAlign w:val="bottom"/>
            <w:hideMark/>
          </w:tcPr>
          <w:p w14:paraId="68B341B2" w14:textId="77777777" w:rsidR="00A76D01" w:rsidRPr="00A76D01" w:rsidRDefault="00A76D01" w:rsidP="00A76D01">
            <w:pPr>
              <w:rPr>
                <w:rFonts w:ascii="Book Antiqua" w:hAnsi="Book Antiqua" w:cs="Calibri Light"/>
                <w:b/>
                <w:bCs/>
                <w:color w:val="000000"/>
                <w:sz w:val="18"/>
                <w:szCs w:val="18"/>
                <w:lang w:eastAsia="es-CR"/>
              </w:rPr>
            </w:pPr>
            <w:r w:rsidRPr="00A76D01">
              <w:rPr>
                <w:rFonts w:ascii="Book Antiqua" w:hAnsi="Book Antiqua" w:cs="Calibri Light"/>
                <w:b/>
                <w:bCs/>
                <w:color w:val="000000"/>
                <w:sz w:val="18"/>
                <w:szCs w:val="18"/>
                <w:lang w:eastAsia="es-CR"/>
              </w:rPr>
              <w:t xml:space="preserve">Total </w:t>
            </w:r>
          </w:p>
        </w:tc>
        <w:tc>
          <w:tcPr>
            <w:tcW w:w="594" w:type="pct"/>
            <w:shd w:val="clear" w:color="000000" w:fill="FF0000"/>
            <w:noWrap/>
            <w:vAlign w:val="bottom"/>
            <w:hideMark/>
          </w:tcPr>
          <w:p w14:paraId="3FEC303E" w14:textId="77777777" w:rsidR="00A76D01" w:rsidRPr="00A76D01" w:rsidRDefault="00A76D01" w:rsidP="00A76D01">
            <w:pPr>
              <w:jc w:val="center"/>
              <w:rPr>
                <w:rFonts w:ascii="Book Antiqua" w:hAnsi="Book Antiqua" w:cs="Calibri Light"/>
                <w:b/>
                <w:bCs/>
                <w:color w:val="000000"/>
                <w:sz w:val="18"/>
                <w:szCs w:val="18"/>
                <w:lang w:eastAsia="es-CR"/>
              </w:rPr>
            </w:pPr>
            <w:r w:rsidRPr="00A76D01">
              <w:rPr>
                <w:rFonts w:ascii="Book Antiqua" w:hAnsi="Book Antiqua" w:cs="Calibri Light"/>
                <w:b/>
                <w:bCs/>
                <w:color w:val="000000"/>
                <w:sz w:val="18"/>
                <w:szCs w:val="18"/>
                <w:lang w:eastAsia="es-CR"/>
              </w:rPr>
              <w:t>6</w:t>
            </w:r>
          </w:p>
        </w:tc>
        <w:tc>
          <w:tcPr>
            <w:tcW w:w="594" w:type="pct"/>
            <w:shd w:val="clear" w:color="000000" w:fill="FFFF00"/>
            <w:noWrap/>
            <w:vAlign w:val="bottom"/>
            <w:hideMark/>
          </w:tcPr>
          <w:p w14:paraId="6303878C" w14:textId="77777777" w:rsidR="00A76D01" w:rsidRPr="00A76D01" w:rsidRDefault="00A76D01" w:rsidP="00A76D01">
            <w:pPr>
              <w:jc w:val="center"/>
              <w:rPr>
                <w:rFonts w:ascii="Book Antiqua" w:hAnsi="Book Antiqua" w:cs="Calibri Light"/>
                <w:b/>
                <w:bCs/>
                <w:color w:val="000000"/>
                <w:sz w:val="18"/>
                <w:szCs w:val="18"/>
                <w:lang w:eastAsia="es-CR"/>
              </w:rPr>
            </w:pPr>
            <w:r w:rsidRPr="00A76D01">
              <w:rPr>
                <w:rFonts w:ascii="Book Antiqua" w:hAnsi="Book Antiqua" w:cs="Calibri Light"/>
                <w:b/>
                <w:bCs/>
                <w:color w:val="000000"/>
                <w:sz w:val="18"/>
                <w:szCs w:val="18"/>
                <w:lang w:eastAsia="es-CR"/>
              </w:rPr>
              <w:t>6</w:t>
            </w:r>
          </w:p>
        </w:tc>
        <w:tc>
          <w:tcPr>
            <w:tcW w:w="594" w:type="pct"/>
            <w:shd w:val="clear" w:color="000000" w:fill="92D050"/>
            <w:noWrap/>
            <w:vAlign w:val="bottom"/>
            <w:hideMark/>
          </w:tcPr>
          <w:p w14:paraId="1973FB93" w14:textId="77777777" w:rsidR="00A76D01" w:rsidRPr="00A76D01" w:rsidRDefault="00A76D01" w:rsidP="00A76D01">
            <w:pPr>
              <w:jc w:val="center"/>
              <w:rPr>
                <w:rFonts w:ascii="Book Antiqua" w:hAnsi="Book Antiqua" w:cs="Calibri Light"/>
                <w:b/>
                <w:bCs/>
                <w:color w:val="000000"/>
                <w:sz w:val="18"/>
                <w:szCs w:val="18"/>
                <w:lang w:eastAsia="es-CR"/>
              </w:rPr>
            </w:pPr>
            <w:r w:rsidRPr="00A76D01">
              <w:rPr>
                <w:rFonts w:ascii="Book Antiqua" w:hAnsi="Book Antiqua" w:cs="Calibri Light"/>
                <w:b/>
                <w:bCs/>
                <w:color w:val="000000"/>
                <w:sz w:val="18"/>
                <w:szCs w:val="18"/>
                <w:lang w:eastAsia="es-CR"/>
              </w:rPr>
              <w:t>38</w:t>
            </w:r>
          </w:p>
        </w:tc>
        <w:tc>
          <w:tcPr>
            <w:tcW w:w="616" w:type="pct"/>
            <w:shd w:val="clear" w:color="000000" w:fill="9BC2E6"/>
            <w:noWrap/>
            <w:vAlign w:val="bottom"/>
            <w:hideMark/>
          </w:tcPr>
          <w:p w14:paraId="1186F798" w14:textId="77777777" w:rsidR="00A76D01" w:rsidRPr="00A76D01" w:rsidRDefault="00A76D01" w:rsidP="00A76D01">
            <w:pPr>
              <w:jc w:val="center"/>
              <w:rPr>
                <w:rFonts w:ascii="Book Antiqua" w:hAnsi="Book Antiqua" w:cs="Calibri Light"/>
                <w:b/>
                <w:bCs/>
                <w:color w:val="000000"/>
                <w:sz w:val="18"/>
                <w:szCs w:val="18"/>
                <w:lang w:eastAsia="es-CR"/>
              </w:rPr>
            </w:pPr>
            <w:r w:rsidRPr="00A76D01">
              <w:rPr>
                <w:rFonts w:ascii="Book Antiqua" w:hAnsi="Book Antiqua" w:cs="Calibri Light"/>
                <w:b/>
                <w:bCs/>
                <w:color w:val="000000"/>
                <w:sz w:val="18"/>
                <w:szCs w:val="18"/>
                <w:lang w:eastAsia="es-CR"/>
              </w:rPr>
              <w:t>50</w:t>
            </w:r>
          </w:p>
        </w:tc>
      </w:tr>
      <w:tr w:rsidR="00F837BA" w:rsidRPr="00A76D01" w14:paraId="34BD3E37" w14:textId="77777777" w:rsidTr="00BF4BE6">
        <w:trPr>
          <w:trHeight w:val="310"/>
        </w:trPr>
        <w:tc>
          <w:tcPr>
            <w:tcW w:w="813" w:type="pct"/>
            <w:vMerge w:val="restart"/>
            <w:shd w:val="clear" w:color="auto" w:fill="auto"/>
            <w:vAlign w:val="center"/>
            <w:hideMark/>
          </w:tcPr>
          <w:p w14:paraId="6BA1FD86" w14:textId="77777777" w:rsidR="00A76D01" w:rsidRPr="00A76D01" w:rsidRDefault="00A76D01" w:rsidP="00A76D01">
            <w:pPr>
              <w:jc w:val="center"/>
              <w:rPr>
                <w:rFonts w:ascii="Book Antiqua" w:hAnsi="Book Antiqua" w:cs="Calibri Light"/>
                <w:color w:val="000000"/>
                <w:sz w:val="18"/>
                <w:szCs w:val="18"/>
                <w:lang w:eastAsia="es-CR"/>
              </w:rPr>
            </w:pPr>
            <w:r w:rsidRPr="00A76D01">
              <w:rPr>
                <w:rFonts w:ascii="Book Antiqua" w:hAnsi="Book Antiqua" w:cs="Calibri Light"/>
                <w:color w:val="000000"/>
                <w:sz w:val="18"/>
                <w:szCs w:val="18"/>
                <w:lang w:eastAsia="es-CR"/>
              </w:rPr>
              <w:t>Planificación Institucional</w:t>
            </w:r>
          </w:p>
        </w:tc>
        <w:tc>
          <w:tcPr>
            <w:tcW w:w="1789" w:type="pct"/>
            <w:shd w:val="clear" w:color="auto" w:fill="auto"/>
            <w:noWrap/>
            <w:vAlign w:val="bottom"/>
            <w:hideMark/>
          </w:tcPr>
          <w:p w14:paraId="4087EA1B" w14:textId="77777777" w:rsidR="00A76D01" w:rsidRPr="00A76D01" w:rsidRDefault="00A76D01" w:rsidP="00A76D01">
            <w:pPr>
              <w:rPr>
                <w:rFonts w:ascii="Book Antiqua" w:hAnsi="Book Antiqua" w:cs="Calibri Light"/>
                <w:color w:val="000000"/>
                <w:sz w:val="18"/>
                <w:szCs w:val="18"/>
                <w:lang w:eastAsia="es-CR"/>
              </w:rPr>
            </w:pPr>
            <w:r w:rsidRPr="00A76D01">
              <w:rPr>
                <w:rFonts w:ascii="Book Antiqua" w:hAnsi="Book Antiqua" w:cs="Calibri Light"/>
                <w:color w:val="000000"/>
                <w:sz w:val="18"/>
                <w:szCs w:val="18"/>
                <w:lang w:eastAsia="es-CR"/>
              </w:rPr>
              <w:t>Gestión estratégica institucional</w:t>
            </w:r>
          </w:p>
        </w:tc>
        <w:tc>
          <w:tcPr>
            <w:tcW w:w="594" w:type="pct"/>
            <w:shd w:val="clear" w:color="auto" w:fill="auto"/>
            <w:noWrap/>
            <w:vAlign w:val="bottom"/>
            <w:hideMark/>
          </w:tcPr>
          <w:p w14:paraId="392CD1EB" w14:textId="77777777" w:rsidR="00A76D01" w:rsidRPr="00A76D01" w:rsidRDefault="00A76D01" w:rsidP="00A76D01">
            <w:pPr>
              <w:jc w:val="center"/>
              <w:rPr>
                <w:rFonts w:ascii="Book Antiqua" w:hAnsi="Book Antiqua" w:cs="Calibri Light"/>
                <w:color w:val="000000"/>
                <w:sz w:val="18"/>
                <w:szCs w:val="18"/>
                <w:lang w:eastAsia="es-CR"/>
              </w:rPr>
            </w:pPr>
            <w:r w:rsidRPr="00A76D01">
              <w:rPr>
                <w:rFonts w:ascii="Book Antiqua" w:hAnsi="Book Antiqua" w:cs="Calibri Light"/>
                <w:color w:val="000000"/>
                <w:sz w:val="18"/>
                <w:szCs w:val="18"/>
                <w:lang w:eastAsia="es-CR"/>
              </w:rPr>
              <w:t>0</w:t>
            </w:r>
          </w:p>
        </w:tc>
        <w:tc>
          <w:tcPr>
            <w:tcW w:w="594" w:type="pct"/>
            <w:shd w:val="clear" w:color="auto" w:fill="auto"/>
            <w:noWrap/>
            <w:vAlign w:val="bottom"/>
            <w:hideMark/>
          </w:tcPr>
          <w:p w14:paraId="077E027C" w14:textId="77777777" w:rsidR="00A76D01" w:rsidRPr="00A76D01" w:rsidRDefault="00A76D01" w:rsidP="00A76D01">
            <w:pPr>
              <w:jc w:val="center"/>
              <w:rPr>
                <w:rFonts w:ascii="Book Antiqua" w:hAnsi="Book Antiqua" w:cs="Calibri Light"/>
                <w:color w:val="000000"/>
                <w:sz w:val="18"/>
                <w:szCs w:val="18"/>
                <w:lang w:eastAsia="es-CR"/>
              </w:rPr>
            </w:pPr>
            <w:r w:rsidRPr="00A76D01">
              <w:rPr>
                <w:rFonts w:ascii="Book Antiqua" w:hAnsi="Book Antiqua" w:cs="Calibri Light"/>
                <w:color w:val="000000"/>
                <w:sz w:val="18"/>
                <w:szCs w:val="18"/>
                <w:lang w:eastAsia="es-CR"/>
              </w:rPr>
              <w:t>4</w:t>
            </w:r>
          </w:p>
        </w:tc>
        <w:tc>
          <w:tcPr>
            <w:tcW w:w="594" w:type="pct"/>
            <w:shd w:val="clear" w:color="auto" w:fill="auto"/>
            <w:noWrap/>
            <w:vAlign w:val="bottom"/>
            <w:hideMark/>
          </w:tcPr>
          <w:p w14:paraId="083207EC" w14:textId="77777777" w:rsidR="00A76D01" w:rsidRPr="00A76D01" w:rsidRDefault="00A76D01" w:rsidP="00A76D01">
            <w:pPr>
              <w:jc w:val="center"/>
              <w:rPr>
                <w:rFonts w:ascii="Book Antiqua" w:hAnsi="Book Antiqua" w:cs="Calibri Light"/>
                <w:color w:val="000000"/>
                <w:sz w:val="18"/>
                <w:szCs w:val="18"/>
                <w:lang w:eastAsia="es-CR"/>
              </w:rPr>
            </w:pPr>
            <w:r w:rsidRPr="00A76D01">
              <w:rPr>
                <w:rFonts w:ascii="Book Antiqua" w:hAnsi="Book Antiqua" w:cs="Calibri Light"/>
                <w:color w:val="000000"/>
                <w:sz w:val="18"/>
                <w:szCs w:val="18"/>
                <w:lang w:eastAsia="es-CR"/>
              </w:rPr>
              <w:t>3</w:t>
            </w:r>
          </w:p>
        </w:tc>
        <w:tc>
          <w:tcPr>
            <w:tcW w:w="616" w:type="pct"/>
            <w:shd w:val="clear" w:color="000000" w:fill="FFFFFF"/>
            <w:noWrap/>
            <w:vAlign w:val="bottom"/>
            <w:hideMark/>
          </w:tcPr>
          <w:p w14:paraId="0266970B" w14:textId="77777777" w:rsidR="00A76D01" w:rsidRPr="00A76D01" w:rsidRDefault="00A76D01" w:rsidP="00A76D01">
            <w:pPr>
              <w:jc w:val="center"/>
              <w:rPr>
                <w:rFonts w:ascii="Book Antiqua" w:hAnsi="Book Antiqua" w:cs="Calibri Light"/>
                <w:b/>
                <w:bCs/>
                <w:color w:val="000000"/>
                <w:sz w:val="18"/>
                <w:szCs w:val="18"/>
                <w:lang w:eastAsia="es-CR"/>
              </w:rPr>
            </w:pPr>
            <w:r w:rsidRPr="00A76D01">
              <w:rPr>
                <w:rFonts w:ascii="Book Antiqua" w:hAnsi="Book Antiqua" w:cs="Calibri Light"/>
                <w:b/>
                <w:bCs/>
                <w:color w:val="000000"/>
                <w:sz w:val="18"/>
                <w:szCs w:val="18"/>
                <w:lang w:eastAsia="es-CR"/>
              </w:rPr>
              <w:t>7</w:t>
            </w:r>
          </w:p>
        </w:tc>
      </w:tr>
      <w:tr w:rsidR="00F837BA" w:rsidRPr="00A76D01" w14:paraId="220B2ED1" w14:textId="77777777" w:rsidTr="00BF4BE6">
        <w:trPr>
          <w:trHeight w:val="310"/>
        </w:trPr>
        <w:tc>
          <w:tcPr>
            <w:tcW w:w="813" w:type="pct"/>
            <w:vMerge/>
            <w:vAlign w:val="center"/>
            <w:hideMark/>
          </w:tcPr>
          <w:p w14:paraId="5B0886D1" w14:textId="77777777" w:rsidR="00A76D01" w:rsidRPr="00A76D01" w:rsidRDefault="00A76D01" w:rsidP="00A76D01">
            <w:pPr>
              <w:rPr>
                <w:rFonts w:ascii="Book Antiqua" w:hAnsi="Book Antiqua" w:cs="Calibri Light"/>
                <w:color w:val="000000"/>
                <w:sz w:val="18"/>
                <w:szCs w:val="18"/>
                <w:lang w:eastAsia="es-CR"/>
              </w:rPr>
            </w:pPr>
          </w:p>
        </w:tc>
        <w:tc>
          <w:tcPr>
            <w:tcW w:w="1789" w:type="pct"/>
            <w:shd w:val="clear" w:color="auto" w:fill="auto"/>
            <w:noWrap/>
            <w:vAlign w:val="bottom"/>
            <w:hideMark/>
          </w:tcPr>
          <w:p w14:paraId="7128F1AA" w14:textId="77777777" w:rsidR="00A76D01" w:rsidRPr="00A76D01" w:rsidRDefault="00A76D01" w:rsidP="00A76D01">
            <w:pPr>
              <w:rPr>
                <w:rFonts w:ascii="Book Antiqua" w:hAnsi="Book Antiqua" w:cs="Calibri Light"/>
                <w:color w:val="000000"/>
                <w:sz w:val="18"/>
                <w:szCs w:val="18"/>
                <w:lang w:eastAsia="es-CR"/>
              </w:rPr>
            </w:pPr>
            <w:r w:rsidRPr="00A76D01">
              <w:rPr>
                <w:rFonts w:ascii="Book Antiqua" w:hAnsi="Book Antiqua" w:cs="Calibri Light"/>
                <w:color w:val="000000"/>
                <w:sz w:val="18"/>
                <w:szCs w:val="18"/>
                <w:lang w:eastAsia="es-CR"/>
              </w:rPr>
              <w:t>Gestión de políticas institucionales</w:t>
            </w:r>
          </w:p>
        </w:tc>
        <w:tc>
          <w:tcPr>
            <w:tcW w:w="594" w:type="pct"/>
            <w:shd w:val="clear" w:color="auto" w:fill="auto"/>
            <w:noWrap/>
            <w:vAlign w:val="bottom"/>
            <w:hideMark/>
          </w:tcPr>
          <w:p w14:paraId="4ACBFC9F" w14:textId="77777777" w:rsidR="00A76D01" w:rsidRPr="00A76D01" w:rsidRDefault="00A76D01" w:rsidP="00A76D01">
            <w:pPr>
              <w:jc w:val="center"/>
              <w:rPr>
                <w:rFonts w:ascii="Book Antiqua" w:hAnsi="Book Antiqua" w:cs="Calibri Light"/>
                <w:color w:val="000000"/>
                <w:sz w:val="18"/>
                <w:szCs w:val="18"/>
                <w:lang w:eastAsia="es-CR"/>
              </w:rPr>
            </w:pPr>
            <w:r w:rsidRPr="00A76D01">
              <w:rPr>
                <w:rFonts w:ascii="Book Antiqua" w:hAnsi="Book Antiqua" w:cs="Calibri Light"/>
                <w:color w:val="000000"/>
                <w:sz w:val="18"/>
                <w:szCs w:val="18"/>
                <w:lang w:eastAsia="es-CR"/>
              </w:rPr>
              <w:t>0</w:t>
            </w:r>
          </w:p>
        </w:tc>
        <w:tc>
          <w:tcPr>
            <w:tcW w:w="594" w:type="pct"/>
            <w:shd w:val="clear" w:color="auto" w:fill="auto"/>
            <w:noWrap/>
            <w:vAlign w:val="bottom"/>
            <w:hideMark/>
          </w:tcPr>
          <w:p w14:paraId="0EA72EF7" w14:textId="77777777" w:rsidR="00A76D01" w:rsidRPr="00A76D01" w:rsidRDefault="00A76D01" w:rsidP="00A76D01">
            <w:pPr>
              <w:jc w:val="center"/>
              <w:rPr>
                <w:rFonts w:ascii="Book Antiqua" w:hAnsi="Book Antiqua" w:cs="Calibri Light"/>
                <w:color w:val="000000"/>
                <w:sz w:val="18"/>
                <w:szCs w:val="18"/>
                <w:lang w:eastAsia="es-CR"/>
              </w:rPr>
            </w:pPr>
            <w:r w:rsidRPr="00A76D01">
              <w:rPr>
                <w:rFonts w:ascii="Book Antiqua" w:hAnsi="Book Antiqua" w:cs="Calibri Light"/>
                <w:color w:val="000000"/>
                <w:sz w:val="18"/>
                <w:szCs w:val="18"/>
                <w:lang w:eastAsia="es-CR"/>
              </w:rPr>
              <w:t>1</w:t>
            </w:r>
          </w:p>
        </w:tc>
        <w:tc>
          <w:tcPr>
            <w:tcW w:w="594" w:type="pct"/>
            <w:shd w:val="clear" w:color="auto" w:fill="auto"/>
            <w:noWrap/>
            <w:vAlign w:val="bottom"/>
            <w:hideMark/>
          </w:tcPr>
          <w:p w14:paraId="3EC16CFB" w14:textId="77777777" w:rsidR="00A76D01" w:rsidRPr="00A76D01" w:rsidRDefault="00A76D01" w:rsidP="00A76D01">
            <w:pPr>
              <w:jc w:val="center"/>
              <w:rPr>
                <w:rFonts w:ascii="Book Antiqua" w:hAnsi="Book Antiqua" w:cs="Calibri Light"/>
                <w:color w:val="000000"/>
                <w:sz w:val="18"/>
                <w:szCs w:val="18"/>
                <w:lang w:eastAsia="es-CR"/>
              </w:rPr>
            </w:pPr>
            <w:r w:rsidRPr="00A76D01">
              <w:rPr>
                <w:rFonts w:ascii="Book Antiqua" w:hAnsi="Book Antiqua" w:cs="Calibri Light"/>
                <w:color w:val="000000"/>
                <w:sz w:val="18"/>
                <w:szCs w:val="18"/>
                <w:lang w:eastAsia="es-CR"/>
              </w:rPr>
              <w:t>0</w:t>
            </w:r>
          </w:p>
        </w:tc>
        <w:tc>
          <w:tcPr>
            <w:tcW w:w="616" w:type="pct"/>
            <w:shd w:val="clear" w:color="000000" w:fill="FFFFFF"/>
            <w:noWrap/>
            <w:vAlign w:val="bottom"/>
            <w:hideMark/>
          </w:tcPr>
          <w:p w14:paraId="1D7EBC51" w14:textId="77777777" w:rsidR="00A76D01" w:rsidRPr="00A76D01" w:rsidRDefault="00A76D01" w:rsidP="00A76D01">
            <w:pPr>
              <w:jc w:val="center"/>
              <w:rPr>
                <w:rFonts w:ascii="Book Antiqua" w:hAnsi="Book Antiqua" w:cs="Calibri Light"/>
                <w:b/>
                <w:bCs/>
                <w:color w:val="000000"/>
                <w:sz w:val="18"/>
                <w:szCs w:val="18"/>
                <w:lang w:eastAsia="es-CR"/>
              </w:rPr>
            </w:pPr>
            <w:r w:rsidRPr="00A76D01">
              <w:rPr>
                <w:rFonts w:ascii="Book Antiqua" w:hAnsi="Book Antiqua" w:cs="Calibri Light"/>
                <w:b/>
                <w:bCs/>
                <w:color w:val="000000"/>
                <w:sz w:val="18"/>
                <w:szCs w:val="18"/>
                <w:lang w:eastAsia="es-CR"/>
              </w:rPr>
              <w:t>1</w:t>
            </w:r>
          </w:p>
        </w:tc>
      </w:tr>
      <w:tr w:rsidR="00F837BA" w:rsidRPr="00A76D01" w14:paraId="25DE9A00" w14:textId="77777777" w:rsidTr="00BF4BE6">
        <w:trPr>
          <w:trHeight w:val="399"/>
        </w:trPr>
        <w:tc>
          <w:tcPr>
            <w:tcW w:w="813" w:type="pct"/>
            <w:vMerge/>
            <w:vAlign w:val="center"/>
            <w:hideMark/>
          </w:tcPr>
          <w:p w14:paraId="220FD507" w14:textId="77777777" w:rsidR="00A76D01" w:rsidRPr="00A76D01" w:rsidRDefault="00A76D01" w:rsidP="00A76D01">
            <w:pPr>
              <w:rPr>
                <w:rFonts w:ascii="Book Antiqua" w:hAnsi="Book Antiqua" w:cs="Calibri Light"/>
                <w:color w:val="000000"/>
                <w:sz w:val="18"/>
                <w:szCs w:val="18"/>
                <w:lang w:eastAsia="es-CR"/>
              </w:rPr>
            </w:pPr>
          </w:p>
        </w:tc>
        <w:tc>
          <w:tcPr>
            <w:tcW w:w="1789" w:type="pct"/>
            <w:shd w:val="clear" w:color="auto" w:fill="auto"/>
            <w:vAlign w:val="bottom"/>
            <w:hideMark/>
          </w:tcPr>
          <w:p w14:paraId="546C43DC" w14:textId="77777777" w:rsidR="00A76D01" w:rsidRPr="00A76D01" w:rsidRDefault="00A76D01" w:rsidP="00A76D01">
            <w:pPr>
              <w:rPr>
                <w:rFonts w:ascii="Book Antiqua" w:hAnsi="Book Antiqua" w:cs="Calibri Light"/>
                <w:color w:val="000000"/>
                <w:sz w:val="18"/>
                <w:szCs w:val="18"/>
                <w:lang w:eastAsia="es-CR"/>
              </w:rPr>
            </w:pPr>
            <w:r w:rsidRPr="00A76D01">
              <w:rPr>
                <w:rFonts w:ascii="Book Antiqua" w:hAnsi="Book Antiqua" w:cs="Calibri Light"/>
                <w:color w:val="000000"/>
                <w:sz w:val="18"/>
                <w:szCs w:val="18"/>
                <w:lang w:eastAsia="es-CR"/>
              </w:rPr>
              <w:t>Gestión administrativa por medio del portafolio de proyectos estratégicos</w:t>
            </w:r>
          </w:p>
        </w:tc>
        <w:tc>
          <w:tcPr>
            <w:tcW w:w="594" w:type="pct"/>
            <w:shd w:val="clear" w:color="auto" w:fill="auto"/>
            <w:noWrap/>
            <w:vAlign w:val="bottom"/>
            <w:hideMark/>
          </w:tcPr>
          <w:p w14:paraId="5874325A" w14:textId="77777777" w:rsidR="00A76D01" w:rsidRPr="00A76D01" w:rsidRDefault="00A76D01" w:rsidP="00A76D01">
            <w:pPr>
              <w:jc w:val="center"/>
              <w:rPr>
                <w:rFonts w:ascii="Book Antiqua" w:hAnsi="Book Antiqua" w:cs="Calibri Light"/>
                <w:color w:val="000000"/>
                <w:sz w:val="18"/>
                <w:szCs w:val="18"/>
                <w:lang w:eastAsia="es-CR"/>
              </w:rPr>
            </w:pPr>
            <w:r w:rsidRPr="00A76D01">
              <w:rPr>
                <w:rFonts w:ascii="Book Antiqua" w:hAnsi="Book Antiqua" w:cs="Calibri Light"/>
                <w:color w:val="000000"/>
                <w:sz w:val="18"/>
                <w:szCs w:val="18"/>
                <w:lang w:eastAsia="es-CR"/>
              </w:rPr>
              <w:t>0</w:t>
            </w:r>
          </w:p>
        </w:tc>
        <w:tc>
          <w:tcPr>
            <w:tcW w:w="594" w:type="pct"/>
            <w:shd w:val="clear" w:color="auto" w:fill="auto"/>
            <w:noWrap/>
            <w:vAlign w:val="bottom"/>
            <w:hideMark/>
          </w:tcPr>
          <w:p w14:paraId="7CBC81F4" w14:textId="77777777" w:rsidR="00A76D01" w:rsidRPr="00A76D01" w:rsidRDefault="00A76D01" w:rsidP="00A76D01">
            <w:pPr>
              <w:jc w:val="center"/>
              <w:rPr>
                <w:rFonts w:ascii="Book Antiqua" w:hAnsi="Book Antiqua" w:cs="Calibri Light"/>
                <w:color w:val="000000"/>
                <w:sz w:val="18"/>
                <w:szCs w:val="18"/>
                <w:lang w:eastAsia="es-CR"/>
              </w:rPr>
            </w:pPr>
            <w:r w:rsidRPr="00A76D01">
              <w:rPr>
                <w:rFonts w:ascii="Book Antiqua" w:hAnsi="Book Antiqua" w:cs="Calibri Light"/>
                <w:color w:val="000000"/>
                <w:sz w:val="18"/>
                <w:szCs w:val="18"/>
                <w:lang w:eastAsia="es-CR"/>
              </w:rPr>
              <w:t>1</w:t>
            </w:r>
          </w:p>
        </w:tc>
        <w:tc>
          <w:tcPr>
            <w:tcW w:w="594" w:type="pct"/>
            <w:shd w:val="clear" w:color="auto" w:fill="auto"/>
            <w:noWrap/>
            <w:vAlign w:val="bottom"/>
            <w:hideMark/>
          </w:tcPr>
          <w:p w14:paraId="66D276FB" w14:textId="77777777" w:rsidR="00A76D01" w:rsidRPr="00A76D01" w:rsidRDefault="00A76D01" w:rsidP="00A76D01">
            <w:pPr>
              <w:jc w:val="center"/>
              <w:rPr>
                <w:rFonts w:ascii="Book Antiqua" w:hAnsi="Book Antiqua" w:cs="Calibri Light"/>
                <w:color w:val="000000"/>
                <w:sz w:val="18"/>
                <w:szCs w:val="18"/>
                <w:lang w:eastAsia="es-CR"/>
              </w:rPr>
            </w:pPr>
            <w:r w:rsidRPr="00A76D01">
              <w:rPr>
                <w:rFonts w:ascii="Book Antiqua" w:hAnsi="Book Antiqua" w:cs="Calibri Light"/>
                <w:color w:val="000000"/>
                <w:sz w:val="18"/>
                <w:szCs w:val="18"/>
                <w:lang w:eastAsia="es-CR"/>
              </w:rPr>
              <w:t>0</w:t>
            </w:r>
          </w:p>
        </w:tc>
        <w:tc>
          <w:tcPr>
            <w:tcW w:w="616" w:type="pct"/>
            <w:shd w:val="clear" w:color="000000" w:fill="FFFFFF"/>
            <w:noWrap/>
            <w:vAlign w:val="bottom"/>
            <w:hideMark/>
          </w:tcPr>
          <w:p w14:paraId="332B7970" w14:textId="77777777" w:rsidR="00A76D01" w:rsidRPr="00A76D01" w:rsidRDefault="00A76D01" w:rsidP="00A76D01">
            <w:pPr>
              <w:jc w:val="center"/>
              <w:rPr>
                <w:rFonts w:ascii="Book Antiqua" w:hAnsi="Book Antiqua" w:cs="Calibri Light"/>
                <w:b/>
                <w:bCs/>
                <w:color w:val="000000"/>
                <w:sz w:val="18"/>
                <w:szCs w:val="18"/>
                <w:lang w:eastAsia="es-CR"/>
              </w:rPr>
            </w:pPr>
            <w:r w:rsidRPr="00A76D01">
              <w:rPr>
                <w:rFonts w:ascii="Book Antiqua" w:hAnsi="Book Antiqua" w:cs="Calibri Light"/>
                <w:b/>
                <w:bCs/>
                <w:color w:val="000000"/>
                <w:sz w:val="18"/>
                <w:szCs w:val="18"/>
                <w:lang w:eastAsia="es-CR"/>
              </w:rPr>
              <w:t>1</w:t>
            </w:r>
          </w:p>
        </w:tc>
      </w:tr>
      <w:tr w:rsidR="00F837BA" w:rsidRPr="00A76D01" w14:paraId="357A8F18" w14:textId="77777777" w:rsidTr="00BF4BE6">
        <w:trPr>
          <w:trHeight w:val="320"/>
        </w:trPr>
        <w:tc>
          <w:tcPr>
            <w:tcW w:w="813" w:type="pct"/>
            <w:vMerge/>
            <w:vAlign w:val="center"/>
            <w:hideMark/>
          </w:tcPr>
          <w:p w14:paraId="67C6C372" w14:textId="77777777" w:rsidR="00A76D01" w:rsidRPr="00A76D01" w:rsidRDefault="00A76D01" w:rsidP="00A76D01">
            <w:pPr>
              <w:rPr>
                <w:rFonts w:ascii="Book Antiqua" w:hAnsi="Book Antiqua" w:cs="Calibri Light"/>
                <w:color w:val="000000"/>
                <w:sz w:val="18"/>
                <w:szCs w:val="18"/>
                <w:lang w:eastAsia="es-CR"/>
              </w:rPr>
            </w:pPr>
          </w:p>
        </w:tc>
        <w:tc>
          <w:tcPr>
            <w:tcW w:w="1789" w:type="pct"/>
            <w:shd w:val="clear" w:color="000000" w:fill="9BC2E6"/>
            <w:noWrap/>
            <w:vAlign w:val="bottom"/>
            <w:hideMark/>
          </w:tcPr>
          <w:p w14:paraId="4F44D743" w14:textId="77777777" w:rsidR="00A76D01" w:rsidRPr="00A76D01" w:rsidRDefault="00A76D01" w:rsidP="00A76D01">
            <w:pPr>
              <w:rPr>
                <w:rFonts w:ascii="Book Antiqua" w:hAnsi="Book Antiqua" w:cs="Calibri Light"/>
                <w:b/>
                <w:bCs/>
                <w:color w:val="000000"/>
                <w:sz w:val="18"/>
                <w:szCs w:val="18"/>
                <w:lang w:eastAsia="es-CR"/>
              </w:rPr>
            </w:pPr>
            <w:r w:rsidRPr="00A76D01">
              <w:rPr>
                <w:rFonts w:ascii="Book Antiqua" w:hAnsi="Book Antiqua" w:cs="Calibri Light"/>
                <w:b/>
                <w:bCs/>
                <w:color w:val="000000"/>
                <w:sz w:val="18"/>
                <w:szCs w:val="18"/>
                <w:lang w:eastAsia="es-CR"/>
              </w:rPr>
              <w:t>Total</w:t>
            </w:r>
          </w:p>
        </w:tc>
        <w:tc>
          <w:tcPr>
            <w:tcW w:w="594" w:type="pct"/>
            <w:shd w:val="clear" w:color="000000" w:fill="FF0000"/>
            <w:noWrap/>
            <w:vAlign w:val="bottom"/>
            <w:hideMark/>
          </w:tcPr>
          <w:p w14:paraId="1F02FFEE" w14:textId="77777777" w:rsidR="00A76D01" w:rsidRPr="00A76D01" w:rsidRDefault="00A76D01" w:rsidP="00A76D01">
            <w:pPr>
              <w:jc w:val="center"/>
              <w:rPr>
                <w:rFonts w:ascii="Book Antiqua" w:hAnsi="Book Antiqua" w:cs="Calibri Light"/>
                <w:b/>
                <w:bCs/>
                <w:color w:val="000000"/>
                <w:sz w:val="18"/>
                <w:szCs w:val="18"/>
                <w:lang w:eastAsia="es-CR"/>
              </w:rPr>
            </w:pPr>
            <w:r w:rsidRPr="00A76D01">
              <w:rPr>
                <w:rFonts w:ascii="Book Antiqua" w:hAnsi="Book Antiqua" w:cs="Calibri Light"/>
                <w:b/>
                <w:bCs/>
                <w:color w:val="000000"/>
                <w:sz w:val="18"/>
                <w:szCs w:val="18"/>
                <w:lang w:eastAsia="es-CR"/>
              </w:rPr>
              <w:t>0</w:t>
            </w:r>
          </w:p>
        </w:tc>
        <w:tc>
          <w:tcPr>
            <w:tcW w:w="594" w:type="pct"/>
            <w:shd w:val="clear" w:color="000000" w:fill="FFFF00"/>
            <w:noWrap/>
            <w:vAlign w:val="bottom"/>
            <w:hideMark/>
          </w:tcPr>
          <w:p w14:paraId="51211817" w14:textId="77777777" w:rsidR="00A76D01" w:rsidRPr="00A76D01" w:rsidRDefault="00A76D01" w:rsidP="00A76D01">
            <w:pPr>
              <w:jc w:val="center"/>
              <w:rPr>
                <w:rFonts w:ascii="Book Antiqua" w:hAnsi="Book Antiqua" w:cs="Calibri Light"/>
                <w:b/>
                <w:bCs/>
                <w:color w:val="000000"/>
                <w:sz w:val="18"/>
                <w:szCs w:val="18"/>
                <w:lang w:eastAsia="es-CR"/>
              </w:rPr>
            </w:pPr>
            <w:r w:rsidRPr="00A76D01">
              <w:rPr>
                <w:rFonts w:ascii="Book Antiqua" w:hAnsi="Book Antiqua" w:cs="Calibri Light"/>
                <w:b/>
                <w:bCs/>
                <w:color w:val="000000"/>
                <w:sz w:val="18"/>
                <w:szCs w:val="18"/>
                <w:lang w:eastAsia="es-CR"/>
              </w:rPr>
              <w:t>6</w:t>
            </w:r>
          </w:p>
        </w:tc>
        <w:tc>
          <w:tcPr>
            <w:tcW w:w="594" w:type="pct"/>
            <w:shd w:val="clear" w:color="000000" w:fill="92D050"/>
            <w:noWrap/>
            <w:vAlign w:val="bottom"/>
            <w:hideMark/>
          </w:tcPr>
          <w:p w14:paraId="7DA600E5" w14:textId="77777777" w:rsidR="00A76D01" w:rsidRPr="00A76D01" w:rsidRDefault="00A76D01" w:rsidP="00A76D01">
            <w:pPr>
              <w:jc w:val="center"/>
              <w:rPr>
                <w:rFonts w:ascii="Book Antiqua" w:hAnsi="Book Antiqua" w:cs="Calibri Light"/>
                <w:b/>
                <w:bCs/>
                <w:color w:val="000000"/>
                <w:sz w:val="18"/>
                <w:szCs w:val="18"/>
                <w:lang w:eastAsia="es-CR"/>
              </w:rPr>
            </w:pPr>
            <w:r w:rsidRPr="00A76D01">
              <w:rPr>
                <w:rFonts w:ascii="Book Antiqua" w:hAnsi="Book Antiqua" w:cs="Calibri Light"/>
                <w:b/>
                <w:bCs/>
                <w:color w:val="000000"/>
                <w:sz w:val="18"/>
                <w:szCs w:val="18"/>
                <w:lang w:eastAsia="es-CR"/>
              </w:rPr>
              <w:t>3</w:t>
            </w:r>
          </w:p>
        </w:tc>
        <w:tc>
          <w:tcPr>
            <w:tcW w:w="616" w:type="pct"/>
            <w:shd w:val="clear" w:color="000000" w:fill="9BC2E6"/>
            <w:noWrap/>
            <w:vAlign w:val="bottom"/>
            <w:hideMark/>
          </w:tcPr>
          <w:p w14:paraId="647D4986" w14:textId="77777777" w:rsidR="00A76D01" w:rsidRPr="00A76D01" w:rsidRDefault="00A76D01" w:rsidP="00A76D01">
            <w:pPr>
              <w:jc w:val="center"/>
              <w:rPr>
                <w:rFonts w:ascii="Book Antiqua" w:hAnsi="Book Antiqua" w:cs="Calibri Light"/>
                <w:b/>
                <w:bCs/>
                <w:color w:val="000000"/>
                <w:sz w:val="18"/>
                <w:szCs w:val="18"/>
                <w:lang w:eastAsia="es-CR"/>
              </w:rPr>
            </w:pPr>
            <w:r w:rsidRPr="00A76D01">
              <w:rPr>
                <w:rFonts w:ascii="Book Antiqua" w:hAnsi="Book Antiqua" w:cs="Calibri Light"/>
                <w:b/>
                <w:bCs/>
                <w:color w:val="000000"/>
                <w:sz w:val="18"/>
                <w:szCs w:val="18"/>
                <w:lang w:eastAsia="es-CR"/>
              </w:rPr>
              <w:t>9</w:t>
            </w:r>
          </w:p>
        </w:tc>
      </w:tr>
      <w:tr w:rsidR="00F837BA" w:rsidRPr="00A76D01" w14:paraId="50919913" w14:textId="77777777" w:rsidTr="00BF4BE6">
        <w:trPr>
          <w:trHeight w:val="310"/>
        </w:trPr>
        <w:tc>
          <w:tcPr>
            <w:tcW w:w="2603" w:type="pct"/>
            <w:gridSpan w:val="2"/>
            <w:shd w:val="clear" w:color="000000" w:fill="9BC2E6"/>
            <w:noWrap/>
            <w:vAlign w:val="center"/>
            <w:hideMark/>
          </w:tcPr>
          <w:p w14:paraId="39D05766" w14:textId="21A1C428" w:rsidR="0027760A" w:rsidRPr="00A76D01" w:rsidRDefault="007D6BDD" w:rsidP="00202C4B">
            <w:pPr>
              <w:rPr>
                <w:rFonts w:ascii="Book Antiqua" w:hAnsi="Book Antiqua" w:cs="Calibri Light"/>
                <w:b/>
                <w:bCs/>
                <w:color w:val="000000"/>
                <w:sz w:val="18"/>
                <w:szCs w:val="18"/>
                <w:lang w:eastAsia="es-CR"/>
              </w:rPr>
            </w:pPr>
            <w:r w:rsidRPr="00C05E7F">
              <w:rPr>
                <w:rFonts w:ascii="Book Antiqua" w:hAnsi="Book Antiqua" w:cs="Calibri Light"/>
                <w:b/>
                <w:bCs/>
                <w:color w:val="000000"/>
                <w:sz w:val="18"/>
                <w:szCs w:val="18"/>
                <w:lang w:eastAsia="es-CR"/>
              </w:rPr>
              <w:t>Total</w:t>
            </w:r>
          </w:p>
        </w:tc>
        <w:tc>
          <w:tcPr>
            <w:tcW w:w="594" w:type="pct"/>
            <w:shd w:val="clear" w:color="000000" w:fill="FF0000"/>
            <w:noWrap/>
            <w:vAlign w:val="center"/>
            <w:hideMark/>
          </w:tcPr>
          <w:p w14:paraId="08B5A911" w14:textId="77777777" w:rsidR="00A76D01" w:rsidRPr="00A76D01" w:rsidRDefault="00A76D01" w:rsidP="00A76D01">
            <w:pPr>
              <w:jc w:val="center"/>
              <w:rPr>
                <w:rFonts w:ascii="Book Antiqua" w:hAnsi="Book Antiqua" w:cs="Calibri Light"/>
                <w:b/>
                <w:bCs/>
                <w:color w:val="000000"/>
                <w:sz w:val="18"/>
                <w:szCs w:val="18"/>
                <w:lang w:eastAsia="es-CR"/>
              </w:rPr>
            </w:pPr>
            <w:r w:rsidRPr="00A76D01">
              <w:rPr>
                <w:rFonts w:ascii="Book Antiqua" w:hAnsi="Book Antiqua" w:cs="Calibri Light"/>
                <w:b/>
                <w:bCs/>
                <w:color w:val="000000"/>
                <w:sz w:val="18"/>
                <w:szCs w:val="18"/>
                <w:lang w:eastAsia="es-CR"/>
              </w:rPr>
              <w:t>27</w:t>
            </w:r>
          </w:p>
        </w:tc>
        <w:tc>
          <w:tcPr>
            <w:tcW w:w="594" w:type="pct"/>
            <w:shd w:val="clear" w:color="000000" w:fill="FFFF00"/>
            <w:noWrap/>
            <w:vAlign w:val="center"/>
            <w:hideMark/>
          </w:tcPr>
          <w:p w14:paraId="3C23AFD1" w14:textId="77777777" w:rsidR="00A76D01" w:rsidRPr="00A76D01" w:rsidRDefault="00A76D01" w:rsidP="00A76D01">
            <w:pPr>
              <w:jc w:val="center"/>
              <w:rPr>
                <w:rFonts w:ascii="Book Antiqua" w:hAnsi="Book Antiqua" w:cs="Calibri Light"/>
                <w:b/>
                <w:bCs/>
                <w:color w:val="000000"/>
                <w:sz w:val="18"/>
                <w:szCs w:val="18"/>
                <w:lang w:eastAsia="es-CR"/>
              </w:rPr>
            </w:pPr>
            <w:r w:rsidRPr="00A76D01">
              <w:rPr>
                <w:rFonts w:ascii="Book Antiqua" w:hAnsi="Book Antiqua" w:cs="Calibri Light"/>
                <w:b/>
                <w:bCs/>
                <w:color w:val="000000"/>
                <w:sz w:val="18"/>
                <w:szCs w:val="18"/>
                <w:lang w:eastAsia="es-CR"/>
              </w:rPr>
              <w:t>61</w:t>
            </w:r>
          </w:p>
        </w:tc>
        <w:tc>
          <w:tcPr>
            <w:tcW w:w="594" w:type="pct"/>
            <w:shd w:val="clear" w:color="000000" w:fill="92D050"/>
            <w:noWrap/>
            <w:vAlign w:val="center"/>
            <w:hideMark/>
          </w:tcPr>
          <w:p w14:paraId="401CB912" w14:textId="77777777" w:rsidR="00A76D01" w:rsidRPr="00A76D01" w:rsidRDefault="00A76D01" w:rsidP="00A76D01">
            <w:pPr>
              <w:jc w:val="center"/>
              <w:rPr>
                <w:rFonts w:ascii="Book Antiqua" w:hAnsi="Book Antiqua" w:cs="Calibri Light"/>
                <w:b/>
                <w:bCs/>
                <w:color w:val="000000"/>
                <w:sz w:val="18"/>
                <w:szCs w:val="18"/>
                <w:lang w:eastAsia="es-CR"/>
              </w:rPr>
            </w:pPr>
            <w:r w:rsidRPr="00A76D01">
              <w:rPr>
                <w:rFonts w:ascii="Book Antiqua" w:hAnsi="Book Antiqua" w:cs="Calibri Light"/>
                <w:b/>
                <w:bCs/>
                <w:color w:val="000000"/>
                <w:sz w:val="18"/>
                <w:szCs w:val="18"/>
                <w:lang w:eastAsia="es-CR"/>
              </w:rPr>
              <w:t>139</w:t>
            </w:r>
          </w:p>
        </w:tc>
        <w:tc>
          <w:tcPr>
            <w:tcW w:w="616" w:type="pct"/>
            <w:shd w:val="clear" w:color="000000" w:fill="9BC2E6"/>
            <w:noWrap/>
            <w:vAlign w:val="center"/>
            <w:hideMark/>
          </w:tcPr>
          <w:p w14:paraId="28F4C0B5" w14:textId="77777777" w:rsidR="00A76D01" w:rsidRPr="00A76D01" w:rsidRDefault="00A76D01" w:rsidP="00A76D01">
            <w:pPr>
              <w:jc w:val="center"/>
              <w:rPr>
                <w:rFonts w:ascii="Book Antiqua" w:hAnsi="Book Antiqua" w:cs="Calibri Light"/>
                <w:b/>
                <w:bCs/>
                <w:color w:val="000000"/>
                <w:sz w:val="18"/>
                <w:szCs w:val="18"/>
                <w:lang w:eastAsia="es-CR"/>
              </w:rPr>
            </w:pPr>
            <w:r w:rsidRPr="00A76D01">
              <w:rPr>
                <w:rFonts w:ascii="Book Antiqua" w:hAnsi="Book Antiqua" w:cs="Calibri Light"/>
                <w:b/>
                <w:bCs/>
                <w:color w:val="000000"/>
                <w:sz w:val="18"/>
                <w:szCs w:val="18"/>
                <w:lang w:eastAsia="es-CR"/>
              </w:rPr>
              <w:t>227</w:t>
            </w:r>
          </w:p>
        </w:tc>
      </w:tr>
      <w:tr w:rsidR="00202C4B" w:rsidRPr="00202C4B" w14:paraId="799C53AD" w14:textId="77777777" w:rsidTr="00BF4BE6">
        <w:trPr>
          <w:trHeight w:val="310"/>
        </w:trPr>
        <w:tc>
          <w:tcPr>
            <w:tcW w:w="2603" w:type="pct"/>
            <w:gridSpan w:val="2"/>
            <w:shd w:val="clear" w:color="000000" w:fill="9BC2E6"/>
            <w:noWrap/>
            <w:vAlign w:val="center"/>
          </w:tcPr>
          <w:p w14:paraId="2C1F9525" w14:textId="1BA64354" w:rsidR="00202C4B" w:rsidRPr="00202C4B" w:rsidRDefault="00202C4B" w:rsidP="00202C4B">
            <w:pPr>
              <w:rPr>
                <w:rFonts w:ascii="Book Antiqua" w:hAnsi="Book Antiqua" w:cs="Calibri Light"/>
                <w:b/>
                <w:bCs/>
                <w:color w:val="000000"/>
                <w:sz w:val="18"/>
                <w:szCs w:val="18"/>
                <w:lang w:eastAsia="es-CR"/>
              </w:rPr>
            </w:pPr>
            <w:r w:rsidRPr="00202C4B">
              <w:rPr>
                <w:rFonts w:ascii="Book Antiqua" w:hAnsi="Book Antiqua" w:cs="Calibri Light"/>
                <w:b/>
                <w:bCs/>
                <w:color w:val="000000"/>
                <w:sz w:val="18"/>
                <w:szCs w:val="18"/>
                <w:lang w:eastAsia="es-CR"/>
              </w:rPr>
              <w:t>Porcentaje de representación sobre las 227 meta</w:t>
            </w:r>
            <w:r w:rsidR="00157B04">
              <w:rPr>
                <w:rFonts w:ascii="Book Antiqua" w:hAnsi="Book Antiqua" w:cs="Calibri Light"/>
                <w:b/>
                <w:bCs/>
                <w:color w:val="000000"/>
                <w:sz w:val="18"/>
                <w:szCs w:val="18"/>
                <w:lang w:eastAsia="es-CR"/>
              </w:rPr>
              <w:t xml:space="preserve">s </w:t>
            </w:r>
            <w:r w:rsidRPr="00202C4B">
              <w:rPr>
                <w:rFonts w:ascii="Book Antiqua" w:hAnsi="Book Antiqua" w:cs="Calibri Light"/>
                <w:b/>
                <w:bCs/>
                <w:color w:val="000000"/>
                <w:sz w:val="18"/>
                <w:szCs w:val="18"/>
                <w:lang w:eastAsia="es-CR"/>
              </w:rPr>
              <w:t>estratégicas</w:t>
            </w:r>
            <w:r w:rsidR="00502DCF">
              <w:rPr>
                <w:rFonts w:ascii="Book Antiqua" w:hAnsi="Book Antiqua" w:cs="Calibri Light"/>
                <w:b/>
                <w:bCs/>
                <w:color w:val="000000"/>
                <w:sz w:val="18"/>
                <w:szCs w:val="18"/>
                <w:lang w:eastAsia="es-CR"/>
              </w:rPr>
              <w:t>.</w:t>
            </w:r>
            <w:r w:rsidRPr="00202C4B">
              <w:rPr>
                <w:rFonts w:ascii="Book Antiqua" w:hAnsi="Book Antiqua" w:cs="Calibri Light"/>
                <w:b/>
                <w:bCs/>
                <w:color w:val="000000"/>
                <w:sz w:val="18"/>
                <w:szCs w:val="18"/>
                <w:lang w:eastAsia="es-CR"/>
              </w:rPr>
              <w:t xml:space="preserve"> </w:t>
            </w:r>
          </w:p>
        </w:tc>
        <w:tc>
          <w:tcPr>
            <w:tcW w:w="594" w:type="pct"/>
            <w:shd w:val="clear" w:color="000000" w:fill="FF0000"/>
            <w:noWrap/>
            <w:vAlign w:val="center"/>
          </w:tcPr>
          <w:p w14:paraId="52A96948" w14:textId="77777777" w:rsidR="00202C4B" w:rsidRPr="00202C4B" w:rsidRDefault="00202C4B" w:rsidP="00202C4B">
            <w:pPr>
              <w:jc w:val="center"/>
              <w:rPr>
                <w:rFonts w:ascii="Book Antiqua" w:hAnsi="Book Antiqua" w:cs="Calibri Light"/>
                <w:b/>
                <w:bCs/>
                <w:color w:val="000000"/>
                <w:sz w:val="18"/>
                <w:szCs w:val="18"/>
                <w:lang w:eastAsia="es-CR"/>
              </w:rPr>
            </w:pPr>
            <w:r w:rsidRPr="00202C4B">
              <w:rPr>
                <w:rFonts w:ascii="Book Antiqua" w:hAnsi="Book Antiqua" w:cs="Calibri Light"/>
                <w:b/>
                <w:bCs/>
                <w:color w:val="000000"/>
                <w:sz w:val="18"/>
                <w:szCs w:val="18"/>
                <w:lang w:eastAsia="es-CR"/>
              </w:rPr>
              <w:t>12%</w:t>
            </w:r>
          </w:p>
        </w:tc>
        <w:tc>
          <w:tcPr>
            <w:tcW w:w="594" w:type="pct"/>
            <w:shd w:val="clear" w:color="000000" w:fill="FFFF00"/>
            <w:noWrap/>
            <w:vAlign w:val="center"/>
          </w:tcPr>
          <w:p w14:paraId="4838DBE1" w14:textId="77777777" w:rsidR="00202C4B" w:rsidRPr="00202C4B" w:rsidRDefault="00202C4B" w:rsidP="00202C4B">
            <w:pPr>
              <w:jc w:val="center"/>
              <w:rPr>
                <w:rFonts w:ascii="Book Antiqua" w:hAnsi="Book Antiqua" w:cs="Calibri Light"/>
                <w:b/>
                <w:bCs/>
                <w:color w:val="000000"/>
                <w:sz w:val="18"/>
                <w:szCs w:val="18"/>
                <w:lang w:eastAsia="es-CR"/>
              </w:rPr>
            </w:pPr>
            <w:r w:rsidRPr="00202C4B">
              <w:rPr>
                <w:rFonts w:ascii="Book Antiqua" w:hAnsi="Book Antiqua" w:cs="Calibri Light"/>
                <w:b/>
                <w:bCs/>
                <w:color w:val="000000"/>
                <w:sz w:val="18"/>
                <w:szCs w:val="18"/>
                <w:lang w:eastAsia="es-CR"/>
              </w:rPr>
              <w:t>27%</w:t>
            </w:r>
          </w:p>
        </w:tc>
        <w:tc>
          <w:tcPr>
            <w:tcW w:w="594" w:type="pct"/>
            <w:shd w:val="clear" w:color="000000" w:fill="92D050"/>
            <w:noWrap/>
            <w:vAlign w:val="center"/>
          </w:tcPr>
          <w:p w14:paraId="48580FB8" w14:textId="77777777" w:rsidR="00202C4B" w:rsidRPr="00202C4B" w:rsidRDefault="00202C4B" w:rsidP="00202C4B">
            <w:pPr>
              <w:jc w:val="center"/>
              <w:rPr>
                <w:rFonts w:ascii="Book Antiqua" w:hAnsi="Book Antiqua" w:cs="Calibri Light"/>
                <w:b/>
                <w:bCs/>
                <w:color w:val="000000"/>
                <w:sz w:val="18"/>
                <w:szCs w:val="18"/>
                <w:lang w:eastAsia="es-CR"/>
              </w:rPr>
            </w:pPr>
            <w:r w:rsidRPr="00202C4B">
              <w:rPr>
                <w:rFonts w:ascii="Book Antiqua" w:hAnsi="Book Antiqua" w:cs="Calibri Light"/>
                <w:b/>
                <w:bCs/>
                <w:color w:val="000000"/>
                <w:sz w:val="18"/>
                <w:szCs w:val="18"/>
                <w:lang w:eastAsia="es-CR"/>
              </w:rPr>
              <w:t>61%</w:t>
            </w:r>
          </w:p>
        </w:tc>
        <w:tc>
          <w:tcPr>
            <w:tcW w:w="616" w:type="pct"/>
            <w:shd w:val="clear" w:color="000000" w:fill="9BC2E6"/>
            <w:noWrap/>
            <w:vAlign w:val="center"/>
          </w:tcPr>
          <w:p w14:paraId="755FDC88" w14:textId="77777777" w:rsidR="00202C4B" w:rsidRPr="00202C4B" w:rsidRDefault="00202C4B" w:rsidP="00202C4B">
            <w:pPr>
              <w:jc w:val="center"/>
              <w:rPr>
                <w:rFonts w:ascii="Book Antiqua" w:hAnsi="Book Antiqua" w:cs="Calibri Light"/>
                <w:b/>
                <w:bCs/>
                <w:color w:val="000000"/>
                <w:sz w:val="18"/>
                <w:szCs w:val="18"/>
                <w:lang w:eastAsia="es-CR"/>
              </w:rPr>
            </w:pPr>
            <w:r w:rsidRPr="00202C4B">
              <w:rPr>
                <w:rFonts w:ascii="Book Antiqua" w:hAnsi="Book Antiqua" w:cs="Calibri Light"/>
                <w:b/>
                <w:bCs/>
                <w:color w:val="000000"/>
                <w:sz w:val="18"/>
                <w:szCs w:val="18"/>
                <w:lang w:eastAsia="es-CR"/>
              </w:rPr>
              <w:t>100%</w:t>
            </w:r>
          </w:p>
        </w:tc>
      </w:tr>
    </w:tbl>
    <w:p w14:paraId="53AD4F03" w14:textId="31D56627" w:rsidR="00392D7B" w:rsidRPr="003E44E4" w:rsidRDefault="00E71E77" w:rsidP="00A62DF6">
      <w:pPr>
        <w:rPr>
          <w:rFonts w:ascii="Book Antiqua" w:eastAsia="Calibri" w:hAnsi="Book Antiqua"/>
          <w:sz w:val="24"/>
          <w:szCs w:val="24"/>
          <w:lang w:val="es-ES"/>
        </w:rPr>
      </w:pPr>
      <w:r w:rsidRPr="002A364B">
        <w:rPr>
          <w:rFonts w:ascii="Book Antiqua" w:eastAsia="Calibri" w:hAnsi="Book Antiqua"/>
          <w:b/>
          <w:bCs/>
          <w:lang w:eastAsia="en-US"/>
        </w:rPr>
        <w:t>Fuente</w:t>
      </w:r>
      <w:r w:rsidRPr="00791FFE">
        <w:rPr>
          <w:rFonts w:ascii="Book Antiqua" w:eastAsia="Calibri" w:hAnsi="Book Antiqua"/>
          <w:lang w:eastAsia="en-US"/>
        </w:rPr>
        <w:t xml:space="preserve">: </w:t>
      </w:r>
      <w:r w:rsidRPr="00133051">
        <w:rPr>
          <w:rFonts w:ascii="Book Antiqua" w:hAnsi="Book Antiqua"/>
          <w:bCs/>
        </w:rPr>
        <w:t>Elaboración propia con información del reporte del Sistema PEI, con corte al 30 de junio 2023</w:t>
      </w:r>
    </w:p>
    <w:p w14:paraId="522A8B02" w14:textId="2E900CB7" w:rsidR="000A49CB" w:rsidRPr="009F57B8" w:rsidRDefault="00A044E7" w:rsidP="009F57B8">
      <w:pPr>
        <w:jc w:val="center"/>
        <w:rPr>
          <w:rFonts w:ascii="Book Antiqua" w:eastAsia="Calibri" w:hAnsi="Book Antiqua"/>
          <w:sz w:val="24"/>
          <w:szCs w:val="24"/>
          <w:lang w:eastAsia="en-US"/>
        </w:rPr>
      </w:pPr>
      <w:r>
        <w:rPr>
          <w:rFonts w:ascii="Book Antiqua" w:eastAsia="Calibri" w:hAnsi="Book Antiqua"/>
          <w:sz w:val="24"/>
          <w:szCs w:val="24"/>
          <w:lang w:eastAsia="en-US"/>
        </w:rPr>
        <w:t>.</w:t>
      </w:r>
    </w:p>
    <w:p w14:paraId="358DCC53" w14:textId="12054270" w:rsidR="008A0969" w:rsidRPr="00BF4BE6" w:rsidRDefault="000A49CB" w:rsidP="00AC1E10">
      <w:pPr>
        <w:jc w:val="both"/>
        <w:rPr>
          <w:rFonts w:ascii="Book Antiqua" w:hAnsi="Book Antiqua" w:cstheme="majorHAnsi"/>
          <w:sz w:val="24"/>
          <w:szCs w:val="24"/>
        </w:rPr>
      </w:pPr>
      <w:r w:rsidRPr="00BF4BE6">
        <w:rPr>
          <w:rFonts w:ascii="Book Antiqua" w:hAnsi="Book Antiqua" w:cstheme="majorHAnsi"/>
          <w:sz w:val="24"/>
          <w:szCs w:val="24"/>
        </w:rPr>
        <w:t>De</w:t>
      </w:r>
      <w:r w:rsidR="009C7CD0" w:rsidRPr="00BF4BE6">
        <w:rPr>
          <w:rFonts w:ascii="Book Antiqua" w:hAnsi="Book Antiqua" w:cstheme="majorHAnsi"/>
          <w:sz w:val="24"/>
          <w:szCs w:val="24"/>
        </w:rPr>
        <w:t xml:space="preserve"> la información contenida en </w:t>
      </w:r>
      <w:r w:rsidR="002838D4" w:rsidRPr="00BF4BE6">
        <w:rPr>
          <w:rFonts w:ascii="Book Antiqua" w:hAnsi="Book Antiqua" w:cstheme="majorHAnsi"/>
          <w:sz w:val="24"/>
          <w:szCs w:val="24"/>
        </w:rPr>
        <w:t>la</w:t>
      </w:r>
      <w:r w:rsidR="009B4BD4" w:rsidRPr="00BF4BE6">
        <w:rPr>
          <w:rFonts w:ascii="Book Antiqua" w:hAnsi="Book Antiqua" w:cstheme="majorHAnsi"/>
          <w:sz w:val="24"/>
          <w:szCs w:val="24"/>
        </w:rPr>
        <w:t xml:space="preserve"> tabla </w:t>
      </w:r>
      <w:r w:rsidRPr="00BF4BE6">
        <w:rPr>
          <w:rFonts w:ascii="Book Antiqua" w:hAnsi="Book Antiqua" w:cstheme="majorHAnsi"/>
          <w:sz w:val="24"/>
          <w:szCs w:val="24"/>
        </w:rPr>
        <w:t xml:space="preserve">anterior, se </w:t>
      </w:r>
      <w:r w:rsidR="002838D4" w:rsidRPr="00BF4BE6">
        <w:rPr>
          <w:rFonts w:ascii="Book Antiqua" w:hAnsi="Book Antiqua" w:cstheme="majorHAnsi"/>
          <w:sz w:val="24"/>
          <w:szCs w:val="24"/>
        </w:rPr>
        <w:t xml:space="preserve">expone lo siguiente: </w:t>
      </w:r>
      <w:r w:rsidRPr="00BF4BE6">
        <w:rPr>
          <w:rFonts w:ascii="Book Antiqua" w:hAnsi="Book Antiqua" w:cstheme="majorHAnsi"/>
          <w:sz w:val="24"/>
          <w:szCs w:val="24"/>
        </w:rPr>
        <w:t>1</w:t>
      </w:r>
      <w:r w:rsidR="00B2060B" w:rsidRPr="00BF4BE6">
        <w:rPr>
          <w:rFonts w:ascii="Book Antiqua" w:hAnsi="Book Antiqua" w:cstheme="majorHAnsi"/>
          <w:sz w:val="24"/>
          <w:szCs w:val="24"/>
        </w:rPr>
        <w:t>39</w:t>
      </w:r>
      <w:r w:rsidRPr="00BF4BE6">
        <w:rPr>
          <w:rFonts w:ascii="Book Antiqua" w:hAnsi="Book Antiqua" w:cstheme="majorHAnsi"/>
          <w:sz w:val="24"/>
          <w:szCs w:val="24"/>
        </w:rPr>
        <w:t xml:space="preserve"> metas representan el</w:t>
      </w:r>
      <w:r w:rsidRPr="00BF4BE6">
        <w:rPr>
          <w:rFonts w:ascii="Book Antiqua" w:hAnsi="Book Antiqua" w:cstheme="majorHAnsi"/>
          <w:b/>
          <w:bCs/>
          <w:sz w:val="24"/>
          <w:szCs w:val="24"/>
        </w:rPr>
        <w:t xml:space="preserve"> </w:t>
      </w:r>
      <w:r w:rsidR="009E4450" w:rsidRPr="00BF4BE6">
        <w:rPr>
          <w:rFonts w:ascii="Book Antiqua" w:hAnsi="Book Antiqua" w:cstheme="majorHAnsi"/>
          <w:b/>
          <w:bCs/>
          <w:sz w:val="24"/>
          <w:szCs w:val="24"/>
        </w:rPr>
        <w:t>6</w:t>
      </w:r>
      <w:r w:rsidR="00D27E00" w:rsidRPr="00BF4BE6">
        <w:rPr>
          <w:rFonts w:ascii="Book Antiqua" w:hAnsi="Book Antiqua" w:cstheme="majorHAnsi"/>
          <w:b/>
          <w:bCs/>
          <w:sz w:val="24"/>
          <w:szCs w:val="24"/>
        </w:rPr>
        <w:t>1</w:t>
      </w:r>
      <w:r w:rsidRPr="00BF4BE6">
        <w:rPr>
          <w:rFonts w:ascii="Book Antiqua" w:hAnsi="Book Antiqua" w:cstheme="majorHAnsi"/>
          <w:b/>
          <w:bCs/>
          <w:sz w:val="24"/>
          <w:szCs w:val="24"/>
        </w:rPr>
        <w:t>%</w:t>
      </w:r>
      <w:r w:rsidRPr="00BF4BE6">
        <w:rPr>
          <w:rFonts w:ascii="Book Antiqua" w:hAnsi="Book Antiqua" w:cstheme="majorHAnsi"/>
          <w:sz w:val="24"/>
          <w:szCs w:val="24"/>
        </w:rPr>
        <w:t xml:space="preserve"> </w:t>
      </w:r>
      <w:r w:rsidR="009B3902" w:rsidRPr="00BF4BE6">
        <w:rPr>
          <w:rFonts w:ascii="Book Antiqua" w:hAnsi="Book Antiqua" w:cstheme="majorHAnsi"/>
          <w:sz w:val="24"/>
          <w:szCs w:val="24"/>
        </w:rPr>
        <w:t>del total</w:t>
      </w:r>
      <w:r w:rsidRPr="00BF4BE6">
        <w:rPr>
          <w:rFonts w:ascii="Book Antiqua" w:hAnsi="Book Antiqua" w:cstheme="majorHAnsi"/>
          <w:sz w:val="24"/>
          <w:szCs w:val="24"/>
        </w:rPr>
        <w:t xml:space="preserve"> de metas</w:t>
      </w:r>
      <w:r w:rsidR="009E4450" w:rsidRPr="00BF4BE6">
        <w:rPr>
          <w:rFonts w:ascii="Book Antiqua" w:hAnsi="Book Antiqua" w:cstheme="majorHAnsi"/>
          <w:sz w:val="24"/>
          <w:szCs w:val="24"/>
        </w:rPr>
        <w:t xml:space="preserve"> (227)</w:t>
      </w:r>
      <w:r w:rsidRPr="00BF4BE6">
        <w:rPr>
          <w:rFonts w:ascii="Book Antiqua" w:hAnsi="Book Antiqua" w:cstheme="majorHAnsi"/>
          <w:sz w:val="24"/>
          <w:szCs w:val="24"/>
        </w:rPr>
        <w:t>,</w:t>
      </w:r>
      <w:r w:rsidR="009B3902" w:rsidRPr="00BF4BE6">
        <w:rPr>
          <w:rFonts w:ascii="Book Antiqua" w:hAnsi="Book Antiqua" w:cstheme="majorHAnsi"/>
          <w:sz w:val="24"/>
          <w:szCs w:val="24"/>
        </w:rPr>
        <w:t xml:space="preserve"> mismas </w:t>
      </w:r>
      <w:r w:rsidR="009D6244" w:rsidRPr="00BF4BE6">
        <w:rPr>
          <w:rFonts w:ascii="Book Antiqua" w:hAnsi="Book Antiqua" w:cstheme="majorHAnsi"/>
          <w:sz w:val="24"/>
          <w:szCs w:val="24"/>
        </w:rPr>
        <w:t>que se</w:t>
      </w:r>
      <w:r w:rsidRPr="00BF4BE6">
        <w:rPr>
          <w:rFonts w:ascii="Book Antiqua" w:hAnsi="Book Antiqua" w:cstheme="majorHAnsi"/>
          <w:sz w:val="24"/>
          <w:szCs w:val="24"/>
        </w:rPr>
        <w:t xml:space="preserve"> encuentran en estado “</w:t>
      </w:r>
      <w:r w:rsidR="009B3902" w:rsidRPr="00BF4BE6">
        <w:rPr>
          <w:rFonts w:ascii="Book Antiqua" w:hAnsi="Book Antiqua" w:cstheme="majorHAnsi"/>
          <w:b/>
          <w:bCs/>
          <w:sz w:val="24"/>
          <w:szCs w:val="24"/>
        </w:rPr>
        <w:t>Ó</w:t>
      </w:r>
      <w:r w:rsidRPr="00BF4BE6">
        <w:rPr>
          <w:rFonts w:ascii="Book Antiqua" w:hAnsi="Book Antiqua" w:cstheme="majorHAnsi"/>
          <w:b/>
          <w:bCs/>
          <w:sz w:val="24"/>
          <w:szCs w:val="24"/>
        </w:rPr>
        <w:t>ptimo</w:t>
      </w:r>
      <w:r w:rsidR="00D27E00" w:rsidRPr="00BF4BE6">
        <w:rPr>
          <w:rFonts w:ascii="Book Antiqua" w:hAnsi="Book Antiqua" w:cstheme="majorHAnsi"/>
          <w:b/>
          <w:bCs/>
          <w:sz w:val="24"/>
          <w:szCs w:val="24"/>
        </w:rPr>
        <w:t xml:space="preserve"> </w:t>
      </w:r>
      <w:r w:rsidR="009B3902" w:rsidRPr="00BF4BE6">
        <w:rPr>
          <w:rFonts w:ascii="Book Antiqua" w:hAnsi="Book Antiqua" w:cstheme="majorHAnsi"/>
          <w:b/>
          <w:bCs/>
          <w:sz w:val="24"/>
          <w:szCs w:val="24"/>
        </w:rPr>
        <w:t>/</w:t>
      </w:r>
      <w:r w:rsidR="00D27E00" w:rsidRPr="00BF4BE6">
        <w:rPr>
          <w:rFonts w:ascii="Book Antiqua" w:hAnsi="Book Antiqua" w:cstheme="majorHAnsi"/>
          <w:b/>
          <w:bCs/>
          <w:sz w:val="24"/>
          <w:szCs w:val="24"/>
        </w:rPr>
        <w:t xml:space="preserve"> </w:t>
      </w:r>
      <w:r w:rsidR="009B3902" w:rsidRPr="00BF4BE6">
        <w:rPr>
          <w:rFonts w:ascii="Book Antiqua" w:hAnsi="Book Antiqua" w:cstheme="majorHAnsi"/>
          <w:b/>
          <w:bCs/>
          <w:sz w:val="24"/>
          <w:szCs w:val="24"/>
        </w:rPr>
        <w:t>C</w:t>
      </w:r>
      <w:r w:rsidRPr="00BF4BE6">
        <w:rPr>
          <w:rFonts w:ascii="Book Antiqua" w:hAnsi="Book Antiqua" w:cstheme="majorHAnsi"/>
          <w:b/>
          <w:bCs/>
          <w:sz w:val="24"/>
          <w:szCs w:val="24"/>
        </w:rPr>
        <w:t>ompletado”</w:t>
      </w:r>
      <w:r w:rsidRPr="00BF4BE6">
        <w:rPr>
          <w:rFonts w:ascii="Book Antiqua" w:hAnsi="Book Antiqua" w:cstheme="majorHAnsi"/>
          <w:sz w:val="24"/>
          <w:szCs w:val="24"/>
        </w:rPr>
        <w:t xml:space="preserve"> esto </w:t>
      </w:r>
      <w:r w:rsidR="00D27E00" w:rsidRPr="00BF4BE6">
        <w:rPr>
          <w:rFonts w:ascii="Book Antiqua" w:hAnsi="Book Antiqua" w:cstheme="majorHAnsi"/>
          <w:sz w:val="24"/>
          <w:szCs w:val="24"/>
        </w:rPr>
        <w:t>para el primer semestre del 202</w:t>
      </w:r>
      <w:r w:rsidR="00627E9F" w:rsidRPr="00BF4BE6">
        <w:rPr>
          <w:rFonts w:ascii="Book Antiqua" w:hAnsi="Book Antiqua" w:cstheme="majorHAnsi"/>
          <w:sz w:val="24"/>
          <w:szCs w:val="24"/>
        </w:rPr>
        <w:t>3</w:t>
      </w:r>
      <w:r w:rsidRPr="00BF4BE6">
        <w:rPr>
          <w:rFonts w:ascii="Book Antiqua" w:hAnsi="Book Antiqua" w:cstheme="majorHAnsi"/>
          <w:sz w:val="24"/>
          <w:szCs w:val="24"/>
        </w:rPr>
        <w:t xml:space="preserve">, </w:t>
      </w:r>
      <w:r w:rsidR="00627E9F" w:rsidRPr="00BF4BE6">
        <w:rPr>
          <w:rFonts w:ascii="Book Antiqua" w:hAnsi="Book Antiqua" w:cstheme="majorHAnsi"/>
          <w:sz w:val="24"/>
          <w:szCs w:val="24"/>
        </w:rPr>
        <w:t>61</w:t>
      </w:r>
      <w:r w:rsidRPr="00BF4BE6">
        <w:rPr>
          <w:rFonts w:ascii="Book Antiqua" w:hAnsi="Book Antiqua" w:cstheme="majorHAnsi"/>
          <w:sz w:val="24"/>
          <w:szCs w:val="24"/>
        </w:rPr>
        <w:t xml:space="preserve"> metas que equivalen </w:t>
      </w:r>
      <w:r w:rsidR="003E3916" w:rsidRPr="00BF4BE6">
        <w:rPr>
          <w:rFonts w:ascii="Book Antiqua" w:hAnsi="Book Antiqua" w:cstheme="majorHAnsi"/>
          <w:sz w:val="24"/>
          <w:szCs w:val="24"/>
        </w:rPr>
        <w:t>a un</w:t>
      </w:r>
      <w:r w:rsidR="003E3916" w:rsidRPr="00BF4BE6">
        <w:rPr>
          <w:rFonts w:ascii="Book Antiqua" w:hAnsi="Book Antiqua" w:cstheme="majorHAnsi"/>
          <w:b/>
          <w:bCs/>
          <w:sz w:val="24"/>
          <w:szCs w:val="24"/>
        </w:rPr>
        <w:t xml:space="preserve"> </w:t>
      </w:r>
      <w:r w:rsidR="009D6244" w:rsidRPr="00BF4BE6">
        <w:rPr>
          <w:rFonts w:ascii="Book Antiqua" w:hAnsi="Book Antiqua" w:cstheme="majorHAnsi"/>
          <w:b/>
          <w:bCs/>
          <w:sz w:val="24"/>
          <w:szCs w:val="24"/>
        </w:rPr>
        <w:t>27</w:t>
      </w:r>
      <w:r w:rsidRPr="00BF4BE6">
        <w:rPr>
          <w:rFonts w:ascii="Book Antiqua" w:hAnsi="Book Antiqua" w:cstheme="majorHAnsi"/>
          <w:b/>
          <w:bCs/>
          <w:sz w:val="24"/>
          <w:szCs w:val="24"/>
        </w:rPr>
        <w:t>%</w:t>
      </w:r>
      <w:r w:rsidR="003E3916" w:rsidRPr="00BF4BE6">
        <w:rPr>
          <w:rFonts w:ascii="Book Antiqua" w:hAnsi="Book Antiqua" w:cstheme="majorHAnsi"/>
          <w:b/>
          <w:bCs/>
          <w:sz w:val="24"/>
          <w:szCs w:val="24"/>
        </w:rPr>
        <w:t>,</w:t>
      </w:r>
      <w:r w:rsidRPr="00BF4BE6">
        <w:rPr>
          <w:rFonts w:ascii="Book Antiqua" w:hAnsi="Book Antiqua" w:cstheme="majorHAnsi"/>
          <w:sz w:val="24"/>
          <w:szCs w:val="24"/>
        </w:rPr>
        <w:t xml:space="preserve"> se encuentran en estado </w:t>
      </w:r>
      <w:r w:rsidRPr="00BF4BE6">
        <w:rPr>
          <w:rFonts w:ascii="Book Antiqua" w:hAnsi="Book Antiqua" w:cstheme="majorHAnsi"/>
          <w:b/>
          <w:bCs/>
          <w:sz w:val="24"/>
          <w:szCs w:val="24"/>
        </w:rPr>
        <w:t>“</w:t>
      </w:r>
      <w:r w:rsidR="003E3916" w:rsidRPr="00BF4BE6">
        <w:rPr>
          <w:rFonts w:ascii="Book Antiqua" w:hAnsi="Book Antiqua" w:cstheme="majorHAnsi"/>
          <w:b/>
          <w:bCs/>
          <w:sz w:val="24"/>
          <w:szCs w:val="24"/>
        </w:rPr>
        <w:t>E</w:t>
      </w:r>
      <w:r w:rsidRPr="00BF4BE6">
        <w:rPr>
          <w:rFonts w:ascii="Book Antiqua" w:hAnsi="Book Antiqua" w:cstheme="majorHAnsi"/>
          <w:b/>
          <w:bCs/>
          <w:sz w:val="24"/>
          <w:szCs w:val="24"/>
        </w:rPr>
        <w:t>n proceso”</w:t>
      </w:r>
      <w:r w:rsidR="00965FFA" w:rsidRPr="00BF4BE6">
        <w:rPr>
          <w:rFonts w:ascii="Book Antiqua" w:hAnsi="Book Antiqua" w:cstheme="majorHAnsi"/>
          <w:b/>
          <w:bCs/>
          <w:sz w:val="24"/>
          <w:szCs w:val="24"/>
        </w:rPr>
        <w:t>,</w:t>
      </w:r>
      <w:r w:rsidRPr="00BF4BE6">
        <w:rPr>
          <w:rFonts w:ascii="Book Antiqua" w:hAnsi="Book Antiqua" w:cstheme="majorHAnsi"/>
          <w:b/>
          <w:bCs/>
          <w:sz w:val="24"/>
          <w:szCs w:val="24"/>
        </w:rPr>
        <w:t xml:space="preserve"> </w:t>
      </w:r>
      <w:r w:rsidR="00D27E00" w:rsidRPr="00BF4BE6">
        <w:rPr>
          <w:rFonts w:ascii="Book Antiqua" w:hAnsi="Book Antiqua" w:cstheme="majorHAnsi"/>
          <w:sz w:val="24"/>
          <w:szCs w:val="24"/>
        </w:rPr>
        <w:t xml:space="preserve">con un </w:t>
      </w:r>
      <w:r w:rsidR="005E2ABE" w:rsidRPr="00BF4BE6">
        <w:rPr>
          <w:rFonts w:ascii="Book Antiqua" w:hAnsi="Book Antiqua" w:cstheme="majorHAnsi"/>
          <w:sz w:val="24"/>
          <w:szCs w:val="24"/>
        </w:rPr>
        <w:t xml:space="preserve">porcentaje  de avance en su cumplimiento entre el </w:t>
      </w:r>
      <w:r w:rsidR="00D27E00" w:rsidRPr="00BF4BE6">
        <w:rPr>
          <w:rFonts w:ascii="Book Antiqua" w:hAnsi="Book Antiqua" w:cstheme="majorHAnsi"/>
          <w:sz w:val="24"/>
          <w:szCs w:val="24"/>
        </w:rPr>
        <w:t>26</w:t>
      </w:r>
      <w:r w:rsidR="005E2ABE" w:rsidRPr="00BF4BE6">
        <w:rPr>
          <w:rFonts w:ascii="Book Antiqua" w:hAnsi="Book Antiqua" w:cstheme="majorHAnsi"/>
          <w:sz w:val="24"/>
          <w:szCs w:val="24"/>
        </w:rPr>
        <w:t>%</w:t>
      </w:r>
      <w:r w:rsidR="00D27E00" w:rsidRPr="00BF4BE6">
        <w:rPr>
          <w:rFonts w:ascii="Book Antiqua" w:hAnsi="Book Antiqua" w:cstheme="majorHAnsi"/>
          <w:sz w:val="24"/>
          <w:szCs w:val="24"/>
        </w:rPr>
        <w:t xml:space="preserve">-49% </w:t>
      </w:r>
      <w:r w:rsidRPr="00BF4BE6">
        <w:rPr>
          <w:rFonts w:ascii="Book Antiqua" w:hAnsi="Book Antiqua" w:cstheme="majorHAnsi"/>
          <w:sz w:val="24"/>
          <w:szCs w:val="24"/>
        </w:rPr>
        <w:t xml:space="preserve">y finalmente, </w:t>
      </w:r>
      <w:r w:rsidR="00920DB9" w:rsidRPr="00BF4BE6">
        <w:rPr>
          <w:rFonts w:ascii="Book Antiqua" w:hAnsi="Book Antiqua" w:cstheme="majorHAnsi"/>
          <w:sz w:val="24"/>
          <w:szCs w:val="24"/>
        </w:rPr>
        <w:t>27</w:t>
      </w:r>
      <w:r w:rsidRPr="00BF4BE6">
        <w:rPr>
          <w:rFonts w:ascii="Book Antiqua" w:hAnsi="Book Antiqua" w:cstheme="majorHAnsi"/>
          <w:sz w:val="24"/>
          <w:szCs w:val="24"/>
        </w:rPr>
        <w:t xml:space="preserve"> metas</w:t>
      </w:r>
      <w:r w:rsidR="005C7B3C" w:rsidRPr="00BF4BE6">
        <w:rPr>
          <w:rFonts w:ascii="Book Antiqua" w:hAnsi="Book Antiqua" w:cstheme="majorHAnsi"/>
          <w:sz w:val="24"/>
          <w:szCs w:val="24"/>
        </w:rPr>
        <w:t xml:space="preserve"> </w:t>
      </w:r>
      <w:r w:rsidR="0004457D" w:rsidRPr="00BF4BE6">
        <w:rPr>
          <w:rFonts w:ascii="Book Antiqua" w:hAnsi="Book Antiqua" w:cstheme="majorHAnsi"/>
          <w:sz w:val="24"/>
          <w:szCs w:val="24"/>
        </w:rPr>
        <w:t xml:space="preserve">simbolizan </w:t>
      </w:r>
      <w:r w:rsidR="00C30EA4" w:rsidRPr="00BF4BE6">
        <w:rPr>
          <w:rFonts w:ascii="Book Antiqua" w:hAnsi="Book Antiqua" w:cstheme="majorHAnsi"/>
          <w:sz w:val="24"/>
          <w:szCs w:val="24"/>
        </w:rPr>
        <w:t>al</w:t>
      </w:r>
      <w:r w:rsidRPr="00BF4BE6">
        <w:rPr>
          <w:rFonts w:ascii="Book Antiqua" w:hAnsi="Book Antiqua" w:cstheme="majorHAnsi"/>
          <w:b/>
          <w:bCs/>
          <w:sz w:val="24"/>
          <w:szCs w:val="24"/>
        </w:rPr>
        <w:t xml:space="preserve"> </w:t>
      </w:r>
      <w:r w:rsidR="00D27E00" w:rsidRPr="00BF4BE6">
        <w:rPr>
          <w:rFonts w:ascii="Book Antiqua" w:hAnsi="Book Antiqua" w:cstheme="majorHAnsi"/>
          <w:b/>
          <w:bCs/>
          <w:sz w:val="24"/>
          <w:szCs w:val="24"/>
        </w:rPr>
        <w:t>1</w:t>
      </w:r>
      <w:r w:rsidR="005D6E53" w:rsidRPr="00BF4BE6">
        <w:rPr>
          <w:rFonts w:ascii="Book Antiqua" w:hAnsi="Book Antiqua" w:cstheme="majorHAnsi"/>
          <w:b/>
          <w:bCs/>
          <w:sz w:val="24"/>
          <w:szCs w:val="24"/>
        </w:rPr>
        <w:t>2</w:t>
      </w:r>
      <w:r w:rsidRPr="00BF4BE6">
        <w:rPr>
          <w:rFonts w:ascii="Book Antiqua" w:hAnsi="Book Antiqua" w:cstheme="majorHAnsi"/>
          <w:b/>
          <w:bCs/>
          <w:sz w:val="24"/>
          <w:szCs w:val="24"/>
        </w:rPr>
        <w:t xml:space="preserve">% </w:t>
      </w:r>
      <w:r w:rsidR="00C30EA4" w:rsidRPr="00BF4BE6">
        <w:rPr>
          <w:rFonts w:ascii="Book Antiqua" w:hAnsi="Book Antiqua" w:cstheme="majorHAnsi"/>
          <w:sz w:val="24"/>
          <w:szCs w:val="24"/>
        </w:rPr>
        <w:t>de las metas</w:t>
      </w:r>
      <w:r w:rsidR="00C30EA4" w:rsidRPr="00BF4BE6">
        <w:rPr>
          <w:rFonts w:ascii="Book Antiqua" w:hAnsi="Book Antiqua" w:cstheme="majorHAnsi"/>
          <w:b/>
          <w:bCs/>
          <w:sz w:val="24"/>
          <w:szCs w:val="24"/>
        </w:rPr>
        <w:t xml:space="preserve"> </w:t>
      </w:r>
      <w:r w:rsidR="00550B91" w:rsidRPr="00BF4BE6">
        <w:rPr>
          <w:rFonts w:ascii="Book Antiqua" w:hAnsi="Book Antiqua" w:cstheme="majorHAnsi"/>
          <w:sz w:val="24"/>
          <w:szCs w:val="24"/>
        </w:rPr>
        <w:t xml:space="preserve">que </w:t>
      </w:r>
      <w:r w:rsidRPr="00BF4BE6">
        <w:rPr>
          <w:rFonts w:ascii="Book Antiqua" w:hAnsi="Book Antiqua" w:cstheme="majorHAnsi"/>
          <w:sz w:val="24"/>
          <w:szCs w:val="24"/>
        </w:rPr>
        <w:t xml:space="preserve">se encuentran en un estado de </w:t>
      </w:r>
      <w:r w:rsidRPr="00BF4BE6">
        <w:rPr>
          <w:rFonts w:ascii="Book Antiqua" w:hAnsi="Book Antiqua" w:cstheme="majorHAnsi"/>
          <w:b/>
          <w:bCs/>
          <w:sz w:val="24"/>
          <w:szCs w:val="24"/>
        </w:rPr>
        <w:t>“</w:t>
      </w:r>
      <w:r w:rsidR="00550B91" w:rsidRPr="00BF4BE6">
        <w:rPr>
          <w:rFonts w:ascii="Book Antiqua" w:hAnsi="Book Antiqua" w:cstheme="majorHAnsi"/>
          <w:b/>
          <w:bCs/>
          <w:sz w:val="24"/>
          <w:szCs w:val="24"/>
        </w:rPr>
        <w:t>A</w:t>
      </w:r>
      <w:r w:rsidRPr="00BF4BE6">
        <w:rPr>
          <w:rFonts w:ascii="Book Antiqua" w:hAnsi="Book Antiqua" w:cstheme="majorHAnsi"/>
          <w:b/>
          <w:bCs/>
          <w:sz w:val="24"/>
          <w:szCs w:val="24"/>
        </w:rPr>
        <w:t>tención</w:t>
      </w:r>
      <w:r w:rsidR="00D27E00" w:rsidRPr="00BF4BE6">
        <w:rPr>
          <w:rFonts w:ascii="Book Antiqua" w:hAnsi="Book Antiqua" w:cstheme="majorHAnsi"/>
          <w:b/>
          <w:bCs/>
          <w:sz w:val="24"/>
          <w:szCs w:val="24"/>
        </w:rPr>
        <w:t xml:space="preserve"> </w:t>
      </w:r>
      <w:r w:rsidR="00550B91" w:rsidRPr="00BF4BE6">
        <w:rPr>
          <w:rFonts w:ascii="Book Antiqua" w:hAnsi="Book Antiqua" w:cstheme="majorHAnsi"/>
          <w:b/>
          <w:bCs/>
          <w:sz w:val="24"/>
          <w:szCs w:val="24"/>
        </w:rPr>
        <w:t>/</w:t>
      </w:r>
      <w:r w:rsidR="00D27E00" w:rsidRPr="00BF4BE6">
        <w:rPr>
          <w:rFonts w:ascii="Book Antiqua" w:hAnsi="Book Antiqua" w:cstheme="majorHAnsi"/>
          <w:b/>
          <w:bCs/>
          <w:sz w:val="24"/>
          <w:szCs w:val="24"/>
        </w:rPr>
        <w:t xml:space="preserve"> </w:t>
      </w:r>
      <w:r w:rsidR="00550B91" w:rsidRPr="00BF4BE6">
        <w:rPr>
          <w:rFonts w:ascii="Book Antiqua" w:hAnsi="Book Antiqua" w:cstheme="majorHAnsi"/>
          <w:b/>
          <w:bCs/>
          <w:sz w:val="24"/>
          <w:szCs w:val="24"/>
        </w:rPr>
        <w:t>A</w:t>
      </w:r>
      <w:r w:rsidR="00D27E00" w:rsidRPr="00BF4BE6">
        <w:rPr>
          <w:rFonts w:ascii="Book Antiqua" w:hAnsi="Book Antiqua" w:cstheme="majorHAnsi"/>
          <w:b/>
          <w:bCs/>
          <w:sz w:val="24"/>
          <w:szCs w:val="24"/>
        </w:rPr>
        <w:t>lerta</w:t>
      </w:r>
      <w:r w:rsidRPr="00BF4BE6">
        <w:rPr>
          <w:rFonts w:ascii="Book Antiqua" w:hAnsi="Book Antiqua" w:cstheme="majorHAnsi"/>
          <w:b/>
          <w:bCs/>
          <w:sz w:val="24"/>
          <w:szCs w:val="24"/>
        </w:rPr>
        <w:t>”</w:t>
      </w:r>
      <w:r w:rsidR="00943EF8" w:rsidRPr="00BF4BE6">
        <w:rPr>
          <w:rFonts w:ascii="Book Antiqua" w:hAnsi="Book Antiqua" w:cstheme="majorHAnsi"/>
          <w:sz w:val="24"/>
          <w:szCs w:val="24"/>
        </w:rPr>
        <w:t>, es decir,</w:t>
      </w:r>
      <w:r w:rsidR="00841129" w:rsidRPr="00BF4BE6">
        <w:rPr>
          <w:rFonts w:ascii="Book Antiqua" w:hAnsi="Book Antiqua" w:cstheme="majorHAnsi"/>
          <w:sz w:val="24"/>
          <w:szCs w:val="24"/>
        </w:rPr>
        <w:t xml:space="preserve"> </w:t>
      </w:r>
      <w:r w:rsidR="009A50D0" w:rsidRPr="00BF4BE6">
        <w:rPr>
          <w:rFonts w:ascii="Book Antiqua" w:hAnsi="Book Antiqua" w:cstheme="majorHAnsi"/>
          <w:sz w:val="24"/>
          <w:szCs w:val="24"/>
        </w:rPr>
        <w:t xml:space="preserve">se ubican </w:t>
      </w:r>
      <w:r w:rsidR="00D27E00" w:rsidRPr="00BF4BE6">
        <w:rPr>
          <w:rFonts w:ascii="Book Antiqua" w:hAnsi="Book Antiqua" w:cstheme="majorHAnsi"/>
          <w:sz w:val="24"/>
          <w:szCs w:val="24"/>
        </w:rPr>
        <w:t xml:space="preserve"> por debajo </w:t>
      </w:r>
      <w:r w:rsidR="009A50D0" w:rsidRPr="00BF4BE6">
        <w:rPr>
          <w:rFonts w:ascii="Book Antiqua" w:hAnsi="Book Antiqua" w:cstheme="majorHAnsi"/>
          <w:sz w:val="24"/>
          <w:szCs w:val="24"/>
        </w:rPr>
        <w:t>del</w:t>
      </w:r>
      <w:r w:rsidR="00D27E00" w:rsidRPr="00BF4BE6">
        <w:rPr>
          <w:rFonts w:ascii="Book Antiqua" w:hAnsi="Book Antiqua" w:cstheme="majorHAnsi"/>
          <w:b/>
          <w:bCs/>
          <w:sz w:val="24"/>
          <w:szCs w:val="24"/>
        </w:rPr>
        <w:t xml:space="preserve"> 25%</w:t>
      </w:r>
      <w:r w:rsidR="009A50D0" w:rsidRPr="00BF4BE6">
        <w:rPr>
          <w:rFonts w:ascii="Book Antiqua" w:hAnsi="Book Antiqua" w:cstheme="majorHAnsi"/>
          <w:b/>
          <w:bCs/>
          <w:sz w:val="24"/>
          <w:szCs w:val="24"/>
        </w:rPr>
        <w:t xml:space="preserve"> </w:t>
      </w:r>
      <w:r w:rsidR="009A50D0" w:rsidRPr="00BF4BE6">
        <w:rPr>
          <w:rFonts w:ascii="Book Antiqua" w:hAnsi="Book Antiqua" w:cstheme="majorHAnsi"/>
          <w:sz w:val="24"/>
          <w:szCs w:val="24"/>
        </w:rPr>
        <w:t xml:space="preserve">de </w:t>
      </w:r>
      <w:r w:rsidR="008743FF" w:rsidRPr="00BF4BE6">
        <w:rPr>
          <w:rFonts w:ascii="Book Antiqua" w:hAnsi="Book Antiqua" w:cstheme="majorHAnsi"/>
          <w:sz w:val="24"/>
          <w:szCs w:val="24"/>
        </w:rPr>
        <w:t xml:space="preserve">avance de </w:t>
      </w:r>
      <w:r w:rsidR="009A50D0" w:rsidRPr="00BF4BE6">
        <w:rPr>
          <w:rFonts w:ascii="Book Antiqua" w:hAnsi="Book Antiqua" w:cstheme="majorHAnsi"/>
          <w:sz w:val="24"/>
          <w:szCs w:val="24"/>
        </w:rPr>
        <w:t>cump</w:t>
      </w:r>
      <w:r w:rsidR="008743FF" w:rsidRPr="00BF4BE6">
        <w:rPr>
          <w:rFonts w:ascii="Book Antiqua" w:hAnsi="Book Antiqua" w:cstheme="majorHAnsi"/>
          <w:sz w:val="24"/>
          <w:szCs w:val="24"/>
        </w:rPr>
        <w:t>l</w:t>
      </w:r>
      <w:r w:rsidR="009A50D0" w:rsidRPr="00BF4BE6">
        <w:rPr>
          <w:rFonts w:ascii="Book Antiqua" w:hAnsi="Book Antiqua" w:cstheme="majorHAnsi"/>
          <w:sz w:val="24"/>
          <w:szCs w:val="24"/>
        </w:rPr>
        <w:t>imiento</w:t>
      </w:r>
      <w:r w:rsidRPr="00BF4BE6">
        <w:rPr>
          <w:rFonts w:ascii="Book Antiqua" w:hAnsi="Book Antiqua" w:cstheme="majorHAnsi"/>
          <w:sz w:val="24"/>
          <w:szCs w:val="24"/>
        </w:rPr>
        <w:t>.</w:t>
      </w:r>
      <w:r w:rsidRPr="00BF4BE6">
        <w:rPr>
          <w:rFonts w:ascii="Book Antiqua" w:hAnsi="Book Antiqua" w:cstheme="majorHAnsi"/>
          <w:b/>
          <w:bCs/>
          <w:sz w:val="24"/>
          <w:szCs w:val="24"/>
        </w:rPr>
        <w:t xml:space="preserve"> </w:t>
      </w:r>
      <w:r w:rsidR="00142C67" w:rsidRPr="00BF4BE6">
        <w:rPr>
          <w:rFonts w:ascii="Book Antiqua" w:hAnsi="Book Antiqua" w:cstheme="majorHAnsi"/>
          <w:sz w:val="24"/>
          <w:szCs w:val="24"/>
        </w:rPr>
        <w:t>Para estas</w:t>
      </w:r>
      <w:r w:rsidR="00AC3B82" w:rsidRPr="00BF4BE6">
        <w:rPr>
          <w:rFonts w:ascii="Book Antiqua" w:hAnsi="Book Antiqua" w:cstheme="majorHAnsi"/>
          <w:sz w:val="24"/>
          <w:szCs w:val="24"/>
        </w:rPr>
        <w:t xml:space="preserve"> 27 metas estratégicas que se encuentran </w:t>
      </w:r>
      <w:r w:rsidR="009A40C3" w:rsidRPr="00BF4BE6">
        <w:rPr>
          <w:rFonts w:ascii="Book Antiqua" w:hAnsi="Book Antiqua" w:cstheme="majorHAnsi"/>
          <w:sz w:val="24"/>
          <w:szCs w:val="24"/>
        </w:rPr>
        <w:t>en categoría</w:t>
      </w:r>
      <w:r w:rsidR="00AC3B82" w:rsidRPr="00BF4BE6">
        <w:rPr>
          <w:rFonts w:ascii="Book Antiqua" w:hAnsi="Book Antiqua" w:cstheme="majorHAnsi"/>
          <w:sz w:val="24"/>
          <w:szCs w:val="24"/>
        </w:rPr>
        <w:t xml:space="preserve"> roj</w:t>
      </w:r>
      <w:r w:rsidR="009A40C3" w:rsidRPr="00BF4BE6">
        <w:rPr>
          <w:rFonts w:ascii="Book Antiqua" w:hAnsi="Book Antiqua" w:cstheme="majorHAnsi"/>
          <w:sz w:val="24"/>
          <w:szCs w:val="24"/>
        </w:rPr>
        <w:t>a</w:t>
      </w:r>
      <w:r w:rsidR="009B4BD4" w:rsidRPr="00BF4BE6">
        <w:rPr>
          <w:rFonts w:ascii="Book Antiqua" w:hAnsi="Book Antiqua" w:cstheme="majorHAnsi"/>
          <w:sz w:val="24"/>
          <w:szCs w:val="24"/>
        </w:rPr>
        <w:t>, lo que se</w:t>
      </w:r>
      <w:r w:rsidR="001E7D31" w:rsidRPr="00BF4BE6">
        <w:rPr>
          <w:rFonts w:ascii="Book Antiqua" w:hAnsi="Book Antiqua" w:cstheme="majorHAnsi"/>
          <w:sz w:val="24"/>
          <w:szCs w:val="24"/>
        </w:rPr>
        <w:t xml:space="preserve"> requiere</w:t>
      </w:r>
      <w:r w:rsidR="00AC3B82" w:rsidRPr="00BF4BE6">
        <w:rPr>
          <w:rFonts w:ascii="Book Antiqua" w:hAnsi="Book Antiqua" w:cstheme="majorHAnsi"/>
          <w:sz w:val="24"/>
          <w:szCs w:val="24"/>
        </w:rPr>
        <w:t xml:space="preserve"> es que se brinde una</w:t>
      </w:r>
      <w:r w:rsidR="005E086E" w:rsidRPr="00BF4BE6">
        <w:rPr>
          <w:rFonts w:ascii="Book Antiqua" w:hAnsi="Book Antiqua" w:cstheme="majorHAnsi"/>
          <w:sz w:val="24"/>
          <w:szCs w:val="24"/>
        </w:rPr>
        <w:t xml:space="preserve"> </w:t>
      </w:r>
      <w:r w:rsidR="009B4BD4" w:rsidRPr="00BF4BE6">
        <w:rPr>
          <w:rFonts w:ascii="Book Antiqua" w:hAnsi="Book Antiqua" w:cstheme="majorHAnsi"/>
          <w:sz w:val="24"/>
          <w:szCs w:val="24"/>
        </w:rPr>
        <w:t>atención</w:t>
      </w:r>
      <w:r w:rsidR="005E086E" w:rsidRPr="00BF4BE6">
        <w:rPr>
          <w:rFonts w:ascii="Book Antiqua" w:hAnsi="Book Antiqua" w:cstheme="majorHAnsi"/>
          <w:sz w:val="24"/>
          <w:szCs w:val="24"/>
        </w:rPr>
        <w:t xml:space="preserve"> prioritaria</w:t>
      </w:r>
      <w:r w:rsidR="00AC3B82" w:rsidRPr="00BF4BE6">
        <w:rPr>
          <w:rFonts w:ascii="Book Antiqua" w:hAnsi="Book Antiqua" w:cstheme="majorHAnsi"/>
          <w:sz w:val="24"/>
          <w:szCs w:val="24"/>
        </w:rPr>
        <w:t xml:space="preserve">, además, </w:t>
      </w:r>
      <w:r w:rsidR="00E34689" w:rsidRPr="00BF4BE6">
        <w:rPr>
          <w:rFonts w:ascii="Book Antiqua" w:hAnsi="Book Antiqua" w:cstheme="majorHAnsi"/>
          <w:sz w:val="24"/>
          <w:szCs w:val="24"/>
        </w:rPr>
        <w:t>que por parte de los responsables estratégicos</w:t>
      </w:r>
      <w:r w:rsidR="00A1664F" w:rsidRPr="00BF4BE6">
        <w:rPr>
          <w:rFonts w:ascii="Book Antiqua" w:hAnsi="Book Antiqua" w:cstheme="majorHAnsi"/>
          <w:sz w:val="24"/>
          <w:szCs w:val="24"/>
        </w:rPr>
        <w:t xml:space="preserve"> se realicen </w:t>
      </w:r>
      <w:r w:rsidR="00EF38CB" w:rsidRPr="00BF4BE6">
        <w:rPr>
          <w:rFonts w:ascii="Book Antiqua" w:hAnsi="Book Antiqua" w:cstheme="majorHAnsi"/>
          <w:sz w:val="24"/>
          <w:szCs w:val="24"/>
        </w:rPr>
        <w:t>seguimientos</w:t>
      </w:r>
      <w:r w:rsidR="00A1664F" w:rsidRPr="00BF4BE6">
        <w:rPr>
          <w:rFonts w:ascii="Book Antiqua" w:hAnsi="Book Antiqua" w:cstheme="majorHAnsi"/>
          <w:sz w:val="24"/>
          <w:szCs w:val="24"/>
        </w:rPr>
        <w:t xml:space="preserve"> ante</w:t>
      </w:r>
      <w:r w:rsidR="00D27AE7" w:rsidRPr="00BF4BE6">
        <w:rPr>
          <w:rFonts w:ascii="Book Antiqua" w:hAnsi="Book Antiqua" w:cstheme="majorHAnsi"/>
          <w:sz w:val="24"/>
          <w:szCs w:val="24"/>
        </w:rPr>
        <w:t xml:space="preserve"> l</w:t>
      </w:r>
      <w:r w:rsidR="003C541A" w:rsidRPr="00BF4BE6">
        <w:rPr>
          <w:rFonts w:ascii="Book Antiqua" w:hAnsi="Book Antiqua" w:cstheme="majorHAnsi"/>
          <w:sz w:val="24"/>
          <w:szCs w:val="24"/>
        </w:rPr>
        <w:t>os responsables operativos</w:t>
      </w:r>
      <w:r w:rsidR="0050659A" w:rsidRPr="00BF4BE6">
        <w:rPr>
          <w:rFonts w:ascii="Book Antiqua" w:hAnsi="Book Antiqua" w:cstheme="majorHAnsi"/>
          <w:sz w:val="24"/>
          <w:szCs w:val="24"/>
        </w:rPr>
        <w:t xml:space="preserve"> encargados de </w:t>
      </w:r>
      <w:r w:rsidR="009B4BD4" w:rsidRPr="00BF4BE6">
        <w:rPr>
          <w:rFonts w:ascii="Book Antiqua" w:hAnsi="Book Antiqua" w:cstheme="majorHAnsi"/>
          <w:sz w:val="24"/>
          <w:szCs w:val="24"/>
        </w:rPr>
        <w:t>ejecut</w:t>
      </w:r>
      <w:r w:rsidR="0050659A" w:rsidRPr="00BF4BE6">
        <w:rPr>
          <w:rFonts w:ascii="Book Antiqua" w:hAnsi="Book Antiqua" w:cstheme="majorHAnsi"/>
          <w:sz w:val="24"/>
          <w:szCs w:val="24"/>
        </w:rPr>
        <w:t>ar</w:t>
      </w:r>
      <w:r w:rsidR="009B4BD4" w:rsidRPr="00BF4BE6">
        <w:rPr>
          <w:rFonts w:ascii="Book Antiqua" w:hAnsi="Book Antiqua" w:cstheme="majorHAnsi"/>
          <w:sz w:val="24"/>
          <w:szCs w:val="24"/>
        </w:rPr>
        <w:t xml:space="preserve"> l</w:t>
      </w:r>
      <w:r w:rsidR="00EC0245" w:rsidRPr="00BF4BE6">
        <w:rPr>
          <w:rFonts w:ascii="Book Antiqua" w:hAnsi="Book Antiqua" w:cstheme="majorHAnsi"/>
          <w:sz w:val="24"/>
          <w:szCs w:val="24"/>
        </w:rPr>
        <w:t xml:space="preserve">os avances en el cumplimiento de cada </w:t>
      </w:r>
      <w:r w:rsidR="00735298" w:rsidRPr="00BF4BE6">
        <w:rPr>
          <w:rFonts w:ascii="Book Antiqua" w:hAnsi="Book Antiqua" w:cstheme="majorHAnsi"/>
          <w:sz w:val="24"/>
          <w:szCs w:val="24"/>
        </w:rPr>
        <w:t>meta,</w:t>
      </w:r>
      <w:r w:rsidR="00EC0245" w:rsidRPr="00BF4BE6">
        <w:rPr>
          <w:rFonts w:ascii="Book Antiqua" w:hAnsi="Book Antiqua" w:cstheme="majorHAnsi"/>
          <w:sz w:val="24"/>
          <w:szCs w:val="24"/>
        </w:rPr>
        <w:t xml:space="preserve"> </w:t>
      </w:r>
      <w:r w:rsidR="007878FA" w:rsidRPr="00BF4BE6">
        <w:rPr>
          <w:rFonts w:ascii="Book Antiqua" w:hAnsi="Book Antiqua" w:cstheme="majorHAnsi"/>
          <w:sz w:val="24"/>
          <w:szCs w:val="24"/>
        </w:rPr>
        <w:t xml:space="preserve">y a su vez sean </w:t>
      </w:r>
      <w:r w:rsidR="00735298" w:rsidRPr="00BF4BE6">
        <w:rPr>
          <w:rFonts w:ascii="Book Antiqua" w:hAnsi="Book Antiqua" w:cstheme="majorHAnsi"/>
          <w:sz w:val="24"/>
          <w:szCs w:val="24"/>
        </w:rPr>
        <w:t>contempl</w:t>
      </w:r>
      <w:r w:rsidR="00CC0C03" w:rsidRPr="00BF4BE6">
        <w:rPr>
          <w:rFonts w:ascii="Book Antiqua" w:hAnsi="Book Antiqua" w:cstheme="majorHAnsi"/>
          <w:sz w:val="24"/>
          <w:szCs w:val="24"/>
        </w:rPr>
        <w:t>a</w:t>
      </w:r>
      <w:r w:rsidR="0098281E" w:rsidRPr="00BF4BE6">
        <w:rPr>
          <w:rFonts w:ascii="Book Antiqua" w:hAnsi="Book Antiqua" w:cstheme="majorHAnsi"/>
          <w:sz w:val="24"/>
          <w:szCs w:val="24"/>
        </w:rPr>
        <w:t xml:space="preserve">dos </w:t>
      </w:r>
      <w:r w:rsidR="009B4BD4" w:rsidRPr="00BF4BE6">
        <w:rPr>
          <w:rFonts w:ascii="Book Antiqua" w:hAnsi="Book Antiqua" w:cstheme="majorHAnsi"/>
          <w:sz w:val="24"/>
          <w:szCs w:val="24"/>
        </w:rPr>
        <w:t>dentro de sus cronogramas de trabajo todas las tareas a realizar</w:t>
      </w:r>
      <w:r w:rsidR="00955CAB" w:rsidRPr="00BF4BE6">
        <w:rPr>
          <w:rFonts w:ascii="Book Antiqua" w:hAnsi="Book Antiqua" w:cstheme="majorHAnsi"/>
          <w:sz w:val="24"/>
          <w:szCs w:val="24"/>
        </w:rPr>
        <w:t>,</w:t>
      </w:r>
      <w:r w:rsidR="009B4BD4" w:rsidRPr="00BF4BE6">
        <w:rPr>
          <w:rFonts w:ascii="Book Antiqua" w:hAnsi="Book Antiqua" w:cstheme="majorHAnsi"/>
          <w:sz w:val="24"/>
          <w:szCs w:val="24"/>
        </w:rPr>
        <w:t xml:space="preserve"> </w:t>
      </w:r>
      <w:r w:rsidR="00FB7D4E" w:rsidRPr="00BF4BE6">
        <w:rPr>
          <w:rFonts w:ascii="Book Antiqua" w:hAnsi="Book Antiqua" w:cstheme="majorHAnsi"/>
          <w:sz w:val="24"/>
          <w:szCs w:val="24"/>
        </w:rPr>
        <w:t>con el fin de</w:t>
      </w:r>
      <w:r w:rsidR="009B4BD4" w:rsidRPr="00BF4BE6">
        <w:rPr>
          <w:rFonts w:ascii="Book Antiqua" w:hAnsi="Book Antiqua" w:cstheme="majorHAnsi"/>
          <w:sz w:val="24"/>
          <w:szCs w:val="24"/>
        </w:rPr>
        <w:t xml:space="preserve"> lograr la </w:t>
      </w:r>
      <w:r w:rsidR="00253A06" w:rsidRPr="00BF4BE6">
        <w:rPr>
          <w:rFonts w:ascii="Book Antiqua" w:hAnsi="Book Antiqua" w:cstheme="majorHAnsi"/>
          <w:sz w:val="24"/>
          <w:szCs w:val="24"/>
        </w:rPr>
        <w:t>ejecución</w:t>
      </w:r>
      <w:r w:rsidR="009B4BD4" w:rsidRPr="00BF4BE6">
        <w:rPr>
          <w:rFonts w:ascii="Book Antiqua" w:hAnsi="Book Antiqua" w:cstheme="majorHAnsi"/>
          <w:sz w:val="24"/>
          <w:szCs w:val="24"/>
        </w:rPr>
        <w:t xml:space="preserve"> total de la meta</w:t>
      </w:r>
      <w:r w:rsidR="00A05756" w:rsidRPr="00BF4BE6">
        <w:rPr>
          <w:rFonts w:ascii="Book Antiqua" w:hAnsi="Book Antiqua" w:cstheme="majorHAnsi"/>
          <w:sz w:val="24"/>
          <w:szCs w:val="24"/>
        </w:rPr>
        <w:t>s</w:t>
      </w:r>
      <w:r w:rsidR="00FB7D4E" w:rsidRPr="00BF4BE6">
        <w:rPr>
          <w:rFonts w:ascii="Book Antiqua" w:hAnsi="Book Antiqua" w:cstheme="majorHAnsi"/>
          <w:sz w:val="24"/>
          <w:szCs w:val="24"/>
        </w:rPr>
        <w:t xml:space="preserve"> durante el segundo semestre </w:t>
      </w:r>
      <w:r w:rsidR="00735298" w:rsidRPr="00BF4BE6">
        <w:rPr>
          <w:rFonts w:ascii="Book Antiqua" w:hAnsi="Book Antiqua" w:cstheme="majorHAnsi"/>
          <w:sz w:val="24"/>
          <w:szCs w:val="24"/>
        </w:rPr>
        <w:t>2023</w:t>
      </w:r>
      <w:r w:rsidR="009B4BD4" w:rsidRPr="00BF4BE6">
        <w:rPr>
          <w:rFonts w:ascii="Book Antiqua" w:hAnsi="Book Antiqua" w:cstheme="majorHAnsi"/>
          <w:sz w:val="24"/>
          <w:szCs w:val="24"/>
        </w:rPr>
        <w:t>.</w:t>
      </w:r>
    </w:p>
    <w:p w14:paraId="0C13AD22" w14:textId="77777777" w:rsidR="00923326" w:rsidRPr="00BF4BE6" w:rsidRDefault="00923326" w:rsidP="00923326">
      <w:pPr>
        <w:jc w:val="both"/>
        <w:rPr>
          <w:rFonts w:ascii="Book Antiqua" w:hAnsi="Book Antiqua" w:cstheme="majorHAnsi"/>
          <w:b/>
          <w:bCs/>
          <w:sz w:val="24"/>
          <w:szCs w:val="24"/>
        </w:rPr>
      </w:pPr>
    </w:p>
    <w:p w14:paraId="69E5B0D0" w14:textId="7F3693C3" w:rsidR="00923326" w:rsidRPr="00BF4BE6" w:rsidRDefault="00CE2F34" w:rsidP="00923326">
      <w:pPr>
        <w:jc w:val="both"/>
        <w:rPr>
          <w:rFonts w:ascii="Book Antiqua" w:hAnsi="Book Antiqua" w:cstheme="majorHAnsi"/>
          <w:sz w:val="24"/>
          <w:szCs w:val="24"/>
        </w:rPr>
      </w:pPr>
      <w:r w:rsidRPr="00BF4BE6">
        <w:rPr>
          <w:rFonts w:ascii="Book Antiqua" w:hAnsi="Book Antiqua" w:cstheme="majorHAnsi"/>
          <w:sz w:val="24"/>
          <w:szCs w:val="24"/>
        </w:rPr>
        <w:lastRenderedPageBreak/>
        <w:t xml:space="preserve">Se establecen recomendaciones en este informe </w:t>
      </w:r>
      <w:r w:rsidR="00923326" w:rsidRPr="00BF4BE6">
        <w:rPr>
          <w:rFonts w:ascii="Book Antiqua" w:hAnsi="Book Antiqua" w:cstheme="majorHAnsi"/>
          <w:sz w:val="24"/>
          <w:szCs w:val="24"/>
        </w:rPr>
        <w:t>relacionadas con las metas que tienen cumplimiento en sus</w:t>
      </w:r>
      <w:r w:rsidR="00923326" w:rsidRPr="00BF4BE6">
        <w:rPr>
          <w:rFonts w:ascii="Book Antiqua" w:eastAsia="Calibri" w:hAnsi="Book Antiqua" w:cstheme="majorHAnsi"/>
          <w:sz w:val="24"/>
          <w:szCs w:val="24"/>
          <w:lang w:eastAsia="en-US"/>
        </w:rPr>
        <w:t xml:space="preserve"> porcentajes inferior</w:t>
      </w:r>
      <w:r w:rsidR="00187531" w:rsidRPr="00BF4BE6">
        <w:rPr>
          <w:rFonts w:ascii="Book Antiqua" w:eastAsia="Calibri" w:hAnsi="Book Antiqua" w:cstheme="majorHAnsi"/>
          <w:sz w:val="24"/>
          <w:szCs w:val="24"/>
          <w:lang w:eastAsia="en-US"/>
        </w:rPr>
        <w:t>es</w:t>
      </w:r>
      <w:r w:rsidR="00923326" w:rsidRPr="00BF4BE6">
        <w:rPr>
          <w:rFonts w:ascii="Book Antiqua" w:eastAsia="Calibri" w:hAnsi="Book Antiqua" w:cstheme="majorHAnsi"/>
          <w:sz w:val="24"/>
          <w:szCs w:val="24"/>
          <w:lang w:eastAsia="en-US"/>
        </w:rPr>
        <w:t xml:space="preserve"> al 25%</w:t>
      </w:r>
      <w:r w:rsidR="00F13B31" w:rsidRPr="00BF4BE6">
        <w:rPr>
          <w:rFonts w:ascii="Book Antiqua" w:eastAsia="Calibri" w:hAnsi="Book Antiqua" w:cstheme="majorHAnsi"/>
          <w:sz w:val="24"/>
          <w:szCs w:val="24"/>
          <w:lang w:eastAsia="en-US"/>
        </w:rPr>
        <w:t xml:space="preserve">, </w:t>
      </w:r>
      <w:r w:rsidR="00270EDB" w:rsidRPr="00BF4BE6">
        <w:rPr>
          <w:rFonts w:ascii="Book Antiqua" w:eastAsia="Calibri" w:hAnsi="Book Antiqua" w:cstheme="majorHAnsi"/>
          <w:sz w:val="24"/>
          <w:szCs w:val="24"/>
          <w:lang w:eastAsia="en-US"/>
        </w:rPr>
        <w:t>en el apartado</w:t>
      </w:r>
      <w:r w:rsidR="00B957C1" w:rsidRPr="00BF4BE6">
        <w:rPr>
          <w:rFonts w:ascii="Book Antiqua" w:eastAsia="Calibri" w:hAnsi="Book Antiqua" w:cstheme="majorHAnsi"/>
          <w:sz w:val="24"/>
          <w:szCs w:val="24"/>
          <w:lang w:eastAsia="en-US"/>
        </w:rPr>
        <w:t xml:space="preserve"> 9 recomendaciones</w:t>
      </w:r>
      <w:r w:rsidR="00923326" w:rsidRPr="00BF4BE6">
        <w:rPr>
          <w:rFonts w:ascii="Book Antiqua" w:eastAsia="Calibri" w:hAnsi="Book Antiqua" w:cstheme="majorHAnsi"/>
          <w:sz w:val="24"/>
          <w:szCs w:val="24"/>
          <w:lang w:eastAsia="en-US"/>
        </w:rPr>
        <w:t>.</w:t>
      </w:r>
    </w:p>
    <w:p w14:paraId="63AC0FBF" w14:textId="77777777" w:rsidR="00C93602" w:rsidRPr="00BF4BE6" w:rsidRDefault="00C93602">
      <w:pPr>
        <w:rPr>
          <w:rFonts w:ascii="Book Antiqua" w:eastAsia="Calibri" w:hAnsi="Book Antiqua"/>
          <w:sz w:val="24"/>
          <w:szCs w:val="24"/>
          <w:lang w:eastAsia="en-US"/>
        </w:rPr>
      </w:pPr>
    </w:p>
    <w:p w14:paraId="30408A97" w14:textId="4FC64FB9" w:rsidR="00F062E1" w:rsidRPr="00BF4BE6" w:rsidRDefault="00A70274" w:rsidP="004E3FEB">
      <w:pPr>
        <w:pStyle w:val="Ttulo2"/>
        <w:keepLines/>
        <w:widowControl/>
        <w:numPr>
          <w:ilvl w:val="0"/>
          <w:numId w:val="1"/>
        </w:numPr>
        <w:shd w:val="clear" w:color="auto" w:fill="1F3864" w:themeFill="accent5" w:themeFillShade="80"/>
        <w:autoSpaceDE/>
        <w:autoSpaceDN/>
        <w:adjustRightInd/>
        <w:spacing w:before="40" w:after="0"/>
        <w:rPr>
          <w:rFonts w:ascii="Book Antiqua" w:hAnsi="Book Antiqua"/>
          <w:i w:val="0"/>
          <w:iCs w:val="0"/>
          <w:sz w:val="24"/>
          <w:szCs w:val="24"/>
        </w:rPr>
      </w:pPr>
      <w:r w:rsidRPr="00BF4BE6">
        <w:rPr>
          <w:rFonts w:ascii="Book Antiqua" w:hAnsi="Book Antiqua"/>
          <w:sz w:val="24"/>
          <w:szCs w:val="24"/>
        </w:rPr>
        <w:t xml:space="preserve">Seguimiento a los </w:t>
      </w:r>
      <w:r w:rsidR="004217B9" w:rsidRPr="00BF4BE6">
        <w:rPr>
          <w:rFonts w:ascii="Book Antiqua" w:hAnsi="Book Antiqua"/>
          <w:sz w:val="24"/>
          <w:szCs w:val="24"/>
        </w:rPr>
        <w:t>responsables</w:t>
      </w:r>
      <w:r w:rsidR="00F062E1" w:rsidRPr="00BF4BE6">
        <w:rPr>
          <w:rFonts w:ascii="Book Antiqua" w:hAnsi="Book Antiqua"/>
          <w:sz w:val="24"/>
          <w:szCs w:val="24"/>
        </w:rPr>
        <w:t xml:space="preserve"> estratégicos </w:t>
      </w:r>
    </w:p>
    <w:p w14:paraId="64576D53" w14:textId="77777777" w:rsidR="006051FC" w:rsidRPr="00BF4BE6" w:rsidRDefault="006051FC" w:rsidP="00ED46BA">
      <w:pPr>
        <w:jc w:val="both"/>
        <w:rPr>
          <w:rFonts w:ascii="Book Antiqua" w:hAnsi="Book Antiqua"/>
          <w:sz w:val="24"/>
          <w:szCs w:val="24"/>
        </w:rPr>
      </w:pPr>
    </w:p>
    <w:p w14:paraId="2FB3BC04" w14:textId="412A5DD0" w:rsidR="006051FC" w:rsidRPr="00BF4BE6" w:rsidRDefault="006051FC" w:rsidP="003E44E4">
      <w:pPr>
        <w:jc w:val="both"/>
        <w:rPr>
          <w:rFonts w:ascii="Book Antiqua" w:eastAsia="Calibri" w:hAnsi="Book Antiqua" w:cstheme="majorHAnsi"/>
          <w:sz w:val="24"/>
          <w:szCs w:val="24"/>
          <w:lang w:val="es-ES" w:eastAsia="en-US"/>
        </w:rPr>
      </w:pPr>
      <w:r w:rsidRPr="00BF4BE6">
        <w:rPr>
          <w:rFonts w:ascii="Book Antiqua" w:eastAsia="Calibri" w:hAnsi="Book Antiqua" w:cstheme="majorHAnsi"/>
          <w:sz w:val="24"/>
          <w:szCs w:val="24"/>
          <w:lang w:val="es-ES" w:eastAsia="en-US"/>
        </w:rPr>
        <w:t>Como parte de la labor de seguimiento a las metas estratégicas a lo largo del año 202</w:t>
      </w:r>
      <w:r w:rsidR="009A1470" w:rsidRPr="00BF4BE6">
        <w:rPr>
          <w:rFonts w:ascii="Book Antiqua" w:eastAsia="Calibri" w:hAnsi="Book Antiqua" w:cstheme="majorHAnsi"/>
          <w:sz w:val="24"/>
          <w:szCs w:val="24"/>
          <w:lang w:val="es-ES" w:eastAsia="en-US"/>
        </w:rPr>
        <w:t>3</w:t>
      </w:r>
      <w:r w:rsidRPr="00BF4BE6">
        <w:rPr>
          <w:rFonts w:ascii="Book Antiqua" w:eastAsia="Calibri" w:hAnsi="Book Antiqua" w:cstheme="majorHAnsi"/>
          <w:sz w:val="24"/>
          <w:szCs w:val="24"/>
          <w:lang w:val="es-ES" w:eastAsia="en-US"/>
        </w:rPr>
        <w:t xml:space="preserve"> se determinó la necesidad de </w:t>
      </w:r>
      <w:r w:rsidR="003F60F6" w:rsidRPr="00BF4BE6">
        <w:rPr>
          <w:rFonts w:ascii="Book Antiqua" w:eastAsia="Calibri" w:hAnsi="Book Antiqua" w:cstheme="majorHAnsi"/>
          <w:sz w:val="24"/>
          <w:szCs w:val="24"/>
          <w:lang w:val="es-ES" w:eastAsia="en-US"/>
        </w:rPr>
        <w:t xml:space="preserve">revisar el cumplimiento de las metas por parte de los responsables estratégicos. </w:t>
      </w:r>
    </w:p>
    <w:p w14:paraId="4F95BBF9" w14:textId="77777777" w:rsidR="004C1B9C" w:rsidRPr="00BF4BE6" w:rsidRDefault="004C1B9C" w:rsidP="00ED46BA">
      <w:pPr>
        <w:jc w:val="both"/>
        <w:rPr>
          <w:rFonts w:ascii="Book Antiqua" w:eastAsia="Calibri" w:hAnsi="Book Antiqua" w:cstheme="majorBidi"/>
          <w:sz w:val="24"/>
          <w:szCs w:val="24"/>
          <w:lang w:val="es-ES" w:eastAsia="en-US"/>
        </w:rPr>
      </w:pPr>
    </w:p>
    <w:p w14:paraId="28A26E7B" w14:textId="157DDC61" w:rsidR="006D3C4F" w:rsidRPr="00BF4BE6" w:rsidRDefault="707CCF78" w:rsidP="00ED46BA">
      <w:pPr>
        <w:jc w:val="both"/>
        <w:rPr>
          <w:rFonts w:ascii="Book Antiqua" w:eastAsia="Calibri" w:hAnsi="Book Antiqua" w:cstheme="majorBidi"/>
          <w:sz w:val="24"/>
          <w:szCs w:val="24"/>
          <w:lang w:eastAsia="en-US"/>
        </w:rPr>
      </w:pPr>
      <w:r w:rsidRPr="00BF4BE6">
        <w:rPr>
          <w:rFonts w:ascii="Book Antiqua" w:eastAsia="Calibri" w:hAnsi="Book Antiqua" w:cstheme="majorBidi"/>
          <w:sz w:val="24"/>
          <w:szCs w:val="24"/>
          <w:lang w:eastAsia="en-US"/>
        </w:rPr>
        <w:t>Es importante destacar que los responsables estratégicos son oficinas, despachos, comisi</w:t>
      </w:r>
      <w:r w:rsidR="006D7300" w:rsidRPr="00BF4BE6">
        <w:rPr>
          <w:rFonts w:ascii="Book Antiqua" w:eastAsia="Calibri" w:hAnsi="Book Antiqua" w:cstheme="majorBidi"/>
          <w:sz w:val="24"/>
          <w:szCs w:val="24"/>
          <w:lang w:eastAsia="en-US"/>
        </w:rPr>
        <w:t>ones</w:t>
      </w:r>
      <w:r w:rsidRPr="00BF4BE6">
        <w:rPr>
          <w:rFonts w:ascii="Book Antiqua" w:eastAsia="Calibri" w:hAnsi="Book Antiqua" w:cstheme="majorBidi"/>
          <w:sz w:val="24"/>
          <w:szCs w:val="24"/>
          <w:lang w:eastAsia="en-US"/>
        </w:rPr>
        <w:t xml:space="preserve"> o </w:t>
      </w:r>
      <w:r w:rsidR="00B42939" w:rsidRPr="00BF4BE6">
        <w:rPr>
          <w:rFonts w:ascii="Book Antiqua" w:eastAsia="Calibri" w:hAnsi="Book Antiqua" w:cstheme="majorBidi"/>
          <w:sz w:val="24"/>
          <w:szCs w:val="24"/>
          <w:lang w:eastAsia="en-US"/>
        </w:rPr>
        <w:t>comités responsables</w:t>
      </w:r>
      <w:r w:rsidRPr="00BF4BE6">
        <w:rPr>
          <w:rFonts w:ascii="Book Antiqua" w:eastAsia="Calibri" w:hAnsi="Book Antiqua" w:cstheme="majorBidi"/>
          <w:sz w:val="24"/>
          <w:szCs w:val="24"/>
          <w:lang w:eastAsia="en-US"/>
        </w:rPr>
        <w:t xml:space="preserve"> de la rendición de cuentas sobre la planificación, ejecución, seguimiento y control de la acción estratégica ante la Dirección de Planificación. </w:t>
      </w:r>
      <w:r w:rsidR="006D7300" w:rsidRPr="00BF4BE6">
        <w:rPr>
          <w:rFonts w:ascii="Book Antiqua" w:eastAsia="Calibri" w:hAnsi="Book Antiqua" w:cstheme="majorBidi"/>
          <w:sz w:val="24"/>
          <w:szCs w:val="24"/>
          <w:lang w:eastAsia="en-US"/>
        </w:rPr>
        <w:t>Además</w:t>
      </w:r>
      <w:r w:rsidR="00A62DF6" w:rsidRPr="00BF4BE6">
        <w:rPr>
          <w:rFonts w:ascii="Book Antiqua" w:eastAsia="Calibri" w:hAnsi="Book Antiqua" w:cstheme="majorBidi"/>
          <w:sz w:val="24"/>
          <w:szCs w:val="24"/>
          <w:lang w:eastAsia="en-US"/>
        </w:rPr>
        <w:t>,</w:t>
      </w:r>
      <w:r w:rsidR="006D7300" w:rsidRPr="00BF4BE6">
        <w:rPr>
          <w:rFonts w:ascii="Book Antiqua" w:eastAsia="Calibri" w:hAnsi="Book Antiqua" w:cstheme="majorBidi"/>
          <w:sz w:val="24"/>
          <w:szCs w:val="24"/>
          <w:lang w:eastAsia="en-US"/>
        </w:rPr>
        <w:t xml:space="preserve"> deben</w:t>
      </w:r>
      <w:r w:rsidRPr="00BF4BE6">
        <w:rPr>
          <w:rFonts w:ascii="Book Antiqua" w:eastAsia="Calibri" w:hAnsi="Book Antiqua" w:cstheme="majorBidi"/>
          <w:sz w:val="24"/>
          <w:szCs w:val="24"/>
          <w:lang w:eastAsia="en-US"/>
        </w:rPr>
        <w:t xml:space="preserve"> promover la debida coordinación con las oficinas involucradas</w:t>
      </w:r>
      <w:r w:rsidR="006D7300" w:rsidRPr="00BF4BE6">
        <w:rPr>
          <w:rFonts w:ascii="Book Antiqua" w:eastAsia="Calibri" w:hAnsi="Book Antiqua" w:cstheme="majorBidi"/>
          <w:sz w:val="24"/>
          <w:szCs w:val="24"/>
          <w:lang w:eastAsia="en-US"/>
        </w:rPr>
        <w:t xml:space="preserve"> en las metas operativa</w:t>
      </w:r>
      <w:r w:rsidR="00C4264D" w:rsidRPr="00BF4BE6">
        <w:rPr>
          <w:rFonts w:ascii="Book Antiqua" w:eastAsia="Calibri" w:hAnsi="Book Antiqua" w:cstheme="majorBidi"/>
          <w:sz w:val="24"/>
          <w:szCs w:val="24"/>
          <w:lang w:eastAsia="en-US"/>
        </w:rPr>
        <w:t>s</w:t>
      </w:r>
      <w:r w:rsidRPr="00BF4BE6">
        <w:rPr>
          <w:rFonts w:ascii="Book Antiqua" w:eastAsia="Calibri" w:hAnsi="Book Antiqua" w:cstheme="majorBidi"/>
          <w:sz w:val="24"/>
          <w:szCs w:val="24"/>
          <w:lang w:eastAsia="en-US"/>
        </w:rPr>
        <w:t xml:space="preserve">. </w:t>
      </w:r>
    </w:p>
    <w:p w14:paraId="7B491640" w14:textId="77777777" w:rsidR="006D3C4F" w:rsidRPr="00BF4BE6" w:rsidRDefault="006D3C4F" w:rsidP="00ED46BA">
      <w:pPr>
        <w:jc w:val="both"/>
        <w:rPr>
          <w:rFonts w:ascii="Book Antiqua" w:eastAsia="Calibri" w:hAnsi="Book Antiqua" w:cstheme="majorBidi"/>
          <w:sz w:val="24"/>
          <w:szCs w:val="24"/>
          <w:lang w:eastAsia="en-US"/>
        </w:rPr>
      </w:pPr>
    </w:p>
    <w:p w14:paraId="6896D2B4" w14:textId="241D23CF" w:rsidR="707CCF78" w:rsidRPr="00BF4BE6" w:rsidRDefault="707CCF78" w:rsidP="003E44E4">
      <w:pPr>
        <w:jc w:val="both"/>
        <w:rPr>
          <w:rFonts w:ascii="Book Antiqua" w:eastAsia="Calibri" w:hAnsi="Book Antiqua" w:cstheme="majorBidi"/>
          <w:sz w:val="24"/>
          <w:szCs w:val="24"/>
          <w:lang w:eastAsia="en-US"/>
        </w:rPr>
      </w:pPr>
      <w:r w:rsidRPr="00BF4BE6">
        <w:rPr>
          <w:rFonts w:ascii="Book Antiqua" w:eastAsia="Calibri" w:hAnsi="Book Antiqua" w:cstheme="majorBidi"/>
          <w:sz w:val="24"/>
          <w:szCs w:val="24"/>
          <w:lang w:eastAsia="en-US"/>
        </w:rPr>
        <w:t>En el caso de las comisiones</w:t>
      </w:r>
      <w:r w:rsidR="006D3C4F" w:rsidRPr="00BF4BE6">
        <w:rPr>
          <w:rFonts w:ascii="Book Antiqua" w:eastAsia="Calibri" w:hAnsi="Book Antiqua" w:cstheme="majorBidi"/>
          <w:sz w:val="24"/>
          <w:szCs w:val="24"/>
          <w:lang w:eastAsia="en-US"/>
        </w:rPr>
        <w:t>,</w:t>
      </w:r>
      <w:r w:rsidRPr="00BF4BE6">
        <w:rPr>
          <w:rFonts w:ascii="Book Antiqua" w:eastAsia="Calibri" w:hAnsi="Book Antiqua" w:cstheme="majorBidi"/>
          <w:sz w:val="24"/>
          <w:szCs w:val="24"/>
          <w:lang w:eastAsia="en-US"/>
        </w:rPr>
        <w:t xml:space="preserve"> en este apartado</w:t>
      </w:r>
      <w:r w:rsidR="006D3C4F" w:rsidRPr="00BF4BE6">
        <w:rPr>
          <w:rFonts w:ascii="Book Antiqua" w:eastAsia="Calibri" w:hAnsi="Book Antiqua" w:cstheme="majorBidi"/>
          <w:sz w:val="24"/>
          <w:szCs w:val="24"/>
          <w:lang w:eastAsia="en-US"/>
        </w:rPr>
        <w:t>,</w:t>
      </w:r>
      <w:r w:rsidRPr="00BF4BE6">
        <w:rPr>
          <w:rFonts w:ascii="Book Antiqua" w:eastAsia="Calibri" w:hAnsi="Book Antiqua" w:cstheme="majorBidi"/>
          <w:sz w:val="24"/>
          <w:szCs w:val="24"/>
          <w:lang w:eastAsia="en-US"/>
        </w:rPr>
        <w:t xml:space="preserve"> se incorpora a la Secretaría</w:t>
      </w:r>
      <w:r w:rsidR="00644966" w:rsidRPr="00BF4BE6">
        <w:rPr>
          <w:rFonts w:ascii="Book Antiqua" w:eastAsia="Calibri" w:hAnsi="Book Antiqua" w:cstheme="majorBidi"/>
          <w:sz w:val="24"/>
          <w:szCs w:val="24"/>
          <w:lang w:eastAsia="en-US"/>
        </w:rPr>
        <w:t xml:space="preserve"> </w:t>
      </w:r>
      <w:r w:rsidRPr="00BF4BE6">
        <w:rPr>
          <w:rFonts w:ascii="Book Antiqua" w:eastAsia="Calibri" w:hAnsi="Book Antiqua" w:cstheme="majorBidi"/>
          <w:sz w:val="24"/>
          <w:szCs w:val="24"/>
          <w:lang w:eastAsia="en-US"/>
        </w:rPr>
        <w:t>de dicha Comisión o bien al órgano técnico relacionado, ya que el Sistema PEI incorpora únicamente oficinas presupuestarias.</w:t>
      </w:r>
    </w:p>
    <w:p w14:paraId="1801A8C7" w14:textId="77777777" w:rsidR="67735B67" w:rsidRPr="00BF4BE6" w:rsidRDefault="67735B67" w:rsidP="00ED46BA">
      <w:pPr>
        <w:jc w:val="both"/>
        <w:rPr>
          <w:rFonts w:ascii="Book Antiqua" w:eastAsia="Calibri" w:hAnsi="Book Antiqua" w:cstheme="majorBidi"/>
          <w:sz w:val="24"/>
          <w:szCs w:val="24"/>
          <w:lang w:eastAsia="en-US"/>
        </w:rPr>
      </w:pPr>
    </w:p>
    <w:p w14:paraId="0497E60D" w14:textId="77777777" w:rsidR="000B2F8F" w:rsidRPr="00BF4BE6" w:rsidRDefault="707CCF78" w:rsidP="00ED46BA">
      <w:pPr>
        <w:jc w:val="both"/>
        <w:rPr>
          <w:rFonts w:ascii="Book Antiqua" w:eastAsia="Calibri" w:hAnsi="Book Antiqua" w:cstheme="majorBidi"/>
          <w:sz w:val="24"/>
          <w:szCs w:val="24"/>
          <w:lang w:eastAsia="en-US"/>
        </w:rPr>
      </w:pPr>
      <w:r w:rsidRPr="00BF4BE6">
        <w:rPr>
          <w:rFonts w:ascii="Book Antiqua" w:eastAsia="Calibri" w:hAnsi="Book Antiqua" w:cstheme="majorBidi"/>
          <w:sz w:val="24"/>
          <w:szCs w:val="24"/>
          <w:lang w:eastAsia="en-US"/>
        </w:rPr>
        <w:t xml:space="preserve">Estas oficinas rinden cuentas de manera general por las metas </w:t>
      </w:r>
      <w:r w:rsidR="39A04421" w:rsidRPr="00BF4BE6">
        <w:rPr>
          <w:rFonts w:ascii="Book Antiqua" w:eastAsia="Calibri" w:hAnsi="Book Antiqua" w:cstheme="majorBidi"/>
          <w:sz w:val="24"/>
          <w:szCs w:val="24"/>
          <w:lang w:eastAsia="en-US"/>
        </w:rPr>
        <w:t>estratégicas</w:t>
      </w:r>
      <w:r w:rsidRPr="00BF4BE6">
        <w:rPr>
          <w:rFonts w:ascii="Book Antiqua" w:eastAsia="Calibri" w:hAnsi="Book Antiqua" w:cstheme="majorBidi"/>
          <w:sz w:val="24"/>
          <w:szCs w:val="24"/>
          <w:lang w:eastAsia="en-US"/>
        </w:rPr>
        <w:t xml:space="preserve"> correspondientes, las cuales se pueden asignar a </w:t>
      </w:r>
      <w:r w:rsidR="6B333219" w:rsidRPr="00BF4BE6">
        <w:rPr>
          <w:rFonts w:ascii="Book Antiqua" w:eastAsia="Calibri" w:hAnsi="Book Antiqua" w:cstheme="majorBidi"/>
          <w:sz w:val="24"/>
          <w:szCs w:val="24"/>
          <w:lang w:eastAsia="en-US"/>
        </w:rPr>
        <w:t>diversas oficinas</w:t>
      </w:r>
      <w:r w:rsidRPr="00BF4BE6">
        <w:rPr>
          <w:rFonts w:ascii="Book Antiqua" w:eastAsia="Calibri" w:hAnsi="Book Antiqua" w:cstheme="majorBidi"/>
          <w:sz w:val="24"/>
          <w:szCs w:val="24"/>
          <w:lang w:eastAsia="en-US"/>
        </w:rPr>
        <w:t xml:space="preserve"> como </w:t>
      </w:r>
      <w:r w:rsidR="20E29D8F" w:rsidRPr="00BF4BE6">
        <w:rPr>
          <w:rFonts w:ascii="Book Antiqua" w:eastAsia="Calibri" w:hAnsi="Book Antiqua" w:cstheme="majorBidi"/>
          <w:sz w:val="24"/>
          <w:szCs w:val="24"/>
          <w:lang w:eastAsia="en-US"/>
        </w:rPr>
        <w:t>responsables</w:t>
      </w:r>
      <w:r w:rsidRPr="00BF4BE6">
        <w:rPr>
          <w:rFonts w:ascii="Book Antiqua" w:eastAsia="Calibri" w:hAnsi="Book Antiqua" w:cstheme="majorBidi"/>
          <w:sz w:val="24"/>
          <w:szCs w:val="24"/>
          <w:lang w:eastAsia="en-US"/>
        </w:rPr>
        <w:t xml:space="preserve"> operativos, esto con el fin de realizar los esfuerzos necesarios para </w:t>
      </w:r>
      <w:r w:rsidR="6D8643D3" w:rsidRPr="00BF4BE6">
        <w:rPr>
          <w:rFonts w:ascii="Book Antiqua" w:eastAsia="Calibri" w:hAnsi="Book Antiqua" w:cstheme="majorBidi"/>
          <w:sz w:val="24"/>
          <w:szCs w:val="24"/>
          <w:lang w:eastAsia="en-US"/>
        </w:rPr>
        <w:t xml:space="preserve">cumplir con el </w:t>
      </w:r>
      <w:r w:rsidR="56D145D9" w:rsidRPr="00BF4BE6">
        <w:rPr>
          <w:rFonts w:ascii="Book Antiqua" w:eastAsia="Calibri" w:hAnsi="Book Antiqua" w:cstheme="majorBidi"/>
          <w:sz w:val="24"/>
          <w:szCs w:val="24"/>
          <w:lang w:eastAsia="en-US"/>
        </w:rPr>
        <w:t>objetivo</w:t>
      </w:r>
      <w:r w:rsidR="6D8643D3" w:rsidRPr="00BF4BE6">
        <w:rPr>
          <w:rFonts w:ascii="Book Antiqua" w:eastAsia="Calibri" w:hAnsi="Book Antiqua" w:cstheme="majorBidi"/>
          <w:sz w:val="24"/>
          <w:szCs w:val="24"/>
          <w:lang w:eastAsia="en-US"/>
        </w:rPr>
        <w:t xml:space="preserve"> de largo plazo.</w:t>
      </w:r>
      <w:r w:rsidR="4DFFC051" w:rsidRPr="00BF4BE6">
        <w:rPr>
          <w:rFonts w:ascii="Book Antiqua" w:eastAsia="Calibri" w:hAnsi="Book Antiqua" w:cstheme="majorBidi"/>
          <w:sz w:val="24"/>
          <w:szCs w:val="24"/>
          <w:lang w:eastAsia="en-US"/>
        </w:rPr>
        <w:t xml:space="preserve"> </w:t>
      </w:r>
    </w:p>
    <w:p w14:paraId="73CF14B5" w14:textId="77777777" w:rsidR="000B2F8F" w:rsidRPr="00BF4BE6" w:rsidRDefault="000B2F8F" w:rsidP="00ED46BA">
      <w:pPr>
        <w:jc w:val="both"/>
        <w:rPr>
          <w:rFonts w:ascii="Book Antiqua" w:eastAsia="Calibri" w:hAnsi="Book Antiqua" w:cstheme="majorBidi"/>
          <w:sz w:val="24"/>
          <w:szCs w:val="24"/>
          <w:lang w:eastAsia="en-US"/>
        </w:rPr>
      </w:pPr>
    </w:p>
    <w:p w14:paraId="5E024CD5" w14:textId="526124D6" w:rsidR="707CCF78" w:rsidRPr="00BF4BE6" w:rsidRDefault="4DFFC051" w:rsidP="003E44E4">
      <w:pPr>
        <w:jc w:val="both"/>
        <w:rPr>
          <w:rFonts w:ascii="Book Antiqua" w:eastAsia="Calibri" w:hAnsi="Book Antiqua" w:cstheme="majorBidi"/>
          <w:sz w:val="24"/>
          <w:szCs w:val="24"/>
          <w:lang w:eastAsia="en-US"/>
        </w:rPr>
      </w:pPr>
      <w:r w:rsidRPr="00BF4BE6">
        <w:rPr>
          <w:rFonts w:ascii="Book Antiqua" w:eastAsia="Calibri" w:hAnsi="Book Antiqua" w:cstheme="majorBidi"/>
          <w:sz w:val="24"/>
          <w:szCs w:val="24"/>
          <w:lang w:eastAsia="en-US"/>
        </w:rPr>
        <w:t xml:space="preserve">Por lo tanto, </w:t>
      </w:r>
      <w:r w:rsidR="6BA727A8" w:rsidRPr="00BF4BE6">
        <w:rPr>
          <w:rFonts w:ascii="Book Antiqua" w:eastAsia="Calibri" w:hAnsi="Book Antiqua" w:cstheme="majorBidi"/>
          <w:sz w:val="24"/>
          <w:szCs w:val="24"/>
          <w:lang w:eastAsia="en-US"/>
        </w:rPr>
        <w:t xml:space="preserve">los responsables operativos pueden ser de otros programas presupuestarios o Centros de Responsabilidad diferentes del que posee la meta </w:t>
      </w:r>
      <w:r w:rsidR="5B5A8DFA" w:rsidRPr="00BF4BE6">
        <w:rPr>
          <w:rFonts w:ascii="Book Antiqua" w:eastAsia="Calibri" w:hAnsi="Book Antiqua" w:cstheme="majorBidi"/>
          <w:sz w:val="24"/>
          <w:szCs w:val="24"/>
          <w:lang w:eastAsia="en-US"/>
        </w:rPr>
        <w:t>estratégica</w:t>
      </w:r>
      <w:r w:rsidR="6BA727A8" w:rsidRPr="00BF4BE6">
        <w:rPr>
          <w:rFonts w:ascii="Book Antiqua" w:eastAsia="Calibri" w:hAnsi="Book Antiqua" w:cstheme="majorBidi"/>
          <w:sz w:val="24"/>
          <w:szCs w:val="24"/>
          <w:lang w:eastAsia="en-US"/>
        </w:rPr>
        <w:t xml:space="preserve"> ad</w:t>
      </w:r>
      <w:r w:rsidR="577E5454" w:rsidRPr="00BF4BE6">
        <w:rPr>
          <w:rFonts w:ascii="Book Antiqua" w:eastAsia="Calibri" w:hAnsi="Book Antiqua" w:cstheme="majorBidi"/>
          <w:sz w:val="24"/>
          <w:szCs w:val="24"/>
          <w:lang w:eastAsia="en-US"/>
        </w:rPr>
        <w:t>scrita.</w:t>
      </w:r>
    </w:p>
    <w:p w14:paraId="17FCE9D0" w14:textId="69BD4AB2" w:rsidR="67735B67" w:rsidRPr="00BF4BE6" w:rsidRDefault="67735B67" w:rsidP="003E44E4">
      <w:pPr>
        <w:jc w:val="both"/>
        <w:rPr>
          <w:rFonts w:ascii="Book Antiqua" w:hAnsi="Book Antiqua"/>
          <w:sz w:val="24"/>
          <w:szCs w:val="24"/>
          <w:lang w:val="es-ES" w:eastAsia="en-US"/>
        </w:rPr>
      </w:pPr>
    </w:p>
    <w:p w14:paraId="678C01CC" w14:textId="06C54884" w:rsidR="0037022E" w:rsidRPr="00BF4BE6" w:rsidRDefault="006D1D5A" w:rsidP="0037022E">
      <w:pPr>
        <w:jc w:val="both"/>
        <w:rPr>
          <w:rFonts w:ascii="Book Antiqua" w:eastAsia="Calibri" w:hAnsi="Book Antiqua"/>
          <w:b/>
          <w:bCs/>
          <w:sz w:val="24"/>
          <w:szCs w:val="24"/>
          <w:lang w:eastAsia="en-US"/>
        </w:rPr>
      </w:pPr>
      <w:r w:rsidRPr="00BF4BE6">
        <w:rPr>
          <w:rFonts w:ascii="Book Antiqua" w:eastAsia="Calibri" w:hAnsi="Book Antiqua"/>
          <w:sz w:val="24"/>
          <w:szCs w:val="24"/>
          <w:lang w:eastAsia="en-US"/>
        </w:rPr>
        <w:t xml:space="preserve">En el proceso de seguimiento </w:t>
      </w:r>
      <w:r w:rsidR="007664E5" w:rsidRPr="00BF4BE6">
        <w:rPr>
          <w:rFonts w:ascii="Book Antiqua" w:eastAsia="Calibri" w:hAnsi="Book Antiqua"/>
          <w:sz w:val="24"/>
          <w:szCs w:val="24"/>
          <w:lang w:eastAsia="en-US"/>
        </w:rPr>
        <w:t xml:space="preserve">se detectó </w:t>
      </w:r>
      <w:r w:rsidR="0037022E" w:rsidRPr="00BF4BE6">
        <w:rPr>
          <w:rFonts w:ascii="Book Antiqua" w:eastAsia="Calibri" w:hAnsi="Book Antiqua"/>
          <w:sz w:val="24"/>
          <w:szCs w:val="24"/>
          <w:lang w:eastAsia="en-US"/>
        </w:rPr>
        <w:t xml:space="preserve">que hay responsables estratégicos </w:t>
      </w:r>
      <w:r w:rsidR="00900590" w:rsidRPr="00BF4BE6">
        <w:rPr>
          <w:rFonts w:ascii="Book Antiqua" w:eastAsia="Calibri" w:hAnsi="Book Antiqua"/>
          <w:sz w:val="24"/>
          <w:szCs w:val="24"/>
          <w:lang w:eastAsia="en-US"/>
        </w:rPr>
        <w:t xml:space="preserve">que registran </w:t>
      </w:r>
      <w:r w:rsidR="0037022E" w:rsidRPr="00BF4BE6">
        <w:rPr>
          <w:rFonts w:ascii="Book Antiqua" w:eastAsia="Calibri" w:hAnsi="Book Antiqua"/>
          <w:sz w:val="24"/>
          <w:szCs w:val="24"/>
          <w:lang w:eastAsia="en-US"/>
        </w:rPr>
        <w:t>porcentajes</w:t>
      </w:r>
      <w:r w:rsidR="004D2124" w:rsidRPr="00BF4BE6">
        <w:rPr>
          <w:rFonts w:ascii="Book Antiqua" w:eastAsia="Calibri" w:hAnsi="Book Antiqua"/>
          <w:sz w:val="24"/>
          <w:szCs w:val="24"/>
          <w:lang w:eastAsia="en-US"/>
        </w:rPr>
        <w:t xml:space="preserve"> de cumplimiento </w:t>
      </w:r>
      <w:r w:rsidR="0037022E" w:rsidRPr="00BF4BE6">
        <w:rPr>
          <w:rFonts w:ascii="Book Antiqua" w:eastAsia="Calibri" w:hAnsi="Book Antiqua"/>
          <w:sz w:val="24"/>
          <w:szCs w:val="24"/>
          <w:lang w:eastAsia="en-US"/>
        </w:rPr>
        <w:t xml:space="preserve">por debajo de </w:t>
      </w:r>
      <w:r w:rsidR="005D756D" w:rsidRPr="00BF4BE6">
        <w:rPr>
          <w:rFonts w:ascii="Book Antiqua" w:eastAsia="Calibri" w:hAnsi="Book Antiqua"/>
          <w:sz w:val="24"/>
          <w:szCs w:val="24"/>
          <w:lang w:eastAsia="en-US"/>
        </w:rPr>
        <w:t>25</w:t>
      </w:r>
      <w:r w:rsidR="0037022E" w:rsidRPr="00BF4BE6">
        <w:rPr>
          <w:rFonts w:ascii="Book Antiqua" w:eastAsia="Calibri" w:hAnsi="Book Antiqua"/>
          <w:sz w:val="24"/>
          <w:szCs w:val="24"/>
          <w:lang w:eastAsia="en-US"/>
        </w:rPr>
        <w:t>%</w:t>
      </w:r>
      <w:r w:rsidR="00900590" w:rsidRPr="00BF4BE6">
        <w:rPr>
          <w:rFonts w:ascii="Book Antiqua" w:eastAsia="Calibri" w:hAnsi="Book Antiqua"/>
          <w:sz w:val="24"/>
          <w:szCs w:val="24"/>
          <w:lang w:eastAsia="en-US"/>
        </w:rPr>
        <w:t>,</w:t>
      </w:r>
      <w:r w:rsidR="0037022E" w:rsidRPr="00BF4BE6">
        <w:rPr>
          <w:rFonts w:ascii="Book Antiqua" w:eastAsia="Calibri" w:hAnsi="Book Antiqua"/>
          <w:sz w:val="24"/>
          <w:szCs w:val="24"/>
          <w:lang w:eastAsia="en-US"/>
        </w:rPr>
        <w:t xml:space="preserve"> es</w:t>
      </w:r>
      <w:r w:rsidR="008C2D75" w:rsidRPr="00BF4BE6">
        <w:rPr>
          <w:rFonts w:ascii="Book Antiqua" w:eastAsia="Calibri" w:hAnsi="Book Antiqua"/>
          <w:sz w:val="24"/>
          <w:szCs w:val="24"/>
          <w:lang w:eastAsia="en-US"/>
        </w:rPr>
        <w:t>to</w:t>
      </w:r>
      <w:r w:rsidR="0037022E" w:rsidRPr="00BF4BE6">
        <w:rPr>
          <w:rFonts w:ascii="Book Antiqua" w:eastAsia="Calibri" w:hAnsi="Book Antiqua"/>
          <w:sz w:val="24"/>
          <w:szCs w:val="24"/>
          <w:lang w:eastAsia="en-US"/>
        </w:rPr>
        <w:t xml:space="preserve"> debido a que </w:t>
      </w:r>
      <w:r w:rsidR="00900590" w:rsidRPr="00BF4BE6">
        <w:rPr>
          <w:rFonts w:ascii="Book Antiqua" w:eastAsia="Calibri" w:hAnsi="Book Antiqua"/>
          <w:sz w:val="24"/>
          <w:szCs w:val="24"/>
          <w:lang w:eastAsia="en-US"/>
        </w:rPr>
        <w:t>algunas</w:t>
      </w:r>
      <w:r w:rsidR="0037022E" w:rsidRPr="00BF4BE6">
        <w:rPr>
          <w:rFonts w:ascii="Book Antiqua" w:eastAsia="Calibri" w:hAnsi="Book Antiqua"/>
          <w:sz w:val="24"/>
          <w:szCs w:val="24"/>
          <w:lang w:eastAsia="en-US"/>
        </w:rPr>
        <w:t xml:space="preserve"> metas estratégicas fueron formuladas con </w:t>
      </w:r>
      <w:r w:rsidR="00A266BA" w:rsidRPr="00BF4BE6">
        <w:rPr>
          <w:rFonts w:ascii="Book Antiqua" w:eastAsia="Calibri" w:hAnsi="Book Antiqua"/>
          <w:sz w:val="24"/>
          <w:szCs w:val="24"/>
          <w:lang w:eastAsia="en-US"/>
        </w:rPr>
        <w:t xml:space="preserve">parámetros </w:t>
      </w:r>
      <w:r w:rsidR="00912068" w:rsidRPr="00BF4BE6">
        <w:rPr>
          <w:rFonts w:ascii="Book Antiqua" w:eastAsia="Calibri" w:hAnsi="Book Antiqua"/>
          <w:sz w:val="24"/>
          <w:szCs w:val="24"/>
          <w:lang w:eastAsia="en-US"/>
        </w:rPr>
        <w:t xml:space="preserve">de cumplimiento </w:t>
      </w:r>
      <w:r w:rsidR="00A266BA" w:rsidRPr="00BF4BE6">
        <w:rPr>
          <w:rFonts w:ascii="Book Antiqua" w:eastAsia="Calibri" w:hAnsi="Book Antiqua"/>
          <w:sz w:val="24"/>
          <w:szCs w:val="24"/>
          <w:lang w:eastAsia="en-US"/>
        </w:rPr>
        <w:t>anuales</w:t>
      </w:r>
      <w:r w:rsidR="00912068" w:rsidRPr="00BF4BE6">
        <w:rPr>
          <w:rFonts w:ascii="Book Antiqua" w:eastAsia="Calibri" w:hAnsi="Book Antiqua"/>
          <w:sz w:val="24"/>
          <w:szCs w:val="24"/>
          <w:lang w:eastAsia="en-US"/>
        </w:rPr>
        <w:t>, por lo tanto, su</w:t>
      </w:r>
      <w:r w:rsidR="00F4272A" w:rsidRPr="00BF4BE6">
        <w:rPr>
          <w:rFonts w:ascii="Book Antiqua" w:eastAsia="Calibri" w:hAnsi="Book Antiqua"/>
          <w:sz w:val="24"/>
          <w:szCs w:val="24"/>
          <w:lang w:eastAsia="en-US"/>
        </w:rPr>
        <w:t xml:space="preserve"> ejecución </w:t>
      </w:r>
      <w:r w:rsidR="00F2627E" w:rsidRPr="00BF4BE6">
        <w:rPr>
          <w:rFonts w:ascii="Book Antiqua" w:eastAsia="Calibri" w:hAnsi="Book Antiqua"/>
          <w:sz w:val="24"/>
          <w:szCs w:val="24"/>
          <w:lang w:eastAsia="en-US"/>
        </w:rPr>
        <w:t xml:space="preserve">se concreta </w:t>
      </w:r>
      <w:r w:rsidR="00F4272A" w:rsidRPr="00BF4BE6">
        <w:rPr>
          <w:rFonts w:ascii="Book Antiqua" w:eastAsia="Calibri" w:hAnsi="Book Antiqua"/>
          <w:sz w:val="24"/>
          <w:szCs w:val="24"/>
          <w:lang w:eastAsia="en-US"/>
        </w:rPr>
        <w:t>hasta</w:t>
      </w:r>
      <w:r w:rsidR="00042070" w:rsidRPr="00BF4BE6">
        <w:rPr>
          <w:rFonts w:ascii="Book Antiqua" w:eastAsia="Calibri" w:hAnsi="Book Antiqua"/>
          <w:sz w:val="24"/>
          <w:szCs w:val="24"/>
          <w:lang w:eastAsia="en-US"/>
        </w:rPr>
        <w:t xml:space="preserve"> </w:t>
      </w:r>
      <w:r w:rsidR="0037022E" w:rsidRPr="00BF4BE6">
        <w:rPr>
          <w:rFonts w:ascii="Book Antiqua" w:eastAsia="Calibri" w:hAnsi="Book Antiqua"/>
          <w:sz w:val="24"/>
          <w:szCs w:val="24"/>
          <w:lang w:eastAsia="en-US"/>
        </w:rPr>
        <w:t xml:space="preserve">finalizar el año, lo que provoca </w:t>
      </w:r>
      <w:r w:rsidR="00332DA6" w:rsidRPr="00BF4BE6">
        <w:rPr>
          <w:rFonts w:ascii="Book Antiqua" w:eastAsia="Calibri" w:hAnsi="Book Antiqua"/>
          <w:sz w:val="24"/>
          <w:szCs w:val="24"/>
          <w:lang w:eastAsia="en-US"/>
        </w:rPr>
        <w:t>que,</w:t>
      </w:r>
      <w:r w:rsidR="0037022E" w:rsidRPr="00BF4BE6">
        <w:rPr>
          <w:rFonts w:ascii="Book Antiqua" w:eastAsia="Calibri" w:hAnsi="Book Antiqua"/>
          <w:sz w:val="24"/>
          <w:szCs w:val="24"/>
          <w:lang w:eastAsia="en-US"/>
        </w:rPr>
        <w:t xml:space="preserve"> a la fecha de corte de</w:t>
      </w:r>
      <w:r w:rsidR="00365EF3" w:rsidRPr="00BF4BE6">
        <w:rPr>
          <w:rFonts w:ascii="Book Antiqua" w:eastAsia="Calibri" w:hAnsi="Book Antiqua"/>
          <w:sz w:val="24"/>
          <w:szCs w:val="24"/>
          <w:lang w:eastAsia="en-US"/>
        </w:rPr>
        <w:t xml:space="preserve">l </w:t>
      </w:r>
      <w:r w:rsidR="00F2627E" w:rsidRPr="00BF4BE6">
        <w:rPr>
          <w:rFonts w:ascii="Book Antiqua" w:eastAsia="Calibri" w:hAnsi="Book Antiqua"/>
          <w:sz w:val="24"/>
          <w:szCs w:val="24"/>
          <w:lang w:eastAsia="en-US"/>
        </w:rPr>
        <w:t xml:space="preserve">presente </w:t>
      </w:r>
      <w:r w:rsidR="0010297D" w:rsidRPr="00BF4BE6">
        <w:rPr>
          <w:rFonts w:ascii="Book Antiqua" w:eastAsia="Calibri" w:hAnsi="Book Antiqua"/>
          <w:sz w:val="24"/>
          <w:szCs w:val="24"/>
          <w:lang w:eastAsia="en-US"/>
        </w:rPr>
        <w:t>informe, se</w:t>
      </w:r>
      <w:r w:rsidR="00A266BA" w:rsidRPr="00BF4BE6">
        <w:rPr>
          <w:rFonts w:ascii="Book Antiqua" w:eastAsia="Calibri" w:hAnsi="Book Antiqua"/>
          <w:sz w:val="24"/>
          <w:szCs w:val="24"/>
          <w:lang w:eastAsia="en-US"/>
        </w:rPr>
        <w:t xml:space="preserve"> </w:t>
      </w:r>
      <w:r w:rsidR="0037022E" w:rsidRPr="00BF4BE6">
        <w:rPr>
          <w:rFonts w:ascii="Book Antiqua" w:eastAsia="Calibri" w:hAnsi="Book Antiqua"/>
          <w:sz w:val="24"/>
          <w:szCs w:val="24"/>
          <w:lang w:eastAsia="en-US"/>
        </w:rPr>
        <w:t>tengan porcentajes de cumplimiento bajo</w:t>
      </w:r>
      <w:r w:rsidR="00A266BA" w:rsidRPr="00BF4BE6">
        <w:rPr>
          <w:rFonts w:ascii="Book Antiqua" w:eastAsia="Calibri" w:hAnsi="Book Antiqua"/>
          <w:sz w:val="24"/>
          <w:szCs w:val="24"/>
          <w:lang w:eastAsia="en-US"/>
        </w:rPr>
        <w:t>s</w:t>
      </w:r>
      <w:r w:rsidR="0037022E" w:rsidRPr="00BF4BE6">
        <w:rPr>
          <w:rFonts w:ascii="Book Antiqua" w:eastAsia="Calibri" w:hAnsi="Book Antiqua"/>
          <w:sz w:val="24"/>
          <w:szCs w:val="24"/>
          <w:lang w:eastAsia="en-US"/>
        </w:rPr>
        <w:t xml:space="preserve"> o inclu</w:t>
      </w:r>
      <w:r w:rsidR="00A266BA" w:rsidRPr="00BF4BE6">
        <w:rPr>
          <w:rFonts w:ascii="Book Antiqua" w:eastAsia="Calibri" w:hAnsi="Book Antiqua"/>
          <w:sz w:val="24"/>
          <w:szCs w:val="24"/>
          <w:lang w:eastAsia="en-US"/>
        </w:rPr>
        <w:t xml:space="preserve">sive </w:t>
      </w:r>
      <w:r w:rsidR="0010297D" w:rsidRPr="00BF4BE6">
        <w:rPr>
          <w:rFonts w:ascii="Book Antiqua" w:eastAsia="Calibri" w:hAnsi="Book Antiqua"/>
          <w:sz w:val="24"/>
          <w:szCs w:val="24"/>
          <w:lang w:eastAsia="en-US"/>
        </w:rPr>
        <w:t>de cero</w:t>
      </w:r>
      <w:r w:rsidR="0037022E" w:rsidRPr="00BF4BE6">
        <w:rPr>
          <w:rFonts w:ascii="Book Antiqua" w:eastAsia="Calibri" w:hAnsi="Book Antiqua"/>
          <w:b/>
          <w:bCs/>
          <w:sz w:val="24"/>
          <w:szCs w:val="24"/>
          <w:lang w:eastAsia="en-US"/>
        </w:rPr>
        <w:t>.</w:t>
      </w:r>
    </w:p>
    <w:p w14:paraId="4F1404FD" w14:textId="77777777" w:rsidR="0037022E" w:rsidRPr="00BF4BE6" w:rsidRDefault="0037022E" w:rsidP="0037022E">
      <w:pPr>
        <w:jc w:val="both"/>
        <w:rPr>
          <w:rFonts w:ascii="Book Antiqua" w:eastAsia="Calibri" w:hAnsi="Book Antiqua"/>
          <w:b/>
          <w:bCs/>
          <w:sz w:val="24"/>
          <w:szCs w:val="24"/>
          <w:lang w:eastAsia="en-US"/>
        </w:rPr>
      </w:pPr>
    </w:p>
    <w:p w14:paraId="6E1E4A18" w14:textId="17F246B1" w:rsidR="007D69BE" w:rsidRPr="00BF4BE6" w:rsidRDefault="0037022E" w:rsidP="003E44E4">
      <w:pPr>
        <w:jc w:val="both"/>
        <w:rPr>
          <w:rFonts w:ascii="Book Antiqua" w:eastAsia="Calibri" w:hAnsi="Book Antiqua" w:cstheme="majorBidi"/>
          <w:sz w:val="24"/>
          <w:szCs w:val="24"/>
          <w:lang w:val="es-ES" w:eastAsia="en-US"/>
        </w:rPr>
      </w:pPr>
      <w:r w:rsidRPr="00BF4BE6">
        <w:rPr>
          <w:rFonts w:ascii="Book Antiqua" w:hAnsi="Book Antiqua"/>
          <w:sz w:val="24"/>
          <w:szCs w:val="24"/>
          <w:lang w:val="es-ES" w:eastAsia="en-US"/>
        </w:rPr>
        <w:t>C</w:t>
      </w:r>
      <w:r w:rsidR="0010297D" w:rsidRPr="00BF4BE6">
        <w:rPr>
          <w:rFonts w:ascii="Book Antiqua" w:hAnsi="Book Antiqua"/>
          <w:sz w:val="24"/>
          <w:szCs w:val="24"/>
          <w:lang w:val="es-ES" w:eastAsia="en-US"/>
        </w:rPr>
        <w:t xml:space="preserve">on fundamento en </w:t>
      </w:r>
      <w:r w:rsidR="289E5284" w:rsidRPr="00BF4BE6">
        <w:rPr>
          <w:rFonts w:ascii="Book Antiqua" w:eastAsia="Calibri" w:hAnsi="Book Antiqua" w:cstheme="majorBidi"/>
          <w:sz w:val="24"/>
          <w:szCs w:val="24"/>
          <w:lang w:val="es-ES" w:eastAsia="en-US"/>
        </w:rPr>
        <w:t>lo anterior, y como parte del seguimiento s</w:t>
      </w:r>
      <w:r w:rsidR="6EB60A21" w:rsidRPr="00BF4BE6">
        <w:rPr>
          <w:rFonts w:ascii="Book Antiqua" w:eastAsia="Calibri" w:hAnsi="Book Antiqua" w:cstheme="majorBidi"/>
          <w:sz w:val="24"/>
          <w:szCs w:val="24"/>
          <w:lang w:val="es-ES" w:eastAsia="en-US"/>
        </w:rPr>
        <w:t xml:space="preserve">e generó </w:t>
      </w:r>
      <w:r w:rsidR="2720B5DB" w:rsidRPr="00BF4BE6">
        <w:rPr>
          <w:rFonts w:ascii="Book Antiqua" w:eastAsia="Calibri" w:hAnsi="Book Antiqua" w:cstheme="majorBidi"/>
          <w:sz w:val="24"/>
          <w:szCs w:val="24"/>
          <w:lang w:val="es-ES" w:eastAsia="en-US"/>
        </w:rPr>
        <w:t>por medio del Sistema PEI</w:t>
      </w:r>
      <w:r w:rsidR="006B2D8B" w:rsidRPr="00BF4BE6">
        <w:rPr>
          <w:rFonts w:ascii="Book Antiqua" w:eastAsia="Calibri" w:hAnsi="Book Antiqua" w:cstheme="majorBidi"/>
          <w:sz w:val="24"/>
          <w:szCs w:val="24"/>
          <w:lang w:val="es-ES" w:eastAsia="en-US"/>
        </w:rPr>
        <w:t xml:space="preserve"> un</w:t>
      </w:r>
      <w:r w:rsidR="009D3E4C" w:rsidRPr="00BF4BE6">
        <w:rPr>
          <w:rFonts w:ascii="Book Antiqua" w:eastAsia="Calibri" w:hAnsi="Book Antiqua" w:cstheme="majorBidi"/>
          <w:sz w:val="24"/>
          <w:szCs w:val="24"/>
          <w:lang w:val="es-ES" w:eastAsia="en-US"/>
        </w:rPr>
        <w:t xml:space="preserve"> </w:t>
      </w:r>
      <w:r w:rsidR="00C16451" w:rsidRPr="00BF4BE6">
        <w:rPr>
          <w:rFonts w:ascii="Book Antiqua" w:eastAsia="Calibri" w:hAnsi="Book Antiqua" w:cstheme="majorBidi"/>
          <w:sz w:val="24"/>
          <w:szCs w:val="24"/>
          <w:lang w:val="es-ES" w:eastAsia="en-US"/>
        </w:rPr>
        <w:t xml:space="preserve">primer reporte con </w:t>
      </w:r>
      <w:r w:rsidR="00903B98" w:rsidRPr="00BF4BE6">
        <w:rPr>
          <w:rFonts w:ascii="Book Antiqua" w:eastAsia="Calibri" w:hAnsi="Book Antiqua" w:cstheme="majorBidi"/>
          <w:sz w:val="24"/>
          <w:szCs w:val="24"/>
          <w:lang w:val="es-ES" w:eastAsia="en-US"/>
        </w:rPr>
        <w:t>corte al</w:t>
      </w:r>
      <w:r w:rsidR="6EB60A21" w:rsidRPr="00BF4BE6">
        <w:rPr>
          <w:rFonts w:ascii="Book Antiqua" w:eastAsia="Calibri" w:hAnsi="Book Antiqua" w:cstheme="majorBidi"/>
          <w:sz w:val="24"/>
          <w:szCs w:val="24"/>
          <w:lang w:val="es-ES" w:eastAsia="en-US"/>
        </w:rPr>
        <w:t xml:space="preserve"> </w:t>
      </w:r>
      <w:r w:rsidR="00BE0914" w:rsidRPr="00BF4BE6">
        <w:rPr>
          <w:rFonts w:ascii="Book Antiqua" w:eastAsia="Calibri" w:hAnsi="Book Antiqua" w:cstheme="majorBidi"/>
          <w:b/>
          <w:bCs/>
          <w:sz w:val="24"/>
          <w:szCs w:val="24"/>
          <w:lang w:val="es-ES" w:eastAsia="en-US"/>
        </w:rPr>
        <w:t>14</w:t>
      </w:r>
      <w:r w:rsidR="7AE310E5" w:rsidRPr="00BF4BE6">
        <w:rPr>
          <w:rFonts w:ascii="Book Antiqua" w:eastAsia="Calibri" w:hAnsi="Book Antiqua" w:cstheme="majorBidi"/>
          <w:b/>
          <w:bCs/>
          <w:sz w:val="24"/>
          <w:szCs w:val="24"/>
          <w:lang w:val="es-ES" w:eastAsia="en-US"/>
        </w:rPr>
        <w:t xml:space="preserve"> de </w:t>
      </w:r>
      <w:r w:rsidR="003B2481" w:rsidRPr="00BF4BE6">
        <w:rPr>
          <w:rFonts w:ascii="Book Antiqua" w:eastAsia="Calibri" w:hAnsi="Book Antiqua" w:cstheme="majorBidi"/>
          <w:b/>
          <w:bCs/>
          <w:sz w:val="24"/>
          <w:szCs w:val="24"/>
          <w:lang w:val="es-ES" w:eastAsia="en-US"/>
        </w:rPr>
        <w:t>junio</w:t>
      </w:r>
      <w:r w:rsidR="00634888" w:rsidRPr="00BF4BE6">
        <w:rPr>
          <w:rFonts w:ascii="Book Antiqua" w:eastAsia="Calibri" w:hAnsi="Book Antiqua" w:cstheme="majorBidi"/>
          <w:b/>
          <w:bCs/>
          <w:sz w:val="24"/>
          <w:szCs w:val="24"/>
          <w:lang w:val="es-ES" w:eastAsia="en-US"/>
        </w:rPr>
        <w:t xml:space="preserve"> 2023</w:t>
      </w:r>
      <w:r w:rsidR="00634888" w:rsidRPr="00BF4BE6">
        <w:rPr>
          <w:rFonts w:ascii="Book Antiqua" w:eastAsia="Calibri" w:hAnsi="Book Antiqua" w:cstheme="majorBidi"/>
          <w:sz w:val="24"/>
          <w:szCs w:val="24"/>
          <w:lang w:val="es-ES" w:eastAsia="en-US"/>
        </w:rPr>
        <w:t xml:space="preserve">, </w:t>
      </w:r>
      <w:r w:rsidR="007F4431" w:rsidRPr="00BF4BE6">
        <w:rPr>
          <w:rFonts w:ascii="Book Antiqua" w:eastAsia="Calibri" w:hAnsi="Book Antiqua" w:cstheme="majorBidi"/>
          <w:sz w:val="24"/>
          <w:szCs w:val="24"/>
          <w:lang w:val="es-ES" w:eastAsia="en-US"/>
        </w:rPr>
        <w:t xml:space="preserve">el cual permitió </w:t>
      </w:r>
      <w:r w:rsidR="00C60204" w:rsidRPr="00BF4BE6">
        <w:rPr>
          <w:rFonts w:ascii="Book Antiqua" w:eastAsia="Calibri" w:hAnsi="Book Antiqua" w:cstheme="majorBidi"/>
          <w:sz w:val="24"/>
          <w:szCs w:val="24"/>
          <w:lang w:val="es-ES" w:eastAsia="en-US"/>
        </w:rPr>
        <w:t xml:space="preserve">visualizar el </w:t>
      </w:r>
      <w:r w:rsidR="2720B5DB" w:rsidRPr="00BF4BE6">
        <w:rPr>
          <w:rFonts w:ascii="Book Antiqua" w:eastAsia="Calibri" w:hAnsi="Book Antiqua" w:cstheme="majorBidi"/>
          <w:sz w:val="24"/>
          <w:szCs w:val="24"/>
          <w:lang w:val="es-ES" w:eastAsia="en-US"/>
        </w:rPr>
        <w:t>estado en el que se encontraban</w:t>
      </w:r>
      <w:r w:rsidR="00903B98" w:rsidRPr="00BF4BE6">
        <w:rPr>
          <w:rFonts w:ascii="Book Antiqua" w:eastAsia="Calibri" w:hAnsi="Book Antiqua" w:cstheme="majorBidi"/>
          <w:sz w:val="24"/>
          <w:szCs w:val="24"/>
          <w:lang w:val="es-ES" w:eastAsia="en-US"/>
        </w:rPr>
        <w:t xml:space="preserve"> a esa fecha</w:t>
      </w:r>
      <w:r w:rsidR="0050558E" w:rsidRPr="00BF4BE6">
        <w:rPr>
          <w:rFonts w:ascii="Book Antiqua" w:eastAsia="Calibri" w:hAnsi="Book Antiqua" w:cstheme="majorBidi"/>
          <w:sz w:val="24"/>
          <w:szCs w:val="24"/>
          <w:lang w:val="es-ES" w:eastAsia="en-US"/>
        </w:rPr>
        <w:t>,</w:t>
      </w:r>
      <w:r w:rsidR="2720B5DB" w:rsidRPr="00BF4BE6">
        <w:rPr>
          <w:rFonts w:ascii="Book Antiqua" w:eastAsia="Calibri" w:hAnsi="Book Antiqua" w:cstheme="majorBidi"/>
          <w:sz w:val="24"/>
          <w:szCs w:val="24"/>
          <w:lang w:val="es-ES" w:eastAsia="en-US"/>
        </w:rPr>
        <w:t xml:space="preserve"> las metas estratégicas </w:t>
      </w:r>
      <w:r w:rsidR="00857E86" w:rsidRPr="00BF4BE6">
        <w:rPr>
          <w:rFonts w:ascii="Book Antiqua" w:eastAsia="Calibri" w:hAnsi="Book Antiqua" w:cstheme="majorBidi"/>
          <w:sz w:val="24"/>
          <w:szCs w:val="24"/>
          <w:lang w:val="es-ES" w:eastAsia="en-US"/>
        </w:rPr>
        <w:t xml:space="preserve">por </w:t>
      </w:r>
      <w:r w:rsidR="2720B5DB" w:rsidRPr="00BF4BE6">
        <w:rPr>
          <w:rFonts w:ascii="Book Antiqua" w:eastAsia="Calibri" w:hAnsi="Book Antiqua" w:cstheme="majorBidi"/>
          <w:sz w:val="24"/>
          <w:szCs w:val="24"/>
          <w:lang w:val="es-ES" w:eastAsia="en-US"/>
        </w:rPr>
        <w:t>responsable estratégico</w:t>
      </w:r>
      <w:r w:rsidR="00C16451" w:rsidRPr="00BF4BE6">
        <w:rPr>
          <w:rFonts w:ascii="Book Antiqua" w:eastAsia="Calibri" w:hAnsi="Book Antiqua" w:cstheme="majorBidi"/>
          <w:sz w:val="24"/>
          <w:szCs w:val="24"/>
          <w:lang w:val="es-ES" w:eastAsia="en-US"/>
        </w:rPr>
        <w:t>. P</w:t>
      </w:r>
      <w:r w:rsidR="00FF6B15" w:rsidRPr="00BF4BE6">
        <w:rPr>
          <w:rFonts w:ascii="Book Antiqua" w:eastAsia="Calibri" w:hAnsi="Book Antiqua" w:cstheme="majorBidi"/>
          <w:sz w:val="24"/>
          <w:szCs w:val="24"/>
          <w:lang w:val="es-ES" w:eastAsia="en-US"/>
        </w:rPr>
        <w:t xml:space="preserve">osteriormente, </w:t>
      </w:r>
      <w:r w:rsidR="2720B5DB" w:rsidRPr="00BF4BE6">
        <w:rPr>
          <w:rFonts w:ascii="Book Antiqua" w:eastAsia="Calibri" w:hAnsi="Book Antiqua" w:cstheme="majorBidi"/>
          <w:sz w:val="24"/>
          <w:szCs w:val="24"/>
          <w:lang w:val="es-ES" w:eastAsia="en-US"/>
        </w:rPr>
        <w:t>se remiti</w:t>
      </w:r>
      <w:r w:rsidR="00CC2644" w:rsidRPr="00BF4BE6">
        <w:rPr>
          <w:rFonts w:ascii="Book Antiqua" w:eastAsia="Calibri" w:hAnsi="Book Antiqua" w:cstheme="majorBidi"/>
          <w:sz w:val="24"/>
          <w:szCs w:val="24"/>
          <w:lang w:val="es-ES" w:eastAsia="en-US"/>
        </w:rPr>
        <w:t>eron</w:t>
      </w:r>
      <w:r w:rsidR="2720B5DB" w:rsidRPr="00BF4BE6">
        <w:rPr>
          <w:rFonts w:ascii="Book Antiqua" w:eastAsia="Calibri" w:hAnsi="Book Antiqua" w:cstheme="majorBidi"/>
          <w:sz w:val="24"/>
          <w:szCs w:val="24"/>
          <w:lang w:val="es-ES" w:eastAsia="en-US"/>
        </w:rPr>
        <w:t xml:space="preserve"> correos informativos</w:t>
      </w:r>
      <w:r w:rsidR="0050558E" w:rsidRPr="00BF4BE6">
        <w:rPr>
          <w:rFonts w:ascii="Book Antiqua" w:eastAsia="Calibri" w:hAnsi="Book Antiqua" w:cstheme="majorBidi"/>
          <w:sz w:val="24"/>
          <w:szCs w:val="24"/>
          <w:lang w:val="es-ES" w:eastAsia="en-US"/>
        </w:rPr>
        <w:t xml:space="preserve"> </w:t>
      </w:r>
      <w:r w:rsidR="00415D38" w:rsidRPr="00BF4BE6">
        <w:rPr>
          <w:rFonts w:ascii="Book Antiqua" w:eastAsia="Calibri" w:hAnsi="Book Antiqua" w:cstheme="majorBidi"/>
          <w:sz w:val="24"/>
          <w:szCs w:val="24"/>
          <w:lang w:val="es-ES" w:eastAsia="en-US"/>
        </w:rPr>
        <w:t>(</w:t>
      </w:r>
      <w:r w:rsidR="0050558E" w:rsidRPr="00BF4BE6">
        <w:rPr>
          <w:rFonts w:ascii="Book Antiqua" w:eastAsia="Calibri" w:hAnsi="Book Antiqua" w:cstheme="majorBidi"/>
          <w:sz w:val="24"/>
          <w:szCs w:val="24"/>
          <w:lang w:val="es-ES" w:eastAsia="en-US"/>
        </w:rPr>
        <w:t>por parte de este Subproceso</w:t>
      </w:r>
      <w:r w:rsidR="00415D38" w:rsidRPr="00BF4BE6">
        <w:rPr>
          <w:rFonts w:ascii="Book Antiqua" w:eastAsia="Calibri" w:hAnsi="Book Antiqua" w:cstheme="majorBidi"/>
          <w:sz w:val="24"/>
          <w:szCs w:val="24"/>
          <w:lang w:val="es-ES" w:eastAsia="en-US"/>
        </w:rPr>
        <w:t>)</w:t>
      </w:r>
      <w:r w:rsidR="2720B5DB" w:rsidRPr="00BF4BE6">
        <w:rPr>
          <w:rFonts w:ascii="Book Antiqua" w:eastAsia="Calibri" w:hAnsi="Book Antiqua" w:cstheme="majorBidi"/>
          <w:sz w:val="24"/>
          <w:szCs w:val="24"/>
          <w:lang w:val="es-ES" w:eastAsia="en-US"/>
        </w:rPr>
        <w:t xml:space="preserve"> </w:t>
      </w:r>
      <w:r w:rsidR="4B7B2FF5" w:rsidRPr="00BF4BE6">
        <w:rPr>
          <w:rFonts w:ascii="Book Antiqua" w:eastAsia="Calibri" w:hAnsi="Book Antiqua" w:cstheme="majorBidi"/>
          <w:sz w:val="24"/>
          <w:szCs w:val="24"/>
          <w:lang w:val="es-ES" w:eastAsia="en-US"/>
        </w:rPr>
        <w:t xml:space="preserve">a </w:t>
      </w:r>
      <w:r w:rsidR="00415D38" w:rsidRPr="00BF4BE6">
        <w:rPr>
          <w:rFonts w:ascii="Book Antiqua" w:eastAsia="Calibri" w:hAnsi="Book Antiqua" w:cstheme="majorBidi"/>
          <w:sz w:val="24"/>
          <w:szCs w:val="24"/>
          <w:lang w:val="es-ES" w:eastAsia="en-US"/>
        </w:rPr>
        <w:t>dichos</w:t>
      </w:r>
      <w:r w:rsidR="4B7B2FF5" w:rsidRPr="00BF4BE6">
        <w:rPr>
          <w:rFonts w:ascii="Book Antiqua" w:eastAsia="Calibri" w:hAnsi="Book Antiqua" w:cstheme="majorBidi"/>
          <w:sz w:val="24"/>
          <w:szCs w:val="24"/>
          <w:lang w:val="es-ES" w:eastAsia="en-US"/>
        </w:rPr>
        <w:t xml:space="preserve"> responsables</w:t>
      </w:r>
      <w:r w:rsidR="000B2F8F" w:rsidRPr="00BF4BE6">
        <w:rPr>
          <w:rFonts w:ascii="Book Antiqua" w:eastAsia="Calibri" w:hAnsi="Book Antiqua" w:cstheme="majorBidi"/>
          <w:sz w:val="24"/>
          <w:szCs w:val="24"/>
          <w:lang w:val="es-ES" w:eastAsia="en-US"/>
        </w:rPr>
        <w:t>,</w:t>
      </w:r>
      <w:r w:rsidR="4B7B2FF5" w:rsidRPr="00BF4BE6">
        <w:rPr>
          <w:rFonts w:ascii="Book Antiqua" w:eastAsia="Calibri" w:hAnsi="Book Antiqua" w:cstheme="majorBidi"/>
          <w:sz w:val="24"/>
          <w:szCs w:val="24"/>
          <w:lang w:val="es-ES" w:eastAsia="en-US"/>
        </w:rPr>
        <w:t xml:space="preserve"> </w:t>
      </w:r>
      <w:r w:rsidR="2720B5DB" w:rsidRPr="00BF4BE6">
        <w:rPr>
          <w:rFonts w:ascii="Book Antiqua" w:eastAsia="Calibri" w:hAnsi="Book Antiqua" w:cstheme="majorBidi"/>
          <w:sz w:val="24"/>
          <w:szCs w:val="24"/>
          <w:lang w:val="es-ES" w:eastAsia="en-US"/>
        </w:rPr>
        <w:t xml:space="preserve">con el fin de que </w:t>
      </w:r>
      <w:r w:rsidR="00427526" w:rsidRPr="00BF4BE6">
        <w:rPr>
          <w:rFonts w:ascii="Book Antiqua" w:eastAsia="Calibri" w:hAnsi="Book Antiqua" w:cstheme="majorBidi"/>
          <w:sz w:val="24"/>
          <w:szCs w:val="24"/>
          <w:lang w:val="es-ES" w:eastAsia="en-US"/>
        </w:rPr>
        <w:t>procedieran a</w:t>
      </w:r>
      <w:r w:rsidR="00415D38" w:rsidRPr="00BF4BE6">
        <w:rPr>
          <w:rFonts w:ascii="Book Antiqua" w:eastAsia="Calibri" w:hAnsi="Book Antiqua" w:cstheme="majorBidi"/>
          <w:sz w:val="24"/>
          <w:szCs w:val="24"/>
          <w:lang w:val="es-ES" w:eastAsia="en-US"/>
        </w:rPr>
        <w:t xml:space="preserve"> </w:t>
      </w:r>
      <w:r w:rsidR="2720B5DB" w:rsidRPr="00BF4BE6">
        <w:rPr>
          <w:rFonts w:ascii="Book Antiqua" w:eastAsia="Calibri" w:hAnsi="Book Antiqua" w:cstheme="majorBidi"/>
          <w:sz w:val="24"/>
          <w:szCs w:val="24"/>
          <w:lang w:val="es-ES" w:eastAsia="en-US"/>
        </w:rPr>
        <w:t>verificar y</w:t>
      </w:r>
      <w:r w:rsidR="0070430C" w:rsidRPr="00BF4BE6">
        <w:rPr>
          <w:rFonts w:ascii="Book Antiqua" w:eastAsia="Calibri" w:hAnsi="Book Antiqua" w:cstheme="majorBidi"/>
          <w:sz w:val="24"/>
          <w:szCs w:val="24"/>
          <w:lang w:val="es-ES" w:eastAsia="en-US"/>
        </w:rPr>
        <w:t xml:space="preserve"> </w:t>
      </w:r>
      <w:r w:rsidR="008C0839" w:rsidRPr="00BF4BE6">
        <w:rPr>
          <w:rFonts w:ascii="Book Antiqua" w:eastAsia="Calibri" w:hAnsi="Book Antiqua" w:cstheme="majorBidi"/>
          <w:sz w:val="24"/>
          <w:szCs w:val="24"/>
          <w:lang w:val="es-ES" w:eastAsia="en-US"/>
        </w:rPr>
        <w:t xml:space="preserve">gestionar </w:t>
      </w:r>
      <w:r w:rsidR="2720B5DB" w:rsidRPr="00BF4BE6">
        <w:rPr>
          <w:rFonts w:ascii="Book Antiqua" w:eastAsia="Calibri" w:hAnsi="Book Antiqua" w:cstheme="majorBidi"/>
          <w:sz w:val="24"/>
          <w:szCs w:val="24"/>
          <w:lang w:val="es-ES" w:eastAsia="en-US"/>
        </w:rPr>
        <w:t>la actualización de las metas correspondientes</w:t>
      </w:r>
      <w:r w:rsidR="00427526" w:rsidRPr="00BF4BE6">
        <w:rPr>
          <w:rFonts w:ascii="Book Antiqua" w:eastAsia="Calibri" w:hAnsi="Book Antiqua" w:cstheme="majorBidi"/>
          <w:sz w:val="24"/>
          <w:szCs w:val="24"/>
          <w:lang w:val="es-ES" w:eastAsia="en-US"/>
        </w:rPr>
        <w:t>,</w:t>
      </w:r>
      <w:r w:rsidR="008C0839" w:rsidRPr="00BF4BE6">
        <w:rPr>
          <w:rFonts w:ascii="Book Antiqua" w:eastAsia="Calibri" w:hAnsi="Book Antiqua" w:cstheme="majorBidi"/>
          <w:sz w:val="24"/>
          <w:szCs w:val="24"/>
          <w:lang w:val="es-ES" w:eastAsia="en-US"/>
        </w:rPr>
        <w:t xml:space="preserve"> en </w:t>
      </w:r>
      <w:r w:rsidR="002732B1" w:rsidRPr="00BF4BE6">
        <w:rPr>
          <w:rFonts w:ascii="Book Antiqua" w:eastAsia="Calibri" w:hAnsi="Book Antiqua" w:cstheme="majorBidi"/>
          <w:sz w:val="24"/>
          <w:szCs w:val="24"/>
          <w:lang w:val="es-ES" w:eastAsia="en-US"/>
        </w:rPr>
        <w:t>coordina</w:t>
      </w:r>
      <w:r w:rsidR="008C0839" w:rsidRPr="00BF4BE6">
        <w:rPr>
          <w:rFonts w:ascii="Book Antiqua" w:eastAsia="Calibri" w:hAnsi="Book Antiqua" w:cstheme="majorBidi"/>
          <w:sz w:val="24"/>
          <w:szCs w:val="24"/>
          <w:lang w:val="es-ES" w:eastAsia="en-US"/>
        </w:rPr>
        <w:t>ción</w:t>
      </w:r>
      <w:r w:rsidR="002732B1" w:rsidRPr="00BF4BE6">
        <w:rPr>
          <w:rFonts w:ascii="Book Antiqua" w:eastAsia="Calibri" w:hAnsi="Book Antiqua" w:cstheme="majorBidi"/>
          <w:sz w:val="24"/>
          <w:szCs w:val="24"/>
          <w:lang w:val="es-ES" w:eastAsia="en-US"/>
        </w:rPr>
        <w:t xml:space="preserve"> con </w:t>
      </w:r>
      <w:r w:rsidR="009D4E0F" w:rsidRPr="00BF4BE6">
        <w:rPr>
          <w:rFonts w:ascii="Book Antiqua" w:eastAsia="Calibri" w:hAnsi="Book Antiqua" w:cstheme="majorBidi"/>
          <w:sz w:val="24"/>
          <w:szCs w:val="24"/>
          <w:lang w:val="es-ES" w:eastAsia="en-US"/>
        </w:rPr>
        <w:t>cada responsable</w:t>
      </w:r>
      <w:r w:rsidR="6223151E" w:rsidRPr="00BF4BE6">
        <w:rPr>
          <w:rFonts w:ascii="Book Antiqua" w:eastAsia="Calibri" w:hAnsi="Book Antiqua" w:cstheme="majorBidi"/>
          <w:sz w:val="24"/>
          <w:szCs w:val="24"/>
          <w:lang w:val="es-ES" w:eastAsia="en-US"/>
        </w:rPr>
        <w:t xml:space="preserve"> operativ</w:t>
      </w:r>
      <w:r w:rsidR="002732B1" w:rsidRPr="00BF4BE6">
        <w:rPr>
          <w:rFonts w:ascii="Book Antiqua" w:eastAsia="Calibri" w:hAnsi="Book Antiqua" w:cstheme="majorBidi"/>
          <w:sz w:val="24"/>
          <w:szCs w:val="24"/>
          <w:lang w:val="es-ES" w:eastAsia="en-US"/>
        </w:rPr>
        <w:t>o</w:t>
      </w:r>
      <w:r w:rsidR="009D4E0F" w:rsidRPr="00BF4BE6">
        <w:rPr>
          <w:rFonts w:ascii="Book Antiqua" w:eastAsia="Calibri" w:hAnsi="Book Antiqua" w:cstheme="majorBidi"/>
          <w:sz w:val="24"/>
          <w:szCs w:val="24"/>
          <w:lang w:val="es-ES" w:eastAsia="en-US"/>
        </w:rPr>
        <w:t>,</w:t>
      </w:r>
      <w:r w:rsidR="002732B1" w:rsidRPr="00BF4BE6">
        <w:rPr>
          <w:rFonts w:ascii="Book Antiqua" w:eastAsia="Calibri" w:hAnsi="Book Antiqua" w:cstheme="majorBidi"/>
          <w:sz w:val="24"/>
          <w:szCs w:val="24"/>
          <w:lang w:val="es-ES" w:eastAsia="en-US"/>
        </w:rPr>
        <w:t xml:space="preserve"> </w:t>
      </w:r>
      <w:r w:rsidR="6223151E" w:rsidRPr="00BF4BE6">
        <w:rPr>
          <w:rFonts w:ascii="Book Antiqua" w:eastAsia="Calibri" w:hAnsi="Book Antiqua" w:cstheme="majorBidi"/>
          <w:sz w:val="24"/>
          <w:szCs w:val="24"/>
          <w:lang w:val="es-ES" w:eastAsia="en-US"/>
        </w:rPr>
        <w:t xml:space="preserve">vinculado </w:t>
      </w:r>
      <w:r w:rsidR="009D4E0F" w:rsidRPr="00BF4BE6">
        <w:rPr>
          <w:rFonts w:ascii="Book Antiqua" w:eastAsia="Calibri" w:hAnsi="Book Antiqua" w:cstheme="majorBidi"/>
          <w:sz w:val="24"/>
          <w:szCs w:val="24"/>
          <w:lang w:val="es-ES" w:eastAsia="en-US"/>
        </w:rPr>
        <w:t xml:space="preserve">esas </w:t>
      </w:r>
      <w:r w:rsidR="64CDFF5A" w:rsidRPr="00BF4BE6">
        <w:rPr>
          <w:rFonts w:ascii="Book Antiqua" w:eastAsia="Calibri" w:hAnsi="Book Antiqua" w:cstheme="majorBidi"/>
          <w:sz w:val="24"/>
          <w:szCs w:val="24"/>
          <w:lang w:val="es-ES" w:eastAsia="en-US"/>
        </w:rPr>
        <w:t>meta</w:t>
      </w:r>
      <w:r w:rsidR="009E05F0" w:rsidRPr="00BF4BE6">
        <w:rPr>
          <w:rFonts w:ascii="Book Antiqua" w:eastAsia="Calibri" w:hAnsi="Book Antiqua" w:cstheme="majorBidi"/>
          <w:sz w:val="24"/>
          <w:szCs w:val="24"/>
          <w:lang w:val="es-ES" w:eastAsia="en-US"/>
        </w:rPr>
        <w:t>s</w:t>
      </w:r>
      <w:r w:rsidR="64CDFF5A" w:rsidRPr="00BF4BE6">
        <w:rPr>
          <w:rFonts w:ascii="Book Antiqua" w:eastAsia="Calibri" w:hAnsi="Book Antiqua" w:cstheme="majorBidi"/>
          <w:sz w:val="24"/>
          <w:szCs w:val="24"/>
          <w:lang w:val="es-ES" w:eastAsia="en-US"/>
        </w:rPr>
        <w:t xml:space="preserve"> </w:t>
      </w:r>
      <w:r w:rsidR="074EC687" w:rsidRPr="00BF4BE6">
        <w:rPr>
          <w:rFonts w:ascii="Book Antiqua" w:eastAsia="Calibri" w:hAnsi="Book Antiqua" w:cstheme="majorBidi"/>
          <w:sz w:val="24"/>
          <w:szCs w:val="24"/>
          <w:lang w:val="es-ES" w:eastAsia="en-US"/>
        </w:rPr>
        <w:t>estratégica</w:t>
      </w:r>
      <w:r w:rsidR="009E05F0" w:rsidRPr="00BF4BE6">
        <w:rPr>
          <w:rFonts w:ascii="Book Antiqua" w:eastAsia="Calibri" w:hAnsi="Book Antiqua" w:cstheme="majorBidi"/>
          <w:sz w:val="24"/>
          <w:szCs w:val="24"/>
          <w:lang w:val="es-ES" w:eastAsia="en-US"/>
        </w:rPr>
        <w:t>s</w:t>
      </w:r>
      <w:r w:rsidR="00C16451" w:rsidRPr="00BF4BE6">
        <w:rPr>
          <w:rFonts w:ascii="Book Antiqua" w:eastAsia="Calibri" w:hAnsi="Book Antiqua" w:cstheme="majorBidi"/>
          <w:sz w:val="24"/>
          <w:szCs w:val="24"/>
          <w:lang w:val="es-ES" w:eastAsia="en-US"/>
        </w:rPr>
        <w:t>.</w:t>
      </w:r>
    </w:p>
    <w:p w14:paraId="5AB0F9C1" w14:textId="77777777" w:rsidR="00872FCF" w:rsidRPr="00BF4BE6" w:rsidRDefault="00872FCF" w:rsidP="003E44E4">
      <w:pPr>
        <w:jc w:val="both"/>
        <w:rPr>
          <w:rFonts w:ascii="Book Antiqua" w:eastAsia="Calibri" w:hAnsi="Book Antiqua" w:cstheme="majorHAnsi"/>
          <w:b/>
          <w:bCs/>
          <w:sz w:val="24"/>
          <w:szCs w:val="24"/>
          <w:lang w:val="es-ES" w:eastAsia="en-US"/>
        </w:rPr>
      </w:pPr>
    </w:p>
    <w:p w14:paraId="47533A3D" w14:textId="77777777" w:rsidR="00DA0415" w:rsidRPr="00BF4BE6" w:rsidRDefault="00872FCF">
      <w:pPr>
        <w:jc w:val="both"/>
        <w:rPr>
          <w:rFonts w:ascii="Book Antiqua" w:eastAsia="Calibri" w:hAnsi="Book Antiqua" w:cstheme="majorHAnsi"/>
          <w:sz w:val="24"/>
          <w:szCs w:val="24"/>
          <w:lang w:val="es-ES" w:eastAsia="en-US"/>
        </w:rPr>
      </w:pPr>
      <w:r w:rsidRPr="00BF4BE6">
        <w:rPr>
          <w:rFonts w:ascii="Book Antiqua" w:eastAsia="Calibri" w:hAnsi="Book Antiqua" w:cstheme="majorHAnsi"/>
          <w:sz w:val="24"/>
          <w:szCs w:val="24"/>
          <w:lang w:val="es-ES" w:eastAsia="en-US"/>
        </w:rPr>
        <w:lastRenderedPageBreak/>
        <w:t xml:space="preserve">Se remitieron </w:t>
      </w:r>
      <w:r w:rsidR="009E1953" w:rsidRPr="00BF4BE6">
        <w:rPr>
          <w:rFonts w:ascii="Book Antiqua" w:eastAsia="Calibri" w:hAnsi="Book Antiqua" w:cstheme="majorHAnsi"/>
          <w:sz w:val="24"/>
          <w:szCs w:val="24"/>
          <w:lang w:val="es-ES" w:eastAsia="en-US"/>
        </w:rPr>
        <w:t>32</w:t>
      </w:r>
      <w:r w:rsidR="00180158" w:rsidRPr="00BF4BE6">
        <w:rPr>
          <w:rFonts w:ascii="Book Antiqua" w:eastAsia="Calibri" w:hAnsi="Book Antiqua" w:cstheme="majorHAnsi"/>
          <w:sz w:val="24"/>
          <w:szCs w:val="24"/>
          <w:lang w:val="es-ES" w:eastAsia="en-US"/>
        </w:rPr>
        <w:t xml:space="preserve"> correos </w:t>
      </w:r>
      <w:r w:rsidR="002469F6" w:rsidRPr="00BF4BE6">
        <w:rPr>
          <w:rFonts w:ascii="Book Antiqua" w:eastAsia="Calibri" w:hAnsi="Book Antiqua" w:cstheme="majorHAnsi"/>
          <w:sz w:val="24"/>
          <w:szCs w:val="24"/>
          <w:lang w:val="es-ES" w:eastAsia="en-US"/>
        </w:rPr>
        <w:t xml:space="preserve">(anexo </w:t>
      </w:r>
      <w:r w:rsidR="00C4264D" w:rsidRPr="00BF4BE6">
        <w:rPr>
          <w:rFonts w:ascii="Book Antiqua" w:eastAsia="Calibri" w:hAnsi="Book Antiqua" w:cstheme="majorHAnsi"/>
          <w:sz w:val="24"/>
          <w:szCs w:val="24"/>
          <w:lang w:val="es-ES" w:eastAsia="en-US"/>
        </w:rPr>
        <w:t>2</w:t>
      </w:r>
      <w:r w:rsidR="002469F6" w:rsidRPr="00BF4BE6">
        <w:rPr>
          <w:rFonts w:ascii="Book Antiqua" w:eastAsia="Calibri" w:hAnsi="Book Antiqua" w:cstheme="majorHAnsi"/>
          <w:sz w:val="24"/>
          <w:szCs w:val="24"/>
          <w:lang w:val="es-ES" w:eastAsia="en-US"/>
        </w:rPr>
        <w:t>)</w:t>
      </w:r>
      <w:r w:rsidR="00180158" w:rsidRPr="00BF4BE6">
        <w:rPr>
          <w:rFonts w:ascii="Book Antiqua" w:eastAsia="Calibri" w:hAnsi="Book Antiqua" w:cstheme="majorHAnsi"/>
          <w:sz w:val="24"/>
          <w:szCs w:val="24"/>
          <w:lang w:val="es-ES" w:eastAsia="en-US"/>
        </w:rPr>
        <w:t xml:space="preserve"> entre el </w:t>
      </w:r>
      <w:r w:rsidR="00C4264D" w:rsidRPr="00BF4BE6">
        <w:rPr>
          <w:rFonts w:ascii="Book Antiqua" w:eastAsia="Calibri" w:hAnsi="Book Antiqua" w:cstheme="majorHAnsi"/>
          <w:sz w:val="24"/>
          <w:szCs w:val="24"/>
          <w:lang w:val="es-ES" w:eastAsia="en-US"/>
        </w:rPr>
        <w:t>2</w:t>
      </w:r>
      <w:r w:rsidR="00923D31" w:rsidRPr="00BF4BE6">
        <w:rPr>
          <w:rFonts w:ascii="Book Antiqua" w:eastAsia="Calibri" w:hAnsi="Book Antiqua" w:cstheme="majorHAnsi"/>
          <w:sz w:val="24"/>
          <w:szCs w:val="24"/>
          <w:lang w:val="es-ES" w:eastAsia="en-US"/>
        </w:rPr>
        <w:t>0</w:t>
      </w:r>
      <w:r w:rsidR="00180158" w:rsidRPr="00BF4BE6">
        <w:rPr>
          <w:rFonts w:ascii="Book Antiqua" w:eastAsia="Calibri" w:hAnsi="Book Antiqua" w:cstheme="majorHAnsi"/>
          <w:sz w:val="24"/>
          <w:szCs w:val="24"/>
          <w:lang w:val="es-ES" w:eastAsia="en-US"/>
        </w:rPr>
        <w:t xml:space="preserve"> </w:t>
      </w:r>
      <w:r w:rsidR="00C4264D" w:rsidRPr="00BF4BE6">
        <w:rPr>
          <w:rFonts w:ascii="Book Antiqua" w:eastAsia="Calibri" w:hAnsi="Book Antiqua" w:cstheme="majorHAnsi"/>
          <w:sz w:val="24"/>
          <w:szCs w:val="24"/>
          <w:lang w:val="es-ES" w:eastAsia="en-US"/>
        </w:rPr>
        <w:t>y 2</w:t>
      </w:r>
      <w:r w:rsidR="00923D31" w:rsidRPr="00BF4BE6">
        <w:rPr>
          <w:rFonts w:ascii="Book Antiqua" w:eastAsia="Calibri" w:hAnsi="Book Antiqua" w:cstheme="majorHAnsi"/>
          <w:sz w:val="24"/>
          <w:szCs w:val="24"/>
          <w:lang w:val="es-ES" w:eastAsia="en-US"/>
        </w:rPr>
        <w:t>1</w:t>
      </w:r>
      <w:r w:rsidR="00C4264D" w:rsidRPr="00BF4BE6">
        <w:rPr>
          <w:rFonts w:ascii="Book Antiqua" w:eastAsia="Calibri" w:hAnsi="Book Antiqua" w:cstheme="majorHAnsi"/>
          <w:sz w:val="24"/>
          <w:szCs w:val="24"/>
          <w:lang w:val="es-ES" w:eastAsia="en-US"/>
        </w:rPr>
        <w:t xml:space="preserve"> de </w:t>
      </w:r>
      <w:r w:rsidR="00C93602" w:rsidRPr="00BF4BE6">
        <w:rPr>
          <w:rFonts w:ascii="Book Antiqua" w:eastAsia="Calibri" w:hAnsi="Book Antiqua" w:cstheme="majorHAnsi"/>
          <w:sz w:val="24"/>
          <w:szCs w:val="24"/>
          <w:lang w:val="es-ES" w:eastAsia="en-US"/>
        </w:rPr>
        <w:t>junio</w:t>
      </w:r>
      <w:r w:rsidR="00180158" w:rsidRPr="00BF4BE6">
        <w:rPr>
          <w:rFonts w:ascii="Book Antiqua" w:eastAsia="Calibri" w:hAnsi="Book Antiqua" w:cstheme="majorHAnsi"/>
          <w:sz w:val="24"/>
          <w:szCs w:val="24"/>
          <w:lang w:val="es-ES" w:eastAsia="en-US"/>
        </w:rPr>
        <w:t xml:space="preserve"> </w:t>
      </w:r>
      <w:r w:rsidR="00BF3FA6" w:rsidRPr="00BF4BE6">
        <w:rPr>
          <w:rFonts w:ascii="Book Antiqua" w:eastAsia="Calibri" w:hAnsi="Book Antiqua" w:cstheme="majorHAnsi"/>
          <w:sz w:val="24"/>
          <w:szCs w:val="24"/>
          <w:lang w:val="es-ES" w:eastAsia="en-US"/>
        </w:rPr>
        <w:t xml:space="preserve">con el fin </w:t>
      </w:r>
      <w:r w:rsidR="003435DC" w:rsidRPr="00BF4BE6">
        <w:rPr>
          <w:rFonts w:ascii="Book Antiqua" w:eastAsia="Calibri" w:hAnsi="Book Antiqua" w:cstheme="majorHAnsi"/>
          <w:sz w:val="24"/>
          <w:szCs w:val="24"/>
          <w:lang w:val="es-ES" w:eastAsia="en-US"/>
        </w:rPr>
        <w:t xml:space="preserve">de </w:t>
      </w:r>
      <w:r w:rsidR="00790E75" w:rsidRPr="00BF4BE6">
        <w:rPr>
          <w:rFonts w:ascii="Book Antiqua" w:eastAsia="Calibri" w:hAnsi="Book Antiqua" w:cstheme="majorHAnsi"/>
          <w:sz w:val="24"/>
          <w:szCs w:val="24"/>
          <w:lang w:val="es-ES" w:eastAsia="en-US"/>
        </w:rPr>
        <w:t>comunicar a los responsables estratégicos el estado de las metas a su cargo</w:t>
      </w:r>
      <w:r w:rsidR="00C74729" w:rsidRPr="00BF4BE6">
        <w:rPr>
          <w:rFonts w:ascii="Book Antiqua" w:eastAsia="Calibri" w:hAnsi="Book Antiqua" w:cstheme="majorHAnsi"/>
          <w:sz w:val="24"/>
          <w:szCs w:val="24"/>
          <w:lang w:val="es-ES" w:eastAsia="en-US"/>
        </w:rPr>
        <w:t>, adicionalmente, se</w:t>
      </w:r>
      <w:r w:rsidR="0027073B" w:rsidRPr="00BF4BE6">
        <w:rPr>
          <w:rFonts w:ascii="Book Antiqua" w:eastAsia="Calibri" w:hAnsi="Book Antiqua" w:cstheme="majorHAnsi"/>
          <w:sz w:val="24"/>
          <w:szCs w:val="24"/>
          <w:lang w:val="es-ES" w:eastAsia="en-US"/>
        </w:rPr>
        <w:t xml:space="preserve"> </w:t>
      </w:r>
      <w:r w:rsidR="002469F6" w:rsidRPr="00BF4BE6">
        <w:rPr>
          <w:rFonts w:ascii="Book Antiqua" w:eastAsia="Calibri" w:hAnsi="Book Antiqua" w:cstheme="majorHAnsi"/>
          <w:sz w:val="24"/>
          <w:szCs w:val="24"/>
          <w:lang w:val="es-ES" w:eastAsia="en-US"/>
        </w:rPr>
        <w:t>les</w:t>
      </w:r>
      <w:r w:rsidR="0027073B" w:rsidRPr="00BF4BE6">
        <w:rPr>
          <w:rFonts w:ascii="Book Antiqua" w:eastAsia="Calibri" w:hAnsi="Book Antiqua" w:cstheme="majorHAnsi"/>
          <w:sz w:val="24"/>
          <w:szCs w:val="24"/>
          <w:lang w:val="es-ES" w:eastAsia="en-US"/>
        </w:rPr>
        <w:t xml:space="preserve"> </w:t>
      </w:r>
      <w:r w:rsidR="00C93602" w:rsidRPr="00BF4BE6">
        <w:rPr>
          <w:rFonts w:ascii="Book Antiqua" w:eastAsia="Calibri" w:hAnsi="Book Antiqua" w:cstheme="majorHAnsi"/>
          <w:sz w:val="24"/>
          <w:szCs w:val="24"/>
          <w:lang w:val="es-ES" w:eastAsia="en-US"/>
        </w:rPr>
        <w:t xml:space="preserve">informó </w:t>
      </w:r>
      <w:r w:rsidR="008A65A9" w:rsidRPr="00BF4BE6">
        <w:rPr>
          <w:rFonts w:ascii="Book Antiqua" w:eastAsia="Calibri" w:hAnsi="Book Antiqua" w:cstheme="majorHAnsi"/>
          <w:sz w:val="24"/>
          <w:szCs w:val="24"/>
          <w:lang w:val="es-ES" w:eastAsia="en-US"/>
        </w:rPr>
        <w:t>que,</w:t>
      </w:r>
      <w:r w:rsidR="00C93602" w:rsidRPr="00BF4BE6">
        <w:rPr>
          <w:rFonts w:ascii="Book Antiqua" w:eastAsia="Calibri" w:hAnsi="Book Antiqua" w:cstheme="majorHAnsi"/>
          <w:sz w:val="24"/>
          <w:szCs w:val="24"/>
          <w:lang w:val="es-ES" w:eastAsia="en-US"/>
        </w:rPr>
        <w:t xml:space="preserve"> al </w:t>
      </w:r>
      <w:r w:rsidR="00C93602" w:rsidRPr="00BF4BE6">
        <w:rPr>
          <w:rFonts w:ascii="Book Antiqua" w:eastAsia="Calibri" w:hAnsi="Book Antiqua" w:cstheme="majorHAnsi"/>
          <w:b/>
          <w:bCs/>
          <w:sz w:val="24"/>
          <w:szCs w:val="24"/>
          <w:lang w:val="es-ES" w:eastAsia="en-US"/>
        </w:rPr>
        <w:t>30 de junio del 202</w:t>
      </w:r>
      <w:r w:rsidR="00E54DA5" w:rsidRPr="00BF4BE6">
        <w:rPr>
          <w:rFonts w:ascii="Book Antiqua" w:eastAsia="Calibri" w:hAnsi="Book Antiqua" w:cstheme="majorHAnsi"/>
          <w:b/>
          <w:bCs/>
          <w:sz w:val="24"/>
          <w:szCs w:val="24"/>
          <w:lang w:val="es-ES" w:eastAsia="en-US"/>
        </w:rPr>
        <w:t>3</w:t>
      </w:r>
      <w:r w:rsidR="00C93602" w:rsidRPr="00BF4BE6">
        <w:rPr>
          <w:rFonts w:ascii="Book Antiqua" w:eastAsia="Calibri" w:hAnsi="Book Antiqua" w:cstheme="majorHAnsi"/>
          <w:sz w:val="24"/>
          <w:szCs w:val="24"/>
          <w:lang w:val="es-ES" w:eastAsia="en-US"/>
        </w:rPr>
        <w:t xml:space="preserve"> se realizaría el corte oficial de seguimiento a las metas estratégicas</w:t>
      </w:r>
      <w:r w:rsidR="00A16E7B" w:rsidRPr="00BF4BE6">
        <w:rPr>
          <w:rFonts w:ascii="Book Antiqua" w:eastAsia="Calibri" w:hAnsi="Book Antiqua" w:cstheme="majorHAnsi"/>
          <w:sz w:val="24"/>
          <w:szCs w:val="24"/>
          <w:lang w:val="es-ES" w:eastAsia="en-US"/>
        </w:rPr>
        <w:t>.</w:t>
      </w:r>
    </w:p>
    <w:p w14:paraId="2FCD4E26" w14:textId="77777777" w:rsidR="0097714C" w:rsidRPr="00BF4BE6" w:rsidRDefault="0097714C">
      <w:pPr>
        <w:jc w:val="both"/>
        <w:rPr>
          <w:rFonts w:ascii="Book Antiqua" w:eastAsia="Calibri" w:hAnsi="Book Antiqua" w:cstheme="majorHAnsi"/>
          <w:sz w:val="24"/>
          <w:szCs w:val="24"/>
          <w:lang w:val="es-ES" w:eastAsia="en-US"/>
        </w:rPr>
      </w:pPr>
    </w:p>
    <w:p w14:paraId="0B4EB781" w14:textId="7BBB7BD0" w:rsidR="00591C3F" w:rsidRPr="009E1953" w:rsidRDefault="00DA0415">
      <w:pPr>
        <w:jc w:val="both"/>
        <w:rPr>
          <w:rFonts w:ascii="Book Antiqua" w:eastAsia="Calibri" w:hAnsi="Book Antiqua" w:cstheme="majorHAnsi"/>
          <w:sz w:val="24"/>
          <w:szCs w:val="24"/>
          <w:lang w:val="es-ES" w:eastAsia="en-US"/>
        </w:rPr>
      </w:pPr>
      <w:r w:rsidRPr="00BF4BE6">
        <w:rPr>
          <w:rFonts w:ascii="Book Antiqua" w:eastAsia="Calibri" w:hAnsi="Book Antiqua" w:cstheme="majorHAnsi"/>
          <w:sz w:val="24"/>
          <w:szCs w:val="24"/>
          <w:lang w:val="es-ES" w:eastAsia="en-US"/>
        </w:rPr>
        <w:t>A</w:t>
      </w:r>
      <w:r w:rsidR="009E0798" w:rsidRPr="00BF4BE6">
        <w:rPr>
          <w:rFonts w:ascii="Book Antiqua" w:eastAsia="Calibri" w:hAnsi="Book Antiqua" w:cstheme="majorHAnsi"/>
          <w:sz w:val="24"/>
          <w:szCs w:val="24"/>
          <w:lang w:val="es-ES" w:eastAsia="en-US"/>
        </w:rPr>
        <w:t xml:space="preserve"> continuación</w:t>
      </w:r>
      <w:r w:rsidR="005B1119" w:rsidRPr="00BF4BE6">
        <w:rPr>
          <w:rFonts w:ascii="Book Antiqua" w:eastAsia="Calibri" w:hAnsi="Book Antiqua" w:cstheme="majorHAnsi"/>
          <w:sz w:val="24"/>
          <w:szCs w:val="24"/>
          <w:lang w:val="es-ES" w:eastAsia="en-US"/>
        </w:rPr>
        <w:t>,</w:t>
      </w:r>
      <w:r w:rsidR="009E0798" w:rsidRPr="00BF4BE6">
        <w:rPr>
          <w:rFonts w:ascii="Book Antiqua" w:eastAsia="Calibri" w:hAnsi="Book Antiqua" w:cstheme="majorHAnsi"/>
          <w:sz w:val="24"/>
          <w:szCs w:val="24"/>
          <w:lang w:val="es-ES" w:eastAsia="en-US"/>
        </w:rPr>
        <w:t xml:space="preserve"> se presenta </w:t>
      </w:r>
      <w:r w:rsidR="00613FA2" w:rsidRPr="00BF4BE6">
        <w:rPr>
          <w:rFonts w:ascii="Book Antiqua" w:eastAsia="Calibri" w:hAnsi="Book Antiqua" w:cstheme="majorHAnsi"/>
          <w:sz w:val="24"/>
          <w:szCs w:val="24"/>
          <w:lang w:val="es-ES" w:eastAsia="en-US"/>
        </w:rPr>
        <w:t xml:space="preserve">el detalle </w:t>
      </w:r>
      <w:r w:rsidRPr="00BF4BE6">
        <w:rPr>
          <w:rFonts w:ascii="Book Antiqua" w:eastAsia="Calibri" w:hAnsi="Book Antiqua" w:cstheme="majorHAnsi"/>
          <w:sz w:val="24"/>
          <w:szCs w:val="24"/>
          <w:lang w:val="es-ES" w:eastAsia="en-US"/>
        </w:rPr>
        <w:t xml:space="preserve">de los resultados </w:t>
      </w:r>
      <w:r w:rsidR="002E1B96" w:rsidRPr="00BF4BE6">
        <w:rPr>
          <w:rFonts w:ascii="Book Antiqua" w:eastAsia="Calibri" w:hAnsi="Book Antiqua" w:cstheme="majorHAnsi"/>
          <w:sz w:val="24"/>
          <w:szCs w:val="24"/>
          <w:lang w:val="es-ES" w:eastAsia="en-US"/>
        </w:rPr>
        <w:t>por responsable</w:t>
      </w:r>
      <w:r w:rsidR="00613FA2" w:rsidRPr="00BF4BE6">
        <w:rPr>
          <w:rFonts w:ascii="Book Antiqua" w:eastAsia="Calibri" w:hAnsi="Book Antiqua" w:cstheme="majorHAnsi"/>
          <w:sz w:val="24"/>
          <w:szCs w:val="24"/>
          <w:lang w:val="es-ES" w:eastAsia="en-US"/>
        </w:rPr>
        <w:t xml:space="preserve"> estratégico</w:t>
      </w:r>
      <w:r w:rsidR="00640B0E" w:rsidRPr="00BF4BE6">
        <w:rPr>
          <w:rFonts w:ascii="Book Antiqua" w:eastAsia="Calibri" w:hAnsi="Book Antiqua" w:cstheme="majorHAnsi"/>
          <w:sz w:val="24"/>
          <w:szCs w:val="24"/>
          <w:lang w:val="es-ES" w:eastAsia="en-US"/>
        </w:rPr>
        <w:t xml:space="preserve"> según </w:t>
      </w:r>
      <w:r w:rsidR="00613FA2" w:rsidRPr="00BF4BE6">
        <w:rPr>
          <w:rFonts w:ascii="Book Antiqua" w:eastAsia="Calibri" w:hAnsi="Book Antiqua" w:cstheme="majorHAnsi"/>
          <w:sz w:val="24"/>
          <w:szCs w:val="24"/>
          <w:lang w:val="es-ES" w:eastAsia="en-US"/>
        </w:rPr>
        <w:t>la</w:t>
      </w:r>
      <w:r w:rsidR="00C4264D" w:rsidRPr="00BF4BE6">
        <w:rPr>
          <w:rFonts w:ascii="Book Antiqua" w:eastAsia="Calibri" w:hAnsi="Book Antiqua" w:cstheme="majorHAnsi"/>
          <w:sz w:val="24"/>
          <w:szCs w:val="24"/>
          <w:lang w:val="es-ES" w:eastAsia="en-US"/>
        </w:rPr>
        <w:t xml:space="preserve"> cantidad de</w:t>
      </w:r>
      <w:r w:rsidR="00613FA2" w:rsidRPr="00BF4BE6">
        <w:rPr>
          <w:rFonts w:ascii="Book Antiqua" w:eastAsia="Calibri" w:hAnsi="Book Antiqua" w:cstheme="majorHAnsi"/>
          <w:sz w:val="24"/>
          <w:szCs w:val="24"/>
          <w:lang w:val="es-ES" w:eastAsia="en-US"/>
        </w:rPr>
        <w:t xml:space="preserve"> metas </w:t>
      </w:r>
      <w:r w:rsidR="00640B0E" w:rsidRPr="00BF4BE6">
        <w:rPr>
          <w:rFonts w:ascii="Book Antiqua" w:eastAsia="Calibri" w:hAnsi="Book Antiqua" w:cstheme="majorHAnsi"/>
          <w:sz w:val="24"/>
          <w:szCs w:val="24"/>
          <w:lang w:val="es-ES" w:eastAsia="en-US"/>
        </w:rPr>
        <w:t>asociadas</w:t>
      </w:r>
      <w:r w:rsidR="00613FA2" w:rsidRPr="00BF4BE6">
        <w:rPr>
          <w:rFonts w:ascii="Book Antiqua" w:eastAsia="Calibri" w:hAnsi="Book Antiqua" w:cstheme="majorHAnsi"/>
          <w:sz w:val="24"/>
          <w:szCs w:val="24"/>
          <w:lang w:val="es-ES" w:eastAsia="en-US"/>
        </w:rPr>
        <w:t xml:space="preserve"> a cada uno y el porcentaje de avance </w:t>
      </w:r>
      <w:r w:rsidR="00640B0E" w:rsidRPr="00BF4BE6">
        <w:rPr>
          <w:rFonts w:ascii="Book Antiqua" w:eastAsia="Calibri" w:hAnsi="Book Antiqua" w:cstheme="majorHAnsi"/>
          <w:sz w:val="24"/>
          <w:szCs w:val="24"/>
          <w:lang w:val="es-ES" w:eastAsia="en-US"/>
        </w:rPr>
        <w:t xml:space="preserve">de </w:t>
      </w:r>
      <w:r w:rsidR="00613FA2" w:rsidRPr="00BF4BE6">
        <w:rPr>
          <w:rFonts w:ascii="Book Antiqua" w:eastAsia="Calibri" w:hAnsi="Book Antiqua" w:cstheme="majorHAnsi"/>
          <w:sz w:val="24"/>
          <w:szCs w:val="24"/>
          <w:lang w:val="es-ES" w:eastAsia="en-US"/>
        </w:rPr>
        <w:t xml:space="preserve">cumplimiento </w:t>
      </w:r>
      <w:r w:rsidR="002E1B96" w:rsidRPr="00BF4BE6">
        <w:rPr>
          <w:rFonts w:ascii="Book Antiqua" w:eastAsia="Calibri" w:hAnsi="Book Antiqua" w:cstheme="majorHAnsi"/>
          <w:sz w:val="24"/>
          <w:szCs w:val="24"/>
          <w:lang w:val="es-ES" w:eastAsia="en-US"/>
        </w:rPr>
        <w:t>para las respectivas al</w:t>
      </w:r>
      <w:r w:rsidR="00C93602" w:rsidRPr="00BF4BE6">
        <w:rPr>
          <w:rFonts w:ascii="Book Antiqua" w:eastAsia="Calibri" w:hAnsi="Book Antiqua" w:cstheme="majorHAnsi"/>
          <w:sz w:val="24"/>
          <w:szCs w:val="24"/>
          <w:lang w:val="es-ES" w:eastAsia="en-US"/>
        </w:rPr>
        <w:t xml:space="preserve"> 30 de junio del 202</w:t>
      </w:r>
      <w:r w:rsidR="002E1B96" w:rsidRPr="00BF4BE6">
        <w:rPr>
          <w:rFonts w:ascii="Book Antiqua" w:eastAsia="Calibri" w:hAnsi="Book Antiqua" w:cstheme="majorHAnsi"/>
          <w:sz w:val="24"/>
          <w:szCs w:val="24"/>
          <w:lang w:val="es-ES" w:eastAsia="en-US"/>
        </w:rPr>
        <w:t>3</w:t>
      </w:r>
      <w:r w:rsidR="00C93602" w:rsidRPr="00BF4BE6">
        <w:rPr>
          <w:rFonts w:ascii="Book Antiqua" w:eastAsia="Calibri" w:hAnsi="Book Antiqua" w:cstheme="majorHAnsi"/>
          <w:sz w:val="24"/>
          <w:szCs w:val="24"/>
          <w:lang w:val="es-ES" w:eastAsia="en-US"/>
        </w:rPr>
        <w:t>:</w:t>
      </w:r>
    </w:p>
    <w:p w14:paraId="3B5B3867" w14:textId="30FE9057" w:rsidR="005B1119" w:rsidRDefault="005B1119" w:rsidP="005E33F7">
      <w:pPr>
        <w:spacing w:after="160" w:line="259" w:lineRule="auto"/>
        <w:rPr>
          <w:rFonts w:ascii="Book Antiqua" w:eastAsia="Calibri" w:hAnsi="Book Antiqua" w:cstheme="majorHAnsi"/>
          <w:sz w:val="24"/>
          <w:szCs w:val="24"/>
          <w:lang w:val="es-ES" w:eastAsia="en-US"/>
        </w:rPr>
      </w:pPr>
    </w:p>
    <w:p w14:paraId="757C0E63" w14:textId="17D36CB2" w:rsidR="00902270" w:rsidRPr="002B1D55" w:rsidRDefault="00902270">
      <w:pPr>
        <w:pStyle w:val="Descripcin"/>
        <w:jc w:val="center"/>
        <w:rPr>
          <w:rFonts w:ascii="Book Antiqua" w:eastAsia="Calibri" w:hAnsi="Book Antiqua" w:cstheme="majorHAnsi"/>
          <w:sz w:val="22"/>
          <w:szCs w:val="22"/>
          <w:lang w:eastAsia="en-US"/>
        </w:rPr>
      </w:pPr>
      <w:r w:rsidRPr="002B1D55">
        <w:rPr>
          <w:rFonts w:ascii="Book Antiqua" w:hAnsi="Book Antiqua" w:cstheme="majorHAnsi"/>
          <w:sz w:val="22"/>
          <w:szCs w:val="22"/>
        </w:rPr>
        <w:t xml:space="preserve">Tabla </w:t>
      </w:r>
      <w:r w:rsidRPr="002B1D55">
        <w:rPr>
          <w:rFonts w:ascii="Book Antiqua" w:hAnsi="Book Antiqua" w:cstheme="majorHAnsi"/>
          <w:sz w:val="22"/>
          <w:szCs w:val="22"/>
        </w:rPr>
        <w:fldChar w:fldCharType="begin"/>
      </w:r>
      <w:r w:rsidRPr="002B1D55">
        <w:rPr>
          <w:rFonts w:ascii="Book Antiqua" w:hAnsi="Book Antiqua" w:cstheme="majorHAnsi"/>
          <w:sz w:val="22"/>
          <w:szCs w:val="22"/>
        </w:rPr>
        <w:instrText xml:space="preserve"> SEQ Tabla \* ARABIC </w:instrText>
      </w:r>
      <w:r w:rsidRPr="002B1D55">
        <w:rPr>
          <w:rFonts w:ascii="Book Antiqua" w:hAnsi="Book Antiqua" w:cstheme="majorHAnsi"/>
          <w:sz w:val="22"/>
          <w:szCs w:val="22"/>
        </w:rPr>
        <w:fldChar w:fldCharType="separate"/>
      </w:r>
      <w:r w:rsidR="00D65975">
        <w:rPr>
          <w:rFonts w:ascii="Book Antiqua" w:hAnsi="Book Antiqua" w:cstheme="majorHAnsi"/>
          <w:noProof/>
          <w:sz w:val="22"/>
          <w:szCs w:val="22"/>
        </w:rPr>
        <w:t>5</w:t>
      </w:r>
      <w:r w:rsidRPr="002B1D55">
        <w:rPr>
          <w:rFonts w:ascii="Book Antiqua" w:hAnsi="Book Antiqua" w:cstheme="majorHAnsi"/>
          <w:sz w:val="22"/>
          <w:szCs w:val="22"/>
        </w:rPr>
        <w:fldChar w:fldCharType="end"/>
      </w:r>
      <w:r w:rsidR="002851A2" w:rsidRPr="002B1D55">
        <w:rPr>
          <w:rFonts w:ascii="Book Antiqua" w:hAnsi="Book Antiqua" w:cstheme="majorHAnsi"/>
          <w:sz w:val="22"/>
          <w:szCs w:val="22"/>
        </w:rPr>
        <w:t>.</w:t>
      </w:r>
      <w:r w:rsidRPr="002B1D55">
        <w:rPr>
          <w:rFonts w:ascii="Book Antiqua" w:hAnsi="Book Antiqua" w:cstheme="majorHAnsi"/>
          <w:sz w:val="22"/>
          <w:szCs w:val="22"/>
        </w:rPr>
        <w:t xml:space="preserve"> </w:t>
      </w:r>
      <w:r w:rsidRPr="002B1D55">
        <w:rPr>
          <w:rFonts w:ascii="Book Antiqua" w:eastAsia="Calibri" w:hAnsi="Book Antiqua" w:cstheme="majorHAnsi"/>
          <w:sz w:val="22"/>
          <w:szCs w:val="22"/>
          <w:lang w:eastAsia="en-US"/>
        </w:rPr>
        <w:t>Responsables estratégicos de acuerdo con la cantidad de metas asignadas y su porcentaje de cumplimiento</w:t>
      </w:r>
      <w:r w:rsidR="00735E7C" w:rsidRPr="002B1D55">
        <w:rPr>
          <w:rFonts w:ascii="Book Antiqua" w:eastAsia="Calibri" w:hAnsi="Book Antiqua" w:cstheme="majorHAnsi"/>
          <w:sz w:val="22"/>
          <w:szCs w:val="22"/>
          <w:lang w:eastAsia="en-US"/>
        </w:rPr>
        <w:t xml:space="preserve"> al </w:t>
      </w:r>
      <w:r w:rsidR="00C93602" w:rsidRPr="002B1D55">
        <w:rPr>
          <w:rFonts w:ascii="Book Antiqua" w:eastAsia="Calibri" w:hAnsi="Book Antiqua" w:cstheme="majorHAnsi"/>
          <w:sz w:val="22"/>
          <w:szCs w:val="22"/>
          <w:lang w:eastAsia="en-US"/>
        </w:rPr>
        <w:t>30 de junio del 202</w:t>
      </w:r>
      <w:r w:rsidR="00B54944" w:rsidRPr="002B1D55">
        <w:rPr>
          <w:rFonts w:ascii="Book Antiqua" w:eastAsia="Calibri" w:hAnsi="Book Antiqua" w:cstheme="majorHAnsi"/>
          <w:sz w:val="22"/>
          <w:szCs w:val="22"/>
          <w:lang w:eastAsia="en-US"/>
        </w:rPr>
        <w:t>3</w:t>
      </w:r>
      <w:r w:rsidR="00AC1290" w:rsidRPr="002B1D55">
        <w:rPr>
          <w:rFonts w:ascii="Book Antiqua" w:eastAsia="Calibri" w:hAnsi="Book Antiqua" w:cstheme="majorHAnsi"/>
          <w:sz w:val="22"/>
          <w:szCs w:val="22"/>
          <w:lang w:eastAsia="en-US"/>
        </w:rPr>
        <w:t>.</w:t>
      </w:r>
      <w:r w:rsidR="006D6855" w:rsidRPr="002B1D55">
        <w:rPr>
          <w:rFonts w:ascii="Book Antiqua" w:eastAsia="Calibri" w:hAnsi="Book Antiqua" w:cstheme="majorHAnsi"/>
          <w:sz w:val="22"/>
          <w:szCs w:val="22"/>
          <w:lang w:eastAsia="en-US"/>
        </w:rPr>
        <w:t xml:space="preserve"> </w:t>
      </w:r>
    </w:p>
    <w:tbl>
      <w:tblPr>
        <w:tblW w:w="5132" w:type="pct"/>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87"/>
        <w:gridCol w:w="6051"/>
        <w:gridCol w:w="2091"/>
        <w:gridCol w:w="1096"/>
      </w:tblGrid>
      <w:tr w:rsidR="00B56445" w:rsidRPr="005E33F7" w14:paraId="38A1D21F" w14:textId="77777777" w:rsidTr="002B1D55">
        <w:trPr>
          <w:trHeight w:val="446"/>
        </w:trPr>
        <w:tc>
          <w:tcPr>
            <w:tcW w:w="201" w:type="pct"/>
            <w:shd w:val="clear" w:color="C0C0C0" w:fill="002060"/>
            <w:vAlign w:val="center"/>
            <w:hideMark/>
          </w:tcPr>
          <w:p w14:paraId="49921718" w14:textId="77777777" w:rsidR="005E33F7" w:rsidRPr="005E33F7" w:rsidRDefault="005E33F7" w:rsidP="005E33F7">
            <w:pPr>
              <w:jc w:val="center"/>
              <w:rPr>
                <w:rFonts w:ascii="Book Antiqua" w:hAnsi="Book Antiqua" w:cs="Calibri"/>
                <w:b/>
                <w:bCs/>
                <w:color w:val="FFFFFF"/>
                <w:lang w:eastAsia="es-CR"/>
              </w:rPr>
            </w:pPr>
            <w:r w:rsidRPr="005E33F7">
              <w:rPr>
                <w:rFonts w:ascii="Book Antiqua" w:hAnsi="Book Antiqua" w:cs="Calibri"/>
                <w:b/>
                <w:bCs/>
                <w:color w:val="FFFFFF"/>
                <w:lang w:eastAsia="es-CR"/>
              </w:rPr>
              <w:t>N°</w:t>
            </w:r>
          </w:p>
        </w:tc>
        <w:tc>
          <w:tcPr>
            <w:tcW w:w="3143" w:type="pct"/>
            <w:shd w:val="clear" w:color="C0C0C0" w:fill="002060"/>
            <w:vAlign w:val="center"/>
            <w:hideMark/>
          </w:tcPr>
          <w:p w14:paraId="048CCB9D" w14:textId="77777777" w:rsidR="005E33F7" w:rsidRPr="005E33F7" w:rsidRDefault="005E33F7" w:rsidP="005E33F7">
            <w:pPr>
              <w:jc w:val="center"/>
              <w:rPr>
                <w:rFonts w:ascii="Book Antiqua" w:hAnsi="Book Antiqua" w:cs="Calibri"/>
                <w:b/>
                <w:bCs/>
                <w:color w:val="FFFFFF"/>
                <w:lang w:eastAsia="es-CR"/>
              </w:rPr>
            </w:pPr>
            <w:r w:rsidRPr="005E33F7">
              <w:rPr>
                <w:rFonts w:ascii="Book Antiqua" w:hAnsi="Book Antiqua" w:cs="Calibri"/>
                <w:b/>
                <w:bCs/>
                <w:color w:val="FFFFFF"/>
                <w:lang w:eastAsia="es-CR"/>
              </w:rPr>
              <w:t>Centro de Responsabilidad</w:t>
            </w:r>
          </w:p>
        </w:tc>
        <w:tc>
          <w:tcPr>
            <w:tcW w:w="1086" w:type="pct"/>
            <w:shd w:val="clear" w:color="C0C0C0" w:fill="002060"/>
            <w:vAlign w:val="center"/>
            <w:hideMark/>
          </w:tcPr>
          <w:p w14:paraId="286BFBFC" w14:textId="77777777" w:rsidR="005E33F7" w:rsidRPr="005E33F7" w:rsidRDefault="005E33F7" w:rsidP="005E33F7">
            <w:pPr>
              <w:jc w:val="center"/>
              <w:rPr>
                <w:rFonts w:ascii="Book Antiqua" w:hAnsi="Book Antiqua" w:cs="Calibri"/>
                <w:b/>
                <w:bCs/>
                <w:color w:val="FFFFFF"/>
                <w:lang w:eastAsia="es-CR"/>
              </w:rPr>
            </w:pPr>
            <w:r w:rsidRPr="005E33F7">
              <w:rPr>
                <w:rFonts w:ascii="Book Antiqua" w:hAnsi="Book Antiqua" w:cs="Calibri"/>
                <w:b/>
                <w:bCs/>
                <w:color w:val="FFFFFF"/>
                <w:lang w:eastAsia="es-CR"/>
              </w:rPr>
              <w:t>Cantidad de Metas Estratégicas</w:t>
            </w:r>
          </w:p>
        </w:tc>
        <w:tc>
          <w:tcPr>
            <w:tcW w:w="569" w:type="pct"/>
            <w:shd w:val="clear" w:color="C0C0C0" w:fill="002060"/>
            <w:vAlign w:val="center"/>
            <w:hideMark/>
          </w:tcPr>
          <w:p w14:paraId="51AEC3FE" w14:textId="77777777" w:rsidR="005E33F7" w:rsidRPr="005E33F7" w:rsidRDefault="005E33F7" w:rsidP="005E33F7">
            <w:pPr>
              <w:jc w:val="center"/>
              <w:rPr>
                <w:rFonts w:ascii="Book Antiqua" w:hAnsi="Book Antiqua" w:cs="Calibri"/>
                <w:b/>
                <w:bCs/>
                <w:color w:val="FFFFFF"/>
                <w:lang w:eastAsia="es-CR"/>
              </w:rPr>
            </w:pPr>
            <w:r w:rsidRPr="005E33F7">
              <w:rPr>
                <w:rFonts w:ascii="Book Antiqua" w:hAnsi="Book Antiqua" w:cs="Calibri"/>
                <w:b/>
                <w:bCs/>
                <w:color w:val="FFFFFF"/>
                <w:lang w:eastAsia="es-CR"/>
              </w:rPr>
              <w:t>Porcentaje</w:t>
            </w:r>
          </w:p>
        </w:tc>
      </w:tr>
      <w:tr w:rsidR="00B56445" w:rsidRPr="005E33F7" w14:paraId="66505C9D" w14:textId="77777777" w:rsidTr="002B1D55">
        <w:trPr>
          <w:trHeight w:val="290"/>
        </w:trPr>
        <w:tc>
          <w:tcPr>
            <w:tcW w:w="201" w:type="pct"/>
            <w:shd w:val="clear" w:color="FFFFFF" w:fill="FFFFFF"/>
            <w:vAlign w:val="center"/>
            <w:hideMark/>
          </w:tcPr>
          <w:p w14:paraId="3306C9DA" w14:textId="77777777" w:rsidR="005E33F7" w:rsidRPr="005E33F7" w:rsidRDefault="005E33F7" w:rsidP="005E33F7">
            <w:pPr>
              <w:jc w:val="center"/>
              <w:rPr>
                <w:rFonts w:ascii="Book Antiqua" w:hAnsi="Book Antiqua" w:cs="Calibri"/>
                <w:color w:val="000000"/>
                <w:lang w:eastAsia="es-CR"/>
              </w:rPr>
            </w:pPr>
            <w:r w:rsidRPr="005E33F7">
              <w:rPr>
                <w:rFonts w:ascii="Book Antiqua" w:hAnsi="Book Antiqua" w:cs="Calibri"/>
                <w:color w:val="000000"/>
                <w:lang w:eastAsia="es-CR"/>
              </w:rPr>
              <w:t>1</w:t>
            </w:r>
          </w:p>
        </w:tc>
        <w:tc>
          <w:tcPr>
            <w:tcW w:w="3143" w:type="pct"/>
            <w:shd w:val="clear" w:color="FFFFFF" w:fill="FFFFFF"/>
            <w:hideMark/>
          </w:tcPr>
          <w:p w14:paraId="267A7AD3" w14:textId="5E6F3081" w:rsidR="005E33F7" w:rsidRPr="005E33F7" w:rsidRDefault="002C7024" w:rsidP="005E33F7">
            <w:pPr>
              <w:rPr>
                <w:rFonts w:ascii="Book Antiqua" w:hAnsi="Book Antiqua" w:cs="Calibri"/>
                <w:color w:val="000000"/>
                <w:lang w:eastAsia="es-CR"/>
              </w:rPr>
            </w:pPr>
            <w:hyperlink r:id="rId247" w:history="1">
              <w:r w:rsidR="005E33F7" w:rsidRPr="005E33F7">
                <w:rPr>
                  <w:rFonts w:ascii="Book Antiqua" w:hAnsi="Book Antiqua" w:cs="Calibri"/>
                  <w:color w:val="000000"/>
                  <w:lang w:eastAsia="es-CR"/>
                </w:rPr>
                <w:t>Secretaría de la Corte</w:t>
              </w:r>
            </w:hyperlink>
          </w:p>
        </w:tc>
        <w:tc>
          <w:tcPr>
            <w:tcW w:w="1086" w:type="pct"/>
            <w:shd w:val="clear" w:color="FFFFFF" w:fill="FFFFFF"/>
            <w:vAlign w:val="center"/>
            <w:hideMark/>
          </w:tcPr>
          <w:p w14:paraId="43C6C732" w14:textId="77777777" w:rsidR="005E33F7" w:rsidRPr="005E33F7" w:rsidRDefault="005E33F7" w:rsidP="005E33F7">
            <w:pPr>
              <w:jc w:val="center"/>
              <w:rPr>
                <w:rFonts w:ascii="Book Antiqua" w:hAnsi="Book Antiqua" w:cs="Calibri"/>
                <w:color w:val="000000"/>
                <w:lang w:eastAsia="es-CR"/>
              </w:rPr>
            </w:pPr>
            <w:r w:rsidRPr="005E33F7">
              <w:rPr>
                <w:rFonts w:ascii="Book Antiqua" w:hAnsi="Book Antiqua" w:cs="Calibri"/>
                <w:color w:val="000000"/>
                <w:lang w:eastAsia="es-CR"/>
              </w:rPr>
              <w:t>1</w:t>
            </w:r>
          </w:p>
        </w:tc>
        <w:tc>
          <w:tcPr>
            <w:tcW w:w="569" w:type="pct"/>
            <w:shd w:val="clear" w:color="FFFFFF" w:fill="FFFFFF"/>
            <w:vAlign w:val="center"/>
            <w:hideMark/>
          </w:tcPr>
          <w:p w14:paraId="3BD49B23" w14:textId="77777777" w:rsidR="005E33F7" w:rsidRPr="005E33F7" w:rsidRDefault="005E33F7" w:rsidP="005E33F7">
            <w:pPr>
              <w:jc w:val="center"/>
              <w:rPr>
                <w:rFonts w:ascii="Book Antiqua" w:hAnsi="Book Antiqua" w:cs="Calibri"/>
                <w:color w:val="000000"/>
                <w:lang w:eastAsia="es-CR"/>
              </w:rPr>
            </w:pPr>
            <w:r w:rsidRPr="005E33F7">
              <w:rPr>
                <w:rFonts w:ascii="Book Antiqua" w:hAnsi="Book Antiqua" w:cs="Calibri"/>
                <w:color w:val="000000"/>
                <w:lang w:eastAsia="es-CR"/>
              </w:rPr>
              <w:t>100.00 %</w:t>
            </w:r>
          </w:p>
        </w:tc>
      </w:tr>
      <w:tr w:rsidR="00B56445" w:rsidRPr="005E33F7" w14:paraId="4809F320" w14:textId="77777777" w:rsidTr="002B1D55">
        <w:trPr>
          <w:trHeight w:val="320"/>
        </w:trPr>
        <w:tc>
          <w:tcPr>
            <w:tcW w:w="201" w:type="pct"/>
            <w:shd w:val="clear" w:color="D3D3D3" w:fill="FFFFFF"/>
            <w:vAlign w:val="center"/>
            <w:hideMark/>
          </w:tcPr>
          <w:p w14:paraId="33FDD724" w14:textId="77777777" w:rsidR="005E33F7" w:rsidRPr="005E33F7" w:rsidRDefault="005E33F7" w:rsidP="005E33F7">
            <w:pPr>
              <w:jc w:val="center"/>
              <w:rPr>
                <w:rFonts w:ascii="Book Antiqua" w:hAnsi="Book Antiqua" w:cs="Calibri"/>
                <w:color w:val="000000"/>
                <w:lang w:eastAsia="es-CR"/>
              </w:rPr>
            </w:pPr>
            <w:r w:rsidRPr="005E33F7">
              <w:rPr>
                <w:rFonts w:ascii="Book Antiqua" w:hAnsi="Book Antiqua" w:cs="Calibri"/>
                <w:color w:val="000000"/>
                <w:lang w:eastAsia="es-CR"/>
              </w:rPr>
              <w:t>2</w:t>
            </w:r>
          </w:p>
        </w:tc>
        <w:tc>
          <w:tcPr>
            <w:tcW w:w="3143" w:type="pct"/>
            <w:shd w:val="clear" w:color="D3D3D3" w:fill="FFFFFF"/>
            <w:hideMark/>
          </w:tcPr>
          <w:p w14:paraId="2C334D55" w14:textId="6AA4A84A" w:rsidR="005E33F7" w:rsidRPr="005E33F7" w:rsidRDefault="002C7024" w:rsidP="005E33F7">
            <w:pPr>
              <w:rPr>
                <w:rFonts w:ascii="Book Antiqua" w:hAnsi="Book Antiqua" w:cs="Calibri"/>
                <w:color w:val="000000"/>
                <w:lang w:eastAsia="es-CR"/>
              </w:rPr>
            </w:pPr>
            <w:hyperlink r:id="rId248" w:history="1">
              <w:r w:rsidR="005E33F7" w:rsidRPr="005E33F7">
                <w:rPr>
                  <w:rFonts w:ascii="Book Antiqua" w:hAnsi="Book Antiqua" w:cs="Calibri"/>
                  <w:color w:val="000000"/>
                  <w:lang w:eastAsia="es-CR"/>
                </w:rPr>
                <w:t>Departamento de Prensa y Comunicación Organizacional</w:t>
              </w:r>
            </w:hyperlink>
          </w:p>
        </w:tc>
        <w:tc>
          <w:tcPr>
            <w:tcW w:w="1086" w:type="pct"/>
            <w:shd w:val="clear" w:color="D3D3D3" w:fill="FFFFFF"/>
            <w:vAlign w:val="center"/>
            <w:hideMark/>
          </w:tcPr>
          <w:p w14:paraId="472A73C5" w14:textId="77777777" w:rsidR="005E33F7" w:rsidRPr="005E33F7" w:rsidRDefault="005E33F7" w:rsidP="005E33F7">
            <w:pPr>
              <w:jc w:val="center"/>
              <w:rPr>
                <w:rFonts w:ascii="Book Antiqua" w:hAnsi="Book Antiqua" w:cs="Calibri"/>
                <w:color w:val="000000"/>
                <w:lang w:eastAsia="es-CR"/>
              </w:rPr>
            </w:pPr>
            <w:r w:rsidRPr="005E33F7">
              <w:rPr>
                <w:rFonts w:ascii="Book Antiqua" w:hAnsi="Book Antiqua" w:cs="Calibri"/>
                <w:color w:val="000000"/>
                <w:lang w:eastAsia="es-CR"/>
              </w:rPr>
              <w:t>6</w:t>
            </w:r>
          </w:p>
        </w:tc>
        <w:tc>
          <w:tcPr>
            <w:tcW w:w="569" w:type="pct"/>
            <w:shd w:val="clear" w:color="D3D3D3" w:fill="FFFFFF"/>
            <w:vAlign w:val="center"/>
            <w:hideMark/>
          </w:tcPr>
          <w:p w14:paraId="42A827C1" w14:textId="77777777" w:rsidR="005E33F7" w:rsidRPr="005E33F7" w:rsidRDefault="005E33F7" w:rsidP="005E33F7">
            <w:pPr>
              <w:jc w:val="center"/>
              <w:rPr>
                <w:rFonts w:ascii="Book Antiqua" w:hAnsi="Book Antiqua" w:cs="Calibri"/>
                <w:color w:val="000000"/>
                <w:lang w:eastAsia="es-CR"/>
              </w:rPr>
            </w:pPr>
            <w:r w:rsidRPr="005E33F7">
              <w:rPr>
                <w:rFonts w:ascii="Book Antiqua" w:hAnsi="Book Antiqua" w:cs="Calibri"/>
                <w:color w:val="000000"/>
                <w:lang w:eastAsia="es-CR"/>
              </w:rPr>
              <w:t>80.83 %</w:t>
            </w:r>
          </w:p>
        </w:tc>
      </w:tr>
      <w:tr w:rsidR="00B56445" w:rsidRPr="005E33F7" w14:paraId="48F0CB2F" w14:textId="77777777" w:rsidTr="002B1D55">
        <w:trPr>
          <w:trHeight w:val="290"/>
        </w:trPr>
        <w:tc>
          <w:tcPr>
            <w:tcW w:w="201" w:type="pct"/>
            <w:shd w:val="clear" w:color="FFFFFF" w:fill="FFFFFF"/>
            <w:vAlign w:val="center"/>
            <w:hideMark/>
          </w:tcPr>
          <w:p w14:paraId="40C0EE90" w14:textId="77777777" w:rsidR="005E33F7" w:rsidRPr="005E33F7" w:rsidRDefault="005E33F7" w:rsidP="005E33F7">
            <w:pPr>
              <w:jc w:val="center"/>
              <w:rPr>
                <w:rFonts w:ascii="Book Antiqua" w:hAnsi="Book Antiqua" w:cs="Calibri"/>
                <w:color w:val="000000"/>
                <w:lang w:eastAsia="es-CR"/>
              </w:rPr>
            </w:pPr>
            <w:r w:rsidRPr="005E33F7">
              <w:rPr>
                <w:rFonts w:ascii="Book Antiqua" w:hAnsi="Book Antiqua" w:cs="Calibri"/>
                <w:color w:val="000000"/>
                <w:lang w:eastAsia="es-CR"/>
              </w:rPr>
              <w:t>3</w:t>
            </w:r>
          </w:p>
        </w:tc>
        <w:tc>
          <w:tcPr>
            <w:tcW w:w="3143" w:type="pct"/>
            <w:shd w:val="clear" w:color="FFFFFF" w:fill="FFFFFF"/>
            <w:hideMark/>
          </w:tcPr>
          <w:p w14:paraId="448CDF48" w14:textId="49D92082" w:rsidR="005E33F7" w:rsidRPr="005E33F7" w:rsidRDefault="002C7024" w:rsidP="005E33F7">
            <w:pPr>
              <w:rPr>
                <w:rFonts w:ascii="Book Antiqua" w:hAnsi="Book Antiqua" w:cs="Calibri"/>
                <w:color w:val="000000"/>
                <w:lang w:eastAsia="es-CR"/>
              </w:rPr>
            </w:pPr>
            <w:hyperlink r:id="rId249" w:history="1">
              <w:r w:rsidR="005E33F7" w:rsidRPr="005E33F7">
                <w:rPr>
                  <w:rFonts w:ascii="Book Antiqua" w:hAnsi="Book Antiqua" w:cs="Calibri"/>
                  <w:color w:val="000000"/>
                  <w:lang w:eastAsia="es-CR"/>
                </w:rPr>
                <w:t>Comisión Nacional Mejoramiento de Justicia</w:t>
              </w:r>
            </w:hyperlink>
          </w:p>
        </w:tc>
        <w:tc>
          <w:tcPr>
            <w:tcW w:w="1086" w:type="pct"/>
            <w:shd w:val="clear" w:color="FFFFFF" w:fill="FFFFFF"/>
            <w:vAlign w:val="center"/>
            <w:hideMark/>
          </w:tcPr>
          <w:p w14:paraId="6B5EA63E" w14:textId="77777777" w:rsidR="005E33F7" w:rsidRPr="005E33F7" w:rsidRDefault="005E33F7" w:rsidP="005E33F7">
            <w:pPr>
              <w:jc w:val="center"/>
              <w:rPr>
                <w:rFonts w:ascii="Book Antiqua" w:hAnsi="Book Antiqua" w:cs="Calibri"/>
                <w:color w:val="000000"/>
                <w:lang w:eastAsia="es-CR"/>
              </w:rPr>
            </w:pPr>
            <w:r w:rsidRPr="005E33F7">
              <w:rPr>
                <w:rFonts w:ascii="Book Antiqua" w:hAnsi="Book Antiqua" w:cs="Calibri"/>
                <w:color w:val="000000"/>
                <w:lang w:eastAsia="es-CR"/>
              </w:rPr>
              <w:t>4</w:t>
            </w:r>
          </w:p>
        </w:tc>
        <w:tc>
          <w:tcPr>
            <w:tcW w:w="569" w:type="pct"/>
            <w:shd w:val="clear" w:color="FFFFFF" w:fill="FFFFFF"/>
            <w:vAlign w:val="center"/>
            <w:hideMark/>
          </w:tcPr>
          <w:p w14:paraId="291C979B" w14:textId="77777777" w:rsidR="005E33F7" w:rsidRPr="005E33F7" w:rsidRDefault="005E33F7" w:rsidP="005E33F7">
            <w:pPr>
              <w:jc w:val="center"/>
              <w:rPr>
                <w:rFonts w:ascii="Book Antiqua" w:hAnsi="Book Antiqua" w:cs="Calibri"/>
                <w:color w:val="000000"/>
                <w:lang w:eastAsia="es-CR"/>
              </w:rPr>
            </w:pPr>
            <w:r w:rsidRPr="005E33F7">
              <w:rPr>
                <w:rFonts w:ascii="Book Antiqua" w:hAnsi="Book Antiqua" w:cs="Calibri"/>
                <w:color w:val="000000"/>
                <w:lang w:eastAsia="es-CR"/>
              </w:rPr>
              <w:t>75.25 %</w:t>
            </w:r>
          </w:p>
        </w:tc>
      </w:tr>
      <w:tr w:rsidR="00B56445" w:rsidRPr="005E33F7" w14:paraId="461FD018" w14:textId="77777777" w:rsidTr="002B1D55">
        <w:trPr>
          <w:trHeight w:val="290"/>
        </w:trPr>
        <w:tc>
          <w:tcPr>
            <w:tcW w:w="201" w:type="pct"/>
            <w:shd w:val="clear" w:color="D3D3D3" w:fill="FFFFFF"/>
            <w:vAlign w:val="center"/>
            <w:hideMark/>
          </w:tcPr>
          <w:p w14:paraId="58AF948D" w14:textId="77777777" w:rsidR="005E33F7" w:rsidRPr="005E33F7" w:rsidRDefault="005E33F7" w:rsidP="005E33F7">
            <w:pPr>
              <w:jc w:val="center"/>
              <w:rPr>
                <w:rFonts w:ascii="Book Antiqua" w:hAnsi="Book Antiqua" w:cs="Calibri"/>
                <w:color w:val="000000"/>
                <w:lang w:eastAsia="es-CR"/>
              </w:rPr>
            </w:pPr>
            <w:r w:rsidRPr="005E33F7">
              <w:rPr>
                <w:rFonts w:ascii="Book Antiqua" w:hAnsi="Book Antiqua" w:cs="Calibri"/>
                <w:color w:val="000000"/>
                <w:lang w:eastAsia="es-CR"/>
              </w:rPr>
              <w:t>4</w:t>
            </w:r>
          </w:p>
        </w:tc>
        <w:tc>
          <w:tcPr>
            <w:tcW w:w="3143" w:type="pct"/>
            <w:shd w:val="clear" w:color="D3D3D3" w:fill="FFFFFF"/>
            <w:hideMark/>
          </w:tcPr>
          <w:p w14:paraId="62E2D431" w14:textId="29C0FE35" w:rsidR="005E33F7" w:rsidRPr="005E33F7" w:rsidRDefault="002C7024" w:rsidP="005E33F7">
            <w:pPr>
              <w:rPr>
                <w:rFonts w:ascii="Book Antiqua" w:hAnsi="Book Antiqua" w:cs="Calibri"/>
                <w:color w:val="000000"/>
                <w:lang w:eastAsia="es-CR"/>
              </w:rPr>
            </w:pPr>
            <w:hyperlink r:id="rId250" w:history="1">
              <w:r w:rsidR="005E33F7" w:rsidRPr="005E33F7">
                <w:rPr>
                  <w:rFonts w:ascii="Book Antiqua" w:hAnsi="Book Antiqua" w:cs="Calibri"/>
                  <w:color w:val="000000"/>
                  <w:lang w:eastAsia="es-CR"/>
                </w:rPr>
                <w:t>Justicia Restaurativa</w:t>
              </w:r>
            </w:hyperlink>
          </w:p>
        </w:tc>
        <w:tc>
          <w:tcPr>
            <w:tcW w:w="1086" w:type="pct"/>
            <w:shd w:val="clear" w:color="D3D3D3" w:fill="FFFFFF"/>
            <w:vAlign w:val="center"/>
            <w:hideMark/>
          </w:tcPr>
          <w:p w14:paraId="32F33604" w14:textId="77777777" w:rsidR="005E33F7" w:rsidRPr="005E33F7" w:rsidRDefault="005E33F7" w:rsidP="005E33F7">
            <w:pPr>
              <w:jc w:val="center"/>
              <w:rPr>
                <w:rFonts w:ascii="Book Antiqua" w:hAnsi="Book Antiqua" w:cs="Calibri"/>
                <w:color w:val="000000"/>
                <w:lang w:eastAsia="es-CR"/>
              </w:rPr>
            </w:pPr>
            <w:r w:rsidRPr="005E33F7">
              <w:rPr>
                <w:rFonts w:ascii="Book Antiqua" w:hAnsi="Book Antiqua" w:cs="Calibri"/>
                <w:color w:val="000000"/>
                <w:lang w:eastAsia="es-CR"/>
              </w:rPr>
              <w:t>3</w:t>
            </w:r>
          </w:p>
        </w:tc>
        <w:tc>
          <w:tcPr>
            <w:tcW w:w="569" w:type="pct"/>
            <w:shd w:val="clear" w:color="D3D3D3" w:fill="FFFFFF"/>
            <w:vAlign w:val="center"/>
            <w:hideMark/>
          </w:tcPr>
          <w:p w14:paraId="376C059B" w14:textId="77777777" w:rsidR="005E33F7" w:rsidRPr="005E33F7" w:rsidRDefault="005E33F7" w:rsidP="005E33F7">
            <w:pPr>
              <w:jc w:val="center"/>
              <w:rPr>
                <w:rFonts w:ascii="Book Antiqua" w:hAnsi="Book Antiqua" w:cs="Calibri"/>
                <w:color w:val="000000"/>
                <w:lang w:eastAsia="es-CR"/>
              </w:rPr>
            </w:pPr>
            <w:r w:rsidRPr="005E33F7">
              <w:rPr>
                <w:rFonts w:ascii="Book Antiqua" w:hAnsi="Book Antiqua" w:cs="Calibri"/>
                <w:color w:val="000000"/>
                <w:lang w:eastAsia="es-CR"/>
              </w:rPr>
              <w:t>73.67 %</w:t>
            </w:r>
          </w:p>
        </w:tc>
      </w:tr>
      <w:tr w:rsidR="00B56445" w:rsidRPr="005E33F7" w14:paraId="22BF907A" w14:textId="77777777" w:rsidTr="002B1D55">
        <w:trPr>
          <w:trHeight w:val="320"/>
        </w:trPr>
        <w:tc>
          <w:tcPr>
            <w:tcW w:w="201" w:type="pct"/>
            <w:shd w:val="clear" w:color="FFFFFF" w:fill="FFFFFF"/>
            <w:vAlign w:val="center"/>
            <w:hideMark/>
          </w:tcPr>
          <w:p w14:paraId="4D7EF8D1" w14:textId="77777777" w:rsidR="005E33F7" w:rsidRPr="005E33F7" w:rsidRDefault="005E33F7" w:rsidP="005E33F7">
            <w:pPr>
              <w:jc w:val="center"/>
              <w:rPr>
                <w:rFonts w:ascii="Book Antiqua" w:hAnsi="Book Antiqua" w:cs="Calibri"/>
                <w:color w:val="000000"/>
                <w:lang w:eastAsia="es-CR"/>
              </w:rPr>
            </w:pPr>
            <w:r w:rsidRPr="005E33F7">
              <w:rPr>
                <w:rFonts w:ascii="Book Antiqua" w:hAnsi="Book Antiqua" w:cs="Calibri"/>
                <w:color w:val="000000"/>
                <w:lang w:eastAsia="es-CR"/>
              </w:rPr>
              <w:t>5</w:t>
            </w:r>
          </w:p>
        </w:tc>
        <w:tc>
          <w:tcPr>
            <w:tcW w:w="3143" w:type="pct"/>
            <w:shd w:val="clear" w:color="FFFFFF" w:fill="FFFFFF"/>
            <w:hideMark/>
          </w:tcPr>
          <w:p w14:paraId="1B1C4A70" w14:textId="6BE50F11" w:rsidR="005E33F7" w:rsidRPr="00C464E1" w:rsidRDefault="002C7024" w:rsidP="005E33F7">
            <w:pPr>
              <w:rPr>
                <w:rFonts w:ascii="Book Antiqua" w:hAnsi="Book Antiqua" w:cs="Calibri"/>
                <w:color w:val="000000"/>
                <w:lang w:eastAsia="es-CR"/>
              </w:rPr>
            </w:pPr>
            <w:hyperlink r:id="rId251" w:history="1">
              <w:r w:rsidR="005E33F7" w:rsidRPr="00C464E1">
                <w:rPr>
                  <w:rFonts w:ascii="Book Antiqua" w:hAnsi="Book Antiqua" w:cs="Calibri"/>
                  <w:color w:val="000000"/>
                  <w:lang w:eastAsia="es-CR"/>
                </w:rPr>
                <w:t>Servicio de Atención y Protección de Víctimas y Testigos</w:t>
              </w:r>
            </w:hyperlink>
          </w:p>
        </w:tc>
        <w:tc>
          <w:tcPr>
            <w:tcW w:w="1086" w:type="pct"/>
            <w:shd w:val="clear" w:color="FFFFFF" w:fill="FFFFFF"/>
            <w:vAlign w:val="center"/>
            <w:hideMark/>
          </w:tcPr>
          <w:p w14:paraId="27605C5E" w14:textId="77777777" w:rsidR="005E33F7" w:rsidRPr="005E33F7" w:rsidRDefault="005E33F7" w:rsidP="005E33F7">
            <w:pPr>
              <w:jc w:val="center"/>
              <w:rPr>
                <w:rFonts w:ascii="Book Antiqua" w:hAnsi="Book Antiqua" w:cs="Calibri"/>
                <w:color w:val="000000"/>
                <w:lang w:eastAsia="es-CR"/>
              </w:rPr>
            </w:pPr>
            <w:r w:rsidRPr="005E33F7">
              <w:rPr>
                <w:rFonts w:ascii="Book Antiqua" w:hAnsi="Book Antiqua" w:cs="Calibri"/>
                <w:color w:val="000000"/>
                <w:lang w:eastAsia="es-CR"/>
              </w:rPr>
              <w:t>14</w:t>
            </w:r>
          </w:p>
        </w:tc>
        <w:tc>
          <w:tcPr>
            <w:tcW w:w="569" w:type="pct"/>
            <w:shd w:val="clear" w:color="FFFFFF" w:fill="FFFFFF"/>
            <w:vAlign w:val="center"/>
            <w:hideMark/>
          </w:tcPr>
          <w:p w14:paraId="36C44609" w14:textId="77777777" w:rsidR="005E33F7" w:rsidRPr="005E33F7" w:rsidRDefault="005E33F7" w:rsidP="005E33F7">
            <w:pPr>
              <w:jc w:val="center"/>
              <w:rPr>
                <w:rFonts w:ascii="Book Antiqua" w:hAnsi="Book Antiqua" w:cs="Calibri"/>
                <w:color w:val="000000"/>
                <w:lang w:eastAsia="es-CR"/>
              </w:rPr>
            </w:pPr>
            <w:r w:rsidRPr="005E33F7">
              <w:rPr>
                <w:rFonts w:ascii="Book Antiqua" w:hAnsi="Book Antiqua" w:cs="Calibri"/>
                <w:color w:val="000000"/>
                <w:lang w:eastAsia="es-CR"/>
              </w:rPr>
              <w:t>72.93 %</w:t>
            </w:r>
          </w:p>
        </w:tc>
      </w:tr>
      <w:tr w:rsidR="00B56445" w:rsidRPr="005E33F7" w14:paraId="176EA6C6" w14:textId="77777777" w:rsidTr="002B1D55">
        <w:trPr>
          <w:trHeight w:val="290"/>
        </w:trPr>
        <w:tc>
          <w:tcPr>
            <w:tcW w:w="201" w:type="pct"/>
            <w:shd w:val="clear" w:color="D3D3D3" w:fill="FFFFFF"/>
            <w:vAlign w:val="center"/>
            <w:hideMark/>
          </w:tcPr>
          <w:p w14:paraId="2A165D8E" w14:textId="77777777" w:rsidR="005E33F7" w:rsidRPr="005E33F7" w:rsidRDefault="005E33F7" w:rsidP="005E33F7">
            <w:pPr>
              <w:jc w:val="center"/>
              <w:rPr>
                <w:rFonts w:ascii="Book Antiqua" w:hAnsi="Book Antiqua" w:cs="Calibri"/>
                <w:color w:val="000000"/>
                <w:lang w:eastAsia="es-CR"/>
              </w:rPr>
            </w:pPr>
            <w:r w:rsidRPr="005E33F7">
              <w:rPr>
                <w:rFonts w:ascii="Book Antiqua" w:hAnsi="Book Antiqua" w:cs="Calibri"/>
                <w:color w:val="000000"/>
                <w:lang w:eastAsia="es-CR"/>
              </w:rPr>
              <w:t>6</w:t>
            </w:r>
          </w:p>
        </w:tc>
        <w:tc>
          <w:tcPr>
            <w:tcW w:w="3143" w:type="pct"/>
            <w:shd w:val="clear" w:color="D3D3D3" w:fill="FFFFFF"/>
            <w:hideMark/>
          </w:tcPr>
          <w:p w14:paraId="370FE422" w14:textId="2F830687" w:rsidR="005E33F7" w:rsidRPr="00C464E1" w:rsidRDefault="00C464E1" w:rsidP="005E33F7">
            <w:pPr>
              <w:rPr>
                <w:rFonts w:ascii="Book Antiqua" w:hAnsi="Book Antiqua" w:cs="Calibri"/>
                <w:color w:val="000000"/>
                <w:lang w:eastAsia="es-CR"/>
              </w:rPr>
            </w:pPr>
            <w:r w:rsidRPr="00C464E1">
              <w:rPr>
                <w:rFonts w:ascii="Book Antiqua" w:hAnsi="Book Antiqua"/>
                <w:b/>
                <w:bCs/>
              </w:rPr>
              <w:t>**</w:t>
            </w:r>
            <w:hyperlink r:id="rId252" w:history="1">
              <w:r w:rsidR="005E33F7" w:rsidRPr="00C464E1">
                <w:rPr>
                  <w:rFonts w:ascii="Book Antiqua" w:hAnsi="Book Antiqua" w:cs="Calibri"/>
                  <w:color w:val="000000"/>
                  <w:lang w:eastAsia="es-CR"/>
                </w:rPr>
                <w:t>Organismo de Investigación Judicial</w:t>
              </w:r>
            </w:hyperlink>
          </w:p>
        </w:tc>
        <w:tc>
          <w:tcPr>
            <w:tcW w:w="1086" w:type="pct"/>
            <w:shd w:val="clear" w:color="D3D3D3" w:fill="FFFFFF"/>
            <w:vAlign w:val="center"/>
            <w:hideMark/>
          </w:tcPr>
          <w:p w14:paraId="77AFB421" w14:textId="77777777" w:rsidR="005E33F7" w:rsidRPr="005E33F7" w:rsidRDefault="005E33F7" w:rsidP="005E33F7">
            <w:pPr>
              <w:jc w:val="center"/>
              <w:rPr>
                <w:rFonts w:ascii="Book Antiqua" w:hAnsi="Book Antiqua" w:cs="Calibri"/>
                <w:color w:val="000000"/>
                <w:lang w:eastAsia="es-CR"/>
              </w:rPr>
            </w:pPr>
            <w:r w:rsidRPr="005E33F7">
              <w:rPr>
                <w:rFonts w:ascii="Book Antiqua" w:hAnsi="Book Antiqua" w:cs="Calibri"/>
                <w:color w:val="000000"/>
                <w:lang w:eastAsia="es-CR"/>
              </w:rPr>
              <w:t>28</w:t>
            </w:r>
          </w:p>
        </w:tc>
        <w:tc>
          <w:tcPr>
            <w:tcW w:w="569" w:type="pct"/>
            <w:shd w:val="clear" w:color="D3D3D3" w:fill="FFFFFF"/>
            <w:vAlign w:val="center"/>
            <w:hideMark/>
          </w:tcPr>
          <w:p w14:paraId="2A9E56A4" w14:textId="77777777" w:rsidR="005E33F7" w:rsidRPr="005E33F7" w:rsidRDefault="005E33F7" w:rsidP="005E33F7">
            <w:pPr>
              <w:jc w:val="center"/>
              <w:rPr>
                <w:rFonts w:ascii="Book Antiqua" w:hAnsi="Book Antiqua" w:cs="Calibri"/>
                <w:color w:val="000000"/>
                <w:lang w:eastAsia="es-CR"/>
              </w:rPr>
            </w:pPr>
            <w:r w:rsidRPr="005E33F7">
              <w:rPr>
                <w:rFonts w:ascii="Book Antiqua" w:hAnsi="Book Antiqua" w:cs="Calibri"/>
                <w:color w:val="000000"/>
                <w:lang w:eastAsia="es-CR"/>
              </w:rPr>
              <w:t>68.96 %</w:t>
            </w:r>
          </w:p>
        </w:tc>
      </w:tr>
      <w:tr w:rsidR="00B56445" w:rsidRPr="005E33F7" w14:paraId="79A906DC" w14:textId="77777777" w:rsidTr="002B1D55">
        <w:trPr>
          <w:trHeight w:val="290"/>
        </w:trPr>
        <w:tc>
          <w:tcPr>
            <w:tcW w:w="201" w:type="pct"/>
            <w:shd w:val="clear" w:color="FFFFFF" w:fill="FFFFFF"/>
            <w:vAlign w:val="center"/>
            <w:hideMark/>
          </w:tcPr>
          <w:p w14:paraId="0B00C191" w14:textId="77777777" w:rsidR="005E33F7" w:rsidRPr="005E33F7" w:rsidRDefault="005E33F7" w:rsidP="005E33F7">
            <w:pPr>
              <w:jc w:val="center"/>
              <w:rPr>
                <w:rFonts w:ascii="Book Antiqua" w:hAnsi="Book Antiqua" w:cs="Calibri"/>
                <w:color w:val="000000"/>
                <w:lang w:eastAsia="es-CR"/>
              </w:rPr>
            </w:pPr>
            <w:r w:rsidRPr="005E33F7">
              <w:rPr>
                <w:rFonts w:ascii="Book Antiqua" w:hAnsi="Book Antiqua" w:cs="Calibri"/>
                <w:color w:val="000000"/>
                <w:lang w:eastAsia="es-CR"/>
              </w:rPr>
              <w:t>7</w:t>
            </w:r>
          </w:p>
        </w:tc>
        <w:tc>
          <w:tcPr>
            <w:tcW w:w="3143" w:type="pct"/>
            <w:shd w:val="clear" w:color="FFFFFF" w:fill="FFFFFF"/>
            <w:hideMark/>
          </w:tcPr>
          <w:p w14:paraId="370E7DAA" w14:textId="41C885BF" w:rsidR="005E33F7" w:rsidRPr="005E33F7" w:rsidRDefault="002C7024" w:rsidP="005E33F7">
            <w:pPr>
              <w:rPr>
                <w:rFonts w:ascii="Book Antiqua" w:hAnsi="Book Antiqua" w:cs="Calibri"/>
                <w:color w:val="000000"/>
                <w:lang w:eastAsia="es-CR"/>
              </w:rPr>
            </w:pPr>
            <w:hyperlink r:id="rId253" w:history="1">
              <w:r w:rsidR="005E33F7" w:rsidRPr="005E33F7">
                <w:rPr>
                  <w:rFonts w:ascii="Book Antiqua" w:hAnsi="Book Antiqua" w:cs="Calibri"/>
                  <w:color w:val="000000"/>
                  <w:lang w:eastAsia="es-CR"/>
                </w:rPr>
                <w:t>Consejo Superior</w:t>
              </w:r>
            </w:hyperlink>
          </w:p>
        </w:tc>
        <w:tc>
          <w:tcPr>
            <w:tcW w:w="1086" w:type="pct"/>
            <w:shd w:val="clear" w:color="FFFFFF" w:fill="FFFFFF"/>
            <w:vAlign w:val="center"/>
            <w:hideMark/>
          </w:tcPr>
          <w:p w14:paraId="41F7C01E" w14:textId="77777777" w:rsidR="005E33F7" w:rsidRPr="005E33F7" w:rsidRDefault="005E33F7" w:rsidP="005E33F7">
            <w:pPr>
              <w:jc w:val="center"/>
              <w:rPr>
                <w:rFonts w:ascii="Book Antiqua" w:hAnsi="Book Antiqua" w:cs="Calibri"/>
                <w:color w:val="000000"/>
                <w:lang w:eastAsia="es-CR"/>
              </w:rPr>
            </w:pPr>
            <w:r w:rsidRPr="005E33F7">
              <w:rPr>
                <w:rFonts w:ascii="Book Antiqua" w:hAnsi="Book Antiqua" w:cs="Calibri"/>
                <w:color w:val="000000"/>
                <w:lang w:eastAsia="es-CR"/>
              </w:rPr>
              <w:t>6</w:t>
            </w:r>
          </w:p>
        </w:tc>
        <w:tc>
          <w:tcPr>
            <w:tcW w:w="569" w:type="pct"/>
            <w:shd w:val="clear" w:color="FFFFFF" w:fill="FFFFFF"/>
            <w:vAlign w:val="center"/>
            <w:hideMark/>
          </w:tcPr>
          <w:p w14:paraId="5892252D" w14:textId="77777777" w:rsidR="005E33F7" w:rsidRPr="005E33F7" w:rsidRDefault="005E33F7" w:rsidP="005E33F7">
            <w:pPr>
              <w:jc w:val="center"/>
              <w:rPr>
                <w:rFonts w:ascii="Book Antiqua" w:hAnsi="Book Antiqua" w:cs="Calibri"/>
                <w:color w:val="000000"/>
                <w:lang w:eastAsia="es-CR"/>
              </w:rPr>
            </w:pPr>
            <w:r w:rsidRPr="005E33F7">
              <w:rPr>
                <w:rFonts w:ascii="Book Antiqua" w:hAnsi="Book Antiqua" w:cs="Calibri"/>
                <w:color w:val="000000"/>
                <w:lang w:eastAsia="es-CR"/>
              </w:rPr>
              <w:t>68.33 %</w:t>
            </w:r>
          </w:p>
        </w:tc>
      </w:tr>
      <w:tr w:rsidR="00B56445" w:rsidRPr="005E33F7" w14:paraId="4F22EC8B" w14:textId="77777777" w:rsidTr="002B1D55">
        <w:trPr>
          <w:trHeight w:val="290"/>
        </w:trPr>
        <w:tc>
          <w:tcPr>
            <w:tcW w:w="201" w:type="pct"/>
            <w:shd w:val="clear" w:color="D3D3D3" w:fill="FFFFFF"/>
            <w:vAlign w:val="center"/>
            <w:hideMark/>
          </w:tcPr>
          <w:p w14:paraId="64792C1E" w14:textId="77777777" w:rsidR="005E33F7" w:rsidRPr="005E33F7" w:rsidRDefault="005E33F7" w:rsidP="005E33F7">
            <w:pPr>
              <w:jc w:val="center"/>
              <w:rPr>
                <w:rFonts w:ascii="Book Antiqua" w:hAnsi="Book Antiqua" w:cs="Calibri"/>
                <w:color w:val="000000"/>
                <w:lang w:eastAsia="es-CR"/>
              </w:rPr>
            </w:pPr>
            <w:r w:rsidRPr="005E33F7">
              <w:rPr>
                <w:rFonts w:ascii="Book Antiqua" w:hAnsi="Book Antiqua" w:cs="Calibri"/>
                <w:color w:val="000000"/>
                <w:lang w:eastAsia="es-CR"/>
              </w:rPr>
              <w:t>8</w:t>
            </w:r>
          </w:p>
        </w:tc>
        <w:tc>
          <w:tcPr>
            <w:tcW w:w="3143" w:type="pct"/>
            <w:shd w:val="clear" w:color="D3D3D3" w:fill="FFFFFF"/>
            <w:hideMark/>
          </w:tcPr>
          <w:p w14:paraId="179E6107" w14:textId="44BFBB77" w:rsidR="005E33F7" w:rsidRPr="005E33F7" w:rsidRDefault="002C7024" w:rsidP="005E33F7">
            <w:pPr>
              <w:rPr>
                <w:rFonts w:ascii="Book Antiqua" w:hAnsi="Book Antiqua" w:cs="Calibri"/>
                <w:color w:val="000000"/>
                <w:lang w:eastAsia="es-CR"/>
              </w:rPr>
            </w:pPr>
            <w:hyperlink r:id="rId254" w:history="1">
              <w:r w:rsidR="005E33F7" w:rsidRPr="005E33F7">
                <w:rPr>
                  <w:rFonts w:ascii="Book Antiqua" w:hAnsi="Book Antiqua" w:cs="Calibri"/>
                  <w:color w:val="000000"/>
                  <w:lang w:eastAsia="es-CR"/>
                </w:rPr>
                <w:t>Departamento de Trabajo Social y Psicología</w:t>
              </w:r>
            </w:hyperlink>
          </w:p>
        </w:tc>
        <w:tc>
          <w:tcPr>
            <w:tcW w:w="1086" w:type="pct"/>
            <w:shd w:val="clear" w:color="D3D3D3" w:fill="FFFFFF"/>
            <w:vAlign w:val="center"/>
            <w:hideMark/>
          </w:tcPr>
          <w:p w14:paraId="31FD1320" w14:textId="77777777" w:rsidR="005E33F7" w:rsidRPr="005E33F7" w:rsidRDefault="005E33F7" w:rsidP="005E33F7">
            <w:pPr>
              <w:jc w:val="center"/>
              <w:rPr>
                <w:rFonts w:ascii="Book Antiqua" w:hAnsi="Book Antiqua" w:cs="Calibri"/>
                <w:color w:val="000000"/>
                <w:lang w:eastAsia="es-CR"/>
              </w:rPr>
            </w:pPr>
            <w:r w:rsidRPr="005E33F7">
              <w:rPr>
                <w:rFonts w:ascii="Book Antiqua" w:hAnsi="Book Antiqua" w:cs="Calibri"/>
                <w:color w:val="000000"/>
                <w:lang w:eastAsia="es-CR"/>
              </w:rPr>
              <w:t>2</w:t>
            </w:r>
          </w:p>
        </w:tc>
        <w:tc>
          <w:tcPr>
            <w:tcW w:w="569" w:type="pct"/>
            <w:shd w:val="clear" w:color="D3D3D3" w:fill="FFFFFF"/>
            <w:vAlign w:val="center"/>
            <w:hideMark/>
          </w:tcPr>
          <w:p w14:paraId="54D37456" w14:textId="77777777" w:rsidR="005E33F7" w:rsidRPr="005E33F7" w:rsidRDefault="005E33F7" w:rsidP="005E33F7">
            <w:pPr>
              <w:jc w:val="center"/>
              <w:rPr>
                <w:rFonts w:ascii="Book Antiqua" w:hAnsi="Book Antiqua" w:cs="Calibri"/>
                <w:color w:val="000000"/>
                <w:lang w:eastAsia="es-CR"/>
              </w:rPr>
            </w:pPr>
            <w:r w:rsidRPr="005E33F7">
              <w:rPr>
                <w:rFonts w:ascii="Book Antiqua" w:hAnsi="Book Antiqua" w:cs="Calibri"/>
                <w:color w:val="000000"/>
                <w:lang w:eastAsia="es-CR"/>
              </w:rPr>
              <w:t>67.50 %</w:t>
            </w:r>
          </w:p>
        </w:tc>
      </w:tr>
      <w:tr w:rsidR="00B56445" w:rsidRPr="005E33F7" w14:paraId="54589E00" w14:textId="77777777" w:rsidTr="002B1D55">
        <w:trPr>
          <w:trHeight w:val="290"/>
        </w:trPr>
        <w:tc>
          <w:tcPr>
            <w:tcW w:w="201" w:type="pct"/>
            <w:shd w:val="clear" w:color="FFFFFF" w:fill="FFFFFF"/>
            <w:vAlign w:val="center"/>
            <w:hideMark/>
          </w:tcPr>
          <w:p w14:paraId="09D98084" w14:textId="77777777" w:rsidR="005E33F7" w:rsidRPr="005E33F7" w:rsidRDefault="005E33F7" w:rsidP="005E33F7">
            <w:pPr>
              <w:jc w:val="center"/>
              <w:rPr>
                <w:rFonts w:ascii="Book Antiqua" w:hAnsi="Book Antiqua" w:cs="Calibri"/>
                <w:color w:val="000000"/>
                <w:lang w:eastAsia="es-CR"/>
              </w:rPr>
            </w:pPr>
            <w:r w:rsidRPr="005E33F7">
              <w:rPr>
                <w:rFonts w:ascii="Book Antiqua" w:hAnsi="Book Antiqua" w:cs="Calibri"/>
                <w:color w:val="000000"/>
                <w:lang w:eastAsia="es-CR"/>
              </w:rPr>
              <w:t>9</w:t>
            </w:r>
          </w:p>
        </w:tc>
        <w:tc>
          <w:tcPr>
            <w:tcW w:w="3143" w:type="pct"/>
            <w:shd w:val="clear" w:color="FFFFFF" w:fill="FFFFFF"/>
            <w:hideMark/>
          </w:tcPr>
          <w:p w14:paraId="782410A1" w14:textId="0A879E39" w:rsidR="005E33F7" w:rsidRPr="005E33F7" w:rsidRDefault="002C7024" w:rsidP="005E33F7">
            <w:pPr>
              <w:rPr>
                <w:rFonts w:ascii="Book Antiqua" w:hAnsi="Book Antiqua" w:cs="Calibri"/>
                <w:color w:val="000000"/>
                <w:lang w:eastAsia="es-CR"/>
              </w:rPr>
            </w:pPr>
            <w:hyperlink r:id="rId255" w:history="1">
              <w:r w:rsidR="005E33F7" w:rsidRPr="005E33F7">
                <w:rPr>
                  <w:rFonts w:ascii="Book Antiqua" w:hAnsi="Book Antiqua" w:cs="Calibri"/>
                  <w:color w:val="000000"/>
                  <w:lang w:eastAsia="es-CR"/>
                </w:rPr>
                <w:t>Defensa Pública</w:t>
              </w:r>
            </w:hyperlink>
          </w:p>
        </w:tc>
        <w:tc>
          <w:tcPr>
            <w:tcW w:w="1086" w:type="pct"/>
            <w:shd w:val="clear" w:color="FFFFFF" w:fill="FFFFFF"/>
            <w:vAlign w:val="center"/>
            <w:hideMark/>
          </w:tcPr>
          <w:p w14:paraId="1A9EF809" w14:textId="77777777" w:rsidR="005E33F7" w:rsidRPr="005E33F7" w:rsidRDefault="005E33F7" w:rsidP="005E33F7">
            <w:pPr>
              <w:jc w:val="center"/>
              <w:rPr>
                <w:rFonts w:ascii="Book Antiqua" w:hAnsi="Book Antiqua" w:cs="Calibri"/>
                <w:color w:val="000000"/>
                <w:lang w:eastAsia="es-CR"/>
              </w:rPr>
            </w:pPr>
            <w:r w:rsidRPr="005E33F7">
              <w:rPr>
                <w:rFonts w:ascii="Book Antiqua" w:hAnsi="Book Antiqua" w:cs="Calibri"/>
                <w:color w:val="000000"/>
                <w:lang w:eastAsia="es-CR"/>
              </w:rPr>
              <w:t>24</w:t>
            </w:r>
          </w:p>
        </w:tc>
        <w:tc>
          <w:tcPr>
            <w:tcW w:w="569" w:type="pct"/>
            <w:shd w:val="clear" w:color="FFFFFF" w:fill="FFFFFF"/>
            <w:vAlign w:val="center"/>
            <w:hideMark/>
          </w:tcPr>
          <w:p w14:paraId="5F9E3B5F" w14:textId="77777777" w:rsidR="005E33F7" w:rsidRPr="005E33F7" w:rsidRDefault="005E33F7" w:rsidP="005E33F7">
            <w:pPr>
              <w:jc w:val="center"/>
              <w:rPr>
                <w:rFonts w:ascii="Book Antiqua" w:hAnsi="Book Antiqua" w:cs="Calibri"/>
                <w:color w:val="000000"/>
                <w:lang w:eastAsia="es-CR"/>
              </w:rPr>
            </w:pPr>
            <w:r w:rsidRPr="005E33F7">
              <w:rPr>
                <w:rFonts w:ascii="Book Antiqua" w:hAnsi="Book Antiqua" w:cs="Calibri"/>
                <w:color w:val="000000"/>
                <w:lang w:eastAsia="es-CR"/>
              </w:rPr>
              <w:t>67.46 %</w:t>
            </w:r>
          </w:p>
        </w:tc>
      </w:tr>
      <w:tr w:rsidR="00B56445" w:rsidRPr="005E33F7" w14:paraId="7DD57D8B" w14:textId="77777777" w:rsidTr="002B1D55">
        <w:trPr>
          <w:trHeight w:val="290"/>
        </w:trPr>
        <w:tc>
          <w:tcPr>
            <w:tcW w:w="201" w:type="pct"/>
            <w:shd w:val="clear" w:color="D3D3D3" w:fill="FFFFFF"/>
            <w:vAlign w:val="center"/>
            <w:hideMark/>
          </w:tcPr>
          <w:p w14:paraId="66B254D1" w14:textId="77777777" w:rsidR="005E33F7" w:rsidRPr="005E33F7" w:rsidRDefault="005E33F7" w:rsidP="005E33F7">
            <w:pPr>
              <w:jc w:val="center"/>
              <w:rPr>
                <w:rFonts w:ascii="Book Antiqua" w:hAnsi="Book Antiqua" w:cs="Calibri"/>
                <w:color w:val="000000"/>
                <w:lang w:eastAsia="es-CR"/>
              </w:rPr>
            </w:pPr>
            <w:r w:rsidRPr="005E33F7">
              <w:rPr>
                <w:rFonts w:ascii="Book Antiqua" w:hAnsi="Book Antiqua" w:cs="Calibri"/>
                <w:color w:val="000000"/>
                <w:lang w:eastAsia="es-CR"/>
              </w:rPr>
              <w:t>10</w:t>
            </w:r>
          </w:p>
        </w:tc>
        <w:tc>
          <w:tcPr>
            <w:tcW w:w="3143" w:type="pct"/>
            <w:shd w:val="clear" w:color="D3D3D3" w:fill="FFFFFF"/>
            <w:hideMark/>
          </w:tcPr>
          <w:p w14:paraId="626CC890" w14:textId="0FCDA9F5" w:rsidR="005E33F7" w:rsidRPr="005E33F7" w:rsidRDefault="002C7024" w:rsidP="005E33F7">
            <w:pPr>
              <w:rPr>
                <w:rFonts w:ascii="Book Antiqua" w:hAnsi="Book Antiqua" w:cs="Calibri"/>
                <w:color w:val="000000"/>
                <w:lang w:eastAsia="es-CR"/>
              </w:rPr>
            </w:pPr>
            <w:hyperlink r:id="rId256" w:history="1">
              <w:r w:rsidR="005E33F7" w:rsidRPr="005E33F7">
                <w:rPr>
                  <w:rFonts w:ascii="Book Antiqua" w:hAnsi="Book Antiqua" w:cs="Calibri"/>
                  <w:color w:val="000000"/>
                  <w:lang w:eastAsia="es-CR"/>
                </w:rPr>
                <w:t>Escuela Judicial</w:t>
              </w:r>
            </w:hyperlink>
          </w:p>
        </w:tc>
        <w:tc>
          <w:tcPr>
            <w:tcW w:w="1086" w:type="pct"/>
            <w:shd w:val="clear" w:color="D3D3D3" w:fill="FFFFFF"/>
            <w:vAlign w:val="center"/>
            <w:hideMark/>
          </w:tcPr>
          <w:p w14:paraId="02573912" w14:textId="77777777" w:rsidR="005E33F7" w:rsidRPr="005E33F7" w:rsidRDefault="005E33F7" w:rsidP="005E33F7">
            <w:pPr>
              <w:jc w:val="center"/>
              <w:rPr>
                <w:rFonts w:ascii="Book Antiqua" w:hAnsi="Book Antiqua" w:cs="Calibri"/>
                <w:color w:val="000000"/>
                <w:lang w:eastAsia="es-CR"/>
              </w:rPr>
            </w:pPr>
            <w:r w:rsidRPr="005E33F7">
              <w:rPr>
                <w:rFonts w:ascii="Book Antiqua" w:hAnsi="Book Antiqua" w:cs="Calibri"/>
                <w:color w:val="000000"/>
                <w:lang w:eastAsia="es-CR"/>
              </w:rPr>
              <w:t>17</w:t>
            </w:r>
          </w:p>
        </w:tc>
        <w:tc>
          <w:tcPr>
            <w:tcW w:w="569" w:type="pct"/>
            <w:shd w:val="clear" w:color="D3D3D3" w:fill="FFFFFF"/>
            <w:vAlign w:val="center"/>
            <w:hideMark/>
          </w:tcPr>
          <w:p w14:paraId="67352B92" w14:textId="77777777" w:rsidR="005E33F7" w:rsidRPr="005E33F7" w:rsidRDefault="005E33F7" w:rsidP="005E33F7">
            <w:pPr>
              <w:jc w:val="center"/>
              <w:rPr>
                <w:rFonts w:ascii="Book Antiqua" w:hAnsi="Book Antiqua" w:cs="Calibri"/>
                <w:color w:val="000000"/>
                <w:lang w:eastAsia="es-CR"/>
              </w:rPr>
            </w:pPr>
            <w:r w:rsidRPr="005E33F7">
              <w:rPr>
                <w:rFonts w:ascii="Book Antiqua" w:hAnsi="Book Antiqua" w:cs="Calibri"/>
                <w:color w:val="000000"/>
                <w:lang w:eastAsia="es-CR"/>
              </w:rPr>
              <w:t>67.29 %</w:t>
            </w:r>
          </w:p>
        </w:tc>
      </w:tr>
      <w:tr w:rsidR="00B56445" w:rsidRPr="005E33F7" w14:paraId="5994DCB4" w14:textId="77777777" w:rsidTr="002B1D55">
        <w:trPr>
          <w:trHeight w:val="290"/>
        </w:trPr>
        <w:tc>
          <w:tcPr>
            <w:tcW w:w="201" w:type="pct"/>
            <w:shd w:val="clear" w:color="FFFFFF" w:fill="FFFFFF"/>
            <w:vAlign w:val="center"/>
            <w:hideMark/>
          </w:tcPr>
          <w:p w14:paraId="023E37DC" w14:textId="77777777" w:rsidR="005E33F7" w:rsidRPr="005E33F7" w:rsidRDefault="005E33F7" w:rsidP="005E33F7">
            <w:pPr>
              <w:jc w:val="center"/>
              <w:rPr>
                <w:rFonts w:ascii="Book Antiqua" w:hAnsi="Book Antiqua" w:cs="Calibri"/>
                <w:color w:val="000000"/>
                <w:lang w:eastAsia="es-CR"/>
              </w:rPr>
            </w:pPr>
            <w:r w:rsidRPr="005E33F7">
              <w:rPr>
                <w:rFonts w:ascii="Book Antiqua" w:hAnsi="Book Antiqua" w:cs="Calibri"/>
                <w:color w:val="000000"/>
                <w:lang w:eastAsia="es-CR"/>
              </w:rPr>
              <w:t>11</w:t>
            </w:r>
          </w:p>
        </w:tc>
        <w:tc>
          <w:tcPr>
            <w:tcW w:w="3143" w:type="pct"/>
            <w:shd w:val="clear" w:color="FFFFFF" w:fill="FFFFFF"/>
            <w:hideMark/>
          </w:tcPr>
          <w:p w14:paraId="27F197DD" w14:textId="355754EE" w:rsidR="005E33F7" w:rsidRPr="005E33F7" w:rsidRDefault="00C464E1" w:rsidP="005E33F7">
            <w:pPr>
              <w:rPr>
                <w:rFonts w:ascii="Book Antiqua" w:hAnsi="Book Antiqua" w:cs="Calibri"/>
                <w:color w:val="000000"/>
                <w:lang w:eastAsia="es-CR"/>
              </w:rPr>
            </w:pPr>
            <w:r w:rsidRPr="00C464E1">
              <w:rPr>
                <w:rFonts w:ascii="Book Antiqua" w:hAnsi="Book Antiqua"/>
                <w:b/>
                <w:bCs/>
              </w:rPr>
              <w:t>**</w:t>
            </w:r>
            <w:hyperlink r:id="rId257" w:history="1">
              <w:r w:rsidR="005E33F7" w:rsidRPr="00C464E1">
                <w:rPr>
                  <w:rFonts w:ascii="Book Antiqua" w:hAnsi="Book Antiqua" w:cs="Calibri"/>
                  <w:color w:val="000000"/>
                  <w:lang w:eastAsia="es-CR"/>
                </w:rPr>
                <w:t>Secretaría Técnica de Ética y Valores</w:t>
              </w:r>
            </w:hyperlink>
          </w:p>
        </w:tc>
        <w:tc>
          <w:tcPr>
            <w:tcW w:w="1086" w:type="pct"/>
            <w:shd w:val="clear" w:color="FFFFFF" w:fill="FFFFFF"/>
            <w:vAlign w:val="center"/>
            <w:hideMark/>
          </w:tcPr>
          <w:p w14:paraId="7A5BC1D1" w14:textId="77777777" w:rsidR="005E33F7" w:rsidRPr="005E33F7" w:rsidRDefault="005E33F7" w:rsidP="005E33F7">
            <w:pPr>
              <w:jc w:val="center"/>
              <w:rPr>
                <w:rFonts w:ascii="Book Antiqua" w:hAnsi="Book Antiqua" w:cs="Calibri"/>
                <w:color w:val="000000"/>
                <w:lang w:eastAsia="es-CR"/>
              </w:rPr>
            </w:pPr>
            <w:r w:rsidRPr="005E33F7">
              <w:rPr>
                <w:rFonts w:ascii="Book Antiqua" w:hAnsi="Book Antiqua" w:cs="Calibri"/>
                <w:color w:val="000000"/>
                <w:lang w:eastAsia="es-CR"/>
              </w:rPr>
              <w:t>4</w:t>
            </w:r>
          </w:p>
        </w:tc>
        <w:tc>
          <w:tcPr>
            <w:tcW w:w="569" w:type="pct"/>
            <w:shd w:val="clear" w:color="FFFFFF" w:fill="FFFFFF"/>
            <w:vAlign w:val="center"/>
            <w:hideMark/>
          </w:tcPr>
          <w:p w14:paraId="2D27592D" w14:textId="77777777" w:rsidR="005E33F7" w:rsidRPr="005E33F7" w:rsidRDefault="005E33F7" w:rsidP="005E33F7">
            <w:pPr>
              <w:jc w:val="center"/>
              <w:rPr>
                <w:rFonts w:ascii="Book Antiqua" w:hAnsi="Book Antiqua" w:cs="Calibri"/>
                <w:color w:val="000000"/>
                <w:lang w:eastAsia="es-CR"/>
              </w:rPr>
            </w:pPr>
            <w:r w:rsidRPr="005E33F7">
              <w:rPr>
                <w:rFonts w:ascii="Book Antiqua" w:hAnsi="Book Antiqua" w:cs="Calibri"/>
                <w:color w:val="000000"/>
                <w:lang w:eastAsia="es-CR"/>
              </w:rPr>
              <w:t>65.00 %</w:t>
            </w:r>
          </w:p>
        </w:tc>
      </w:tr>
      <w:tr w:rsidR="00B56445" w:rsidRPr="005E33F7" w14:paraId="59294B06" w14:textId="77777777" w:rsidTr="002B1D55">
        <w:trPr>
          <w:trHeight w:val="290"/>
        </w:trPr>
        <w:tc>
          <w:tcPr>
            <w:tcW w:w="201" w:type="pct"/>
            <w:shd w:val="clear" w:color="D3D3D3" w:fill="FFFFFF"/>
            <w:vAlign w:val="center"/>
            <w:hideMark/>
          </w:tcPr>
          <w:p w14:paraId="3EE3B890" w14:textId="77777777" w:rsidR="005E33F7" w:rsidRPr="005E33F7" w:rsidRDefault="005E33F7" w:rsidP="005E33F7">
            <w:pPr>
              <w:jc w:val="center"/>
              <w:rPr>
                <w:rFonts w:ascii="Book Antiqua" w:hAnsi="Book Antiqua" w:cs="Calibri"/>
                <w:color w:val="000000"/>
                <w:lang w:eastAsia="es-CR"/>
              </w:rPr>
            </w:pPr>
            <w:r w:rsidRPr="005E33F7">
              <w:rPr>
                <w:rFonts w:ascii="Book Antiqua" w:hAnsi="Book Antiqua" w:cs="Calibri"/>
                <w:color w:val="000000"/>
                <w:lang w:eastAsia="es-CR"/>
              </w:rPr>
              <w:t>12</w:t>
            </w:r>
          </w:p>
        </w:tc>
        <w:tc>
          <w:tcPr>
            <w:tcW w:w="3143" w:type="pct"/>
            <w:shd w:val="clear" w:color="D3D3D3" w:fill="FFFFFF"/>
            <w:hideMark/>
          </w:tcPr>
          <w:p w14:paraId="412C379E" w14:textId="25C0025C" w:rsidR="005E33F7" w:rsidRPr="005E33F7" w:rsidRDefault="002C7024" w:rsidP="005E33F7">
            <w:pPr>
              <w:rPr>
                <w:rFonts w:ascii="Book Antiqua" w:hAnsi="Book Antiqua" w:cs="Calibri"/>
                <w:color w:val="000000"/>
                <w:lang w:eastAsia="es-CR"/>
              </w:rPr>
            </w:pPr>
            <w:hyperlink r:id="rId258" w:history="1">
              <w:r w:rsidR="005E33F7" w:rsidRPr="005E33F7">
                <w:rPr>
                  <w:rFonts w:ascii="Book Antiqua" w:hAnsi="Book Antiqua" w:cs="Calibri"/>
                  <w:color w:val="000000"/>
                  <w:lang w:eastAsia="es-CR"/>
                </w:rPr>
                <w:t>Secretaría Técnica de Género y Acceso a la Justicia</w:t>
              </w:r>
            </w:hyperlink>
          </w:p>
        </w:tc>
        <w:tc>
          <w:tcPr>
            <w:tcW w:w="1086" w:type="pct"/>
            <w:shd w:val="clear" w:color="D3D3D3" w:fill="FFFFFF"/>
            <w:vAlign w:val="center"/>
            <w:hideMark/>
          </w:tcPr>
          <w:p w14:paraId="585E70EE" w14:textId="77777777" w:rsidR="005E33F7" w:rsidRPr="005E33F7" w:rsidRDefault="005E33F7" w:rsidP="005E33F7">
            <w:pPr>
              <w:jc w:val="center"/>
              <w:rPr>
                <w:rFonts w:ascii="Book Antiqua" w:hAnsi="Book Antiqua" w:cs="Calibri"/>
                <w:color w:val="000000"/>
                <w:lang w:eastAsia="es-CR"/>
              </w:rPr>
            </w:pPr>
            <w:r w:rsidRPr="005E33F7">
              <w:rPr>
                <w:rFonts w:ascii="Book Antiqua" w:hAnsi="Book Antiqua" w:cs="Calibri"/>
                <w:color w:val="000000"/>
                <w:lang w:eastAsia="es-CR"/>
              </w:rPr>
              <w:t>4</w:t>
            </w:r>
          </w:p>
        </w:tc>
        <w:tc>
          <w:tcPr>
            <w:tcW w:w="569" w:type="pct"/>
            <w:shd w:val="clear" w:color="D3D3D3" w:fill="FFFFFF"/>
            <w:vAlign w:val="center"/>
            <w:hideMark/>
          </w:tcPr>
          <w:p w14:paraId="3A1F2DB5" w14:textId="77777777" w:rsidR="005E33F7" w:rsidRPr="005E33F7" w:rsidRDefault="005E33F7" w:rsidP="005E33F7">
            <w:pPr>
              <w:jc w:val="center"/>
              <w:rPr>
                <w:rFonts w:ascii="Book Antiqua" w:hAnsi="Book Antiqua" w:cs="Calibri"/>
                <w:color w:val="000000"/>
                <w:lang w:eastAsia="es-CR"/>
              </w:rPr>
            </w:pPr>
            <w:r w:rsidRPr="005E33F7">
              <w:rPr>
                <w:rFonts w:ascii="Book Antiqua" w:hAnsi="Book Antiqua" w:cs="Calibri"/>
                <w:color w:val="000000"/>
                <w:lang w:eastAsia="es-CR"/>
              </w:rPr>
              <w:t>64.00 %</w:t>
            </w:r>
          </w:p>
        </w:tc>
      </w:tr>
      <w:tr w:rsidR="00B56445" w:rsidRPr="005E33F7" w14:paraId="6C3F860B" w14:textId="77777777" w:rsidTr="002B1D55">
        <w:trPr>
          <w:trHeight w:val="290"/>
        </w:trPr>
        <w:tc>
          <w:tcPr>
            <w:tcW w:w="201" w:type="pct"/>
            <w:shd w:val="clear" w:color="FFFFFF" w:fill="FFFFFF"/>
            <w:vAlign w:val="center"/>
            <w:hideMark/>
          </w:tcPr>
          <w:p w14:paraId="20300FF4" w14:textId="77777777" w:rsidR="005E33F7" w:rsidRPr="005E33F7" w:rsidRDefault="005E33F7" w:rsidP="005E33F7">
            <w:pPr>
              <w:jc w:val="center"/>
              <w:rPr>
                <w:rFonts w:ascii="Book Antiqua" w:hAnsi="Book Antiqua" w:cs="Calibri"/>
                <w:color w:val="000000"/>
                <w:lang w:eastAsia="es-CR"/>
              </w:rPr>
            </w:pPr>
            <w:r w:rsidRPr="005E33F7">
              <w:rPr>
                <w:rFonts w:ascii="Book Antiqua" w:hAnsi="Book Antiqua" w:cs="Calibri"/>
                <w:color w:val="000000"/>
                <w:lang w:eastAsia="es-CR"/>
              </w:rPr>
              <w:t>13</w:t>
            </w:r>
          </w:p>
        </w:tc>
        <w:tc>
          <w:tcPr>
            <w:tcW w:w="3143" w:type="pct"/>
            <w:shd w:val="clear" w:color="FFFFFF" w:fill="FFFFFF"/>
            <w:hideMark/>
          </w:tcPr>
          <w:p w14:paraId="6EE0D742" w14:textId="52274821" w:rsidR="005E33F7" w:rsidRPr="005E33F7" w:rsidRDefault="002C7024" w:rsidP="005E33F7">
            <w:pPr>
              <w:rPr>
                <w:rFonts w:ascii="Book Antiqua" w:hAnsi="Book Antiqua" w:cs="Calibri"/>
                <w:color w:val="000000"/>
                <w:lang w:eastAsia="es-CR"/>
              </w:rPr>
            </w:pPr>
            <w:hyperlink r:id="rId259" w:history="1">
              <w:r w:rsidR="005E33F7" w:rsidRPr="005E33F7">
                <w:rPr>
                  <w:rFonts w:ascii="Book Antiqua" w:hAnsi="Book Antiqua" w:cs="Calibri"/>
                  <w:color w:val="000000"/>
                  <w:lang w:eastAsia="es-CR"/>
                </w:rPr>
                <w:t>Comisiones Institucionales</w:t>
              </w:r>
            </w:hyperlink>
          </w:p>
        </w:tc>
        <w:tc>
          <w:tcPr>
            <w:tcW w:w="1086" w:type="pct"/>
            <w:shd w:val="clear" w:color="FFFFFF" w:fill="FFFFFF"/>
            <w:vAlign w:val="center"/>
            <w:hideMark/>
          </w:tcPr>
          <w:p w14:paraId="42AEF417" w14:textId="77777777" w:rsidR="005E33F7" w:rsidRPr="005E33F7" w:rsidRDefault="005E33F7" w:rsidP="005E33F7">
            <w:pPr>
              <w:jc w:val="center"/>
              <w:rPr>
                <w:rFonts w:ascii="Book Antiqua" w:hAnsi="Book Antiqua" w:cs="Calibri"/>
                <w:color w:val="000000"/>
                <w:lang w:eastAsia="es-CR"/>
              </w:rPr>
            </w:pPr>
            <w:r w:rsidRPr="005E33F7">
              <w:rPr>
                <w:rFonts w:ascii="Book Antiqua" w:hAnsi="Book Antiqua" w:cs="Calibri"/>
                <w:color w:val="000000"/>
                <w:lang w:eastAsia="es-CR"/>
              </w:rPr>
              <w:t>12</w:t>
            </w:r>
          </w:p>
        </w:tc>
        <w:tc>
          <w:tcPr>
            <w:tcW w:w="569" w:type="pct"/>
            <w:shd w:val="clear" w:color="FFFFFF" w:fill="FFFFFF"/>
            <w:vAlign w:val="center"/>
            <w:hideMark/>
          </w:tcPr>
          <w:p w14:paraId="4CD6EC99" w14:textId="77777777" w:rsidR="005E33F7" w:rsidRPr="005E33F7" w:rsidRDefault="005E33F7" w:rsidP="005E33F7">
            <w:pPr>
              <w:jc w:val="center"/>
              <w:rPr>
                <w:rFonts w:ascii="Book Antiqua" w:hAnsi="Book Antiqua" w:cs="Calibri"/>
                <w:color w:val="000000"/>
                <w:lang w:eastAsia="es-CR"/>
              </w:rPr>
            </w:pPr>
            <w:r w:rsidRPr="005E33F7">
              <w:rPr>
                <w:rFonts w:ascii="Book Antiqua" w:hAnsi="Book Antiqua" w:cs="Calibri"/>
                <w:color w:val="000000"/>
                <w:lang w:eastAsia="es-CR"/>
              </w:rPr>
              <w:t>63.33 %</w:t>
            </w:r>
          </w:p>
        </w:tc>
      </w:tr>
      <w:tr w:rsidR="00B56445" w:rsidRPr="005E33F7" w14:paraId="615B65EA" w14:textId="77777777" w:rsidTr="002B1D55">
        <w:trPr>
          <w:trHeight w:val="290"/>
        </w:trPr>
        <w:tc>
          <w:tcPr>
            <w:tcW w:w="201" w:type="pct"/>
            <w:shd w:val="clear" w:color="D3D3D3" w:fill="FFFFFF"/>
            <w:vAlign w:val="center"/>
            <w:hideMark/>
          </w:tcPr>
          <w:p w14:paraId="5C063361" w14:textId="77777777" w:rsidR="005E33F7" w:rsidRPr="005E33F7" w:rsidRDefault="005E33F7" w:rsidP="005E33F7">
            <w:pPr>
              <w:jc w:val="center"/>
              <w:rPr>
                <w:rFonts w:ascii="Book Antiqua" w:hAnsi="Book Antiqua" w:cs="Calibri"/>
                <w:color w:val="000000"/>
                <w:lang w:eastAsia="es-CR"/>
              </w:rPr>
            </w:pPr>
            <w:r w:rsidRPr="005E33F7">
              <w:rPr>
                <w:rFonts w:ascii="Book Antiqua" w:hAnsi="Book Antiqua" w:cs="Calibri"/>
                <w:color w:val="000000"/>
                <w:lang w:eastAsia="es-CR"/>
              </w:rPr>
              <w:t>14</w:t>
            </w:r>
          </w:p>
        </w:tc>
        <w:tc>
          <w:tcPr>
            <w:tcW w:w="3143" w:type="pct"/>
            <w:shd w:val="clear" w:color="D3D3D3" w:fill="FFFFFF"/>
            <w:hideMark/>
          </w:tcPr>
          <w:p w14:paraId="74EDF2EA" w14:textId="4807097B" w:rsidR="005E33F7" w:rsidRPr="005E33F7" w:rsidRDefault="002C7024" w:rsidP="005E33F7">
            <w:pPr>
              <w:rPr>
                <w:rFonts w:ascii="Book Antiqua" w:hAnsi="Book Antiqua" w:cs="Calibri"/>
                <w:color w:val="000000"/>
                <w:lang w:eastAsia="es-CR"/>
              </w:rPr>
            </w:pPr>
            <w:hyperlink r:id="rId260" w:history="1">
              <w:r w:rsidR="005E33F7" w:rsidRPr="005E33F7">
                <w:rPr>
                  <w:rFonts w:ascii="Book Antiqua" w:hAnsi="Book Antiqua" w:cs="Calibri"/>
                  <w:color w:val="000000"/>
                  <w:lang w:eastAsia="es-CR"/>
                </w:rPr>
                <w:t>Administración de Grecia</w:t>
              </w:r>
            </w:hyperlink>
          </w:p>
        </w:tc>
        <w:tc>
          <w:tcPr>
            <w:tcW w:w="1086" w:type="pct"/>
            <w:shd w:val="clear" w:color="D3D3D3" w:fill="FFFFFF"/>
            <w:vAlign w:val="center"/>
            <w:hideMark/>
          </w:tcPr>
          <w:p w14:paraId="678D03AD" w14:textId="77777777" w:rsidR="005E33F7" w:rsidRPr="005E33F7" w:rsidRDefault="005E33F7" w:rsidP="005E33F7">
            <w:pPr>
              <w:jc w:val="center"/>
              <w:rPr>
                <w:rFonts w:ascii="Book Antiqua" w:hAnsi="Book Antiqua" w:cs="Calibri"/>
                <w:color w:val="000000"/>
                <w:lang w:eastAsia="es-CR"/>
              </w:rPr>
            </w:pPr>
            <w:r w:rsidRPr="005E33F7">
              <w:rPr>
                <w:rFonts w:ascii="Book Antiqua" w:hAnsi="Book Antiqua" w:cs="Calibri"/>
                <w:color w:val="000000"/>
                <w:lang w:eastAsia="es-CR"/>
              </w:rPr>
              <w:t>31</w:t>
            </w:r>
          </w:p>
        </w:tc>
        <w:tc>
          <w:tcPr>
            <w:tcW w:w="569" w:type="pct"/>
            <w:shd w:val="clear" w:color="D3D3D3" w:fill="FFFFFF"/>
            <w:vAlign w:val="center"/>
            <w:hideMark/>
          </w:tcPr>
          <w:p w14:paraId="27D2E9AD" w14:textId="77777777" w:rsidR="005E33F7" w:rsidRPr="005E33F7" w:rsidRDefault="005E33F7" w:rsidP="005E33F7">
            <w:pPr>
              <w:jc w:val="center"/>
              <w:rPr>
                <w:rFonts w:ascii="Book Antiqua" w:hAnsi="Book Antiqua" w:cs="Calibri"/>
                <w:color w:val="000000"/>
                <w:lang w:eastAsia="es-CR"/>
              </w:rPr>
            </w:pPr>
            <w:r w:rsidRPr="005E33F7">
              <w:rPr>
                <w:rFonts w:ascii="Book Antiqua" w:hAnsi="Book Antiqua" w:cs="Calibri"/>
                <w:color w:val="000000"/>
                <w:lang w:eastAsia="es-CR"/>
              </w:rPr>
              <w:t>62.45 %</w:t>
            </w:r>
          </w:p>
        </w:tc>
      </w:tr>
      <w:tr w:rsidR="00B56445" w:rsidRPr="005E33F7" w14:paraId="3CF1C726" w14:textId="77777777" w:rsidTr="002B1D55">
        <w:trPr>
          <w:trHeight w:val="290"/>
        </w:trPr>
        <w:tc>
          <w:tcPr>
            <w:tcW w:w="201" w:type="pct"/>
            <w:shd w:val="clear" w:color="FFFFFF" w:fill="FFFFFF"/>
            <w:vAlign w:val="center"/>
            <w:hideMark/>
          </w:tcPr>
          <w:p w14:paraId="0A61BA92" w14:textId="77777777" w:rsidR="005E33F7" w:rsidRPr="005E33F7" w:rsidRDefault="005E33F7" w:rsidP="005E33F7">
            <w:pPr>
              <w:jc w:val="center"/>
              <w:rPr>
                <w:rFonts w:ascii="Book Antiqua" w:hAnsi="Book Antiqua" w:cs="Calibri"/>
                <w:color w:val="000000"/>
                <w:lang w:eastAsia="es-CR"/>
              </w:rPr>
            </w:pPr>
            <w:r w:rsidRPr="005E33F7">
              <w:rPr>
                <w:rFonts w:ascii="Book Antiqua" w:hAnsi="Book Antiqua" w:cs="Calibri"/>
                <w:color w:val="000000"/>
                <w:lang w:eastAsia="es-CR"/>
              </w:rPr>
              <w:t>15</w:t>
            </w:r>
          </w:p>
        </w:tc>
        <w:tc>
          <w:tcPr>
            <w:tcW w:w="3143" w:type="pct"/>
            <w:shd w:val="clear" w:color="FFFFFF" w:fill="FFFFFF"/>
            <w:hideMark/>
          </w:tcPr>
          <w:p w14:paraId="623F307A" w14:textId="51039850" w:rsidR="005E33F7" w:rsidRPr="005E33F7" w:rsidRDefault="002C7024" w:rsidP="005E33F7">
            <w:pPr>
              <w:rPr>
                <w:rFonts w:ascii="Book Antiqua" w:hAnsi="Book Antiqua" w:cs="Calibri"/>
                <w:color w:val="000000"/>
                <w:lang w:eastAsia="es-CR"/>
              </w:rPr>
            </w:pPr>
            <w:hyperlink r:id="rId261" w:history="1">
              <w:r w:rsidR="005E33F7" w:rsidRPr="005E33F7">
                <w:rPr>
                  <w:rFonts w:ascii="Book Antiqua" w:hAnsi="Book Antiqua" w:cs="Calibri"/>
                  <w:color w:val="000000"/>
                  <w:lang w:eastAsia="es-CR"/>
                </w:rPr>
                <w:t>Dirección Ejecutiva</w:t>
              </w:r>
            </w:hyperlink>
          </w:p>
        </w:tc>
        <w:tc>
          <w:tcPr>
            <w:tcW w:w="1086" w:type="pct"/>
            <w:shd w:val="clear" w:color="FFFFFF" w:fill="FFFFFF"/>
            <w:vAlign w:val="center"/>
            <w:hideMark/>
          </w:tcPr>
          <w:p w14:paraId="2D33B66D" w14:textId="77777777" w:rsidR="005E33F7" w:rsidRPr="005E33F7" w:rsidRDefault="005E33F7" w:rsidP="005E33F7">
            <w:pPr>
              <w:jc w:val="center"/>
              <w:rPr>
                <w:rFonts w:ascii="Book Antiqua" w:hAnsi="Book Antiqua" w:cs="Calibri"/>
                <w:color w:val="000000"/>
                <w:lang w:eastAsia="es-CR"/>
              </w:rPr>
            </w:pPr>
            <w:r w:rsidRPr="005E33F7">
              <w:rPr>
                <w:rFonts w:ascii="Book Antiqua" w:hAnsi="Book Antiqua" w:cs="Calibri"/>
                <w:color w:val="000000"/>
                <w:lang w:eastAsia="es-CR"/>
              </w:rPr>
              <w:t>9</w:t>
            </w:r>
          </w:p>
        </w:tc>
        <w:tc>
          <w:tcPr>
            <w:tcW w:w="569" w:type="pct"/>
            <w:shd w:val="clear" w:color="FFFFFF" w:fill="FFFFFF"/>
            <w:vAlign w:val="center"/>
            <w:hideMark/>
          </w:tcPr>
          <w:p w14:paraId="33EA41F9" w14:textId="77777777" w:rsidR="005E33F7" w:rsidRPr="005E33F7" w:rsidRDefault="005E33F7" w:rsidP="005E33F7">
            <w:pPr>
              <w:jc w:val="center"/>
              <w:rPr>
                <w:rFonts w:ascii="Book Antiqua" w:hAnsi="Book Antiqua" w:cs="Calibri"/>
                <w:color w:val="000000"/>
                <w:lang w:eastAsia="es-CR"/>
              </w:rPr>
            </w:pPr>
            <w:r w:rsidRPr="005E33F7">
              <w:rPr>
                <w:rFonts w:ascii="Book Antiqua" w:hAnsi="Book Antiqua" w:cs="Calibri"/>
                <w:color w:val="000000"/>
                <w:lang w:eastAsia="es-CR"/>
              </w:rPr>
              <w:t>62.33 %</w:t>
            </w:r>
          </w:p>
        </w:tc>
      </w:tr>
      <w:tr w:rsidR="00B56445" w:rsidRPr="005E33F7" w14:paraId="0868CC05" w14:textId="77777777" w:rsidTr="002B1D55">
        <w:trPr>
          <w:trHeight w:val="290"/>
        </w:trPr>
        <w:tc>
          <w:tcPr>
            <w:tcW w:w="201" w:type="pct"/>
            <w:shd w:val="clear" w:color="D3D3D3" w:fill="FFFFFF"/>
            <w:vAlign w:val="center"/>
            <w:hideMark/>
          </w:tcPr>
          <w:p w14:paraId="2271C08B" w14:textId="77777777" w:rsidR="005E33F7" w:rsidRPr="005E33F7" w:rsidRDefault="005E33F7" w:rsidP="005E33F7">
            <w:pPr>
              <w:jc w:val="center"/>
              <w:rPr>
                <w:rFonts w:ascii="Book Antiqua" w:hAnsi="Book Antiqua" w:cs="Calibri"/>
                <w:color w:val="000000"/>
                <w:lang w:eastAsia="es-CR"/>
              </w:rPr>
            </w:pPr>
            <w:r w:rsidRPr="005E33F7">
              <w:rPr>
                <w:rFonts w:ascii="Book Antiqua" w:hAnsi="Book Antiqua" w:cs="Calibri"/>
                <w:color w:val="000000"/>
                <w:lang w:eastAsia="es-CR"/>
              </w:rPr>
              <w:t>16</w:t>
            </w:r>
          </w:p>
        </w:tc>
        <w:tc>
          <w:tcPr>
            <w:tcW w:w="3143" w:type="pct"/>
            <w:shd w:val="clear" w:color="D3D3D3" w:fill="FFFFFF"/>
            <w:hideMark/>
          </w:tcPr>
          <w:p w14:paraId="00F44FC5" w14:textId="11F70CBB" w:rsidR="005E33F7" w:rsidRPr="005E33F7" w:rsidRDefault="002C7024" w:rsidP="005E33F7">
            <w:pPr>
              <w:rPr>
                <w:rFonts w:ascii="Book Antiqua" w:hAnsi="Book Antiqua" w:cs="Calibri"/>
                <w:color w:val="000000"/>
                <w:lang w:eastAsia="es-CR"/>
              </w:rPr>
            </w:pPr>
            <w:hyperlink r:id="rId262" w:history="1">
              <w:r w:rsidR="005E33F7" w:rsidRPr="005E33F7">
                <w:rPr>
                  <w:rFonts w:ascii="Book Antiqua" w:hAnsi="Book Antiqua" w:cs="Calibri"/>
                  <w:color w:val="000000"/>
                  <w:lang w:eastAsia="es-CR"/>
                </w:rPr>
                <w:t>Unidad de Adiestramiento</w:t>
              </w:r>
            </w:hyperlink>
          </w:p>
        </w:tc>
        <w:tc>
          <w:tcPr>
            <w:tcW w:w="1086" w:type="pct"/>
            <w:shd w:val="clear" w:color="D3D3D3" w:fill="FFFFFF"/>
            <w:vAlign w:val="center"/>
            <w:hideMark/>
          </w:tcPr>
          <w:p w14:paraId="37A4DFAE" w14:textId="77777777" w:rsidR="005E33F7" w:rsidRPr="005E33F7" w:rsidRDefault="005E33F7" w:rsidP="005E33F7">
            <w:pPr>
              <w:jc w:val="center"/>
              <w:rPr>
                <w:rFonts w:ascii="Book Antiqua" w:hAnsi="Book Antiqua" w:cs="Calibri"/>
                <w:color w:val="000000"/>
                <w:lang w:eastAsia="es-CR"/>
              </w:rPr>
            </w:pPr>
            <w:r w:rsidRPr="005E33F7">
              <w:rPr>
                <w:rFonts w:ascii="Book Antiqua" w:hAnsi="Book Antiqua" w:cs="Calibri"/>
                <w:color w:val="000000"/>
                <w:lang w:eastAsia="es-CR"/>
              </w:rPr>
              <w:t>11</w:t>
            </w:r>
          </w:p>
        </w:tc>
        <w:tc>
          <w:tcPr>
            <w:tcW w:w="569" w:type="pct"/>
            <w:shd w:val="clear" w:color="D3D3D3" w:fill="FFFFFF"/>
            <w:vAlign w:val="center"/>
            <w:hideMark/>
          </w:tcPr>
          <w:p w14:paraId="4B25E902" w14:textId="77777777" w:rsidR="005E33F7" w:rsidRPr="005E33F7" w:rsidRDefault="005E33F7" w:rsidP="005E33F7">
            <w:pPr>
              <w:jc w:val="center"/>
              <w:rPr>
                <w:rFonts w:ascii="Book Antiqua" w:hAnsi="Book Antiqua" w:cs="Calibri"/>
                <w:color w:val="000000"/>
                <w:lang w:eastAsia="es-CR"/>
              </w:rPr>
            </w:pPr>
            <w:r w:rsidRPr="005E33F7">
              <w:rPr>
                <w:rFonts w:ascii="Book Antiqua" w:hAnsi="Book Antiqua" w:cs="Calibri"/>
                <w:color w:val="000000"/>
                <w:lang w:eastAsia="es-CR"/>
              </w:rPr>
              <w:t>61.36 %</w:t>
            </w:r>
          </w:p>
        </w:tc>
      </w:tr>
      <w:tr w:rsidR="00B56445" w:rsidRPr="005E33F7" w14:paraId="7BD277AE" w14:textId="77777777" w:rsidTr="002B1D55">
        <w:trPr>
          <w:trHeight w:val="290"/>
        </w:trPr>
        <w:tc>
          <w:tcPr>
            <w:tcW w:w="201" w:type="pct"/>
            <w:shd w:val="clear" w:color="FFFFFF" w:fill="FFFFFF"/>
            <w:vAlign w:val="center"/>
            <w:hideMark/>
          </w:tcPr>
          <w:p w14:paraId="37678A93" w14:textId="77777777" w:rsidR="005E33F7" w:rsidRPr="005E33F7" w:rsidRDefault="005E33F7" w:rsidP="005E33F7">
            <w:pPr>
              <w:jc w:val="center"/>
              <w:rPr>
                <w:rFonts w:ascii="Book Antiqua" w:hAnsi="Book Antiqua" w:cs="Calibri"/>
                <w:color w:val="000000"/>
                <w:lang w:eastAsia="es-CR"/>
              </w:rPr>
            </w:pPr>
            <w:r w:rsidRPr="005E33F7">
              <w:rPr>
                <w:rFonts w:ascii="Book Antiqua" w:hAnsi="Book Antiqua" w:cs="Calibri"/>
                <w:color w:val="000000"/>
                <w:lang w:eastAsia="es-CR"/>
              </w:rPr>
              <w:t>17</w:t>
            </w:r>
          </w:p>
        </w:tc>
        <w:tc>
          <w:tcPr>
            <w:tcW w:w="3143" w:type="pct"/>
            <w:shd w:val="clear" w:color="FFFFFF" w:fill="FFFFFF"/>
            <w:hideMark/>
          </w:tcPr>
          <w:p w14:paraId="1A3BEA11" w14:textId="4DB02957" w:rsidR="005E33F7" w:rsidRPr="005E33F7" w:rsidRDefault="002C7024" w:rsidP="005E33F7">
            <w:pPr>
              <w:rPr>
                <w:rFonts w:ascii="Book Antiqua" w:hAnsi="Book Antiqua" w:cs="Calibri"/>
                <w:color w:val="000000"/>
                <w:lang w:eastAsia="es-CR"/>
              </w:rPr>
            </w:pPr>
            <w:hyperlink r:id="rId263" w:history="1">
              <w:r w:rsidR="005E33F7" w:rsidRPr="005E33F7">
                <w:rPr>
                  <w:rFonts w:ascii="Book Antiqua" w:hAnsi="Book Antiqua" w:cs="Calibri"/>
                  <w:color w:val="000000"/>
                  <w:lang w:eastAsia="es-CR"/>
                </w:rPr>
                <w:t>Tercer Circuito Judicial San José</w:t>
              </w:r>
            </w:hyperlink>
          </w:p>
        </w:tc>
        <w:tc>
          <w:tcPr>
            <w:tcW w:w="1086" w:type="pct"/>
            <w:shd w:val="clear" w:color="FFFFFF" w:fill="FFFFFF"/>
            <w:vAlign w:val="center"/>
            <w:hideMark/>
          </w:tcPr>
          <w:p w14:paraId="078F5EA7" w14:textId="77777777" w:rsidR="005E33F7" w:rsidRPr="005E33F7" w:rsidRDefault="005E33F7" w:rsidP="005E33F7">
            <w:pPr>
              <w:jc w:val="center"/>
              <w:rPr>
                <w:rFonts w:ascii="Book Antiqua" w:hAnsi="Book Antiqua" w:cs="Calibri"/>
                <w:color w:val="000000"/>
                <w:lang w:eastAsia="es-CR"/>
              </w:rPr>
            </w:pPr>
            <w:r w:rsidRPr="005E33F7">
              <w:rPr>
                <w:rFonts w:ascii="Book Antiqua" w:hAnsi="Book Antiqua" w:cs="Calibri"/>
                <w:color w:val="000000"/>
                <w:lang w:eastAsia="es-CR"/>
              </w:rPr>
              <w:t>28</w:t>
            </w:r>
          </w:p>
        </w:tc>
        <w:tc>
          <w:tcPr>
            <w:tcW w:w="569" w:type="pct"/>
            <w:shd w:val="clear" w:color="FFFFFF" w:fill="FFFFFF"/>
            <w:vAlign w:val="center"/>
            <w:hideMark/>
          </w:tcPr>
          <w:p w14:paraId="222EE34B" w14:textId="77777777" w:rsidR="005E33F7" w:rsidRPr="005E33F7" w:rsidRDefault="005E33F7" w:rsidP="005E33F7">
            <w:pPr>
              <w:jc w:val="center"/>
              <w:rPr>
                <w:rFonts w:ascii="Book Antiqua" w:hAnsi="Book Antiqua" w:cs="Calibri"/>
                <w:color w:val="000000"/>
                <w:lang w:eastAsia="es-CR"/>
              </w:rPr>
            </w:pPr>
            <w:r w:rsidRPr="005E33F7">
              <w:rPr>
                <w:rFonts w:ascii="Book Antiqua" w:hAnsi="Book Antiqua" w:cs="Calibri"/>
                <w:color w:val="000000"/>
                <w:lang w:eastAsia="es-CR"/>
              </w:rPr>
              <w:t>61.29 %</w:t>
            </w:r>
          </w:p>
        </w:tc>
      </w:tr>
      <w:tr w:rsidR="00B56445" w:rsidRPr="005E33F7" w14:paraId="3C71D28D" w14:textId="77777777" w:rsidTr="002B1D55">
        <w:trPr>
          <w:trHeight w:val="320"/>
        </w:trPr>
        <w:tc>
          <w:tcPr>
            <w:tcW w:w="201" w:type="pct"/>
            <w:shd w:val="clear" w:color="000000" w:fill="FFFFFF"/>
            <w:vAlign w:val="center"/>
            <w:hideMark/>
          </w:tcPr>
          <w:p w14:paraId="54463A55" w14:textId="77777777" w:rsidR="005E33F7" w:rsidRPr="005E33F7" w:rsidRDefault="005E33F7" w:rsidP="005E33F7">
            <w:pPr>
              <w:jc w:val="center"/>
              <w:rPr>
                <w:rFonts w:ascii="Book Antiqua" w:hAnsi="Book Antiqua" w:cs="Calibri"/>
                <w:color w:val="000000"/>
                <w:lang w:eastAsia="es-CR"/>
              </w:rPr>
            </w:pPr>
            <w:r w:rsidRPr="005E33F7">
              <w:rPr>
                <w:rFonts w:ascii="Book Antiqua" w:hAnsi="Book Antiqua" w:cs="Calibri"/>
                <w:color w:val="000000"/>
                <w:lang w:eastAsia="es-CR"/>
              </w:rPr>
              <w:t>18</w:t>
            </w:r>
          </w:p>
        </w:tc>
        <w:tc>
          <w:tcPr>
            <w:tcW w:w="3143" w:type="pct"/>
            <w:shd w:val="clear" w:color="000000" w:fill="FFFFFF"/>
            <w:hideMark/>
          </w:tcPr>
          <w:p w14:paraId="2538ACEA" w14:textId="7A2ECC6A" w:rsidR="005E33F7" w:rsidRPr="005E33F7" w:rsidRDefault="002C7024" w:rsidP="005E33F7">
            <w:pPr>
              <w:rPr>
                <w:rFonts w:ascii="Book Antiqua" w:hAnsi="Book Antiqua" w:cs="Calibri"/>
                <w:color w:val="000000"/>
                <w:lang w:eastAsia="es-CR"/>
              </w:rPr>
            </w:pPr>
            <w:hyperlink r:id="rId264" w:history="1">
              <w:r w:rsidR="005E33F7" w:rsidRPr="005E33F7">
                <w:rPr>
                  <w:rFonts w:ascii="Book Antiqua" w:hAnsi="Book Antiqua" w:cs="Calibri"/>
                  <w:color w:val="000000"/>
                  <w:lang w:eastAsia="es-CR"/>
                </w:rPr>
                <w:t>Dirección de Tecnología de Información y Comunicaciones</w:t>
              </w:r>
            </w:hyperlink>
          </w:p>
        </w:tc>
        <w:tc>
          <w:tcPr>
            <w:tcW w:w="1086" w:type="pct"/>
            <w:shd w:val="clear" w:color="000000" w:fill="FFFFFF"/>
            <w:vAlign w:val="center"/>
            <w:hideMark/>
          </w:tcPr>
          <w:p w14:paraId="0A4E6547" w14:textId="77777777" w:rsidR="005E33F7" w:rsidRPr="005E33F7" w:rsidRDefault="005E33F7" w:rsidP="005E33F7">
            <w:pPr>
              <w:jc w:val="center"/>
              <w:rPr>
                <w:rFonts w:ascii="Book Antiqua" w:hAnsi="Book Antiqua" w:cs="Calibri"/>
                <w:color w:val="000000"/>
                <w:lang w:eastAsia="es-CR"/>
              </w:rPr>
            </w:pPr>
            <w:r w:rsidRPr="005E33F7">
              <w:rPr>
                <w:rFonts w:ascii="Book Antiqua" w:hAnsi="Book Antiqua" w:cs="Calibri"/>
                <w:color w:val="000000"/>
                <w:lang w:eastAsia="es-CR"/>
              </w:rPr>
              <w:t>16</w:t>
            </w:r>
          </w:p>
        </w:tc>
        <w:tc>
          <w:tcPr>
            <w:tcW w:w="569" w:type="pct"/>
            <w:shd w:val="clear" w:color="000000" w:fill="FFFFFF"/>
            <w:vAlign w:val="center"/>
            <w:hideMark/>
          </w:tcPr>
          <w:p w14:paraId="7C900737" w14:textId="77777777" w:rsidR="005E33F7" w:rsidRPr="005E33F7" w:rsidRDefault="005E33F7" w:rsidP="005E33F7">
            <w:pPr>
              <w:jc w:val="center"/>
              <w:rPr>
                <w:rFonts w:ascii="Book Antiqua" w:hAnsi="Book Antiqua" w:cs="Calibri"/>
                <w:color w:val="000000"/>
                <w:lang w:eastAsia="es-CR"/>
              </w:rPr>
            </w:pPr>
            <w:r w:rsidRPr="005E33F7">
              <w:rPr>
                <w:rFonts w:ascii="Book Antiqua" w:hAnsi="Book Antiqua" w:cs="Calibri"/>
                <w:color w:val="000000"/>
                <w:lang w:eastAsia="es-CR"/>
              </w:rPr>
              <w:t>61.13 %</w:t>
            </w:r>
          </w:p>
        </w:tc>
      </w:tr>
      <w:tr w:rsidR="00B56445" w:rsidRPr="005E33F7" w14:paraId="45DF389A" w14:textId="77777777" w:rsidTr="002B1D55">
        <w:trPr>
          <w:trHeight w:val="290"/>
        </w:trPr>
        <w:tc>
          <w:tcPr>
            <w:tcW w:w="201" w:type="pct"/>
            <w:shd w:val="clear" w:color="FFFFFF" w:fill="FFFFFF"/>
            <w:vAlign w:val="center"/>
            <w:hideMark/>
          </w:tcPr>
          <w:p w14:paraId="75A73194" w14:textId="77777777" w:rsidR="005E33F7" w:rsidRPr="005E33F7" w:rsidRDefault="005E33F7" w:rsidP="005E33F7">
            <w:pPr>
              <w:jc w:val="center"/>
              <w:rPr>
                <w:rFonts w:ascii="Book Antiqua" w:hAnsi="Book Antiqua" w:cs="Calibri"/>
                <w:color w:val="000000"/>
                <w:lang w:eastAsia="es-CR"/>
              </w:rPr>
            </w:pPr>
            <w:r w:rsidRPr="005E33F7">
              <w:rPr>
                <w:rFonts w:ascii="Book Antiqua" w:hAnsi="Book Antiqua" w:cs="Calibri"/>
                <w:color w:val="000000"/>
                <w:lang w:eastAsia="es-CR"/>
              </w:rPr>
              <w:t>19</w:t>
            </w:r>
          </w:p>
        </w:tc>
        <w:tc>
          <w:tcPr>
            <w:tcW w:w="3143" w:type="pct"/>
            <w:shd w:val="clear" w:color="FFFFFF" w:fill="FFFFFF"/>
            <w:hideMark/>
          </w:tcPr>
          <w:p w14:paraId="2A25EA1C" w14:textId="7064E83B" w:rsidR="005E33F7" w:rsidRPr="005E33F7" w:rsidRDefault="002C7024" w:rsidP="005E33F7">
            <w:pPr>
              <w:rPr>
                <w:rFonts w:ascii="Book Antiqua" w:hAnsi="Book Antiqua" w:cs="Calibri"/>
                <w:color w:val="000000"/>
                <w:lang w:eastAsia="es-CR"/>
              </w:rPr>
            </w:pPr>
            <w:hyperlink r:id="rId265" w:history="1">
              <w:r w:rsidR="005E33F7" w:rsidRPr="005E33F7">
                <w:rPr>
                  <w:rFonts w:ascii="Book Antiqua" w:hAnsi="Book Antiqua" w:cs="Calibri"/>
                  <w:color w:val="000000"/>
                  <w:lang w:eastAsia="es-CR"/>
                </w:rPr>
                <w:t>Dirección de Gestión Humana</w:t>
              </w:r>
            </w:hyperlink>
          </w:p>
        </w:tc>
        <w:tc>
          <w:tcPr>
            <w:tcW w:w="1086" w:type="pct"/>
            <w:shd w:val="clear" w:color="FFFFFF" w:fill="FFFFFF"/>
            <w:vAlign w:val="center"/>
            <w:hideMark/>
          </w:tcPr>
          <w:p w14:paraId="0B930B04" w14:textId="77777777" w:rsidR="005E33F7" w:rsidRPr="005E33F7" w:rsidRDefault="005E33F7" w:rsidP="005E33F7">
            <w:pPr>
              <w:jc w:val="center"/>
              <w:rPr>
                <w:rFonts w:ascii="Book Antiqua" w:hAnsi="Book Antiqua" w:cs="Calibri"/>
                <w:color w:val="000000"/>
                <w:lang w:eastAsia="es-CR"/>
              </w:rPr>
            </w:pPr>
            <w:r w:rsidRPr="005E33F7">
              <w:rPr>
                <w:rFonts w:ascii="Book Antiqua" w:hAnsi="Book Antiqua" w:cs="Calibri"/>
                <w:color w:val="000000"/>
                <w:lang w:eastAsia="es-CR"/>
              </w:rPr>
              <w:t>26</w:t>
            </w:r>
          </w:p>
        </w:tc>
        <w:tc>
          <w:tcPr>
            <w:tcW w:w="569" w:type="pct"/>
            <w:shd w:val="clear" w:color="FFFFFF" w:fill="FFFFFF"/>
            <w:vAlign w:val="center"/>
            <w:hideMark/>
          </w:tcPr>
          <w:p w14:paraId="231A5FF0" w14:textId="77777777" w:rsidR="005E33F7" w:rsidRPr="005E33F7" w:rsidRDefault="005E33F7" w:rsidP="005E33F7">
            <w:pPr>
              <w:jc w:val="center"/>
              <w:rPr>
                <w:rFonts w:ascii="Book Antiqua" w:hAnsi="Book Antiqua" w:cs="Calibri"/>
                <w:color w:val="000000"/>
                <w:lang w:eastAsia="es-CR"/>
              </w:rPr>
            </w:pPr>
            <w:r w:rsidRPr="005E33F7">
              <w:rPr>
                <w:rFonts w:ascii="Book Antiqua" w:hAnsi="Book Antiqua" w:cs="Calibri"/>
                <w:color w:val="000000"/>
                <w:lang w:eastAsia="es-CR"/>
              </w:rPr>
              <w:t>58.35 %</w:t>
            </w:r>
          </w:p>
        </w:tc>
      </w:tr>
      <w:tr w:rsidR="00B56445" w:rsidRPr="005E33F7" w14:paraId="70603BBA" w14:textId="77777777" w:rsidTr="002B1D55">
        <w:trPr>
          <w:trHeight w:val="290"/>
        </w:trPr>
        <w:tc>
          <w:tcPr>
            <w:tcW w:w="201" w:type="pct"/>
            <w:shd w:val="clear" w:color="D3D3D3" w:fill="FFFFFF"/>
            <w:vAlign w:val="center"/>
            <w:hideMark/>
          </w:tcPr>
          <w:p w14:paraId="1F8B518D" w14:textId="77777777" w:rsidR="005E33F7" w:rsidRPr="005E33F7" w:rsidRDefault="005E33F7" w:rsidP="005E33F7">
            <w:pPr>
              <w:jc w:val="center"/>
              <w:rPr>
                <w:rFonts w:ascii="Book Antiqua" w:hAnsi="Book Antiqua" w:cs="Calibri"/>
                <w:color w:val="000000"/>
                <w:lang w:eastAsia="es-CR"/>
              </w:rPr>
            </w:pPr>
            <w:r w:rsidRPr="005E33F7">
              <w:rPr>
                <w:rFonts w:ascii="Book Antiqua" w:hAnsi="Book Antiqua" w:cs="Calibri"/>
                <w:color w:val="000000"/>
                <w:lang w:eastAsia="es-CR"/>
              </w:rPr>
              <w:t>20</w:t>
            </w:r>
          </w:p>
        </w:tc>
        <w:tc>
          <w:tcPr>
            <w:tcW w:w="3143" w:type="pct"/>
            <w:shd w:val="clear" w:color="D3D3D3" w:fill="FFFFFF"/>
            <w:hideMark/>
          </w:tcPr>
          <w:p w14:paraId="3EC44D63" w14:textId="6A2E04A9" w:rsidR="005E33F7" w:rsidRPr="005E33F7" w:rsidRDefault="002C7024" w:rsidP="005E33F7">
            <w:pPr>
              <w:rPr>
                <w:rFonts w:ascii="Book Antiqua" w:hAnsi="Book Antiqua" w:cs="Calibri"/>
                <w:color w:val="000000"/>
                <w:lang w:eastAsia="es-CR"/>
              </w:rPr>
            </w:pPr>
            <w:hyperlink r:id="rId266" w:history="1">
              <w:r w:rsidR="005E33F7" w:rsidRPr="005E33F7">
                <w:rPr>
                  <w:rFonts w:ascii="Book Antiqua" w:hAnsi="Book Antiqua" w:cs="Calibri"/>
                  <w:color w:val="000000"/>
                  <w:lang w:eastAsia="es-CR"/>
                </w:rPr>
                <w:t>Ministerio Público</w:t>
              </w:r>
            </w:hyperlink>
          </w:p>
        </w:tc>
        <w:tc>
          <w:tcPr>
            <w:tcW w:w="1086" w:type="pct"/>
            <w:shd w:val="clear" w:color="D3D3D3" w:fill="FFFFFF"/>
            <w:vAlign w:val="center"/>
            <w:hideMark/>
          </w:tcPr>
          <w:p w14:paraId="0BD9AD87" w14:textId="77777777" w:rsidR="005E33F7" w:rsidRPr="005E33F7" w:rsidRDefault="005E33F7" w:rsidP="005E33F7">
            <w:pPr>
              <w:jc w:val="center"/>
              <w:rPr>
                <w:rFonts w:ascii="Book Antiqua" w:hAnsi="Book Antiqua" w:cs="Calibri"/>
                <w:color w:val="000000"/>
                <w:lang w:eastAsia="es-CR"/>
              </w:rPr>
            </w:pPr>
            <w:r w:rsidRPr="005E33F7">
              <w:rPr>
                <w:rFonts w:ascii="Book Antiqua" w:hAnsi="Book Antiqua" w:cs="Calibri"/>
                <w:color w:val="000000"/>
                <w:lang w:eastAsia="es-CR"/>
              </w:rPr>
              <w:t>33</w:t>
            </w:r>
          </w:p>
        </w:tc>
        <w:tc>
          <w:tcPr>
            <w:tcW w:w="569" w:type="pct"/>
            <w:shd w:val="clear" w:color="D3D3D3" w:fill="FFFFFF"/>
            <w:vAlign w:val="center"/>
            <w:hideMark/>
          </w:tcPr>
          <w:p w14:paraId="38E2D05C" w14:textId="77777777" w:rsidR="005E33F7" w:rsidRPr="005E33F7" w:rsidRDefault="005E33F7" w:rsidP="005E33F7">
            <w:pPr>
              <w:jc w:val="center"/>
              <w:rPr>
                <w:rFonts w:ascii="Book Antiqua" w:hAnsi="Book Antiqua" w:cs="Calibri"/>
                <w:color w:val="000000"/>
                <w:lang w:eastAsia="es-CR"/>
              </w:rPr>
            </w:pPr>
            <w:r w:rsidRPr="005E33F7">
              <w:rPr>
                <w:rFonts w:ascii="Book Antiqua" w:hAnsi="Book Antiqua" w:cs="Calibri"/>
                <w:color w:val="000000"/>
                <w:lang w:eastAsia="es-CR"/>
              </w:rPr>
              <w:t>57.00 %</w:t>
            </w:r>
          </w:p>
        </w:tc>
      </w:tr>
      <w:tr w:rsidR="00B56445" w:rsidRPr="005E33F7" w14:paraId="5F0A76A9" w14:textId="77777777" w:rsidTr="002B1D55">
        <w:trPr>
          <w:trHeight w:val="290"/>
        </w:trPr>
        <w:tc>
          <w:tcPr>
            <w:tcW w:w="201" w:type="pct"/>
            <w:shd w:val="clear" w:color="FFFFFF" w:fill="FFFFFF"/>
            <w:vAlign w:val="center"/>
            <w:hideMark/>
          </w:tcPr>
          <w:p w14:paraId="36E03466" w14:textId="77777777" w:rsidR="005E33F7" w:rsidRPr="005E33F7" w:rsidRDefault="005E33F7" w:rsidP="005E33F7">
            <w:pPr>
              <w:jc w:val="center"/>
              <w:rPr>
                <w:rFonts w:ascii="Book Antiqua" w:hAnsi="Book Antiqua" w:cs="Calibri"/>
                <w:color w:val="000000"/>
                <w:lang w:eastAsia="es-CR"/>
              </w:rPr>
            </w:pPr>
            <w:r w:rsidRPr="005E33F7">
              <w:rPr>
                <w:rFonts w:ascii="Book Antiqua" w:hAnsi="Book Antiqua" w:cs="Calibri"/>
                <w:color w:val="000000"/>
                <w:lang w:eastAsia="es-CR"/>
              </w:rPr>
              <w:t>21</w:t>
            </w:r>
          </w:p>
        </w:tc>
        <w:tc>
          <w:tcPr>
            <w:tcW w:w="3143" w:type="pct"/>
            <w:shd w:val="clear" w:color="FFFFFF" w:fill="FFFFFF"/>
            <w:hideMark/>
          </w:tcPr>
          <w:p w14:paraId="52470133" w14:textId="0275B086" w:rsidR="005E33F7" w:rsidRPr="005E33F7" w:rsidRDefault="002C7024" w:rsidP="005E33F7">
            <w:pPr>
              <w:rPr>
                <w:rFonts w:ascii="Book Antiqua" w:hAnsi="Book Antiqua" w:cs="Calibri"/>
                <w:color w:val="000000"/>
                <w:lang w:eastAsia="es-CR"/>
              </w:rPr>
            </w:pPr>
            <w:hyperlink r:id="rId267" w:history="1">
              <w:r w:rsidR="005E33F7" w:rsidRPr="005E33F7">
                <w:rPr>
                  <w:rFonts w:ascii="Book Antiqua" w:hAnsi="Book Antiqua" w:cs="Calibri"/>
                  <w:color w:val="000000"/>
                  <w:lang w:eastAsia="es-CR"/>
                </w:rPr>
                <w:t>Inspección Judicial</w:t>
              </w:r>
            </w:hyperlink>
          </w:p>
        </w:tc>
        <w:tc>
          <w:tcPr>
            <w:tcW w:w="1086" w:type="pct"/>
            <w:shd w:val="clear" w:color="FFFFFF" w:fill="FFFFFF"/>
            <w:vAlign w:val="center"/>
            <w:hideMark/>
          </w:tcPr>
          <w:p w14:paraId="0905DAB2" w14:textId="77777777" w:rsidR="005E33F7" w:rsidRPr="005E33F7" w:rsidRDefault="005E33F7" w:rsidP="005E33F7">
            <w:pPr>
              <w:jc w:val="center"/>
              <w:rPr>
                <w:rFonts w:ascii="Book Antiqua" w:hAnsi="Book Antiqua" w:cs="Calibri"/>
                <w:color w:val="000000"/>
                <w:lang w:eastAsia="es-CR"/>
              </w:rPr>
            </w:pPr>
            <w:r w:rsidRPr="005E33F7">
              <w:rPr>
                <w:rFonts w:ascii="Book Antiqua" w:hAnsi="Book Antiqua" w:cs="Calibri"/>
                <w:color w:val="000000"/>
                <w:lang w:eastAsia="es-CR"/>
              </w:rPr>
              <w:t>5</w:t>
            </w:r>
          </w:p>
        </w:tc>
        <w:tc>
          <w:tcPr>
            <w:tcW w:w="569" w:type="pct"/>
            <w:shd w:val="clear" w:color="FFFFFF" w:fill="FFFFFF"/>
            <w:vAlign w:val="center"/>
            <w:hideMark/>
          </w:tcPr>
          <w:p w14:paraId="40A397FC" w14:textId="77777777" w:rsidR="005E33F7" w:rsidRPr="005E33F7" w:rsidRDefault="005E33F7" w:rsidP="005E33F7">
            <w:pPr>
              <w:jc w:val="center"/>
              <w:rPr>
                <w:rFonts w:ascii="Book Antiqua" w:hAnsi="Book Antiqua" w:cs="Calibri"/>
                <w:color w:val="000000"/>
                <w:lang w:eastAsia="es-CR"/>
              </w:rPr>
            </w:pPr>
            <w:r w:rsidRPr="005E33F7">
              <w:rPr>
                <w:rFonts w:ascii="Book Antiqua" w:hAnsi="Book Antiqua" w:cs="Calibri"/>
                <w:color w:val="000000"/>
                <w:lang w:eastAsia="es-CR"/>
              </w:rPr>
              <w:t>56.80 %</w:t>
            </w:r>
          </w:p>
        </w:tc>
      </w:tr>
      <w:tr w:rsidR="00B56445" w:rsidRPr="005E33F7" w14:paraId="7F9019CE" w14:textId="77777777" w:rsidTr="002B1D55">
        <w:trPr>
          <w:trHeight w:val="290"/>
        </w:trPr>
        <w:tc>
          <w:tcPr>
            <w:tcW w:w="201" w:type="pct"/>
            <w:shd w:val="clear" w:color="D3D3D3" w:fill="FFFFFF"/>
            <w:vAlign w:val="center"/>
            <w:hideMark/>
          </w:tcPr>
          <w:p w14:paraId="2F77229D" w14:textId="77777777" w:rsidR="005E33F7" w:rsidRPr="005E33F7" w:rsidRDefault="005E33F7" w:rsidP="005E33F7">
            <w:pPr>
              <w:jc w:val="center"/>
              <w:rPr>
                <w:rFonts w:ascii="Book Antiqua" w:hAnsi="Book Antiqua" w:cs="Calibri"/>
                <w:color w:val="000000"/>
                <w:lang w:eastAsia="es-CR"/>
              </w:rPr>
            </w:pPr>
            <w:r w:rsidRPr="005E33F7">
              <w:rPr>
                <w:rFonts w:ascii="Book Antiqua" w:hAnsi="Book Antiqua" w:cs="Calibri"/>
                <w:color w:val="000000"/>
                <w:lang w:eastAsia="es-CR"/>
              </w:rPr>
              <w:t>22</w:t>
            </w:r>
          </w:p>
        </w:tc>
        <w:tc>
          <w:tcPr>
            <w:tcW w:w="3143" w:type="pct"/>
            <w:shd w:val="clear" w:color="D3D3D3" w:fill="FFFFFF"/>
            <w:hideMark/>
          </w:tcPr>
          <w:p w14:paraId="0877A61F" w14:textId="7801B215" w:rsidR="005E33F7" w:rsidRPr="005E33F7" w:rsidRDefault="002C7024" w:rsidP="005E33F7">
            <w:pPr>
              <w:rPr>
                <w:rFonts w:ascii="Book Antiqua" w:hAnsi="Book Antiqua" w:cs="Calibri"/>
                <w:color w:val="000000"/>
                <w:lang w:eastAsia="es-CR"/>
              </w:rPr>
            </w:pPr>
            <w:hyperlink r:id="rId268" w:history="1">
              <w:r w:rsidR="005E33F7" w:rsidRPr="005E33F7">
                <w:rPr>
                  <w:rFonts w:ascii="Book Antiqua" w:hAnsi="Book Antiqua" w:cs="Calibri"/>
                  <w:color w:val="000000"/>
                  <w:lang w:eastAsia="es-CR"/>
                </w:rPr>
                <w:t>Circuito Judicial Puntarenas</w:t>
              </w:r>
            </w:hyperlink>
          </w:p>
        </w:tc>
        <w:tc>
          <w:tcPr>
            <w:tcW w:w="1086" w:type="pct"/>
            <w:shd w:val="clear" w:color="D3D3D3" w:fill="FFFFFF"/>
            <w:vAlign w:val="center"/>
            <w:hideMark/>
          </w:tcPr>
          <w:p w14:paraId="712CB8DE" w14:textId="77777777" w:rsidR="005E33F7" w:rsidRPr="005E33F7" w:rsidRDefault="005E33F7" w:rsidP="005E33F7">
            <w:pPr>
              <w:jc w:val="center"/>
              <w:rPr>
                <w:rFonts w:ascii="Book Antiqua" w:hAnsi="Book Antiqua" w:cs="Calibri"/>
                <w:color w:val="000000"/>
                <w:lang w:eastAsia="es-CR"/>
              </w:rPr>
            </w:pPr>
            <w:r w:rsidRPr="005E33F7">
              <w:rPr>
                <w:rFonts w:ascii="Book Antiqua" w:hAnsi="Book Antiqua" w:cs="Calibri"/>
                <w:color w:val="000000"/>
                <w:lang w:eastAsia="es-CR"/>
              </w:rPr>
              <w:t>38</w:t>
            </w:r>
          </w:p>
        </w:tc>
        <w:tc>
          <w:tcPr>
            <w:tcW w:w="569" w:type="pct"/>
            <w:shd w:val="clear" w:color="D3D3D3" w:fill="FFFFFF"/>
            <w:vAlign w:val="center"/>
            <w:hideMark/>
          </w:tcPr>
          <w:p w14:paraId="5BBD1309" w14:textId="77777777" w:rsidR="005E33F7" w:rsidRPr="005E33F7" w:rsidRDefault="005E33F7" w:rsidP="005E33F7">
            <w:pPr>
              <w:jc w:val="center"/>
              <w:rPr>
                <w:rFonts w:ascii="Book Antiqua" w:hAnsi="Book Antiqua" w:cs="Calibri"/>
                <w:color w:val="000000"/>
                <w:lang w:eastAsia="es-CR"/>
              </w:rPr>
            </w:pPr>
            <w:r w:rsidRPr="005E33F7">
              <w:rPr>
                <w:rFonts w:ascii="Book Antiqua" w:hAnsi="Book Antiqua" w:cs="Calibri"/>
                <w:color w:val="000000"/>
                <w:lang w:eastAsia="es-CR"/>
              </w:rPr>
              <w:t>56.68 %</w:t>
            </w:r>
          </w:p>
        </w:tc>
      </w:tr>
      <w:tr w:rsidR="00B56445" w:rsidRPr="005E33F7" w14:paraId="08F845B6" w14:textId="77777777" w:rsidTr="002B1D55">
        <w:trPr>
          <w:trHeight w:val="290"/>
        </w:trPr>
        <w:tc>
          <w:tcPr>
            <w:tcW w:w="201" w:type="pct"/>
            <w:shd w:val="clear" w:color="FFFFFF" w:fill="FFFFFF"/>
            <w:vAlign w:val="center"/>
            <w:hideMark/>
          </w:tcPr>
          <w:p w14:paraId="563AF65C" w14:textId="77777777" w:rsidR="005E33F7" w:rsidRPr="005E33F7" w:rsidRDefault="005E33F7" w:rsidP="005E33F7">
            <w:pPr>
              <w:jc w:val="center"/>
              <w:rPr>
                <w:rFonts w:ascii="Book Antiqua" w:hAnsi="Book Antiqua" w:cs="Calibri"/>
                <w:color w:val="000000"/>
                <w:lang w:eastAsia="es-CR"/>
              </w:rPr>
            </w:pPr>
            <w:r w:rsidRPr="005E33F7">
              <w:rPr>
                <w:rFonts w:ascii="Book Antiqua" w:hAnsi="Book Antiqua" w:cs="Calibri"/>
                <w:color w:val="000000"/>
                <w:lang w:eastAsia="es-CR"/>
              </w:rPr>
              <w:t>23</w:t>
            </w:r>
          </w:p>
        </w:tc>
        <w:tc>
          <w:tcPr>
            <w:tcW w:w="3143" w:type="pct"/>
            <w:shd w:val="clear" w:color="FFFFFF" w:fill="FFFFFF"/>
            <w:hideMark/>
          </w:tcPr>
          <w:p w14:paraId="2F0A1172" w14:textId="7419D2AE" w:rsidR="005E33F7" w:rsidRPr="005E33F7" w:rsidRDefault="002C7024" w:rsidP="005E33F7">
            <w:pPr>
              <w:rPr>
                <w:rFonts w:ascii="Book Antiqua" w:hAnsi="Book Antiqua" w:cs="Calibri"/>
                <w:color w:val="000000"/>
                <w:lang w:eastAsia="es-CR"/>
              </w:rPr>
            </w:pPr>
            <w:hyperlink r:id="rId269" w:history="1">
              <w:r w:rsidR="005E33F7" w:rsidRPr="005E33F7">
                <w:rPr>
                  <w:rFonts w:ascii="Book Antiqua" w:hAnsi="Book Antiqua" w:cs="Calibri"/>
                  <w:color w:val="000000"/>
                  <w:lang w:eastAsia="es-CR"/>
                </w:rPr>
                <w:t>Circuito Judicial Heredia</w:t>
              </w:r>
            </w:hyperlink>
          </w:p>
        </w:tc>
        <w:tc>
          <w:tcPr>
            <w:tcW w:w="1086" w:type="pct"/>
            <w:shd w:val="clear" w:color="FFFFFF" w:fill="FFFFFF"/>
            <w:vAlign w:val="center"/>
            <w:hideMark/>
          </w:tcPr>
          <w:p w14:paraId="304C1D14" w14:textId="77777777" w:rsidR="005E33F7" w:rsidRPr="005E33F7" w:rsidRDefault="005E33F7" w:rsidP="005E33F7">
            <w:pPr>
              <w:jc w:val="center"/>
              <w:rPr>
                <w:rFonts w:ascii="Book Antiqua" w:hAnsi="Book Antiqua" w:cs="Calibri"/>
                <w:color w:val="000000"/>
                <w:lang w:eastAsia="es-CR"/>
              </w:rPr>
            </w:pPr>
            <w:r w:rsidRPr="005E33F7">
              <w:rPr>
                <w:rFonts w:ascii="Book Antiqua" w:hAnsi="Book Antiqua" w:cs="Calibri"/>
                <w:color w:val="000000"/>
                <w:lang w:eastAsia="es-CR"/>
              </w:rPr>
              <w:t>36</w:t>
            </w:r>
          </w:p>
        </w:tc>
        <w:tc>
          <w:tcPr>
            <w:tcW w:w="569" w:type="pct"/>
            <w:shd w:val="clear" w:color="FFFFFF" w:fill="FFFFFF"/>
            <w:vAlign w:val="center"/>
            <w:hideMark/>
          </w:tcPr>
          <w:p w14:paraId="730459DC" w14:textId="77777777" w:rsidR="005E33F7" w:rsidRPr="005E33F7" w:rsidRDefault="005E33F7" w:rsidP="005E33F7">
            <w:pPr>
              <w:jc w:val="center"/>
              <w:rPr>
                <w:rFonts w:ascii="Book Antiqua" w:hAnsi="Book Antiqua" w:cs="Calibri"/>
                <w:color w:val="000000"/>
                <w:lang w:eastAsia="es-CR"/>
              </w:rPr>
            </w:pPr>
            <w:r w:rsidRPr="005E33F7">
              <w:rPr>
                <w:rFonts w:ascii="Book Antiqua" w:hAnsi="Book Antiqua" w:cs="Calibri"/>
                <w:color w:val="000000"/>
                <w:lang w:eastAsia="es-CR"/>
              </w:rPr>
              <w:t>56.64 %</w:t>
            </w:r>
          </w:p>
        </w:tc>
      </w:tr>
      <w:tr w:rsidR="00B56445" w:rsidRPr="005E33F7" w14:paraId="1012FBE5" w14:textId="77777777" w:rsidTr="002B1D55">
        <w:trPr>
          <w:trHeight w:val="320"/>
        </w:trPr>
        <w:tc>
          <w:tcPr>
            <w:tcW w:w="201" w:type="pct"/>
            <w:shd w:val="clear" w:color="D3D3D3" w:fill="FFFFFF"/>
            <w:vAlign w:val="center"/>
            <w:hideMark/>
          </w:tcPr>
          <w:p w14:paraId="3797031A" w14:textId="77777777" w:rsidR="005E33F7" w:rsidRPr="005E33F7" w:rsidRDefault="005E33F7" w:rsidP="005E33F7">
            <w:pPr>
              <w:jc w:val="center"/>
              <w:rPr>
                <w:rFonts w:ascii="Book Antiqua" w:hAnsi="Book Antiqua" w:cs="Calibri"/>
                <w:color w:val="000000"/>
                <w:lang w:eastAsia="es-CR"/>
              </w:rPr>
            </w:pPr>
            <w:r w:rsidRPr="005E33F7">
              <w:rPr>
                <w:rFonts w:ascii="Book Antiqua" w:hAnsi="Book Antiqua" w:cs="Calibri"/>
                <w:color w:val="000000"/>
                <w:lang w:eastAsia="es-CR"/>
              </w:rPr>
              <w:t>24</w:t>
            </w:r>
          </w:p>
        </w:tc>
        <w:tc>
          <w:tcPr>
            <w:tcW w:w="3143" w:type="pct"/>
            <w:shd w:val="clear" w:color="D3D3D3" w:fill="FFFFFF"/>
            <w:hideMark/>
          </w:tcPr>
          <w:p w14:paraId="375EC7D3" w14:textId="089CF41B" w:rsidR="005E33F7" w:rsidRPr="005E33F7" w:rsidRDefault="002C7024" w:rsidP="005E33F7">
            <w:pPr>
              <w:rPr>
                <w:rFonts w:ascii="Book Antiqua" w:hAnsi="Book Antiqua" w:cs="Calibri"/>
                <w:color w:val="000000"/>
                <w:lang w:eastAsia="es-CR"/>
              </w:rPr>
            </w:pPr>
            <w:hyperlink r:id="rId270" w:history="1">
              <w:r w:rsidR="005E33F7" w:rsidRPr="005E33F7">
                <w:rPr>
                  <w:rFonts w:ascii="Book Antiqua" w:hAnsi="Book Antiqua" w:cs="Calibri"/>
                  <w:color w:val="000000"/>
                  <w:lang w:eastAsia="es-CR"/>
                </w:rPr>
                <w:t>Centro de Apoyo, Coordinación y Mejoramiento Función</w:t>
              </w:r>
              <w:r w:rsidR="00B56445">
                <w:rPr>
                  <w:rFonts w:ascii="Book Antiqua" w:hAnsi="Book Antiqua" w:cs="Calibri"/>
                  <w:color w:val="000000"/>
                  <w:lang w:eastAsia="es-CR"/>
                </w:rPr>
                <w:t xml:space="preserve"> </w:t>
              </w:r>
              <w:r w:rsidR="005E33F7" w:rsidRPr="005E33F7">
                <w:rPr>
                  <w:rFonts w:ascii="Book Antiqua" w:hAnsi="Book Antiqua" w:cs="Calibri"/>
                  <w:color w:val="000000"/>
                  <w:lang w:eastAsia="es-CR"/>
                </w:rPr>
                <w:t>Jurisd</w:t>
              </w:r>
            </w:hyperlink>
            <w:r w:rsidR="00C9749B">
              <w:rPr>
                <w:rFonts w:ascii="Book Antiqua" w:hAnsi="Book Antiqua" w:cs="Calibri"/>
                <w:color w:val="000000"/>
                <w:lang w:eastAsia="es-CR"/>
              </w:rPr>
              <w:t>iccional</w:t>
            </w:r>
          </w:p>
        </w:tc>
        <w:tc>
          <w:tcPr>
            <w:tcW w:w="1086" w:type="pct"/>
            <w:shd w:val="clear" w:color="D3D3D3" w:fill="FFFFFF"/>
            <w:vAlign w:val="center"/>
            <w:hideMark/>
          </w:tcPr>
          <w:p w14:paraId="4A24B927" w14:textId="77777777" w:rsidR="005E33F7" w:rsidRPr="005E33F7" w:rsidRDefault="005E33F7" w:rsidP="005E33F7">
            <w:pPr>
              <w:jc w:val="center"/>
              <w:rPr>
                <w:rFonts w:ascii="Book Antiqua" w:hAnsi="Book Antiqua" w:cs="Calibri"/>
                <w:color w:val="000000"/>
                <w:lang w:eastAsia="es-CR"/>
              </w:rPr>
            </w:pPr>
            <w:r w:rsidRPr="005E33F7">
              <w:rPr>
                <w:rFonts w:ascii="Book Antiqua" w:hAnsi="Book Antiqua" w:cs="Calibri"/>
                <w:color w:val="000000"/>
                <w:lang w:eastAsia="es-CR"/>
              </w:rPr>
              <w:t>5</w:t>
            </w:r>
          </w:p>
        </w:tc>
        <w:tc>
          <w:tcPr>
            <w:tcW w:w="569" w:type="pct"/>
            <w:shd w:val="clear" w:color="D3D3D3" w:fill="FFFFFF"/>
            <w:vAlign w:val="center"/>
            <w:hideMark/>
          </w:tcPr>
          <w:p w14:paraId="7DDFDC4A" w14:textId="77777777" w:rsidR="005E33F7" w:rsidRPr="005E33F7" w:rsidRDefault="005E33F7" w:rsidP="005E33F7">
            <w:pPr>
              <w:jc w:val="center"/>
              <w:rPr>
                <w:rFonts w:ascii="Book Antiqua" w:hAnsi="Book Antiqua" w:cs="Calibri"/>
                <w:color w:val="000000"/>
                <w:lang w:eastAsia="es-CR"/>
              </w:rPr>
            </w:pPr>
            <w:r w:rsidRPr="005E33F7">
              <w:rPr>
                <w:rFonts w:ascii="Book Antiqua" w:hAnsi="Book Antiqua" w:cs="Calibri"/>
                <w:color w:val="000000"/>
                <w:lang w:eastAsia="es-CR"/>
              </w:rPr>
              <w:t>56.00 %</w:t>
            </w:r>
          </w:p>
        </w:tc>
      </w:tr>
      <w:tr w:rsidR="00B56445" w:rsidRPr="005E33F7" w14:paraId="4475B8B9" w14:textId="77777777" w:rsidTr="002B1D55">
        <w:trPr>
          <w:trHeight w:val="290"/>
        </w:trPr>
        <w:tc>
          <w:tcPr>
            <w:tcW w:w="201" w:type="pct"/>
            <w:shd w:val="clear" w:color="FFFFFF" w:fill="FFFFFF"/>
            <w:vAlign w:val="center"/>
            <w:hideMark/>
          </w:tcPr>
          <w:p w14:paraId="43564128" w14:textId="77777777" w:rsidR="005E33F7" w:rsidRPr="005E33F7" w:rsidRDefault="005E33F7" w:rsidP="005E33F7">
            <w:pPr>
              <w:jc w:val="center"/>
              <w:rPr>
                <w:rFonts w:ascii="Book Antiqua" w:hAnsi="Book Antiqua" w:cs="Calibri"/>
                <w:color w:val="000000"/>
                <w:lang w:eastAsia="es-CR"/>
              </w:rPr>
            </w:pPr>
            <w:r w:rsidRPr="005E33F7">
              <w:rPr>
                <w:rFonts w:ascii="Book Antiqua" w:hAnsi="Book Antiqua" w:cs="Calibri"/>
                <w:color w:val="000000"/>
                <w:lang w:eastAsia="es-CR"/>
              </w:rPr>
              <w:t>25</w:t>
            </w:r>
          </w:p>
        </w:tc>
        <w:tc>
          <w:tcPr>
            <w:tcW w:w="3143" w:type="pct"/>
            <w:shd w:val="clear" w:color="FFFFFF" w:fill="FFFFFF"/>
            <w:hideMark/>
          </w:tcPr>
          <w:p w14:paraId="5F0E6183" w14:textId="275A2C55" w:rsidR="005E33F7" w:rsidRPr="005E33F7" w:rsidRDefault="002C7024" w:rsidP="005E33F7">
            <w:pPr>
              <w:rPr>
                <w:rFonts w:ascii="Book Antiqua" w:hAnsi="Book Antiqua" w:cs="Calibri"/>
                <w:color w:val="000000"/>
                <w:lang w:eastAsia="es-CR"/>
              </w:rPr>
            </w:pPr>
            <w:hyperlink r:id="rId271" w:history="1">
              <w:r w:rsidR="005E33F7" w:rsidRPr="005E33F7">
                <w:rPr>
                  <w:rFonts w:ascii="Book Antiqua" w:hAnsi="Book Antiqua" w:cs="Calibri"/>
                  <w:color w:val="000000"/>
                  <w:lang w:eastAsia="es-CR"/>
                </w:rPr>
                <w:t>Administración de Quepos</w:t>
              </w:r>
            </w:hyperlink>
          </w:p>
        </w:tc>
        <w:tc>
          <w:tcPr>
            <w:tcW w:w="1086" w:type="pct"/>
            <w:shd w:val="clear" w:color="FFFFFF" w:fill="FFFFFF"/>
            <w:vAlign w:val="center"/>
            <w:hideMark/>
          </w:tcPr>
          <w:p w14:paraId="45BFD174" w14:textId="77777777" w:rsidR="005E33F7" w:rsidRPr="005E33F7" w:rsidRDefault="005E33F7" w:rsidP="005E33F7">
            <w:pPr>
              <w:jc w:val="center"/>
              <w:rPr>
                <w:rFonts w:ascii="Book Antiqua" w:hAnsi="Book Antiqua" w:cs="Calibri"/>
                <w:color w:val="000000"/>
                <w:lang w:eastAsia="es-CR"/>
              </w:rPr>
            </w:pPr>
            <w:r w:rsidRPr="005E33F7">
              <w:rPr>
                <w:rFonts w:ascii="Book Antiqua" w:hAnsi="Book Antiqua" w:cs="Calibri"/>
                <w:color w:val="000000"/>
                <w:lang w:eastAsia="es-CR"/>
              </w:rPr>
              <w:t>31</w:t>
            </w:r>
          </w:p>
        </w:tc>
        <w:tc>
          <w:tcPr>
            <w:tcW w:w="569" w:type="pct"/>
            <w:shd w:val="clear" w:color="FFFFFF" w:fill="FFFFFF"/>
            <w:vAlign w:val="center"/>
            <w:hideMark/>
          </w:tcPr>
          <w:p w14:paraId="6AD33A70" w14:textId="77777777" w:rsidR="005E33F7" w:rsidRPr="005E33F7" w:rsidRDefault="005E33F7" w:rsidP="005E33F7">
            <w:pPr>
              <w:jc w:val="center"/>
              <w:rPr>
                <w:rFonts w:ascii="Book Antiqua" w:hAnsi="Book Antiqua" w:cs="Calibri"/>
                <w:color w:val="000000"/>
                <w:lang w:eastAsia="es-CR"/>
              </w:rPr>
            </w:pPr>
            <w:r w:rsidRPr="005E33F7">
              <w:rPr>
                <w:rFonts w:ascii="Book Antiqua" w:hAnsi="Book Antiqua" w:cs="Calibri"/>
                <w:color w:val="000000"/>
                <w:lang w:eastAsia="es-CR"/>
              </w:rPr>
              <w:t>55.52 %</w:t>
            </w:r>
          </w:p>
        </w:tc>
      </w:tr>
      <w:tr w:rsidR="00B56445" w:rsidRPr="005E33F7" w14:paraId="633867C4" w14:textId="77777777" w:rsidTr="002B1D55">
        <w:trPr>
          <w:trHeight w:val="290"/>
        </w:trPr>
        <w:tc>
          <w:tcPr>
            <w:tcW w:w="201" w:type="pct"/>
            <w:shd w:val="clear" w:color="D3D3D3" w:fill="FFFFFF"/>
            <w:vAlign w:val="center"/>
            <w:hideMark/>
          </w:tcPr>
          <w:p w14:paraId="733C698B" w14:textId="77777777" w:rsidR="005E33F7" w:rsidRPr="005E33F7" w:rsidRDefault="005E33F7" w:rsidP="005E33F7">
            <w:pPr>
              <w:jc w:val="center"/>
              <w:rPr>
                <w:rFonts w:ascii="Book Antiqua" w:hAnsi="Book Antiqua" w:cs="Calibri"/>
                <w:color w:val="000000"/>
                <w:lang w:eastAsia="es-CR"/>
              </w:rPr>
            </w:pPr>
            <w:r w:rsidRPr="005E33F7">
              <w:rPr>
                <w:rFonts w:ascii="Book Antiqua" w:hAnsi="Book Antiqua" w:cs="Calibri"/>
                <w:color w:val="000000"/>
                <w:lang w:eastAsia="es-CR"/>
              </w:rPr>
              <w:lastRenderedPageBreak/>
              <w:t>26</w:t>
            </w:r>
          </w:p>
        </w:tc>
        <w:tc>
          <w:tcPr>
            <w:tcW w:w="3143" w:type="pct"/>
            <w:shd w:val="clear" w:color="D3D3D3" w:fill="FFFFFF"/>
            <w:hideMark/>
          </w:tcPr>
          <w:p w14:paraId="6FA9FF9D" w14:textId="496376C5" w:rsidR="005E33F7" w:rsidRPr="005E33F7" w:rsidRDefault="002C7024" w:rsidP="005E33F7">
            <w:pPr>
              <w:rPr>
                <w:rFonts w:ascii="Book Antiqua" w:hAnsi="Book Antiqua" w:cs="Calibri"/>
                <w:color w:val="000000"/>
                <w:lang w:eastAsia="es-CR"/>
              </w:rPr>
            </w:pPr>
            <w:hyperlink r:id="rId272" w:history="1">
              <w:r w:rsidR="005E33F7" w:rsidRPr="005E33F7">
                <w:rPr>
                  <w:rFonts w:ascii="Book Antiqua" w:hAnsi="Book Antiqua" w:cs="Calibri"/>
                  <w:color w:val="000000"/>
                  <w:lang w:eastAsia="es-CR"/>
                </w:rPr>
                <w:t>Circuito Judicial Cartago</w:t>
              </w:r>
            </w:hyperlink>
          </w:p>
        </w:tc>
        <w:tc>
          <w:tcPr>
            <w:tcW w:w="1086" w:type="pct"/>
            <w:shd w:val="clear" w:color="D3D3D3" w:fill="FFFFFF"/>
            <w:vAlign w:val="center"/>
            <w:hideMark/>
          </w:tcPr>
          <w:p w14:paraId="67C02FA1" w14:textId="77777777" w:rsidR="005E33F7" w:rsidRPr="005E33F7" w:rsidRDefault="005E33F7" w:rsidP="005E33F7">
            <w:pPr>
              <w:jc w:val="center"/>
              <w:rPr>
                <w:rFonts w:ascii="Book Antiqua" w:hAnsi="Book Antiqua" w:cs="Calibri"/>
                <w:color w:val="000000"/>
                <w:lang w:eastAsia="es-CR"/>
              </w:rPr>
            </w:pPr>
            <w:r w:rsidRPr="005E33F7">
              <w:rPr>
                <w:rFonts w:ascii="Book Antiqua" w:hAnsi="Book Antiqua" w:cs="Calibri"/>
                <w:color w:val="000000"/>
                <w:lang w:eastAsia="es-CR"/>
              </w:rPr>
              <w:t>40</w:t>
            </w:r>
          </w:p>
        </w:tc>
        <w:tc>
          <w:tcPr>
            <w:tcW w:w="569" w:type="pct"/>
            <w:shd w:val="clear" w:color="D3D3D3" w:fill="FFFFFF"/>
            <w:vAlign w:val="center"/>
            <w:hideMark/>
          </w:tcPr>
          <w:p w14:paraId="52F02E98" w14:textId="77777777" w:rsidR="005E33F7" w:rsidRPr="005E33F7" w:rsidRDefault="005E33F7" w:rsidP="005E33F7">
            <w:pPr>
              <w:jc w:val="center"/>
              <w:rPr>
                <w:rFonts w:ascii="Book Antiqua" w:hAnsi="Book Antiqua" w:cs="Calibri"/>
                <w:color w:val="000000"/>
                <w:lang w:eastAsia="es-CR"/>
              </w:rPr>
            </w:pPr>
            <w:r w:rsidRPr="005E33F7">
              <w:rPr>
                <w:rFonts w:ascii="Book Antiqua" w:hAnsi="Book Antiqua" w:cs="Calibri"/>
                <w:color w:val="000000"/>
                <w:lang w:eastAsia="es-CR"/>
              </w:rPr>
              <w:t>55.35 %</w:t>
            </w:r>
          </w:p>
        </w:tc>
      </w:tr>
      <w:tr w:rsidR="00B56445" w:rsidRPr="005E33F7" w14:paraId="24B9DA08" w14:textId="77777777" w:rsidTr="002B1D55">
        <w:trPr>
          <w:trHeight w:val="290"/>
        </w:trPr>
        <w:tc>
          <w:tcPr>
            <w:tcW w:w="201" w:type="pct"/>
            <w:shd w:val="clear" w:color="FFFFFF" w:fill="FFFFFF"/>
            <w:vAlign w:val="center"/>
            <w:hideMark/>
          </w:tcPr>
          <w:p w14:paraId="05F1AF49" w14:textId="77777777" w:rsidR="005E33F7" w:rsidRPr="005E33F7" w:rsidRDefault="005E33F7" w:rsidP="005E33F7">
            <w:pPr>
              <w:jc w:val="center"/>
              <w:rPr>
                <w:rFonts w:ascii="Book Antiqua" w:hAnsi="Book Antiqua" w:cs="Calibri"/>
                <w:color w:val="000000"/>
                <w:lang w:eastAsia="es-CR"/>
              </w:rPr>
            </w:pPr>
            <w:r w:rsidRPr="005E33F7">
              <w:rPr>
                <w:rFonts w:ascii="Book Antiqua" w:hAnsi="Book Antiqua" w:cs="Calibri"/>
                <w:color w:val="000000"/>
                <w:lang w:eastAsia="es-CR"/>
              </w:rPr>
              <w:t>27</w:t>
            </w:r>
          </w:p>
        </w:tc>
        <w:tc>
          <w:tcPr>
            <w:tcW w:w="3143" w:type="pct"/>
            <w:shd w:val="clear" w:color="FFFFFF" w:fill="FFFFFF"/>
            <w:hideMark/>
          </w:tcPr>
          <w:p w14:paraId="23DE3845" w14:textId="748ACF9B" w:rsidR="005E33F7" w:rsidRPr="004E163A" w:rsidRDefault="004E163A" w:rsidP="005E33F7">
            <w:pPr>
              <w:rPr>
                <w:rFonts w:ascii="Book Antiqua" w:hAnsi="Book Antiqua" w:cs="Calibri"/>
                <w:color w:val="000000"/>
                <w:lang w:eastAsia="es-CR"/>
              </w:rPr>
            </w:pPr>
            <w:r w:rsidRPr="004E163A">
              <w:rPr>
                <w:rFonts w:ascii="Book Antiqua" w:hAnsi="Book Antiqua"/>
                <w:b/>
                <w:bCs/>
              </w:rPr>
              <w:t>**</w:t>
            </w:r>
            <w:hyperlink r:id="rId273" w:history="1">
              <w:r w:rsidR="005E33F7" w:rsidRPr="004E163A">
                <w:rPr>
                  <w:rFonts w:ascii="Book Antiqua" w:hAnsi="Book Antiqua" w:cs="Calibri"/>
                  <w:color w:val="000000"/>
                  <w:lang w:eastAsia="es-CR"/>
                </w:rPr>
                <w:t>Oficina de Control Interno</w:t>
              </w:r>
            </w:hyperlink>
          </w:p>
        </w:tc>
        <w:tc>
          <w:tcPr>
            <w:tcW w:w="1086" w:type="pct"/>
            <w:shd w:val="clear" w:color="FFFFFF" w:fill="FFFFFF"/>
            <w:vAlign w:val="center"/>
            <w:hideMark/>
          </w:tcPr>
          <w:p w14:paraId="1F21841D" w14:textId="77777777" w:rsidR="005E33F7" w:rsidRPr="005E33F7" w:rsidRDefault="005E33F7" w:rsidP="005E33F7">
            <w:pPr>
              <w:jc w:val="center"/>
              <w:rPr>
                <w:rFonts w:ascii="Book Antiqua" w:hAnsi="Book Antiqua" w:cs="Calibri"/>
                <w:color w:val="000000"/>
                <w:lang w:eastAsia="es-CR"/>
              </w:rPr>
            </w:pPr>
            <w:r w:rsidRPr="005E33F7">
              <w:rPr>
                <w:rFonts w:ascii="Book Antiqua" w:hAnsi="Book Antiqua" w:cs="Calibri"/>
                <w:color w:val="000000"/>
                <w:lang w:eastAsia="es-CR"/>
              </w:rPr>
              <w:t>4</w:t>
            </w:r>
          </w:p>
        </w:tc>
        <w:tc>
          <w:tcPr>
            <w:tcW w:w="569" w:type="pct"/>
            <w:shd w:val="clear" w:color="FFFFFF" w:fill="FFFFFF"/>
            <w:vAlign w:val="center"/>
            <w:hideMark/>
          </w:tcPr>
          <w:p w14:paraId="63D6063A" w14:textId="77777777" w:rsidR="005E33F7" w:rsidRPr="005E33F7" w:rsidRDefault="005E33F7" w:rsidP="005E33F7">
            <w:pPr>
              <w:jc w:val="center"/>
              <w:rPr>
                <w:rFonts w:ascii="Book Antiqua" w:hAnsi="Book Antiqua" w:cs="Calibri"/>
                <w:color w:val="000000"/>
                <w:lang w:eastAsia="es-CR"/>
              </w:rPr>
            </w:pPr>
            <w:r w:rsidRPr="005E33F7">
              <w:rPr>
                <w:rFonts w:ascii="Book Antiqua" w:hAnsi="Book Antiqua" w:cs="Calibri"/>
                <w:color w:val="000000"/>
                <w:lang w:eastAsia="es-CR"/>
              </w:rPr>
              <w:t>54.75 %</w:t>
            </w:r>
          </w:p>
        </w:tc>
      </w:tr>
      <w:tr w:rsidR="00B56445" w:rsidRPr="005E33F7" w14:paraId="1904C55C" w14:textId="77777777" w:rsidTr="002B1D55">
        <w:trPr>
          <w:trHeight w:val="290"/>
        </w:trPr>
        <w:tc>
          <w:tcPr>
            <w:tcW w:w="201" w:type="pct"/>
            <w:shd w:val="clear" w:color="D3D3D3" w:fill="FFFFFF"/>
            <w:vAlign w:val="center"/>
            <w:hideMark/>
          </w:tcPr>
          <w:p w14:paraId="08EE1B28" w14:textId="77777777" w:rsidR="005E33F7" w:rsidRPr="005E33F7" w:rsidRDefault="005E33F7" w:rsidP="005E33F7">
            <w:pPr>
              <w:jc w:val="center"/>
              <w:rPr>
                <w:rFonts w:ascii="Book Antiqua" w:hAnsi="Book Antiqua" w:cs="Calibri"/>
                <w:color w:val="000000"/>
                <w:lang w:eastAsia="es-CR"/>
              </w:rPr>
            </w:pPr>
            <w:r w:rsidRPr="005E33F7">
              <w:rPr>
                <w:rFonts w:ascii="Book Antiqua" w:hAnsi="Book Antiqua" w:cs="Calibri"/>
                <w:color w:val="000000"/>
                <w:lang w:eastAsia="es-CR"/>
              </w:rPr>
              <w:t>28</w:t>
            </w:r>
          </w:p>
        </w:tc>
        <w:tc>
          <w:tcPr>
            <w:tcW w:w="3143" w:type="pct"/>
            <w:shd w:val="clear" w:color="D3D3D3" w:fill="FFFFFF"/>
            <w:hideMark/>
          </w:tcPr>
          <w:p w14:paraId="3194947D" w14:textId="5B044E20" w:rsidR="005E33F7" w:rsidRPr="005E33F7" w:rsidRDefault="002C7024" w:rsidP="005E33F7">
            <w:pPr>
              <w:rPr>
                <w:rFonts w:ascii="Book Antiqua" w:hAnsi="Book Antiqua" w:cs="Calibri"/>
                <w:color w:val="000000"/>
                <w:lang w:eastAsia="es-CR"/>
              </w:rPr>
            </w:pPr>
            <w:hyperlink r:id="rId274" w:history="1">
              <w:r w:rsidR="005E33F7" w:rsidRPr="005E33F7">
                <w:rPr>
                  <w:rFonts w:ascii="Book Antiqua" w:hAnsi="Book Antiqua" w:cs="Calibri"/>
                  <w:color w:val="000000"/>
                  <w:lang w:eastAsia="es-CR"/>
                </w:rPr>
                <w:t>Segundo Circuito Judicial Alajuela</w:t>
              </w:r>
            </w:hyperlink>
          </w:p>
        </w:tc>
        <w:tc>
          <w:tcPr>
            <w:tcW w:w="1086" w:type="pct"/>
            <w:shd w:val="clear" w:color="D3D3D3" w:fill="FFFFFF"/>
            <w:vAlign w:val="center"/>
            <w:hideMark/>
          </w:tcPr>
          <w:p w14:paraId="2C1159C6" w14:textId="77777777" w:rsidR="005E33F7" w:rsidRPr="005E33F7" w:rsidRDefault="005E33F7" w:rsidP="005E33F7">
            <w:pPr>
              <w:jc w:val="center"/>
              <w:rPr>
                <w:rFonts w:ascii="Book Antiqua" w:hAnsi="Book Antiqua" w:cs="Calibri"/>
                <w:color w:val="000000"/>
                <w:lang w:eastAsia="es-CR"/>
              </w:rPr>
            </w:pPr>
            <w:r w:rsidRPr="005E33F7">
              <w:rPr>
                <w:rFonts w:ascii="Book Antiqua" w:hAnsi="Book Antiqua" w:cs="Calibri"/>
                <w:color w:val="000000"/>
                <w:lang w:eastAsia="es-CR"/>
              </w:rPr>
              <w:t>36</w:t>
            </w:r>
          </w:p>
        </w:tc>
        <w:tc>
          <w:tcPr>
            <w:tcW w:w="569" w:type="pct"/>
            <w:shd w:val="clear" w:color="D3D3D3" w:fill="FFFFFF"/>
            <w:vAlign w:val="center"/>
            <w:hideMark/>
          </w:tcPr>
          <w:p w14:paraId="30ADDD05" w14:textId="77777777" w:rsidR="005E33F7" w:rsidRPr="005E33F7" w:rsidRDefault="005E33F7" w:rsidP="005E33F7">
            <w:pPr>
              <w:jc w:val="center"/>
              <w:rPr>
                <w:rFonts w:ascii="Book Antiqua" w:hAnsi="Book Antiqua" w:cs="Calibri"/>
                <w:color w:val="000000"/>
                <w:lang w:eastAsia="es-CR"/>
              </w:rPr>
            </w:pPr>
            <w:r w:rsidRPr="005E33F7">
              <w:rPr>
                <w:rFonts w:ascii="Book Antiqua" w:hAnsi="Book Antiqua" w:cs="Calibri"/>
                <w:color w:val="000000"/>
                <w:lang w:eastAsia="es-CR"/>
              </w:rPr>
              <w:t>54.31 %</w:t>
            </w:r>
          </w:p>
        </w:tc>
      </w:tr>
      <w:tr w:rsidR="00B56445" w:rsidRPr="005E33F7" w14:paraId="3F54FA1E" w14:textId="77777777" w:rsidTr="002B1D55">
        <w:trPr>
          <w:trHeight w:val="290"/>
        </w:trPr>
        <w:tc>
          <w:tcPr>
            <w:tcW w:w="201" w:type="pct"/>
            <w:shd w:val="clear" w:color="FFFFFF" w:fill="FFFFFF"/>
            <w:vAlign w:val="center"/>
            <w:hideMark/>
          </w:tcPr>
          <w:p w14:paraId="67142B44" w14:textId="77777777" w:rsidR="005E33F7" w:rsidRPr="005E33F7" w:rsidRDefault="005E33F7" w:rsidP="005E33F7">
            <w:pPr>
              <w:jc w:val="center"/>
              <w:rPr>
                <w:rFonts w:ascii="Book Antiqua" w:hAnsi="Book Antiqua" w:cs="Calibri"/>
                <w:color w:val="000000"/>
                <w:lang w:eastAsia="es-CR"/>
              </w:rPr>
            </w:pPr>
            <w:r w:rsidRPr="005E33F7">
              <w:rPr>
                <w:rFonts w:ascii="Book Antiqua" w:hAnsi="Book Antiqua" w:cs="Calibri"/>
                <w:color w:val="000000"/>
                <w:lang w:eastAsia="es-CR"/>
              </w:rPr>
              <w:t>29</w:t>
            </w:r>
          </w:p>
        </w:tc>
        <w:tc>
          <w:tcPr>
            <w:tcW w:w="3143" w:type="pct"/>
            <w:shd w:val="clear" w:color="FFFFFF" w:fill="FFFFFF"/>
            <w:hideMark/>
          </w:tcPr>
          <w:p w14:paraId="0BCCCF89" w14:textId="4F35FD90" w:rsidR="005E33F7" w:rsidRPr="005E33F7" w:rsidRDefault="002C7024" w:rsidP="005E33F7">
            <w:pPr>
              <w:rPr>
                <w:rFonts w:ascii="Book Antiqua" w:hAnsi="Book Antiqua" w:cs="Calibri"/>
                <w:color w:val="000000"/>
                <w:lang w:eastAsia="es-CR"/>
              </w:rPr>
            </w:pPr>
            <w:hyperlink r:id="rId275" w:history="1">
              <w:r w:rsidR="005E33F7" w:rsidRPr="005E33F7">
                <w:rPr>
                  <w:rFonts w:ascii="Book Antiqua" w:hAnsi="Book Antiqua" w:cs="Calibri"/>
                  <w:color w:val="000000"/>
                  <w:lang w:eastAsia="es-CR"/>
                </w:rPr>
                <w:t>Primer Circuito Judicial Guanacaste</w:t>
              </w:r>
            </w:hyperlink>
          </w:p>
        </w:tc>
        <w:tc>
          <w:tcPr>
            <w:tcW w:w="1086" w:type="pct"/>
            <w:shd w:val="clear" w:color="FFFFFF" w:fill="FFFFFF"/>
            <w:vAlign w:val="center"/>
            <w:hideMark/>
          </w:tcPr>
          <w:p w14:paraId="4B426999" w14:textId="77777777" w:rsidR="005E33F7" w:rsidRPr="005E33F7" w:rsidRDefault="005E33F7" w:rsidP="005E33F7">
            <w:pPr>
              <w:jc w:val="center"/>
              <w:rPr>
                <w:rFonts w:ascii="Book Antiqua" w:hAnsi="Book Antiqua" w:cs="Calibri"/>
                <w:color w:val="000000"/>
                <w:lang w:eastAsia="es-CR"/>
              </w:rPr>
            </w:pPr>
            <w:r w:rsidRPr="005E33F7">
              <w:rPr>
                <w:rFonts w:ascii="Book Antiqua" w:hAnsi="Book Antiqua" w:cs="Calibri"/>
                <w:color w:val="000000"/>
                <w:lang w:eastAsia="es-CR"/>
              </w:rPr>
              <w:t>39</w:t>
            </w:r>
          </w:p>
        </w:tc>
        <w:tc>
          <w:tcPr>
            <w:tcW w:w="569" w:type="pct"/>
            <w:shd w:val="clear" w:color="FFFFFF" w:fill="FFFFFF"/>
            <w:vAlign w:val="center"/>
            <w:hideMark/>
          </w:tcPr>
          <w:p w14:paraId="4DDA0094" w14:textId="77777777" w:rsidR="005E33F7" w:rsidRPr="005E33F7" w:rsidRDefault="005E33F7" w:rsidP="005E33F7">
            <w:pPr>
              <w:jc w:val="center"/>
              <w:rPr>
                <w:rFonts w:ascii="Book Antiqua" w:hAnsi="Book Antiqua" w:cs="Calibri"/>
                <w:color w:val="000000"/>
                <w:lang w:eastAsia="es-CR"/>
              </w:rPr>
            </w:pPr>
            <w:r w:rsidRPr="005E33F7">
              <w:rPr>
                <w:rFonts w:ascii="Book Antiqua" w:hAnsi="Book Antiqua" w:cs="Calibri"/>
                <w:color w:val="000000"/>
                <w:lang w:eastAsia="es-CR"/>
              </w:rPr>
              <w:t>54.08 %</w:t>
            </w:r>
          </w:p>
        </w:tc>
      </w:tr>
      <w:tr w:rsidR="00B56445" w:rsidRPr="005E33F7" w14:paraId="0F1CD6BB" w14:textId="77777777" w:rsidTr="002B1D55">
        <w:trPr>
          <w:trHeight w:val="290"/>
        </w:trPr>
        <w:tc>
          <w:tcPr>
            <w:tcW w:w="201" w:type="pct"/>
            <w:shd w:val="clear" w:color="D3D3D3" w:fill="FFFFFF"/>
            <w:vAlign w:val="center"/>
            <w:hideMark/>
          </w:tcPr>
          <w:p w14:paraId="3A0C2E43" w14:textId="77777777" w:rsidR="005E33F7" w:rsidRPr="005E33F7" w:rsidRDefault="005E33F7" w:rsidP="005E33F7">
            <w:pPr>
              <w:jc w:val="center"/>
              <w:rPr>
                <w:rFonts w:ascii="Book Antiqua" w:hAnsi="Book Antiqua" w:cs="Calibri"/>
                <w:color w:val="000000"/>
                <w:lang w:eastAsia="es-CR"/>
              </w:rPr>
            </w:pPr>
            <w:r w:rsidRPr="005E33F7">
              <w:rPr>
                <w:rFonts w:ascii="Book Antiqua" w:hAnsi="Book Antiqua" w:cs="Calibri"/>
                <w:color w:val="000000"/>
                <w:lang w:eastAsia="es-CR"/>
              </w:rPr>
              <w:t>30</w:t>
            </w:r>
          </w:p>
        </w:tc>
        <w:tc>
          <w:tcPr>
            <w:tcW w:w="3143" w:type="pct"/>
            <w:shd w:val="clear" w:color="D3D3D3" w:fill="FFFFFF"/>
            <w:hideMark/>
          </w:tcPr>
          <w:p w14:paraId="00578042" w14:textId="654D5247" w:rsidR="005E33F7" w:rsidRPr="005E33F7" w:rsidRDefault="002C7024" w:rsidP="005E33F7">
            <w:pPr>
              <w:rPr>
                <w:rFonts w:ascii="Book Antiqua" w:hAnsi="Book Antiqua" w:cs="Calibri"/>
                <w:color w:val="000000"/>
                <w:lang w:eastAsia="es-CR"/>
              </w:rPr>
            </w:pPr>
            <w:hyperlink r:id="rId276" w:history="1">
              <w:r w:rsidR="005E33F7" w:rsidRPr="005E33F7">
                <w:rPr>
                  <w:rFonts w:ascii="Book Antiqua" w:hAnsi="Book Antiqua" w:cs="Calibri"/>
                  <w:color w:val="000000"/>
                  <w:lang w:eastAsia="es-CR"/>
                </w:rPr>
                <w:t>Dirección de Planificación</w:t>
              </w:r>
            </w:hyperlink>
          </w:p>
        </w:tc>
        <w:tc>
          <w:tcPr>
            <w:tcW w:w="1086" w:type="pct"/>
            <w:shd w:val="clear" w:color="D3D3D3" w:fill="FFFFFF"/>
            <w:vAlign w:val="center"/>
            <w:hideMark/>
          </w:tcPr>
          <w:p w14:paraId="37E01521" w14:textId="77777777" w:rsidR="005E33F7" w:rsidRPr="005E33F7" w:rsidRDefault="005E33F7" w:rsidP="005E33F7">
            <w:pPr>
              <w:jc w:val="center"/>
              <w:rPr>
                <w:rFonts w:ascii="Book Antiqua" w:hAnsi="Book Antiqua" w:cs="Calibri"/>
                <w:color w:val="000000"/>
                <w:lang w:eastAsia="es-CR"/>
              </w:rPr>
            </w:pPr>
            <w:r w:rsidRPr="005E33F7">
              <w:rPr>
                <w:rFonts w:ascii="Book Antiqua" w:hAnsi="Book Antiqua" w:cs="Calibri"/>
                <w:color w:val="000000"/>
                <w:lang w:eastAsia="es-CR"/>
              </w:rPr>
              <w:t>27</w:t>
            </w:r>
          </w:p>
        </w:tc>
        <w:tc>
          <w:tcPr>
            <w:tcW w:w="569" w:type="pct"/>
            <w:shd w:val="clear" w:color="D3D3D3" w:fill="FFFFFF"/>
            <w:vAlign w:val="center"/>
            <w:hideMark/>
          </w:tcPr>
          <w:p w14:paraId="2A9772D3" w14:textId="77777777" w:rsidR="005E33F7" w:rsidRPr="005E33F7" w:rsidRDefault="005E33F7" w:rsidP="005E33F7">
            <w:pPr>
              <w:jc w:val="center"/>
              <w:rPr>
                <w:rFonts w:ascii="Book Antiqua" w:hAnsi="Book Antiqua" w:cs="Calibri"/>
                <w:color w:val="000000"/>
                <w:lang w:eastAsia="es-CR"/>
              </w:rPr>
            </w:pPr>
            <w:r w:rsidRPr="005E33F7">
              <w:rPr>
                <w:rFonts w:ascii="Book Antiqua" w:hAnsi="Book Antiqua" w:cs="Calibri"/>
                <w:color w:val="000000"/>
                <w:lang w:eastAsia="es-CR"/>
              </w:rPr>
              <w:t>53.26 %</w:t>
            </w:r>
          </w:p>
        </w:tc>
      </w:tr>
      <w:tr w:rsidR="00B56445" w:rsidRPr="005E33F7" w14:paraId="1A5B2358" w14:textId="77777777" w:rsidTr="002B1D55">
        <w:trPr>
          <w:trHeight w:val="290"/>
        </w:trPr>
        <w:tc>
          <w:tcPr>
            <w:tcW w:w="201" w:type="pct"/>
            <w:shd w:val="clear" w:color="FFFFFF" w:fill="FFFFFF"/>
            <w:vAlign w:val="center"/>
            <w:hideMark/>
          </w:tcPr>
          <w:p w14:paraId="606681BF" w14:textId="77777777" w:rsidR="005E33F7" w:rsidRPr="005E33F7" w:rsidRDefault="005E33F7" w:rsidP="005E33F7">
            <w:pPr>
              <w:jc w:val="center"/>
              <w:rPr>
                <w:rFonts w:ascii="Book Antiqua" w:hAnsi="Book Antiqua" w:cs="Calibri"/>
                <w:color w:val="000000"/>
                <w:lang w:eastAsia="es-CR"/>
              </w:rPr>
            </w:pPr>
            <w:r w:rsidRPr="005E33F7">
              <w:rPr>
                <w:rFonts w:ascii="Book Antiqua" w:hAnsi="Book Antiqua" w:cs="Calibri"/>
                <w:color w:val="000000"/>
                <w:lang w:eastAsia="es-CR"/>
              </w:rPr>
              <w:t>31</w:t>
            </w:r>
          </w:p>
        </w:tc>
        <w:tc>
          <w:tcPr>
            <w:tcW w:w="3143" w:type="pct"/>
            <w:shd w:val="clear" w:color="FFFFFF" w:fill="FFFFFF"/>
            <w:hideMark/>
          </w:tcPr>
          <w:p w14:paraId="578C76F8" w14:textId="625A6D3F" w:rsidR="005E33F7" w:rsidRPr="005E33F7" w:rsidRDefault="002C7024" w:rsidP="005E33F7">
            <w:pPr>
              <w:rPr>
                <w:rFonts w:ascii="Book Antiqua" w:hAnsi="Book Antiqua" w:cs="Calibri"/>
                <w:color w:val="000000"/>
                <w:lang w:eastAsia="es-CR"/>
              </w:rPr>
            </w:pPr>
            <w:hyperlink r:id="rId277" w:history="1">
              <w:r w:rsidR="005E33F7" w:rsidRPr="005E33F7">
                <w:rPr>
                  <w:rFonts w:ascii="Book Antiqua" w:hAnsi="Book Antiqua" w:cs="Calibri"/>
                  <w:color w:val="000000"/>
                  <w:lang w:eastAsia="es-CR"/>
                </w:rPr>
                <w:t>Administración de Santa Cruz</w:t>
              </w:r>
            </w:hyperlink>
          </w:p>
        </w:tc>
        <w:tc>
          <w:tcPr>
            <w:tcW w:w="1086" w:type="pct"/>
            <w:shd w:val="clear" w:color="FFFFFF" w:fill="FFFFFF"/>
            <w:vAlign w:val="center"/>
            <w:hideMark/>
          </w:tcPr>
          <w:p w14:paraId="42BCE83A" w14:textId="77777777" w:rsidR="005E33F7" w:rsidRPr="005E33F7" w:rsidRDefault="005E33F7" w:rsidP="005E33F7">
            <w:pPr>
              <w:jc w:val="center"/>
              <w:rPr>
                <w:rFonts w:ascii="Book Antiqua" w:hAnsi="Book Antiqua" w:cs="Calibri"/>
                <w:color w:val="000000"/>
                <w:lang w:eastAsia="es-CR"/>
              </w:rPr>
            </w:pPr>
            <w:r w:rsidRPr="005E33F7">
              <w:rPr>
                <w:rFonts w:ascii="Book Antiqua" w:hAnsi="Book Antiqua" w:cs="Calibri"/>
                <w:color w:val="000000"/>
                <w:lang w:eastAsia="es-CR"/>
              </w:rPr>
              <w:t>35</w:t>
            </w:r>
          </w:p>
        </w:tc>
        <w:tc>
          <w:tcPr>
            <w:tcW w:w="569" w:type="pct"/>
            <w:shd w:val="clear" w:color="FFFFFF" w:fill="FFFFFF"/>
            <w:vAlign w:val="center"/>
            <w:hideMark/>
          </w:tcPr>
          <w:p w14:paraId="6425D4A1" w14:textId="77777777" w:rsidR="005E33F7" w:rsidRPr="005E33F7" w:rsidRDefault="005E33F7" w:rsidP="005E33F7">
            <w:pPr>
              <w:jc w:val="center"/>
              <w:rPr>
                <w:rFonts w:ascii="Book Antiqua" w:hAnsi="Book Antiqua" w:cs="Calibri"/>
                <w:color w:val="000000"/>
                <w:lang w:eastAsia="es-CR"/>
              </w:rPr>
            </w:pPr>
            <w:r w:rsidRPr="005E33F7">
              <w:rPr>
                <w:rFonts w:ascii="Book Antiqua" w:hAnsi="Book Antiqua" w:cs="Calibri"/>
                <w:color w:val="000000"/>
                <w:lang w:eastAsia="es-CR"/>
              </w:rPr>
              <w:t>52.63 %</w:t>
            </w:r>
          </w:p>
        </w:tc>
      </w:tr>
      <w:tr w:rsidR="00B56445" w:rsidRPr="005E33F7" w14:paraId="7CCC348C" w14:textId="77777777" w:rsidTr="002B1D55">
        <w:trPr>
          <w:trHeight w:val="290"/>
        </w:trPr>
        <w:tc>
          <w:tcPr>
            <w:tcW w:w="201" w:type="pct"/>
            <w:shd w:val="clear" w:color="D3D3D3" w:fill="FFFFFF"/>
            <w:vAlign w:val="center"/>
            <w:hideMark/>
          </w:tcPr>
          <w:p w14:paraId="3567AE4D" w14:textId="77777777" w:rsidR="005E33F7" w:rsidRPr="005E33F7" w:rsidRDefault="005E33F7" w:rsidP="005E33F7">
            <w:pPr>
              <w:jc w:val="center"/>
              <w:rPr>
                <w:rFonts w:ascii="Book Antiqua" w:hAnsi="Book Antiqua" w:cs="Calibri"/>
                <w:color w:val="000000"/>
                <w:lang w:eastAsia="es-CR"/>
              </w:rPr>
            </w:pPr>
            <w:r w:rsidRPr="005E33F7">
              <w:rPr>
                <w:rFonts w:ascii="Book Antiqua" w:hAnsi="Book Antiqua" w:cs="Calibri"/>
                <w:color w:val="000000"/>
                <w:lang w:eastAsia="es-CR"/>
              </w:rPr>
              <w:t>32</w:t>
            </w:r>
          </w:p>
        </w:tc>
        <w:tc>
          <w:tcPr>
            <w:tcW w:w="3143" w:type="pct"/>
            <w:shd w:val="clear" w:color="D3D3D3" w:fill="FFFFFF"/>
            <w:hideMark/>
          </w:tcPr>
          <w:p w14:paraId="659696D0" w14:textId="421DE29A" w:rsidR="005E33F7" w:rsidRPr="005E33F7" w:rsidRDefault="002C7024" w:rsidP="005E33F7">
            <w:pPr>
              <w:rPr>
                <w:rFonts w:ascii="Book Antiqua" w:hAnsi="Book Antiqua" w:cs="Calibri"/>
                <w:color w:val="000000"/>
                <w:lang w:eastAsia="es-CR"/>
              </w:rPr>
            </w:pPr>
            <w:hyperlink r:id="rId278" w:history="1">
              <w:r w:rsidR="005E33F7" w:rsidRPr="005E33F7">
                <w:rPr>
                  <w:rFonts w:ascii="Book Antiqua" w:hAnsi="Book Antiqua" w:cs="Calibri"/>
                  <w:color w:val="000000"/>
                  <w:lang w:eastAsia="es-CR"/>
                </w:rPr>
                <w:t>Salas</w:t>
              </w:r>
            </w:hyperlink>
          </w:p>
        </w:tc>
        <w:tc>
          <w:tcPr>
            <w:tcW w:w="1086" w:type="pct"/>
            <w:shd w:val="clear" w:color="D3D3D3" w:fill="FFFFFF"/>
            <w:vAlign w:val="center"/>
            <w:hideMark/>
          </w:tcPr>
          <w:p w14:paraId="5D249768" w14:textId="77777777" w:rsidR="005E33F7" w:rsidRPr="005E33F7" w:rsidRDefault="005E33F7" w:rsidP="005E33F7">
            <w:pPr>
              <w:jc w:val="center"/>
              <w:rPr>
                <w:rFonts w:ascii="Book Antiqua" w:hAnsi="Book Antiqua" w:cs="Calibri"/>
                <w:color w:val="000000"/>
                <w:lang w:eastAsia="es-CR"/>
              </w:rPr>
            </w:pPr>
            <w:r w:rsidRPr="005E33F7">
              <w:rPr>
                <w:rFonts w:ascii="Book Antiqua" w:hAnsi="Book Antiqua" w:cs="Calibri"/>
                <w:color w:val="000000"/>
                <w:lang w:eastAsia="es-CR"/>
              </w:rPr>
              <w:t>6</w:t>
            </w:r>
          </w:p>
        </w:tc>
        <w:tc>
          <w:tcPr>
            <w:tcW w:w="569" w:type="pct"/>
            <w:shd w:val="clear" w:color="D3D3D3" w:fill="FFFFFF"/>
            <w:vAlign w:val="center"/>
            <w:hideMark/>
          </w:tcPr>
          <w:p w14:paraId="5FD1558F" w14:textId="77777777" w:rsidR="005E33F7" w:rsidRPr="005E33F7" w:rsidRDefault="005E33F7" w:rsidP="005E33F7">
            <w:pPr>
              <w:jc w:val="center"/>
              <w:rPr>
                <w:rFonts w:ascii="Book Antiqua" w:hAnsi="Book Antiqua" w:cs="Calibri"/>
                <w:color w:val="000000"/>
                <w:lang w:eastAsia="es-CR"/>
              </w:rPr>
            </w:pPr>
            <w:r w:rsidRPr="005E33F7">
              <w:rPr>
                <w:rFonts w:ascii="Book Antiqua" w:hAnsi="Book Antiqua" w:cs="Calibri"/>
                <w:color w:val="000000"/>
                <w:lang w:eastAsia="es-CR"/>
              </w:rPr>
              <w:t>52.33 %</w:t>
            </w:r>
          </w:p>
        </w:tc>
      </w:tr>
      <w:tr w:rsidR="002B1D55" w:rsidRPr="005E33F7" w14:paraId="4596E869" w14:textId="77777777" w:rsidTr="002B1D55">
        <w:trPr>
          <w:trHeight w:val="290"/>
        </w:trPr>
        <w:tc>
          <w:tcPr>
            <w:tcW w:w="201" w:type="pct"/>
            <w:shd w:val="clear" w:color="auto" w:fill="1F3864" w:themeFill="accent5" w:themeFillShade="80"/>
            <w:vAlign w:val="center"/>
          </w:tcPr>
          <w:p w14:paraId="19EA2D40" w14:textId="5D80EA0C" w:rsidR="002B1D55" w:rsidRPr="005E33F7" w:rsidRDefault="002B1D55" w:rsidP="002B1D55">
            <w:pPr>
              <w:jc w:val="center"/>
              <w:rPr>
                <w:rFonts w:ascii="Book Antiqua" w:hAnsi="Book Antiqua" w:cs="Calibri"/>
                <w:color w:val="000000"/>
                <w:lang w:eastAsia="es-CR"/>
              </w:rPr>
            </w:pPr>
            <w:r w:rsidRPr="005E33F7">
              <w:rPr>
                <w:rFonts w:ascii="Book Antiqua" w:hAnsi="Book Antiqua" w:cs="Calibri"/>
                <w:b/>
                <w:bCs/>
                <w:color w:val="FFFFFF"/>
                <w:lang w:eastAsia="es-CR"/>
              </w:rPr>
              <w:t>N°</w:t>
            </w:r>
          </w:p>
        </w:tc>
        <w:tc>
          <w:tcPr>
            <w:tcW w:w="3143" w:type="pct"/>
            <w:shd w:val="clear" w:color="auto" w:fill="1F3864" w:themeFill="accent5" w:themeFillShade="80"/>
            <w:vAlign w:val="center"/>
          </w:tcPr>
          <w:p w14:paraId="47D6B350" w14:textId="359FBD8E" w:rsidR="002B1D55" w:rsidRDefault="002B1D55" w:rsidP="002B1D55">
            <w:pPr>
              <w:jc w:val="center"/>
            </w:pPr>
            <w:r w:rsidRPr="005E33F7">
              <w:rPr>
                <w:rFonts w:ascii="Book Antiqua" w:hAnsi="Book Antiqua" w:cs="Calibri"/>
                <w:b/>
                <w:bCs/>
                <w:color w:val="FFFFFF"/>
                <w:lang w:eastAsia="es-CR"/>
              </w:rPr>
              <w:t>Centro de Responsabilidad</w:t>
            </w:r>
          </w:p>
        </w:tc>
        <w:tc>
          <w:tcPr>
            <w:tcW w:w="1086" w:type="pct"/>
            <w:shd w:val="clear" w:color="auto" w:fill="1F3864" w:themeFill="accent5" w:themeFillShade="80"/>
            <w:vAlign w:val="center"/>
          </w:tcPr>
          <w:p w14:paraId="12A9CD58" w14:textId="4C37B957" w:rsidR="002B1D55" w:rsidRPr="005E33F7" w:rsidRDefault="002B1D55" w:rsidP="002B1D55">
            <w:pPr>
              <w:jc w:val="center"/>
              <w:rPr>
                <w:rFonts w:ascii="Book Antiqua" w:hAnsi="Book Antiqua" w:cs="Calibri"/>
                <w:color w:val="000000"/>
                <w:lang w:eastAsia="es-CR"/>
              </w:rPr>
            </w:pPr>
            <w:r w:rsidRPr="005E33F7">
              <w:rPr>
                <w:rFonts w:ascii="Book Antiqua" w:hAnsi="Book Antiqua" w:cs="Calibri"/>
                <w:b/>
                <w:bCs/>
                <w:color w:val="FFFFFF"/>
                <w:lang w:eastAsia="es-CR"/>
              </w:rPr>
              <w:t>Cantidad de Metas Estratégicas</w:t>
            </w:r>
          </w:p>
        </w:tc>
        <w:tc>
          <w:tcPr>
            <w:tcW w:w="569" w:type="pct"/>
            <w:shd w:val="clear" w:color="auto" w:fill="1F3864" w:themeFill="accent5" w:themeFillShade="80"/>
            <w:vAlign w:val="center"/>
          </w:tcPr>
          <w:p w14:paraId="1737752C" w14:textId="10CE26C2" w:rsidR="002B1D55" w:rsidRPr="005E33F7" w:rsidRDefault="002B1D55" w:rsidP="002B1D55">
            <w:pPr>
              <w:jc w:val="center"/>
              <w:rPr>
                <w:rFonts w:ascii="Book Antiqua" w:hAnsi="Book Antiqua" w:cs="Calibri"/>
                <w:color w:val="000000"/>
                <w:lang w:eastAsia="es-CR"/>
              </w:rPr>
            </w:pPr>
            <w:r w:rsidRPr="005E33F7">
              <w:rPr>
                <w:rFonts w:ascii="Book Antiqua" w:hAnsi="Book Antiqua" w:cs="Calibri"/>
                <w:b/>
                <w:bCs/>
                <w:color w:val="FFFFFF"/>
                <w:lang w:eastAsia="es-CR"/>
              </w:rPr>
              <w:t>Porcentaje</w:t>
            </w:r>
          </w:p>
        </w:tc>
      </w:tr>
      <w:tr w:rsidR="002B1D55" w:rsidRPr="005E33F7" w14:paraId="41A16887" w14:textId="77777777" w:rsidTr="002B1D55">
        <w:trPr>
          <w:trHeight w:val="290"/>
        </w:trPr>
        <w:tc>
          <w:tcPr>
            <w:tcW w:w="201" w:type="pct"/>
            <w:shd w:val="clear" w:color="FFFFFF" w:fill="FFFFFF"/>
            <w:vAlign w:val="center"/>
            <w:hideMark/>
          </w:tcPr>
          <w:p w14:paraId="4108EAC0" w14:textId="77777777" w:rsidR="002B1D55" w:rsidRPr="005E33F7" w:rsidRDefault="002B1D55" w:rsidP="002B1D55">
            <w:pPr>
              <w:jc w:val="center"/>
              <w:rPr>
                <w:rFonts w:ascii="Book Antiqua" w:hAnsi="Book Antiqua" w:cs="Calibri"/>
                <w:color w:val="000000"/>
                <w:lang w:eastAsia="es-CR"/>
              </w:rPr>
            </w:pPr>
            <w:r w:rsidRPr="005E33F7">
              <w:rPr>
                <w:rFonts w:ascii="Book Antiqua" w:hAnsi="Book Antiqua" w:cs="Calibri"/>
                <w:color w:val="000000"/>
                <w:lang w:eastAsia="es-CR"/>
              </w:rPr>
              <w:t>33</w:t>
            </w:r>
          </w:p>
        </w:tc>
        <w:tc>
          <w:tcPr>
            <w:tcW w:w="3143" w:type="pct"/>
            <w:shd w:val="clear" w:color="FFFFFF" w:fill="FFFFFF"/>
            <w:hideMark/>
          </w:tcPr>
          <w:p w14:paraId="0E22A663" w14:textId="0F8B0A2F" w:rsidR="002B1D55" w:rsidRPr="005E33F7" w:rsidRDefault="002C7024" w:rsidP="002B1D55">
            <w:pPr>
              <w:rPr>
                <w:rFonts w:ascii="Book Antiqua" w:hAnsi="Book Antiqua" w:cs="Calibri"/>
                <w:color w:val="000000"/>
                <w:lang w:eastAsia="es-CR"/>
              </w:rPr>
            </w:pPr>
            <w:hyperlink r:id="rId279" w:history="1">
              <w:r w:rsidR="002B1D55" w:rsidRPr="005E33F7">
                <w:rPr>
                  <w:rFonts w:ascii="Book Antiqua" w:hAnsi="Book Antiqua" w:cs="Calibri"/>
                  <w:color w:val="000000"/>
                  <w:lang w:eastAsia="es-CR"/>
                </w:rPr>
                <w:t>Primer Circuito Judicial Alajuela</w:t>
              </w:r>
            </w:hyperlink>
          </w:p>
        </w:tc>
        <w:tc>
          <w:tcPr>
            <w:tcW w:w="1086" w:type="pct"/>
            <w:shd w:val="clear" w:color="FFFFFF" w:fill="FFFFFF"/>
            <w:vAlign w:val="center"/>
            <w:hideMark/>
          </w:tcPr>
          <w:p w14:paraId="6255E740" w14:textId="77777777" w:rsidR="002B1D55" w:rsidRPr="005E33F7" w:rsidRDefault="002B1D55" w:rsidP="002B1D55">
            <w:pPr>
              <w:jc w:val="center"/>
              <w:rPr>
                <w:rFonts w:ascii="Book Antiqua" w:hAnsi="Book Antiqua" w:cs="Calibri"/>
                <w:color w:val="000000"/>
                <w:lang w:eastAsia="es-CR"/>
              </w:rPr>
            </w:pPr>
            <w:r w:rsidRPr="005E33F7">
              <w:rPr>
                <w:rFonts w:ascii="Book Antiqua" w:hAnsi="Book Antiqua" w:cs="Calibri"/>
                <w:color w:val="000000"/>
                <w:lang w:eastAsia="es-CR"/>
              </w:rPr>
              <w:t>39</w:t>
            </w:r>
          </w:p>
        </w:tc>
        <w:tc>
          <w:tcPr>
            <w:tcW w:w="569" w:type="pct"/>
            <w:shd w:val="clear" w:color="FFFFFF" w:fill="FFFFFF"/>
            <w:vAlign w:val="center"/>
            <w:hideMark/>
          </w:tcPr>
          <w:p w14:paraId="14956070" w14:textId="77777777" w:rsidR="002B1D55" w:rsidRPr="005E33F7" w:rsidRDefault="002B1D55" w:rsidP="002B1D55">
            <w:pPr>
              <w:jc w:val="center"/>
              <w:rPr>
                <w:rFonts w:ascii="Book Antiqua" w:hAnsi="Book Antiqua" w:cs="Calibri"/>
                <w:color w:val="000000"/>
                <w:lang w:eastAsia="es-CR"/>
              </w:rPr>
            </w:pPr>
            <w:r w:rsidRPr="005E33F7">
              <w:rPr>
                <w:rFonts w:ascii="Book Antiqua" w:hAnsi="Book Antiqua" w:cs="Calibri"/>
                <w:color w:val="000000"/>
                <w:lang w:eastAsia="es-CR"/>
              </w:rPr>
              <w:t>52.28 %</w:t>
            </w:r>
          </w:p>
        </w:tc>
      </w:tr>
      <w:tr w:rsidR="002B1D55" w:rsidRPr="005E33F7" w14:paraId="17E23F74" w14:textId="77777777" w:rsidTr="002B1D55">
        <w:trPr>
          <w:trHeight w:val="290"/>
        </w:trPr>
        <w:tc>
          <w:tcPr>
            <w:tcW w:w="201" w:type="pct"/>
            <w:shd w:val="clear" w:color="D3D3D3" w:fill="FFFFFF"/>
            <w:vAlign w:val="center"/>
            <w:hideMark/>
          </w:tcPr>
          <w:p w14:paraId="6833D397" w14:textId="77777777" w:rsidR="002B1D55" w:rsidRPr="005E33F7" w:rsidRDefault="002B1D55" w:rsidP="002B1D55">
            <w:pPr>
              <w:jc w:val="center"/>
              <w:rPr>
                <w:rFonts w:ascii="Book Antiqua" w:hAnsi="Book Antiqua" w:cs="Calibri"/>
                <w:color w:val="000000"/>
                <w:lang w:eastAsia="es-CR"/>
              </w:rPr>
            </w:pPr>
            <w:r w:rsidRPr="005E33F7">
              <w:rPr>
                <w:rFonts w:ascii="Book Antiqua" w:hAnsi="Book Antiqua" w:cs="Calibri"/>
                <w:color w:val="000000"/>
                <w:lang w:eastAsia="es-CR"/>
              </w:rPr>
              <w:t>34</w:t>
            </w:r>
          </w:p>
        </w:tc>
        <w:tc>
          <w:tcPr>
            <w:tcW w:w="3143" w:type="pct"/>
            <w:shd w:val="clear" w:color="D3D3D3" w:fill="FFFFFF"/>
            <w:hideMark/>
          </w:tcPr>
          <w:p w14:paraId="27492BD0" w14:textId="44993762" w:rsidR="002B1D55" w:rsidRPr="00A221C0" w:rsidRDefault="003232F9" w:rsidP="002B1D55">
            <w:pPr>
              <w:rPr>
                <w:rFonts w:ascii="Book Antiqua" w:hAnsi="Book Antiqua" w:cs="Calibri"/>
                <w:color w:val="000000"/>
                <w:lang w:val="pt-PT" w:eastAsia="es-CR"/>
              </w:rPr>
            </w:pPr>
            <w:r>
              <w:rPr>
                <w:lang w:val="pt-PT"/>
              </w:rPr>
              <w:t>Segundo Circuito Judicial de la Zona Atlántica</w:t>
            </w:r>
          </w:p>
        </w:tc>
        <w:tc>
          <w:tcPr>
            <w:tcW w:w="1086" w:type="pct"/>
            <w:shd w:val="clear" w:color="D3D3D3" w:fill="FFFFFF"/>
            <w:vAlign w:val="center"/>
            <w:hideMark/>
          </w:tcPr>
          <w:p w14:paraId="3D2289E1" w14:textId="77777777" w:rsidR="002B1D55" w:rsidRPr="005E33F7" w:rsidRDefault="002B1D55" w:rsidP="002B1D55">
            <w:pPr>
              <w:jc w:val="center"/>
              <w:rPr>
                <w:rFonts w:ascii="Book Antiqua" w:hAnsi="Book Antiqua" w:cs="Calibri"/>
                <w:color w:val="000000"/>
                <w:lang w:eastAsia="es-CR"/>
              </w:rPr>
            </w:pPr>
            <w:r w:rsidRPr="005E33F7">
              <w:rPr>
                <w:rFonts w:ascii="Book Antiqua" w:hAnsi="Book Antiqua" w:cs="Calibri"/>
                <w:color w:val="000000"/>
                <w:lang w:eastAsia="es-CR"/>
              </w:rPr>
              <w:t>37</w:t>
            </w:r>
          </w:p>
        </w:tc>
        <w:tc>
          <w:tcPr>
            <w:tcW w:w="569" w:type="pct"/>
            <w:shd w:val="clear" w:color="D3D3D3" w:fill="FFFFFF"/>
            <w:vAlign w:val="center"/>
            <w:hideMark/>
          </w:tcPr>
          <w:p w14:paraId="711042DE" w14:textId="77777777" w:rsidR="002B1D55" w:rsidRPr="005E33F7" w:rsidRDefault="002B1D55" w:rsidP="002B1D55">
            <w:pPr>
              <w:jc w:val="center"/>
              <w:rPr>
                <w:rFonts w:ascii="Book Antiqua" w:hAnsi="Book Antiqua" w:cs="Calibri"/>
                <w:color w:val="000000"/>
                <w:lang w:eastAsia="es-CR"/>
              </w:rPr>
            </w:pPr>
            <w:r w:rsidRPr="005E33F7">
              <w:rPr>
                <w:rFonts w:ascii="Book Antiqua" w:hAnsi="Book Antiqua" w:cs="Calibri"/>
                <w:color w:val="000000"/>
                <w:lang w:eastAsia="es-CR"/>
              </w:rPr>
              <w:t>50.97 %</w:t>
            </w:r>
          </w:p>
        </w:tc>
      </w:tr>
      <w:tr w:rsidR="002B1D55" w:rsidRPr="005E33F7" w14:paraId="7BF72B71" w14:textId="77777777" w:rsidTr="002B1D55">
        <w:trPr>
          <w:trHeight w:val="290"/>
        </w:trPr>
        <w:tc>
          <w:tcPr>
            <w:tcW w:w="201" w:type="pct"/>
            <w:shd w:val="clear" w:color="FFFFFF" w:fill="FFFFFF"/>
            <w:vAlign w:val="center"/>
            <w:hideMark/>
          </w:tcPr>
          <w:p w14:paraId="5DA901E8" w14:textId="77777777" w:rsidR="002B1D55" w:rsidRPr="005E33F7" w:rsidRDefault="002B1D55" w:rsidP="002B1D55">
            <w:pPr>
              <w:jc w:val="center"/>
              <w:rPr>
                <w:rFonts w:ascii="Book Antiqua" w:hAnsi="Book Antiqua" w:cs="Calibri"/>
                <w:color w:val="000000"/>
                <w:lang w:eastAsia="es-CR"/>
              </w:rPr>
            </w:pPr>
            <w:r w:rsidRPr="005E33F7">
              <w:rPr>
                <w:rFonts w:ascii="Book Antiqua" w:hAnsi="Book Antiqua" w:cs="Calibri"/>
                <w:color w:val="000000"/>
                <w:lang w:eastAsia="es-CR"/>
              </w:rPr>
              <w:t>35</w:t>
            </w:r>
          </w:p>
        </w:tc>
        <w:tc>
          <w:tcPr>
            <w:tcW w:w="3143" w:type="pct"/>
            <w:shd w:val="clear" w:color="FFFFFF" w:fill="FFFFFF"/>
            <w:hideMark/>
          </w:tcPr>
          <w:p w14:paraId="37BB0709" w14:textId="33814B31" w:rsidR="002B1D55" w:rsidRPr="005E33F7" w:rsidRDefault="002C7024" w:rsidP="002B1D55">
            <w:pPr>
              <w:rPr>
                <w:rFonts w:ascii="Book Antiqua" w:hAnsi="Book Antiqua" w:cs="Calibri"/>
                <w:color w:val="000000"/>
                <w:lang w:eastAsia="es-CR"/>
              </w:rPr>
            </w:pPr>
            <w:hyperlink r:id="rId280" w:history="1">
              <w:r w:rsidR="002B1D55" w:rsidRPr="005E33F7">
                <w:rPr>
                  <w:rFonts w:ascii="Book Antiqua" w:hAnsi="Book Antiqua" w:cs="Calibri"/>
                  <w:color w:val="000000"/>
                  <w:lang w:eastAsia="es-CR"/>
                </w:rPr>
                <w:t>Primer Circuito Judicial San José</w:t>
              </w:r>
            </w:hyperlink>
          </w:p>
        </w:tc>
        <w:tc>
          <w:tcPr>
            <w:tcW w:w="1086" w:type="pct"/>
            <w:shd w:val="clear" w:color="FFFFFF" w:fill="FFFFFF"/>
            <w:vAlign w:val="center"/>
            <w:hideMark/>
          </w:tcPr>
          <w:p w14:paraId="1D09B160" w14:textId="77777777" w:rsidR="002B1D55" w:rsidRPr="005E33F7" w:rsidRDefault="002B1D55" w:rsidP="002B1D55">
            <w:pPr>
              <w:jc w:val="center"/>
              <w:rPr>
                <w:rFonts w:ascii="Book Antiqua" w:hAnsi="Book Antiqua" w:cs="Calibri"/>
                <w:color w:val="000000"/>
                <w:lang w:eastAsia="es-CR"/>
              </w:rPr>
            </w:pPr>
            <w:r w:rsidRPr="005E33F7">
              <w:rPr>
                <w:rFonts w:ascii="Book Antiqua" w:hAnsi="Book Antiqua" w:cs="Calibri"/>
                <w:color w:val="000000"/>
                <w:lang w:eastAsia="es-CR"/>
              </w:rPr>
              <w:t>40</w:t>
            </w:r>
          </w:p>
        </w:tc>
        <w:tc>
          <w:tcPr>
            <w:tcW w:w="569" w:type="pct"/>
            <w:shd w:val="clear" w:color="FFFFFF" w:fill="FFFFFF"/>
            <w:vAlign w:val="center"/>
            <w:hideMark/>
          </w:tcPr>
          <w:p w14:paraId="17E65FD5" w14:textId="77777777" w:rsidR="002B1D55" w:rsidRPr="005E33F7" w:rsidRDefault="002B1D55" w:rsidP="002B1D55">
            <w:pPr>
              <w:jc w:val="center"/>
              <w:rPr>
                <w:rFonts w:ascii="Book Antiqua" w:hAnsi="Book Antiqua" w:cs="Calibri"/>
                <w:color w:val="000000"/>
                <w:lang w:eastAsia="es-CR"/>
              </w:rPr>
            </w:pPr>
            <w:r w:rsidRPr="005E33F7">
              <w:rPr>
                <w:rFonts w:ascii="Book Antiqua" w:hAnsi="Book Antiqua" w:cs="Calibri"/>
                <w:color w:val="000000"/>
                <w:lang w:eastAsia="es-CR"/>
              </w:rPr>
              <w:t>50.63 %</w:t>
            </w:r>
          </w:p>
        </w:tc>
      </w:tr>
      <w:tr w:rsidR="002B1D55" w:rsidRPr="005E33F7" w14:paraId="7597352D" w14:textId="77777777" w:rsidTr="002B1D55">
        <w:trPr>
          <w:trHeight w:val="273"/>
        </w:trPr>
        <w:tc>
          <w:tcPr>
            <w:tcW w:w="201" w:type="pct"/>
            <w:shd w:val="clear" w:color="D3D3D3" w:fill="FFFFFF"/>
            <w:vAlign w:val="center"/>
            <w:hideMark/>
          </w:tcPr>
          <w:p w14:paraId="544A8FAD" w14:textId="77777777" w:rsidR="002B1D55" w:rsidRPr="005E33F7" w:rsidRDefault="002B1D55" w:rsidP="002B1D55">
            <w:pPr>
              <w:jc w:val="center"/>
              <w:rPr>
                <w:rFonts w:ascii="Book Antiqua" w:hAnsi="Book Antiqua" w:cs="Calibri"/>
                <w:color w:val="000000"/>
                <w:lang w:eastAsia="es-CR"/>
              </w:rPr>
            </w:pPr>
            <w:r w:rsidRPr="005E33F7">
              <w:rPr>
                <w:rFonts w:ascii="Book Antiqua" w:hAnsi="Book Antiqua" w:cs="Calibri"/>
                <w:color w:val="000000"/>
                <w:lang w:eastAsia="es-CR"/>
              </w:rPr>
              <w:t>36</w:t>
            </w:r>
          </w:p>
        </w:tc>
        <w:tc>
          <w:tcPr>
            <w:tcW w:w="3143" w:type="pct"/>
            <w:shd w:val="clear" w:color="D3D3D3" w:fill="FFFFFF"/>
            <w:hideMark/>
          </w:tcPr>
          <w:p w14:paraId="4B76C2FA" w14:textId="022E7105" w:rsidR="002B1D55" w:rsidRPr="005E33F7" w:rsidRDefault="002C7024" w:rsidP="002B1D55">
            <w:pPr>
              <w:rPr>
                <w:rFonts w:ascii="Book Antiqua" w:hAnsi="Book Antiqua" w:cs="Calibri"/>
                <w:color w:val="000000"/>
                <w:lang w:eastAsia="es-CR"/>
              </w:rPr>
            </w:pPr>
            <w:hyperlink r:id="rId281" w:history="1">
              <w:r w:rsidR="002B1D55" w:rsidRPr="005E33F7">
                <w:rPr>
                  <w:rFonts w:ascii="Book Antiqua" w:hAnsi="Book Antiqua" w:cs="Calibri"/>
                  <w:color w:val="000000"/>
                  <w:lang w:eastAsia="es-CR"/>
                </w:rPr>
                <w:t>Administración Ciudad Judicial San Joaquín de Flores</w:t>
              </w:r>
            </w:hyperlink>
          </w:p>
        </w:tc>
        <w:tc>
          <w:tcPr>
            <w:tcW w:w="1086" w:type="pct"/>
            <w:shd w:val="clear" w:color="D3D3D3" w:fill="FFFFFF"/>
            <w:vAlign w:val="center"/>
            <w:hideMark/>
          </w:tcPr>
          <w:p w14:paraId="2622D693" w14:textId="77777777" w:rsidR="002B1D55" w:rsidRPr="005E33F7" w:rsidRDefault="002B1D55" w:rsidP="002B1D55">
            <w:pPr>
              <w:jc w:val="center"/>
              <w:rPr>
                <w:rFonts w:ascii="Book Antiqua" w:hAnsi="Book Antiqua" w:cs="Calibri"/>
                <w:color w:val="000000"/>
                <w:lang w:eastAsia="es-CR"/>
              </w:rPr>
            </w:pPr>
            <w:r w:rsidRPr="005E33F7">
              <w:rPr>
                <w:rFonts w:ascii="Book Antiqua" w:hAnsi="Book Antiqua" w:cs="Calibri"/>
                <w:color w:val="000000"/>
                <w:lang w:eastAsia="es-CR"/>
              </w:rPr>
              <w:t>11</w:t>
            </w:r>
          </w:p>
        </w:tc>
        <w:tc>
          <w:tcPr>
            <w:tcW w:w="569" w:type="pct"/>
            <w:shd w:val="clear" w:color="D3D3D3" w:fill="FFFFFF"/>
            <w:vAlign w:val="center"/>
            <w:hideMark/>
          </w:tcPr>
          <w:p w14:paraId="218E9281" w14:textId="77777777" w:rsidR="002B1D55" w:rsidRPr="005E33F7" w:rsidRDefault="002B1D55" w:rsidP="002B1D55">
            <w:pPr>
              <w:jc w:val="center"/>
              <w:rPr>
                <w:rFonts w:ascii="Book Antiqua" w:hAnsi="Book Antiqua" w:cs="Calibri"/>
                <w:color w:val="000000"/>
                <w:lang w:eastAsia="es-CR"/>
              </w:rPr>
            </w:pPr>
            <w:r w:rsidRPr="005E33F7">
              <w:rPr>
                <w:rFonts w:ascii="Book Antiqua" w:hAnsi="Book Antiqua" w:cs="Calibri"/>
                <w:color w:val="000000"/>
                <w:lang w:eastAsia="es-CR"/>
              </w:rPr>
              <w:t>50.55 %</w:t>
            </w:r>
          </w:p>
        </w:tc>
      </w:tr>
      <w:tr w:rsidR="002B1D55" w:rsidRPr="005E33F7" w14:paraId="3EDDAB3F" w14:textId="77777777" w:rsidTr="002B1D55">
        <w:trPr>
          <w:trHeight w:val="290"/>
        </w:trPr>
        <w:tc>
          <w:tcPr>
            <w:tcW w:w="201" w:type="pct"/>
            <w:shd w:val="clear" w:color="FFFFFF" w:fill="FFFFFF"/>
            <w:vAlign w:val="center"/>
            <w:hideMark/>
          </w:tcPr>
          <w:p w14:paraId="44E00924" w14:textId="77777777" w:rsidR="002B1D55" w:rsidRPr="005E33F7" w:rsidRDefault="002B1D55" w:rsidP="002B1D55">
            <w:pPr>
              <w:jc w:val="center"/>
              <w:rPr>
                <w:rFonts w:ascii="Book Antiqua" w:hAnsi="Book Antiqua" w:cs="Calibri"/>
                <w:color w:val="000000"/>
                <w:lang w:eastAsia="es-CR"/>
              </w:rPr>
            </w:pPr>
            <w:r w:rsidRPr="005E33F7">
              <w:rPr>
                <w:rFonts w:ascii="Book Antiqua" w:hAnsi="Book Antiqua" w:cs="Calibri"/>
                <w:color w:val="000000"/>
                <w:lang w:eastAsia="es-CR"/>
              </w:rPr>
              <w:t>37</w:t>
            </w:r>
          </w:p>
        </w:tc>
        <w:tc>
          <w:tcPr>
            <w:tcW w:w="3143" w:type="pct"/>
            <w:shd w:val="clear" w:color="FFFFFF" w:fill="FFFFFF"/>
            <w:hideMark/>
          </w:tcPr>
          <w:p w14:paraId="61CB856A" w14:textId="4AB2749A" w:rsidR="002B1D55" w:rsidRPr="005E33F7" w:rsidRDefault="002C7024" w:rsidP="002B1D55">
            <w:pPr>
              <w:rPr>
                <w:rFonts w:ascii="Book Antiqua" w:hAnsi="Book Antiqua" w:cs="Calibri"/>
                <w:color w:val="000000"/>
                <w:lang w:eastAsia="es-CR"/>
              </w:rPr>
            </w:pPr>
            <w:hyperlink r:id="rId282" w:history="1">
              <w:r w:rsidR="002B1D55" w:rsidRPr="005E33F7">
                <w:rPr>
                  <w:rFonts w:ascii="Book Antiqua" w:hAnsi="Book Antiqua" w:cs="Calibri"/>
                  <w:color w:val="000000"/>
                  <w:lang w:eastAsia="es-CR"/>
                </w:rPr>
                <w:t>Tercer Circuito Judicial Alajuela</w:t>
              </w:r>
            </w:hyperlink>
          </w:p>
        </w:tc>
        <w:tc>
          <w:tcPr>
            <w:tcW w:w="1086" w:type="pct"/>
            <w:shd w:val="clear" w:color="FFFFFF" w:fill="FFFFFF"/>
            <w:vAlign w:val="center"/>
            <w:hideMark/>
          </w:tcPr>
          <w:p w14:paraId="57CA1D75" w14:textId="77777777" w:rsidR="002B1D55" w:rsidRPr="005E33F7" w:rsidRDefault="002B1D55" w:rsidP="002B1D55">
            <w:pPr>
              <w:jc w:val="center"/>
              <w:rPr>
                <w:rFonts w:ascii="Book Antiqua" w:hAnsi="Book Antiqua" w:cs="Calibri"/>
                <w:color w:val="000000"/>
                <w:lang w:eastAsia="es-CR"/>
              </w:rPr>
            </w:pPr>
            <w:r w:rsidRPr="005E33F7">
              <w:rPr>
                <w:rFonts w:ascii="Book Antiqua" w:hAnsi="Book Antiqua" w:cs="Calibri"/>
                <w:color w:val="000000"/>
                <w:lang w:eastAsia="es-CR"/>
              </w:rPr>
              <w:t>38</w:t>
            </w:r>
          </w:p>
        </w:tc>
        <w:tc>
          <w:tcPr>
            <w:tcW w:w="569" w:type="pct"/>
            <w:shd w:val="clear" w:color="FFFFFF" w:fill="FFFFFF"/>
            <w:vAlign w:val="center"/>
            <w:hideMark/>
          </w:tcPr>
          <w:p w14:paraId="7FD8E532" w14:textId="77777777" w:rsidR="002B1D55" w:rsidRPr="005E33F7" w:rsidRDefault="002B1D55" w:rsidP="002B1D55">
            <w:pPr>
              <w:jc w:val="center"/>
              <w:rPr>
                <w:rFonts w:ascii="Book Antiqua" w:hAnsi="Book Antiqua" w:cs="Calibri"/>
                <w:color w:val="000000"/>
                <w:lang w:eastAsia="es-CR"/>
              </w:rPr>
            </w:pPr>
            <w:r w:rsidRPr="005E33F7">
              <w:rPr>
                <w:rFonts w:ascii="Book Antiqua" w:hAnsi="Book Antiqua" w:cs="Calibri"/>
                <w:color w:val="000000"/>
                <w:lang w:eastAsia="es-CR"/>
              </w:rPr>
              <w:t>49.68 %</w:t>
            </w:r>
          </w:p>
        </w:tc>
      </w:tr>
      <w:tr w:rsidR="002B1D55" w:rsidRPr="005E33F7" w14:paraId="5F4BF72C" w14:textId="77777777" w:rsidTr="002B1D55">
        <w:trPr>
          <w:trHeight w:val="290"/>
        </w:trPr>
        <w:tc>
          <w:tcPr>
            <w:tcW w:w="201" w:type="pct"/>
            <w:shd w:val="clear" w:color="D3D3D3" w:fill="FFFFFF"/>
            <w:vAlign w:val="center"/>
            <w:hideMark/>
          </w:tcPr>
          <w:p w14:paraId="58FF61EF" w14:textId="77777777" w:rsidR="002B1D55" w:rsidRPr="005E33F7" w:rsidRDefault="002B1D55" w:rsidP="002B1D55">
            <w:pPr>
              <w:jc w:val="center"/>
              <w:rPr>
                <w:rFonts w:ascii="Book Antiqua" w:hAnsi="Book Antiqua" w:cs="Calibri"/>
                <w:color w:val="000000"/>
                <w:lang w:eastAsia="es-CR"/>
              </w:rPr>
            </w:pPr>
            <w:r w:rsidRPr="005E33F7">
              <w:rPr>
                <w:rFonts w:ascii="Book Antiqua" w:hAnsi="Book Antiqua" w:cs="Calibri"/>
                <w:color w:val="000000"/>
                <w:lang w:eastAsia="es-CR"/>
              </w:rPr>
              <w:t>38</w:t>
            </w:r>
          </w:p>
        </w:tc>
        <w:tc>
          <w:tcPr>
            <w:tcW w:w="3143" w:type="pct"/>
            <w:shd w:val="clear" w:color="D3D3D3" w:fill="FFFFFF"/>
            <w:hideMark/>
          </w:tcPr>
          <w:p w14:paraId="585CE3B1" w14:textId="3B302319" w:rsidR="002B1D55" w:rsidRPr="005E33F7" w:rsidRDefault="002C7024" w:rsidP="002B1D55">
            <w:pPr>
              <w:rPr>
                <w:rFonts w:ascii="Book Antiqua" w:hAnsi="Book Antiqua" w:cs="Calibri"/>
                <w:color w:val="000000"/>
                <w:lang w:eastAsia="es-CR"/>
              </w:rPr>
            </w:pPr>
            <w:hyperlink r:id="rId283" w:history="1">
              <w:r w:rsidR="002B1D55" w:rsidRPr="005E33F7">
                <w:rPr>
                  <w:rFonts w:ascii="Book Antiqua" w:hAnsi="Book Antiqua" w:cs="Calibri"/>
                  <w:color w:val="000000"/>
                  <w:lang w:eastAsia="es-CR"/>
                </w:rPr>
                <w:t>Administración de Golfito</w:t>
              </w:r>
            </w:hyperlink>
          </w:p>
        </w:tc>
        <w:tc>
          <w:tcPr>
            <w:tcW w:w="1086" w:type="pct"/>
            <w:shd w:val="clear" w:color="D3D3D3" w:fill="FFFFFF"/>
            <w:vAlign w:val="center"/>
            <w:hideMark/>
          </w:tcPr>
          <w:p w14:paraId="7E97DD48" w14:textId="77777777" w:rsidR="002B1D55" w:rsidRPr="005E33F7" w:rsidRDefault="002B1D55" w:rsidP="002B1D55">
            <w:pPr>
              <w:jc w:val="center"/>
              <w:rPr>
                <w:rFonts w:ascii="Book Antiqua" w:hAnsi="Book Antiqua" w:cs="Calibri"/>
                <w:color w:val="000000"/>
                <w:lang w:eastAsia="es-CR"/>
              </w:rPr>
            </w:pPr>
            <w:r w:rsidRPr="005E33F7">
              <w:rPr>
                <w:rFonts w:ascii="Book Antiqua" w:hAnsi="Book Antiqua" w:cs="Calibri"/>
                <w:color w:val="000000"/>
                <w:lang w:eastAsia="es-CR"/>
              </w:rPr>
              <w:t>31</w:t>
            </w:r>
          </w:p>
        </w:tc>
        <w:tc>
          <w:tcPr>
            <w:tcW w:w="569" w:type="pct"/>
            <w:shd w:val="clear" w:color="D3D3D3" w:fill="FFFFFF"/>
            <w:vAlign w:val="center"/>
            <w:hideMark/>
          </w:tcPr>
          <w:p w14:paraId="23110726" w14:textId="77777777" w:rsidR="002B1D55" w:rsidRPr="005E33F7" w:rsidRDefault="002B1D55" w:rsidP="002B1D55">
            <w:pPr>
              <w:jc w:val="center"/>
              <w:rPr>
                <w:rFonts w:ascii="Book Antiqua" w:hAnsi="Book Antiqua" w:cs="Calibri"/>
                <w:color w:val="000000"/>
                <w:lang w:eastAsia="es-CR"/>
              </w:rPr>
            </w:pPr>
            <w:r w:rsidRPr="005E33F7">
              <w:rPr>
                <w:rFonts w:ascii="Book Antiqua" w:hAnsi="Book Antiqua" w:cs="Calibri"/>
                <w:color w:val="000000"/>
                <w:lang w:eastAsia="es-CR"/>
              </w:rPr>
              <w:t>48.84 %</w:t>
            </w:r>
          </w:p>
        </w:tc>
      </w:tr>
      <w:tr w:rsidR="002B1D55" w:rsidRPr="005E33F7" w14:paraId="7AF5DE3F" w14:textId="77777777" w:rsidTr="002B1D55">
        <w:trPr>
          <w:trHeight w:val="290"/>
        </w:trPr>
        <w:tc>
          <w:tcPr>
            <w:tcW w:w="201" w:type="pct"/>
            <w:shd w:val="clear" w:color="FFFFFF" w:fill="FFFFFF"/>
            <w:vAlign w:val="center"/>
            <w:hideMark/>
          </w:tcPr>
          <w:p w14:paraId="00563FEF" w14:textId="77777777" w:rsidR="002B1D55" w:rsidRPr="005E33F7" w:rsidRDefault="002B1D55" w:rsidP="002B1D55">
            <w:pPr>
              <w:jc w:val="center"/>
              <w:rPr>
                <w:rFonts w:ascii="Book Antiqua" w:hAnsi="Book Antiqua" w:cs="Calibri"/>
                <w:color w:val="000000"/>
                <w:lang w:eastAsia="es-CR"/>
              </w:rPr>
            </w:pPr>
            <w:r w:rsidRPr="005E33F7">
              <w:rPr>
                <w:rFonts w:ascii="Book Antiqua" w:hAnsi="Book Antiqua" w:cs="Calibri"/>
                <w:color w:val="000000"/>
                <w:lang w:eastAsia="es-CR"/>
              </w:rPr>
              <w:t>39</w:t>
            </w:r>
          </w:p>
        </w:tc>
        <w:tc>
          <w:tcPr>
            <w:tcW w:w="3143" w:type="pct"/>
            <w:shd w:val="clear" w:color="FFFFFF" w:fill="FFFFFF"/>
            <w:hideMark/>
          </w:tcPr>
          <w:p w14:paraId="07DF6B5A" w14:textId="40BF36D2" w:rsidR="002B1D55" w:rsidRPr="005E33F7" w:rsidRDefault="002C7024" w:rsidP="002B1D55">
            <w:pPr>
              <w:rPr>
                <w:rFonts w:ascii="Book Antiqua" w:hAnsi="Book Antiqua" w:cs="Calibri"/>
                <w:color w:val="000000"/>
                <w:lang w:eastAsia="es-CR"/>
              </w:rPr>
            </w:pPr>
            <w:hyperlink r:id="rId284" w:history="1">
              <w:r w:rsidR="002B1D55" w:rsidRPr="005E33F7">
                <w:rPr>
                  <w:rFonts w:ascii="Book Antiqua" w:hAnsi="Book Antiqua" w:cs="Calibri"/>
                  <w:color w:val="000000"/>
                  <w:lang w:eastAsia="es-CR"/>
                </w:rPr>
                <w:t>Administración de Turrialba</w:t>
              </w:r>
            </w:hyperlink>
          </w:p>
        </w:tc>
        <w:tc>
          <w:tcPr>
            <w:tcW w:w="1086" w:type="pct"/>
            <w:shd w:val="clear" w:color="FFFFFF" w:fill="FFFFFF"/>
            <w:vAlign w:val="center"/>
            <w:hideMark/>
          </w:tcPr>
          <w:p w14:paraId="2125FFAA" w14:textId="77777777" w:rsidR="002B1D55" w:rsidRPr="005E33F7" w:rsidRDefault="002B1D55" w:rsidP="002B1D55">
            <w:pPr>
              <w:jc w:val="center"/>
              <w:rPr>
                <w:rFonts w:ascii="Book Antiqua" w:hAnsi="Book Antiqua" w:cs="Calibri"/>
                <w:color w:val="000000"/>
                <w:lang w:eastAsia="es-CR"/>
              </w:rPr>
            </w:pPr>
            <w:r w:rsidRPr="005E33F7">
              <w:rPr>
                <w:rFonts w:ascii="Book Antiqua" w:hAnsi="Book Antiqua" w:cs="Calibri"/>
                <w:color w:val="000000"/>
                <w:lang w:eastAsia="es-CR"/>
              </w:rPr>
              <w:t>35</w:t>
            </w:r>
          </w:p>
        </w:tc>
        <w:tc>
          <w:tcPr>
            <w:tcW w:w="569" w:type="pct"/>
            <w:shd w:val="clear" w:color="FFFFFF" w:fill="FFFFFF"/>
            <w:vAlign w:val="center"/>
            <w:hideMark/>
          </w:tcPr>
          <w:p w14:paraId="49CDE5CE" w14:textId="77777777" w:rsidR="002B1D55" w:rsidRPr="005E33F7" w:rsidRDefault="002B1D55" w:rsidP="002B1D55">
            <w:pPr>
              <w:jc w:val="center"/>
              <w:rPr>
                <w:rFonts w:ascii="Book Antiqua" w:hAnsi="Book Antiqua" w:cs="Calibri"/>
                <w:color w:val="000000"/>
                <w:lang w:eastAsia="es-CR"/>
              </w:rPr>
            </w:pPr>
            <w:r w:rsidRPr="005E33F7">
              <w:rPr>
                <w:rFonts w:ascii="Book Antiqua" w:hAnsi="Book Antiqua" w:cs="Calibri"/>
                <w:color w:val="000000"/>
                <w:lang w:eastAsia="es-CR"/>
              </w:rPr>
              <w:t>48.46 %</w:t>
            </w:r>
          </w:p>
        </w:tc>
      </w:tr>
      <w:tr w:rsidR="002B1D55" w:rsidRPr="005E33F7" w14:paraId="6DA1A65B" w14:textId="77777777" w:rsidTr="002B1D55">
        <w:trPr>
          <w:trHeight w:val="290"/>
        </w:trPr>
        <w:tc>
          <w:tcPr>
            <w:tcW w:w="201" w:type="pct"/>
            <w:shd w:val="clear" w:color="D3D3D3" w:fill="FFFFFF"/>
            <w:vAlign w:val="center"/>
            <w:hideMark/>
          </w:tcPr>
          <w:p w14:paraId="455C0747" w14:textId="77777777" w:rsidR="002B1D55" w:rsidRPr="005E33F7" w:rsidRDefault="002B1D55" w:rsidP="002B1D55">
            <w:pPr>
              <w:jc w:val="center"/>
              <w:rPr>
                <w:rFonts w:ascii="Book Antiqua" w:hAnsi="Book Antiqua" w:cs="Calibri"/>
                <w:color w:val="000000"/>
                <w:lang w:eastAsia="es-CR"/>
              </w:rPr>
            </w:pPr>
            <w:r w:rsidRPr="005E33F7">
              <w:rPr>
                <w:rFonts w:ascii="Book Antiqua" w:hAnsi="Book Antiqua" w:cs="Calibri"/>
                <w:color w:val="000000"/>
                <w:lang w:eastAsia="es-CR"/>
              </w:rPr>
              <w:t>40</w:t>
            </w:r>
          </w:p>
        </w:tc>
        <w:tc>
          <w:tcPr>
            <w:tcW w:w="3143" w:type="pct"/>
            <w:shd w:val="clear" w:color="D3D3D3" w:fill="FFFFFF"/>
            <w:hideMark/>
          </w:tcPr>
          <w:p w14:paraId="76901A50" w14:textId="02A6EDBC" w:rsidR="002B1D55" w:rsidRPr="005E33F7" w:rsidRDefault="002C7024" w:rsidP="002B1D55">
            <w:pPr>
              <w:rPr>
                <w:rFonts w:ascii="Book Antiqua" w:hAnsi="Book Antiqua" w:cs="Calibri"/>
                <w:color w:val="000000"/>
                <w:lang w:eastAsia="es-CR"/>
              </w:rPr>
            </w:pPr>
            <w:hyperlink r:id="rId285" w:history="1">
              <w:r w:rsidR="002B1D55" w:rsidRPr="005E33F7">
                <w:rPr>
                  <w:rFonts w:ascii="Book Antiqua" w:hAnsi="Book Antiqua" w:cs="Calibri"/>
                  <w:color w:val="000000"/>
                  <w:lang w:eastAsia="es-CR"/>
                </w:rPr>
                <w:t>Segundo Circuito Judicial San José</w:t>
              </w:r>
            </w:hyperlink>
          </w:p>
        </w:tc>
        <w:tc>
          <w:tcPr>
            <w:tcW w:w="1086" w:type="pct"/>
            <w:shd w:val="clear" w:color="D3D3D3" w:fill="FFFFFF"/>
            <w:vAlign w:val="center"/>
            <w:hideMark/>
          </w:tcPr>
          <w:p w14:paraId="114E6201" w14:textId="77777777" w:rsidR="002B1D55" w:rsidRPr="005E33F7" w:rsidRDefault="002B1D55" w:rsidP="002B1D55">
            <w:pPr>
              <w:jc w:val="center"/>
              <w:rPr>
                <w:rFonts w:ascii="Book Antiqua" w:hAnsi="Book Antiqua" w:cs="Calibri"/>
                <w:color w:val="000000"/>
                <w:lang w:eastAsia="es-CR"/>
              </w:rPr>
            </w:pPr>
            <w:r w:rsidRPr="005E33F7">
              <w:rPr>
                <w:rFonts w:ascii="Book Antiqua" w:hAnsi="Book Antiqua" w:cs="Calibri"/>
                <w:color w:val="000000"/>
                <w:lang w:eastAsia="es-CR"/>
              </w:rPr>
              <w:t>42</w:t>
            </w:r>
          </w:p>
        </w:tc>
        <w:tc>
          <w:tcPr>
            <w:tcW w:w="569" w:type="pct"/>
            <w:shd w:val="clear" w:color="D3D3D3" w:fill="FFFFFF"/>
            <w:vAlign w:val="center"/>
            <w:hideMark/>
          </w:tcPr>
          <w:p w14:paraId="07128C6B" w14:textId="77777777" w:rsidR="002B1D55" w:rsidRPr="005E33F7" w:rsidRDefault="002B1D55" w:rsidP="002B1D55">
            <w:pPr>
              <w:jc w:val="center"/>
              <w:rPr>
                <w:rFonts w:ascii="Book Antiqua" w:hAnsi="Book Antiqua" w:cs="Calibri"/>
                <w:color w:val="000000"/>
                <w:lang w:eastAsia="es-CR"/>
              </w:rPr>
            </w:pPr>
            <w:r w:rsidRPr="005E33F7">
              <w:rPr>
                <w:rFonts w:ascii="Book Antiqua" w:hAnsi="Book Antiqua" w:cs="Calibri"/>
                <w:color w:val="000000"/>
                <w:lang w:eastAsia="es-CR"/>
              </w:rPr>
              <w:t>48.36 %</w:t>
            </w:r>
          </w:p>
        </w:tc>
      </w:tr>
      <w:tr w:rsidR="002B1D55" w:rsidRPr="005E33F7" w14:paraId="019AF500" w14:textId="77777777" w:rsidTr="002B1D55">
        <w:trPr>
          <w:trHeight w:val="290"/>
        </w:trPr>
        <w:tc>
          <w:tcPr>
            <w:tcW w:w="201" w:type="pct"/>
            <w:shd w:val="clear" w:color="FFFFFF" w:fill="FFFFFF"/>
            <w:vAlign w:val="center"/>
            <w:hideMark/>
          </w:tcPr>
          <w:p w14:paraId="6D77E7D1" w14:textId="77777777" w:rsidR="002B1D55" w:rsidRPr="005E33F7" w:rsidRDefault="002B1D55" w:rsidP="002B1D55">
            <w:pPr>
              <w:jc w:val="center"/>
              <w:rPr>
                <w:rFonts w:ascii="Book Antiqua" w:hAnsi="Book Antiqua" w:cs="Calibri"/>
                <w:color w:val="000000"/>
                <w:lang w:eastAsia="es-CR"/>
              </w:rPr>
            </w:pPr>
            <w:r w:rsidRPr="005E33F7">
              <w:rPr>
                <w:rFonts w:ascii="Book Antiqua" w:hAnsi="Book Antiqua" w:cs="Calibri"/>
                <w:color w:val="000000"/>
                <w:lang w:eastAsia="es-CR"/>
              </w:rPr>
              <w:t>41</w:t>
            </w:r>
          </w:p>
        </w:tc>
        <w:tc>
          <w:tcPr>
            <w:tcW w:w="3143" w:type="pct"/>
            <w:shd w:val="clear" w:color="FFFFFF" w:fill="FFFFFF"/>
            <w:hideMark/>
          </w:tcPr>
          <w:p w14:paraId="2C053962" w14:textId="58FAF7CC" w:rsidR="002B1D55" w:rsidRPr="005E33F7" w:rsidRDefault="002C7024" w:rsidP="002B1D55">
            <w:pPr>
              <w:rPr>
                <w:rFonts w:ascii="Book Antiqua" w:hAnsi="Book Antiqua" w:cs="Calibri"/>
                <w:color w:val="000000"/>
                <w:lang w:eastAsia="es-CR"/>
              </w:rPr>
            </w:pPr>
            <w:hyperlink r:id="rId286" w:history="1">
              <w:r w:rsidR="002B1D55" w:rsidRPr="005E33F7">
                <w:rPr>
                  <w:rFonts w:ascii="Book Antiqua" w:hAnsi="Book Antiqua" w:cs="Calibri"/>
                  <w:color w:val="000000"/>
                  <w:lang w:eastAsia="es-CR"/>
                </w:rPr>
                <w:t>Segundo Circuito Judicial Zona Sur</w:t>
              </w:r>
            </w:hyperlink>
          </w:p>
        </w:tc>
        <w:tc>
          <w:tcPr>
            <w:tcW w:w="1086" w:type="pct"/>
            <w:shd w:val="clear" w:color="FFFFFF" w:fill="FFFFFF"/>
            <w:vAlign w:val="center"/>
            <w:hideMark/>
          </w:tcPr>
          <w:p w14:paraId="5F773333" w14:textId="77777777" w:rsidR="002B1D55" w:rsidRPr="005E33F7" w:rsidRDefault="002B1D55" w:rsidP="002B1D55">
            <w:pPr>
              <w:jc w:val="center"/>
              <w:rPr>
                <w:rFonts w:ascii="Book Antiqua" w:hAnsi="Book Antiqua" w:cs="Calibri"/>
                <w:color w:val="000000"/>
                <w:lang w:eastAsia="es-CR"/>
              </w:rPr>
            </w:pPr>
            <w:r w:rsidRPr="005E33F7">
              <w:rPr>
                <w:rFonts w:ascii="Book Antiqua" w:hAnsi="Book Antiqua" w:cs="Calibri"/>
                <w:color w:val="000000"/>
                <w:lang w:eastAsia="es-CR"/>
              </w:rPr>
              <w:t>34</w:t>
            </w:r>
          </w:p>
        </w:tc>
        <w:tc>
          <w:tcPr>
            <w:tcW w:w="569" w:type="pct"/>
            <w:shd w:val="clear" w:color="FFFFFF" w:fill="FFFFFF"/>
            <w:vAlign w:val="center"/>
            <w:hideMark/>
          </w:tcPr>
          <w:p w14:paraId="7AF41A1E" w14:textId="77777777" w:rsidR="002B1D55" w:rsidRPr="005E33F7" w:rsidRDefault="002B1D55" w:rsidP="002B1D55">
            <w:pPr>
              <w:jc w:val="center"/>
              <w:rPr>
                <w:rFonts w:ascii="Book Antiqua" w:hAnsi="Book Antiqua" w:cs="Calibri"/>
                <w:color w:val="000000"/>
                <w:lang w:eastAsia="es-CR"/>
              </w:rPr>
            </w:pPr>
            <w:r w:rsidRPr="005E33F7">
              <w:rPr>
                <w:rFonts w:ascii="Book Antiqua" w:hAnsi="Book Antiqua" w:cs="Calibri"/>
                <w:color w:val="000000"/>
                <w:lang w:eastAsia="es-CR"/>
              </w:rPr>
              <w:t>47.94 %</w:t>
            </w:r>
          </w:p>
        </w:tc>
      </w:tr>
      <w:tr w:rsidR="002B1D55" w:rsidRPr="005E33F7" w14:paraId="77289EBA" w14:textId="77777777" w:rsidTr="002B1D55">
        <w:trPr>
          <w:trHeight w:val="290"/>
        </w:trPr>
        <w:tc>
          <w:tcPr>
            <w:tcW w:w="201" w:type="pct"/>
            <w:shd w:val="clear" w:color="D3D3D3" w:fill="FFFFFF"/>
            <w:vAlign w:val="center"/>
            <w:hideMark/>
          </w:tcPr>
          <w:p w14:paraId="30B5BD78" w14:textId="77777777" w:rsidR="002B1D55" w:rsidRPr="005E33F7" w:rsidRDefault="002B1D55" w:rsidP="002B1D55">
            <w:pPr>
              <w:jc w:val="center"/>
              <w:rPr>
                <w:rFonts w:ascii="Book Antiqua" w:hAnsi="Book Antiqua" w:cs="Calibri"/>
                <w:color w:val="000000"/>
                <w:lang w:eastAsia="es-CR"/>
              </w:rPr>
            </w:pPr>
            <w:r w:rsidRPr="005E33F7">
              <w:rPr>
                <w:rFonts w:ascii="Book Antiqua" w:hAnsi="Book Antiqua" w:cs="Calibri"/>
                <w:color w:val="000000"/>
                <w:lang w:eastAsia="es-CR"/>
              </w:rPr>
              <w:t>42</w:t>
            </w:r>
          </w:p>
        </w:tc>
        <w:tc>
          <w:tcPr>
            <w:tcW w:w="3143" w:type="pct"/>
            <w:shd w:val="clear" w:color="D3D3D3" w:fill="FFFFFF"/>
            <w:hideMark/>
          </w:tcPr>
          <w:p w14:paraId="47326E79" w14:textId="2F013749" w:rsidR="002B1D55" w:rsidRPr="005E33F7" w:rsidRDefault="002C7024" w:rsidP="002B1D55">
            <w:pPr>
              <w:rPr>
                <w:rFonts w:ascii="Book Antiqua" w:hAnsi="Book Antiqua" w:cs="Calibri"/>
                <w:color w:val="000000"/>
                <w:lang w:eastAsia="es-CR"/>
              </w:rPr>
            </w:pPr>
            <w:hyperlink r:id="rId287" w:history="1">
              <w:r w:rsidR="002B1D55" w:rsidRPr="005E33F7">
                <w:rPr>
                  <w:rFonts w:ascii="Book Antiqua" w:hAnsi="Book Antiqua" w:cs="Calibri"/>
                  <w:color w:val="000000"/>
                  <w:lang w:eastAsia="es-CR"/>
                </w:rPr>
                <w:t>Administración de Osa</w:t>
              </w:r>
            </w:hyperlink>
          </w:p>
        </w:tc>
        <w:tc>
          <w:tcPr>
            <w:tcW w:w="1086" w:type="pct"/>
            <w:shd w:val="clear" w:color="D3D3D3" w:fill="FFFFFF"/>
            <w:vAlign w:val="center"/>
            <w:hideMark/>
          </w:tcPr>
          <w:p w14:paraId="74C5010B" w14:textId="77777777" w:rsidR="002B1D55" w:rsidRPr="005E33F7" w:rsidRDefault="002B1D55" w:rsidP="002B1D55">
            <w:pPr>
              <w:jc w:val="center"/>
              <w:rPr>
                <w:rFonts w:ascii="Book Antiqua" w:hAnsi="Book Antiqua" w:cs="Calibri"/>
                <w:color w:val="000000"/>
                <w:lang w:eastAsia="es-CR"/>
              </w:rPr>
            </w:pPr>
            <w:r w:rsidRPr="005E33F7">
              <w:rPr>
                <w:rFonts w:ascii="Book Antiqua" w:hAnsi="Book Antiqua" w:cs="Calibri"/>
                <w:color w:val="000000"/>
                <w:lang w:eastAsia="es-CR"/>
              </w:rPr>
              <w:t>31</w:t>
            </w:r>
          </w:p>
        </w:tc>
        <w:tc>
          <w:tcPr>
            <w:tcW w:w="569" w:type="pct"/>
            <w:shd w:val="clear" w:color="D3D3D3" w:fill="FFFFFF"/>
            <w:vAlign w:val="center"/>
            <w:hideMark/>
          </w:tcPr>
          <w:p w14:paraId="44C5E680" w14:textId="77777777" w:rsidR="002B1D55" w:rsidRPr="005E33F7" w:rsidRDefault="002B1D55" w:rsidP="002B1D55">
            <w:pPr>
              <w:jc w:val="center"/>
              <w:rPr>
                <w:rFonts w:ascii="Book Antiqua" w:hAnsi="Book Antiqua" w:cs="Calibri"/>
                <w:color w:val="000000"/>
                <w:lang w:eastAsia="es-CR"/>
              </w:rPr>
            </w:pPr>
            <w:r w:rsidRPr="005E33F7">
              <w:rPr>
                <w:rFonts w:ascii="Book Antiqua" w:hAnsi="Book Antiqua" w:cs="Calibri"/>
                <w:color w:val="000000"/>
                <w:lang w:eastAsia="es-CR"/>
              </w:rPr>
              <w:t>47.19 %</w:t>
            </w:r>
          </w:p>
        </w:tc>
      </w:tr>
      <w:tr w:rsidR="002B1D55" w:rsidRPr="005E33F7" w14:paraId="6418373C" w14:textId="77777777" w:rsidTr="002B1D55">
        <w:trPr>
          <w:trHeight w:val="290"/>
        </w:trPr>
        <w:tc>
          <w:tcPr>
            <w:tcW w:w="201" w:type="pct"/>
            <w:shd w:val="clear" w:color="FFFFFF" w:fill="FFFFFF"/>
            <w:vAlign w:val="center"/>
            <w:hideMark/>
          </w:tcPr>
          <w:p w14:paraId="6C5E4ACA" w14:textId="77777777" w:rsidR="002B1D55" w:rsidRPr="005E33F7" w:rsidRDefault="002B1D55" w:rsidP="002B1D55">
            <w:pPr>
              <w:jc w:val="center"/>
              <w:rPr>
                <w:rFonts w:ascii="Book Antiqua" w:hAnsi="Book Antiqua" w:cs="Calibri"/>
                <w:color w:val="000000"/>
                <w:lang w:eastAsia="es-CR"/>
              </w:rPr>
            </w:pPr>
            <w:r w:rsidRPr="005E33F7">
              <w:rPr>
                <w:rFonts w:ascii="Book Antiqua" w:hAnsi="Book Antiqua" w:cs="Calibri"/>
                <w:color w:val="000000"/>
                <w:lang w:eastAsia="es-CR"/>
              </w:rPr>
              <w:t>43</w:t>
            </w:r>
          </w:p>
        </w:tc>
        <w:tc>
          <w:tcPr>
            <w:tcW w:w="3143" w:type="pct"/>
            <w:shd w:val="clear" w:color="FFFFFF" w:fill="FFFFFF"/>
            <w:hideMark/>
          </w:tcPr>
          <w:p w14:paraId="78682615" w14:textId="5CB2C4C2" w:rsidR="002B1D55" w:rsidRPr="005E33F7" w:rsidRDefault="002C7024" w:rsidP="002B1D55">
            <w:pPr>
              <w:rPr>
                <w:rFonts w:ascii="Book Antiqua" w:hAnsi="Book Antiqua" w:cs="Calibri"/>
                <w:color w:val="000000"/>
                <w:lang w:eastAsia="es-CR"/>
              </w:rPr>
            </w:pPr>
            <w:hyperlink r:id="rId288" w:history="1">
              <w:r w:rsidR="002B1D55" w:rsidRPr="005E33F7">
                <w:rPr>
                  <w:rFonts w:ascii="Book Antiqua" w:hAnsi="Book Antiqua" w:cs="Calibri"/>
                  <w:color w:val="000000"/>
                  <w:lang w:eastAsia="es-CR"/>
                </w:rPr>
                <w:t>Primer Circuito Judicial Zona Atlántica</w:t>
              </w:r>
            </w:hyperlink>
          </w:p>
        </w:tc>
        <w:tc>
          <w:tcPr>
            <w:tcW w:w="1086" w:type="pct"/>
            <w:shd w:val="clear" w:color="FFFFFF" w:fill="FFFFFF"/>
            <w:vAlign w:val="center"/>
            <w:hideMark/>
          </w:tcPr>
          <w:p w14:paraId="4E89F9D3" w14:textId="77777777" w:rsidR="002B1D55" w:rsidRPr="005E33F7" w:rsidRDefault="002B1D55" w:rsidP="002B1D55">
            <w:pPr>
              <w:jc w:val="center"/>
              <w:rPr>
                <w:rFonts w:ascii="Book Antiqua" w:hAnsi="Book Antiqua" w:cs="Calibri"/>
                <w:color w:val="000000"/>
                <w:lang w:eastAsia="es-CR"/>
              </w:rPr>
            </w:pPr>
            <w:r w:rsidRPr="005E33F7">
              <w:rPr>
                <w:rFonts w:ascii="Book Antiqua" w:hAnsi="Book Antiqua" w:cs="Calibri"/>
                <w:color w:val="000000"/>
                <w:lang w:eastAsia="es-CR"/>
              </w:rPr>
              <w:t>38</w:t>
            </w:r>
          </w:p>
        </w:tc>
        <w:tc>
          <w:tcPr>
            <w:tcW w:w="569" w:type="pct"/>
            <w:shd w:val="clear" w:color="FFFFFF" w:fill="FFFFFF"/>
            <w:vAlign w:val="center"/>
            <w:hideMark/>
          </w:tcPr>
          <w:p w14:paraId="1E41F9C8" w14:textId="77777777" w:rsidR="002B1D55" w:rsidRPr="005E33F7" w:rsidRDefault="002B1D55" w:rsidP="002B1D55">
            <w:pPr>
              <w:jc w:val="center"/>
              <w:rPr>
                <w:rFonts w:ascii="Book Antiqua" w:hAnsi="Book Antiqua" w:cs="Calibri"/>
                <w:color w:val="000000"/>
                <w:lang w:eastAsia="es-CR"/>
              </w:rPr>
            </w:pPr>
            <w:r w:rsidRPr="005E33F7">
              <w:rPr>
                <w:rFonts w:ascii="Book Antiqua" w:hAnsi="Book Antiqua" w:cs="Calibri"/>
                <w:color w:val="000000"/>
                <w:lang w:eastAsia="es-CR"/>
              </w:rPr>
              <w:t>46.92 %</w:t>
            </w:r>
          </w:p>
        </w:tc>
      </w:tr>
      <w:tr w:rsidR="002B1D55" w:rsidRPr="005E33F7" w14:paraId="54FAB2E1" w14:textId="77777777" w:rsidTr="002B1D55">
        <w:trPr>
          <w:trHeight w:val="290"/>
        </w:trPr>
        <w:tc>
          <w:tcPr>
            <w:tcW w:w="201" w:type="pct"/>
            <w:shd w:val="clear" w:color="D3D3D3" w:fill="FFFFFF"/>
            <w:vAlign w:val="center"/>
            <w:hideMark/>
          </w:tcPr>
          <w:p w14:paraId="100BE0E0" w14:textId="77777777" w:rsidR="002B1D55" w:rsidRPr="005E33F7" w:rsidRDefault="002B1D55" w:rsidP="002B1D55">
            <w:pPr>
              <w:jc w:val="center"/>
              <w:rPr>
                <w:rFonts w:ascii="Book Antiqua" w:hAnsi="Book Antiqua" w:cs="Calibri"/>
                <w:color w:val="000000"/>
                <w:lang w:eastAsia="es-CR"/>
              </w:rPr>
            </w:pPr>
            <w:r w:rsidRPr="005E33F7">
              <w:rPr>
                <w:rFonts w:ascii="Book Antiqua" w:hAnsi="Book Antiqua" w:cs="Calibri"/>
                <w:color w:val="000000"/>
                <w:lang w:eastAsia="es-CR"/>
              </w:rPr>
              <w:t>44</w:t>
            </w:r>
          </w:p>
        </w:tc>
        <w:tc>
          <w:tcPr>
            <w:tcW w:w="3143" w:type="pct"/>
            <w:shd w:val="clear" w:color="D3D3D3" w:fill="FFFFFF"/>
            <w:hideMark/>
          </w:tcPr>
          <w:p w14:paraId="32BEB051" w14:textId="51332D21" w:rsidR="002B1D55" w:rsidRPr="005E33F7" w:rsidRDefault="002C7024" w:rsidP="002B1D55">
            <w:pPr>
              <w:rPr>
                <w:rFonts w:ascii="Book Antiqua" w:hAnsi="Book Antiqua" w:cs="Calibri"/>
                <w:color w:val="000000"/>
                <w:lang w:eastAsia="es-CR"/>
              </w:rPr>
            </w:pPr>
            <w:hyperlink r:id="rId289" w:history="1">
              <w:r w:rsidR="002B1D55" w:rsidRPr="005E33F7">
                <w:rPr>
                  <w:rFonts w:ascii="Book Antiqua" w:hAnsi="Book Antiqua" w:cs="Calibri"/>
                  <w:color w:val="000000"/>
                  <w:lang w:eastAsia="es-CR"/>
                </w:rPr>
                <w:t>Administración de Sarapiquí</w:t>
              </w:r>
            </w:hyperlink>
          </w:p>
        </w:tc>
        <w:tc>
          <w:tcPr>
            <w:tcW w:w="1086" w:type="pct"/>
            <w:shd w:val="clear" w:color="D3D3D3" w:fill="FFFFFF"/>
            <w:vAlign w:val="center"/>
            <w:hideMark/>
          </w:tcPr>
          <w:p w14:paraId="587EDD14" w14:textId="77777777" w:rsidR="002B1D55" w:rsidRPr="005E33F7" w:rsidRDefault="002B1D55" w:rsidP="002B1D55">
            <w:pPr>
              <w:jc w:val="center"/>
              <w:rPr>
                <w:rFonts w:ascii="Book Antiqua" w:hAnsi="Book Antiqua" w:cs="Calibri"/>
                <w:color w:val="000000"/>
                <w:lang w:eastAsia="es-CR"/>
              </w:rPr>
            </w:pPr>
            <w:r w:rsidRPr="005E33F7">
              <w:rPr>
                <w:rFonts w:ascii="Book Antiqua" w:hAnsi="Book Antiqua" w:cs="Calibri"/>
                <w:color w:val="000000"/>
                <w:lang w:eastAsia="es-CR"/>
              </w:rPr>
              <w:t>32</w:t>
            </w:r>
          </w:p>
        </w:tc>
        <w:tc>
          <w:tcPr>
            <w:tcW w:w="569" w:type="pct"/>
            <w:shd w:val="clear" w:color="D3D3D3" w:fill="FFFFFF"/>
            <w:vAlign w:val="center"/>
            <w:hideMark/>
          </w:tcPr>
          <w:p w14:paraId="15F43750" w14:textId="77777777" w:rsidR="002B1D55" w:rsidRPr="005E33F7" w:rsidRDefault="002B1D55" w:rsidP="002B1D55">
            <w:pPr>
              <w:jc w:val="center"/>
              <w:rPr>
                <w:rFonts w:ascii="Book Antiqua" w:hAnsi="Book Antiqua" w:cs="Calibri"/>
                <w:color w:val="000000"/>
                <w:lang w:eastAsia="es-CR"/>
              </w:rPr>
            </w:pPr>
            <w:r w:rsidRPr="005E33F7">
              <w:rPr>
                <w:rFonts w:ascii="Book Antiqua" w:hAnsi="Book Antiqua" w:cs="Calibri"/>
                <w:color w:val="000000"/>
                <w:lang w:eastAsia="es-CR"/>
              </w:rPr>
              <w:t>46.31 %</w:t>
            </w:r>
          </w:p>
        </w:tc>
      </w:tr>
      <w:tr w:rsidR="002B1D55" w:rsidRPr="005E33F7" w14:paraId="7857B8AA" w14:textId="77777777" w:rsidTr="002B1D55">
        <w:trPr>
          <w:trHeight w:val="290"/>
        </w:trPr>
        <w:tc>
          <w:tcPr>
            <w:tcW w:w="201" w:type="pct"/>
            <w:shd w:val="clear" w:color="FFFFFF" w:fill="FFFFFF"/>
            <w:vAlign w:val="center"/>
            <w:hideMark/>
          </w:tcPr>
          <w:p w14:paraId="30AD5222" w14:textId="77777777" w:rsidR="002B1D55" w:rsidRPr="005E33F7" w:rsidRDefault="002B1D55" w:rsidP="002B1D55">
            <w:pPr>
              <w:jc w:val="center"/>
              <w:rPr>
                <w:rFonts w:ascii="Book Antiqua" w:hAnsi="Book Antiqua" w:cs="Calibri"/>
                <w:color w:val="000000"/>
                <w:lang w:eastAsia="es-CR"/>
              </w:rPr>
            </w:pPr>
            <w:r w:rsidRPr="005E33F7">
              <w:rPr>
                <w:rFonts w:ascii="Book Antiqua" w:hAnsi="Book Antiqua" w:cs="Calibri"/>
                <w:color w:val="000000"/>
                <w:lang w:eastAsia="es-CR"/>
              </w:rPr>
              <w:t>45</w:t>
            </w:r>
          </w:p>
        </w:tc>
        <w:tc>
          <w:tcPr>
            <w:tcW w:w="3143" w:type="pct"/>
            <w:shd w:val="clear" w:color="FFFFFF" w:fill="FFFFFF"/>
            <w:hideMark/>
          </w:tcPr>
          <w:p w14:paraId="0434A784" w14:textId="33571EFC" w:rsidR="002B1D55" w:rsidRPr="005E33F7" w:rsidRDefault="002C7024" w:rsidP="002B1D55">
            <w:pPr>
              <w:rPr>
                <w:rFonts w:ascii="Book Antiqua" w:hAnsi="Book Antiqua" w:cs="Calibri"/>
                <w:color w:val="000000"/>
                <w:lang w:eastAsia="es-CR"/>
              </w:rPr>
            </w:pPr>
            <w:hyperlink r:id="rId290" w:history="1">
              <w:r w:rsidR="002B1D55" w:rsidRPr="005E33F7">
                <w:rPr>
                  <w:rFonts w:ascii="Book Antiqua" w:hAnsi="Book Antiqua" w:cs="Calibri"/>
                  <w:color w:val="000000"/>
                  <w:lang w:eastAsia="es-CR"/>
                </w:rPr>
                <w:t>Primer Circuito Judicial Zona Sur</w:t>
              </w:r>
            </w:hyperlink>
          </w:p>
        </w:tc>
        <w:tc>
          <w:tcPr>
            <w:tcW w:w="1086" w:type="pct"/>
            <w:shd w:val="clear" w:color="FFFFFF" w:fill="FFFFFF"/>
            <w:vAlign w:val="center"/>
            <w:hideMark/>
          </w:tcPr>
          <w:p w14:paraId="730B192A" w14:textId="77777777" w:rsidR="002B1D55" w:rsidRPr="005E33F7" w:rsidRDefault="002B1D55" w:rsidP="002B1D55">
            <w:pPr>
              <w:jc w:val="center"/>
              <w:rPr>
                <w:rFonts w:ascii="Book Antiqua" w:hAnsi="Book Antiqua" w:cs="Calibri"/>
                <w:color w:val="000000"/>
                <w:lang w:eastAsia="es-CR"/>
              </w:rPr>
            </w:pPr>
            <w:r w:rsidRPr="005E33F7">
              <w:rPr>
                <w:rFonts w:ascii="Book Antiqua" w:hAnsi="Book Antiqua" w:cs="Calibri"/>
                <w:color w:val="000000"/>
                <w:lang w:eastAsia="es-CR"/>
              </w:rPr>
              <w:t>40</w:t>
            </w:r>
          </w:p>
        </w:tc>
        <w:tc>
          <w:tcPr>
            <w:tcW w:w="569" w:type="pct"/>
            <w:shd w:val="clear" w:color="FFFFFF" w:fill="FFFFFF"/>
            <w:vAlign w:val="center"/>
            <w:hideMark/>
          </w:tcPr>
          <w:p w14:paraId="0BD15287" w14:textId="77777777" w:rsidR="002B1D55" w:rsidRPr="005E33F7" w:rsidRDefault="002B1D55" w:rsidP="002B1D55">
            <w:pPr>
              <w:jc w:val="center"/>
              <w:rPr>
                <w:rFonts w:ascii="Book Antiqua" w:hAnsi="Book Antiqua" w:cs="Calibri"/>
                <w:color w:val="000000"/>
                <w:lang w:eastAsia="es-CR"/>
              </w:rPr>
            </w:pPr>
            <w:r w:rsidRPr="005E33F7">
              <w:rPr>
                <w:rFonts w:ascii="Book Antiqua" w:hAnsi="Book Antiqua" w:cs="Calibri"/>
                <w:color w:val="000000"/>
                <w:lang w:eastAsia="es-CR"/>
              </w:rPr>
              <w:t>46.05 %</w:t>
            </w:r>
          </w:p>
        </w:tc>
      </w:tr>
      <w:tr w:rsidR="002B1D55" w:rsidRPr="005E33F7" w14:paraId="7245F9F2" w14:textId="77777777" w:rsidTr="002B1D55">
        <w:trPr>
          <w:trHeight w:val="290"/>
        </w:trPr>
        <w:tc>
          <w:tcPr>
            <w:tcW w:w="201" w:type="pct"/>
            <w:shd w:val="clear" w:color="D3D3D3" w:fill="FFFFFF"/>
            <w:vAlign w:val="center"/>
            <w:hideMark/>
          </w:tcPr>
          <w:p w14:paraId="585457BA" w14:textId="77777777" w:rsidR="002B1D55" w:rsidRPr="005E33F7" w:rsidRDefault="002B1D55" w:rsidP="002B1D55">
            <w:pPr>
              <w:jc w:val="center"/>
              <w:rPr>
                <w:rFonts w:ascii="Book Antiqua" w:hAnsi="Book Antiqua" w:cs="Calibri"/>
                <w:color w:val="000000"/>
                <w:lang w:eastAsia="es-CR"/>
              </w:rPr>
            </w:pPr>
            <w:r w:rsidRPr="005E33F7">
              <w:rPr>
                <w:rFonts w:ascii="Book Antiqua" w:hAnsi="Book Antiqua" w:cs="Calibri"/>
                <w:color w:val="000000"/>
                <w:lang w:eastAsia="es-CR"/>
              </w:rPr>
              <w:t>46</w:t>
            </w:r>
          </w:p>
        </w:tc>
        <w:tc>
          <w:tcPr>
            <w:tcW w:w="3143" w:type="pct"/>
            <w:shd w:val="clear" w:color="D3D3D3" w:fill="FFFFFF"/>
            <w:hideMark/>
          </w:tcPr>
          <w:p w14:paraId="36B67215" w14:textId="304C74C7" w:rsidR="002B1D55" w:rsidRPr="005E33F7" w:rsidRDefault="002C7024" w:rsidP="002B1D55">
            <w:pPr>
              <w:rPr>
                <w:rFonts w:ascii="Book Antiqua" w:hAnsi="Book Antiqua" w:cs="Calibri"/>
                <w:color w:val="000000"/>
                <w:lang w:eastAsia="es-CR"/>
              </w:rPr>
            </w:pPr>
            <w:hyperlink r:id="rId291" w:history="1">
              <w:r w:rsidR="002B1D55" w:rsidRPr="005E33F7">
                <w:rPr>
                  <w:rFonts w:ascii="Book Antiqua" w:hAnsi="Book Antiqua" w:cs="Calibri"/>
                  <w:color w:val="000000"/>
                  <w:lang w:eastAsia="es-CR"/>
                </w:rPr>
                <w:t>Despacho de la Presidencia</w:t>
              </w:r>
            </w:hyperlink>
          </w:p>
        </w:tc>
        <w:tc>
          <w:tcPr>
            <w:tcW w:w="1086" w:type="pct"/>
            <w:shd w:val="clear" w:color="D3D3D3" w:fill="FFFFFF"/>
            <w:vAlign w:val="center"/>
            <w:hideMark/>
          </w:tcPr>
          <w:p w14:paraId="10435E9B" w14:textId="77777777" w:rsidR="002B1D55" w:rsidRPr="005E33F7" w:rsidRDefault="002B1D55" w:rsidP="002B1D55">
            <w:pPr>
              <w:jc w:val="center"/>
              <w:rPr>
                <w:rFonts w:ascii="Book Antiqua" w:hAnsi="Book Antiqua" w:cs="Calibri"/>
                <w:color w:val="000000"/>
                <w:lang w:eastAsia="es-CR"/>
              </w:rPr>
            </w:pPr>
            <w:r w:rsidRPr="005E33F7">
              <w:rPr>
                <w:rFonts w:ascii="Book Antiqua" w:hAnsi="Book Antiqua" w:cs="Calibri"/>
                <w:color w:val="000000"/>
                <w:lang w:eastAsia="es-CR"/>
              </w:rPr>
              <w:t>13</w:t>
            </w:r>
          </w:p>
        </w:tc>
        <w:tc>
          <w:tcPr>
            <w:tcW w:w="569" w:type="pct"/>
            <w:shd w:val="clear" w:color="D3D3D3" w:fill="FFFFFF"/>
            <w:vAlign w:val="center"/>
            <w:hideMark/>
          </w:tcPr>
          <w:p w14:paraId="03912506" w14:textId="77777777" w:rsidR="002B1D55" w:rsidRPr="005E33F7" w:rsidRDefault="002B1D55" w:rsidP="002B1D55">
            <w:pPr>
              <w:jc w:val="center"/>
              <w:rPr>
                <w:rFonts w:ascii="Book Antiqua" w:hAnsi="Book Antiqua" w:cs="Calibri"/>
                <w:color w:val="000000"/>
                <w:lang w:eastAsia="es-CR"/>
              </w:rPr>
            </w:pPr>
            <w:r w:rsidRPr="005E33F7">
              <w:rPr>
                <w:rFonts w:ascii="Book Antiqua" w:hAnsi="Book Antiqua" w:cs="Calibri"/>
                <w:color w:val="000000"/>
                <w:lang w:eastAsia="es-CR"/>
              </w:rPr>
              <w:t>43.08 %</w:t>
            </w:r>
          </w:p>
        </w:tc>
      </w:tr>
      <w:tr w:rsidR="002B1D55" w:rsidRPr="005E33F7" w14:paraId="7229E6AF" w14:textId="77777777" w:rsidTr="002B1D55">
        <w:trPr>
          <w:trHeight w:val="290"/>
        </w:trPr>
        <w:tc>
          <w:tcPr>
            <w:tcW w:w="201" w:type="pct"/>
            <w:shd w:val="clear" w:color="FFFFFF" w:fill="FFFFFF"/>
            <w:vAlign w:val="center"/>
            <w:hideMark/>
          </w:tcPr>
          <w:p w14:paraId="01929D8C" w14:textId="77777777" w:rsidR="002B1D55" w:rsidRPr="005E33F7" w:rsidRDefault="002B1D55" w:rsidP="002B1D55">
            <w:pPr>
              <w:jc w:val="center"/>
              <w:rPr>
                <w:rFonts w:ascii="Book Antiqua" w:hAnsi="Book Antiqua" w:cs="Calibri"/>
                <w:color w:val="000000"/>
                <w:lang w:eastAsia="es-CR"/>
              </w:rPr>
            </w:pPr>
            <w:r w:rsidRPr="005E33F7">
              <w:rPr>
                <w:rFonts w:ascii="Book Antiqua" w:hAnsi="Book Antiqua" w:cs="Calibri"/>
                <w:color w:val="000000"/>
                <w:lang w:eastAsia="es-CR"/>
              </w:rPr>
              <w:t>47</w:t>
            </w:r>
          </w:p>
        </w:tc>
        <w:tc>
          <w:tcPr>
            <w:tcW w:w="3143" w:type="pct"/>
            <w:shd w:val="clear" w:color="FFFFFF" w:fill="FFFFFF"/>
            <w:hideMark/>
          </w:tcPr>
          <w:p w14:paraId="70B2B53C" w14:textId="0028B7DC" w:rsidR="002B1D55" w:rsidRPr="005E33F7" w:rsidRDefault="002C7024" w:rsidP="002B1D55">
            <w:pPr>
              <w:rPr>
                <w:rFonts w:ascii="Book Antiqua" w:hAnsi="Book Antiqua" w:cs="Calibri"/>
                <w:color w:val="000000"/>
                <w:lang w:eastAsia="es-CR"/>
              </w:rPr>
            </w:pPr>
            <w:hyperlink r:id="rId292" w:history="1">
              <w:r w:rsidR="002B1D55" w:rsidRPr="005E33F7">
                <w:rPr>
                  <w:rFonts w:ascii="Book Antiqua" w:hAnsi="Book Antiqua" w:cs="Calibri"/>
                  <w:color w:val="000000"/>
                  <w:lang w:eastAsia="es-CR"/>
                </w:rPr>
                <w:t>Segundo Circuito Judicial Guanacaste</w:t>
              </w:r>
            </w:hyperlink>
          </w:p>
        </w:tc>
        <w:tc>
          <w:tcPr>
            <w:tcW w:w="1086" w:type="pct"/>
            <w:shd w:val="clear" w:color="FFFFFF" w:fill="FFFFFF"/>
            <w:vAlign w:val="center"/>
            <w:hideMark/>
          </w:tcPr>
          <w:p w14:paraId="12DFB38A" w14:textId="77777777" w:rsidR="002B1D55" w:rsidRPr="005E33F7" w:rsidRDefault="002B1D55" w:rsidP="002B1D55">
            <w:pPr>
              <w:jc w:val="center"/>
              <w:rPr>
                <w:rFonts w:ascii="Book Antiqua" w:hAnsi="Book Antiqua" w:cs="Calibri"/>
                <w:color w:val="000000"/>
                <w:lang w:eastAsia="es-CR"/>
              </w:rPr>
            </w:pPr>
            <w:r w:rsidRPr="005E33F7">
              <w:rPr>
                <w:rFonts w:ascii="Book Antiqua" w:hAnsi="Book Antiqua" w:cs="Calibri"/>
                <w:color w:val="000000"/>
                <w:lang w:eastAsia="es-CR"/>
              </w:rPr>
              <w:t>33</w:t>
            </w:r>
          </w:p>
        </w:tc>
        <w:tc>
          <w:tcPr>
            <w:tcW w:w="569" w:type="pct"/>
            <w:shd w:val="clear" w:color="FFFFFF" w:fill="FFFFFF"/>
            <w:vAlign w:val="center"/>
            <w:hideMark/>
          </w:tcPr>
          <w:p w14:paraId="2AF77400" w14:textId="77777777" w:rsidR="002B1D55" w:rsidRPr="005E33F7" w:rsidRDefault="002B1D55" w:rsidP="002B1D55">
            <w:pPr>
              <w:jc w:val="center"/>
              <w:rPr>
                <w:rFonts w:ascii="Book Antiqua" w:hAnsi="Book Antiqua" w:cs="Calibri"/>
                <w:color w:val="000000"/>
                <w:lang w:eastAsia="es-CR"/>
              </w:rPr>
            </w:pPr>
            <w:r w:rsidRPr="005E33F7">
              <w:rPr>
                <w:rFonts w:ascii="Book Antiqua" w:hAnsi="Book Antiqua" w:cs="Calibri"/>
                <w:color w:val="000000"/>
                <w:lang w:eastAsia="es-CR"/>
              </w:rPr>
              <w:t>42.73 %</w:t>
            </w:r>
          </w:p>
        </w:tc>
      </w:tr>
      <w:tr w:rsidR="002B1D55" w:rsidRPr="005E33F7" w14:paraId="23A5672A" w14:textId="77777777" w:rsidTr="002B1D55">
        <w:trPr>
          <w:trHeight w:val="290"/>
        </w:trPr>
        <w:tc>
          <w:tcPr>
            <w:tcW w:w="201" w:type="pct"/>
            <w:shd w:val="clear" w:color="D3D3D3" w:fill="FFFFFF"/>
            <w:vAlign w:val="center"/>
            <w:hideMark/>
          </w:tcPr>
          <w:p w14:paraId="4C83BABD" w14:textId="77777777" w:rsidR="002B1D55" w:rsidRPr="005E33F7" w:rsidRDefault="002B1D55" w:rsidP="002B1D55">
            <w:pPr>
              <w:jc w:val="center"/>
              <w:rPr>
                <w:rFonts w:ascii="Book Antiqua" w:hAnsi="Book Antiqua" w:cs="Calibri"/>
                <w:color w:val="000000"/>
                <w:lang w:eastAsia="es-CR"/>
              </w:rPr>
            </w:pPr>
            <w:r w:rsidRPr="005E33F7">
              <w:rPr>
                <w:rFonts w:ascii="Book Antiqua" w:hAnsi="Book Antiqua" w:cs="Calibri"/>
                <w:color w:val="000000"/>
                <w:lang w:eastAsia="es-CR"/>
              </w:rPr>
              <w:t>48</w:t>
            </w:r>
          </w:p>
        </w:tc>
        <w:tc>
          <w:tcPr>
            <w:tcW w:w="3143" w:type="pct"/>
            <w:shd w:val="clear" w:color="D3D3D3" w:fill="FFFFFF"/>
            <w:hideMark/>
          </w:tcPr>
          <w:p w14:paraId="749FC58A" w14:textId="65C804D6" w:rsidR="002B1D55" w:rsidRPr="004E163A" w:rsidRDefault="002B1D55" w:rsidP="002B1D55">
            <w:pPr>
              <w:rPr>
                <w:rFonts w:ascii="Book Antiqua" w:hAnsi="Book Antiqua" w:cs="Calibri"/>
                <w:color w:val="000000"/>
                <w:lang w:eastAsia="es-CR"/>
              </w:rPr>
            </w:pPr>
            <w:r w:rsidRPr="004E163A">
              <w:rPr>
                <w:rFonts w:ascii="Book Antiqua" w:hAnsi="Book Antiqua"/>
                <w:b/>
                <w:bCs/>
              </w:rPr>
              <w:t>**</w:t>
            </w:r>
            <w:hyperlink r:id="rId293" w:history="1">
              <w:r w:rsidRPr="004E163A">
                <w:rPr>
                  <w:rFonts w:ascii="Book Antiqua" w:hAnsi="Book Antiqua" w:cs="Calibri"/>
                  <w:color w:val="000000"/>
                  <w:lang w:eastAsia="es-CR"/>
                </w:rPr>
                <w:t>Dirección Jurídica</w:t>
              </w:r>
            </w:hyperlink>
          </w:p>
        </w:tc>
        <w:tc>
          <w:tcPr>
            <w:tcW w:w="1086" w:type="pct"/>
            <w:shd w:val="clear" w:color="D3D3D3" w:fill="FFFFFF"/>
            <w:vAlign w:val="center"/>
            <w:hideMark/>
          </w:tcPr>
          <w:p w14:paraId="306A3A04" w14:textId="77777777" w:rsidR="002B1D55" w:rsidRPr="005E33F7" w:rsidRDefault="002B1D55" w:rsidP="002B1D55">
            <w:pPr>
              <w:jc w:val="center"/>
              <w:rPr>
                <w:rFonts w:ascii="Book Antiqua" w:hAnsi="Book Antiqua" w:cs="Calibri"/>
                <w:color w:val="000000"/>
                <w:lang w:eastAsia="es-CR"/>
              </w:rPr>
            </w:pPr>
            <w:r w:rsidRPr="005E33F7">
              <w:rPr>
                <w:rFonts w:ascii="Book Antiqua" w:hAnsi="Book Antiqua" w:cs="Calibri"/>
                <w:color w:val="000000"/>
                <w:lang w:eastAsia="es-CR"/>
              </w:rPr>
              <w:t>2</w:t>
            </w:r>
          </w:p>
        </w:tc>
        <w:tc>
          <w:tcPr>
            <w:tcW w:w="569" w:type="pct"/>
            <w:shd w:val="clear" w:color="D3D3D3" w:fill="FFFFFF"/>
            <w:vAlign w:val="center"/>
            <w:hideMark/>
          </w:tcPr>
          <w:p w14:paraId="76408118" w14:textId="77777777" w:rsidR="002B1D55" w:rsidRPr="005E33F7" w:rsidRDefault="002B1D55" w:rsidP="002B1D55">
            <w:pPr>
              <w:jc w:val="center"/>
              <w:rPr>
                <w:rFonts w:ascii="Book Antiqua" w:hAnsi="Book Antiqua" w:cs="Calibri"/>
                <w:color w:val="000000"/>
                <w:lang w:eastAsia="es-CR"/>
              </w:rPr>
            </w:pPr>
            <w:r w:rsidRPr="005E33F7">
              <w:rPr>
                <w:rFonts w:ascii="Book Antiqua" w:hAnsi="Book Antiqua" w:cs="Calibri"/>
                <w:color w:val="000000"/>
                <w:lang w:eastAsia="es-CR"/>
              </w:rPr>
              <w:t>39.50 %</w:t>
            </w:r>
          </w:p>
        </w:tc>
      </w:tr>
      <w:tr w:rsidR="002B1D55" w:rsidRPr="005E33F7" w14:paraId="491BA2A8" w14:textId="77777777" w:rsidTr="002B1D55">
        <w:trPr>
          <w:trHeight w:val="290"/>
        </w:trPr>
        <w:tc>
          <w:tcPr>
            <w:tcW w:w="201" w:type="pct"/>
            <w:shd w:val="clear" w:color="FFFFFF" w:fill="FFFFFF"/>
            <w:vAlign w:val="center"/>
            <w:hideMark/>
          </w:tcPr>
          <w:p w14:paraId="1B736A09" w14:textId="77777777" w:rsidR="002B1D55" w:rsidRPr="005E33F7" w:rsidRDefault="002B1D55" w:rsidP="002B1D55">
            <w:pPr>
              <w:jc w:val="center"/>
              <w:rPr>
                <w:rFonts w:ascii="Book Antiqua" w:hAnsi="Book Antiqua" w:cs="Calibri"/>
                <w:color w:val="000000"/>
                <w:lang w:eastAsia="es-CR"/>
              </w:rPr>
            </w:pPr>
            <w:r w:rsidRPr="005E33F7">
              <w:rPr>
                <w:rFonts w:ascii="Book Antiqua" w:hAnsi="Book Antiqua" w:cs="Calibri"/>
                <w:color w:val="000000"/>
                <w:lang w:eastAsia="es-CR"/>
              </w:rPr>
              <w:t>49</w:t>
            </w:r>
          </w:p>
        </w:tc>
        <w:tc>
          <w:tcPr>
            <w:tcW w:w="3143" w:type="pct"/>
            <w:shd w:val="clear" w:color="FFFFFF" w:fill="FFFFFF"/>
            <w:hideMark/>
          </w:tcPr>
          <w:p w14:paraId="35B7A274" w14:textId="79C90CFE" w:rsidR="002B1D55" w:rsidRPr="004E163A" w:rsidRDefault="002C7024" w:rsidP="002B1D55">
            <w:pPr>
              <w:rPr>
                <w:rFonts w:ascii="Book Antiqua" w:hAnsi="Book Antiqua" w:cs="Calibri"/>
                <w:color w:val="000000"/>
                <w:lang w:eastAsia="es-CR"/>
              </w:rPr>
            </w:pPr>
            <w:hyperlink r:id="rId294" w:history="1">
              <w:r w:rsidR="002B1D55" w:rsidRPr="004E163A">
                <w:rPr>
                  <w:rFonts w:ascii="Book Antiqua" w:hAnsi="Book Antiqua" w:cs="Calibri"/>
                  <w:color w:val="000000"/>
                  <w:lang w:eastAsia="es-CR"/>
                </w:rPr>
                <w:t>Centro de Conciliación del Poder Judicial</w:t>
              </w:r>
            </w:hyperlink>
          </w:p>
        </w:tc>
        <w:tc>
          <w:tcPr>
            <w:tcW w:w="1086" w:type="pct"/>
            <w:shd w:val="clear" w:color="FFFFFF" w:fill="FFFFFF"/>
            <w:vAlign w:val="center"/>
            <w:hideMark/>
          </w:tcPr>
          <w:p w14:paraId="60E0050B" w14:textId="77777777" w:rsidR="002B1D55" w:rsidRPr="005E33F7" w:rsidRDefault="002B1D55" w:rsidP="002B1D55">
            <w:pPr>
              <w:jc w:val="center"/>
              <w:rPr>
                <w:rFonts w:ascii="Book Antiqua" w:hAnsi="Book Antiqua" w:cs="Calibri"/>
                <w:color w:val="000000"/>
                <w:lang w:eastAsia="es-CR"/>
              </w:rPr>
            </w:pPr>
            <w:r w:rsidRPr="005E33F7">
              <w:rPr>
                <w:rFonts w:ascii="Book Antiqua" w:hAnsi="Book Antiqua" w:cs="Calibri"/>
                <w:color w:val="000000"/>
                <w:lang w:eastAsia="es-CR"/>
              </w:rPr>
              <w:t>1</w:t>
            </w:r>
          </w:p>
        </w:tc>
        <w:tc>
          <w:tcPr>
            <w:tcW w:w="569" w:type="pct"/>
            <w:shd w:val="clear" w:color="FFFFFF" w:fill="FFFFFF"/>
            <w:vAlign w:val="center"/>
            <w:hideMark/>
          </w:tcPr>
          <w:p w14:paraId="0D2E6D16" w14:textId="77777777" w:rsidR="002B1D55" w:rsidRPr="005E33F7" w:rsidRDefault="002B1D55" w:rsidP="002B1D55">
            <w:pPr>
              <w:jc w:val="center"/>
              <w:rPr>
                <w:rFonts w:ascii="Book Antiqua" w:hAnsi="Book Antiqua" w:cs="Calibri"/>
                <w:color w:val="000000"/>
                <w:lang w:eastAsia="es-CR"/>
              </w:rPr>
            </w:pPr>
            <w:r w:rsidRPr="005E33F7">
              <w:rPr>
                <w:rFonts w:ascii="Book Antiqua" w:hAnsi="Book Antiqua" w:cs="Calibri"/>
                <w:color w:val="000000"/>
                <w:lang w:eastAsia="es-CR"/>
              </w:rPr>
              <w:t>35.00 %</w:t>
            </w:r>
          </w:p>
        </w:tc>
      </w:tr>
      <w:tr w:rsidR="002B1D55" w:rsidRPr="005E33F7" w14:paraId="5FC3C75F" w14:textId="77777777" w:rsidTr="002B1D55">
        <w:trPr>
          <w:trHeight w:val="290"/>
        </w:trPr>
        <w:tc>
          <w:tcPr>
            <w:tcW w:w="201" w:type="pct"/>
            <w:shd w:val="clear" w:color="D3D3D3" w:fill="FFFFFF"/>
            <w:vAlign w:val="center"/>
            <w:hideMark/>
          </w:tcPr>
          <w:p w14:paraId="443BF3AD" w14:textId="77777777" w:rsidR="002B1D55" w:rsidRPr="005E33F7" w:rsidRDefault="002B1D55" w:rsidP="002B1D55">
            <w:pPr>
              <w:jc w:val="center"/>
              <w:rPr>
                <w:rFonts w:ascii="Book Antiqua" w:hAnsi="Book Antiqua" w:cs="Calibri"/>
                <w:color w:val="000000"/>
                <w:lang w:eastAsia="es-CR"/>
              </w:rPr>
            </w:pPr>
            <w:r w:rsidRPr="005E33F7">
              <w:rPr>
                <w:rFonts w:ascii="Book Antiqua" w:hAnsi="Book Antiqua" w:cs="Calibri"/>
                <w:color w:val="000000"/>
                <w:lang w:eastAsia="es-CR"/>
              </w:rPr>
              <w:t>50</w:t>
            </w:r>
          </w:p>
        </w:tc>
        <w:tc>
          <w:tcPr>
            <w:tcW w:w="3143" w:type="pct"/>
            <w:shd w:val="clear" w:color="D3D3D3" w:fill="FFFFFF"/>
            <w:hideMark/>
          </w:tcPr>
          <w:p w14:paraId="4B001C39" w14:textId="310468F5" w:rsidR="002B1D55" w:rsidRPr="004E163A" w:rsidRDefault="002C7024" w:rsidP="002B1D55">
            <w:pPr>
              <w:rPr>
                <w:rFonts w:ascii="Book Antiqua" w:hAnsi="Book Antiqua" w:cs="Calibri"/>
                <w:color w:val="000000"/>
                <w:lang w:eastAsia="es-CR"/>
              </w:rPr>
            </w:pPr>
            <w:hyperlink r:id="rId295" w:history="1">
              <w:r w:rsidR="002B1D55" w:rsidRPr="004E163A">
                <w:rPr>
                  <w:rFonts w:ascii="Book Antiqua" w:hAnsi="Book Antiqua" w:cs="Calibri"/>
                  <w:color w:val="000000"/>
                  <w:lang w:eastAsia="es-CR"/>
                </w:rPr>
                <w:t>Contraloría de Servicios</w:t>
              </w:r>
            </w:hyperlink>
          </w:p>
        </w:tc>
        <w:tc>
          <w:tcPr>
            <w:tcW w:w="1086" w:type="pct"/>
            <w:shd w:val="clear" w:color="D3D3D3" w:fill="FFFFFF"/>
            <w:vAlign w:val="center"/>
            <w:hideMark/>
          </w:tcPr>
          <w:p w14:paraId="5E479185" w14:textId="77777777" w:rsidR="002B1D55" w:rsidRPr="005E33F7" w:rsidRDefault="002B1D55" w:rsidP="002B1D55">
            <w:pPr>
              <w:jc w:val="center"/>
              <w:rPr>
                <w:rFonts w:ascii="Book Antiqua" w:hAnsi="Book Antiqua" w:cs="Calibri"/>
                <w:color w:val="000000"/>
                <w:lang w:eastAsia="es-CR"/>
              </w:rPr>
            </w:pPr>
            <w:r w:rsidRPr="005E33F7">
              <w:rPr>
                <w:rFonts w:ascii="Book Antiqua" w:hAnsi="Book Antiqua" w:cs="Calibri"/>
                <w:color w:val="000000"/>
                <w:lang w:eastAsia="es-CR"/>
              </w:rPr>
              <w:t>6</w:t>
            </w:r>
          </w:p>
        </w:tc>
        <w:tc>
          <w:tcPr>
            <w:tcW w:w="569" w:type="pct"/>
            <w:shd w:val="clear" w:color="D3D3D3" w:fill="FFFFFF"/>
            <w:vAlign w:val="center"/>
            <w:hideMark/>
          </w:tcPr>
          <w:p w14:paraId="7AA67AD9" w14:textId="77777777" w:rsidR="002B1D55" w:rsidRPr="005E33F7" w:rsidRDefault="002B1D55" w:rsidP="002B1D55">
            <w:pPr>
              <w:jc w:val="center"/>
              <w:rPr>
                <w:rFonts w:ascii="Book Antiqua" w:hAnsi="Book Antiqua" w:cs="Calibri"/>
                <w:color w:val="000000"/>
                <w:lang w:eastAsia="es-CR"/>
              </w:rPr>
            </w:pPr>
            <w:r w:rsidRPr="005E33F7">
              <w:rPr>
                <w:rFonts w:ascii="Book Antiqua" w:hAnsi="Book Antiqua" w:cs="Calibri"/>
                <w:color w:val="000000"/>
                <w:lang w:eastAsia="es-CR"/>
              </w:rPr>
              <w:t>32.17 %</w:t>
            </w:r>
          </w:p>
        </w:tc>
      </w:tr>
      <w:tr w:rsidR="002B1D55" w:rsidRPr="005E33F7" w14:paraId="1704876A" w14:textId="77777777" w:rsidTr="005115A5">
        <w:trPr>
          <w:trHeight w:val="290"/>
        </w:trPr>
        <w:tc>
          <w:tcPr>
            <w:tcW w:w="201" w:type="pct"/>
            <w:shd w:val="clear" w:color="auto" w:fill="D9D9D9" w:themeFill="background1" w:themeFillShade="D9"/>
            <w:vAlign w:val="center"/>
            <w:hideMark/>
          </w:tcPr>
          <w:p w14:paraId="74C4811E" w14:textId="77777777" w:rsidR="002B1D55" w:rsidRPr="005E33F7" w:rsidRDefault="002B1D55" w:rsidP="002B1D55">
            <w:pPr>
              <w:jc w:val="center"/>
              <w:rPr>
                <w:rFonts w:ascii="Book Antiqua" w:hAnsi="Book Antiqua" w:cs="Calibri"/>
                <w:color w:val="000000"/>
                <w:lang w:eastAsia="es-CR"/>
              </w:rPr>
            </w:pPr>
            <w:r w:rsidRPr="005E33F7">
              <w:rPr>
                <w:rFonts w:ascii="Book Antiqua" w:hAnsi="Book Antiqua" w:cs="Calibri"/>
                <w:color w:val="000000"/>
                <w:lang w:eastAsia="es-CR"/>
              </w:rPr>
              <w:t>51</w:t>
            </w:r>
          </w:p>
        </w:tc>
        <w:tc>
          <w:tcPr>
            <w:tcW w:w="3143" w:type="pct"/>
            <w:shd w:val="clear" w:color="auto" w:fill="D9D9D9" w:themeFill="background1" w:themeFillShade="D9"/>
            <w:hideMark/>
          </w:tcPr>
          <w:p w14:paraId="319A5489" w14:textId="38E3EC40" w:rsidR="002B1D55" w:rsidRPr="004E163A" w:rsidRDefault="002B1D55" w:rsidP="002B1D55">
            <w:pPr>
              <w:rPr>
                <w:rFonts w:ascii="Book Antiqua" w:hAnsi="Book Antiqua" w:cs="Calibri"/>
                <w:color w:val="000000"/>
                <w:lang w:eastAsia="es-CR"/>
              </w:rPr>
            </w:pPr>
            <w:r w:rsidRPr="004E163A">
              <w:rPr>
                <w:rFonts w:ascii="Book Antiqua" w:hAnsi="Book Antiqua"/>
                <w:b/>
                <w:bCs/>
              </w:rPr>
              <w:t>**</w:t>
            </w:r>
            <w:hyperlink r:id="rId296" w:history="1">
              <w:r w:rsidRPr="004E163A">
                <w:rPr>
                  <w:rFonts w:ascii="Book Antiqua" w:hAnsi="Book Antiqua" w:cs="Calibri"/>
                  <w:color w:val="000000"/>
                  <w:lang w:eastAsia="es-CR"/>
                </w:rPr>
                <w:t>Oficina de Cumplimiento</w:t>
              </w:r>
            </w:hyperlink>
          </w:p>
        </w:tc>
        <w:tc>
          <w:tcPr>
            <w:tcW w:w="1086" w:type="pct"/>
            <w:shd w:val="clear" w:color="auto" w:fill="D9D9D9" w:themeFill="background1" w:themeFillShade="D9"/>
            <w:vAlign w:val="center"/>
            <w:hideMark/>
          </w:tcPr>
          <w:p w14:paraId="08A9D055" w14:textId="77777777" w:rsidR="002B1D55" w:rsidRPr="005E33F7" w:rsidRDefault="002B1D55" w:rsidP="002B1D55">
            <w:pPr>
              <w:jc w:val="center"/>
              <w:rPr>
                <w:rFonts w:ascii="Book Antiqua" w:hAnsi="Book Antiqua" w:cs="Calibri"/>
                <w:color w:val="000000"/>
                <w:lang w:eastAsia="es-CR"/>
              </w:rPr>
            </w:pPr>
            <w:r w:rsidRPr="005E33F7">
              <w:rPr>
                <w:rFonts w:ascii="Book Antiqua" w:hAnsi="Book Antiqua" w:cs="Calibri"/>
                <w:color w:val="000000"/>
                <w:lang w:eastAsia="es-CR"/>
              </w:rPr>
              <w:t>3</w:t>
            </w:r>
          </w:p>
        </w:tc>
        <w:tc>
          <w:tcPr>
            <w:tcW w:w="569" w:type="pct"/>
            <w:shd w:val="clear" w:color="auto" w:fill="D9D9D9" w:themeFill="background1" w:themeFillShade="D9"/>
            <w:vAlign w:val="center"/>
            <w:hideMark/>
          </w:tcPr>
          <w:p w14:paraId="75AA0812" w14:textId="77777777" w:rsidR="002B1D55" w:rsidRPr="005E33F7" w:rsidRDefault="002B1D55" w:rsidP="002B1D55">
            <w:pPr>
              <w:jc w:val="center"/>
              <w:rPr>
                <w:rFonts w:ascii="Book Antiqua" w:hAnsi="Book Antiqua" w:cs="Calibri"/>
                <w:color w:val="000000"/>
                <w:lang w:eastAsia="es-CR"/>
              </w:rPr>
            </w:pPr>
            <w:r w:rsidRPr="005E33F7">
              <w:rPr>
                <w:rFonts w:ascii="Book Antiqua" w:hAnsi="Book Antiqua" w:cs="Calibri"/>
                <w:color w:val="000000"/>
                <w:lang w:eastAsia="es-CR"/>
              </w:rPr>
              <w:t>13.00 %</w:t>
            </w:r>
          </w:p>
        </w:tc>
      </w:tr>
      <w:tr w:rsidR="002B1D55" w:rsidRPr="005E33F7" w14:paraId="08F82890" w14:textId="77777777" w:rsidTr="005115A5">
        <w:trPr>
          <w:trHeight w:val="290"/>
        </w:trPr>
        <w:tc>
          <w:tcPr>
            <w:tcW w:w="201" w:type="pct"/>
            <w:shd w:val="clear" w:color="auto" w:fill="D9D9D9" w:themeFill="background1" w:themeFillShade="D9"/>
            <w:vAlign w:val="center"/>
            <w:hideMark/>
          </w:tcPr>
          <w:p w14:paraId="23CB9E23" w14:textId="77777777" w:rsidR="002B1D55" w:rsidRPr="005E33F7" w:rsidRDefault="002B1D55" w:rsidP="002B1D55">
            <w:pPr>
              <w:jc w:val="center"/>
              <w:rPr>
                <w:rFonts w:ascii="Book Antiqua" w:hAnsi="Book Antiqua" w:cs="Calibri"/>
                <w:color w:val="000000"/>
                <w:lang w:eastAsia="es-CR"/>
              </w:rPr>
            </w:pPr>
            <w:r w:rsidRPr="005E33F7">
              <w:rPr>
                <w:rFonts w:ascii="Book Antiqua" w:hAnsi="Book Antiqua" w:cs="Calibri"/>
                <w:color w:val="000000"/>
                <w:lang w:eastAsia="es-CR"/>
              </w:rPr>
              <w:t>52</w:t>
            </w:r>
          </w:p>
        </w:tc>
        <w:tc>
          <w:tcPr>
            <w:tcW w:w="3143" w:type="pct"/>
            <w:shd w:val="clear" w:color="auto" w:fill="D9D9D9" w:themeFill="background1" w:themeFillShade="D9"/>
            <w:hideMark/>
          </w:tcPr>
          <w:p w14:paraId="557E7A22" w14:textId="5F27FF31" w:rsidR="002B1D55" w:rsidRPr="004E163A" w:rsidRDefault="002B1D55" w:rsidP="002B1D55">
            <w:pPr>
              <w:rPr>
                <w:rFonts w:ascii="Book Antiqua" w:hAnsi="Book Antiqua" w:cs="Calibri"/>
                <w:color w:val="000000"/>
                <w:lang w:eastAsia="es-CR"/>
              </w:rPr>
            </w:pPr>
            <w:r w:rsidRPr="004E163A">
              <w:rPr>
                <w:rFonts w:ascii="Book Antiqua" w:hAnsi="Book Antiqua"/>
                <w:b/>
                <w:bCs/>
              </w:rPr>
              <w:t>**</w:t>
            </w:r>
            <w:hyperlink r:id="rId297" w:history="1">
              <w:r w:rsidRPr="004E163A">
                <w:rPr>
                  <w:rFonts w:ascii="Book Antiqua" w:hAnsi="Book Antiqua" w:cs="Calibri"/>
                  <w:color w:val="000000"/>
                  <w:lang w:eastAsia="es-CR"/>
                </w:rPr>
                <w:t>Presidencia de la Corte</w:t>
              </w:r>
            </w:hyperlink>
          </w:p>
        </w:tc>
        <w:tc>
          <w:tcPr>
            <w:tcW w:w="1086" w:type="pct"/>
            <w:shd w:val="clear" w:color="auto" w:fill="D9D9D9" w:themeFill="background1" w:themeFillShade="D9"/>
            <w:vAlign w:val="center"/>
            <w:hideMark/>
          </w:tcPr>
          <w:p w14:paraId="702046E3" w14:textId="77777777" w:rsidR="002B1D55" w:rsidRPr="005E33F7" w:rsidRDefault="002B1D55" w:rsidP="002B1D55">
            <w:pPr>
              <w:jc w:val="center"/>
              <w:rPr>
                <w:rFonts w:ascii="Book Antiqua" w:hAnsi="Book Antiqua" w:cs="Calibri"/>
                <w:color w:val="000000"/>
                <w:lang w:eastAsia="es-CR"/>
              </w:rPr>
            </w:pPr>
            <w:r w:rsidRPr="005E33F7">
              <w:rPr>
                <w:rFonts w:ascii="Book Antiqua" w:hAnsi="Book Antiqua" w:cs="Calibri"/>
                <w:color w:val="000000"/>
                <w:lang w:eastAsia="es-CR"/>
              </w:rPr>
              <w:t>1</w:t>
            </w:r>
          </w:p>
        </w:tc>
        <w:tc>
          <w:tcPr>
            <w:tcW w:w="569" w:type="pct"/>
            <w:shd w:val="clear" w:color="auto" w:fill="D9D9D9" w:themeFill="background1" w:themeFillShade="D9"/>
            <w:vAlign w:val="center"/>
            <w:hideMark/>
          </w:tcPr>
          <w:p w14:paraId="214C58D2" w14:textId="77777777" w:rsidR="002B1D55" w:rsidRPr="005E33F7" w:rsidRDefault="002B1D55" w:rsidP="002B1D55">
            <w:pPr>
              <w:jc w:val="center"/>
              <w:rPr>
                <w:rFonts w:ascii="Book Antiqua" w:hAnsi="Book Antiqua" w:cs="Calibri"/>
                <w:color w:val="000000"/>
                <w:lang w:eastAsia="es-CR"/>
              </w:rPr>
            </w:pPr>
            <w:r w:rsidRPr="005E33F7">
              <w:rPr>
                <w:rFonts w:ascii="Book Antiqua" w:hAnsi="Book Antiqua" w:cs="Calibri"/>
                <w:color w:val="000000"/>
                <w:lang w:eastAsia="es-CR"/>
              </w:rPr>
              <w:t>0.00 %</w:t>
            </w:r>
          </w:p>
        </w:tc>
      </w:tr>
    </w:tbl>
    <w:p w14:paraId="718DE06B" w14:textId="6FECF6A6" w:rsidR="006708E5" w:rsidRPr="00CC4270" w:rsidRDefault="00965409" w:rsidP="006708E5">
      <w:pPr>
        <w:rPr>
          <w:rFonts w:ascii="Book Antiqua" w:eastAsia="Calibri" w:hAnsi="Book Antiqua" w:cstheme="majorHAnsi"/>
          <w:lang w:val="es-ES" w:eastAsia="en-US"/>
        </w:rPr>
      </w:pPr>
      <w:r w:rsidRPr="00CC4270">
        <w:rPr>
          <w:rFonts w:ascii="Book Antiqua" w:eastAsia="Calibri" w:hAnsi="Book Antiqua" w:cstheme="majorHAnsi"/>
          <w:b/>
          <w:bCs/>
          <w:lang w:val="es-ES" w:eastAsia="en-US"/>
        </w:rPr>
        <w:t>Fuente:</w:t>
      </w:r>
      <w:r w:rsidRPr="00CC4270">
        <w:rPr>
          <w:rFonts w:ascii="Book Antiqua" w:eastAsia="Calibri" w:hAnsi="Book Antiqua" w:cstheme="majorHAnsi"/>
          <w:lang w:val="es-ES" w:eastAsia="en-US"/>
        </w:rPr>
        <w:t xml:space="preserve"> Sistema PEI generado al 30 de junio del 2023.</w:t>
      </w:r>
    </w:p>
    <w:p w14:paraId="2CF41CC8" w14:textId="50A75013" w:rsidR="005824A9" w:rsidRPr="00BF4BE6" w:rsidRDefault="005824A9" w:rsidP="00E43A03">
      <w:pPr>
        <w:jc w:val="both"/>
        <w:rPr>
          <w:rFonts w:ascii="Book Antiqua" w:eastAsia="Calibri" w:hAnsi="Book Antiqua"/>
          <w:i/>
          <w:iCs/>
          <w:sz w:val="22"/>
          <w:szCs w:val="22"/>
          <w:lang w:eastAsia="en-US"/>
        </w:rPr>
      </w:pPr>
      <w:r w:rsidRPr="00BF4BE6">
        <w:rPr>
          <w:rFonts w:ascii="Book Antiqua" w:eastAsia="Calibri" w:hAnsi="Book Antiqua" w:cstheme="majorHAnsi"/>
          <w:b/>
          <w:bCs/>
          <w:i/>
          <w:iCs/>
          <w:lang w:val="es-ES" w:eastAsia="en-US"/>
        </w:rPr>
        <w:t>**</w:t>
      </w:r>
      <w:r w:rsidRPr="00BF4BE6">
        <w:rPr>
          <w:rFonts w:ascii="Book Antiqua" w:eastAsia="Calibri" w:hAnsi="Book Antiqua"/>
          <w:i/>
          <w:iCs/>
          <w:sz w:val="22"/>
          <w:szCs w:val="22"/>
          <w:lang w:eastAsia="en-US"/>
        </w:rPr>
        <w:t xml:space="preserve"> </w:t>
      </w:r>
      <w:r w:rsidRPr="00BF4BE6">
        <w:rPr>
          <w:rFonts w:ascii="Book Antiqua" w:eastAsia="Calibri" w:hAnsi="Book Antiqua"/>
          <w:i/>
          <w:iCs/>
          <w:lang w:eastAsia="en-US"/>
        </w:rPr>
        <w:t xml:space="preserve">Los responsables estratégicos </w:t>
      </w:r>
      <w:r w:rsidR="00B93FAB" w:rsidRPr="00BF4BE6">
        <w:rPr>
          <w:rFonts w:ascii="Book Antiqua" w:eastAsia="Calibri" w:hAnsi="Book Antiqua"/>
          <w:i/>
          <w:iCs/>
          <w:lang w:eastAsia="en-US"/>
        </w:rPr>
        <w:t xml:space="preserve">destacados con asterisco </w:t>
      </w:r>
      <w:r w:rsidR="00A16FAF" w:rsidRPr="00BF4BE6">
        <w:rPr>
          <w:rFonts w:ascii="Book Antiqua" w:eastAsia="Calibri" w:hAnsi="Book Antiqua"/>
          <w:i/>
          <w:iCs/>
          <w:lang w:eastAsia="en-US"/>
        </w:rPr>
        <w:t xml:space="preserve">cuentan </w:t>
      </w:r>
      <w:r w:rsidR="00C464E1" w:rsidRPr="00BF4BE6">
        <w:rPr>
          <w:rFonts w:ascii="Book Antiqua" w:eastAsia="Calibri" w:hAnsi="Book Antiqua"/>
          <w:i/>
          <w:iCs/>
          <w:lang w:eastAsia="en-US"/>
        </w:rPr>
        <w:t>con una</w:t>
      </w:r>
      <w:r w:rsidRPr="00BF4BE6">
        <w:rPr>
          <w:rFonts w:ascii="Book Antiqua" w:eastAsia="Calibri" w:hAnsi="Book Antiqua"/>
          <w:i/>
          <w:iCs/>
          <w:lang w:eastAsia="en-US"/>
        </w:rPr>
        <w:t xml:space="preserve"> solicitud de alineamiento estratégico</w:t>
      </w:r>
      <w:r w:rsidR="00A16FAF" w:rsidRPr="00BF4BE6">
        <w:rPr>
          <w:rFonts w:ascii="Book Antiqua" w:eastAsia="Calibri" w:hAnsi="Book Antiqua"/>
          <w:i/>
          <w:iCs/>
          <w:lang w:eastAsia="en-US"/>
        </w:rPr>
        <w:t xml:space="preserve"> pendiente de ser aplicad</w:t>
      </w:r>
      <w:r w:rsidR="000354A7" w:rsidRPr="00BF4BE6">
        <w:rPr>
          <w:rFonts w:ascii="Book Antiqua" w:eastAsia="Calibri" w:hAnsi="Book Antiqua"/>
          <w:i/>
          <w:iCs/>
          <w:lang w:eastAsia="en-US"/>
        </w:rPr>
        <w:t>o</w:t>
      </w:r>
      <w:r w:rsidR="005632F3" w:rsidRPr="00BF4BE6">
        <w:rPr>
          <w:rFonts w:ascii="Book Antiqua" w:eastAsia="Calibri" w:hAnsi="Book Antiqua"/>
          <w:i/>
          <w:iCs/>
          <w:lang w:eastAsia="en-US"/>
        </w:rPr>
        <w:t xml:space="preserve"> en el sistema </w:t>
      </w:r>
      <w:r w:rsidR="00D9728A" w:rsidRPr="00BF4BE6">
        <w:rPr>
          <w:rFonts w:ascii="Book Antiqua" w:eastAsia="Calibri" w:hAnsi="Book Antiqua"/>
          <w:i/>
          <w:iCs/>
          <w:lang w:eastAsia="en-US"/>
        </w:rPr>
        <w:t>ya que</w:t>
      </w:r>
      <w:r w:rsidR="006141A4" w:rsidRPr="00BF4BE6">
        <w:rPr>
          <w:rFonts w:ascii="Book Antiqua" w:eastAsia="Calibri" w:hAnsi="Book Antiqua"/>
          <w:i/>
          <w:iCs/>
          <w:lang w:eastAsia="en-US"/>
        </w:rPr>
        <w:t xml:space="preserve"> estas</w:t>
      </w:r>
      <w:r w:rsidR="00D9728A" w:rsidRPr="00BF4BE6">
        <w:rPr>
          <w:rFonts w:ascii="Book Antiqua" w:eastAsia="Calibri" w:hAnsi="Book Antiqua"/>
          <w:i/>
          <w:iCs/>
          <w:lang w:eastAsia="en-US"/>
        </w:rPr>
        <w:t xml:space="preserve"> fu</w:t>
      </w:r>
      <w:r w:rsidR="0010442C" w:rsidRPr="00BF4BE6">
        <w:rPr>
          <w:rFonts w:ascii="Book Antiqua" w:eastAsia="Calibri" w:hAnsi="Book Antiqua"/>
          <w:i/>
          <w:iCs/>
          <w:lang w:eastAsia="en-US"/>
        </w:rPr>
        <w:t>eron</w:t>
      </w:r>
      <w:r w:rsidR="00D9728A" w:rsidRPr="00BF4BE6">
        <w:rPr>
          <w:rFonts w:ascii="Book Antiqua" w:eastAsia="Calibri" w:hAnsi="Book Antiqua"/>
          <w:i/>
          <w:iCs/>
          <w:lang w:eastAsia="en-US"/>
        </w:rPr>
        <w:t xml:space="preserve"> aprobada</w:t>
      </w:r>
      <w:r w:rsidR="00965409" w:rsidRPr="00BF4BE6">
        <w:rPr>
          <w:rFonts w:ascii="Book Antiqua" w:eastAsia="Calibri" w:hAnsi="Book Antiqua"/>
          <w:i/>
          <w:iCs/>
          <w:lang w:eastAsia="en-US"/>
        </w:rPr>
        <w:t>s</w:t>
      </w:r>
      <w:r w:rsidR="00D9728A" w:rsidRPr="00BF4BE6">
        <w:rPr>
          <w:rFonts w:ascii="Book Antiqua" w:eastAsia="Calibri" w:hAnsi="Book Antiqua"/>
          <w:i/>
          <w:iCs/>
          <w:lang w:eastAsia="en-US"/>
        </w:rPr>
        <w:t xml:space="preserve"> </w:t>
      </w:r>
      <w:r w:rsidR="0010442C" w:rsidRPr="00BF4BE6">
        <w:rPr>
          <w:rFonts w:ascii="Book Antiqua" w:eastAsia="Calibri" w:hAnsi="Book Antiqua"/>
          <w:i/>
          <w:iCs/>
          <w:lang w:eastAsia="en-US"/>
        </w:rPr>
        <w:t>recientemente,</w:t>
      </w:r>
      <w:r w:rsidRPr="00BF4BE6">
        <w:rPr>
          <w:rFonts w:ascii="Book Antiqua" w:eastAsia="Calibri" w:hAnsi="Book Antiqua"/>
          <w:i/>
          <w:iCs/>
          <w:lang w:eastAsia="en-US"/>
        </w:rPr>
        <w:t xml:space="preserve"> por lo tanto, el </w:t>
      </w:r>
      <w:r w:rsidR="0010442C" w:rsidRPr="00BF4BE6">
        <w:rPr>
          <w:rFonts w:ascii="Book Antiqua" w:eastAsia="Calibri" w:hAnsi="Book Antiqua"/>
          <w:i/>
          <w:iCs/>
          <w:lang w:eastAsia="en-US"/>
        </w:rPr>
        <w:t>porcentaje de</w:t>
      </w:r>
      <w:r w:rsidRPr="00BF4BE6">
        <w:rPr>
          <w:rFonts w:ascii="Book Antiqua" w:eastAsia="Calibri" w:hAnsi="Book Antiqua"/>
          <w:i/>
          <w:iCs/>
          <w:lang w:eastAsia="en-US"/>
        </w:rPr>
        <w:t xml:space="preserve"> cumplimiento se vería impactado dado que tendrían más o en otros casos menos metas de las que registra el sistema informático</w:t>
      </w:r>
      <w:r w:rsidR="00D52AED" w:rsidRPr="00BF4BE6">
        <w:rPr>
          <w:rFonts w:ascii="Book Antiqua" w:eastAsia="Calibri" w:hAnsi="Book Antiqua"/>
          <w:i/>
          <w:iCs/>
          <w:lang w:eastAsia="en-US"/>
        </w:rPr>
        <w:t xml:space="preserve"> al corte del 30 de junio 2023</w:t>
      </w:r>
      <w:r w:rsidRPr="00BF4BE6">
        <w:rPr>
          <w:rFonts w:ascii="Book Antiqua" w:eastAsia="Calibri" w:hAnsi="Book Antiqua"/>
          <w:i/>
          <w:iCs/>
          <w:lang w:eastAsia="en-US"/>
        </w:rPr>
        <w:t>. (ver apartado 6.1 del presente informe para más detalles).</w:t>
      </w:r>
    </w:p>
    <w:p w14:paraId="456E1D45" w14:textId="2C65AA3F" w:rsidR="00C93602" w:rsidRPr="00BF4BE6" w:rsidRDefault="00C93602" w:rsidP="003E44E4">
      <w:pPr>
        <w:rPr>
          <w:rFonts w:ascii="Book Antiqua" w:eastAsia="Calibri" w:hAnsi="Book Antiqua" w:cstheme="majorHAnsi"/>
          <w:sz w:val="24"/>
          <w:szCs w:val="24"/>
          <w:lang w:val="es-ES" w:eastAsia="en-US"/>
        </w:rPr>
      </w:pPr>
    </w:p>
    <w:p w14:paraId="575C84E7" w14:textId="7735F516" w:rsidR="0037022E" w:rsidRPr="00BF4BE6" w:rsidRDefault="0037022E" w:rsidP="0037022E">
      <w:pPr>
        <w:jc w:val="both"/>
        <w:rPr>
          <w:rFonts w:ascii="Book Antiqua" w:eastAsia="Calibri" w:hAnsi="Book Antiqua"/>
          <w:b/>
          <w:bCs/>
          <w:sz w:val="24"/>
          <w:szCs w:val="24"/>
          <w:lang w:eastAsia="en-US"/>
        </w:rPr>
      </w:pPr>
      <w:r w:rsidRPr="00BF4BE6">
        <w:rPr>
          <w:rFonts w:ascii="Book Antiqua" w:eastAsia="Calibri" w:hAnsi="Book Antiqua"/>
          <w:sz w:val="24"/>
          <w:szCs w:val="24"/>
          <w:lang w:eastAsia="en-US"/>
        </w:rPr>
        <w:t xml:space="preserve">Como se mencionó con anterioridad, </w:t>
      </w:r>
      <w:r w:rsidR="00756EBD" w:rsidRPr="00BF4BE6">
        <w:rPr>
          <w:rFonts w:ascii="Book Antiqua" w:eastAsia="Calibri" w:hAnsi="Book Antiqua"/>
          <w:sz w:val="24"/>
          <w:szCs w:val="24"/>
          <w:lang w:eastAsia="en-US"/>
        </w:rPr>
        <w:t>algunas</w:t>
      </w:r>
      <w:r w:rsidRPr="00BF4BE6">
        <w:rPr>
          <w:rFonts w:ascii="Book Antiqua" w:eastAsia="Calibri" w:hAnsi="Book Antiqua"/>
          <w:sz w:val="24"/>
          <w:szCs w:val="24"/>
          <w:lang w:eastAsia="en-US"/>
        </w:rPr>
        <w:t xml:space="preserve"> metas estratégicas fueron formuladas </w:t>
      </w:r>
      <w:r w:rsidR="00BB3C8D" w:rsidRPr="00BF4BE6">
        <w:rPr>
          <w:rFonts w:ascii="Book Antiqua" w:eastAsia="Calibri" w:hAnsi="Book Antiqua"/>
          <w:sz w:val="24"/>
          <w:szCs w:val="24"/>
          <w:lang w:eastAsia="en-US"/>
        </w:rPr>
        <w:t xml:space="preserve">cuya fecha de cumplimiento se estableció al </w:t>
      </w:r>
      <w:r w:rsidRPr="00BF4BE6">
        <w:rPr>
          <w:rFonts w:ascii="Book Antiqua" w:eastAsia="Calibri" w:hAnsi="Book Antiqua"/>
          <w:sz w:val="24"/>
          <w:szCs w:val="24"/>
          <w:lang w:eastAsia="en-US"/>
        </w:rPr>
        <w:t xml:space="preserve">finalizar el año, lo que provoca </w:t>
      </w:r>
      <w:r w:rsidR="009D18B4" w:rsidRPr="00BF4BE6">
        <w:rPr>
          <w:rFonts w:ascii="Book Antiqua" w:eastAsia="Calibri" w:hAnsi="Book Antiqua"/>
          <w:sz w:val="24"/>
          <w:szCs w:val="24"/>
          <w:lang w:eastAsia="en-US"/>
        </w:rPr>
        <w:t xml:space="preserve">que </w:t>
      </w:r>
      <w:r w:rsidR="00BB3C8D" w:rsidRPr="00BF4BE6">
        <w:rPr>
          <w:rFonts w:ascii="Book Antiqua" w:eastAsia="Calibri" w:hAnsi="Book Antiqua"/>
          <w:sz w:val="24"/>
          <w:szCs w:val="24"/>
          <w:lang w:eastAsia="en-US"/>
        </w:rPr>
        <w:t>sus</w:t>
      </w:r>
      <w:r w:rsidRPr="00BF4BE6">
        <w:rPr>
          <w:rFonts w:ascii="Book Antiqua" w:eastAsia="Calibri" w:hAnsi="Book Antiqua"/>
          <w:sz w:val="24"/>
          <w:szCs w:val="24"/>
          <w:lang w:eastAsia="en-US"/>
        </w:rPr>
        <w:t xml:space="preserve"> porcentajes de cumplimiento </w:t>
      </w:r>
      <w:r w:rsidR="00BB3C8D" w:rsidRPr="00BF4BE6">
        <w:rPr>
          <w:rFonts w:ascii="Book Antiqua" w:eastAsia="Calibri" w:hAnsi="Book Antiqua"/>
          <w:sz w:val="24"/>
          <w:szCs w:val="24"/>
          <w:lang w:eastAsia="en-US"/>
        </w:rPr>
        <w:t xml:space="preserve">sean </w:t>
      </w:r>
      <w:r w:rsidRPr="00BF4BE6">
        <w:rPr>
          <w:rFonts w:ascii="Book Antiqua" w:eastAsia="Calibri" w:hAnsi="Book Antiqua"/>
          <w:sz w:val="24"/>
          <w:szCs w:val="24"/>
          <w:lang w:eastAsia="en-US"/>
        </w:rPr>
        <w:t>bajo</w:t>
      </w:r>
      <w:r w:rsidR="00BB3C8D" w:rsidRPr="00BF4BE6">
        <w:rPr>
          <w:rFonts w:ascii="Book Antiqua" w:eastAsia="Calibri" w:hAnsi="Book Antiqua"/>
          <w:sz w:val="24"/>
          <w:szCs w:val="24"/>
          <w:lang w:eastAsia="en-US"/>
        </w:rPr>
        <w:t>s</w:t>
      </w:r>
      <w:r w:rsidRPr="00BF4BE6">
        <w:rPr>
          <w:rFonts w:ascii="Book Antiqua" w:eastAsia="Calibri" w:hAnsi="Book Antiqua"/>
          <w:sz w:val="24"/>
          <w:szCs w:val="24"/>
          <w:lang w:eastAsia="en-US"/>
        </w:rPr>
        <w:t xml:space="preserve"> o incluso cero</w:t>
      </w:r>
      <w:r w:rsidR="00BB3C8D" w:rsidRPr="00BF4BE6">
        <w:rPr>
          <w:rFonts w:ascii="Book Antiqua" w:eastAsia="Calibri" w:hAnsi="Book Antiqua"/>
          <w:sz w:val="24"/>
          <w:szCs w:val="24"/>
          <w:lang w:eastAsia="en-US"/>
        </w:rPr>
        <w:t xml:space="preserve"> al momento de elaborar este informe</w:t>
      </w:r>
      <w:r w:rsidRPr="00BF4BE6">
        <w:rPr>
          <w:rFonts w:ascii="Book Antiqua" w:eastAsia="Calibri" w:hAnsi="Book Antiqua"/>
          <w:b/>
          <w:bCs/>
          <w:sz w:val="24"/>
          <w:szCs w:val="24"/>
          <w:lang w:eastAsia="en-US"/>
        </w:rPr>
        <w:t>.</w:t>
      </w:r>
    </w:p>
    <w:p w14:paraId="534105FB" w14:textId="77777777" w:rsidR="00C93602" w:rsidRPr="00BF4BE6" w:rsidRDefault="00C93602" w:rsidP="003E44E4">
      <w:pPr>
        <w:rPr>
          <w:rFonts w:ascii="Book Antiqua" w:eastAsia="Calibri" w:hAnsi="Book Antiqua" w:cstheme="majorHAnsi"/>
          <w:sz w:val="24"/>
          <w:szCs w:val="24"/>
          <w:lang w:val="es-ES" w:eastAsia="en-US"/>
        </w:rPr>
      </w:pPr>
    </w:p>
    <w:p w14:paraId="2B680A7C" w14:textId="62912513" w:rsidR="007616B5" w:rsidRDefault="000B01A2" w:rsidP="00C16EBC">
      <w:pPr>
        <w:pStyle w:val="Descripcin"/>
        <w:jc w:val="both"/>
        <w:rPr>
          <w:rFonts w:ascii="Book Antiqua" w:eastAsia="Calibri" w:hAnsi="Book Antiqua" w:cstheme="majorHAnsi"/>
          <w:sz w:val="24"/>
          <w:szCs w:val="24"/>
          <w:lang w:eastAsia="en-US"/>
        </w:rPr>
      </w:pPr>
      <w:r w:rsidRPr="00BF4BE6">
        <w:rPr>
          <w:rFonts w:ascii="Book Antiqua" w:eastAsia="Calibri" w:hAnsi="Book Antiqua" w:cs="Times New Roman"/>
          <w:b w:val="0"/>
          <w:bCs w:val="0"/>
          <w:sz w:val="24"/>
          <w:szCs w:val="24"/>
          <w:lang w:val="es-CR" w:eastAsia="en-US"/>
        </w:rPr>
        <w:t>Tomando como referencia</w:t>
      </w:r>
      <w:r w:rsidR="00AF76C9" w:rsidRPr="00BF4BE6">
        <w:rPr>
          <w:rFonts w:ascii="Book Antiqua" w:eastAsia="Calibri" w:hAnsi="Book Antiqua" w:cs="Times New Roman"/>
          <w:b w:val="0"/>
          <w:bCs w:val="0"/>
          <w:sz w:val="24"/>
          <w:szCs w:val="24"/>
          <w:lang w:val="es-CR" w:eastAsia="en-US"/>
        </w:rPr>
        <w:t xml:space="preserve"> la “Tabla </w:t>
      </w:r>
      <w:r w:rsidR="00AF76C9" w:rsidRPr="00BF4BE6">
        <w:rPr>
          <w:rFonts w:ascii="Book Antiqua" w:eastAsia="Calibri" w:hAnsi="Book Antiqua" w:cs="Times New Roman"/>
          <w:b w:val="0"/>
          <w:bCs w:val="0"/>
          <w:sz w:val="24"/>
          <w:szCs w:val="24"/>
          <w:lang w:val="es-CR" w:eastAsia="en-US"/>
        </w:rPr>
        <w:fldChar w:fldCharType="begin"/>
      </w:r>
      <w:r w:rsidR="00AF76C9" w:rsidRPr="00BF4BE6">
        <w:rPr>
          <w:rFonts w:ascii="Book Antiqua" w:eastAsia="Calibri" w:hAnsi="Book Antiqua" w:cs="Times New Roman"/>
          <w:b w:val="0"/>
          <w:bCs w:val="0"/>
          <w:sz w:val="24"/>
          <w:szCs w:val="24"/>
          <w:lang w:val="es-CR" w:eastAsia="en-US"/>
        </w:rPr>
        <w:instrText xml:space="preserve"> SEQ Tabla \* ARABIC </w:instrText>
      </w:r>
      <w:r w:rsidR="00AF76C9" w:rsidRPr="00BF4BE6">
        <w:rPr>
          <w:rFonts w:ascii="Book Antiqua" w:eastAsia="Calibri" w:hAnsi="Book Antiqua" w:cs="Times New Roman"/>
          <w:b w:val="0"/>
          <w:bCs w:val="0"/>
          <w:sz w:val="24"/>
          <w:szCs w:val="24"/>
          <w:lang w:val="es-CR" w:eastAsia="en-US"/>
        </w:rPr>
        <w:fldChar w:fldCharType="separate"/>
      </w:r>
      <w:r w:rsidR="00D65975">
        <w:rPr>
          <w:rFonts w:ascii="Book Antiqua" w:eastAsia="Calibri" w:hAnsi="Book Antiqua" w:cs="Times New Roman"/>
          <w:b w:val="0"/>
          <w:bCs w:val="0"/>
          <w:noProof/>
          <w:sz w:val="24"/>
          <w:szCs w:val="24"/>
          <w:lang w:val="es-CR" w:eastAsia="en-US"/>
        </w:rPr>
        <w:t>6</w:t>
      </w:r>
      <w:r w:rsidR="00AF76C9" w:rsidRPr="00BF4BE6">
        <w:rPr>
          <w:rFonts w:ascii="Book Antiqua" w:eastAsia="Calibri" w:hAnsi="Book Antiqua" w:cs="Times New Roman"/>
          <w:b w:val="0"/>
          <w:bCs w:val="0"/>
          <w:sz w:val="24"/>
          <w:szCs w:val="24"/>
          <w:lang w:val="es-CR" w:eastAsia="en-US"/>
        </w:rPr>
        <w:fldChar w:fldCharType="end"/>
      </w:r>
      <w:r w:rsidR="00AF76C9" w:rsidRPr="00BF4BE6">
        <w:rPr>
          <w:rFonts w:ascii="Book Antiqua" w:eastAsia="Calibri" w:hAnsi="Book Antiqua" w:cs="Times New Roman"/>
          <w:b w:val="0"/>
          <w:bCs w:val="0"/>
          <w:sz w:val="24"/>
          <w:szCs w:val="24"/>
          <w:lang w:val="es-CR" w:eastAsia="en-US"/>
        </w:rPr>
        <w:t xml:space="preserve">. Definición de parámetros y rango de cumplimiento en el Seguimiento semestral del PEI 2023,” </w:t>
      </w:r>
      <w:r w:rsidR="00182941" w:rsidRPr="00BF4BE6">
        <w:rPr>
          <w:rFonts w:ascii="Book Antiqua" w:eastAsia="Calibri" w:hAnsi="Book Antiqua" w:cs="Times New Roman"/>
          <w:b w:val="0"/>
          <w:bCs w:val="0"/>
          <w:sz w:val="24"/>
          <w:szCs w:val="24"/>
          <w:lang w:val="es-CR" w:eastAsia="en-US"/>
        </w:rPr>
        <w:t>que se muestra en el</w:t>
      </w:r>
      <w:r w:rsidR="00CB631B" w:rsidRPr="00BF4BE6">
        <w:rPr>
          <w:rFonts w:ascii="Book Antiqua" w:eastAsia="Calibri" w:hAnsi="Book Antiqua" w:cs="Times New Roman"/>
          <w:b w:val="0"/>
          <w:bCs w:val="0"/>
          <w:sz w:val="24"/>
          <w:szCs w:val="24"/>
          <w:lang w:val="es-CR" w:eastAsia="en-US"/>
        </w:rPr>
        <w:t xml:space="preserve"> apartado 4 de </w:t>
      </w:r>
      <w:r w:rsidR="00CB631B" w:rsidRPr="00BF4BE6">
        <w:rPr>
          <w:rFonts w:ascii="Book Antiqua" w:eastAsia="Calibri" w:hAnsi="Book Antiqua" w:cs="Times New Roman"/>
          <w:b w:val="0"/>
          <w:bCs w:val="0"/>
          <w:sz w:val="24"/>
          <w:szCs w:val="24"/>
          <w:lang w:val="es-CR" w:eastAsia="en-US"/>
        </w:rPr>
        <w:lastRenderedPageBreak/>
        <w:t>metodología aplicada</w:t>
      </w:r>
      <w:r w:rsidR="00192ACD" w:rsidRPr="00BF4BE6">
        <w:rPr>
          <w:rFonts w:ascii="Book Antiqua" w:eastAsia="Calibri" w:hAnsi="Book Antiqua" w:cs="Times New Roman"/>
          <w:b w:val="0"/>
          <w:bCs w:val="0"/>
          <w:sz w:val="24"/>
          <w:szCs w:val="24"/>
          <w:lang w:val="es-CR" w:eastAsia="en-US"/>
        </w:rPr>
        <w:t xml:space="preserve"> del presente informe</w:t>
      </w:r>
      <w:r w:rsidR="00CB631B" w:rsidRPr="00BF4BE6">
        <w:rPr>
          <w:rFonts w:ascii="Book Antiqua" w:eastAsia="Calibri" w:hAnsi="Book Antiqua" w:cs="Times New Roman"/>
          <w:b w:val="0"/>
          <w:bCs w:val="0"/>
          <w:sz w:val="24"/>
          <w:szCs w:val="24"/>
          <w:lang w:val="es-CR" w:eastAsia="en-US"/>
        </w:rPr>
        <w:t>, se tiene que</w:t>
      </w:r>
      <w:r w:rsidR="00322E57" w:rsidRPr="00BF4BE6">
        <w:rPr>
          <w:rFonts w:ascii="Book Antiqua" w:eastAsia="Calibri" w:hAnsi="Book Antiqua" w:cs="Times New Roman"/>
          <w:b w:val="0"/>
          <w:bCs w:val="0"/>
          <w:sz w:val="24"/>
          <w:szCs w:val="24"/>
          <w:lang w:val="es-CR" w:eastAsia="en-US"/>
        </w:rPr>
        <w:t>,</w:t>
      </w:r>
      <w:r w:rsidR="00CB631B" w:rsidRPr="00BF4BE6">
        <w:rPr>
          <w:rFonts w:ascii="Book Antiqua" w:eastAsia="Calibri" w:hAnsi="Book Antiqua" w:cs="Times New Roman"/>
          <w:b w:val="0"/>
          <w:bCs w:val="0"/>
          <w:sz w:val="24"/>
          <w:szCs w:val="24"/>
          <w:lang w:val="es-CR" w:eastAsia="en-US"/>
        </w:rPr>
        <w:t xml:space="preserve"> </w:t>
      </w:r>
      <w:r w:rsidR="00471D6D" w:rsidRPr="00BF4BE6">
        <w:rPr>
          <w:rFonts w:ascii="Book Antiqua" w:eastAsia="Calibri" w:hAnsi="Book Antiqua" w:cs="Times New Roman"/>
          <w:b w:val="0"/>
          <w:bCs w:val="0"/>
          <w:sz w:val="24"/>
          <w:szCs w:val="24"/>
          <w:lang w:val="es-CR" w:eastAsia="en-US"/>
        </w:rPr>
        <w:t xml:space="preserve">de los </w:t>
      </w:r>
      <w:r w:rsidR="00E71760" w:rsidRPr="00BF4BE6">
        <w:rPr>
          <w:rFonts w:ascii="Book Antiqua" w:eastAsia="Calibri" w:hAnsi="Book Antiqua" w:cs="Times New Roman"/>
          <w:b w:val="0"/>
          <w:bCs w:val="0"/>
          <w:sz w:val="24"/>
          <w:szCs w:val="24"/>
          <w:lang w:val="es-CR" w:eastAsia="en-US"/>
        </w:rPr>
        <w:t>5</w:t>
      </w:r>
      <w:r w:rsidR="00F85F1F" w:rsidRPr="00BF4BE6">
        <w:rPr>
          <w:rFonts w:ascii="Book Antiqua" w:eastAsia="Calibri" w:hAnsi="Book Antiqua" w:cs="Times New Roman"/>
          <w:b w:val="0"/>
          <w:bCs w:val="0"/>
          <w:sz w:val="24"/>
          <w:szCs w:val="24"/>
          <w:lang w:val="es-CR" w:eastAsia="en-US"/>
        </w:rPr>
        <w:t>2</w:t>
      </w:r>
      <w:r w:rsidR="00471D6D" w:rsidRPr="00BF4BE6">
        <w:rPr>
          <w:rFonts w:ascii="Book Antiqua" w:eastAsia="Calibri" w:hAnsi="Book Antiqua" w:cs="Times New Roman"/>
          <w:sz w:val="24"/>
          <w:szCs w:val="24"/>
          <w:lang w:val="es-CR" w:eastAsia="en-US"/>
        </w:rPr>
        <w:t xml:space="preserve"> </w:t>
      </w:r>
      <w:r w:rsidR="00CD589D" w:rsidRPr="00BF4BE6">
        <w:rPr>
          <w:rFonts w:ascii="Book Antiqua" w:eastAsia="Calibri" w:hAnsi="Book Antiqua" w:cs="Times New Roman"/>
          <w:b w:val="0"/>
          <w:bCs w:val="0"/>
          <w:sz w:val="24"/>
          <w:szCs w:val="24"/>
          <w:lang w:val="es-CR" w:eastAsia="en-US"/>
        </w:rPr>
        <w:t>responsables</w:t>
      </w:r>
      <w:r w:rsidR="00471D6D" w:rsidRPr="00BF4BE6">
        <w:rPr>
          <w:rFonts w:ascii="Book Antiqua" w:eastAsia="Calibri" w:hAnsi="Book Antiqua" w:cs="Times New Roman"/>
          <w:b w:val="0"/>
          <w:bCs w:val="0"/>
          <w:sz w:val="24"/>
          <w:szCs w:val="24"/>
          <w:lang w:val="es-CR" w:eastAsia="en-US"/>
        </w:rPr>
        <w:t xml:space="preserve"> estratégicos</w:t>
      </w:r>
      <w:r w:rsidR="00CD589D" w:rsidRPr="00BF4BE6">
        <w:rPr>
          <w:rFonts w:ascii="Book Antiqua" w:eastAsia="Calibri" w:hAnsi="Book Antiqua" w:cs="Times New Roman"/>
          <w:sz w:val="24"/>
          <w:szCs w:val="24"/>
          <w:lang w:val="es-CR" w:eastAsia="en-US"/>
        </w:rPr>
        <w:t xml:space="preserve">, </w:t>
      </w:r>
      <w:r w:rsidR="00E71760" w:rsidRPr="00BF4BE6">
        <w:rPr>
          <w:rFonts w:ascii="Book Antiqua" w:eastAsia="Calibri" w:hAnsi="Book Antiqua" w:cs="Times New Roman"/>
          <w:b w:val="0"/>
          <w:bCs w:val="0"/>
          <w:sz w:val="24"/>
          <w:szCs w:val="24"/>
          <w:lang w:val="es-CR" w:eastAsia="en-US"/>
        </w:rPr>
        <w:t>36</w:t>
      </w:r>
      <w:r w:rsidR="00CD589D" w:rsidRPr="00BF4BE6">
        <w:rPr>
          <w:rFonts w:ascii="Book Antiqua" w:eastAsia="Calibri" w:hAnsi="Book Antiqua" w:cs="Times New Roman"/>
          <w:b w:val="0"/>
          <w:bCs w:val="0"/>
          <w:sz w:val="24"/>
          <w:szCs w:val="24"/>
          <w:lang w:val="es-CR" w:eastAsia="en-US"/>
        </w:rPr>
        <w:t xml:space="preserve"> oficinas se encuentran en un rango</w:t>
      </w:r>
      <w:r w:rsidR="00CD589D" w:rsidRPr="00BF4BE6">
        <w:rPr>
          <w:rFonts w:ascii="Book Antiqua" w:eastAsia="Calibri" w:hAnsi="Book Antiqua" w:cs="Times New Roman"/>
          <w:sz w:val="24"/>
          <w:szCs w:val="24"/>
          <w:lang w:val="es-CR" w:eastAsia="en-US"/>
        </w:rPr>
        <w:t xml:space="preserve"> </w:t>
      </w:r>
      <w:r w:rsidR="0056717A" w:rsidRPr="00BF4BE6">
        <w:rPr>
          <w:rFonts w:ascii="Book Antiqua" w:eastAsia="Calibri" w:hAnsi="Book Antiqua" w:cs="Times New Roman"/>
          <w:sz w:val="24"/>
          <w:szCs w:val="24"/>
          <w:lang w:val="es-CR" w:eastAsia="en-US"/>
        </w:rPr>
        <w:t>“Ó</w:t>
      </w:r>
      <w:r w:rsidR="00CD589D" w:rsidRPr="00BF4BE6">
        <w:rPr>
          <w:rFonts w:ascii="Book Antiqua" w:eastAsia="Calibri" w:hAnsi="Book Antiqua" w:cs="Times New Roman"/>
          <w:sz w:val="24"/>
          <w:szCs w:val="24"/>
          <w:lang w:val="es-CR" w:eastAsia="en-US"/>
        </w:rPr>
        <w:t xml:space="preserve">ptimo </w:t>
      </w:r>
      <w:r w:rsidR="0056717A" w:rsidRPr="00BF4BE6">
        <w:rPr>
          <w:rFonts w:ascii="Book Antiqua" w:eastAsia="Calibri" w:hAnsi="Book Antiqua" w:cs="Times New Roman"/>
          <w:sz w:val="24"/>
          <w:szCs w:val="24"/>
          <w:lang w:val="es-CR" w:eastAsia="en-US"/>
        </w:rPr>
        <w:t>/ Completado”</w:t>
      </w:r>
      <w:r w:rsidR="00CD589D" w:rsidRPr="00BF4BE6">
        <w:rPr>
          <w:rFonts w:ascii="Book Antiqua" w:eastAsia="Calibri" w:hAnsi="Book Antiqua" w:cs="Times New Roman"/>
          <w:sz w:val="24"/>
          <w:szCs w:val="24"/>
          <w:lang w:val="es-CR" w:eastAsia="en-US"/>
        </w:rPr>
        <w:t xml:space="preserve"> </w:t>
      </w:r>
      <w:r w:rsidR="006131DE" w:rsidRPr="00BF4BE6">
        <w:rPr>
          <w:rFonts w:ascii="Book Antiqua" w:eastAsia="Calibri" w:hAnsi="Book Antiqua" w:cs="Times New Roman"/>
          <w:b w:val="0"/>
          <w:bCs w:val="0"/>
          <w:sz w:val="24"/>
          <w:szCs w:val="24"/>
          <w:lang w:val="es-CR" w:eastAsia="en-US"/>
        </w:rPr>
        <w:t>(</w:t>
      </w:r>
      <w:r w:rsidR="002E71CA" w:rsidRPr="00BF4BE6">
        <w:rPr>
          <w:rFonts w:ascii="Book Antiqua" w:eastAsia="Calibri" w:hAnsi="Book Antiqua" w:cs="Times New Roman"/>
          <w:b w:val="0"/>
          <w:bCs w:val="0"/>
          <w:sz w:val="24"/>
          <w:szCs w:val="24"/>
          <w:lang w:val="es-CR" w:eastAsia="en-US"/>
        </w:rPr>
        <w:t>50</w:t>
      </w:r>
      <w:r w:rsidR="00CD589D" w:rsidRPr="00BF4BE6">
        <w:rPr>
          <w:rFonts w:ascii="Book Antiqua" w:eastAsia="Calibri" w:hAnsi="Book Antiqua" w:cs="Times New Roman"/>
          <w:b w:val="0"/>
          <w:bCs w:val="0"/>
          <w:sz w:val="24"/>
          <w:szCs w:val="24"/>
          <w:lang w:val="es-CR" w:eastAsia="en-US"/>
        </w:rPr>
        <w:t>%-100%</w:t>
      </w:r>
      <w:r w:rsidR="006131DE" w:rsidRPr="00BF4BE6">
        <w:rPr>
          <w:rFonts w:ascii="Book Antiqua" w:eastAsia="Calibri" w:hAnsi="Book Antiqua" w:cs="Times New Roman"/>
          <w:b w:val="0"/>
          <w:bCs w:val="0"/>
          <w:sz w:val="24"/>
          <w:szCs w:val="24"/>
          <w:lang w:val="es-CR" w:eastAsia="en-US"/>
        </w:rPr>
        <w:t>)</w:t>
      </w:r>
      <w:r w:rsidR="00CD589D" w:rsidRPr="00BF4BE6">
        <w:rPr>
          <w:rFonts w:ascii="Book Antiqua" w:eastAsia="Calibri" w:hAnsi="Book Antiqua" w:cs="Times New Roman"/>
          <w:b w:val="0"/>
          <w:bCs w:val="0"/>
          <w:sz w:val="24"/>
          <w:szCs w:val="24"/>
          <w:lang w:val="es-CR" w:eastAsia="en-US"/>
        </w:rPr>
        <w:t>,</w:t>
      </w:r>
      <w:r w:rsidR="00CD589D" w:rsidRPr="00BF4BE6">
        <w:rPr>
          <w:rFonts w:ascii="Book Antiqua" w:eastAsia="Calibri" w:hAnsi="Book Antiqua" w:cs="Times New Roman"/>
          <w:sz w:val="24"/>
          <w:szCs w:val="24"/>
          <w:lang w:val="es-CR" w:eastAsia="en-US"/>
        </w:rPr>
        <w:t xml:space="preserve"> </w:t>
      </w:r>
      <w:r w:rsidR="00CD589D" w:rsidRPr="00BF4BE6">
        <w:rPr>
          <w:rFonts w:ascii="Book Antiqua" w:eastAsia="Calibri" w:hAnsi="Book Antiqua" w:cs="Times New Roman"/>
          <w:b w:val="0"/>
          <w:bCs w:val="0"/>
          <w:sz w:val="24"/>
          <w:szCs w:val="24"/>
          <w:lang w:val="es-CR" w:eastAsia="en-US"/>
        </w:rPr>
        <w:t xml:space="preserve">por su parte hay </w:t>
      </w:r>
      <w:r w:rsidR="0066476F" w:rsidRPr="00BF4BE6">
        <w:rPr>
          <w:rFonts w:ascii="Book Antiqua" w:eastAsia="Calibri" w:hAnsi="Book Antiqua" w:cs="Times New Roman"/>
          <w:b w:val="0"/>
          <w:bCs w:val="0"/>
          <w:sz w:val="24"/>
          <w:szCs w:val="24"/>
          <w:lang w:val="es-CR" w:eastAsia="en-US"/>
        </w:rPr>
        <w:t>1</w:t>
      </w:r>
      <w:r w:rsidR="008C3938" w:rsidRPr="00BF4BE6">
        <w:rPr>
          <w:rFonts w:ascii="Book Antiqua" w:eastAsia="Calibri" w:hAnsi="Book Antiqua" w:cs="Times New Roman"/>
          <w:b w:val="0"/>
          <w:bCs w:val="0"/>
          <w:sz w:val="24"/>
          <w:szCs w:val="24"/>
          <w:lang w:val="es-CR" w:eastAsia="en-US"/>
        </w:rPr>
        <w:t>4</w:t>
      </w:r>
      <w:r w:rsidR="0066476F" w:rsidRPr="00BF4BE6">
        <w:rPr>
          <w:rFonts w:ascii="Book Antiqua" w:eastAsia="Calibri" w:hAnsi="Book Antiqua" w:cs="Times New Roman"/>
          <w:b w:val="0"/>
          <w:bCs w:val="0"/>
          <w:sz w:val="24"/>
          <w:szCs w:val="24"/>
          <w:lang w:val="es-CR" w:eastAsia="en-US"/>
        </w:rPr>
        <w:t xml:space="preserve"> oficinas responsables </w:t>
      </w:r>
      <w:r w:rsidR="008C3938" w:rsidRPr="00BF4BE6">
        <w:rPr>
          <w:rFonts w:ascii="Book Antiqua" w:eastAsia="Calibri" w:hAnsi="Book Antiqua" w:cs="Times New Roman"/>
          <w:b w:val="0"/>
          <w:bCs w:val="0"/>
          <w:sz w:val="24"/>
          <w:szCs w:val="24"/>
          <w:lang w:val="es-CR" w:eastAsia="en-US"/>
        </w:rPr>
        <w:t>dentro del rango</w:t>
      </w:r>
      <w:r w:rsidR="008C3938" w:rsidRPr="00BF4BE6">
        <w:rPr>
          <w:rFonts w:ascii="Book Antiqua" w:eastAsia="Calibri" w:hAnsi="Book Antiqua" w:cs="Times New Roman"/>
          <w:sz w:val="24"/>
          <w:szCs w:val="24"/>
          <w:lang w:val="es-CR" w:eastAsia="en-US"/>
        </w:rPr>
        <w:t xml:space="preserve"> </w:t>
      </w:r>
      <w:r w:rsidR="00192ACD" w:rsidRPr="00BF4BE6">
        <w:rPr>
          <w:rFonts w:ascii="Book Antiqua" w:eastAsia="Calibri" w:hAnsi="Book Antiqua" w:cstheme="majorHAnsi"/>
          <w:sz w:val="24"/>
          <w:szCs w:val="24"/>
          <w:lang w:eastAsia="en-US"/>
        </w:rPr>
        <w:t>“</w:t>
      </w:r>
      <w:r w:rsidR="008C3938" w:rsidRPr="00BF4BE6">
        <w:rPr>
          <w:rFonts w:ascii="Book Antiqua" w:eastAsia="Calibri" w:hAnsi="Book Antiqua" w:cstheme="majorHAnsi"/>
          <w:sz w:val="24"/>
          <w:szCs w:val="24"/>
          <w:lang w:eastAsia="en-US"/>
        </w:rPr>
        <w:t>E</w:t>
      </w:r>
      <w:r w:rsidR="00F16282" w:rsidRPr="00BF4BE6">
        <w:rPr>
          <w:rFonts w:ascii="Book Antiqua" w:eastAsia="Calibri" w:hAnsi="Book Antiqua" w:cstheme="majorHAnsi"/>
          <w:sz w:val="24"/>
          <w:szCs w:val="24"/>
          <w:lang w:eastAsia="en-US"/>
        </w:rPr>
        <w:t>n proceso</w:t>
      </w:r>
      <w:r w:rsidR="00192ACD" w:rsidRPr="00BF4BE6">
        <w:rPr>
          <w:rFonts w:ascii="Book Antiqua" w:eastAsia="Calibri" w:hAnsi="Book Antiqua" w:cstheme="majorHAnsi"/>
          <w:sz w:val="24"/>
          <w:szCs w:val="24"/>
          <w:lang w:eastAsia="en-US"/>
        </w:rPr>
        <w:t>”</w:t>
      </w:r>
      <w:r w:rsidR="00F16282" w:rsidRPr="00BF4BE6">
        <w:rPr>
          <w:rFonts w:ascii="Book Antiqua" w:eastAsia="Calibri" w:hAnsi="Book Antiqua" w:cstheme="majorHAnsi"/>
          <w:sz w:val="24"/>
          <w:szCs w:val="24"/>
          <w:lang w:eastAsia="en-US"/>
        </w:rPr>
        <w:t xml:space="preserve"> </w:t>
      </w:r>
      <w:r w:rsidR="00C409A9" w:rsidRPr="00BF4BE6">
        <w:rPr>
          <w:rFonts w:ascii="Book Antiqua" w:eastAsia="Calibri" w:hAnsi="Book Antiqua" w:cstheme="majorHAnsi"/>
          <w:b w:val="0"/>
          <w:bCs w:val="0"/>
          <w:sz w:val="24"/>
          <w:szCs w:val="24"/>
          <w:lang w:eastAsia="en-US"/>
        </w:rPr>
        <w:t xml:space="preserve">con un </w:t>
      </w:r>
      <w:r w:rsidR="00D27258" w:rsidRPr="00BF4BE6">
        <w:rPr>
          <w:rFonts w:ascii="Book Antiqua" w:eastAsia="Calibri" w:hAnsi="Book Antiqua" w:cstheme="majorHAnsi"/>
          <w:b w:val="0"/>
          <w:bCs w:val="0"/>
          <w:sz w:val="24"/>
          <w:szCs w:val="24"/>
          <w:lang w:eastAsia="en-US"/>
        </w:rPr>
        <w:t xml:space="preserve">porcentaje de avance entre el </w:t>
      </w:r>
      <w:r w:rsidR="002E71CA" w:rsidRPr="00BF4BE6">
        <w:rPr>
          <w:rFonts w:ascii="Book Antiqua" w:eastAsia="Calibri" w:hAnsi="Book Antiqua" w:cstheme="majorHAnsi"/>
          <w:b w:val="0"/>
          <w:bCs w:val="0"/>
          <w:sz w:val="24"/>
          <w:szCs w:val="24"/>
          <w:lang w:eastAsia="en-US"/>
        </w:rPr>
        <w:t>26</w:t>
      </w:r>
      <w:r w:rsidR="00C409A9" w:rsidRPr="00BF4BE6">
        <w:rPr>
          <w:rFonts w:ascii="Book Antiqua" w:eastAsia="Calibri" w:hAnsi="Book Antiqua" w:cstheme="majorHAnsi"/>
          <w:b w:val="0"/>
          <w:bCs w:val="0"/>
          <w:sz w:val="24"/>
          <w:szCs w:val="24"/>
          <w:lang w:eastAsia="en-US"/>
        </w:rPr>
        <w:t>-</w:t>
      </w:r>
      <w:r w:rsidR="002E71CA" w:rsidRPr="00BF4BE6">
        <w:rPr>
          <w:rFonts w:ascii="Book Antiqua" w:eastAsia="Calibri" w:hAnsi="Book Antiqua" w:cstheme="majorHAnsi"/>
          <w:b w:val="0"/>
          <w:bCs w:val="0"/>
          <w:sz w:val="24"/>
          <w:szCs w:val="24"/>
          <w:lang w:eastAsia="en-US"/>
        </w:rPr>
        <w:t>49</w:t>
      </w:r>
      <w:r w:rsidR="00C409A9" w:rsidRPr="00BF4BE6">
        <w:rPr>
          <w:rFonts w:ascii="Book Antiqua" w:eastAsia="Calibri" w:hAnsi="Book Antiqua" w:cstheme="majorHAnsi"/>
          <w:b w:val="0"/>
          <w:bCs w:val="0"/>
          <w:sz w:val="24"/>
          <w:szCs w:val="24"/>
          <w:lang w:eastAsia="en-US"/>
        </w:rPr>
        <w:t xml:space="preserve">%, </w:t>
      </w:r>
      <w:r w:rsidR="00E26839" w:rsidRPr="00BF4BE6">
        <w:rPr>
          <w:rFonts w:ascii="Book Antiqua" w:eastAsia="Calibri" w:hAnsi="Book Antiqua" w:cstheme="majorHAnsi"/>
          <w:b w:val="0"/>
          <w:bCs w:val="0"/>
          <w:sz w:val="24"/>
          <w:szCs w:val="24"/>
          <w:lang w:eastAsia="en-US"/>
        </w:rPr>
        <w:t xml:space="preserve">que es el esperado para el periodo </w:t>
      </w:r>
      <w:r w:rsidR="00430333" w:rsidRPr="00BF4BE6">
        <w:rPr>
          <w:rFonts w:ascii="Book Antiqua" w:eastAsia="Calibri" w:hAnsi="Book Antiqua" w:cstheme="majorHAnsi"/>
          <w:b w:val="0"/>
          <w:bCs w:val="0"/>
          <w:sz w:val="24"/>
          <w:szCs w:val="24"/>
          <w:lang w:eastAsia="en-US"/>
        </w:rPr>
        <w:t xml:space="preserve">en análisis </w:t>
      </w:r>
      <w:r w:rsidR="007638E8" w:rsidRPr="00BF4BE6">
        <w:rPr>
          <w:rFonts w:ascii="Book Antiqua" w:eastAsia="Calibri" w:hAnsi="Book Antiqua" w:cstheme="majorHAnsi"/>
          <w:b w:val="0"/>
          <w:bCs w:val="0"/>
          <w:sz w:val="24"/>
          <w:szCs w:val="24"/>
          <w:lang w:eastAsia="en-US"/>
        </w:rPr>
        <w:t>y</w:t>
      </w:r>
      <w:r w:rsidR="002E71CA" w:rsidRPr="00BF4BE6">
        <w:rPr>
          <w:rFonts w:ascii="Book Antiqua" w:eastAsia="Calibri" w:hAnsi="Book Antiqua" w:cstheme="majorHAnsi"/>
          <w:b w:val="0"/>
          <w:bCs w:val="0"/>
          <w:sz w:val="24"/>
          <w:szCs w:val="24"/>
          <w:lang w:eastAsia="en-US"/>
        </w:rPr>
        <w:t xml:space="preserve"> finalmente</w:t>
      </w:r>
      <w:r w:rsidR="00430333" w:rsidRPr="00BF4BE6">
        <w:rPr>
          <w:rFonts w:ascii="Book Antiqua" w:eastAsia="Calibri" w:hAnsi="Book Antiqua" w:cstheme="majorHAnsi"/>
          <w:b w:val="0"/>
          <w:bCs w:val="0"/>
          <w:sz w:val="24"/>
          <w:szCs w:val="24"/>
          <w:lang w:eastAsia="en-US"/>
        </w:rPr>
        <w:t xml:space="preserve">, </w:t>
      </w:r>
      <w:r w:rsidR="002E71CA" w:rsidRPr="00BF4BE6">
        <w:rPr>
          <w:rFonts w:ascii="Book Antiqua" w:eastAsia="Calibri" w:hAnsi="Book Antiqua" w:cstheme="majorHAnsi"/>
          <w:b w:val="0"/>
          <w:bCs w:val="0"/>
          <w:sz w:val="24"/>
          <w:szCs w:val="24"/>
          <w:lang w:eastAsia="en-US"/>
        </w:rPr>
        <w:t xml:space="preserve"> </w:t>
      </w:r>
      <w:r w:rsidR="00430333" w:rsidRPr="00BF4BE6">
        <w:rPr>
          <w:rFonts w:ascii="Book Antiqua" w:eastAsia="Calibri" w:hAnsi="Book Antiqua" w:cstheme="majorHAnsi"/>
          <w:b w:val="0"/>
          <w:bCs w:val="0"/>
          <w:sz w:val="24"/>
          <w:szCs w:val="24"/>
          <w:lang w:eastAsia="en-US"/>
        </w:rPr>
        <w:t>se observan 2</w:t>
      </w:r>
      <w:r w:rsidR="002E71CA" w:rsidRPr="00BF4BE6">
        <w:rPr>
          <w:rFonts w:ascii="Book Antiqua" w:eastAsia="Calibri" w:hAnsi="Book Antiqua" w:cstheme="majorHAnsi"/>
          <w:b w:val="0"/>
          <w:bCs w:val="0"/>
          <w:sz w:val="24"/>
          <w:szCs w:val="24"/>
          <w:lang w:eastAsia="en-US"/>
        </w:rPr>
        <w:t xml:space="preserve"> responsables estratégicos que presentan metas por debajo del 25</w:t>
      </w:r>
      <w:r w:rsidR="00F85F1F" w:rsidRPr="00BF4BE6">
        <w:rPr>
          <w:rFonts w:ascii="Book Antiqua" w:eastAsia="Calibri" w:hAnsi="Book Antiqua" w:cstheme="majorHAnsi"/>
          <w:b w:val="0"/>
          <w:bCs w:val="0"/>
          <w:sz w:val="24"/>
          <w:szCs w:val="24"/>
          <w:lang w:eastAsia="en-US"/>
        </w:rPr>
        <w:t>%</w:t>
      </w:r>
      <w:r w:rsidR="008F0FA9" w:rsidRPr="00BF4BE6">
        <w:rPr>
          <w:rFonts w:ascii="Book Antiqua" w:eastAsia="Calibri" w:hAnsi="Book Antiqua" w:cstheme="majorHAnsi"/>
          <w:b w:val="0"/>
          <w:bCs w:val="0"/>
          <w:sz w:val="24"/>
          <w:szCs w:val="24"/>
          <w:lang w:eastAsia="en-US"/>
        </w:rPr>
        <w:t xml:space="preserve"> de cumplimiento</w:t>
      </w:r>
      <w:r w:rsidR="002E71CA" w:rsidRPr="00BF4BE6">
        <w:rPr>
          <w:rFonts w:ascii="Book Antiqua" w:eastAsia="Calibri" w:hAnsi="Book Antiqua" w:cstheme="majorHAnsi"/>
          <w:b w:val="0"/>
          <w:bCs w:val="0"/>
          <w:sz w:val="24"/>
          <w:szCs w:val="24"/>
          <w:lang w:eastAsia="en-US"/>
        </w:rPr>
        <w:t>, por lo que resulta importante revisar esas metas.</w:t>
      </w:r>
      <w:r w:rsidR="009B58C2" w:rsidRPr="00BF4BE6">
        <w:rPr>
          <w:rFonts w:ascii="Book Antiqua" w:eastAsia="Calibri" w:hAnsi="Book Antiqua" w:cstheme="majorHAnsi"/>
          <w:sz w:val="24"/>
          <w:szCs w:val="24"/>
          <w:lang w:eastAsia="en-US"/>
        </w:rPr>
        <w:t xml:space="preserve"> </w:t>
      </w:r>
    </w:p>
    <w:p w14:paraId="6964928A" w14:textId="77777777" w:rsidR="00480E99" w:rsidRDefault="00480E99" w:rsidP="00480E99">
      <w:pPr>
        <w:jc w:val="both"/>
        <w:rPr>
          <w:rFonts w:ascii="Book Antiqua" w:hAnsi="Book Antiqua" w:cstheme="majorHAnsi"/>
          <w:color w:val="FF0000"/>
        </w:rPr>
      </w:pPr>
    </w:p>
    <w:p w14:paraId="7F292019" w14:textId="77777777" w:rsidR="00480E99" w:rsidRDefault="00480E99" w:rsidP="00480E99">
      <w:pPr>
        <w:jc w:val="both"/>
        <w:rPr>
          <w:rFonts w:ascii="Book Antiqua" w:hAnsi="Book Antiqua" w:cstheme="majorHAnsi"/>
          <w:color w:val="FF0000"/>
        </w:rPr>
      </w:pPr>
    </w:p>
    <w:p w14:paraId="41836058" w14:textId="77AAC4BE" w:rsidR="00480E99" w:rsidRPr="006A11A4" w:rsidRDefault="00480E99" w:rsidP="006A11A4">
      <w:pPr>
        <w:jc w:val="both"/>
        <w:rPr>
          <w:rFonts w:ascii="Book Antiqua" w:eastAsia="Calibri" w:hAnsi="Book Antiqua" w:cstheme="majorHAnsi"/>
          <w:lang w:eastAsia="en-US"/>
        </w:rPr>
      </w:pPr>
      <w:r w:rsidRPr="006A11A4">
        <w:rPr>
          <w:rFonts w:ascii="Book Antiqua" w:eastAsia="Calibri" w:hAnsi="Book Antiqua" w:cstheme="majorHAnsi"/>
          <w:sz w:val="24"/>
          <w:szCs w:val="24"/>
          <w:lang w:val="es-ES" w:eastAsia="en-US"/>
        </w:rPr>
        <w:t xml:space="preserve">En cumplimiento del acuerdo tomado por el Consejo Superior, en sesión N° 76-2023 celebrada el 13 de setiembre de 2023, artículo XLV, en el que se conoció </w:t>
      </w:r>
      <w:r w:rsidR="00BB38AB">
        <w:rPr>
          <w:rFonts w:ascii="Book Antiqua" w:eastAsia="Calibri" w:hAnsi="Book Antiqua" w:cstheme="majorHAnsi"/>
          <w:sz w:val="24"/>
          <w:szCs w:val="24"/>
          <w:lang w:val="es-ES" w:eastAsia="en-US"/>
        </w:rPr>
        <w:t>i</w:t>
      </w:r>
      <w:r w:rsidRPr="006A11A4">
        <w:rPr>
          <w:rFonts w:ascii="Book Antiqua" w:eastAsia="Calibri" w:hAnsi="Book Antiqua" w:cstheme="majorHAnsi"/>
          <w:sz w:val="24"/>
          <w:szCs w:val="24"/>
          <w:lang w:val="es-ES" w:eastAsia="en-US"/>
        </w:rPr>
        <w:t xml:space="preserve">nforme 862-PLA-EV-2023, </w:t>
      </w:r>
      <w:r w:rsidR="00BB38AB">
        <w:rPr>
          <w:rFonts w:ascii="Book Antiqua" w:eastAsia="Calibri" w:hAnsi="Book Antiqua" w:cstheme="majorHAnsi"/>
          <w:sz w:val="24"/>
          <w:szCs w:val="24"/>
          <w:lang w:val="es-ES" w:eastAsia="en-US"/>
        </w:rPr>
        <w:t>relacionado con</w:t>
      </w:r>
      <w:r w:rsidRPr="006A11A4">
        <w:rPr>
          <w:rFonts w:ascii="Book Antiqua" w:eastAsia="Calibri" w:hAnsi="Book Antiqua" w:cstheme="majorHAnsi"/>
          <w:sz w:val="24"/>
          <w:szCs w:val="24"/>
          <w:lang w:val="es-ES" w:eastAsia="en-US"/>
        </w:rPr>
        <w:t xml:space="preserve"> la Evaluación del Plan Estratégico Institucional para el año 2022, en el que se acordó: </w:t>
      </w:r>
    </w:p>
    <w:p w14:paraId="6813DEDE" w14:textId="77777777" w:rsidR="00480E99" w:rsidRPr="006A11A4" w:rsidRDefault="00480E99" w:rsidP="00480E99">
      <w:pPr>
        <w:pStyle w:val="Prrafodelista"/>
        <w:ind w:left="720"/>
        <w:jc w:val="both"/>
        <w:rPr>
          <w:rFonts w:ascii="Book Antiqua" w:eastAsia="Calibri" w:hAnsi="Book Antiqua" w:cstheme="majorHAnsi"/>
          <w:lang w:eastAsia="en-US"/>
        </w:rPr>
      </w:pPr>
    </w:p>
    <w:p w14:paraId="3F2EDA9F" w14:textId="661B45AF" w:rsidR="00327222" w:rsidRDefault="00480E99" w:rsidP="00860576">
      <w:pPr>
        <w:jc w:val="both"/>
        <w:rPr>
          <w:rFonts w:ascii="Book Antiqua" w:eastAsia="Calibri" w:hAnsi="Book Antiqua" w:cstheme="majorHAnsi"/>
          <w:i/>
          <w:iCs/>
          <w:sz w:val="24"/>
          <w:szCs w:val="24"/>
          <w:lang w:val="es-ES" w:eastAsia="en-US"/>
        </w:rPr>
      </w:pPr>
      <w:r w:rsidRPr="006A11A4">
        <w:rPr>
          <w:rFonts w:ascii="Book Antiqua" w:eastAsia="Calibri" w:hAnsi="Book Antiqua" w:cstheme="majorHAnsi"/>
          <w:i/>
          <w:iCs/>
          <w:sz w:val="24"/>
          <w:szCs w:val="24"/>
          <w:lang w:val="es-ES" w:eastAsia="en-US"/>
        </w:rPr>
        <w:t>“…c) Con base en el informe de seguimiento del primer semestre de 2023, los responsables estratégicos que se determinen deberán elaborar un plan de acción del PEI que incluirá un plan para las metas con rezago o con cumplimiento medio-bajo que detallará actividades, responsables y plazos, y posteriormente, será evaluado en el año 2024 al rendir la evaluación del PEI del año 2023. Lo anterior en apego con lo dispuesto el procedimiento contenido en el informe 91-PLA-PE-2022 del 28 de enero de 2022, aprobado en sesión 14-2022 celebrada el 17 de febrero del 2022, artículo XLVIII</w:t>
      </w:r>
      <w:r w:rsidR="009C29B1">
        <w:rPr>
          <w:rFonts w:ascii="Book Antiqua" w:eastAsia="Calibri" w:hAnsi="Book Antiqua" w:cstheme="majorHAnsi"/>
          <w:i/>
          <w:iCs/>
          <w:sz w:val="24"/>
          <w:szCs w:val="24"/>
          <w:lang w:val="es-ES" w:eastAsia="en-US"/>
        </w:rPr>
        <w:t>..</w:t>
      </w:r>
      <w:r>
        <w:rPr>
          <w:rFonts w:ascii="Book Antiqua" w:eastAsia="Calibri" w:hAnsi="Book Antiqua" w:cstheme="majorHAnsi"/>
          <w:i/>
          <w:iCs/>
          <w:sz w:val="24"/>
          <w:szCs w:val="24"/>
          <w:lang w:val="es-ES" w:eastAsia="en-US"/>
        </w:rPr>
        <w:t>.</w:t>
      </w:r>
      <w:r w:rsidRPr="006A11A4">
        <w:rPr>
          <w:rFonts w:ascii="Book Antiqua" w:eastAsia="Calibri" w:hAnsi="Book Antiqua" w:cstheme="majorHAnsi"/>
          <w:i/>
          <w:iCs/>
          <w:sz w:val="24"/>
          <w:szCs w:val="24"/>
          <w:lang w:val="es-ES" w:eastAsia="en-US"/>
        </w:rPr>
        <w:t>”</w:t>
      </w:r>
    </w:p>
    <w:p w14:paraId="59FCCC02" w14:textId="77777777" w:rsidR="00327222" w:rsidRPr="006A11A4" w:rsidRDefault="00327222" w:rsidP="00860576">
      <w:pPr>
        <w:jc w:val="both"/>
        <w:rPr>
          <w:rFonts w:ascii="Book Antiqua" w:eastAsia="Calibri" w:hAnsi="Book Antiqua" w:cstheme="majorHAnsi"/>
          <w:sz w:val="24"/>
          <w:szCs w:val="24"/>
          <w:lang w:val="es-ES" w:eastAsia="en-US"/>
        </w:rPr>
      </w:pPr>
    </w:p>
    <w:p w14:paraId="0A0F2D42" w14:textId="5937C6CD" w:rsidR="00327222" w:rsidRDefault="00327222" w:rsidP="006A11A4">
      <w:pPr>
        <w:jc w:val="both"/>
        <w:rPr>
          <w:rFonts w:ascii="Book Antiqua" w:eastAsia="Calibri" w:hAnsi="Book Antiqua" w:cstheme="majorHAnsi"/>
          <w:sz w:val="24"/>
          <w:szCs w:val="24"/>
          <w:lang w:val="es-ES" w:eastAsia="en-US"/>
        </w:rPr>
      </w:pPr>
      <w:r w:rsidRPr="006A11A4">
        <w:rPr>
          <w:rFonts w:ascii="Book Antiqua" w:eastAsia="Calibri" w:hAnsi="Book Antiqua" w:cstheme="majorHAnsi"/>
          <w:b/>
          <w:bCs/>
          <w:sz w:val="24"/>
          <w:szCs w:val="24"/>
          <w:lang w:val="es-ES" w:eastAsia="en-US"/>
        </w:rPr>
        <w:t xml:space="preserve">Deberán la Oficina de Cumplimiento y la Presidencia de la Corte una vez </w:t>
      </w:r>
      <w:r w:rsidR="009C29B1" w:rsidRPr="006A11A4">
        <w:rPr>
          <w:rFonts w:ascii="Book Antiqua" w:eastAsia="Calibri" w:hAnsi="Book Antiqua" w:cstheme="majorHAnsi"/>
          <w:b/>
          <w:bCs/>
          <w:sz w:val="24"/>
          <w:szCs w:val="24"/>
          <w:lang w:val="es-ES" w:eastAsia="en-US"/>
        </w:rPr>
        <w:t>aplicados</w:t>
      </w:r>
      <w:r w:rsidRPr="006A11A4">
        <w:rPr>
          <w:rFonts w:ascii="Book Antiqua" w:eastAsia="Calibri" w:hAnsi="Book Antiqua" w:cstheme="majorHAnsi"/>
          <w:b/>
          <w:bCs/>
          <w:sz w:val="24"/>
          <w:szCs w:val="24"/>
          <w:lang w:val="es-ES" w:eastAsia="en-US"/>
        </w:rPr>
        <w:t xml:space="preserve"> los realineamientos pendientes</w:t>
      </w:r>
      <w:r w:rsidR="009C29B1" w:rsidRPr="006A11A4">
        <w:rPr>
          <w:rFonts w:ascii="Book Antiqua" w:eastAsia="Calibri" w:hAnsi="Book Antiqua" w:cstheme="majorHAnsi"/>
          <w:b/>
          <w:bCs/>
          <w:sz w:val="24"/>
          <w:szCs w:val="24"/>
          <w:lang w:val="es-ES" w:eastAsia="en-US"/>
        </w:rPr>
        <w:t>,</w:t>
      </w:r>
      <w:r w:rsidRPr="006A11A4">
        <w:rPr>
          <w:rFonts w:ascii="Book Antiqua" w:eastAsia="Calibri" w:hAnsi="Book Antiqua" w:cstheme="majorHAnsi"/>
          <w:b/>
          <w:bCs/>
          <w:sz w:val="24"/>
          <w:szCs w:val="24"/>
          <w:lang w:val="es-ES" w:eastAsia="en-US"/>
        </w:rPr>
        <w:t xml:space="preserve"> revisar las metas estratégicas asociadas y valorar </w:t>
      </w:r>
      <w:r w:rsidR="009C29B1" w:rsidRPr="006A11A4">
        <w:rPr>
          <w:rFonts w:ascii="Book Antiqua" w:eastAsia="Calibri" w:hAnsi="Book Antiqua" w:cstheme="majorHAnsi"/>
          <w:b/>
          <w:bCs/>
          <w:sz w:val="24"/>
          <w:szCs w:val="24"/>
          <w:lang w:val="es-ES" w:eastAsia="en-US"/>
        </w:rPr>
        <w:t>en conjunto</w:t>
      </w:r>
      <w:r w:rsidRPr="006A11A4">
        <w:rPr>
          <w:rFonts w:ascii="Book Antiqua" w:eastAsia="Calibri" w:hAnsi="Book Antiqua" w:cstheme="majorHAnsi"/>
          <w:b/>
          <w:bCs/>
          <w:sz w:val="24"/>
          <w:szCs w:val="24"/>
          <w:lang w:val="es-ES" w:eastAsia="en-US"/>
        </w:rPr>
        <w:t xml:space="preserve"> de las oficinas operativas encargadas </w:t>
      </w:r>
      <w:r w:rsidR="009C29B1" w:rsidRPr="006A11A4">
        <w:rPr>
          <w:rFonts w:ascii="Book Antiqua" w:eastAsia="Calibri" w:hAnsi="Book Antiqua" w:cstheme="majorHAnsi"/>
          <w:b/>
          <w:bCs/>
          <w:sz w:val="24"/>
          <w:szCs w:val="24"/>
          <w:lang w:val="es-ES" w:eastAsia="en-US"/>
        </w:rPr>
        <w:t xml:space="preserve">elaborar un plan de acción del PEI que incluirá un plan para las metas con rezago o con cumplimiento medio-bajo que detallará actividades, responsables y plazos. </w:t>
      </w:r>
    </w:p>
    <w:p w14:paraId="3B6AA308" w14:textId="77777777" w:rsidR="00327222" w:rsidRDefault="00327222" w:rsidP="00480E99">
      <w:pPr>
        <w:rPr>
          <w:rFonts w:ascii="Book Antiqua" w:eastAsia="Calibri" w:hAnsi="Book Antiqua" w:cstheme="majorHAnsi"/>
          <w:sz w:val="24"/>
          <w:szCs w:val="24"/>
          <w:lang w:val="es-ES" w:eastAsia="en-US"/>
        </w:rPr>
      </w:pPr>
    </w:p>
    <w:p w14:paraId="33CA1C3B" w14:textId="77777777" w:rsidR="00327222" w:rsidRDefault="00327222" w:rsidP="00480E99">
      <w:pPr>
        <w:rPr>
          <w:rFonts w:ascii="Book Antiqua" w:eastAsia="Calibri" w:hAnsi="Book Antiqua" w:cstheme="majorHAnsi"/>
          <w:sz w:val="24"/>
          <w:szCs w:val="24"/>
          <w:lang w:val="es-ES" w:eastAsia="en-US"/>
        </w:rPr>
      </w:pPr>
    </w:p>
    <w:p w14:paraId="1C8CA8FD" w14:textId="6658454C" w:rsidR="00C93602" w:rsidRPr="00BF4BE6" w:rsidRDefault="008C53BC" w:rsidP="004E3FEB">
      <w:pPr>
        <w:pStyle w:val="Ttulo3"/>
        <w:keepLines w:val="0"/>
        <w:widowControl w:val="0"/>
        <w:shd w:val="clear" w:color="auto" w:fill="1F3864" w:themeFill="accent5" w:themeFillShade="80"/>
        <w:spacing w:before="240" w:after="60"/>
        <w:jc w:val="both"/>
        <w:rPr>
          <w:rFonts w:ascii="Book Antiqua" w:eastAsia="Calibri" w:hAnsi="Book Antiqua" w:cstheme="majorHAnsi"/>
          <w:b/>
          <w:color w:val="auto"/>
          <w:lang w:eastAsia="en-US"/>
        </w:rPr>
      </w:pPr>
      <w:r w:rsidRPr="00BF4BE6">
        <w:rPr>
          <w:rFonts w:ascii="Book Antiqua" w:eastAsia="Calibri" w:hAnsi="Book Antiqua" w:cstheme="majorHAnsi"/>
          <w:b/>
          <w:color w:val="auto"/>
          <w:lang w:eastAsia="en-US"/>
        </w:rPr>
        <w:t xml:space="preserve">6.1 </w:t>
      </w:r>
      <w:r w:rsidR="00C93602" w:rsidRPr="00BF4BE6">
        <w:rPr>
          <w:rFonts w:ascii="Book Antiqua" w:eastAsia="Calibri" w:hAnsi="Book Antiqua" w:cstheme="majorHAnsi"/>
          <w:b/>
          <w:color w:val="auto"/>
          <w:lang w:eastAsia="en-US"/>
        </w:rPr>
        <w:t>Sobre realineamiento estratégico solicitado por los diferentes responsables estratégicos</w:t>
      </w:r>
    </w:p>
    <w:p w14:paraId="5FDEC01E" w14:textId="77777777" w:rsidR="00790BAC" w:rsidRPr="00BF4BE6" w:rsidRDefault="00790BAC" w:rsidP="002D04FD">
      <w:pPr>
        <w:jc w:val="both"/>
        <w:rPr>
          <w:rFonts w:ascii="Book Antiqua" w:eastAsia="Calibri" w:hAnsi="Book Antiqua"/>
          <w:sz w:val="24"/>
          <w:szCs w:val="24"/>
          <w:lang w:eastAsia="en-US"/>
        </w:rPr>
      </w:pPr>
    </w:p>
    <w:p w14:paraId="274CADB2" w14:textId="705EEE12" w:rsidR="00E32832" w:rsidRPr="00BF4BE6" w:rsidRDefault="00E32832" w:rsidP="00CF539A">
      <w:pPr>
        <w:tabs>
          <w:tab w:val="left" w:pos="142"/>
        </w:tabs>
        <w:jc w:val="both"/>
        <w:rPr>
          <w:rFonts w:ascii="Book Antiqua" w:eastAsia="Calibri" w:hAnsi="Book Antiqua"/>
          <w:sz w:val="24"/>
          <w:szCs w:val="24"/>
          <w:lang w:eastAsia="en-US"/>
        </w:rPr>
      </w:pPr>
      <w:r w:rsidRPr="00BF4BE6">
        <w:rPr>
          <w:rFonts w:ascii="Book Antiqua" w:eastAsia="Calibri" w:hAnsi="Book Antiqua"/>
          <w:sz w:val="24"/>
          <w:szCs w:val="24"/>
          <w:lang w:eastAsia="en-US"/>
        </w:rPr>
        <w:t xml:space="preserve">Se </w:t>
      </w:r>
      <w:r w:rsidR="00B201CA" w:rsidRPr="00BF4BE6">
        <w:rPr>
          <w:rFonts w:ascii="Book Antiqua" w:eastAsia="Calibri" w:hAnsi="Book Antiqua"/>
          <w:sz w:val="24"/>
          <w:szCs w:val="24"/>
          <w:lang w:eastAsia="en-US"/>
        </w:rPr>
        <w:t xml:space="preserve">enfatiza </w:t>
      </w:r>
      <w:r w:rsidR="0083130E" w:rsidRPr="00BF4BE6">
        <w:rPr>
          <w:rFonts w:ascii="Book Antiqua" w:eastAsia="Calibri" w:hAnsi="Book Antiqua"/>
          <w:sz w:val="24"/>
          <w:szCs w:val="24"/>
          <w:lang w:eastAsia="en-US"/>
        </w:rPr>
        <w:t>en las</w:t>
      </w:r>
      <w:r w:rsidRPr="00BF4BE6">
        <w:rPr>
          <w:rFonts w:ascii="Book Antiqua" w:eastAsia="Calibri" w:hAnsi="Book Antiqua"/>
          <w:sz w:val="24"/>
          <w:szCs w:val="24"/>
          <w:lang w:eastAsia="en-US"/>
        </w:rPr>
        <w:t xml:space="preserve"> siguientes metas estratégicas</w:t>
      </w:r>
      <w:r w:rsidR="0083130E" w:rsidRPr="00BF4BE6">
        <w:rPr>
          <w:rFonts w:ascii="Book Antiqua" w:eastAsia="Calibri" w:hAnsi="Book Antiqua"/>
          <w:sz w:val="24"/>
          <w:szCs w:val="24"/>
          <w:lang w:eastAsia="en-US"/>
        </w:rPr>
        <w:t>,</w:t>
      </w:r>
      <w:r w:rsidRPr="00BF4BE6">
        <w:rPr>
          <w:rFonts w:ascii="Book Antiqua" w:eastAsia="Calibri" w:hAnsi="Book Antiqua"/>
          <w:sz w:val="24"/>
          <w:szCs w:val="24"/>
          <w:lang w:eastAsia="en-US"/>
        </w:rPr>
        <w:t xml:space="preserve"> </w:t>
      </w:r>
      <w:r w:rsidR="004118E0" w:rsidRPr="00BF4BE6">
        <w:rPr>
          <w:rFonts w:ascii="Book Antiqua" w:eastAsia="Calibri" w:hAnsi="Book Antiqua"/>
          <w:sz w:val="24"/>
          <w:szCs w:val="24"/>
          <w:lang w:eastAsia="en-US"/>
        </w:rPr>
        <w:t>que,</w:t>
      </w:r>
      <w:r w:rsidRPr="00BF4BE6">
        <w:rPr>
          <w:rFonts w:ascii="Book Antiqua" w:eastAsia="Calibri" w:hAnsi="Book Antiqua"/>
          <w:sz w:val="24"/>
          <w:szCs w:val="24"/>
          <w:lang w:eastAsia="en-US"/>
        </w:rPr>
        <w:t xml:space="preserve"> si bien es cierto</w:t>
      </w:r>
      <w:r w:rsidR="0083130E" w:rsidRPr="00BF4BE6">
        <w:rPr>
          <w:rFonts w:ascii="Book Antiqua" w:eastAsia="Calibri" w:hAnsi="Book Antiqua"/>
          <w:sz w:val="24"/>
          <w:szCs w:val="24"/>
          <w:lang w:eastAsia="en-US"/>
        </w:rPr>
        <w:t>,</w:t>
      </w:r>
      <w:r w:rsidRPr="00BF4BE6">
        <w:rPr>
          <w:rFonts w:ascii="Book Antiqua" w:eastAsia="Calibri" w:hAnsi="Book Antiqua"/>
          <w:sz w:val="24"/>
          <w:szCs w:val="24"/>
          <w:lang w:eastAsia="en-US"/>
        </w:rPr>
        <w:t xml:space="preserve"> continúan vinculadas a los responsables estratégicos, al encontrarse en </w:t>
      </w:r>
      <w:r w:rsidR="004E5747" w:rsidRPr="00BF4BE6">
        <w:rPr>
          <w:rFonts w:ascii="Book Antiqua" w:eastAsia="Calibri" w:hAnsi="Book Antiqua"/>
          <w:sz w:val="24"/>
          <w:szCs w:val="24"/>
          <w:lang w:eastAsia="en-US"/>
        </w:rPr>
        <w:t>proceso, es</w:t>
      </w:r>
      <w:r w:rsidR="00B201CA" w:rsidRPr="00BF4BE6">
        <w:rPr>
          <w:rFonts w:ascii="Book Antiqua" w:eastAsia="Calibri" w:hAnsi="Book Antiqua"/>
          <w:sz w:val="24"/>
          <w:szCs w:val="24"/>
          <w:lang w:eastAsia="en-US"/>
        </w:rPr>
        <w:t xml:space="preserve"> de importancia </w:t>
      </w:r>
      <w:r w:rsidR="00B14683" w:rsidRPr="00BF4BE6">
        <w:rPr>
          <w:rFonts w:ascii="Book Antiqua" w:eastAsia="Calibri" w:hAnsi="Book Antiqua"/>
          <w:sz w:val="24"/>
          <w:szCs w:val="24"/>
          <w:lang w:eastAsia="en-US"/>
        </w:rPr>
        <w:t xml:space="preserve">realizar </w:t>
      </w:r>
      <w:r w:rsidR="004E5747" w:rsidRPr="00BF4BE6">
        <w:rPr>
          <w:rFonts w:ascii="Book Antiqua" w:eastAsia="Calibri" w:hAnsi="Book Antiqua"/>
          <w:sz w:val="24"/>
          <w:szCs w:val="24"/>
          <w:lang w:eastAsia="en-US"/>
        </w:rPr>
        <w:t>la aclaración</w:t>
      </w:r>
      <w:r w:rsidRPr="00BF4BE6">
        <w:rPr>
          <w:rFonts w:ascii="Book Antiqua" w:eastAsia="Calibri" w:hAnsi="Book Antiqua"/>
          <w:sz w:val="24"/>
          <w:szCs w:val="24"/>
          <w:lang w:eastAsia="en-US"/>
        </w:rPr>
        <w:t xml:space="preserve"> correspondiente con el fin de que quede </w:t>
      </w:r>
      <w:r w:rsidR="004E5747" w:rsidRPr="00BF4BE6">
        <w:rPr>
          <w:rFonts w:ascii="Book Antiqua" w:eastAsia="Calibri" w:hAnsi="Book Antiqua"/>
          <w:sz w:val="24"/>
          <w:szCs w:val="24"/>
          <w:lang w:eastAsia="en-US"/>
        </w:rPr>
        <w:t>evidenciado para</w:t>
      </w:r>
      <w:r w:rsidRPr="00BF4BE6">
        <w:rPr>
          <w:rFonts w:ascii="Book Antiqua" w:eastAsia="Calibri" w:hAnsi="Book Antiqua"/>
          <w:sz w:val="24"/>
          <w:szCs w:val="24"/>
          <w:lang w:eastAsia="en-US"/>
        </w:rPr>
        <w:t xml:space="preserve"> los interesados sus metas estratégicas:</w:t>
      </w:r>
    </w:p>
    <w:p w14:paraId="49E51A94" w14:textId="0ACBE791" w:rsidR="00E32832" w:rsidRPr="00BF4BE6" w:rsidRDefault="00E32832" w:rsidP="002D04FD">
      <w:pPr>
        <w:jc w:val="both"/>
        <w:rPr>
          <w:rFonts w:ascii="Book Antiqua" w:eastAsia="Calibri" w:hAnsi="Book Antiqua"/>
          <w:sz w:val="24"/>
          <w:szCs w:val="24"/>
          <w:lang w:eastAsia="en-US"/>
        </w:rPr>
      </w:pPr>
    </w:p>
    <w:p w14:paraId="7BACCDA3" w14:textId="04BD1712" w:rsidR="00410710" w:rsidRPr="00BF4BE6" w:rsidRDefault="0083130E" w:rsidP="0089296A">
      <w:pPr>
        <w:pStyle w:val="Prrafodelista"/>
        <w:numPr>
          <w:ilvl w:val="0"/>
          <w:numId w:val="10"/>
        </w:numPr>
        <w:jc w:val="both"/>
        <w:rPr>
          <w:rFonts w:ascii="Book Antiqua" w:eastAsia="Calibri" w:hAnsi="Book Antiqua"/>
          <w:u w:val="single"/>
          <w:lang w:eastAsia="en-US"/>
        </w:rPr>
      </w:pPr>
      <w:r w:rsidRPr="00BF4BE6">
        <w:rPr>
          <w:rFonts w:ascii="Book Antiqua" w:eastAsia="Calibri" w:hAnsi="Book Antiqua"/>
          <w:lang w:eastAsia="en-US"/>
        </w:rPr>
        <w:t xml:space="preserve">En </w:t>
      </w:r>
      <w:r w:rsidR="004E5747" w:rsidRPr="00BF4BE6">
        <w:rPr>
          <w:rFonts w:ascii="Book Antiqua" w:eastAsia="Calibri" w:hAnsi="Book Antiqua"/>
          <w:lang w:eastAsia="en-US"/>
        </w:rPr>
        <w:t>el informe</w:t>
      </w:r>
      <w:r w:rsidR="00E32832" w:rsidRPr="00BF4BE6">
        <w:rPr>
          <w:rFonts w:ascii="Book Antiqua" w:eastAsia="Calibri" w:hAnsi="Book Antiqua"/>
          <w:lang w:eastAsia="en-US"/>
        </w:rPr>
        <w:t xml:space="preserve"> 92-PLA-PE-2022</w:t>
      </w:r>
      <w:r w:rsidR="00FB0D29" w:rsidRPr="00BF4BE6">
        <w:rPr>
          <w:rFonts w:ascii="Book Antiqua" w:eastAsia="Calibri" w:hAnsi="Book Antiqua"/>
          <w:lang w:eastAsia="en-US"/>
        </w:rPr>
        <w:t xml:space="preserve"> del 28 de enero del 2022</w:t>
      </w:r>
      <w:r w:rsidR="000E29A5" w:rsidRPr="00BF4BE6">
        <w:rPr>
          <w:rFonts w:ascii="Book Antiqua" w:eastAsia="Calibri" w:hAnsi="Book Antiqua"/>
          <w:lang w:eastAsia="en-US"/>
        </w:rPr>
        <w:t xml:space="preserve">, se </w:t>
      </w:r>
      <w:r w:rsidR="004E5747" w:rsidRPr="00BF4BE6">
        <w:rPr>
          <w:rFonts w:ascii="Book Antiqua" w:eastAsia="Calibri" w:hAnsi="Book Antiqua"/>
          <w:lang w:eastAsia="en-US"/>
        </w:rPr>
        <w:t>indicó:</w:t>
      </w:r>
      <w:r w:rsidR="004E5747" w:rsidRPr="00BF4BE6">
        <w:rPr>
          <w:rFonts w:ascii="Book Antiqua" w:eastAsia="Calibri" w:hAnsi="Book Antiqua"/>
          <w:u w:val="single"/>
          <w:lang w:eastAsia="en-US"/>
        </w:rPr>
        <w:t xml:space="preserve"> </w:t>
      </w:r>
      <w:r w:rsidR="004E5747" w:rsidRPr="00BF4BE6">
        <w:rPr>
          <w:rFonts w:ascii="Book Antiqua" w:eastAsia="Calibri" w:hAnsi="Book Antiqua"/>
          <w:lang w:eastAsia="en-US"/>
        </w:rPr>
        <w:t>en el</w:t>
      </w:r>
      <w:r w:rsidR="004E5747" w:rsidRPr="00BF4BE6">
        <w:rPr>
          <w:rFonts w:ascii="Book Antiqua" w:eastAsia="Calibri" w:hAnsi="Book Antiqua"/>
          <w:b/>
          <w:bCs/>
          <w:lang w:eastAsia="en-US"/>
        </w:rPr>
        <w:t xml:space="preserve"> </w:t>
      </w:r>
      <w:r w:rsidR="00185FC9" w:rsidRPr="00BF4BE6">
        <w:rPr>
          <w:rFonts w:ascii="Book Antiqua" w:eastAsia="Calibri" w:hAnsi="Book Antiqua"/>
          <w:b/>
          <w:bCs/>
          <w:lang w:eastAsia="en-US"/>
        </w:rPr>
        <w:t>“</w:t>
      </w:r>
      <w:r w:rsidR="00410710" w:rsidRPr="00BF4BE6">
        <w:rPr>
          <w:rFonts w:ascii="Book Antiqua" w:eastAsia="Calibri" w:hAnsi="Book Antiqua"/>
          <w:b/>
          <w:bCs/>
          <w:lang w:eastAsia="en-US"/>
        </w:rPr>
        <w:t>Artículo III - Solicitud de inclusión de dos nuevas metas estratégicas por parte de la Escuela Judicial</w:t>
      </w:r>
      <w:r w:rsidR="00073DFC" w:rsidRPr="00BF4BE6">
        <w:rPr>
          <w:rFonts w:ascii="Book Antiqua" w:eastAsia="Calibri" w:hAnsi="Book Antiqua"/>
          <w:b/>
          <w:bCs/>
          <w:lang w:eastAsia="en-US"/>
        </w:rPr>
        <w:t xml:space="preserve"> </w:t>
      </w:r>
      <w:r w:rsidR="00410710" w:rsidRPr="00BF4BE6">
        <w:rPr>
          <w:rFonts w:ascii="Book Antiqua" w:eastAsia="Calibri" w:hAnsi="Book Antiqua"/>
          <w:b/>
          <w:bCs/>
          <w:lang w:eastAsia="en-US"/>
        </w:rPr>
        <w:t>(Alineamiento Estratégico)</w:t>
      </w:r>
      <w:r w:rsidR="00D346A6" w:rsidRPr="00BF4BE6">
        <w:rPr>
          <w:rFonts w:ascii="Book Antiqua" w:eastAsia="Calibri" w:hAnsi="Book Antiqua"/>
          <w:b/>
          <w:bCs/>
          <w:lang w:eastAsia="en-US"/>
        </w:rPr>
        <w:t xml:space="preserve">” </w:t>
      </w:r>
      <w:r w:rsidR="00D346A6" w:rsidRPr="00BF4BE6">
        <w:rPr>
          <w:rFonts w:ascii="Book Antiqua" w:eastAsia="Calibri" w:hAnsi="Book Antiqua"/>
          <w:lang w:eastAsia="en-US"/>
        </w:rPr>
        <w:t xml:space="preserve">y </w:t>
      </w:r>
      <w:r w:rsidR="00410710" w:rsidRPr="00BF4BE6">
        <w:rPr>
          <w:rFonts w:ascii="Book Antiqua" w:eastAsia="Calibri" w:hAnsi="Book Antiqua"/>
          <w:lang w:eastAsia="en-US"/>
        </w:rPr>
        <w:t>en el</w:t>
      </w:r>
      <w:r w:rsidR="00410710" w:rsidRPr="00BF4BE6">
        <w:rPr>
          <w:rFonts w:ascii="Book Antiqua" w:eastAsia="Calibri" w:hAnsi="Book Antiqua"/>
          <w:b/>
          <w:bCs/>
          <w:lang w:eastAsia="en-US"/>
        </w:rPr>
        <w:t xml:space="preserve"> </w:t>
      </w:r>
      <w:r w:rsidR="00D346A6" w:rsidRPr="00BF4BE6">
        <w:rPr>
          <w:rFonts w:ascii="Book Antiqua" w:eastAsia="Calibri" w:hAnsi="Book Antiqua"/>
          <w:b/>
          <w:bCs/>
          <w:lang w:eastAsia="en-US"/>
        </w:rPr>
        <w:t>“</w:t>
      </w:r>
      <w:r w:rsidR="00410710" w:rsidRPr="00BF4BE6">
        <w:rPr>
          <w:rFonts w:ascii="Book Antiqua" w:eastAsia="Calibri" w:hAnsi="Book Antiqua"/>
          <w:b/>
          <w:bCs/>
          <w:lang w:eastAsia="en-US"/>
        </w:rPr>
        <w:t>Artículo IV Solicitudes de modificación de responsables de metas estratégicas (Alineamiento Estratégico)</w:t>
      </w:r>
      <w:r w:rsidR="00D346A6" w:rsidRPr="00BF4BE6">
        <w:rPr>
          <w:rFonts w:ascii="Book Antiqua" w:eastAsia="Calibri" w:hAnsi="Book Antiqua"/>
          <w:b/>
          <w:bCs/>
          <w:lang w:eastAsia="en-US"/>
        </w:rPr>
        <w:t>”</w:t>
      </w:r>
      <w:r w:rsidR="00410710" w:rsidRPr="00BF4BE6">
        <w:rPr>
          <w:rFonts w:ascii="Book Antiqua" w:eastAsia="Calibri" w:hAnsi="Book Antiqua"/>
          <w:b/>
          <w:bCs/>
          <w:lang w:eastAsia="en-US"/>
        </w:rPr>
        <w:t>.</w:t>
      </w:r>
    </w:p>
    <w:p w14:paraId="546DEE28" w14:textId="77777777" w:rsidR="00410710" w:rsidRPr="00BF4BE6" w:rsidRDefault="00410710" w:rsidP="00410710">
      <w:pPr>
        <w:jc w:val="both"/>
        <w:rPr>
          <w:rFonts w:ascii="Book Antiqua" w:eastAsia="Calibri" w:hAnsi="Book Antiqua"/>
          <w:sz w:val="24"/>
          <w:szCs w:val="24"/>
          <w:lang w:eastAsia="en-US"/>
        </w:rPr>
      </w:pPr>
    </w:p>
    <w:p w14:paraId="62EF5441" w14:textId="2060E94C" w:rsidR="003B7C92" w:rsidRPr="00BF4BE6" w:rsidRDefault="00410710" w:rsidP="00742F31">
      <w:pPr>
        <w:ind w:left="708"/>
        <w:jc w:val="both"/>
        <w:rPr>
          <w:rFonts w:ascii="Book Antiqua" w:hAnsi="Book Antiqua"/>
        </w:rPr>
      </w:pPr>
      <w:r w:rsidRPr="00BF4BE6">
        <w:rPr>
          <w:rFonts w:ascii="Book Antiqua" w:eastAsia="Calibri" w:hAnsi="Book Antiqua"/>
          <w:sz w:val="24"/>
          <w:szCs w:val="24"/>
          <w:lang w:eastAsia="en-US"/>
        </w:rPr>
        <w:lastRenderedPageBreak/>
        <w:t xml:space="preserve">Con respecto a este punto, se aclara que la meta: </w:t>
      </w:r>
      <w:r w:rsidRPr="00BF4BE6">
        <w:rPr>
          <w:rFonts w:ascii="Book Antiqua" w:hAnsi="Book Antiqua"/>
          <w:i/>
          <w:iCs/>
          <w:sz w:val="24"/>
          <w:szCs w:val="24"/>
        </w:rPr>
        <w:t xml:space="preserve">OE.1.5.5.1 - Que al finalizar el 2024, se haya revisado y actualizado el reglamento de vestimenta, acorde a la infraestructura física, condiciones ambientales y </w:t>
      </w:r>
      <w:r w:rsidR="00B63053" w:rsidRPr="00BF4BE6">
        <w:rPr>
          <w:rFonts w:ascii="Book Antiqua" w:hAnsi="Book Antiqua"/>
          <w:i/>
          <w:iCs/>
          <w:sz w:val="24"/>
          <w:szCs w:val="24"/>
        </w:rPr>
        <w:t xml:space="preserve">temperatura”, </w:t>
      </w:r>
      <w:r w:rsidR="00B63053" w:rsidRPr="00BF4BE6">
        <w:rPr>
          <w:rFonts w:ascii="Book Antiqua" w:eastAsia="Calibri" w:hAnsi="Book Antiqua"/>
          <w:sz w:val="24"/>
          <w:szCs w:val="24"/>
          <w:lang w:eastAsia="en-US"/>
        </w:rPr>
        <w:t>indica</w:t>
      </w:r>
      <w:r w:rsidR="007B3A66" w:rsidRPr="00BF4BE6">
        <w:rPr>
          <w:rFonts w:ascii="Book Antiqua" w:eastAsia="Calibri" w:hAnsi="Book Antiqua"/>
          <w:sz w:val="24"/>
          <w:szCs w:val="24"/>
          <w:lang w:eastAsia="en-US"/>
        </w:rPr>
        <w:t xml:space="preserve"> </w:t>
      </w:r>
      <w:r w:rsidRPr="00BF4BE6">
        <w:rPr>
          <w:rFonts w:ascii="Book Antiqua" w:eastAsia="Calibri" w:hAnsi="Book Antiqua"/>
          <w:sz w:val="24"/>
          <w:szCs w:val="24"/>
          <w:lang w:eastAsia="en-US"/>
        </w:rPr>
        <w:t xml:space="preserve">a la Dirección Jurídica como responsable estratégico de </w:t>
      </w:r>
      <w:r w:rsidR="00D32FED" w:rsidRPr="00BF4BE6">
        <w:rPr>
          <w:rFonts w:ascii="Book Antiqua" w:eastAsia="Calibri" w:hAnsi="Book Antiqua"/>
          <w:sz w:val="24"/>
          <w:szCs w:val="24"/>
          <w:lang w:eastAsia="en-US"/>
        </w:rPr>
        <w:t>la meta</w:t>
      </w:r>
      <w:r w:rsidRPr="00BF4BE6">
        <w:rPr>
          <w:rFonts w:ascii="Book Antiqua" w:eastAsia="Calibri" w:hAnsi="Book Antiqua"/>
          <w:sz w:val="24"/>
          <w:szCs w:val="24"/>
          <w:lang w:eastAsia="en-US"/>
        </w:rPr>
        <w:t>,</w:t>
      </w:r>
      <w:r w:rsidR="00496719" w:rsidRPr="00BF4BE6">
        <w:rPr>
          <w:rFonts w:ascii="Book Antiqua" w:eastAsia="Calibri" w:hAnsi="Book Antiqua"/>
          <w:sz w:val="24"/>
          <w:szCs w:val="24"/>
          <w:lang w:eastAsia="en-US"/>
        </w:rPr>
        <w:t xml:space="preserve"> sin embargo, corresponde</w:t>
      </w:r>
      <w:r w:rsidRPr="00BF4BE6">
        <w:rPr>
          <w:rFonts w:ascii="Book Antiqua" w:eastAsia="Calibri" w:hAnsi="Book Antiqua"/>
          <w:sz w:val="24"/>
          <w:szCs w:val="24"/>
          <w:lang w:eastAsia="en-US"/>
        </w:rPr>
        <w:t xml:space="preserve"> a la Secretaría Técnica de Ética y Valores su ejecución</w:t>
      </w:r>
      <w:r w:rsidR="00457A26" w:rsidRPr="00BF4BE6">
        <w:rPr>
          <w:rFonts w:ascii="Book Antiqua" w:eastAsia="Calibri" w:hAnsi="Book Antiqua"/>
          <w:sz w:val="24"/>
          <w:szCs w:val="24"/>
          <w:lang w:eastAsia="en-US"/>
        </w:rPr>
        <w:t xml:space="preserve">, una vez aplicado el ajuste en el sistema PEI, se insta a la oficina </w:t>
      </w:r>
      <w:r w:rsidR="00B63053" w:rsidRPr="00BF4BE6">
        <w:rPr>
          <w:rFonts w:ascii="Book Antiqua" w:eastAsia="Calibri" w:hAnsi="Book Antiqua"/>
          <w:sz w:val="24"/>
          <w:szCs w:val="24"/>
          <w:lang w:eastAsia="en-US"/>
        </w:rPr>
        <w:t xml:space="preserve">responsable la ejecución de </w:t>
      </w:r>
      <w:r w:rsidR="004D0AAD" w:rsidRPr="00BF4BE6">
        <w:rPr>
          <w:rFonts w:ascii="Book Antiqua" w:eastAsia="Calibri" w:hAnsi="Book Antiqua"/>
          <w:sz w:val="24"/>
          <w:szCs w:val="24"/>
          <w:lang w:eastAsia="en-US"/>
        </w:rPr>
        <w:t>esta</w:t>
      </w:r>
      <w:r w:rsidR="00D675E2" w:rsidRPr="00BF4BE6">
        <w:rPr>
          <w:rFonts w:ascii="Book Antiqua" w:eastAsia="Calibri" w:hAnsi="Book Antiqua"/>
          <w:sz w:val="24"/>
          <w:szCs w:val="24"/>
          <w:lang w:eastAsia="en-US"/>
        </w:rPr>
        <w:t>.</w:t>
      </w:r>
    </w:p>
    <w:p w14:paraId="01CF32B9" w14:textId="625F879A" w:rsidR="00410710" w:rsidRPr="00111563" w:rsidRDefault="001A1286" w:rsidP="00410710">
      <w:pPr>
        <w:jc w:val="both"/>
        <w:rPr>
          <w:rFonts w:ascii="Book Antiqua" w:eastAsia="Calibri" w:hAnsi="Book Antiqua"/>
          <w:lang w:eastAsia="en-US"/>
        </w:rPr>
      </w:pPr>
      <w:r w:rsidRPr="00BF4BE6">
        <w:rPr>
          <w:rFonts w:ascii="Book Antiqua" w:eastAsia="Calibri" w:hAnsi="Book Antiqua"/>
          <w:lang w:eastAsia="en-US"/>
        </w:rPr>
        <w:t xml:space="preserve"> </w:t>
      </w:r>
    </w:p>
    <w:p w14:paraId="751FBDF5" w14:textId="086DF9F3" w:rsidR="004213A8" w:rsidRPr="00BF4BE6" w:rsidRDefault="00DA41DD" w:rsidP="0089296A">
      <w:pPr>
        <w:pStyle w:val="Prrafodelista"/>
        <w:numPr>
          <w:ilvl w:val="0"/>
          <w:numId w:val="13"/>
        </w:numPr>
        <w:jc w:val="both"/>
        <w:rPr>
          <w:rFonts w:ascii="Book Antiqua" w:hAnsi="Book Antiqua"/>
          <w:i/>
          <w:iCs/>
        </w:rPr>
      </w:pPr>
      <w:r w:rsidRPr="00BF4BE6">
        <w:rPr>
          <w:rFonts w:ascii="Book Antiqua" w:eastAsia="Calibri" w:hAnsi="Book Antiqua"/>
          <w:lang w:eastAsia="en-US"/>
        </w:rPr>
        <w:t>Mediante oficio 067-UAOIP-2021 Solicitud cambio responsables Metas estratégicas del 18 de noviembre del 2021, el máster Omar Brenes Campos jefe, Unidad de Asesores Operativos e Investigación Psicosocial, de la Oficina de Planes y Operaciones del Organismo de Investigación Judicial respecto a diversas metas estratégicas que están adscritas al OIJ pero que operativamente corresponde a la Unidad de Adiestramiento adscrita a la Escuela Judicial, por lo tanto, ese Organismo solicita el traslado de responsable estratégico a la Escuela Judicia</w:t>
      </w:r>
      <w:r w:rsidR="00616C4C" w:rsidRPr="00BF4BE6">
        <w:rPr>
          <w:rFonts w:ascii="Book Antiqua" w:eastAsia="Calibri" w:hAnsi="Book Antiqua"/>
          <w:lang w:eastAsia="en-US"/>
        </w:rPr>
        <w:t>l (lo anterior aplica para las siguiente</w:t>
      </w:r>
      <w:r w:rsidR="004213A8" w:rsidRPr="00BF4BE6">
        <w:rPr>
          <w:rFonts w:ascii="Book Antiqua" w:eastAsia="Calibri" w:hAnsi="Book Antiqua"/>
          <w:lang w:eastAsia="en-US"/>
        </w:rPr>
        <w:t>s</w:t>
      </w:r>
      <w:r w:rsidR="00616C4C" w:rsidRPr="00BF4BE6">
        <w:rPr>
          <w:rFonts w:ascii="Book Antiqua" w:eastAsia="Calibri" w:hAnsi="Book Antiqua"/>
          <w:lang w:eastAsia="en-US"/>
        </w:rPr>
        <w:t xml:space="preserve"> cuatro metas: “</w:t>
      </w:r>
      <w:r w:rsidR="00616C4C" w:rsidRPr="00BF4BE6">
        <w:rPr>
          <w:rFonts w:ascii="Book Antiqua" w:hAnsi="Book Antiqua"/>
          <w:i/>
          <w:iCs/>
        </w:rPr>
        <w:t xml:space="preserve">Que al finalizar el 2024 se haya incorporado de manera integral los valores y ejes transversales institucionales, en al menos 10 actividades de capacitación de la Unidad de Capacitación del Organismo de Investigación Judicial”, </w:t>
      </w:r>
    </w:p>
    <w:p w14:paraId="19EBC7A2" w14:textId="77777777" w:rsidR="004213A8" w:rsidRPr="00BF4BE6" w:rsidRDefault="00616C4C" w:rsidP="0089296A">
      <w:pPr>
        <w:pStyle w:val="Prrafodelista"/>
        <w:numPr>
          <w:ilvl w:val="0"/>
          <w:numId w:val="13"/>
        </w:numPr>
        <w:jc w:val="both"/>
        <w:rPr>
          <w:rFonts w:ascii="Book Antiqua" w:hAnsi="Book Antiqua"/>
          <w:i/>
          <w:iCs/>
        </w:rPr>
      </w:pPr>
      <w:r w:rsidRPr="00BF4BE6">
        <w:rPr>
          <w:rFonts w:ascii="Book Antiqua" w:hAnsi="Book Antiqua"/>
          <w:i/>
          <w:iCs/>
        </w:rPr>
        <w:t xml:space="preserve">“Que al finalizar el 2024, se haya cumplido la estrategia de capacitación diseñada para el Organismo de Investigación Judicial”, </w:t>
      </w:r>
    </w:p>
    <w:p w14:paraId="3FDE03CE" w14:textId="77777777" w:rsidR="004213A8" w:rsidRPr="00BF4BE6" w:rsidRDefault="00616C4C" w:rsidP="0089296A">
      <w:pPr>
        <w:pStyle w:val="Prrafodelista"/>
        <w:numPr>
          <w:ilvl w:val="0"/>
          <w:numId w:val="13"/>
        </w:numPr>
        <w:jc w:val="both"/>
        <w:rPr>
          <w:rFonts w:ascii="Book Antiqua" w:hAnsi="Book Antiqua"/>
          <w:i/>
          <w:iCs/>
        </w:rPr>
      </w:pPr>
      <w:r w:rsidRPr="00BF4BE6">
        <w:rPr>
          <w:rFonts w:ascii="Book Antiqua" w:hAnsi="Book Antiqua"/>
          <w:i/>
          <w:iCs/>
        </w:rPr>
        <w:t xml:space="preserve">“Que al finalizar el 2024, se haya implementado una estrategia de regionalización de la capacitación que permita atender las necesidades regionales del personal judicial, de manera continua” y </w:t>
      </w:r>
    </w:p>
    <w:p w14:paraId="5CFDDC3F" w14:textId="70106420" w:rsidR="00DA41DD" w:rsidRPr="00BF4BE6" w:rsidRDefault="00616C4C" w:rsidP="0089296A">
      <w:pPr>
        <w:pStyle w:val="Prrafodelista"/>
        <w:numPr>
          <w:ilvl w:val="0"/>
          <w:numId w:val="13"/>
        </w:numPr>
        <w:jc w:val="both"/>
        <w:rPr>
          <w:rFonts w:ascii="Book Antiqua" w:eastAsia="Calibri" w:hAnsi="Book Antiqua"/>
          <w:lang w:eastAsia="en-US"/>
        </w:rPr>
      </w:pPr>
      <w:r w:rsidRPr="00BF4BE6">
        <w:rPr>
          <w:rFonts w:ascii="Book Antiqua" w:hAnsi="Book Antiqua"/>
          <w:i/>
          <w:iCs/>
        </w:rPr>
        <w:t>“Que al finalizar el 2024, se hayan diseñado e implementado, al menos 5 actividades de capacitación anuales por parte de la Unidad de Capacitación del Organismo de Investigación Judicial, acorde a los perfiles competenciales de la población meta”).</w:t>
      </w:r>
    </w:p>
    <w:p w14:paraId="2598E3E6" w14:textId="77777777" w:rsidR="00DA41DD" w:rsidRPr="00BF4BE6" w:rsidRDefault="00DA41DD" w:rsidP="00DA41DD">
      <w:pPr>
        <w:jc w:val="both"/>
        <w:rPr>
          <w:rFonts w:ascii="Book Antiqua" w:eastAsia="Calibri" w:hAnsi="Book Antiqua"/>
          <w:sz w:val="24"/>
          <w:szCs w:val="24"/>
          <w:lang w:eastAsia="en-US"/>
        </w:rPr>
      </w:pPr>
    </w:p>
    <w:p w14:paraId="29543650" w14:textId="17DFF278" w:rsidR="00410710" w:rsidRPr="00BF4BE6" w:rsidRDefault="00CE5C4C" w:rsidP="0089296A">
      <w:pPr>
        <w:pStyle w:val="Prrafodelista"/>
        <w:numPr>
          <w:ilvl w:val="0"/>
          <w:numId w:val="13"/>
        </w:numPr>
        <w:jc w:val="both"/>
        <w:rPr>
          <w:rFonts w:ascii="Book Antiqua" w:eastAsia="Calibri" w:hAnsi="Book Antiqua"/>
          <w:lang w:eastAsia="en-US"/>
        </w:rPr>
      </w:pPr>
      <w:r w:rsidRPr="00BF4BE6">
        <w:rPr>
          <w:rFonts w:ascii="Book Antiqua" w:eastAsia="Calibri" w:hAnsi="Book Antiqua"/>
          <w:lang w:eastAsia="en-US"/>
        </w:rPr>
        <w:t>M</w:t>
      </w:r>
      <w:r w:rsidR="00DA41DD" w:rsidRPr="00BF4BE6">
        <w:rPr>
          <w:rFonts w:ascii="Book Antiqua" w:eastAsia="Calibri" w:hAnsi="Book Antiqua"/>
          <w:lang w:eastAsia="en-US"/>
        </w:rPr>
        <w:t xml:space="preserve">ediante correo electrónico el 13 de diciembre del 2021, la Oficina de Cumplimiento </w:t>
      </w:r>
      <w:r w:rsidR="00F5095F" w:rsidRPr="00BF4BE6">
        <w:rPr>
          <w:rFonts w:ascii="Book Antiqua" w:eastAsia="Calibri" w:hAnsi="Book Antiqua"/>
          <w:lang w:eastAsia="en-US"/>
        </w:rPr>
        <w:t xml:space="preserve">comunicó </w:t>
      </w:r>
      <w:r w:rsidR="00DA41DD" w:rsidRPr="00BF4BE6">
        <w:rPr>
          <w:rFonts w:ascii="Book Antiqua" w:eastAsia="Calibri" w:hAnsi="Book Antiqua"/>
          <w:lang w:eastAsia="en-US"/>
        </w:rPr>
        <w:t>a la Dirección de Planificación, que en coordinación con la Oficina de Control Interno, se solicita modificar el responsable estratégico de las metas estratégicas asociadas al tema de corrupción y transparencia, esto con el fin de que las</w:t>
      </w:r>
      <w:r w:rsidR="006716D5" w:rsidRPr="00BF4BE6">
        <w:rPr>
          <w:rFonts w:ascii="Book Antiqua" w:eastAsia="Calibri" w:hAnsi="Book Antiqua"/>
          <w:lang w:eastAsia="en-US"/>
        </w:rPr>
        <w:t xml:space="preserve"> siguientes</w:t>
      </w:r>
      <w:r w:rsidR="00DA41DD" w:rsidRPr="00BF4BE6">
        <w:rPr>
          <w:rFonts w:ascii="Book Antiqua" w:eastAsia="Calibri" w:hAnsi="Book Antiqua"/>
          <w:lang w:eastAsia="en-US"/>
        </w:rPr>
        <w:t xml:space="preserve"> metas</w:t>
      </w:r>
      <w:r w:rsidR="006716D5" w:rsidRPr="00BF4BE6">
        <w:rPr>
          <w:rFonts w:ascii="Book Antiqua" w:eastAsia="Calibri" w:hAnsi="Book Antiqua"/>
          <w:lang w:eastAsia="en-US"/>
        </w:rPr>
        <w:t xml:space="preserve"> cambien de responsable estratégico y se trasladen de la Oficina de Control Interno a la Oficina de Cumplimiento.</w:t>
      </w:r>
      <w:r w:rsidR="00DA41DD" w:rsidRPr="00BF4BE6">
        <w:rPr>
          <w:rFonts w:ascii="Book Antiqua" w:eastAsia="Calibri" w:hAnsi="Book Antiqua"/>
          <w:sz w:val="22"/>
          <w:szCs w:val="22"/>
          <w:lang w:eastAsia="en-US"/>
        </w:rPr>
        <w:t>: “</w:t>
      </w:r>
      <w:r w:rsidR="00DA41DD" w:rsidRPr="00BF4BE6">
        <w:rPr>
          <w:rFonts w:ascii="Book Antiqua" w:hAnsi="Book Antiqua"/>
          <w:i/>
          <w:iCs/>
          <w:sz w:val="22"/>
          <w:szCs w:val="22"/>
        </w:rPr>
        <w:t>Que al finalizar el 2024, se hayan implementado el proyecto de reducción de las brechas de riesgo en torno a la prevención y control de la corrupción, el fraude y las faltas a la ética y probidad, según lo definido por la Nacional Center of State Courts (NCSC)” y “Que al finalizar el 2024, se haya desarrollado e implementado un modelo de transparencia y rendición de cuentas, que genere valor público y sirva de base para la generación de información relevante, incorporando las nuevas tecnologías y la integración de todas las instancias institucionales”</w:t>
      </w:r>
      <w:r w:rsidR="00C55C06" w:rsidRPr="00BF4BE6">
        <w:rPr>
          <w:rFonts w:ascii="Book Antiqua" w:hAnsi="Book Antiqua"/>
          <w:i/>
          <w:iCs/>
          <w:sz w:val="22"/>
          <w:szCs w:val="22"/>
        </w:rPr>
        <w:t>.</w:t>
      </w:r>
      <w:r w:rsidR="00FD3EED" w:rsidRPr="00BF4BE6">
        <w:rPr>
          <w:rFonts w:ascii="Book Antiqua" w:hAnsi="Book Antiqua"/>
          <w:i/>
          <w:iCs/>
          <w:sz w:val="22"/>
          <w:szCs w:val="22"/>
        </w:rPr>
        <w:t xml:space="preserve"> </w:t>
      </w:r>
    </w:p>
    <w:p w14:paraId="75B87EB8" w14:textId="77777777" w:rsidR="00E32832" w:rsidRDefault="00E32832" w:rsidP="002D04FD">
      <w:pPr>
        <w:jc w:val="both"/>
        <w:rPr>
          <w:rFonts w:ascii="Book Antiqua" w:eastAsia="Calibri" w:hAnsi="Book Antiqua"/>
          <w:sz w:val="24"/>
          <w:szCs w:val="24"/>
          <w:lang w:eastAsia="en-US"/>
        </w:rPr>
      </w:pPr>
    </w:p>
    <w:p w14:paraId="7A29733C" w14:textId="77777777" w:rsidR="00DE33A5" w:rsidRDefault="00DE33A5" w:rsidP="002D04FD">
      <w:pPr>
        <w:jc w:val="both"/>
        <w:rPr>
          <w:rFonts w:ascii="Book Antiqua" w:eastAsia="Calibri" w:hAnsi="Book Antiqua"/>
          <w:sz w:val="24"/>
          <w:szCs w:val="24"/>
          <w:lang w:eastAsia="en-US"/>
        </w:rPr>
      </w:pPr>
    </w:p>
    <w:p w14:paraId="46B71C88" w14:textId="77777777" w:rsidR="00DE33A5" w:rsidRPr="00BF4BE6" w:rsidRDefault="00DE33A5" w:rsidP="002D04FD">
      <w:pPr>
        <w:jc w:val="both"/>
        <w:rPr>
          <w:rFonts w:ascii="Book Antiqua" w:eastAsia="Calibri" w:hAnsi="Book Antiqua"/>
          <w:sz w:val="24"/>
          <w:szCs w:val="24"/>
          <w:lang w:eastAsia="en-US"/>
        </w:rPr>
      </w:pPr>
    </w:p>
    <w:p w14:paraId="4FE35307" w14:textId="373ADF52" w:rsidR="007D6274" w:rsidRPr="00BF4BE6" w:rsidRDefault="00A65304" w:rsidP="0089296A">
      <w:pPr>
        <w:pStyle w:val="Prrafodelista"/>
        <w:numPr>
          <w:ilvl w:val="0"/>
          <w:numId w:val="10"/>
        </w:numPr>
        <w:jc w:val="both"/>
      </w:pPr>
      <w:r w:rsidRPr="00BF4BE6">
        <w:rPr>
          <w:rFonts w:ascii="Book Antiqua" w:eastAsia="Calibri" w:hAnsi="Book Antiqua"/>
          <w:lang w:eastAsia="en-US"/>
        </w:rPr>
        <w:lastRenderedPageBreak/>
        <w:t xml:space="preserve">En </w:t>
      </w:r>
      <w:r w:rsidR="00A21A35" w:rsidRPr="00BF4BE6">
        <w:rPr>
          <w:rFonts w:ascii="Book Antiqua" w:eastAsia="Calibri" w:hAnsi="Book Antiqua"/>
          <w:lang w:eastAsia="en-US"/>
        </w:rPr>
        <w:t>el informe</w:t>
      </w:r>
      <w:r w:rsidR="00E32832" w:rsidRPr="00BF4BE6">
        <w:rPr>
          <w:rFonts w:ascii="Book Antiqua" w:eastAsia="Calibri" w:hAnsi="Book Antiqua"/>
          <w:lang w:eastAsia="en-US"/>
        </w:rPr>
        <w:t xml:space="preserve"> 589 -PLA-PE-2022</w:t>
      </w:r>
      <w:r w:rsidR="00C35EF0" w:rsidRPr="00BF4BE6">
        <w:rPr>
          <w:rFonts w:ascii="Book Antiqua" w:eastAsia="Calibri" w:hAnsi="Book Antiqua"/>
          <w:lang w:eastAsia="en-US"/>
        </w:rPr>
        <w:t>,</w:t>
      </w:r>
      <w:r w:rsidR="007D6274" w:rsidRPr="00BF4BE6">
        <w:rPr>
          <w:rFonts w:ascii="Book Antiqua" w:eastAsia="Calibri" w:hAnsi="Book Antiqua"/>
          <w:lang w:eastAsia="en-US"/>
        </w:rPr>
        <w:t xml:space="preserve"> se detalla lo consignado </w:t>
      </w:r>
      <w:r w:rsidR="00C35EF0" w:rsidRPr="00BF4BE6">
        <w:rPr>
          <w:rFonts w:ascii="Book Antiqua" w:eastAsia="Calibri" w:hAnsi="Book Antiqua"/>
          <w:lang w:eastAsia="en-US"/>
        </w:rPr>
        <w:t>en oficio</w:t>
      </w:r>
      <w:r w:rsidR="007D6274" w:rsidRPr="00BF4BE6">
        <w:rPr>
          <w:rFonts w:ascii="Book Antiqua" w:eastAsia="Calibri" w:hAnsi="Book Antiqua"/>
          <w:lang w:eastAsia="en-US"/>
        </w:rPr>
        <w:t xml:space="preserve"> 298-CI-2022 del 24 de junio del 2022, suscrito por el MSc. Hugo Hernández Alfaro, Jefe de la Oficina de Control Interno, en donde se indica</w:t>
      </w:r>
      <w:r w:rsidR="007D6274" w:rsidRPr="00BF4BE6">
        <w:rPr>
          <w:rFonts w:ascii="Book Antiqua" w:eastAsia="Calibri" w:hAnsi="Book Antiqua"/>
          <w:sz w:val="22"/>
          <w:szCs w:val="22"/>
          <w:lang w:eastAsia="en-US"/>
        </w:rPr>
        <w:t xml:space="preserve">:  </w:t>
      </w:r>
      <w:r w:rsidR="007D6274" w:rsidRPr="00BF4BE6">
        <w:rPr>
          <w:rFonts w:ascii="Book Antiqua" w:hAnsi="Book Antiqua" w:cs="Book Antiqua"/>
          <w:i/>
          <w:iCs/>
          <w:sz w:val="22"/>
          <w:szCs w:val="22"/>
        </w:rPr>
        <w:t>“Como es de su conocimiento, Corte Plena en sesión 09-2019 del 04 de marzo de 2019, artículo XX, acogió la propuesta de atender los temas de Transparencia y Anticorrupción en forma independiente y especializada mediante la creación de la Oficina de Cumplimiento, ante lo cual, la OCITRA, resultó en dos instancias independientes: bajo el código 1846 surge la Oficina de Cumplimiento y con el código 914 la Oficina de Control Interno.  Resultado de los cambios descritos, mediante oficio 53-OCI-2019, la Oficina de Control Interno, dada la coyuntura recomienda modificar la estructura, trasladar formalmente a la Oficina de Cumplimiento los temas que hasta el momento atendía el área de Transparencia de la OCITRA, incluyendo el Plan Anual Operativo, entre otras que, fueron acogidas por el Consejo Superior en sesión 45-2019 del 17 de mayo de 2019, artículo XCII. Mediante correo electrónico del 23 de junio en curso, el Subproceso de Evaluación de la Dirección de Planificación, informa que dos de las metas operativas vinculadas a temas estratégicos en los que la Oficina de Control Interno fue definida como “Responsable Estratégico”, registran 0% de avance, sugiriendo su atención. Del análisis realizado, se estableció que efectivamente se trata de dos metas que, en la Matriz General del PEI 2019-2024, se definió a la OCITRA como responsable estratégico del cumplimiento, no obstante, resultado de los cambios estructurales antes descritos, ambas metas a la fecha son atendidas por la Oficina de Cumplimiento. Expuesta la situación a la persona encargada de evaluar los avances del PEI, nos señaló que atendiendo lo antes descrito efectivamente las metas en cuestión tienen como “Responsable Operativo” a la Oficina de Cumplimento, no obstante, en línea con el acuerdo de Corte Plena inicialmente observado el “Responsable Estratégico” es la Oficina de Control Interno; agrega que, por tratarse de un acuerdo de Corte Plena, solo otro acuerdo de igual nivel podría variar el alineamiento estratégico.  Ahora bien, atendiendo la sugerencia del Subproceso de Evaluación, en tanto, Consejo Superior en sesión 14-2022, del 17 de febrero de 2022, artículo XLVIII, acogió el procedimiento para solicitar ajustes a cualquiera de los componentes del Plan Estratégico Institucional (inclusión, modificación, cancelación o término), es por lo que se requiere formalmente ajustar el PEI, mediante la presente “Solicitud de Alineamiento Estratégico”, para que en adelante, todo lo relacionado con la meta estratégica: “Que al finalizar el 2024, se haya desarrollado e implementado un modelo de transparencia y rendición de cuentas, que genere valor público y sirva de base para la generación de información relevante, incorporando las nuevas tecnologías y la integración de todas las instancias institucionales..”  Se actualice como Responsable Estratégico a la Oficina de Cumplimiento.</w:t>
      </w:r>
      <w:r w:rsidR="00C55C06" w:rsidRPr="00BF4BE6">
        <w:rPr>
          <w:rFonts w:ascii="Book Antiqua" w:hAnsi="Book Antiqua" w:cs="Book Antiqua"/>
          <w:i/>
          <w:iCs/>
          <w:sz w:val="22"/>
          <w:szCs w:val="22"/>
        </w:rPr>
        <w:t>”.</w:t>
      </w:r>
      <w:r w:rsidR="00EA4FD4" w:rsidRPr="00BF4BE6">
        <w:rPr>
          <w:rFonts w:ascii="Book Antiqua" w:eastAsia="Calibri" w:hAnsi="Book Antiqua"/>
          <w:sz w:val="20"/>
          <w:szCs w:val="20"/>
          <w:lang w:eastAsia="en-US"/>
        </w:rPr>
        <w:t xml:space="preserve"> </w:t>
      </w:r>
    </w:p>
    <w:p w14:paraId="3F5ED64D" w14:textId="77777777" w:rsidR="00015E53" w:rsidRDefault="00015E53" w:rsidP="00015E53">
      <w:pPr>
        <w:jc w:val="both"/>
      </w:pPr>
    </w:p>
    <w:p w14:paraId="00E06645" w14:textId="77777777" w:rsidR="00015E53" w:rsidRDefault="00015E53" w:rsidP="00015E53">
      <w:pPr>
        <w:jc w:val="both"/>
      </w:pPr>
    </w:p>
    <w:p w14:paraId="642384F2" w14:textId="77777777" w:rsidR="00015E53" w:rsidRPr="00BF4BE6" w:rsidRDefault="00015E53" w:rsidP="006A11A4">
      <w:pPr>
        <w:jc w:val="both"/>
      </w:pPr>
    </w:p>
    <w:p w14:paraId="36C1457B" w14:textId="77777777" w:rsidR="004C0C90" w:rsidRDefault="00A21A35" w:rsidP="00162E21">
      <w:pPr>
        <w:jc w:val="both"/>
        <w:rPr>
          <w:rFonts w:ascii="Book Antiqua" w:eastAsia="Calibri" w:hAnsi="Book Antiqua"/>
          <w:b/>
          <w:bCs/>
          <w:sz w:val="24"/>
          <w:szCs w:val="24"/>
          <w:lang w:eastAsia="en-US"/>
        </w:rPr>
      </w:pPr>
      <w:r w:rsidRPr="00BF4BE6">
        <w:rPr>
          <w:rFonts w:ascii="Book Antiqua" w:eastAsia="Calibri" w:hAnsi="Book Antiqua"/>
          <w:sz w:val="24"/>
          <w:szCs w:val="24"/>
          <w:lang w:eastAsia="en-US"/>
        </w:rPr>
        <w:t>Finalmente,</w:t>
      </w:r>
      <w:r w:rsidR="00D9301E" w:rsidRPr="00BF4BE6">
        <w:rPr>
          <w:rFonts w:ascii="Book Antiqua" w:eastAsia="Calibri" w:hAnsi="Book Antiqua"/>
          <w:sz w:val="24"/>
          <w:szCs w:val="24"/>
          <w:lang w:eastAsia="en-US"/>
        </w:rPr>
        <w:t xml:space="preserve"> </w:t>
      </w:r>
      <w:r w:rsidR="00682DF5" w:rsidRPr="00BF4BE6">
        <w:rPr>
          <w:rFonts w:ascii="Book Antiqua" w:eastAsia="Calibri" w:hAnsi="Book Antiqua"/>
          <w:sz w:val="24"/>
          <w:szCs w:val="24"/>
          <w:lang w:eastAsia="en-US"/>
        </w:rPr>
        <w:t xml:space="preserve">con relación a </w:t>
      </w:r>
      <w:r w:rsidR="00D9301E" w:rsidRPr="00BF4BE6">
        <w:rPr>
          <w:rFonts w:ascii="Book Antiqua" w:eastAsia="Calibri" w:hAnsi="Book Antiqua"/>
          <w:sz w:val="24"/>
          <w:szCs w:val="24"/>
          <w:lang w:eastAsia="en-US"/>
        </w:rPr>
        <w:t>las solicitudes</w:t>
      </w:r>
      <w:r w:rsidR="00F3480D" w:rsidRPr="00BF4BE6">
        <w:rPr>
          <w:rFonts w:ascii="Book Antiqua" w:eastAsia="Calibri" w:hAnsi="Book Antiqua"/>
          <w:sz w:val="24"/>
          <w:szCs w:val="24"/>
          <w:lang w:eastAsia="en-US"/>
        </w:rPr>
        <w:t xml:space="preserve"> de alineamiento estratégico</w:t>
      </w:r>
      <w:r w:rsidR="00D9301E" w:rsidRPr="00BF4BE6">
        <w:rPr>
          <w:rFonts w:ascii="Book Antiqua" w:eastAsia="Calibri" w:hAnsi="Book Antiqua"/>
          <w:sz w:val="24"/>
          <w:szCs w:val="24"/>
          <w:lang w:eastAsia="en-US"/>
        </w:rPr>
        <w:t xml:space="preserve"> </w:t>
      </w:r>
      <w:r w:rsidR="008A0A53" w:rsidRPr="00BF4BE6">
        <w:rPr>
          <w:rFonts w:ascii="Book Antiqua" w:eastAsia="Calibri" w:hAnsi="Book Antiqua"/>
          <w:sz w:val="24"/>
          <w:szCs w:val="24"/>
          <w:lang w:eastAsia="en-US"/>
        </w:rPr>
        <w:t>que se encuentran incluidas en</w:t>
      </w:r>
      <w:r w:rsidR="001A3435" w:rsidRPr="00BF4BE6">
        <w:rPr>
          <w:rFonts w:ascii="Book Antiqua" w:eastAsia="Calibri" w:hAnsi="Book Antiqua"/>
          <w:sz w:val="24"/>
          <w:szCs w:val="24"/>
          <w:lang w:eastAsia="en-US"/>
        </w:rPr>
        <w:t xml:space="preserve"> el informe </w:t>
      </w:r>
      <w:r w:rsidR="001A3435" w:rsidRPr="00BF4BE6">
        <w:rPr>
          <w:rFonts w:ascii="Book Antiqua" w:eastAsia="Calibri" w:hAnsi="Book Antiqua"/>
          <w:b/>
          <w:bCs/>
          <w:sz w:val="24"/>
          <w:szCs w:val="24"/>
          <w:lang w:eastAsia="en-US"/>
        </w:rPr>
        <w:t>92-PLA-PE-2</w:t>
      </w:r>
      <w:r w:rsidR="00267787" w:rsidRPr="00BF4BE6">
        <w:rPr>
          <w:rFonts w:ascii="Book Antiqua" w:eastAsia="Calibri" w:hAnsi="Book Antiqua"/>
          <w:b/>
          <w:bCs/>
          <w:sz w:val="24"/>
          <w:szCs w:val="24"/>
          <w:lang w:eastAsia="en-US"/>
        </w:rPr>
        <w:t>022</w:t>
      </w:r>
      <w:r w:rsidR="008A0A53" w:rsidRPr="00BF4BE6">
        <w:rPr>
          <w:rFonts w:ascii="Book Antiqua" w:eastAsia="Calibri" w:hAnsi="Book Antiqua"/>
          <w:b/>
          <w:bCs/>
          <w:sz w:val="24"/>
          <w:szCs w:val="24"/>
          <w:lang w:eastAsia="en-US"/>
        </w:rPr>
        <w:t>,</w:t>
      </w:r>
      <w:r w:rsidR="00267787" w:rsidRPr="00BF4BE6">
        <w:rPr>
          <w:rFonts w:ascii="Book Antiqua" w:eastAsia="Calibri" w:hAnsi="Book Antiqua"/>
          <w:sz w:val="24"/>
          <w:szCs w:val="24"/>
          <w:lang w:eastAsia="en-US"/>
        </w:rPr>
        <w:t xml:space="preserve"> </w:t>
      </w:r>
      <w:r w:rsidR="00735C1E" w:rsidRPr="00BF4BE6">
        <w:rPr>
          <w:rFonts w:ascii="Book Antiqua" w:eastAsia="Calibri" w:hAnsi="Book Antiqua"/>
          <w:sz w:val="24"/>
          <w:szCs w:val="24"/>
          <w:lang w:eastAsia="en-US"/>
        </w:rPr>
        <w:t>estas fueron aprobadas</w:t>
      </w:r>
      <w:r w:rsidR="00267787" w:rsidRPr="00BF4BE6">
        <w:rPr>
          <w:rFonts w:ascii="Book Antiqua" w:eastAsia="Calibri" w:hAnsi="Book Antiqua"/>
          <w:sz w:val="24"/>
          <w:szCs w:val="24"/>
          <w:lang w:eastAsia="en-US"/>
        </w:rPr>
        <w:t xml:space="preserve"> por</w:t>
      </w:r>
      <w:r w:rsidR="00D92A04" w:rsidRPr="00BF4BE6">
        <w:rPr>
          <w:rFonts w:ascii="Book Antiqua" w:eastAsia="Calibri" w:hAnsi="Book Antiqua"/>
          <w:sz w:val="24"/>
          <w:szCs w:val="24"/>
          <w:lang w:eastAsia="en-US"/>
        </w:rPr>
        <w:t xml:space="preserve"> </w:t>
      </w:r>
      <w:r w:rsidR="00A30153" w:rsidRPr="00BF4BE6">
        <w:rPr>
          <w:rFonts w:ascii="Book Antiqua" w:eastAsia="Calibri" w:hAnsi="Book Antiqua"/>
          <w:sz w:val="24"/>
          <w:szCs w:val="24"/>
          <w:lang w:eastAsia="en-US"/>
        </w:rPr>
        <w:t xml:space="preserve">Corte Plena en sesión N° </w:t>
      </w:r>
      <w:r w:rsidR="00A30153" w:rsidRPr="00BF4BE6">
        <w:rPr>
          <w:rFonts w:ascii="Book Antiqua" w:eastAsia="Calibri" w:hAnsi="Book Antiqua"/>
          <w:b/>
          <w:bCs/>
          <w:sz w:val="24"/>
          <w:szCs w:val="24"/>
          <w:lang w:eastAsia="en-US"/>
        </w:rPr>
        <w:t>12-2023</w:t>
      </w:r>
      <w:r w:rsidR="00A30153" w:rsidRPr="00BF4BE6">
        <w:rPr>
          <w:rFonts w:ascii="Book Antiqua" w:eastAsia="Calibri" w:hAnsi="Book Antiqua"/>
          <w:sz w:val="24"/>
          <w:szCs w:val="24"/>
          <w:lang w:eastAsia="en-US"/>
        </w:rPr>
        <w:t xml:space="preserve"> celebrada el 20 de marzo de 2023, artículo </w:t>
      </w:r>
      <w:r w:rsidR="00A30153" w:rsidRPr="00BF4BE6">
        <w:rPr>
          <w:rFonts w:ascii="Book Antiqua" w:eastAsia="Calibri" w:hAnsi="Book Antiqua"/>
          <w:b/>
          <w:bCs/>
          <w:sz w:val="24"/>
          <w:szCs w:val="24"/>
          <w:lang w:eastAsia="en-US"/>
        </w:rPr>
        <w:t>XXIV</w:t>
      </w:r>
      <w:r w:rsidR="006E29CA" w:rsidRPr="00BF4BE6">
        <w:rPr>
          <w:rFonts w:ascii="Book Antiqua" w:eastAsia="Calibri" w:hAnsi="Book Antiqua"/>
          <w:b/>
          <w:bCs/>
          <w:sz w:val="24"/>
          <w:szCs w:val="24"/>
          <w:lang w:eastAsia="en-US"/>
        </w:rPr>
        <w:t>.</w:t>
      </w:r>
      <w:r w:rsidR="00B6058E" w:rsidRPr="00BF4BE6">
        <w:rPr>
          <w:rFonts w:ascii="Book Antiqua" w:eastAsia="Calibri" w:hAnsi="Book Antiqua"/>
          <w:b/>
          <w:bCs/>
          <w:sz w:val="24"/>
          <w:szCs w:val="24"/>
          <w:lang w:eastAsia="en-US"/>
        </w:rPr>
        <w:t xml:space="preserve"> </w:t>
      </w:r>
      <w:r w:rsidR="00365A23" w:rsidRPr="00BF4BE6">
        <w:rPr>
          <w:rFonts w:ascii="Book Antiqua" w:eastAsia="Calibri" w:hAnsi="Book Antiqua"/>
          <w:b/>
          <w:bCs/>
          <w:sz w:val="24"/>
          <w:szCs w:val="24"/>
          <w:lang w:eastAsia="en-US"/>
        </w:rPr>
        <w:t xml:space="preserve"> </w:t>
      </w:r>
    </w:p>
    <w:p w14:paraId="2C08FB65" w14:textId="77777777" w:rsidR="004C0C90" w:rsidRDefault="004C0C90" w:rsidP="00162E21">
      <w:pPr>
        <w:jc w:val="both"/>
        <w:rPr>
          <w:rFonts w:ascii="Book Antiqua" w:eastAsia="Calibri" w:hAnsi="Book Antiqua"/>
          <w:b/>
          <w:bCs/>
          <w:sz w:val="24"/>
          <w:szCs w:val="24"/>
          <w:lang w:eastAsia="en-US"/>
        </w:rPr>
      </w:pPr>
    </w:p>
    <w:p w14:paraId="49A5E244" w14:textId="5E8B9611" w:rsidR="00D830BA" w:rsidRPr="00BF4BE6" w:rsidRDefault="00510639" w:rsidP="00162E21">
      <w:pPr>
        <w:jc w:val="both"/>
        <w:rPr>
          <w:rFonts w:ascii="Book Antiqua" w:eastAsia="Calibri" w:hAnsi="Book Antiqua"/>
          <w:sz w:val="24"/>
          <w:szCs w:val="24"/>
          <w:lang w:eastAsia="en-US"/>
        </w:rPr>
      </w:pPr>
      <w:r w:rsidRPr="00BF4BE6">
        <w:rPr>
          <w:rFonts w:ascii="Book Antiqua" w:eastAsia="Calibri" w:hAnsi="Book Antiqua"/>
          <w:sz w:val="24"/>
          <w:szCs w:val="24"/>
          <w:lang w:eastAsia="en-US"/>
        </w:rPr>
        <w:t>Adicionalmente</w:t>
      </w:r>
      <w:r w:rsidR="00524EAE" w:rsidRPr="00BF4BE6">
        <w:rPr>
          <w:rFonts w:ascii="Book Antiqua" w:eastAsia="Calibri" w:hAnsi="Book Antiqua"/>
          <w:sz w:val="24"/>
          <w:szCs w:val="24"/>
          <w:lang w:eastAsia="en-US"/>
        </w:rPr>
        <w:t>,</w:t>
      </w:r>
      <w:r w:rsidRPr="00BF4BE6">
        <w:rPr>
          <w:rFonts w:ascii="Book Antiqua" w:eastAsia="Calibri" w:hAnsi="Book Antiqua"/>
          <w:b/>
          <w:bCs/>
          <w:sz w:val="24"/>
          <w:szCs w:val="24"/>
          <w:lang w:eastAsia="en-US"/>
        </w:rPr>
        <w:t xml:space="preserve"> </w:t>
      </w:r>
      <w:r w:rsidRPr="00BF4BE6">
        <w:rPr>
          <w:rFonts w:ascii="Book Antiqua" w:eastAsia="Calibri" w:hAnsi="Book Antiqua"/>
          <w:sz w:val="24"/>
          <w:szCs w:val="24"/>
          <w:lang w:eastAsia="en-US"/>
        </w:rPr>
        <w:t>mediante acuerdo</w:t>
      </w:r>
      <w:r w:rsidR="00F22CE0" w:rsidRPr="00BF4BE6">
        <w:rPr>
          <w:rFonts w:ascii="Book Antiqua" w:hAnsi="Book Antiqua" w:cstheme="majorHAnsi"/>
          <w:sz w:val="24"/>
          <w:szCs w:val="24"/>
        </w:rPr>
        <w:t xml:space="preserve"> tomado </w:t>
      </w:r>
      <w:r w:rsidR="00EE4FC1" w:rsidRPr="00BF4BE6">
        <w:rPr>
          <w:rFonts w:ascii="Book Antiqua" w:hAnsi="Book Antiqua" w:cstheme="majorHAnsi"/>
          <w:sz w:val="24"/>
          <w:szCs w:val="24"/>
        </w:rPr>
        <w:t>por Corte</w:t>
      </w:r>
      <w:r w:rsidR="00F22CE0" w:rsidRPr="00BF4BE6">
        <w:rPr>
          <w:rFonts w:ascii="Book Antiqua" w:hAnsi="Book Antiqua" w:cstheme="majorHAnsi"/>
          <w:sz w:val="24"/>
          <w:szCs w:val="24"/>
        </w:rPr>
        <w:t xml:space="preserve"> Plena, en sesión </w:t>
      </w:r>
      <w:r w:rsidR="00F22CE0" w:rsidRPr="00BF4BE6">
        <w:rPr>
          <w:rFonts w:ascii="Book Antiqua" w:hAnsi="Book Antiqua" w:cstheme="majorHAnsi"/>
          <w:b/>
          <w:bCs/>
          <w:sz w:val="24"/>
          <w:szCs w:val="24"/>
        </w:rPr>
        <w:t>N° 16-2023</w:t>
      </w:r>
      <w:r w:rsidR="00F22CE0" w:rsidRPr="00BF4BE6">
        <w:rPr>
          <w:rFonts w:ascii="Book Antiqua" w:hAnsi="Book Antiqua" w:cstheme="majorHAnsi"/>
          <w:sz w:val="24"/>
          <w:szCs w:val="24"/>
        </w:rPr>
        <w:t xml:space="preserve"> celebrada el 17 de abril de 2023, artículo </w:t>
      </w:r>
      <w:r w:rsidR="006C3A27" w:rsidRPr="00BF4BE6">
        <w:rPr>
          <w:rFonts w:ascii="Book Antiqua" w:hAnsi="Book Antiqua" w:cstheme="majorHAnsi"/>
          <w:b/>
          <w:bCs/>
          <w:sz w:val="24"/>
          <w:szCs w:val="24"/>
        </w:rPr>
        <w:t xml:space="preserve">XXV, </w:t>
      </w:r>
      <w:r w:rsidR="006C3A27" w:rsidRPr="00BF4BE6">
        <w:rPr>
          <w:rFonts w:ascii="Book Antiqua" w:hAnsi="Book Antiqua" w:cstheme="majorHAnsi"/>
          <w:sz w:val="24"/>
          <w:szCs w:val="24"/>
        </w:rPr>
        <w:t>se</w:t>
      </w:r>
      <w:r w:rsidRPr="00BF4BE6">
        <w:rPr>
          <w:rFonts w:ascii="Book Antiqua" w:hAnsi="Book Antiqua" w:cstheme="majorHAnsi"/>
          <w:sz w:val="24"/>
          <w:szCs w:val="24"/>
        </w:rPr>
        <w:t xml:space="preserve"> </w:t>
      </w:r>
      <w:r w:rsidR="00624F36" w:rsidRPr="00BF4BE6">
        <w:rPr>
          <w:rFonts w:ascii="Book Antiqua" w:hAnsi="Book Antiqua" w:cstheme="majorHAnsi"/>
          <w:sz w:val="24"/>
          <w:szCs w:val="24"/>
        </w:rPr>
        <w:t>aprobó</w:t>
      </w:r>
      <w:r w:rsidR="00F22CE0" w:rsidRPr="00BF4BE6">
        <w:rPr>
          <w:rFonts w:ascii="Book Antiqua" w:hAnsi="Book Antiqua" w:cstheme="majorHAnsi"/>
          <w:sz w:val="24"/>
          <w:szCs w:val="24"/>
        </w:rPr>
        <w:t xml:space="preserve"> la solicitud de inclusión de una meta estratégica al responsable estratégico Corte Plena</w:t>
      </w:r>
      <w:r w:rsidR="00804E39" w:rsidRPr="00BF4BE6">
        <w:rPr>
          <w:rFonts w:ascii="Book Antiqua" w:hAnsi="Book Antiqua" w:cstheme="majorHAnsi"/>
          <w:sz w:val="24"/>
          <w:szCs w:val="24"/>
        </w:rPr>
        <w:t xml:space="preserve">, la cual </w:t>
      </w:r>
      <w:r w:rsidR="000136FC" w:rsidRPr="00BF4BE6">
        <w:rPr>
          <w:rFonts w:ascii="Book Antiqua" w:hAnsi="Book Antiqua" w:cstheme="majorHAnsi"/>
          <w:sz w:val="24"/>
          <w:szCs w:val="24"/>
        </w:rPr>
        <w:t>corresponde a</w:t>
      </w:r>
      <w:r w:rsidR="000136FC" w:rsidRPr="00BF4BE6">
        <w:rPr>
          <w:rFonts w:ascii="Book Antiqua" w:hAnsi="Book Antiqua" w:cstheme="majorHAnsi"/>
          <w:b/>
          <w:bCs/>
          <w:sz w:val="24"/>
          <w:szCs w:val="24"/>
        </w:rPr>
        <w:t>: “</w:t>
      </w:r>
      <w:r w:rsidR="00B3206E" w:rsidRPr="00BF4BE6">
        <w:rPr>
          <w:rFonts w:ascii="Book Antiqua" w:eastAsia="Calibri" w:hAnsi="Book Antiqua"/>
          <w:i/>
          <w:iCs/>
          <w:sz w:val="24"/>
          <w:szCs w:val="24"/>
          <w:lang w:eastAsia="en-US"/>
        </w:rPr>
        <w:t>Que al finalizar el 2024, se hayan aprobado y emitido los lineamientos, directrices y políticas de gobierno judicial que contribuyan con una administración de justicia pronta y cumplida</w:t>
      </w:r>
      <w:r w:rsidR="004B3F5D" w:rsidRPr="00BF4BE6">
        <w:rPr>
          <w:rFonts w:ascii="Book Antiqua" w:eastAsia="Calibri" w:hAnsi="Book Antiqua"/>
          <w:sz w:val="24"/>
          <w:szCs w:val="24"/>
          <w:lang w:eastAsia="en-US"/>
        </w:rPr>
        <w:t>”</w:t>
      </w:r>
      <w:r w:rsidR="00EE4FC1" w:rsidRPr="00BF4BE6">
        <w:rPr>
          <w:rFonts w:ascii="Book Antiqua" w:eastAsia="Calibri" w:hAnsi="Book Antiqua"/>
          <w:sz w:val="24"/>
          <w:szCs w:val="24"/>
          <w:lang w:eastAsia="en-US"/>
        </w:rPr>
        <w:t>.</w:t>
      </w:r>
    </w:p>
    <w:p w14:paraId="52F6B49C" w14:textId="77777777" w:rsidR="003A3BAD" w:rsidRDefault="003A3BAD" w:rsidP="00013960">
      <w:pPr>
        <w:jc w:val="both"/>
        <w:rPr>
          <w:rFonts w:ascii="Book Antiqua" w:eastAsia="Calibri" w:hAnsi="Book Antiqua"/>
          <w:sz w:val="24"/>
          <w:szCs w:val="24"/>
          <w:lang w:eastAsia="en-US"/>
        </w:rPr>
      </w:pPr>
    </w:p>
    <w:p w14:paraId="4185D1C0" w14:textId="77777777" w:rsidR="000A7CC1" w:rsidRPr="00D65975" w:rsidRDefault="000A7CC1" w:rsidP="000A7CC1">
      <w:pPr>
        <w:jc w:val="both"/>
        <w:rPr>
          <w:rFonts w:ascii="Book Antiqua" w:hAnsi="Book Antiqua"/>
          <w:b/>
          <w:bCs/>
          <w:sz w:val="24"/>
          <w:szCs w:val="24"/>
          <w:lang w:eastAsia="es-CR"/>
        </w:rPr>
      </w:pPr>
      <w:r w:rsidRPr="00D65975">
        <w:rPr>
          <w:rFonts w:ascii="Book Antiqua" w:hAnsi="Book Antiqua"/>
          <w:b/>
          <w:bCs/>
          <w:sz w:val="24"/>
          <w:szCs w:val="24"/>
          <w:lang w:eastAsia="es-CR"/>
        </w:rPr>
        <w:t xml:space="preserve">Con respecto a las anteriores, según el oficio 2651-PLA-PE-TR-2023 del 22 de junio de 2023, del Subproceso de Planificación Estratégica, el Lic. Allan PowHing Cordero indicó que ya fueron aplicadas en la matriz. </w:t>
      </w:r>
    </w:p>
    <w:p w14:paraId="45CC8C70" w14:textId="77777777" w:rsidR="000A7CC1" w:rsidRPr="00D65975" w:rsidRDefault="000A7CC1" w:rsidP="000A7CC1">
      <w:pPr>
        <w:jc w:val="both"/>
        <w:rPr>
          <w:rFonts w:ascii="Book Antiqua" w:hAnsi="Book Antiqua"/>
          <w:b/>
          <w:bCs/>
          <w:sz w:val="24"/>
          <w:szCs w:val="24"/>
          <w:lang w:eastAsia="es-CR"/>
        </w:rPr>
      </w:pPr>
    </w:p>
    <w:p w14:paraId="53348EC9" w14:textId="77777777" w:rsidR="000A7CC1" w:rsidRPr="00D65975" w:rsidRDefault="000A7CC1" w:rsidP="00F84C7F">
      <w:pPr>
        <w:jc w:val="center"/>
        <w:rPr>
          <w:rFonts w:ascii="Book Antiqua" w:hAnsi="Book Antiqua"/>
          <w:b/>
          <w:bCs/>
          <w:sz w:val="24"/>
          <w:szCs w:val="24"/>
          <w:lang w:eastAsia="es-CR"/>
        </w:rPr>
      </w:pPr>
      <w:r w:rsidRPr="00175697">
        <w:rPr>
          <w:rFonts w:ascii="Book Antiqua" w:hAnsi="Book Antiqua"/>
          <w:b/>
          <w:bCs/>
          <w:sz w:val="24"/>
          <w:szCs w:val="24"/>
          <w:lang w:eastAsia="es-CR"/>
        </w:rPr>
        <w:object w:dxaOrig="1508" w:dyaOrig="984" w14:anchorId="611A1ADF">
          <v:shape id="_x0000_i1026" type="#_x0000_t75" style="width:75.4pt;height:48.8pt" o:ole="">
            <v:imagedata r:id="rId298" o:title=""/>
          </v:shape>
          <o:OLEObject Type="Embed" ProgID="Package" ShapeID="_x0000_i1026" DrawAspect="Icon" ObjectID="_1761366224" r:id="rId299"/>
        </w:object>
      </w:r>
    </w:p>
    <w:p w14:paraId="02C882C0" w14:textId="77777777" w:rsidR="001A734A" w:rsidRDefault="001A734A" w:rsidP="00013960">
      <w:pPr>
        <w:jc w:val="both"/>
        <w:rPr>
          <w:rFonts w:ascii="Book Antiqua" w:eastAsia="Calibri" w:hAnsi="Book Antiqua"/>
          <w:sz w:val="24"/>
          <w:szCs w:val="24"/>
          <w:lang w:eastAsia="en-US"/>
        </w:rPr>
      </w:pPr>
    </w:p>
    <w:p w14:paraId="28518B6D" w14:textId="77777777" w:rsidR="00740FF3" w:rsidRDefault="00740FF3">
      <w:pPr>
        <w:spacing w:after="160" w:line="259" w:lineRule="auto"/>
        <w:rPr>
          <w:rFonts w:ascii="Book Antiqua" w:eastAsia="Calibri" w:hAnsi="Book Antiqua"/>
          <w:sz w:val="24"/>
          <w:szCs w:val="24"/>
          <w:lang w:eastAsia="en-US"/>
        </w:rPr>
      </w:pPr>
    </w:p>
    <w:p w14:paraId="216CF85C" w14:textId="18038F46" w:rsidR="0053110D" w:rsidRPr="007F2C9C" w:rsidRDefault="0053110D" w:rsidP="0053110D">
      <w:pPr>
        <w:pStyle w:val="Ttulo3"/>
        <w:keepLines w:val="0"/>
        <w:widowControl w:val="0"/>
        <w:spacing w:before="240" w:after="60"/>
        <w:jc w:val="both"/>
        <w:rPr>
          <w:rFonts w:ascii="Book Antiqua" w:hAnsi="Book Antiqua"/>
          <w:b/>
          <w:bCs/>
        </w:rPr>
      </w:pPr>
      <w:r w:rsidRPr="007F2C9C">
        <w:rPr>
          <w:rFonts w:ascii="Book Antiqua" w:eastAsia="Calibri" w:hAnsi="Book Antiqua" w:cstheme="majorHAnsi"/>
          <w:b/>
          <w:color w:val="auto"/>
          <w:lang w:eastAsia="en-US"/>
        </w:rPr>
        <w:t xml:space="preserve">6.2 </w:t>
      </w:r>
      <w:r w:rsidRPr="007F2C9C">
        <w:rPr>
          <w:rFonts w:ascii="Book Antiqua" w:hAnsi="Book Antiqua"/>
          <w:b/>
          <w:bCs/>
          <w:color w:val="auto"/>
        </w:rPr>
        <w:t xml:space="preserve">Metas estratégicas </w:t>
      </w:r>
      <w:r w:rsidR="00BE3A64" w:rsidRPr="007F2C9C">
        <w:rPr>
          <w:rFonts w:ascii="Book Antiqua" w:hAnsi="Book Antiqua"/>
          <w:b/>
          <w:bCs/>
          <w:color w:val="auto"/>
        </w:rPr>
        <w:t xml:space="preserve">por responsable estratégico </w:t>
      </w:r>
      <w:r w:rsidRPr="007F2C9C">
        <w:rPr>
          <w:rFonts w:ascii="Book Antiqua" w:hAnsi="Book Antiqua"/>
          <w:b/>
          <w:bCs/>
          <w:color w:val="auto"/>
        </w:rPr>
        <w:t>correspondientes al 2023 que presentan un cumplimiento por debajo del 25%.</w:t>
      </w:r>
    </w:p>
    <w:p w14:paraId="6C80ADEC" w14:textId="77777777" w:rsidR="0053110D" w:rsidRPr="007F2C9C" w:rsidRDefault="0053110D" w:rsidP="0053110D">
      <w:pPr>
        <w:rPr>
          <w:rFonts w:eastAsia="Calibri"/>
          <w:lang w:eastAsia="en-US"/>
        </w:rPr>
      </w:pPr>
    </w:p>
    <w:p w14:paraId="1F9D2209" w14:textId="77777777" w:rsidR="0053110D" w:rsidRPr="007F2C9C" w:rsidRDefault="0053110D" w:rsidP="0053110D">
      <w:pPr>
        <w:jc w:val="both"/>
        <w:rPr>
          <w:rFonts w:ascii="Book Antiqua" w:eastAsia="Calibri" w:hAnsi="Book Antiqua"/>
          <w:sz w:val="24"/>
          <w:szCs w:val="24"/>
          <w:lang w:eastAsia="en-US"/>
        </w:rPr>
      </w:pPr>
      <w:r w:rsidRPr="007F2C9C">
        <w:rPr>
          <w:rFonts w:ascii="Book Antiqua" w:eastAsia="Calibri" w:hAnsi="Book Antiqua"/>
          <w:sz w:val="24"/>
          <w:szCs w:val="24"/>
          <w:lang w:eastAsia="en-US"/>
        </w:rPr>
        <w:t xml:space="preserve">El responsable estratégico </w:t>
      </w:r>
      <w:r w:rsidRPr="007F2C9C">
        <w:rPr>
          <w:rFonts w:ascii="Book Antiqua" w:eastAsia="Calibri" w:hAnsi="Book Antiqua"/>
          <w:b/>
          <w:bCs/>
          <w:sz w:val="24"/>
          <w:szCs w:val="24"/>
          <w:lang w:eastAsia="en-US"/>
        </w:rPr>
        <w:t>Oficina de cumplimiento</w:t>
      </w:r>
      <w:r w:rsidRPr="007F2C9C">
        <w:rPr>
          <w:rFonts w:ascii="Book Antiqua" w:eastAsia="Calibri" w:hAnsi="Book Antiqua"/>
          <w:sz w:val="24"/>
          <w:szCs w:val="24"/>
          <w:lang w:eastAsia="en-US"/>
        </w:rPr>
        <w:t>, registra 3 metas con un porcentaje de cumplimiento por debajo del 25% (</w:t>
      </w:r>
      <w:r w:rsidRPr="007F2C9C">
        <w:rPr>
          <w:rFonts w:ascii="Book Antiqua" w:eastAsia="Calibri" w:hAnsi="Book Antiqua"/>
          <w:b/>
          <w:bCs/>
          <w:sz w:val="24"/>
          <w:szCs w:val="24"/>
          <w:lang w:eastAsia="en-US"/>
        </w:rPr>
        <w:t xml:space="preserve">“Atención / Alerta”), </w:t>
      </w:r>
      <w:r w:rsidRPr="007F2C9C">
        <w:rPr>
          <w:rFonts w:ascii="Book Antiqua" w:eastAsia="Calibri" w:hAnsi="Book Antiqua"/>
          <w:sz w:val="24"/>
          <w:szCs w:val="24"/>
          <w:lang w:eastAsia="en-US"/>
        </w:rPr>
        <w:t xml:space="preserve">por lo que es conveniente revisar con detalle las metas estratégicas vinculadas, adicionalmente, se tiene al responsable estratégico </w:t>
      </w:r>
      <w:r w:rsidRPr="007F2C9C">
        <w:rPr>
          <w:rFonts w:ascii="Book Antiqua" w:eastAsia="Calibri" w:hAnsi="Book Antiqua"/>
          <w:b/>
          <w:bCs/>
          <w:sz w:val="24"/>
          <w:szCs w:val="24"/>
          <w:lang w:eastAsia="en-US"/>
        </w:rPr>
        <w:t>Presidencia de la Corte</w:t>
      </w:r>
      <w:r w:rsidRPr="007F2C9C">
        <w:rPr>
          <w:rFonts w:ascii="Book Antiqua" w:eastAsia="Calibri" w:hAnsi="Book Antiqua"/>
          <w:sz w:val="24"/>
          <w:szCs w:val="24"/>
          <w:lang w:eastAsia="en-US"/>
        </w:rPr>
        <w:t xml:space="preserve">, que presenta 1 meta estratégica con un cumplimiento de 0%, lo que requiere una atención urgente. Es de importancia mencionar que </w:t>
      </w:r>
      <w:r w:rsidRPr="007F2C9C">
        <w:rPr>
          <w:rFonts w:ascii="Book Antiqua" w:eastAsia="Calibri" w:hAnsi="Book Antiqua" w:cstheme="majorHAnsi"/>
          <w:sz w:val="24"/>
          <w:szCs w:val="24"/>
          <w:lang w:val="es-ES" w:eastAsia="en-US"/>
        </w:rPr>
        <w:t xml:space="preserve">se logró verificar que las metas de ambas instancias están previstas para cumplirse al finalizar el 2023. </w:t>
      </w:r>
    </w:p>
    <w:p w14:paraId="6A2F6AF0" w14:textId="77777777" w:rsidR="0053110D" w:rsidRPr="007F2C9C" w:rsidRDefault="0053110D" w:rsidP="0053110D">
      <w:pPr>
        <w:jc w:val="both"/>
        <w:rPr>
          <w:rFonts w:ascii="Book Antiqua" w:eastAsia="Calibri" w:hAnsi="Book Antiqua" w:cstheme="majorHAnsi"/>
          <w:sz w:val="24"/>
          <w:szCs w:val="24"/>
          <w:lang w:val="es-ES" w:eastAsia="en-US"/>
        </w:rPr>
      </w:pPr>
    </w:p>
    <w:p w14:paraId="382677D1" w14:textId="77777777" w:rsidR="0053110D" w:rsidRDefault="0053110D" w:rsidP="0053110D">
      <w:pPr>
        <w:jc w:val="both"/>
        <w:rPr>
          <w:rFonts w:ascii="Book Antiqua" w:eastAsia="Calibri" w:hAnsi="Book Antiqua" w:cstheme="majorHAnsi"/>
          <w:sz w:val="24"/>
          <w:szCs w:val="24"/>
          <w:lang w:val="es-ES" w:eastAsia="en-US"/>
        </w:rPr>
      </w:pPr>
      <w:r w:rsidRPr="007F2C9C">
        <w:rPr>
          <w:rFonts w:ascii="Book Antiqua" w:eastAsia="Calibri" w:hAnsi="Book Antiqua" w:cstheme="majorHAnsi"/>
          <w:sz w:val="24"/>
          <w:szCs w:val="24"/>
          <w:lang w:val="es-ES" w:eastAsia="en-US"/>
        </w:rPr>
        <w:t>Se destacan las metas estratégicas que deben ser sujetas de atención prioritaria:</w:t>
      </w:r>
    </w:p>
    <w:p w14:paraId="36CF65B7" w14:textId="78F51A76" w:rsidR="0053110D" w:rsidRPr="00C16EBC" w:rsidRDefault="0053110D" w:rsidP="0053110D">
      <w:pPr>
        <w:spacing w:after="160" w:line="259" w:lineRule="auto"/>
        <w:rPr>
          <w:rFonts w:ascii="Book Antiqua" w:eastAsia="Calibri" w:hAnsi="Book Antiqua" w:cstheme="majorHAnsi"/>
          <w:sz w:val="24"/>
          <w:szCs w:val="24"/>
          <w:lang w:val="es-ES" w:eastAsia="en-US"/>
        </w:rPr>
      </w:pPr>
    </w:p>
    <w:p w14:paraId="4D7E00AF" w14:textId="33DD624C" w:rsidR="0053110D" w:rsidRDefault="0053110D" w:rsidP="0053110D">
      <w:pPr>
        <w:widowControl w:val="0"/>
        <w:jc w:val="center"/>
        <w:rPr>
          <w:rFonts w:ascii="Book Antiqua" w:hAnsi="Book Antiqua"/>
          <w:b/>
          <w:bCs/>
          <w:sz w:val="24"/>
          <w:szCs w:val="24"/>
        </w:rPr>
      </w:pPr>
      <w:r w:rsidRPr="007F2C9C">
        <w:rPr>
          <w:rFonts w:ascii="Book Antiqua" w:hAnsi="Book Antiqua"/>
          <w:b/>
          <w:bCs/>
          <w:sz w:val="24"/>
          <w:szCs w:val="24"/>
        </w:rPr>
        <w:t xml:space="preserve">Tabla 6.  Metas estratégicas </w:t>
      </w:r>
      <w:r w:rsidR="00BE3A64" w:rsidRPr="007F2C9C">
        <w:rPr>
          <w:rFonts w:ascii="Book Antiqua" w:hAnsi="Book Antiqua"/>
          <w:b/>
          <w:bCs/>
          <w:sz w:val="24"/>
          <w:szCs w:val="24"/>
        </w:rPr>
        <w:t xml:space="preserve">por responsable estratégico </w:t>
      </w:r>
      <w:r w:rsidRPr="007F2C9C">
        <w:rPr>
          <w:rFonts w:ascii="Book Antiqua" w:hAnsi="Book Antiqua"/>
          <w:b/>
          <w:bCs/>
          <w:sz w:val="24"/>
          <w:szCs w:val="24"/>
        </w:rPr>
        <w:t>que presentan un cumplimiento por debajo del 25%, con corte al 30 de junio 2023.</w:t>
      </w:r>
    </w:p>
    <w:p w14:paraId="75ED264B" w14:textId="77777777" w:rsidR="0053110D" w:rsidRDefault="0053110D" w:rsidP="0053110D">
      <w:pPr>
        <w:widowControl w:val="0"/>
        <w:jc w:val="center"/>
        <w:rPr>
          <w:rFonts w:ascii="Book Antiqua" w:hAnsi="Book Antiqua"/>
          <w:b/>
          <w:bCs/>
          <w:sz w:val="24"/>
          <w:szCs w:val="24"/>
        </w:rPr>
      </w:pPr>
    </w:p>
    <w:tbl>
      <w:tblPr>
        <w:tblW w:w="8505" w:type="dxa"/>
        <w:tblInd w:w="562"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2401"/>
        <w:gridCol w:w="4110"/>
        <w:gridCol w:w="1994"/>
      </w:tblGrid>
      <w:tr w:rsidR="0053110D" w:rsidRPr="00405D89" w14:paraId="3ED1A301" w14:textId="77777777" w:rsidTr="00110A8E">
        <w:trPr>
          <w:trHeight w:val="460"/>
        </w:trPr>
        <w:tc>
          <w:tcPr>
            <w:tcW w:w="0" w:type="auto"/>
            <w:shd w:val="clear" w:color="000000" w:fill="203764"/>
            <w:vAlign w:val="center"/>
            <w:hideMark/>
          </w:tcPr>
          <w:p w14:paraId="25E2FA97" w14:textId="77777777" w:rsidR="0053110D" w:rsidRPr="00405D89" w:rsidRDefault="0053110D" w:rsidP="00110A8E">
            <w:pPr>
              <w:jc w:val="center"/>
              <w:rPr>
                <w:rFonts w:ascii="Book Antiqua" w:hAnsi="Book Antiqua" w:cs="Calibri"/>
                <w:b/>
                <w:bCs/>
                <w:color w:val="FFFFFF"/>
                <w:lang w:eastAsia="es-CR"/>
              </w:rPr>
            </w:pPr>
            <w:r w:rsidRPr="00405D89">
              <w:rPr>
                <w:rFonts w:ascii="Book Antiqua" w:hAnsi="Book Antiqua" w:cs="Calibri"/>
                <w:b/>
                <w:bCs/>
                <w:color w:val="FFFFFF"/>
                <w:lang w:eastAsia="es-CR"/>
              </w:rPr>
              <w:t>Responsable estratégico</w:t>
            </w:r>
          </w:p>
        </w:tc>
        <w:tc>
          <w:tcPr>
            <w:tcW w:w="4110" w:type="dxa"/>
            <w:shd w:val="clear" w:color="000000" w:fill="203764"/>
            <w:vAlign w:val="center"/>
            <w:hideMark/>
          </w:tcPr>
          <w:p w14:paraId="0FB449B3" w14:textId="77777777" w:rsidR="0053110D" w:rsidRPr="00405D89" w:rsidRDefault="0053110D" w:rsidP="00110A8E">
            <w:pPr>
              <w:jc w:val="center"/>
              <w:rPr>
                <w:rFonts w:ascii="Book Antiqua" w:hAnsi="Book Antiqua" w:cs="Calibri"/>
                <w:b/>
                <w:bCs/>
                <w:color w:val="FFFFFF"/>
                <w:lang w:eastAsia="es-CR"/>
              </w:rPr>
            </w:pPr>
            <w:r w:rsidRPr="00405D89">
              <w:rPr>
                <w:rFonts w:ascii="Book Antiqua" w:hAnsi="Book Antiqua" w:cs="Calibri"/>
                <w:b/>
                <w:bCs/>
                <w:color w:val="FFFFFF"/>
                <w:lang w:eastAsia="es-CR"/>
              </w:rPr>
              <w:t xml:space="preserve">Meta estratégica </w:t>
            </w:r>
          </w:p>
        </w:tc>
        <w:tc>
          <w:tcPr>
            <w:tcW w:w="1994" w:type="dxa"/>
            <w:shd w:val="clear" w:color="000000" w:fill="203764"/>
            <w:vAlign w:val="center"/>
            <w:hideMark/>
          </w:tcPr>
          <w:p w14:paraId="127C1F83" w14:textId="77777777" w:rsidR="0053110D" w:rsidRPr="00405D89" w:rsidRDefault="0053110D" w:rsidP="00110A8E">
            <w:pPr>
              <w:jc w:val="center"/>
              <w:rPr>
                <w:rFonts w:ascii="Book Antiqua" w:hAnsi="Book Antiqua" w:cs="Calibri"/>
                <w:b/>
                <w:bCs/>
                <w:color w:val="FFFFFF"/>
                <w:lang w:eastAsia="es-CR"/>
              </w:rPr>
            </w:pPr>
            <w:r w:rsidRPr="00405D89">
              <w:rPr>
                <w:rFonts w:ascii="Book Antiqua" w:hAnsi="Book Antiqua" w:cs="Calibri"/>
                <w:b/>
                <w:bCs/>
                <w:color w:val="FFFFFF"/>
                <w:lang w:eastAsia="es-CR"/>
              </w:rPr>
              <w:t>% de cumplimiento</w:t>
            </w:r>
          </w:p>
        </w:tc>
      </w:tr>
      <w:tr w:rsidR="0053110D" w:rsidRPr="00405D89" w14:paraId="27FB1F74" w14:textId="77777777" w:rsidTr="00110A8E">
        <w:trPr>
          <w:trHeight w:val="1563"/>
        </w:trPr>
        <w:tc>
          <w:tcPr>
            <w:tcW w:w="0" w:type="auto"/>
            <w:vMerge w:val="restart"/>
            <w:shd w:val="clear" w:color="auto" w:fill="auto"/>
            <w:noWrap/>
            <w:vAlign w:val="center"/>
            <w:hideMark/>
          </w:tcPr>
          <w:p w14:paraId="0B6742F8" w14:textId="77777777" w:rsidR="0053110D" w:rsidRPr="00405D89" w:rsidRDefault="0053110D" w:rsidP="00110A8E">
            <w:pPr>
              <w:jc w:val="center"/>
              <w:rPr>
                <w:rFonts w:ascii="Book Antiqua" w:hAnsi="Book Antiqua" w:cs="Calibri"/>
                <w:color w:val="000000"/>
                <w:lang w:eastAsia="es-CR"/>
              </w:rPr>
            </w:pPr>
            <w:r w:rsidRPr="00405D89">
              <w:rPr>
                <w:rFonts w:ascii="Book Antiqua" w:hAnsi="Book Antiqua" w:cs="Calibri"/>
                <w:color w:val="000000"/>
                <w:lang w:eastAsia="es-CR"/>
              </w:rPr>
              <w:t>Oficina de Cumplimiento</w:t>
            </w:r>
          </w:p>
        </w:tc>
        <w:tc>
          <w:tcPr>
            <w:tcW w:w="4110" w:type="dxa"/>
            <w:shd w:val="clear" w:color="auto" w:fill="auto"/>
            <w:vAlign w:val="bottom"/>
            <w:hideMark/>
          </w:tcPr>
          <w:p w14:paraId="1380E343" w14:textId="77777777" w:rsidR="0053110D" w:rsidRPr="00405D89" w:rsidRDefault="0053110D" w:rsidP="00110A8E">
            <w:pPr>
              <w:jc w:val="both"/>
              <w:rPr>
                <w:rFonts w:ascii="Book Antiqua" w:hAnsi="Book Antiqua" w:cs="Calibri"/>
                <w:color w:val="000000"/>
                <w:lang w:eastAsia="es-CR"/>
              </w:rPr>
            </w:pPr>
            <w:r w:rsidRPr="00405D89">
              <w:rPr>
                <w:rFonts w:ascii="Book Antiqua" w:hAnsi="Book Antiqua" w:cs="Calibri"/>
                <w:color w:val="000000"/>
                <w:lang w:eastAsia="es-CR"/>
              </w:rPr>
              <w:t xml:space="preserve"> Que al finalizar el 2024, se hayan implementado las estrategias definidas de capacitación y acciones en la regulación para la prevención, identificación y la gestión adecuada de los conflictos de interés en el Poder Judicial.</w:t>
            </w:r>
          </w:p>
        </w:tc>
        <w:tc>
          <w:tcPr>
            <w:tcW w:w="1994" w:type="dxa"/>
            <w:shd w:val="clear" w:color="auto" w:fill="auto"/>
            <w:noWrap/>
            <w:vAlign w:val="center"/>
            <w:hideMark/>
          </w:tcPr>
          <w:p w14:paraId="529B3989" w14:textId="77777777" w:rsidR="0053110D" w:rsidRPr="00405D89" w:rsidRDefault="0053110D" w:rsidP="00110A8E">
            <w:pPr>
              <w:jc w:val="center"/>
              <w:rPr>
                <w:rFonts w:ascii="Book Antiqua" w:hAnsi="Book Antiqua" w:cs="Calibri"/>
                <w:color w:val="000000"/>
                <w:lang w:eastAsia="es-CR"/>
              </w:rPr>
            </w:pPr>
            <w:r w:rsidRPr="00405D89">
              <w:rPr>
                <w:rFonts w:ascii="Book Antiqua" w:hAnsi="Book Antiqua" w:cs="Calibri"/>
                <w:color w:val="000000"/>
                <w:lang w:eastAsia="es-CR"/>
              </w:rPr>
              <w:t>0%</w:t>
            </w:r>
          </w:p>
        </w:tc>
      </w:tr>
      <w:tr w:rsidR="0053110D" w:rsidRPr="00405D89" w14:paraId="1A0DCD9A" w14:textId="77777777" w:rsidTr="00110A8E">
        <w:trPr>
          <w:trHeight w:val="1563"/>
        </w:trPr>
        <w:tc>
          <w:tcPr>
            <w:tcW w:w="0" w:type="auto"/>
            <w:vMerge/>
            <w:vAlign w:val="center"/>
            <w:hideMark/>
          </w:tcPr>
          <w:p w14:paraId="67F26115" w14:textId="77777777" w:rsidR="0053110D" w:rsidRPr="00405D89" w:rsidRDefault="0053110D" w:rsidP="00110A8E">
            <w:pPr>
              <w:rPr>
                <w:rFonts w:ascii="Book Antiqua" w:hAnsi="Book Antiqua" w:cs="Calibri"/>
                <w:color w:val="000000"/>
                <w:lang w:eastAsia="es-CR"/>
              </w:rPr>
            </w:pPr>
          </w:p>
        </w:tc>
        <w:tc>
          <w:tcPr>
            <w:tcW w:w="4110" w:type="dxa"/>
            <w:shd w:val="clear" w:color="auto" w:fill="auto"/>
            <w:vAlign w:val="bottom"/>
            <w:hideMark/>
          </w:tcPr>
          <w:p w14:paraId="58834875" w14:textId="77777777" w:rsidR="0053110D" w:rsidRPr="00405D89" w:rsidRDefault="0053110D" w:rsidP="00110A8E">
            <w:pPr>
              <w:jc w:val="both"/>
              <w:rPr>
                <w:rFonts w:ascii="Book Antiqua" w:hAnsi="Book Antiqua" w:cs="Calibri"/>
                <w:color w:val="000000"/>
                <w:lang w:eastAsia="es-CR"/>
              </w:rPr>
            </w:pPr>
            <w:r w:rsidRPr="00405D89">
              <w:rPr>
                <w:rFonts w:ascii="Book Antiqua" w:hAnsi="Book Antiqua" w:cs="Calibri"/>
                <w:color w:val="000000"/>
                <w:lang w:eastAsia="es-CR"/>
              </w:rPr>
              <w:t xml:space="preserve"> Que al finalizar el 2024, se hayan ampliado los espacios de participación ciudadana virtuales, interactivos, regionales y nacionales; que permitan el proceso de cocreación en la administración de proyectos de interés institucional y ciudadano.</w:t>
            </w:r>
          </w:p>
        </w:tc>
        <w:tc>
          <w:tcPr>
            <w:tcW w:w="1994" w:type="dxa"/>
            <w:shd w:val="clear" w:color="auto" w:fill="auto"/>
            <w:noWrap/>
            <w:vAlign w:val="center"/>
            <w:hideMark/>
          </w:tcPr>
          <w:p w14:paraId="3F7F8493" w14:textId="77777777" w:rsidR="0053110D" w:rsidRPr="00405D89" w:rsidRDefault="0053110D" w:rsidP="00110A8E">
            <w:pPr>
              <w:jc w:val="center"/>
              <w:rPr>
                <w:rFonts w:ascii="Book Antiqua" w:hAnsi="Book Antiqua" w:cs="Calibri"/>
                <w:color w:val="000000"/>
                <w:lang w:eastAsia="es-CR"/>
              </w:rPr>
            </w:pPr>
            <w:r w:rsidRPr="00405D89">
              <w:rPr>
                <w:rFonts w:ascii="Book Antiqua" w:hAnsi="Book Antiqua" w:cs="Calibri"/>
                <w:color w:val="000000"/>
                <w:lang w:eastAsia="es-CR"/>
              </w:rPr>
              <w:t>0%</w:t>
            </w:r>
          </w:p>
        </w:tc>
      </w:tr>
      <w:tr w:rsidR="0053110D" w:rsidRPr="00405D89" w14:paraId="691588AD" w14:textId="77777777" w:rsidTr="00110A8E">
        <w:trPr>
          <w:trHeight w:val="1823"/>
        </w:trPr>
        <w:tc>
          <w:tcPr>
            <w:tcW w:w="0" w:type="auto"/>
            <w:vMerge/>
            <w:vAlign w:val="center"/>
            <w:hideMark/>
          </w:tcPr>
          <w:p w14:paraId="1E954A64" w14:textId="77777777" w:rsidR="0053110D" w:rsidRPr="00405D89" w:rsidRDefault="0053110D" w:rsidP="00110A8E">
            <w:pPr>
              <w:rPr>
                <w:rFonts w:ascii="Book Antiqua" w:hAnsi="Book Antiqua" w:cs="Calibri"/>
                <w:color w:val="000000"/>
                <w:lang w:eastAsia="es-CR"/>
              </w:rPr>
            </w:pPr>
          </w:p>
        </w:tc>
        <w:tc>
          <w:tcPr>
            <w:tcW w:w="4110" w:type="dxa"/>
            <w:shd w:val="clear" w:color="auto" w:fill="auto"/>
            <w:vAlign w:val="bottom"/>
            <w:hideMark/>
          </w:tcPr>
          <w:p w14:paraId="60538FB4" w14:textId="77777777" w:rsidR="0053110D" w:rsidRPr="00405D89" w:rsidRDefault="0053110D" w:rsidP="00110A8E">
            <w:pPr>
              <w:jc w:val="both"/>
              <w:rPr>
                <w:rFonts w:ascii="Book Antiqua" w:hAnsi="Book Antiqua" w:cs="Calibri"/>
                <w:color w:val="000000"/>
                <w:lang w:eastAsia="es-CR"/>
              </w:rPr>
            </w:pPr>
            <w:r w:rsidRPr="00405D89">
              <w:rPr>
                <w:rFonts w:ascii="Book Antiqua" w:hAnsi="Book Antiqua" w:cs="Calibri"/>
                <w:color w:val="000000"/>
                <w:lang w:eastAsia="es-CR"/>
              </w:rPr>
              <w:t xml:space="preserve"> Que al finalizar el 2024, se haya desarrollado e implementado un modelo de transparencia y rendición de cuentas, que genere valor público y sirva de base para la generación de información relevante, incorporando las nuevas tecnologías y la integración de todas las instancias institucionales.</w:t>
            </w:r>
          </w:p>
        </w:tc>
        <w:tc>
          <w:tcPr>
            <w:tcW w:w="1994" w:type="dxa"/>
            <w:shd w:val="clear" w:color="auto" w:fill="auto"/>
            <w:noWrap/>
            <w:vAlign w:val="center"/>
            <w:hideMark/>
          </w:tcPr>
          <w:p w14:paraId="00BCE122" w14:textId="77777777" w:rsidR="0053110D" w:rsidRPr="00405D89" w:rsidRDefault="0053110D" w:rsidP="00110A8E">
            <w:pPr>
              <w:jc w:val="center"/>
              <w:rPr>
                <w:rFonts w:ascii="Book Antiqua" w:hAnsi="Book Antiqua" w:cs="Calibri"/>
                <w:color w:val="000000"/>
                <w:lang w:eastAsia="es-CR"/>
              </w:rPr>
            </w:pPr>
            <w:r w:rsidRPr="00405D89">
              <w:rPr>
                <w:rFonts w:ascii="Book Antiqua" w:hAnsi="Book Antiqua" w:cs="Calibri"/>
                <w:color w:val="000000"/>
                <w:lang w:eastAsia="es-CR"/>
              </w:rPr>
              <w:t>0%</w:t>
            </w:r>
          </w:p>
        </w:tc>
      </w:tr>
      <w:tr w:rsidR="0053110D" w:rsidRPr="00405D89" w14:paraId="5449EA4F" w14:textId="77777777" w:rsidTr="00110A8E">
        <w:trPr>
          <w:trHeight w:val="1563"/>
        </w:trPr>
        <w:tc>
          <w:tcPr>
            <w:tcW w:w="0" w:type="auto"/>
            <w:shd w:val="clear" w:color="auto" w:fill="auto"/>
            <w:noWrap/>
            <w:vAlign w:val="center"/>
            <w:hideMark/>
          </w:tcPr>
          <w:p w14:paraId="7A293EF2" w14:textId="77777777" w:rsidR="0053110D" w:rsidRPr="00405D89" w:rsidRDefault="0053110D" w:rsidP="00110A8E">
            <w:pPr>
              <w:jc w:val="center"/>
              <w:rPr>
                <w:rFonts w:ascii="Book Antiqua" w:hAnsi="Book Antiqua" w:cs="Calibri"/>
                <w:color w:val="000000"/>
                <w:lang w:eastAsia="es-CR"/>
              </w:rPr>
            </w:pPr>
            <w:r w:rsidRPr="00405D89">
              <w:rPr>
                <w:rFonts w:ascii="Book Antiqua" w:hAnsi="Book Antiqua" w:cs="Calibri"/>
                <w:color w:val="000000"/>
                <w:lang w:eastAsia="es-CR"/>
              </w:rPr>
              <w:t xml:space="preserve">Presidencia de la Corte </w:t>
            </w:r>
          </w:p>
        </w:tc>
        <w:tc>
          <w:tcPr>
            <w:tcW w:w="4110" w:type="dxa"/>
            <w:shd w:val="clear" w:color="auto" w:fill="auto"/>
            <w:noWrap/>
            <w:vAlign w:val="bottom"/>
            <w:hideMark/>
          </w:tcPr>
          <w:p w14:paraId="1B60B703" w14:textId="77777777" w:rsidR="0053110D" w:rsidRPr="00405D89" w:rsidRDefault="0053110D" w:rsidP="00110A8E">
            <w:pPr>
              <w:jc w:val="both"/>
              <w:rPr>
                <w:rFonts w:ascii="Book Antiqua" w:hAnsi="Book Antiqua" w:cs="Calibri"/>
                <w:color w:val="000000"/>
                <w:lang w:eastAsia="es-CR"/>
              </w:rPr>
            </w:pPr>
            <w:r w:rsidRPr="00405D89">
              <w:rPr>
                <w:rFonts w:ascii="Book Antiqua" w:hAnsi="Book Antiqua" w:cs="Calibri"/>
                <w:color w:val="000000"/>
                <w:lang w:eastAsia="es-CR"/>
              </w:rPr>
              <w:t>Que al finalizar el 2024, se hayan implementado las estrategias definidas de capacitación y acciones en la regulación para la prevención, identificación y la gestión adecuada de los conflictos de interés en el Poder Judicial.</w:t>
            </w:r>
          </w:p>
        </w:tc>
        <w:tc>
          <w:tcPr>
            <w:tcW w:w="1994" w:type="dxa"/>
            <w:shd w:val="clear" w:color="auto" w:fill="auto"/>
            <w:noWrap/>
            <w:vAlign w:val="center"/>
            <w:hideMark/>
          </w:tcPr>
          <w:p w14:paraId="6859B38C" w14:textId="77777777" w:rsidR="0053110D" w:rsidRPr="00405D89" w:rsidRDefault="0053110D" w:rsidP="00110A8E">
            <w:pPr>
              <w:jc w:val="center"/>
              <w:rPr>
                <w:rFonts w:ascii="Book Antiqua" w:hAnsi="Book Antiqua" w:cs="Calibri"/>
                <w:color w:val="000000"/>
                <w:lang w:eastAsia="es-CR"/>
              </w:rPr>
            </w:pPr>
            <w:r w:rsidRPr="00405D89">
              <w:rPr>
                <w:rFonts w:ascii="Book Antiqua" w:hAnsi="Book Antiqua" w:cs="Calibri"/>
                <w:color w:val="000000"/>
                <w:lang w:eastAsia="es-CR"/>
              </w:rPr>
              <w:t>0%</w:t>
            </w:r>
          </w:p>
        </w:tc>
      </w:tr>
    </w:tbl>
    <w:p w14:paraId="32AEBA7B" w14:textId="77777777" w:rsidR="0053110D" w:rsidRPr="00B312E3" w:rsidRDefault="0053110D" w:rsidP="0053110D">
      <w:pPr>
        <w:rPr>
          <w:rFonts w:ascii="Book Antiqua" w:hAnsi="Book Antiqua"/>
          <w:lang w:eastAsia="en-US"/>
        </w:rPr>
      </w:pPr>
      <w:r>
        <w:rPr>
          <w:rFonts w:ascii="Book Antiqua" w:eastAsia="Calibri" w:hAnsi="Book Antiqua"/>
          <w:sz w:val="22"/>
          <w:szCs w:val="22"/>
          <w:lang w:eastAsia="en-US"/>
        </w:rPr>
        <w:t xml:space="preserve">          </w:t>
      </w:r>
      <w:r w:rsidRPr="00B312E3">
        <w:rPr>
          <w:rFonts w:ascii="Book Antiqua" w:eastAsia="Calibri" w:hAnsi="Book Antiqua"/>
          <w:b/>
          <w:bCs/>
          <w:lang w:eastAsia="en-US"/>
        </w:rPr>
        <w:t>Fuente</w:t>
      </w:r>
      <w:r w:rsidRPr="00B312E3">
        <w:rPr>
          <w:rFonts w:ascii="Book Antiqua" w:eastAsia="Calibri" w:hAnsi="Book Antiqua"/>
          <w:lang w:eastAsia="en-US"/>
        </w:rPr>
        <w:t>: Sistema PEI al 30 de junio del 2023.</w:t>
      </w:r>
    </w:p>
    <w:p w14:paraId="0BED15E0" w14:textId="6E051095" w:rsidR="0053110D" w:rsidRDefault="0053110D">
      <w:pPr>
        <w:spacing w:after="160" w:line="259" w:lineRule="auto"/>
        <w:rPr>
          <w:rFonts w:eastAsia="Calibri"/>
          <w:lang w:val="es-ES"/>
        </w:rPr>
      </w:pPr>
    </w:p>
    <w:p w14:paraId="1968AF6D" w14:textId="733C23AF" w:rsidR="001807C8" w:rsidRPr="006A11A4" w:rsidRDefault="009120AD" w:rsidP="006A11A4">
      <w:pPr>
        <w:pStyle w:val="Ttulo2"/>
        <w:keepLines/>
        <w:widowControl/>
        <w:numPr>
          <w:ilvl w:val="0"/>
          <w:numId w:val="1"/>
        </w:numPr>
        <w:shd w:val="clear" w:color="auto" w:fill="1F3864" w:themeFill="accent5" w:themeFillShade="80"/>
        <w:autoSpaceDE/>
        <w:autoSpaceDN/>
        <w:adjustRightInd/>
        <w:spacing w:before="40" w:after="0"/>
        <w:rPr>
          <w:rFonts w:ascii="Book Antiqua" w:hAnsi="Book Antiqua"/>
          <w:sz w:val="24"/>
          <w:szCs w:val="24"/>
        </w:rPr>
      </w:pPr>
      <w:r w:rsidRPr="006A11A4">
        <w:rPr>
          <w:rFonts w:ascii="Book Antiqua" w:hAnsi="Book Antiqua"/>
          <w:sz w:val="24"/>
          <w:szCs w:val="24"/>
        </w:rPr>
        <w:t xml:space="preserve">Verificación de </w:t>
      </w:r>
      <w:r w:rsidR="009567C4">
        <w:rPr>
          <w:rFonts w:ascii="Book Antiqua" w:hAnsi="Book Antiqua"/>
          <w:sz w:val="24"/>
          <w:szCs w:val="24"/>
        </w:rPr>
        <w:t xml:space="preserve">la calidad del </w:t>
      </w:r>
      <w:r w:rsidRPr="006A11A4">
        <w:rPr>
          <w:rFonts w:ascii="Book Antiqua" w:hAnsi="Book Antiqua"/>
          <w:sz w:val="24"/>
          <w:szCs w:val="24"/>
        </w:rPr>
        <w:t>dato reportado en el Sistema SIGMA y el Sistema PAO</w:t>
      </w:r>
      <w:r w:rsidR="009567C4">
        <w:rPr>
          <w:rFonts w:ascii="Book Antiqua" w:hAnsi="Book Antiqua"/>
          <w:sz w:val="24"/>
          <w:szCs w:val="24"/>
        </w:rPr>
        <w:t xml:space="preserve"> </w:t>
      </w:r>
    </w:p>
    <w:p w14:paraId="5D636C5E" w14:textId="77777777" w:rsidR="001807C8" w:rsidRDefault="001807C8">
      <w:pPr>
        <w:spacing w:after="160" w:line="259" w:lineRule="auto"/>
        <w:rPr>
          <w:rFonts w:eastAsia="Calibri"/>
          <w:lang w:val="es-ES"/>
        </w:rPr>
      </w:pPr>
    </w:p>
    <w:p w14:paraId="4820774B" w14:textId="129418F9" w:rsidR="001807C8" w:rsidRDefault="009120AD" w:rsidP="000A117C">
      <w:pPr>
        <w:spacing w:line="276" w:lineRule="auto"/>
        <w:jc w:val="both"/>
        <w:rPr>
          <w:rFonts w:ascii="Book Antiqua" w:hAnsi="Book Antiqua" w:cs="Calibri"/>
          <w:color w:val="000000" w:themeColor="text1"/>
          <w:sz w:val="24"/>
          <w:szCs w:val="24"/>
          <w:lang w:eastAsia="es-CR"/>
        </w:rPr>
      </w:pPr>
      <w:r w:rsidRPr="006A11A4">
        <w:rPr>
          <w:rFonts w:ascii="Book Antiqua" w:hAnsi="Book Antiqua" w:cs="Calibri"/>
          <w:color w:val="000000" w:themeColor="text1"/>
          <w:sz w:val="24"/>
          <w:szCs w:val="24"/>
          <w:lang w:eastAsia="es-CR"/>
        </w:rPr>
        <w:t>Como parte del seguimiento se realiza el proceso de verificación de datos para el tema estratégico Resolución Oportuna de Conflictos en las acciones estratégicas de celeridad judicial y medidas alternas</w:t>
      </w:r>
      <w:r w:rsidR="006079CC">
        <w:rPr>
          <w:rFonts w:ascii="Book Antiqua" w:hAnsi="Book Antiqua" w:cs="Calibri"/>
          <w:color w:val="000000" w:themeColor="text1"/>
          <w:sz w:val="24"/>
          <w:szCs w:val="24"/>
          <w:lang w:eastAsia="es-CR"/>
        </w:rPr>
        <w:t xml:space="preserve"> y </w:t>
      </w:r>
      <w:r w:rsidRPr="006A11A4">
        <w:rPr>
          <w:rFonts w:ascii="Book Antiqua" w:hAnsi="Book Antiqua" w:cs="Calibri"/>
          <w:color w:val="000000" w:themeColor="text1"/>
          <w:sz w:val="24"/>
          <w:szCs w:val="24"/>
          <w:lang w:eastAsia="es-CR"/>
        </w:rPr>
        <w:t xml:space="preserve">el procedimiento </w:t>
      </w:r>
      <w:r w:rsidR="006079CC">
        <w:rPr>
          <w:rFonts w:ascii="Book Antiqua" w:hAnsi="Book Antiqua" w:cs="Calibri"/>
          <w:color w:val="000000" w:themeColor="text1"/>
          <w:sz w:val="24"/>
          <w:szCs w:val="24"/>
          <w:lang w:eastAsia="es-CR"/>
        </w:rPr>
        <w:t>consiste en l</w:t>
      </w:r>
      <w:r w:rsidRPr="006A11A4">
        <w:rPr>
          <w:rFonts w:ascii="Book Antiqua" w:hAnsi="Book Antiqua" w:cs="Calibri"/>
          <w:color w:val="000000" w:themeColor="text1"/>
          <w:sz w:val="24"/>
          <w:szCs w:val="24"/>
          <w:lang w:eastAsia="es-CR"/>
        </w:rPr>
        <w:t xml:space="preserve">a revisión del dato de asuntos terminados que se reporta en el sistema </w:t>
      </w:r>
      <w:r w:rsidR="006079CC">
        <w:rPr>
          <w:rFonts w:ascii="Book Antiqua" w:hAnsi="Book Antiqua" w:cs="Calibri"/>
          <w:color w:val="000000" w:themeColor="text1"/>
          <w:sz w:val="24"/>
          <w:szCs w:val="24"/>
          <w:lang w:eastAsia="es-CR"/>
        </w:rPr>
        <w:t xml:space="preserve">del </w:t>
      </w:r>
      <w:r w:rsidRPr="006A11A4">
        <w:rPr>
          <w:rFonts w:ascii="Book Antiqua" w:hAnsi="Book Antiqua" w:cs="Calibri"/>
          <w:color w:val="000000" w:themeColor="text1"/>
          <w:sz w:val="24"/>
          <w:szCs w:val="24"/>
          <w:lang w:eastAsia="es-CR"/>
        </w:rPr>
        <w:t>Plan Anual Operativo</w:t>
      </w:r>
      <w:r w:rsidR="006079CC">
        <w:rPr>
          <w:rFonts w:ascii="Book Antiqua" w:hAnsi="Book Antiqua" w:cs="Calibri"/>
          <w:color w:val="000000" w:themeColor="text1"/>
          <w:sz w:val="24"/>
          <w:szCs w:val="24"/>
          <w:lang w:eastAsia="es-CR"/>
        </w:rPr>
        <w:t>,</w:t>
      </w:r>
      <w:r w:rsidRPr="006A11A4">
        <w:rPr>
          <w:rFonts w:ascii="Book Antiqua" w:hAnsi="Book Antiqua" w:cs="Calibri"/>
          <w:color w:val="000000" w:themeColor="text1"/>
          <w:sz w:val="24"/>
          <w:szCs w:val="24"/>
          <w:lang w:eastAsia="es-CR"/>
        </w:rPr>
        <w:t xml:space="preserve"> contra lo que se reporta en el Sistema de SIGMA (lo anterior al primer semestre 2023), con la finalidad de verificar la calidad del dato que se consigna en el sistema PAO, esto </w:t>
      </w:r>
      <w:r w:rsidR="008D68A7" w:rsidRPr="006A11A4">
        <w:rPr>
          <w:rFonts w:ascii="Book Antiqua" w:hAnsi="Book Antiqua" w:cs="Calibri"/>
          <w:color w:val="000000" w:themeColor="text1"/>
          <w:sz w:val="24"/>
          <w:szCs w:val="24"/>
          <w:lang w:eastAsia="es-CR"/>
        </w:rPr>
        <w:t>debido a</w:t>
      </w:r>
      <w:r w:rsidRPr="006A11A4">
        <w:rPr>
          <w:rFonts w:ascii="Book Antiqua" w:hAnsi="Book Antiqua" w:cs="Calibri"/>
          <w:color w:val="000000" w:themeColor="text1"/>
          <w:sz w:val="24"/>
          <w:szCs w:val="24"/>
          <w:lang w:eastAsia="es-CR"/>
        </w:rPr>
        <w:t xml:space="preserve"> que actualmente el proceso se realiza de forma automática.</w:t>
      </w:r>
    </w:p>
    <w:p w14:paraId="1D42220D" w14:textId="77777777" w:rsidR="000A117C" w:rsidRPr="006A11A4" w:rsidRDefault="000A117C" w:rsidP="006A11A4">
      <w:pPr>
        <w:spacing w:line="276" w:lineRule="auto"/>
        <w:jc w:val="both"/>
        <w:rPr>
          <w:rFonts w:ascii="Book Antiqua" w:hAnsi="Book Antiqua" w:cs="Calibri"/>
          <w:color w:val="000000" w:themeColor="text1"/>
          <w:sz w:val="24"/>
          <w:szCs w:val="24"/>
          <w:lang w:eastAsia="es-CR"/>
        </w:rPr>
      </w:pPr>
    </w:p>
    <w:p w14:paraId="54D99C5A" w14:textId="568EBFAE" w:rsidR="00706A64" w:rsidRDefault="00706A64" w:rsidP="0041074F">
      <w:pPr>
        <w:spacing w:line="276" w:lineRule="auto"/>
        <w:jc w:val="both"/>
        <w:rPr>
          <w:rFonts w:ascii="Book Antiqua" w:hAnsi="Book Antiqua" w:cs="Calibri"/>
          <w:color w:val="000000" w:themeColor="text1"/>
          <w:sz w:val="24"/>
          <w:szCs w:val="24"/>
          <w:lang w:eastAsia="es-CR"/>
        </w:rPr>
      </w:pPr>
      <w:r>
        <w:rPr>
          <w:rFonts w:ascii="Book Antiqua" w:hAnsi="Book Antiqua" w:cs="Calibri"/>
          <w:color w:val="000000" w:themeColor="text1"/>
          <w:sz w:val="24"/>
          <w:szCs w:val="24"/>
          <w:lang w:eastAsia="es-CR"/>
        </w:rPr>
        <w:t>E</w:t>
      </w:r>
      <w:r w:rsidR="0041074F" w:rsidRPr="006A11A4">
        <w:rPr>
          <w:rFonts w:ascii="Book Antiqua" w:hAnsi="Book Antiqua" w:cs="Calibri"/>
          <w:color w:val="000000" w:themeColor="text1"/>
          <w:sz w:val="24"/>
          <w:szCs w:val="24"/>
          <w:lang w:eastAsia="es-CR"/>
        </w:rPr>
        <w:t xml:space="preserve">l tema estratégico </w:t>
      </w:r>
      <w:r>
        <w:rPr>
          <w:rFonts w:ascii="Book Antiqua" w:hAnsi="Book Antiqua" w:cs="Calibri"/>
          <w:color w:val="000000" w:themeColor="text1"/>
          <w:sz w:val="24"/>
          <w:szCs w:val="24"/>
          <w:lang w:eastAsia="es-CR"/>
        </w:rPr>
        <w:t>R</w:t>
      </w:r>
      <w:r w:rsidR="0041074F" w:rsidRPr="006A11A4">
        <w:rPr>
          <w:rFonts w:ascii="Book Antiqua" w:hAnsi="Book Antiqua" w:cs="Calibri"/>
          <w:color w:val="000000" w:themeColor="text1"/>
          <w:sz w:val="24"/>
          <w:szCs w:val="24"/>
          <w:lang w:eastAsia="es-CR"/>
        </w:rPr>
        <w:t xml:space="preserve">esolución </w:t>
      </w:r>
      <w:r>
        <w:rPr>
          <w:rFonts w:ascii="Book Antiqua" w:hAnsi="Book Antiqua" w:cs="Calibri"/>
          <w:color w:val="000000" w:themeColor="text1"/>
          <w:sz w:val="24"/>
          <w:szCs w:val="24"/>
          <w:lang w:eastAsia="es-CR"/>
        </w:rPr>
        <w:t>O</w:t>
      </w:r>
      <w:r w:rsidR="0041074F" w:rsidRPr="006A11A4">
        <w:rPr>
          <w:rFonts w:ascii="Book Antiqua" w:hAnsi="Book Antiqua" w:cs="Calibri"/>
          <w:color w:val="000000" w:themeColor="text1"/>
          <w:sz w:val="24"/>
          <w:szCs w:val="24"/>
          <w:lang w:eastAsia="es-CR"/>
        </w:rPr>
        <w:t xml:space="preserve">portuna de </w:t>
      </w:r>
      <w:r>
        <w:rPr>
          <w:rFonts w:ascii="Book Antiqua" w:hAnsi="Book Antiqua" w:cs="Calibri"/>
          <w:color w:val="000000" w:themeColor="text1"/>
          <w:sz w:val="24"/>
          <w:szCs w:val="24"/>
          <w:lang w:eastAsia="es-CR"/>
        </w:rPr>
        <w:t>Co</w:t>
      </w:r>
      <w:r w:rsidR="0041074F" w:rsidRPr="006A11A4">
        <w:rPr>
          <w:rFonts w:ascii="Book Antiqua" w:hAnsi="Book Antiqua" w:cs="Calibri"/>
          <w:color w:val="000000" w:themeColor="text1"/>
          <w:sz w:val="24"/>
          <w:szCs w:val="24"/>
          <w:lang w:eastAsia="es-CR"/>
        </w:rPr>
        <w:t xml:space="preserve">nflictos </w:t>
      </w:r>
      <w:r>
        <w:rPr>
          <w:rFonts w:ascii="Book Antiqua" w:hAnsi="Book Antiqua" w:cs="Calibri"/>
          <w:color w:val="000000" w:themeColor="text1"/>
          <w:sz w:val="24"/>
          <w:szCs w:val="24"/>
          <w:lang w:eastAsia="es-CR"/>
        </w:rPr>
        <w:t xml:space="preserve">tiene asociadas </w:t>
      </w:r>
      <w:r w:rsidRPr="00F72FF8">
        <w:rPr>
          <w:rFonts w:ascii="Book Antiqua" w:hAnsi="Book Antiqua" w:cs="Calibri"/>
          <w:color w:val="000000" w:themeColor="text1"/>
          <w:sz w:val="24"/>
          <w:szCs w:val="24"/>
          <w:lang w:eastAsia="es-CR"/>
        </w:rPr>
        <w:t>un total de 37 metas</w:t>
      </w:r>
      <w:r w:rsidRPr="00706A64">
        <w:rPr>
          <w:rFonts w:ascii="Book Antiqua" w:hAnsi="Book Antiqua" w:cs="Calibri"/>
          <w:color w:val="000000" w:themeColor="text1"/>
          <w:sz w:val="24"/>
          <w:szCs w:val="24"/>
          <w:lang w:eastAsia="es-CR"/>
        </w:rPr>
        <w:t xml:space="preserve"> </w:t>
      </w:r>
      <w:r>
        <w:rPr>
          <w:rFonts w:ascii="Book Antiqua" w:hAnsi="Book Antiqua" w:cs="Calibri"/>
          <w:color w:val="000000" w:themeColor="text1"/>
          <w:sz w:val="24"/>
          <w:szCs w:val="24"/>
          <w:lang w:eastAsia="es-CR"/>
        </w:rPr>
        <w:t xml:space="preserve">estratégicas que los resultados se extraen automáticamente por medio del sistema SIGMA, </w:t>
      </w:r>
      <w:r w:rsidR="0041074F" w:rsidRPr="006A11A4">
        <w:rPr>
          <w:rFonts w:ascii="Book Antiqua" w:hAnsi="Book Antiqua" w:cs="Calibri"/>
          <w:color w:val="000000" w:themeColor="text1"/>
          <w:sz w:val="24"/>
          <w:szCs w:val="24"/>
          <w:lang w:eastAsia="es-CR"/>
        </w:rPr>
        <w:t xml:space="preserve">la acción de </w:t>
      </w:r>
      <w:r>
        <w:rPr>
          <w:rFonts w:ascii="Book Antiqua" w:hAnsi="Book Antiqua" w:cs="Calibri"/>
          <w:color w:val="000000" w:themeColor="text1"/>
          <w:sz w:val="24"/>
          <w:szCs w:val="24"/>
          <w:lang w:eastAsia="es-CR"/>
        </w:rPr>
        <w:t>C</w:t>
      </w:r>
      <w:r w:rsidR="0041074F" w:rsidRPr="006A11A4">
        <w:rPr>
          <w:rFonts w:ascii="Book Antiqua" w:hAnsi="Book Antiqua" w:cs="Calibri"/>
          <w:color w:val="000000" w:themeColor="text1"/>
          <w:sz w:val="24"/>
          <w:szCs w:val="24"/>
          <w:lang w:eastAsia="es-CR"/>
        </w:rPr>
        <w:t xml:space="preserve">eleridad </w:t>
      </w:r>
      <w:r>
        <w:rPr>
          <w:rFonts w:ascii="Book Antiqua" w:hAnsi="Book Antiqua" w:cs="Calibri"/>
          <w:color w:val="000000" w:themeColor="text1"/>
          <w:sz w:val="24"/>
          <w:szCs w:val="24"/>
          <w:lang w:eastAsia="es-CR"/>
        </w:rPr>
        <w:t>J</w:t>
      </w:r>
      <w:r w:rsidR="0041074F" w:rsidRPr="006A11A4">
        <w:rPr>
          <w:rFonts w:ascii="Book Antiqua" w:hAnsi="Book Antiqua" w:cs="Calibri"/>
          <w:color w:val="000000" w:themeColor="text1"/>
          <w:sz w:val="24"/>
          <w:szCs w:val="24"/>
          <w:lang w:eastAsia="es-CR"/>
        </w:rPr>
        <w:t>udicial tiene un total de 26 metas asociadas a</w:t>
      </w:r>
      <w:r>
        <w:rPr>
          <w:rFonts w:ascii="Book Antiqua" w:hAnsi="Book Antiqua" w:cs="Calibri"/>
          <w:color w:val="000000" w:themeColor="text1"/>
          <w:sz w:val="24"/>
          <w:szCs w:val="24"/>
          <w:lang w:eastAsia="es-CR"/>
        </w:rPr>
        <w:t>l indicador de</w:t>
      </w:r>
      <w:r w:rsidR="0041074F" w:rsidRPr="006A11A4">
        <w:rPr>
          <w:rFonts w:ascii="Book Antiqua" w:hAnsi="Book Antiqua" w:cs="Calibri"/>
          <w:color w:val="000000" w:themeColor="text1"/>
          <w:sz w:val="24"/>
          <w:szCs w:val="24"/>
          <w:lang w:eastAsia="es-CR"/>
        </w:rPr>
        <w:t xml:space="preserve"> casos terminados</w:t>
      </w:r>
      <w:r>
        <w:rPr>
          <w:rFonts w:ascii="Book Antiqua" w:hAnsi="Book Antiqua" w:cs="Calibri"/>
          <w:color w:val="000000" w:themeColor="text1"/>
          <w:sz w:val="24"/>
          <w:szCs w:val="24"/>
          <w:lang w:eastAsia="es-CR"/>
        </w:rPr>
        <w:t xml:space="preserve"> y </w:t>
      </w:r>
      <w:r w:rsidR="0041074F" w:rsidRPr="006A11A4">
        <w:rPr>
          <w:rFonts w:ascii="Book Antiqua" w:hAnsi="Book Antiqua" w:cs="Calibri"/>
          <w:color w:val="000000" w:themeColor="text1"/>
          <w:sz w:val="24"/>
          <w:szCs w:val="24"/>
          <w:lang w:eastAsia="es-CR"/>
        </w:rPr>
        <w:t>la acción de Medidas alternas tiene un total de 1</w:t>
      </w:r>
      <w:r w:rsidR="00EE1FEC" w:rsidRPr="006A11A4">
        <w:rPr>
          <w:rFonts w:ascii="Book Antiqua" w:hAnsi="Book Antiqua" w:cs="Calibri"/>
          <w:color w:val="000000" w:themeColor="text1"/>
          <w:sz w:val="24"/>
          <w:szCs w:val="24"/>
          <w:lang w:eastAsia="es-CR"/>
        </w:rPr>
        <w:t>1</w:t>
      </w:r>
      <w:r w:rsidR="0041074F" w:rsidRPr="006A11A4">
        <w:rPr>
          <w:rFonts w:ascii="Book Antiqua" w:hAnsi="Book Antiqua" w:cs="Calibri"/>
          <w:color w:val="000000" w:themeColor="text1"/>
          <w:sz w:val="24"/>
          <w:szCs w:val="24"/>
          <w:lang w:eastAsia="es-CR"/>
        </w:rPr>
        <w:t xml:space="preserve"> metas</w:t>
      </w:r>
      <w:r>
        <w:rPr>
          <w:rFonts w:ascii="Book Antiqua" w:hAnsi="Book Antiqua" w:cs="Calibri"/>
          <w:color w:val="000000" w:themeColor="text1"/>
          <w:sz w:val="24"/>
          <w:szCs w:val="24"/>
          <w:lang w:eastAsia="es-CR"/>
        </w:rPr>
        <w:t xml:space="preserve"> estratégicas</w:t>
      </w:r>
      <w:r w:rsidR="0041074F" w:rsidRPr="006A11A4">
        <w:rPr>
          <w:rFonts w:ascii="Book Antiqua" w:hAnsi="Book Antiqua" w:cs="Calibri"/>
          <w:color w:val="000000" w:themeColor="text1"/>
          <w:sz w:val="24"/>
          <w:szCs w:val="24"/>
          <w:lang w:eastAsia="es-CR"/>
        </w:rPr>
        <w:t xml:space="preserve">. </w:t>
      </w:r>
    </w:p>
    <w:p w14:paraId="10612494" w14:textId="77777777" w:rsidR="0041074F" w:rsidRDefault="0041074F" w:rsidP="0041074F">
      <w:pPr>
        <w:rPr>
          <w:rFonts w:eastAsia="Calibri"/>
          <w:lang w:val="es-ES"/>
        </w:rPr>
      </w:pPr>
    </w:p>
    <w:p w14:paraId="12BEA44D" w14:textId="1FD9B252" w:rsidR="0041074F" w:rsidRDefault="0041074F" w:rsidP="0041074F">
      <w:pPr>
        <w:spacing w:line="276" w:lineRule="auto"/>
        <w:jc w:val="both"/>
        <w:rPr>
          <w:rFonts w:ascii="Book Antiqua" w:hAnsi="Book Antiqua" w:cs="Calibri"/>
          <w:color w:val="000000"/>
          <w:sz w:val="24"/>
          <w:szCs w:val="24"/>
          <w:lang w:eastAsia="es-CR"/>
        </w:rPr>
      </w:pPr>
      <w:r>
        <w:rPr>
          <w:rFonts w:ascii="Book Antiqua" w:hAnsi="Book Antiqua" w:cs="Calibri"/>
          <w:color w:val="000000"/>
          <w:sz w:val="24"/>
          <w:szCs w:val="24"/>
          <w:lang w:eastAsia="es-CR"/>
        </w:rPr>
        <w:t xml:space="preserve">Es importante mencionar que, </w:t>
      </w:r>
      <w:r w:rsidR="0094341B">
        <w:rPr>
          <w:rFonts w:ascii="Book Antiqua" w:hAnsi="Book Antiqua" w:cs="Calibri"/>
          <w:color w:val="000000"/>
          <w:sz w:val="24"/>
          <w:szCs w:val="24"/>
          <w:lang w:eastAsia="es-CR"/>
        </w:rPr>
        <w:t xml:space="preserve">por parte del Subproceso de Evaluación </w:t>
      </w:r>
      <w:r>
        <w:rPr>
          <w:rFonts w:ascii="Book Antiqua" w:hAnsi="Book Antiqua" w:cs="Calibri"/>
          <w:color w:val="000000"/>
          <w:sz w:val="24"/>
          <w:szCs w:val="24"/>
          <w:lang w:eastAsia="es-CR"/>
        </w:rPr>
        <w:t>se remitió al Subproceso de Planeación Estratégica el t</w:t>
      </w:r>
      <w:r w:rsidRPr="00F62B72">
        <w:rPr>
          <w:rFonts w:ascii="Book Antiqua" w:hAnsi="Book Antiqua" w:cs="Calibri"/>
          <w:color w:val="000000"/>
          <w:sz w:val="24"/>
          <w:szCs w:val="24"/>
          <w:lang w:eastAsia="es-CR"/>
        </w:rPr>
        <w:t>rámite rápido 3537-PLA-EV-TR-2023</w:t>
      </w:r>
      <w:r>
        <w:rPr>
          <w:rFonts w:ascii="Book Antiqua" w:hAnsi="Book Antiqua" w:cs="Calibri"/>
          <w:color w:val="000000"/>
          <w:sz w:val="24"/>
          <w:szCs w:val="24"/>
          <w:lang w:eastAsia="es-CR"/>
        </w:rPr>
        <w:t xml:space="preserve"> que </w:t>
      </w:r>
      <w:r w:rsidR="0094341B">
        <w:rPr>
          <w:rFonts w:ascii="Book Antiqua" w:hAnsi="Book Antiqua" w:cs="Calibri"/>
          <w:color w:val="000000"/>
          <w:sz w:val="24"/>
          <w:szCs w:val="24"/>
          <w:lang w:eastAsia="es-CR"/>
        </w:rPr>
        <w:t>contiene</w:t>
      </w:r>
      <w:r>
        <w:rPr>
          <w:rFonts w:ascii="Book Antiqua" w:hAnsi="Book Antiqua" w:cs="Calibri"/>
          <w:color w:val="000000"/>
          <w:sz w:val="24"/>
          <w:szCs w:val="24"/>
          <w:lang w:eastAsia="es-CR"/>
        </w:rPr>
        <w:t xml:space="preserve"> </w:t>
      </w:r>
      <w:r w:rsidR="0094341B">
        <w:rPr>
          <w:rFonts w:ascii="Book Antiqua" w:hAnsi="Book Antiqua" w:cs="Calibri"/>
          <w:color w:val="000000"/>
          <w:sz w:val="24"/>
          <w:szCs w:val="24"/>
          <w:lang w:eastAsia="es-CR"/>
        </w:rPr>
        <w:t>e</w:t>
      </w:r>
      <w:r>
        <w:rPr>
          <w:rFonts w:ascii="Book Antiqua" w:hAnsi="Book Antiqua" w:cs="Calibri"/>
          <w:color w:val="000000"/>
          <w:sz w:val="24"/>
          <w:szCs w:val="24"/>
          <w:lang w:eastAsia="es-CR"/>
        </w:rPr>
        <w:t xml:space="preserve">l resultado de la </w:t>
      </w:r>
      <w:r w:rsidRPr="00F62B72">
        <w:rPr>
          <w:rFonts w:ascii="Book Antiqua" w:hAnsi="Book Antiqua" w:cs="Calibri"/>
          <w:color w:val="000000"/>
          <w:sz w:val="24"/>
          <w:szCs w:val="24"/>
          <w:lang w:eastAsia="es-CR"/>
        </w:rPr>
        <w:t>Verificación de resultados casos terminados registrados en sistema PAO vrs SIGMA</w:t>
      </w:r>
      <w:r>
        <w:rPr>
          <w:rFonts w:ascii="Book Antiqua" w:hAnsi="Book Antiqua" w:cs="Calibri"/>
          <w:color w:val="000000"/>
          <w:sz w:val="24"/>
          <w:szCs w:val="24"/>
          <w:lang w:eastAsia="es-CR"/>
        </w:rPr>
        <w:t xml:space="preserve">, </w:t>
      </w:r>
      <w:r w:rsidR="0094341B">
        <w:rPr>
          <w:rFonts w:ascii="Book Antiqua" w:hAnsi="Book Antiqua" w:cs="Calibri"/>
          <w:color w:val="000000"/>
          <w:sz w:val="24"/>
          <w:szCs w:val="24"/>
          <w:lang w:eastAsia="es-CR"/>
        </w:rPr>
        <w:t xml:space="preserve">lo anterior </w:t>
      </w:r>
      <w:r>
        <w:rPr>
          <w:rFonts w:ascii="Book Antiqua" w:hAnsi="Book Antiqua" w:cs="Calibri"/>
          <w:color w:val="000000"/>
          <w:sz w:val="24"/>
          <w:szCs w:val="24"/>
          <w:lang w:eastAsia="es-CR"/>
        </w:rPr>
        <w:t xml:space="preserve">con la finalidad de que se realizará la revisión de las inconsistencias detectadas y en los casos que se considere necesario realizar los ajustes que correspondan. Se adjunta correo electrónico en anexo 4. </w:t>
      </w:r>
    </w:p>
    <w:p w14:paraId="62DAC3B1" w14:textId="77777777" w:rsidR="0041074F" w:rsidRDefault="0041074F" w:rsidP="0041074F">
      <w:pPr>
        <w:spacing w:line="276" w:lineRule="auto"/>
        <w:jc w:val="both"/>
        <w:rPr>
          <w:rFonts w:ascii="Book Antiqua" w:hAnsi="Book Antiqua" w:cs="Calibri"/>
          <w:color w:val="000000"/>
          <w:sz w:val="24"/>
          <w:szCs w:val="24"/>
          <w:lang w:eastAsia="es-CR"/>
        </w:rPr>
      </w:pPr>
    </w:p>
    <w:p w14:paraId="2CFFDFEC" w14:textId="7B362CCC" w:rsidR="0041074F" w:rsidRDefault="0094341B" w:rsidP="0041074F">
      <w:pPr>
        <w:spacing w:line="276" w:lineRule="auto"/>
        <w:jc w:val="both"/>
        <w:rPr>
          <w:rFonts w:ascii="Book Antiqua" w:hAnsi="Book Antiqua" w:cs="Calibri"/>
          <w:color w:val="000000"/>
          <w:sz w:val="24"/>
          <w:szCs w:val="24"/>
          <w:lang w:eastAsia="es-CR"/>
        </w:rPr>
      </w:pPr>
      <w:r>
        <w:rPr>
          <w:rFonts w:ascii="Book Antiqua" w:hAnsi="Book Antiqua" w:cs="Calibri"/>
          <w:color w:val="000000"/>
          <w:sz w:val="24"/>
          <w:szCs w:val="24"/>
          <w:lang w:eastAsia="es-CR"/>
        </w:rPr>
        <w:lastRenderedPageBreak/>
        <w:t xml:space="preserve">En respuesta de lo anterior, el Subproceso de Planeación Estratégica remitió el trámite rápido </w:t>
      </w:r>
      <w:r w:rsidRPr="00CA1E4F">
        <w:rPr>
          <w:rFonts w:ascii="Book Antiqua" w:hAnsi="Book Antiqua" w:cs="Calibri"/>
          <w:color w:val="000000"/>
          <w:sz w:val="24"/>
          <w:szCs w:val="24"/>
          <w:lang w:eastAsia="es-CR"/>
        </w:rPr>
        <w:t>4105-PLA-PE-TR-2023</w:t>
      </w:r>
      <w:r>
        <w:rPr>
          <w:rFonts w:ascii="Book Antiqua" w:hAnsi="Book Antiqua" w:cs="Calibri"/>
          <w:color w:val="000000"/>
          <w:sz w:val="24"/>
          <w:szCs w:val="24"/>
          <w:lang w:eastAsia="es-CR"/>
        </w:rPr>
        <w:t>, en el cual se detalla la revisión y labor realizada a cada una de las metas que se identificaron con inconsistencias, el documento se adjunta en a</w:t>
      </w:r>
      <w:r w:rsidR="0041074F">
        <w:rPr>
          <w:rFonts w:ascii="Book Antiqua" w:hAnsi="Book Antiqua" w:cs="Calibri"/>
          <w:color w:val="000000"/>
          <w:sz w:val="24"/>
          <w:szCs w:val="24"/>
          <w:lang w:eastAsia="es-CR"/>
        </w:rPr>
        <w:t xml:space="preserve">nexo 5. </w:t>
      </w:r>
    </w:p>
    <w:p w14:paraId="78F22DDE" w14:textId="77777777" w:rsidR="0041074F" w:rsidRDefault="0041074F" w:rsidP="0094341B">
      <w:pPr>
        <w:spacing w:line="276" w:lineRule="auto"/>
        <w:jc w:val="both"/>
        <w:rPr>
          <w:rFonts w:ascii="Book Antiqua" w:hAnsi="Book Antiqua" w:cs="Calibri"/>
          <w:color w:val="000000"/>
          <w:sz w:val="24"/>
          <w:szCs w:val="24"/>
          <w:lang w:eastAsia="es-CR"/>
        </w:rPr>
      </w:pPr>
    </w:p>
    <w:p w14:paraId="00E09DE5" w14:textId="222ACCD9" w:rsidR="00EE1FEC" w:rsidRDefault="001C45FB" w:rsidP="0094341B">
      <w:pPr>
        <w:spacing w:after="160" w:line="259" w:lineRule="auto"/>
        <w:jc w:val="both"/>
        <w:rPr>
          <w:rFonts w:ascii="Book Antiqua" w:hAnsi="Book Antiqua" w:cs="Calibri"/>
          <w:color w:val="000000"/>
          <w:sz w:val="24"/>
          <w:szCs w:val="24"/>
          <w:lang w:eastAsia="es-CR"/>
        </w:rPr>
      </w:pPr>
      <w:r>
        <w:rPr>
          <w:rFonts w:ascii="Book Antiqua" w:hAnsi="Book Antiqua" w:cs="Calibri"/>
          <w:color w:val="000000"/>
          <w:sz w:val="24"/>
          <w:szCs w:val="24"/>
          <w:lang w:eastAsia="es-CR"/>
        </w:rPr>
        <w:t xml:space="preserve">Una vez analizadas las respuestas brindadas en el </w:t>
      </w:r>
      <w:r w:rsidR="00122113">
        <w:rPr>
          <w:rFonts w:ascii="Book Antiqua" w:hAnsi="Book Antiqua" w:cs="Calibri"/>
          <w:color w:val="000000"/>
          <w:sz w:val="24"/>
          <w:szCs w:val="24"/>
          <w:lang w:eastAsia="es-CR"/>
        </w:rPr>
        <w:t>trámite</w:t>
      </w:r>
      <w:r>
        <w:rPr>
          <w:rFonts w:ascii="Book Antiqua" w:hAnsi="Book Antiqua" w:cs="Calibri"/>
          <w:color w:val="000000"/>
          <w:sz w:val="24"/>
          <w:szCs w:val="24"/>
          <w:lang w:eastAsia="es-CR"/>
        </w:rPr>
        <w:t xml:space="preserve"> rápido </w:t>
      </w:r>
      <w:bookmarkStart w:id="40" w:name="_Hlk147839411"/>
      <w:r w:rsidRPr="00CA1E4F">
        <w:rPr>
          <w:rFonts w:ascii="Book Antiqua" w:hAnsi="Book Antiqua" w:cs="Calibri"/>
          <w:color w:val="000000"/>
          <w:sz w:val="24"/>
          <w:szCs w:val="24"/>
          <w:lang w:eastAsia="es-CR"/>
        </w:rPr>
        <w:t>4105-PLA-PE-TR-2023</w:t>
      </w:r>
      <w:r w:rsidR="0094341B">
        <w:rPr>
          <w:rFonts w:ascii="Book Antiqua" w:hAnsi="Book Antiqua" w:cs="Calibri"/>
          <w:color w:val="000000"/>
          <w:sz w:val="24"/>
          <w:szCs w:val="24"/>
          <w:lang w:eastAsia="es-CR"/>
        </w:rPr>
        <w:t xml:space="preserve"> </w:t>
      </w:r>
      <w:bookmarkEnd w:id="40"/>
      <w:r w:rsidR="00EE1FEC">
        <w:rPr>
          <w:rFonts w:ascii="Book Antiqua" w:hAnsi="Book Antiqua" w:cs="Calibri"/>
          <w:color w:val="000000"/>
          <w:sz w:val="24"/>
          <w:szCs w:val="24"/>
          <w:lang w:eastAsia="es-CR"/>
        </w:rPr>
        <w:t>remitido por parte del Subproceso de Planeación Estratégica</w:t>
      </w:r>
      <w:r w:rsidR="00A30F37">
        <w:rPr>
          <w:rFonts w:ascii="Book Antiqua" w:hAnsi="Book Antiqua" w:cs="Calibri"/>
          <w:color w:val="000000"/>
          <w:sz w:val="24"/>
          <w:szCs w:val="24"/>
          <w:lang w:eastAsia="es-CR"/>
        </w:rPr>
        <w:t>,</w:t>
      </w:r>
      <w:r w:rsidR="00EE1FEC">
        <w:rPr>
          <w:rFonts w:ascii="Book Antiqua" w:hAnsi="Book Antiqua" w:cs="Calibri"/>
          <w:color w:val="000000"/>
          <w:sz w:val="24"/>
          <w:szCs w:val="24"/>
          <w:lang w:eastAsia="es-CR"/>
        </w:rPr>
        <w:t xml:space="preserve"> </w:t>
      </w:r>
      <w:bookmarkStart w:id="41" w:name="_Hlk147840575"/>
      <w:r>
        <w:rPr>
          <w:rFonts w:ascii="Book Antiqua" w:hAnsi="Book Antiqua" w:cs="Calibri"/>
          <w:color w:val="000000"/>
          <w:sz w:val="24"/>
          <w:szCs w:val="24"/>
          <w:lang w:eastAsia="es-CR"/>
        </w:rPr>
        <w:t xml:space="preserve">se identifica </w:t>
      </w:r>
      <w:r w:rsidR="00A30F37">
        <w:rPr>
          <w:rFonts w:ascii="Book Antiqua" w:hAnsi="Book Antiqua" w:cs="Calibri"/>
          <w:color w:val="000000"/>
          <w:sz w:val="24"/>
          <w:szCs w:val="24"/>
          <w:lang w:eastAsia="es-CR"/>
        </w:rPr>
        <w:t>que,</w:t>
      </w:r>
      <w:r w:rsidR="00A33543">
        <w:rPr>
          <w:rFonts w:ascii="Book Antiqua" w:hAnsi="Book Antiqua" w:cs="Calibri"/>
          <w:color w:val="000000"/>
          <w:sz w:val="24"/>
          <w:szCs w:val="24"/>
          <w:lang w:eastAsia="es-CR"/>
        </w:rPr>
        <w:t xml:space="preserve"> de las 25 metas con inconsistencias, dos fueron subsanadas y las 23 metas restantes tienen tr</w:t>
      </w:r>
      <w:r w:rsidR="00B5030F">
        <w:rPr>
          <w:rFonts w:ascii="Book Antiqua" w:hAnsi="Book Antiqua" w:cs="Calibri"/>
          <w:color w:val="000000"/>
          <w:sz w:val="24"/>
          <w:szCs w:val="24"/>
          <w:lang w:eastAsia="es-CR"/>
        </w:rPr>
        <w:t>á</w:t>
      </w:r>
      <w:r w:rsidR="00A33543">
        <w:rPr>
          <w:rFonts w:ascii="Book Antiqua" w:hAnsi="Book Antiqua" w:cs="Calibri"/>
          <w:color w:val="000000"/>
          <w:sz w:val="24"/>
          <w:szCs w:val="24"/>
          <w:lang w:eastAsia="es-CR"/>
        </w:rPr>
        <w:t xml:space="preserve">mites de subsanación en proceso, a los cuales el Subproceso de Evaluación dará seguimiento en el informe de Evaluación del Plan Estratégico Institucional 2023.  </w:t>
      </w:r>
      <w:bookmarkEnd w:id="41"/>
    </w:p>
    <w:p w14:paraId="393AA6C8" w14:textId="77777777" w:rsidR="00EE1FEC" w:rsidRDefault="00EE1FEC" w:rsidP="0094341B">
      <w:pPr>
        <w:spacing w:after="160" w:line="259" w:lineRule="auto"/>
        <w:jc w:val="both"/>
        <w:rPr>
          <w:rFonts w:ascii="Book Antiqua" w:hAnsi="Book Antiqua" w:cs="Calibri"/>
          <w:color w:val="000000"/>
          <w:sz w:val="24"/>
          <w:szCs w:val="24"/>
          <w:lang w:eastAsia="es-CR"/>
        </w:rPr>
      </w:pPr>
    </w:p>
    <w:p w14:paraId="3E0B2036" w14:textId="220F530B" w:rsidR="00F55E77" w:rsidRPr="004E3FEB" w:rsidRDefault="00F55E77" w:rsidP="009567C4">
      <w:pPr>
        <w:pStyle w:val="Ttulo2"/>
        <w:keepLines/>
        <w:widowControl/>
        <w:numPr>
          <w:ilvl w:val="0"/>
          <w:numId w:val="1"/>
        </w:numPr>
        <w:shd w:val="clear" w:color="auto" w:fill="1F3864" w:themeFill="accent5" w:themeFillShade="80"/>
        <w:autoSpaceDE/>
        <w:autoSpaceDN/>
        <w:adjustRightInd/>
        <w:spacing w:before="40" w:after="0"/>
        <w:rPr>
          <w:rFonts w:ascii="Book Antiqua" w:hAnsi="Book Antiqua"/>
          <w:sz w:val="24"/>
          <w:szCs w:val="24"/>
        </w:rPr>
      </w:pPr>
      <w:r w:rsidRPr="004E3FEB">
        <w:rPr>
          <w:rFonts w:ascii="Book Antiqua" w:hAnsi="Book Antiqua"/>
          <w:sz w:val="24"/>
          <w:szCs w:val="24"/>
        </w:rPr>
        <w:t xml:space="preserve">Hallazgos </w:t>
      </w:r>
      <w:r w:rsidR="001350CE" w:rsidRPr="004E3FEB">
        <w:rPr>
          <w:rFonts w:ascii="Book Antiqua" w:hAnsi="Book Antiqua"/>
          <w:sz w:val="24"/>
          <w:szCs w:val="24"/>
        </w:rPr>
        <w:t>detectados</w:t>
      </w:r>
      <w:r w:rsidRPr="004E3FEB">
        <w:rPr>
          <w:rFonts w:ascii="Book Antiqua" w:hAnsi="Book Antiqua"/>
          <w:sz w:val="24"/>
          <w:szCs w:val="24"/>
        </w:rPr>
        <w:t xml:space="preserve"> y los retos por cumplir</w:t>
      </w:r>
    </w:p>
    <w:p w14:paraId="3C140B68" w14:textId="77777777" w:rsidR="00F55E77" w:rsidRPr="00F55E77" w:rsidRDefault="00F55E77" w:rsidP="00F55E77">
      <w:pPr>
        <w:rPr>
          <w:rFonts w:ascii="Book Antiqua" w:eastAsia="Calibri" w:hAnsi="Book Antiqua" w:cstheme="majorHAnsi"/>
          <w:sz w:val="24"/>
          <w:szCs w:val="24"/>
          <w:highlight w:val="green"/>
          <w:lang w:val="es-ES"/>
        </w:rPr>
      </w:pPr>
    </w:p>
    <w:p w14:paraId="205C6BC6" w14:textId="1DE628E9" w:rsidR="00F55E77" w:rsidRPr="00F55E77" w:rsidRDefault="00F55E77" w:rsidP="00F55E77">
      <w:pPr>
        <w:jc w:val="both"/>
        <w:rPr>
          <w:rFonts w:ascii="Book Antiqua" w:eastAsia="Calibri" w:hAnsi="Book Antiqua" w:cstheme="majorHAnsi"/>
          <w:sz w:val="24"/>
          <w:szCs w:val="24"/>
          <w:lang w:val="es-ES"/>
        </w:rPr>
      </w:pPr>
      <w:r w:rsidRPr="00F55E77">
        <w:rPr>
          <w:rFonts w:ascii="Book Antiqua" w:eastAsia="Calibri" w:hAnsi="Book Antiqua" w:cstheme="majorHAnsi"/>
          <w:sz w:val="24"/>
          <w:szCs w:val="24"/>
          <w:lang w:val="es-ES"/>
        </w:rPr>
        <w:t xml:space="preserve">Como parte del análisis y revisión de las metas estratégicas vinculadas en el Sistema PEI a metas operativas, se tiene el siguiente apartado de hallazgos y retos por cumplir, que pretende extraer y detallar cuales son las metas que requieren mayor atención y seguimiento por parte de los responsables estratégicos, así como canalizar esfuerzos para que </w:t>
      </w:r>
      <w:r>
        <w:rPr>
          <w:rFonts w:ascii="Book Antiqua" w:eastAsia="Calibri" w:hAnsi="Book Antiqua" w:cstheme="majorHAnsi"/>
          <w:sz w:val="24"/>
          <w:szCs w:val="24"/>
          <w:lang w:val="es-ES"/>
        </w:rPr>
        <w:t xml:space="preserve">al finalizar el </w:t>
      </w:r>
      <w:r w:rsidRPr="00F55E77">
        <w:rPr>
          <w:rFonts w:ascii="Book Antiqua" w:eastAsia="Calibri" w:hAnsi="Book Antiqua" w:cstheme="majorHAnsi"/>
          <w:sz w:val="24"/>
          <w:szCs w:val="24"/>
          <w:lang w:val="es-ES"/>
        </w:rPr>
        <w:t>2023 no se presente un cumplimiento parcial o bajo.</w:t>
      </w:r>
    </w:p>
    <w:p w14:paraId="3FC1C412" w14:textId="77777777" w:rsidR="00F55E77" w:rsidRDefault="00F55E77" w:rsidP="00F55E77">
      <w:pPr>
        <w:rPr>
          <w:highlight w:val="green"/>
          <w:lang w:val="es-ES"/>
        </w:rPr>
      </w:pPr>
    </w:p>
    <w:p w14:paraId="4A2643E6" w14:textId="77777777" w:rsidR="00F55E77" w:rsidRDefault="00F55E77" w:rsidP="00F55E77">
      <w:pPr>
        <w:rPr>
          <w:highlight w:val="green"/>
          <w:lang w:val="es-ES"/>
        </w:rPr>
      </w:pPr>
    </w:p>
    <w:p w14:paraId="7D1FC83B" w14:textId="77777777" w:rsidR="00F55E77" w:rsidRDefault="00F55E77" w:rsidP="0089296A">
      <w:pPr>
        <w:pStyle w:val="Prrafodelista"/>
        <w:numPr>
          <w:ilvl w:val="0"/>
          <w:numId w:val="20"/>
        </w:numPr>
        <w:rPr>
          <w:rFonts w:ascii="Book Antiqua" w:eastAsia="Calibri" w:hAnsi="Book Antiqua"/>
          <w:b/>
          <w:bCs/>
          <w:lang w:eastAsia="en-US"/>
        </w:rPr>
      </w:pPr>
      <w:r w:rsidRPr="00432559">
        <w:rPr>
          <w:rFonts w:ascii="Book Antiqua" w:eastAsia="Calibri" w:hAnsi="Book Antiqua"/>
          <w:b/>
          <w:bCs/>
          <w:lang w:eastAsia="en-US"/>
        </w:rPr>
        <w:t>Tema estratégico Resolución Oportuna de Conflictos</w:t>
      </w:r>
    </w:p>
    <w:p w14:paraId="598D17EF" w14:textId="77777777" w:rsidR="00DC0E7E" w:rsidRDefault="00DC0E7E" w:rsidP="00DC0E7E">
      <w:pPr>
        <w:rPr>
          <w:rFonts w:ascii="Book Antiqua" w:eastAsia="Calibri" w:hAnsi="Book Antiqua"/>
          <w:b/>
          <w:bCs/>
          <w:lang w:eastAsia="en-US"/>
        </w:rPr>
      </w:pPr>
    </w:p>
    <w:p w14:paraId="5CF587C6" w14:textId="678201D3" w:rsidR="00DC0E7E" w:rsidRPr="00876427" w:rsidRDefault="00DC0E7E" w:rsidP="00AB59F0">
      <w:pPr>
        <w:jc w:val="both"/>
        <w:rPr>
          <w:rFonts w:ascii="Book Antiqua" w:eastAsia="Calibri" w:hAnsi="Book Antiqua" w:cstheme="majorHAnsi"/>
          <w:color w:val="000000" w:themeColor="text1"/>
          <w:sz w:val="24"/>
          <w:szCs w:val="24"/>
          <w:lang w:val="es-ES"/>
        </w:rPr>
      </w:pPr>
      <w:r w:rsidRPr="004564FB">
        <w:rPr>
          <w:rFonts w:ascii="Book Antiqua" w:eastAsia="Calibri" w:hAnsi="Book Antiqua" w:cstheme="majorHAnsi"/>
          <w:b/>
          <w:bCs/>
          <w:sz w:val="24"/>
          <w:szCs w:val="24"/>
          <w:lang w:val="es-ES"/>
        </w:rPr>
        <w:t>7.1.</w:t>
      </w:r>
      <w:r w:rsidRPr="00DC0E7E">
        <w:rPr>
          <w:rFonts w:ascii="Book Antiqua" w:eastAsia="Calibri" w:hAnsi="Book Antiqua" w:cstheme="majorHAnsi"/>
          <w:sz w:val="24"/>
          <w:szCs w:val="24"/>
          <w:lang w:val="es-ES"/>
        </w:rPr>
        <w:t xml:space="preserve"> La meta </w:t>
      </w:r>
      <w:r w:rsidRPr="00AB59F0">
        <w:rPr>
          <w:rFonts w:ascii="Book Antiqua" w:eastAsia="Calibri" w:hAnsi="Book Antiqua" w:cstheme="majorHAnsi"/>
          <w:i/>
          <w:iCs/>
          <w:sz w:val="24"/>
          <w:szCs w:val="24"/>
          <w:lang w:val="es-ES"/>
        </w:rPr>
        <w:t>“Que al finalizar el 2024, se haya incrementado la cantidad de casos terminados en materia Penal Juvenil por año, en segunda instancia</w:t>
      </w:r>
      <w:r w:rsidR="00AB59F0" w:rsidRPr="00AB59F0">
        <w:rPr>
          <w:rFonts w:ascii="Book Antiqua" w:eastAsia="Calibri" w:hAnsi="Book Antiqua" w:cstheme="majorHAnsi"/>
          <w:i/>
          <w:iCs/>
          <w:sz w:val="24"/>
          <w:szCs w:val="24"/>
          <w:lang w:val="es-ES"/>
        </w:rPr>
        <w:t>”</w:t>
      </w:r>
      <w:r w:rsidR="00AB59F0">
        <w:rPr>
          <w:rFonts w:ascii="Book Antiqua" w:eastAsia="Calibri" w:hAnsi="Book Antiqua" w:cstheme="majorHAnsi"/>
          <w:sz w:val="24"/>
          <w:szCs w:val="24"/>
          <w:lang w:val="es-ES"/>
        </w:rPr>
        <w:t xml:space="preserve">, </w:t>
      </w:r>
      <w:r w:rsidR="00AB59F0" w:rsidRPr="00876427">
        <w:rPr>
          <w:rFonts w:ascii="Book Antiqua" w:eastAsia="Calibri" w:hAnsi="Book Antiqua" w:cstheme="majorHAnsi"/>
          <w:color w:val="000000" w:themeColor="text1"/>
          <w:sz w:val="24"/>
          <w:szCs w:val="24"/>
          <w:lang w:val="es-ES"/>
        </w:rPr>
        <w:t>registra</w:t>
      </w:r>
      <w:r w:rsidRPr="00876427">
        <w:rPr>
          <w:rFonts w:ascii="Book Antiqua" w:eastAsia="Calibri" w:hAnsi="Book Antiqua" w:cstheme="majorHAnsi"/>
          <w:color w:val="000000" w:themeColor="text1"/>
          <w:sz w:val="24"/>
          <w:szCs w:val="24"/>
          <w:lang w:val="es-ES"/>
        </w:rPr>
        <w:t xml:space="preserve"> un </w:t>
      </w:r>
      <w:r w:rsidRPr="00876427">
        <w:rPr>
          <w:rFonts w:ascii="Book Antiqua" w:eastAsia="Calibri" w:hAnsi="Book Antiqua" w:cstheme="majorHAnsi"/>
          <w:b/>
          <w:bCs/>
          <w:color w:val="000000" w:themeColor="text1"/>
          <w:sz w:val="24"/>
          <w:szCs w:val="24"/>
          <w:lang w:val="es-ES"/>
        </w:rPr>
        <w:t>16%</w:t>
      </w:r>
      <w:r w:rsidRPr="00876427">
        <w:rPr>
          <w:rFonts w:ascii="Book Antiqua" w:eastAsia="Calibri" w:hAnsi="Book Antiqua" w:cstheme="majorHAnsi"/>
          <w:color w:val="000000" w:themeColor="text1"/>
          <w:sz w:val="24"/>
          <w:szCs w:val="24"/>
          <w:lang w:val="es-ES"/>
        </w:rPr>
        <w:t xml:space="preserve"> de avance. </w:t>
      </w:r>
    </w:p>
    <w:p w14:paraId="61CA0B57" w14:textId="77777777" w:rsidR="00DC0E7E" w:rsidRPr="00876427" w:rsidRDefault="00DC0E7E" w:rsidP="00AB59F0">
      <w:pPr>
        <w:jc w:val="both"/>
        <w:rPr>
          <w:rFonts w:ascii="Book Antiqua" w:eastAsia="Calibri" w:hAnsi="Book Antiqua" w:cstheme="majorHAnsi"/>
          <w:color w:val="000000" w:themeColor="text1"/>
          <w:sz w:val="24"/>
          <w:szCs w:val="24"/>
          <w:lang w:val="es-ES"/>
        </w:rPr>
      </w:pPr>
    </w:p>
    <w:p w14:paraId="7052D887" w14:textId="6CAB7072" w:rsidR="00DC0E7E" w:rsidRPr="00876427" w:rsidRDefault="00DC0E7E" w:rsidP="00AB59F0">
      <w:pPr>
        <w:jc w:val="both"/>
        <w:rPr>
          <w:rFonts w:ascii="Book Antiqua" w:eastAsia="Calibri" w:hAnsi="Book Antiqua" w:cstheme="majorHAnsi"/>
          <w:b/>
          <w:bCs/>
          <w:color w:val="000000" w:themeColor="text1"/>
          <w:sz w:val="24"/>
          <w:szCs w:val="24"/>
          <w:lang w:val="es-ES"/>
        </w:rPr>
      </w:pPr>
      <w:r w:rsidRPr="00876427">
        <w:rPr>
          <w:rFonts w:ascii="Book Antiqua" w:eastAsia="Calibri" w:hAnsi="Book Antiqua" w:cstheme="majorHAnsi"/>
          <w:b/>
          <w:bCs/>
          <w:color w:val="000000" w:themeColor="text1"/>
          <w:sz w:val="24"/>
          <w:szCs w:val="24"/>
          <w:lang w:val="es-ES"/>
        </w:rPr>
        <w:t>7.2.</w:t>
      </w:r>
      <w:r w:rsidR="007D4001" w:rsidRPr="00876427">
        <w:rPr>
          <w:rFonts w:ascii="Book Antiqua" w:eastAsia="Calibri" w:hAnsi="Book Antiqua" w:cstheme="majorHAnsi"/>
          <w:color w:val="000000" w:themeColor="text1"/>
          <w:sz w:val="24"/>
          <w:szCs w:val="24"/>
          <w:lang w:val="es-ES"/>
        </w:rPr>
        <w:t xml:space="preserve"> La meta</w:t>
      </w:r>
      <w:r w:rsidRPr="00876427">
        <w:rPr>
          <w:rFonts w:ascii="Book Antiqua" w:eastAsia="Calibri" w:hAnsi="Book Antiqua" w:cstheme="majorHAnsi"/>
          <w:color w:val="000000" w:themeColor="text1"/>
          <w:sz w:val="24"/>
          <w:szCs w:val="24"/>
          <w:lang w:val="es-ES"/>
        </w:rPr>
        <w:t xml:space="preserve"> </w:t>
      </w:r>
      <w:r w:rsidRPr="00876427">
        <w:rPr>
          <w:rFonts w:ascii="Book Antiqua" w:eastAsia="Calibri" w:hAnsi="Book Antiqua" w:cstheme="majorHAnsi"/>
          <w:i/>
          <w:iCs/>
          <w:color w:val="000000" w:themeColor="text1"/>
          <w:sz w:val="24"/>
          <w:szCs w:val="24"/>
          <w:lang w:val="es-ES"/>
        </w:rPr>
        <w:t>“Que al finalizar el 2024, se haya incrementado la cantidad de casos terminados en materia de Tránsito por año, en segunda instancia.”</w:t>
      </w:r>
      <w:r w:rsidR="007D4001" w:rsidRPr="00876427">
        <w:rPr>
          <w:rFonts w:ascii="Book Antiqua" w:eastAsia="Calibri" w:hAnsi="Book Antiqua" w:cstheme="majorHAnsi"/>
          <w:i/>
          <w:iCs/>
          <w:color w:val="000000" w:themeColor="text1"/>
          <w:sz w:val="24"/>
          <w:szCs w:val="24"/>
          <w:lang w:val="es-ES"/>
        </w:rPr>
        <w:t xml:space="preserve">, </w:t>
      </w:r>
      <w:r w:rsidR="007D4001" w:rsidRPr="00876427">
        <w:rPr>
          <w:rFonts w:ascii="Book Antiqua" w:eastAsia="Calibri" w:hAnsi="Book Antiqua" w:cstheme="majorHAnsi"/>
          <w:color w:val="000000" w:themeColor="text1"/>
          <w:sz w:val="24"/>
          <w:szCs w:val="24"/>
          <w:lang w:val="es-ES"/>
        </w:rPr>
        <w:t>r</w:t>
      </w:r>
      <w:r w:rsidRPr="00876427">
        <w:rPr>
          <w:rFonts w:ascii="Book Antiqua" w:eastAsia="Calibri" w:hAnsi="Book Antiqua" w:cstheme="majorHAnsi"/>
          <w:color w:val="000000" w:themeColor="text1"/>
          <w:sz w:val="24"/>
          <w:szCs w:val="24"/>
          <w:lang w:val="es-ES"/>
        </w:rPr>
        <w:t xml:space="preserve">egistra un porcentaje de avance de un </w:t>
      </w:r>
      <w:r w:rsidRPr="00876427">
        <w:rPr>
          <w:rFonts w:ascii="Book Antiqua" w:eastAsia="Calibri" w:hAnsi="Book Antiqua" w:cstheme="majorHAnsi"/>
          <w:b/>
          <w:bCs/>
          <w:color w:val="000000" w:themeColor="text1"/>
          <w:sz w:val="24"/>
          <w:szCs w:val="24"/>
          <w:lang w:val="es-ES"/>
        </w:rPr>
        <w:t>24%.</w:t>
      </w:r>
    </w:p>
    <w:p w14:paraId="282E3575" w14:textId="77777777" w:rsidR="00DC0E7E" w:rsidRPr="00876427" w:rsidRDefault="00DC0E7E" w:rsidP="00AB59F0">
      <w:pPr>
        <w:jc w:val="both"/>
        <w:rPr>
          <w:rFonts w:ascii="Book Antiqua" w:eastAsia="Calibri" w:hAnsi="Book Antiqua" w:cstheme="majorHAnsi"/>
          <w:color w:val="000000" w:themeColor="text1"/>
          <w:sz w:val="24"/>
          <w:szCs w:val="24"/>
          <w:lang w:val="es-ES"/>
        </w:rPr>
      </w:pPr>
    </w:p>
    <w:p w14:paraId="6C33EC67" w14:textId="3608611D" w:rsidR="00DC0E7E" w:rsidRPr="00876427" w:rsidRDefault="00DC0E7E" w:rsidP="00AB59F0">
      <w:pPr>
        <w:jc w:val="both"/>
        <w:rPr>
          <w:rFonts w:ascii="Book Antiqua" w:eastAsia="Calibri" w:hAnsi="Book Antiqua" w:cstheme="majorHAnsi"/>
          <w:b/>
          <w:bCs/>
          <w:color w:val="000000" w:themeColor="text1"/>
          <w:sz w:val="24"/>
          <w:szCs w:val="24"/>
          <w:lang w:val="es-ES"/>
        </w:rPr>
      </w:pPr>
      <w:r w:rsidRPr="00876427">
        <w:rPr>
          <w:rFonts w:ascii="Book Antiqua" w:eastAsia="Calibri" w:hAnsi="Book Antiqua" w:cstheme="majorHAnsi"/>
          <w:b/>
          <w:bCs/>
          <w:color w:val="000000" w:themeColor="text1"/>
          <w:sz w:val="24"/>
          <w:szCs w:val="24"/>
          <w:lang w:val="es-ES"/>
        </w:rPr>
        <w:t>7.3.</w:t>
      </w:r>
      <w:r w:rsidRPr="00876427">
        <w:rPr>
          <w:rFonts w:ascii="Book Antiqua" w:eastAsia="Calibri" w:hAnsi="Book Antiqua" w:cstheme="majorHAnsi"/>
          <w:color w:val="000000" w:themeColor="text1"/>
          <w:sz w:val="24"/>
          <w:szCs w:val="24"/>
          <w:lang w:val="es-ES"/>
        </w:rPr>
        <w:t xml:space="preserve"> </w:t>
      </w:r>
      <w:r w:rsidR="007D4001" w:rsidRPr="00876427">
        <w:rPr>
          <w:rFonts w:ascii="Book Antiqua" w:eastAsia="Calibri" w:hAnsi="Book Antiqua" w:cstheme="majorHAnsi"/>
          <w:color w:val="000000" w:themeColor="text1"/>
          <w:sz w:val="24"/>
          <w:szCs w:val="24"/>
          <w:lang w:val="es-ES"/>
        </w:rPr>
        <w:t xml:space="preserve">La meta </w:t>
      </w:r>
      <w:r w:rsidRPr="00876427">
        <w:rPr>
          <w:rFonts w:ascii="Book Antiqua" w:eastAsia="Calibri" w:hAnsi="Book Antiqua" w:cstheme="majorHAnsi"/>
          <w:i/>
          <w:iCs/>
          <w:color w:val="000000" w:themeColor="text1"/>
          <w:sz w:val="24"/>
          <w:szCs w:val="24"/>
          <w:lang w:val="es-ES"/>
        </w:rPr>
        <w:t>“Que al finalizar el 2024, se haya incrementado la cantidad de casos terminados, mediante la aplicación de medidas alternas, en materia Contravencional por año, en primera instancia.”</w:t>
      </w:r>
      <w:r w:rsidRPr="00876427">
        <w:rPr>
          <w:rFonts w:ascii="Book Antiqua" w:eastAsia="Calibri" w:hAnsi="Book Antiqua" w:cstheme="majorHAnsi"/>
          <w:color w:val="000000" w:themeColor="text1"/>
          <w:sz w:val="24"/>
          <w:szCs w:val="24"/>
          <w:lang w:val="es-ES"/>
        </w:rPr>
        <w:t xml:space="preserve">, registra un avance de </w:t>
      </w:r>
      <w:r w:rsidRPr="00876427">
        <w:rPr>
          <w:rFonts w:ascii="Book Antiqua" w:eastAsia="Calibri" w:hAnsi="Book Antiqua" w:cstheme="majorHAnsi"/>
          <w:b/>
          <w:bCs/>
          <w:color w:val="000000" w:themeColor="text1"/>
          <w:sz w:val="24"/>
          <w:szCs w:val="24"/>
          <w:lang w:val="es-ES"/>
        </w:rPr>
        <w:t xml:space="preserve">17%. </w:t>
      </w:r>
    </w:p>
    <w:p w14:paraId="2E3A2683" w14:textId="77777777" w:rsidR="00DC0E7E" w:rsidRPr="00876427" w:rsidRDefault="00DC0E7E" w:rsidP="00AB59F0">
      <w:pPr>
        <w:jc w:val="both"/>
        <w:rPr>
          <w:rFonts w:ascii="Book Antiqua" w:eastAsia="Calibri" w:hAnsi="Book Antiqua" w:cstheme="majorHAnsi"/>
          <w:color w:val="000000" w:themeColor="text1"/>
          <w:sz w:val="24"/>
          <w:szCs w:val="24"/>
          <w:lang w:val="es-ES"/>
        </w:rPr>
      </w:pPr>
    </w:p>
    <w:p w14:paraId="5A7D62AB" w14:textId="6AF45D84" w:rsidR="00DC0E7E" w:rsidRPr="00876427" w:rsidRDefault="00DC0E7E" w:rsidP="00AB59F0">
      <w:pPr>
        <w:jc w:val="both"/>
        <w:rPr>
          <w:rFonts w:ascii="Book Antiqua" w:eastAsia="Calibri" w:hAnsi="Book Antiqua" w:cstheme="majorHAnsi"/>
          <w:color w:val="000000" w:themeColor="text1"/>
          <w:sz w:val="24"/>
          <w:szCs w:val="24"/>
          <w:lang w:val="es-ES"/>
        </w:rPr>
      </w:pPr>
      <w:r w:rsidRPr="00876427">
        <w:rPr>
          <w:rFonts w:ascii="Book Antiqua" w:eastAsia="Calibri" w:hAnsi="Book Antiqua" w:cstheme="majorHAnsi"/>
          <w:b/>
          <w:bCs/>
          <w:color w:val="000000" w:themeColor="text1"/>
          <w:sz w:val="24"/>
          <w:szCs w:val="24"/>
          <w:lang w:val="es-ES"/>
        </w:rPr>
        <w:t>7.4.</w:t>
      </w:r>
      <w:r w:rsidRPr="00876427">
        <w:rPr>
          <w:rFonts w:ascii="Book Antiqua" w:eastAsia="Calibri" w:hAnsi="Book Antiqua" w:cstheme="majorHAnsi"/>
          <w:color w:val="000000" w:themeColor="text1"/>
          <w:sz w:val="24"/>
          <w:szCs w:val="24"/>
          <w:lang w:val="es-ES"/>
        </w:rPr>
        <w:t xml:space="preserve"> </w:t>
      </w:r>
      <w:r w:rsidR="007D4001" w:rsidRPr="00876427">
        <w:rPr>
          <w:rFonts w:ascii="Book Antiqua" w:eastAsia="Calibri" w:hAnsi="Book Antiqua" w:cstheme="majorHAnsi"/>
          <w:color w:val="000000" w:themeColor="text1"/>
          <w:sz w:val="24"/>
          <w:szCs w:val="24"/>
          <w:lang w:val="es-ES"/>
        </w:rPr>
        <w:t xml:space="preserve">La meta </w:t>
      </w:r>
      <w:r w:rsidRPr="00876427">
        <w:rPr>
          <w:rFonts w:ascii="Book Antiqua" w:eastAsia="Calibri" w:hAnsi="Book Antiqua" w:cstheme="majorHAnsi"/>
          <w:i/>
          <w:iCs/>
          <w:color w:val="000000" w:themeColor="text1"/>
          <w:sz w:val="24"/>
          <w:szCs w:val="24"/>
          <w:lang w:val="es-ES"/>
        </w:rPr>
        <w:t>“Que al finalizar el 2024, se haya incrementado la cantidad de casos terminados, mediante la aplicación de medidas alternas, en materia contenciosa administrativa por año, en primera instancia.”</w:t>
      </w:r>
      <w:r w:rsidR="007D4001" w:rsidRPr="00876427">
        <w:rPr>
          <w:rFonts w:ascii="Book Antiqua" w:eastAsia="Calibri" w:hAnsi="Book Antiqua" w:cstheme="majorHAnsi"/>
          <w:color w:val="000000" w:themeColor="text1"/>
          <w:sz w:val="24"/>
          <w:szCs w:val="24"/>
          <w:lang w:val="es-ES"/>
        </w:rPr>
        <w:t>, registra un p</w:t>
      </w:r>
      <w:r w:rsidRPr="00876427">
        <w:rPr>
          <w:rFonts w:ascii="Book Antiqua" w:eastAsia="Calibri" w:hAnsi="Book Antiqua" w:cstheme="majorHAnsi"/>
          <w:color w:val="000000" w:themeColor="text1"/>
          <w:sz w:val="24"/>
          <w:szCs w:val="24"/>
          <w:lang w:val="es-ES"/>
        </w:rPr>
        <w:t xml:space="preserve">orcentaje de avance </w:t>
      </w:r>
      <w:r w:rsidRPr="00876427">
        <w:rPr>
          <w:rFonts w:ascii="Book Antiqua" w:eastAsia="Calibri" w:hAnsi="Book Antiqua" w:cstheme="majorHAnsi"/>
          <w:b/>
          <w:bCs/>
          <w:color w:val="000000" w:themeColor="text1"/>
          <w:sz w:val="24"/>
          <w:szCs w:val="24"/>
          <w:lang w:val="es-ES"/>
        </w:rPr>
        <w:t>0%.</w:t>
      </w:r>
    </w:p>
    <w:p w14:paraId="5B74D14C" w14:textId="77777777" w:rsidR="006E24C6" w:rsidRPr="00876427" w:rsidRDefault="006E24C6" w:rsidP="00AB59F0">
      <w:pPr>
        <w:jc w:val="both"/>
        <w:rPr>
          <w:rFonts w:ascii="Book Antiqua" w:eastAsia="Calibri" w:hAnsi="Book Antiqua" w:cstheme="majorHAnsi"/>
          <w:color w:val="000000" w:themeColor="text1"/>
          <w:sz w:val="24"/>
          <w:szCs w:val="24"/>
          <w:lang w:val="es-ES"/>
        </w:rPr>
      </w:pPr>
    </w:p>
    <w:p w14:paraId="4F8A72C5" w14:textId="72128056" w:rsidR="006E24C6" w:rsidRPr="00876427" w:rsidRDefault="006E24C6" w:rsidP="00AB59F0">
      <w:pPr>
        <w:jc w:val="both"/>
        <w:rPr>
          <w:rFonts w:ascii="Book Antiqua" w:eastAsia="Calibri" w:hAnsi="Book Antiqua" w:cstheme="majorHAnsi"/>
          <w:color w:val="000000" w:themeColor="text1"/>
          <w:sz w:val="24"/>
          <w:szCs w:val="24"/>
          <w:lang w:val="es-ES"/>
        </w:rPr>
      </w:pPr>
      <w:r w:rsidRPr="00876427">
        <w:rPr>
          <w:rFonts w:ascii="Book Antiqua" w:eastAsia="Calibri" w:hAnsi="Book Antiqua" w:cstheme="majorHAnsi"/>
          <w:b/>
          <w:bCs/>
          <w:color w:val="000000" w:themeColor="text1"/>
          <w:sz w:val="24"/>
          <w:szCs w:val="24"/>
          <w:lang w:val="es-ES"/>
        </w:rPr>
        <w:t>7.5.</w:t>
      </w:r>
      <w:r w:rsidRPr="00876427">
        <w:rPr>
          <w:rFonts w:ascii="Book Antiqua" w:eastAsia="Calibri" w:hAnsi="Book Antiqua" w:cstheme="majorHAnsi"/>
          <w:color w:val="000000" w:themeColor="text1"/>
          <w:sz w:val="24"/>
          <w:szCs w:val="24"/>
          <w:lang w:val="es-ES"/>
        </w:rPr>
        <w:t xml:space="preserve"> </w:t>
      </w:r>
      <w:r w:rsidR="0074679B" w:rsidRPr="0074679B">
        <w:rPr>
          <w:rFonts w:ascii="Book Antiqua" w:eastAsia="Calibri" w:hAnsi="Book Antiqua" w:cstheme="majorHAnsi"/>
          <w:color w:val="000000" w:themeColor="text1"/>
          <w:sz w:val="24"/>
          <w:szCs w:val="24"/>
          <w:lang w:val="es-ES"/>
        </w:rPr>
        <w:t xml:space="preserve">Al 30 de junio 2023, fecha de corte para el presente seguimiento, </w:t>
      </w:r>
      <w:r w:rsidR="0074679B">
        <w:rPr>
          <w:rFonts w:ascii="Book Antiqua" w:eastAsia="Calibri" w:hAnsi="Book Antiqua" w:cstheme="majorHAnsi"/>
          <w:color w:val="000000" w:themeColor="text1"/>
          <w:sz w:val="24"/>
          <w:szCs w:val="24"/>
          <w:lang w:val="es-ES"/>
        </w:rPr>
        <w:t>p</w:t>
      </w:r>
      <w:r w:rsidRPr="00876427">
        <w:rPr>
          <w:rFonts w:ascii="Book Antiqua" w:eastAsia="Calibri" w:hAnsi="Book Antiqua" w:cstheme="majorHAnsi"/>
          <w:color w:val="000000" w:themeColor="text1"/>
          <w:sz w:val="24"/>
          <w:szCs w:val="24"/>
          <w:lang w:val="es-ES"/>
        </w:rPr>
        <w:t xml:space="preserve">or parte del Subproceso de Planeación Estratégica se encuentra pendiente realizar el ajuste en los parámetros conforme al acuerdo tomado por la Corte Plena, en sesión 16-2023 celebrada </w:t>
      </w:r>
      <w:r w:rsidRPr="00876427">
        <w:rPr>
          <w:rFonts w:ascii="Book Antiqua" w:eastAsia="Calibri" w:hAnsi="Book Antiqua" w:cstheme="majorHAnsi"/>
          <w:color w:val="000000" w:themeColor="text1"/>
          <w:sz w:val="24"/>
          <w:szCs w:val="24"/>
          <w:lang w:val="es-ES"/>
        </w:rPr>
        <w:lastRenderedPageBreak/>
        <w:t xml:space="preserve">el 17 de abril de 2023, artículo XXIV, en donde se conoció el informe 223-PLA-PE-2023 relacionado con el análisis de los casos terminados durante el 2019, 2020 y 2021, monitoreando su comportamiento y las proyecciones para el 2021 y periodos siguientes del Plan Estratégico Institucional 2019-2024. </w:t>
      </w:r>
    </w:p>
    <w:p w14:paraId="13B3D7BA" w14:textId="77777777" w:rsidR="00AA7536" w:rsidRDefault="00AA7536" w:rsidP="006E24C6">
      <w:pPr>
        <w:spacing w:line="276" w:lineRule="auto"/>
        <w:jc w:val="both"/>
        <w:rPr>
          <w:rFonts w:ascii="Book Antiqua" w:eastAsia="Calibri" w:hAnsi="Book Antiqua" w:cstheme="majorHAnsi"/>
          <w:b/>
          <w:bCs/>
          <w:color w:val="000000" w:themeColor="text1"/>
          <w:sz w:val="24"/>
          <w:szCs w:val="24"/>
          <w:lang w:val="es-ES"/>
        </w:rPr>
      </w:pPr>
    </w:p>
    <w:p w14:paraId="199313E8" w14:textId="7CE26118" w:rsidR="00CE109C" w:rsidRPr="007F2C9C" w:rsidRDefault="006E24C6" w:rsidP="006E24C6">
      <w:pPr>
        <w:spacing w:line="276" w:lineRule="auto"/>
        <w:jc w:val="both"/>
        <w:rPr>
          <w:rFonts w:ascii="Book Antiqua" w:eastAsia="Calibri" w:hAnsi="Book Antiqua" w:cstheme="majorHAnsi"/>
          <w:b/>
          <w:bCs/>
          <w:color w:val="000000" w:themeColor="text1"/>
          <w:sz w:val="24"/>
          <w:szCs w:val="24"/>
          <w:lang w:val="es-ES"/>
        </w:rPr>
      </w:pPr>
      <w:r w:rsidRPr="007F2C9C">
        <w:rPr>
          <w:rFonts w:ascii="Book Antiqua" w:eastAsia="Calibri" w:hAnsi="Book Antiqua" w:cstheme="majorHAnsi"/>
          <w:b/>
          <w:bCs/>
          <w:color w:val="000000" w:themeColor="text1"/>
          <w:sz w:val="24"/>
          <w:szCs w:val="24"/>
          <w:lang w:val="es-ES"/>
        </w:rPr>
        <w:t xml:space="preserve">En el siguiente cuadro se detallan los retos a cumplir para los hallazgos del 7.1. al 7.5.: </w:t>
      </w:r>
    </w:p>
    <w:p w14:paraId="0F842D09" w14:textId="77777777" w:rsidR="00F55E77" w:rsidRPr="00876427" w:rsidRDefault="00F55E77" w:rsidP="00F55E77">
      <w:pPr>
        <w:rPr>
          <w:rFonts w:ascii="Book Antiqua" w:eastAsia="Calibri" w:hAnsi="Book Antiqua"/>
          <w:b/>
          <w:bCs/>
          <w:color w:val="000000" w:themeColor="text1"/>
          <w:lang w:eastAsia="en-US"/>
        </w:rPr>
      </w:pPr>
    </w:p>
    <w:tbl>
      <w:tblPr>
        <w:tblStyle w:val="Tablaconcuadrcula"/>
        <w:tblW w:w="9908"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3124"/>
        <w:gridCol w:w="6784"/>
      </w:tblGrid>
      <w:tr w:rsidR="00DC0E7E" w:rsidRPr="002851F0" w14:paraId="023680B0" w14:textId="77777777" w:rsidTr="003E6563">
        <w:trPr>
          <w:jc w:val="center"/>
        </w:trPr>
        <w:tc>
          <w:tcPr>
            <w:tcW w:w="3124" w:type="dxa"/>
            <w:shd w:val="clear" w:color="auto" w:fill="1F3864" w:themeFill="accent5" w:themeFillShade="80"/>
            <w:vAlign w:val="center"/>
          </w:tcPr>
          <w:p w14:paraId="0C7B5329" w14:textId="4024727A" w:rsidR="00DC0E7E" w:rsidRPr="002851F0" w:rsidRDefault="00DC0E7E" w:rsidP="00CE109C">
            <w:pPr>
              <w:jc w:val="center"/>
              <w:rPr>
                <w:rFonts w:ascii="Book Antiqua" w:eastAsia="Calibri" w:hAnsi="Book Antiqua"/>
                <w:b/>
                <w:bCs/>
                <w:color w:val="FFFFFF" w:themeColor="background1"/>
                <w:sz w:val="22"/>
                <w:szCs w:val="22"/>
                <w:lang w:eastAsia="en-US"/>
              </w:rPr>
            </w:pPr>
            <w:r w:rsidRPr="002851F0">
              <w:rPr>
                <w:rFonts w:ascii="Book Antiqua" w:eastAsia="Calibri" w:hAnsi="Book Antiqua"/>
                <w:b/>
                <w:bCs/>
                <w:color w:val="FFFFFF" w:themeColor="background1"/>
                <w:sz w:val="22"/>
                <w:szCs w:val="22"/>
                <w:lang w:eastAsia="en-US"/>
              </w:rPr>
              <w:t>Responsable Estratégico</w:t>
            </w:r>
          </w:p>
        </w:tc>
        <w:tc>
          <w:tcPr>
            <w:tcW w:w="6784" w:type="dxa"/>
            <w:shd w:val="clear" w:color="auto" w:fill="1F3864" w:themeFill="accent5" w:themeFillShade="80"/>
            <w:vAlign w:val="center"/>
          </w:tcPr>
          <w:p w14:paraId="05AE13B3" w14:textId="514890A8" w:rsidR="00DC0E7E" w:rsidRPr="002851F0" w:rsidRDefault="00DC0E7E" w:rsidP="00CE109C">
            <w:pPr>
              <w:jc w:val="center"/>
              <w:rPr>
                <w:rFonts w:ascii="Book Antiqua" w:eastAsia="Calibri" w:hAnsi="Book Antiqua"/>
                <w:b/>
                <w:bCs/>
                <w:color w:val="FFFFFF" w:themeColor="background1"/>
                <w:sz w:val="22"/>
                <w:szCs w:val="22"/>
                <w:lang w:eastAsia="en-US"/>
              </w:rPr>
            </w:pPr>
            <w:r w:rsidRPr="002851F0">
              <w:rPr>
                <w:rFonts w:ascii="Book Antiqua" w:eastAsia="Calibri" w:hAnsi="Book Antiqua"/>
                <w:b/>
                <w:bCs/>
                <w:color w:val="FFFFFF" w:themeColor="background1"/>
                <w:sz w:val="22"/>
                <w:szCs w:val="22"/>
                <w:lang w:eastAsia="en-US"/>
              </w:rPr>
              <w:t>Reto por cumplir</w:t>
            </w:r>
          </w:p>
        </w:tc>
      </w:tr>
      <w:tr w:rsidR="00CE109C" w:rsidRPr="002851F0" w14:paraId="4C94D62E" w14:textId="77777777" w:rsidTr="00CE109C">
        <w:trPr>
          <w:jc w:val="center"/>
        </w:trPr>
        <w:tc>
          <w:tcPr>
            <w:tcW w:w="3124" w:type="dxa"/>
            <w:vMerge w:val="restart"/>
            <w:vAlign w:val="center"/>
          </w:tcPr>
          <w:p w14:paraId="0394E7D1" w14:textId="77777777" w:rsidR="00CE109C" w:rsidRPr="002851F0" w:rsidRDefault="00CE109C" w:rsidP="00D842C3">
            <w:pPr>
              <w:jc w:val="both"/>
              <w:rPr>
                <w:rFonts w:ascii="Book Antiqua" w:hAnsi="Book Antiqua" w:cstheme="majorHAnsi"/>
                <w:sz w:val="22"/>
                <w:szCs w:val="22"/>
                <w:lang w:eastAsia="es-CR"/>
              </w:rPr>
            </w:pPr>
          </w:p>
          <w:p w14:paraId="1AEA89FB" w14:textId="77777777" w:rsidR="00CE109C" w:rsidRPr="002851F0" w:rsidRDefault="00CE109C" w:rsidP="00D842C3">
            <w:pPr>
              <w:jc w:val="both"/>
              <w:rPr>
                <w:rFonts w:ascii="Book Antiqua" w:hAnsi="Book Antiqua" w:cstheme="majorHAnsi"/>
                <w:sz w:val="22"/>
                <w:szCs w:val="22"/>
                <w:lang w:eastAsia="es-CR"/>
              </w:rPr>
            </w:pPr>
          </w:p>
          <w:p w14:paraId="5C175400" w14:textId="028DF487" w:rsidR="00CE109C" w:rsidRPr="002851F0" w:rsidRDefault="00CE109C" w:rsidP="00D842C3">
            <w:pPr>
              <w:jc w:val="both"/>
              <w:rPr>
                <w:rFonts w:ascii="Book Antiqua" w:eastAsia="Calibri" w:hAnsi="Book Antiqua"/>
                <w:b/>
                <w:bCs/>
                <w:sz w:val="22"/>
                <w:szCs w:val="22"/>
                <w:lang w:eastAsia="en-US"/>
              </w:rPr>
            </w:pPr>
            <w:r w:rsidRPr="002851F0">
              <w:rPr>
                <w:rFonts w:ascii="Book Antiqua" w:hAnsi="Book Antiqua" w:cstheme="majorHAnsi"/>
                <w:sz w:val="22"/>
                <w:szCs w:val="22"/>
                <w:lang w:eastAsia="es-CR"/>
              </w:rPr>
              <w:t>Centro de Apoyo para el Mejoramiento de la Función Jurisdiccional</w:t>
            </w:r>
          </w:p>
        </w:tc>
        <w:tc>
          <w:tcPr>
            <w:tcW w:w="6784" w:type="dxa"/>
            <w:vAlign w:val="center"/>
          </w:tcPr>
          <w:p w14:paraId="52B2B1D2" w14:textId="701DA874" w:rsidR="00CE109C" w:rsidRPr="002851F0" w:rsidRDefault="00CE109C" w:rsidP="00D842C3">
            <w:pPr>
              <w:jc w:val="both"/>
              <w:rPr>
                <w:rFonts w:ascii="Book Antiqua" w:hAnsi="Book Antiqua" w:cstheme="majorHAnsi"/>
                <w:sz w:val="22"/>
                <w:szCs w:val="22"/>
                <w:lang w:eastAsia="es-CR"/>
              </w:rPr>
            </w:pPr>
            <w:r w:rsidRPr="002851F0">
              <w:rPr>
                <w:rFonts w:ascii="Book Antiqua" w:hAnsi="Book Antiqua" w:cstheme="majorHAnsi"/>
                <w:sz w:val="22"/>
                <w:szCs w:val="22"/>
                <w:lang w:eastAsia="es-CR"/>
              </w:rPr>
              <w:t>Para el hallazgo 7.1.: Se insta a realizar las coordinaciones con el responsable operativo que es el Tribunal de Apelación de Sentencia Penal Juvenil</w:t>
            </w:r>
            <w:r w:rsidR="00D54DC6">
              <w:rPr>
                <w:rFonts w:ascii="Book Antiqua" w:hAnsi="Book Antiqua" w:cstheme="majorHAnsi"/>
                <w:sz w:val="22"/>
                <w:szCs w:val="22"/>
                <w:lang w:eastAsia="es-CR"/>
              </w:rPr>
              <w:t>,</w:t>
            </w:r>
            <w:r w:rsidRPr="002851F0">
              <w:rPr>
                <w:rFonts w:ascii="Book Antiqua" w:hAnsi="Book Antiqua" w:cstheme="majorHAnsi"/>
                <w:sz w:val="22"/>
                <w:szCs w:val="22"/>
                <w:lang w:eastAsia="es-CR"/>
              </w:rPr>
              <w:t xml:space="preserve"> para que se verifiquen los avances y al finalizar la meta se obtenga el cumplimiento óptimo. </w:t>
            </w:r>
          </w:p>
          <w:p w14:paraId="0E3CC66C" w14:textId="00F5044D" w:rsidR="00CE109C" w:rsidRPr="002851F0" w:rsidRDefault="00CE109C" w:rsidP="00D842C3">
            <w:pPr>
              <w:jc w:val="both"/>
              <w:rPr>
                <w:rFonts w:ascii="Book Antiqua" w:eastAsia="Calibri" w:hAnsi="Book Antiqua"/>
                <w:b/>
                <w:bCs/>
                <w:sz w:val="22"/>
                <w:szCs w:val="22"/>
                <w:lang w:eastAsia="en-US"/>
              </w:rPr>
            </w:pPr>
          </w:p>
        </w:tc>
      </w:tr>
      <w:tr w:rsidR="00CE109C" w:rsidRPr="002851F0" w14:paraId="7708A597" w14:textId="77777777" w:rsidTr="00CE109C">
        <w:trPr>
          <w:jc w:val="center"/>
        </w:trPr>
        <w:tc>
          <w:tcPr>
            <w:tcW w:w="3124" w:type="dxa"/>
            <w:vMerge/>
            <w:vAlign w:val="center"/>
          </w:tcPr>
          <w:p w14:paraId="6B695738" w14:textId="77777777" w:rsidR="00CE109C" w:rsidRPr="002851F0" w:rsidRDefault="00CE109C" w:rsidP="00D842C3">
            <w:pPr>
              <w:jc w:val="both"/>
              <w:rPr>
                <w:rFonts w:ascii="Book Antiqua" w:eastAsia="Calibri" w:hAnsi="Book Antiqua"/>
                <w:b/>
                <w:bCs/>
                <w:sz w:val="22"/>
                <w:szCs w:val="22"/>
                <w:lang w:eastAsia="en-US"/>
              </w:rPr>
            </w:pPr>
          </w:p>
        </w:tc>
        <w:tc>
          <w:tcPr>
            <w:tcW w:w="6784" w:type="dxa"/>
            <w:vAlign w:val="center"/>
          </w:tcPr>
          <w:p w14:paraId="599731E2" w14:textId="6DFF8BCD" w:rsidR="00CE109C" w:rsidRPr="002851F0" w:rsidRDefault="00CE109C" w:rsidP="00D842C3">
            <w:pPr>
              <w:jc w:val="both"/>
              <w:rPr>
                <w:rFonts w:ascii="Book Antiqua" w:hAnsi="Book Antiqua" w:cstheme="majorHAnsi"/>
                <w:sz w:val="22"/>
                <w:szCs w:val="22"/>
                <w:lang w:eastAsia="es-CR"/>
              </w:rPr>
            </w:pPr>
            <w:r w:rsidRPr="002851F0">
              <w:rPr>
                <w:rFonts w:ascii="Book Antiqua" w:hAnsi="Book Antiqua" w:cstheme="majorHAnsi"/>
                <w:sz w:val="22"/>
                <w:szCs w:val="22"/>
                <w:lang w:eastAsia="es-CR"/>
              </w:rPr>
              <w:t xml:space="preserve">Para el hallazgo 7.2.:  Se insta a dar atención prioritaria y realizar el seguimiento a los responsables operativos que obtuvieron 0 asuntos terminados, se detallan a continuación: </w:t>
            </w:r>
          </w:p>
          <w:p w14:paraId="1861A038" w14:textId="77777777" w:rsidR="00CE109C" w:rsidRPr="002851F0" w:rsidRDefault="00CE109C" w:rsidP="00D842C3">
            <w:pPr>
              <w:jc w:val="both"/>
              <w:rPr>
                <w:rFonts w:ascii="Book Antiqua" w:hAnsi="Book Antiqua" w:cstheme="majorHAnsi"/>
                <w:sz w:val="22"/>
                <w:szCs w:val="22"/>
                <w:lang w:eastAsia="es-CR"/>
              </w:rPr>
            </w:pPr>
          </w:p>
          <w:p w14:paraId="744C3425" w14:textId="77777777" w:rsidR="00CE109C" w:rsidRPr="002851F0" w:rsidRDefault="00CE109C" w:rsidP="0089296A">
            <w:pPr>
              <w:pStyle w:val="Prrafodelista"/>
              <w:numPr>
                <w:ilvl w:val="0"/>
                <w:numId w:val="16"/>
              </w:numPr>
              <w:ind w:left="714"/>
              <w:jc w:val="both"/>
              <w:rPr>
                <w:rFonts w:ascii="Book Antiqua" w:hAnsi="Book Antiqua" w:cstheme="majorHAnsi"/>
                <w:sz w:val="22"/>
                <w:szCs w:val="22"/>
                <w:lang w:val="es-CR" w:eastAsia="es-CR"/>
              </w:rPr>
            </w:pPr>
            <w:r w:rsidRPr="002851F0">
              <w:rPr>
                <w:rFonts w:ascii="Book Antiqua" w:hAnsi="Book Antiqua" w:cstheme="majorHAnsi"/>
                <w:sz w:val="22"/>
                <w:szCs w:val="22"/>
                <w:lang w:val="es-CR" w:eastAsia="es-CR"/>
              </w:rPr>
              <w:t xml:space="preserve">Juzgado Penal de Talamanca                                                                                                                                                                                                                                     </w:t>
            </w:r>
          </w:p>
          <w:p w14:paraId="2A796B4D" w14:textId="77777777" w:rsidR="00CE109C" w:rsidRPr="002851F0" w:rsidRDefault="00CE109C" w:rsidP="0089296A">
            <w:pPr>
              <w:pStyle w:val="Prrafodelista"/>
              <w:numPr>
                <w:ilvl w:val="0"/>
                <w:numId w:val="16"/>
              </w:numPr>
              <w:jc w:val="both"/>
              <w:rPr>
                <w:rFonts w:ascii="Book Antiqua" w:hAnsi="Book Antiqua" w:cstheme="majorHAnsi"/>
                <w:sz w:val="22"/>
                <w:szCs w:val="22"/>
                <w:lang w:val="es-CR" w:eastAsia="es-CR"/>
              </w:rPr>
            </w:pPr>
            <w:r w:rsidRPr="002851F0">
              <w:rPr>
                <w:rFonts w:ascii="Book Antiqua" w:hAnsi="Book Antiqua" w:cstheme="majorHAnsi"/>
                <w:sz w:val="22"/>
                <w:szCs w:val="22"/>
                <w:lang w:val="es-CR" w:eastAsia="es-CR"/>
              </w:rPr>
              <w:t xml:space="preserve">Juzgado Penal de Puntarenas, Sede Cóbano </w:t>
            </w:r>
          </w:p>
          <w:p w14:paraId="0F162631" w14:textId="77777777" w:rsidR="00CE109C" w:rsidRPr="002851F0" w:rsidRDefault="00CE109C" w:rsidP="0089296A">
            <w:pPr>
              <w:pStyle w:val="Prrafodelista"/>
              <w:numPr>
                <w:ilvl w:val="0"/>
                <w:numId w:val="16"/>
              </w:numPr>
              <w:jc w:val="both"/>
              <w:rPr>
                <w:rFonts w:ascii="Book Antiqua" w:hAnsi="Book Antiqua" w:cstheme="majorHAnsi"/>
                <w:sz w:val="22"/>
                <w:szCs w:val="22"/>
                <w:lang w:val="es-CR" w:eastAsia="es-CR"/>
              </w:rPr>
            </w:pPr>
            <w:r w:rsidRPr="002851F0">
              <w:rPr>
                <w:rFonts w:ascii="Book Antiqua" w:hAnsi="Book Antiqua" w:cstheme="majorHAnsi"/>
                <w:sz w:val="22"/>
                <w:szCs w:val="22"/>
                <w:lang w:val="es-CR" w:eastAsia="es-CR"/>
              </w:rPr>
              <w:t>Juzgado Penal de Turrialba</w:t>
            </w:r>
          </w:p>
          <w:p w14:paraId="5FC3E8A3" w14:textId="77777777" w:rsidR="00CE109C" w:rsidRPr="002851F0" w:rsidRDefault="00CE109C" w:rsidP="0089296A">
            <w:pPr>
              <w:pStyle w:val="Prrafodelista"/>
              <w:numPr>
                <w:ilvl w:val="0"/>
                <w:numId w:val="16"/>
              </w:numPr>
              <w:jc w:val="both"/>
              <w:rPr>
                <w:rFonts w:ascii="Book Antiqua" w:hAnsi="Book Antiqua" w:cstheme="majorHAnsi"/>
                <w:sz w:val="22"/>
                <w:szCs w:val="22"/>
                <w:lang w:val="es-CR" w:eastAsia="es-CR"/>
              </w:rPr>
            </w:pPr>
            <w:r w:rsidRPr="002851F0">
              <w:rPr>
                <w:rFonts w:ascii="Book Antiqua" w:hAnsi="Book Antiqua" w:cstheme="majorHAnsi"/>
                <w:sz w:val="22"/>
                <w:szCs w:val="22"/>
                <w:lang w:val="es-CR" w:eastAsia="es-CR"/>
              </w:rPr>
              <w:t xml:space="preserve">Juzgado Penal de Buenos Aires                                                                                                                                                                                                                                  </w:t>
            </w:r>
          </w:p>
          <w:p w14:paraId="79C08FF3" w14:textId="77777777" w:rsidR="00CE109C" w:rsidRPr="002851F0" w:rsidRDefault="00CE109C" w:rsidP="0089296A">
            <w:pPr>
              <w:pStyle w:val="Prrafodelista"/>
              <w:numPr>
                <w:ilvl w:val="0"/>
                <w:numId w:val="16"/>
              </w:numPr>
              <w:jc w:val="both"/>
              <w:rPr>
                <w:rFonts w:ascii="Book Antiqua" w:hAnsi="Book Antiqua" w:cstheme="majorHAnsi"/>
                <w:sz w:val="22"/>
                <w:szCs w:val="22"/>
                <w:lang w:val="es-CR" w:eastAsia="es-CR"/>
              </w:rPr>
            </w:pPr>
            <w:r w:rsidRPr="002851F0">
              <w:rPr>
                <w:rFonts w:ascii="Book Antiqua" w:hAnsi="Book Antiqua" w:cstheme="majorHAnsi"/>
                <w:sz w:val="22"/>
                <w:szCs w:val="22"/>
                <w:lang w:val="es-CR" w:eastAsia="es-CR"/>
              </w:rPr>
              <w:t xml:space="preserve">Juzgado Penal de Golfito                                                                                                                                                                                                                                       </w:t>
            </w:r>
          </w:p>
          <w:p w14:paraId="6B5F5C34" w14:textId="77777777" w:rsidR="00CE109C" w:rsidRPr="002851F0" w:rsidRDefault="00CE109C" w:rsidP="0089296A">
            <w:pPr>
              <w:pStyle w:val="Prrafodelista"/>
              <w:numPr>
                <w:ilvl w:val="0"/>
                <w:numId w:val="16"/>
              </w:numPr>
              <w:jc w:val="both"/>
              <w:rPr>
                <w:rFonts w:ascii="Book Antiqua" w:hAnsi="Book Antiqua" w:cstheme="majorHAnsi"/>
                <w:sz w:val="22"/>
                <w:szCs w:val="22"/>
                <w:lang w:val="es-CR" w:eastAsia="es-CR"/>
              </w:rPr>
            </w:pPr>
            <w:r w:rsidRPr="002851F0">
              <w:rPr>
                <w:rFonts w:ascii="Book Antiqua" w:hAnsi="Book Antiqua" w:cstheme="majorHAnsi"/>
                <w:sz w:val="22"/>
                <w:szCs w:val="22"/>
                <w:lang w:val="es-CR" w:eastAsia="es-CR"/>
              </w:rPr>
              <w:t xml:space="preserve">Juzgado Penal de Coto Brus                                                                                                                                                                                                                                     </w:t>
            </w:r>
          </w:p>
          <w:p w14:paraId="44612BB4" w14:textId="77777777" w:rsidR="00CE109C" w:rsidRPr="002851F0" w:rsidRDefault="00CE109C" w:rsidP="0089296A">
            <w:pPr>
              <w:pStyle w:val="Prrafodelista"/>
              <w:numPr>
                <w:ilvl w:val="0"/>
                <w:numId w:val="16"/>
              </w:numPr>
              <w:jc w:val="both"/>
              <w:rPr>
                <w:rFonts w:ascii="Book Antiqua" w:hAnsi="Book Antiqua" w:cstheme="majorHAnsi"/>
                <w:sz w:val="22"/>
                <w:szCs w:val="22"/>
                <w:lang w:val="es-CR" w:eastAsia="es-CR"/>
              </w:rPr>
            </w:pPr>
            <w:r w:rsidRPr="002851F0">
              <w:rPr>
                <w:rFonts w:ascii="Book Antiqua" w:hAnsi="Book Antiqua" w:cstheme="majorHAnsi"/>
                <w:sz w:val="22"/>
                <w:szCs w:val="22"/>
                <w:lang w:val="es-CR" w:eastAsia="es-CR"/>
              </w:rPr>
              <w:t xml:space="preserve">Juzgado Penal de Batan                                                                                                                                                                                                                                         </w:t>
            </w:r>
          </w:p>
          <w:p w14:paraId="275D8C68" w14:textId="77777777" w:rsidR="00CE109C" w:rsidRPr="002851F0" w:rsidRDefault="00CE109C" w:rsidP="0089296A">
            <w:pPr>
              <w:pStyle w:val="Prrafodelista"/>
              <w:numPr>
                <w:ilvl w:val="0"/>
                <w:numId w:val="16"/>
              </w:numPr>
              <w:jc w:val="both"/>
              <w:rPr>
                <w:rFonts w:ascii="Book Antiqua" w:hAnsi="Book Antiqua" w:cstheme="majorHAnsi"/>
                <w:sz w:val="22"/>
                <w:szCs w:val="22"/>
                <w:lang w:val="es-CR" w:eastAsia="es-CR"/>
              </w:rPr>
            </w:pPr>
            <w:r w:rsidRPr="002851F0">
              <w:rPr>
                <w:rFonts w:ascii="Book Antiqua" w:hAnsi="Book Antiqua" w:cstheme="majorHAnsi"/>
                <w:sz w:val="22"/>
                <w:szCs w:val="22"/>
                <w:lang w:val="es-CR" w:eastAsia="es-CR"/>
              </w:rPr>
              <w:t xml:space="preserve">Juzgado Penal de Upala                                                                                                                                                                                                                                       </w:t>
            </w:r>
          </w:p>
          <w:p w14:paraId="5A852A9C" w14:textId="77777777" w:rsidR="00EA7434" w:rsidRPr="002851F0" w:rsidRDefault="00CE109C" w:rsidP="0089296A">
            <w:pPr>
              <w:pStyle w:val="Prrafodelista"/>
              <w:numPr>
                <w:ilvl w:val="0"/>
                <w:numId w:val="16"/>
              </w:numPr>
              <w:jc w:val="both"/>
              <w:rPr>
                <w:rFonts w:ascii="Book Antiqua" w:hAnsi="Book Antiqua" w:cstheme="majorHAnsi"/>
                <w:sz w:val="22"/>
                <w:szCs w:val="22"/>
                <w:lang w:eastAsia="es-CR"/>
              </w:rPr>
            </w:pPr>
            <w:r w:rsidRPr="002851F0">
              <w:rPr>
                <w:rFonts w:ascii="Book Antiqua" w:hAnsi="Book Antiqua" w:cstheme="majorHAnsi"/>
                <w:sz w:val="22"/>
                <w:szCs w:val="22"/>
                <w:lang w:val="es-CR" w:eastAsia="es-CR"/>
              </w:rPr>
              <w:t xml:space="preserve">Juzgado Penal del II Circuito Judicial de Alajuela, Sede los Chiles  </w:t>
            </w:r>
          </w:p>
          <w:p w14:paraId="1F68155F" w14:textId="2663B78C" w:rsidR="00CE109C" w:rsidRPr="002851F0" w:rsidRDefault="00CE109C" w:rsidP="00EA7434">
            <w:pPr>
              <w:pStyle w:val="Prrafodelista"/>
              <w:ind w:left="720"/>
              <w:jc w:val="both"/>
              <w:rPr>
                <w:rFonts w:ascii="Book Antiqua" w:hAnsi="Book Antiqua" w:cstheme="majorHAnsi"/>
                <w:sz w:val="22"/>
                <w:szCs w:val="22"/>
                <w:lang w:eastAsia="es-CR"/>
              </w:rPr>
            </w:pPr>
            <w:r w:rsidRPr="002851F0">
              <w:rPr>
                <w:rFonts w:ascii="Book Antiqua" w:hAnsi="Book Antiqua" w:cstheme="majorHAnsi"/>
                <w:sz w:val="22"/>
                <w:szCs w:val="22"/>
                <w:lang w:val="es-CR" w:eastAsia="es-CR"/>
              </w:rPr>
              <w:t xml:space="preserve">                                                                                                                                                                                          </w:t>
            </w:r>
          </w:p>
        </w:tc>
      </w:tr>
      <w:tr w:rsidR="00EA7434" w:rsidRPr="002851F0" w14:paraId="301F29FF" w14:textId="77777777" w:rsidTr="00110A8E">
        <w:trPr>
          <w:trHeight w:val="1370"/>
          <w:jc w:val="center"/>
        </w:trPr>
        <w:tc>
          <w:tcPr>
            <w:tcW w:w="3124" w:type="dxa"/>
            <w:vMerge/>
            <w:vAlign w:val="center"/>
          </w:tcPr>
          <w:p w14:paraId="23D63C9D" w14:textId="6677647D" w:rsidR="00EA7434" w:rsidRPr="002851F0" w:rsidRDefault="00EA7434" w:rsidP="00D842C3">
            <w:pPr>
              <w:jc w:val="both"/>
              <w:rPr>
                <w:rFonts w:ascii="Book Antiqua" w:eastAsia="Calibri" w:hAnsi="Book Antiqua"/>
                <w:b/>
                <w:bCs/>
                <w:sz w:val="22"/>
                <w:szCs w:val="22"/>
                <w:lang w:eastAsia="en-US"/>
              </w:rPr>
            </w:pPr>
          </w:p>
        </w:tc>
        <w:tc>
          <w:tcPr>
            <w:tcW w:w="6784" w:type="dxa"/>
            <w:vAlign w:val="center"/>
          </w:tcPr>
          <w:p w14:paraId="4A466D40" w14:textId="0EF31B4A" w:rsidR="00EA7434" w:rsidRPr="002851F0" w:rsidRDefault="00EA7434" w:rsidP="00EB79CB">
            <w:pPr>
              <w:spacing w:line="276" w:lineRule="auto"/>
              <w:jc w:val="both"/>
              <w:rPr>
                <w:rFonts w:ascii="Book Antiqua" w:hAnsi="Book Antiqua"/>
                <w:sz w:val="22"/>
                <w:szCs w:val="22"/>
                <w:lang w:eastAsia="es-CR"/>
              </w:rPr>
            </w:pPr>
            <w:r w:rsidRPr="002851F0">
              <w:rPr>
                <w:rFonts w:ascii="Book Antiqua" w:hAnsi="Book Antiqua"/>
                <w:sz w:val="22"/>
                <w:szCs w:val="22"/>
                <w:lang w:eastAsia="es-CR"/>
              </w:rPr>
              <w:t xml:space="preserve">Instar a los responsables operativos a que realicen la revisión de los datos de asuntos terminados que se reportan en el Sistema PAO, los cuales deben de coincidir con los que se reportan en el sistema de SIGMA. </w:t>
            </w:r>
          </w:p>
          <w:p w14:paraId="6ED302CB" w14:textId="0ADA16FB" w:rsidR="00EA7434" w:rsidRPr="002851F0" w:rsidRDefault="00EA7434" w:rsidP="00D842C3">
            <w:pPr>
              <w:jc w:val="both"/>
              <w:rPr>
                <w:rFonts w:ascii="Book Antiqua" w:eastAsia="Calibri" w:hAnsi="Book Antiqua"/>
                <w:b/>
                <w:bCs/>
                <w:sz w:val="22"/>
                <w:szCs w:val="22"/>
                <w:lang w:eastAsia="en-US"/>
              </w:rPr>
            </w:pPr>
          </w:p>
        </w:tc>
      </w:tr>
      <w:tr w:rsidR="006E24C6" w:rsidRPr="002851F0" w14:paraId="4E5F86BD" w14:textId="77777777" w:rsidTr="00CE109C">
        <w:trPr>
          <w:jc w:val="center"/>
        </w:trPr>
        <w:tc>
          <w:tcPr>
            <w:tcW w:w="3124" w:type="dxa"/>
            <w:vAlign w:val="center"/>
          </w:tcPr>
          <w:p w14:paraId="21F7EABB" w14:textId="491B5A7E" w:rsidR="006E24C6" w:rsidRPr="002851F0" w:rsidRDefault="006E24C6" w:rsidP="00D842C3">
            <w:pPr>
              <w:jc w:val="both"/>
              <w:rPr>
                <w:rFonts w:ascii="Book Antiqua" w:eastAsia="Calibri" w:hAnsi="Book Antiqua"/>
                <w:b/>
                <w:bCs/>
                <w:sz w:val="22"/>
                <w:szCs w:val="22"/>
                <w:lang w:eastAsia="en-US"/>
              </w:rPr>
            </w:pPr>
            <w:r w:rsidRPr="002851F0">
              <w:rPr>
                <w:rFonts w:ascii="Book Antiqua" w:eastAsia="Calibri" w:hAnsi="Book Antiqua"/>
                <w:b/>
                <w:bCs/>
                <w:sz w:val="22"/>
                <w:szCs w:val="22"/>
                <w:lang w:eastAsia="en-US"/>
              </w:rPr>
              <w:t xml:space="preserve"> </w:t>
            </w:r>
            <w:r w:rsidRPr="007F2C9C">
              <w:rPr>
                <w:rFonts w:ascii="Book Antiqua" w:hAnsi="Book Antiqua" w:cstheme="majorHAnsi"/>
                <w:sz w:val="22"/>
                <w:szCs w:val="22"/>
                <w:lang w:eastAsia="es-CR"/>
              </w:rPr>
              <w:t>Subproceso de Planeación Estratégica</w:t>
            </w:r>
            <w:r w:rsidRPr="002851F0">
              <w:rPr>
                <w:rFonts w:ascii="Book Antiqua" w:eastAsia="Calibri" w:hAnsi="Book Antiqua"/>
                <w:b/>
                <w:bCs/>
                <w:sz w:val="22"/>
                <w:szCs w:val="22"/>
                <w:lang w:eastAsia="en-US"/>
              </w:rPr>
              <w:t xml:space="preserve"> </w:t>
            </w:r>
          </w:p>
          <w:p w14:paraId="733214FA" w14:textId="41C0F15A" w:rsidR="006E24C6" w:rsidRPr="002851F0" w:rsidRDefault="006E24C6" w:rsidP="00D842C3">
            <w:pPr>
              <w:jc w:val="both"/>
              <w:rPr>
                <w:rFonts w:ascii="Book Antiqua" w:eastAsia="Calibri" w:hAnsi="Book Antiqua"/>
                <w:b/>
                <w:bCs/>
                <w:sz w:val="22"/>
                <w:szCs w:val="22"/>
                <w:lang w:eastAsia="en-US"/>
              </w:rPr>
            </w:pPr>
          </w:p>
        </w:tc>
        <w:tc>
          <w:tcPr>
            <w:tcW w:w="6784" w:type="dxa"/>
            <w:vAlign w:val="center"/>
          </w:tcPr>
          <w:p w14:paraId="711AF52E" w14:textId="77777777" w:rsidR="00EA7434" w:rsidRPr="002851F0" w:rsidRDefault="00EA7434" w:rsidP="00D842C3">
            <w:pPr>
              <w:jc w:val="both"/>
              <w:rPr>
                <w:rFonts w:ascii="Book Antiqua" w:hAnsi="Book Antiqua" w:cstheme="majorHAnsi"/>
                <w:sz w:val="22"/>
                <w:szCs w:val="22"/>
                <w:lang w:eastAsia="es-CR"/>
              </w:rPr>
            </w:pPr>
          </w:p>
          <w:p w14:paraId="0FBD878B" w14:textId="6A61C61D" w:rsidR="006E24C6" w:rsidRPr="002851F0" w:rsidRDefault="006E24C6" w:rsidP="00D842C3">
            <w:pPr>
              <w:jc w:val="both"/>
              <w:rPr>
                <w:rFonts w:ascii="Book Antiqua" w:hAnsi="Book Antiqua" w:cstheme="majorHAnsi"/>
                <w:sz w:val="22"/>
                <w:szCs w:val="22"/>
                <w:lang w:eastAsia="es-CR"/>
              </w:rPr>
            </w:pPr>
            <w:r w:rsidRPr="002851F0">
              <w:rPr>
                <w:rFonts w:ascii="Book Antiqua" w:hAnsi="Book Antiqua" w:cstheme="majorHAnsi"/>
                <w:sz w:val="22"/>
                <w:szCs w:val="22"/>
                <w:lang w:eastAsia="es-CR"/>
              </w:rPr>
              <w:t>Realizar los esfuerzos para</w:t>
            </w:r>
            <w:r w:rsidR="002D0F0E">
              <w:rPr>
                <w:rFonts w:ascii="Book Antiqua" w:hAnsi="Book Antiqua" w:cstheme="majorHAnsi"/>
                <w:sz w:val="22"/>
                <w:szCs w:val="22"/>
                <w:lang w:eastAsia="es-CR"/>
              </w:rPr>
              <w:t xml:space="preserve"> que</w:t>
            </w:r>
            <w:r w:rsidR="003043FF">
              <w:rPr>
                <w:rFonts w:ascii="Book Antiqua" w:hAnsi="Book Antiqua" w:cstheme="majorHAnsi"/>
                <w:sz w:val="22"/>
                <w:szCs w:val="22"/>
                <w:lang w:eastAsia="es-CR"/>
              </w:rPr>
              <w:t xml:space="preserve"> se</w:t>
            </w:r>
            <w:r w:rsidR="002D0F0E">
              <w:rPr>
                <w:rFonts w:ascii="Book Antiqua" w:hAnsi="Book Antiqua" w:cstheme="majorHAnsi"/>
                <w:sz w:val="22"/>
                <w:szCs w:val="22"/>
                <w:lang w:eastAsia="es-CR"/>
              </w:rPr>
              <w:t xml:space="preserve"> </w:t>
            </w:r>
            <w:r w:rsidR="002D0F0E" w:rsidRPr="002851F0">
              <w:rPr>
                <w:rFonts w:ascii="Book Antiqua" w:hAnsi="Book Antiqua" w:cstheme="majorHAnsi"/>
                <w:sz w:val="22"/>
                <w:szCs w:val="22"/>
                <w:lang w:eastAsia="es-CR"/>
              </w:rPr>
              <w:t>efectúen</w:t>
            </w:r>
            <w:r w:rsidRPr="002851F0">
              <w:rPr>
                <w:rFonts w:ascii="Book Antiqua" w:hAnsi="Book Antiqua" w:cstheme="majorHAnsi"/>
                <w:sz w:val="22"/>
                <w:szCs w:val="22"/>
                <w:lang w:eastAsia="es-CR"/>
              </w:rPr>
              <w:t xml:space="preserve"> los ajustes en los parámetros conforme al acuerdo tomado por la Corte Plena, en sesión 16-2023 celebrada el 17 de abril de 2023, artículo XXIV. </w:t>
            </w:r>
          </w:p>
          <w:p w14:paraId="635BA897" w14:textId="41C077B7" w:rsidR="00EA7434" w:rsidRPr="002851F0" w:rsidRDefault="00EA7434" w:rsidP="00D842C3">
            <w:pPr>
              <w:jc w:val="both"/>
              <w:rPr>
                <w:rFonts w:ascii="Book Antiqua" w:hAnsi="Book Antiqua" w:cstheme="majorHAnsi"/>
                <w:sz w:val="22"/>
                <w:szCs w:val="22"/>
                <w:lang w:eastAsia="es-CR"/>
              </w:rPr>
            </w:pPr>
          </w:p>
        </w:tc>
      </w:tr>
    </w:tbl>
    <w:p w14:paraId="5D0ED66B" w14:textId="77777777" w:rsidR="00F55E77" w:rsidRPr="00F55E77" w:rsidRDefault="00F55E77" w:rsidP="00F55E77">
      <w:pPr>
        <w:rPr>
          <w:rFonts w:ascii="Book Antiqua" w:eastAsia="Calibri" w:hAnsi="Book Antiqua"/>
          <w:b/>
          <w:bCs/>
          <w:lang w:eastAsia="en-US"/>
        </w:rPr>
      </w:pPr>
    </w:p>
    <w:p w14:paraId="6217FFBD" w14:textId="77777777" w:rsidR="00F55E77" w:rsidRDefault="00F55E77" w:rsidP="00F55E77">
      <w:pPr>
        <w:rPr>
          <w:highlight w:val="green"/>
          <w:lang w:val="es-ES"/>
        </w:rPr>
      </w:pPr>
    </w:p>
    <w:p w14:paraId="1671883D" w14:textId="77777777" w:rsidR="00F55E77" w:rsidRDefault="00F55E77" w:rsidP="00F55E77">
      <w:pPr>
        <w:rPr>
          <w:highlight w:val="green"/>
          <w:lang w:val="es-ES"/>
        </w:rPr>
      </w:pPr>
    </w:p>
    <w:p w14:paraId="07EB84B5" w14:textId="77777777" w:rsidR="00F55E77" w:rsidRPr="00FC6354" w:rsidRDefault="00F55E77" w:rsidP="0089296A">
      <w:pPr>
        <w:pStyle w:val="Prrafodelista"/>
        <w:numPr>
          <w:ilvl w:val="0"/>
          <w:numId w:val="20"/>
        </w:numPr>
        <w:spacing w:line="276" w:lineRule="auto"/>
        <w:jc w:val="both"/>
        <w:rPr>
          <w:rFonts w:ascii="Book Antiqua" w:eastAsiaTheme="minorHAnsi" w:hAnsi="Book Antiqua" w:cstheme="minorBidi"/>
          <w:lang w:val="es-CR" w:eastAsia="en-US"/>
        </w:rPr>
      </w:pPr>
      <w:r w:rsidRPr="00FC6354">
        <w:rPr>
          <w:rFonts w:ascii="Book Antiqua" w:eastAsiaTheme="minorHAnsi" w:hAnsi="Book Antiqua" w:cstheme="minorBidi"/>
          <w:b/>
          <w:bCs/>
          <w:lang w:val="es-CR" w:eastAsia="en-US"/>
        </w:rPr>
        <w:t>Tema: Confianza y Probidad en la Justicia</w:t>
      </w:r>
    </w:p>
    <w:p w14:paraId="1A674C6C" w14:textId="77777777" w:rsidR="00F55E77" w:rsidRDefault="00F55E77" w:rsidP="00F55E77">
      <w:pPr>
        <w:rPr>
          <w:highlight w:val="green"/>
          <w:lang w:val="es-ES"/>
        </w:rPr>
      </w:pPr>
    </w:p>
    <w:p w14:paraId="22D77D48" w14:textId="6825969F" w:rsidR="00F55E77" w:rsidRPr="00587CA3" w:rsidRDefault="00587CA3" w:rsidP="0078548F">
      <w:pPr>
        <w:spacing w:after="160" w:line="259" w:lineRule="auto"/>
        <w:jc w:val="both"/>
        <w:rPr>
          <w:rFonts w:ascii="Book Antiqua" w:eastAsia="Calibri" w:hAnsi="Book Antiqua" w:cstheme="majorHAnsi"/>
          <w:sz w:val="24"/>
          <w:szCs w:val="24"/>
          <w:lang w:val="es-ES"/>
        </w:rPr>
      </w:pPr>
      <w:r w:rsidRPr="00587CA3">
        <w:rPr>
          <w:rFonts w:ascii="Book Antiqua" w:eastAsia="Calibri" w:hAnsi="Book Antiqua" w:cstheme="majorHAnsi"/>
          <w:b/>
          <w:bCs/>
          <w:sz w:val="24"/>
          <w:szCs w:val="24"/>
          <w:lang w:val="es-ES"/>
        </w:rPr>
        <w:lastRenderedPageBreak/>
        <w:t>7.6</w:t>
      </w:r>
      <w:r w:rsidRPr="00587CA3">
        <w:rPr>
          <w:rFonts w:ascii="Book Antiqua" w:eastAsia="Calibri" w:hAnsi="Book Antiqua" w:cstheme="majorHAnsi"/>
          <w:sz w:val="24"/>
          <w:szCs w:val="24"/>
          <w:lang w:val="es-ES"/>
        </w:rPr>
        <w:t xml:space="preserve"> </w:t>
      </w:r>
      <w:r w:rsidR="0078548F" w:rsidRPr="00587CA3">
        <w:rPr>
          <w:rFonts w:ascii="Book Antiqua" w:eastAsia="Calibri" w:hAnsi="Book Antiqua" w:cstheme="majorHAnsi"/>
          <w:sz w:val="24"/>
          <w:szCs w:val="24"/>
          <w:lang w:val="es-ES"/>
        </w:rPr>
        <w:t xml:space="preserve">Meta estratégica: </w:t>
      </w:r>
      <w:r w:rsidR="0078548F" w:rsidRPr="00876427">
        <w:rPr>
          <w:rFonts w:ascii="Book Antiqua" w:eastAsia="Calibri" w:hAnsi="Book Antiqua" w:cstheme="majorHAnsi"/>
          <w:i/>
          <w:iCs/>
          <w:sz w:val="24"/>
          <w:szCs w:val="24"/>
          <w:lang w:val="es-ES"/>
        </w:rPr>
        <w:t>“Que al finalizar el 2024, se haya desarrollado e implementado un modelo de transparencia y rendición de cuentas, que genere valor público y sirva de base para la generación de información relevante, incorporando las nuevas tecnologías y la integración de todas las instancias institucionales”,</w:t>
      </w:r>
      <w:r w:rsidR="0078548F" w:rsidRPr="00587CA3">
        <w:rPr>
          <w:rFonts w:ascii="Book Antiqua" w:eastAsia="Calibri" w:hAnsi="Book Antiqua" w:cstheme="majorHAnsi"/>
          <w:sz w:val="24"/>
          <w:szCs w:val="24"/>
          <w:lang w:val="es-ES"/>
        </w:rPr>
        <w:t xml:space="preserve"> con un </w:t>
      </w:r>
      <w:r w:rsidR="0078548F" w:rsidRPr="00754FB0">
        <w:rPr>
          <w:rFonts w:ascii="Book Antiqua" w:eastAsia="Calibri" w:hAnsi="Book Antiqua" w:cstheme="majorHAnsi"/>
          <w:b/>
          <w:bCs/>
          <w:sz w:val="24"/>
          <w:szCs w:val="24"/>
          <w:lang w:val="es-ES"/>
        </w:rPr>
        <w:t>22%</w:t>
      </w:r>
      <w:r w:rsidR="0078548F" w:rsidRPr="00587CA3">
        <w:rPr>
          <w:rFonts w:ascii="Book Antiqua" w:eastAsia="Calibri" w:hAnsi="Book Antiqua" w:cstheme="majorHAnsi"/>
          <w:sz w:val="24"/>
          <w:szCs w:val="24"/>
          <w:lang w:val="es-ES"/>
        </w:rPr>
        <w:t xml:space="preserve"> de avance. </w:t>
      </w:r>
    </w:p>
    <w:p w14:paraId="6DEC342B" w14:textId="13EC2C47" w:rsidR="00587CA3" w:rsidRDefault="00587CA3" w:rsidP="00587CA3">
      <w:pPr>
        <w:spacing w:after="160" w:line="259" w:lineRule="auto"/>
        <w:jc w:val="both"/>
        <w:rPr>
          <w:rFonts w:ascii="Book Antiqua" w:eastAsia="Calibri" w:hAnsi="Book Antiqua" w:cstheme="majorHAnsi"/>
          <w:sz w:val="24"/>
          <w:szCs w:val="24"/>
          <w:lang w:val="es-ES"/>
        </w:rPr>
      </w:pPr>
      <w:r w:rsidRPr="006E24C6">
        <w:rPr>
          <w:rFonts w:ascii="Book Antiqua" w:eastAsia="Calibri" w:hAnsi="Book Antiqua" w:cstheme="majorHAnsi"/>
          <w:sz w:val="24"/>
          <w:szCs w:val="24"/>
          <w:lang w:val="es-ES"/>
        </w:rPr>
        <w:t xml:space="preserve">En el siguiente cuadro se detallan </w:t>
      </w:r>
      <w:r>
        <w:rPr>
          <w:rFonts w:ascii="Book Antiqua" w:eastAsia="Calibri" w:hAnsi="Book Antiqua" w:cstheme="majorHAnsi"/>
          <w:sz w:val="24"/>
          <w:szCs w:val="24"/>
          <w:lang w:val="es-ES"/>
        </w:rPr>
        <w:t>el</w:t>
      </w:r>
      <w:r w:rsidRPr="006E24C6">
        <w:rPr>
          <w:rFonts w:ascii="Book Antiqua" w:eastAsia="Calibri" w:hAnsi="Book Antiqua" w:cstheme="majorHAnsi"/>
          <w:sz w:val="24"/>
          <w:szCs w:val="24"/>
          <w:lang w:val="es-ES"/>
        </w:rPr>
        <w:t xml:space="preserve"> reto a cumplir para </w:t>
      </w:r>
      <w:r>
        <w:rPr>
          <w:rFonts w:ascii="Book Antiqua" w:eastAsia="Calibri" w:hAnsi="Book Antiqua" w:cstheme="majorHAnsi"/>
          <w:sz w:val="24"/>
          <w:szCs w:val="24"/>
          <w:lang w:val="es-ES"/>
        </w:rPr>
        <w:t xml:space="preserve">el </w:t>
      </w:r>
      <w:r w:rsidR="0086743C">
        <w:rPr>
          <w:rFonts w:ascii="Book Antiqua" w:eastAsia="Calibri" w:hAnsi="Book Antiqua" w:cstheme="majorHAnsi"/>
          <w:sz w:val="24"/>
          <w:szCs w:val="24"/>
          <w:lang w:val="es-ES"/>
        </w:rPr>
        <w:t xml:space="preserve">hallazgo anterior: </w:t>
      </w:r>
    </w:p>
    <w:p w14:paraId="7F4DBC82" w14:textId="77777777" w:rsidR="004D36B0" w:rsidRDefault="004D36B0" w:rsidP="00587CA3">
      <w:pPr>
        <w:spacing w:after="160" w:line="259" w:lineRule="auto"/>
        <w:jc w:val="both"/>
        <w:rPr>
          <w:rFonts w:ascii="Book Antiqua" w:eastAsia="Calibri" w:hAnsi="Book Antiqua" w:cstheme="majorHAnsi"/>
          <w:sz w:val="24"/>
          <w:szCs w:val="24"/>
          <w:lang w:val="es-ES"/>
        </w:rPr>
      </w:pPr>
    </w:p>
    <w:tbl>
      <w:tblPr>
        <w:tblStyle w:val="Tablaconcuadrcula"/>
        <w:tblW w:w="9908"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3124"/>
        <w:gridCol w:w="6784"/>
      </w:tblGrid>
      <w:tr w:rsidR="00587CA3" w:rsidRPr="002851F0" w14:paraId="47F7619E" w14:textId="77777777" w:rsidTr="003E6563">
        <w:trPr>
          <w:jc w:val="center"/>
        </w:trPr>
        <w:tc>
          <w:tcPr>
            <w:tcW w:w="3124" w:type="dxa"/>
            <w:shd w:val="clear" w:color="auto" w:fill="1F3864" w:themeFill="accent5" w:themeFillShade="80"/>
            <w:vAlign w:val="center"/>
          </w:tcPr>
          <w:p w14:paraId="199A4F9B" w14:textId="77777777" w:rsidR="00587CA3" w:rsidRPr="002851F0" w:rsidRDefault="00587CA3" w:rsidP="00110A8E">
            <w:pPr>
              <w:jc w:val="center"/>
              <w:rPr>
                <w:rFonts w:ascii="Book Antiqua" w:eastAsia="Calibri" w:hAnsi="Book Antiqua"/>
                <w:b/>
                <w:bCs/>
                <w:color w:val="FFFFFF" w:themeColor="background1"/>
                <w:sz w:val="22"/>
                <w:szCs w:val="22"/>
                <w:lang w:eastAsia="en-US"/>
              </w:rPr>
            </w:pPr>
            <w:r w:rsidRPr="002851F0">
              <w:rPr>
                <w:rFonts w:ascii="Book Antiqua" w:eastAsia="Calibri" w:hAnsi="Book Antiqua"/>
                <w:b/>
                <w:bCs/>
                <w:color w:val="FFFFFF" w:themeColor="background1"/>
                <w:sz w:val="22"/>
                <w:szCs w:val="22"/>
                <w:lang w:eastAsia="en-US"/>
              </w:rPr>
              <w:t>Responsable Estratégico</w:t>
            </w:r>
          </w:p>
        </w:tc>
        <w:tc>
          <w:tcPr>
            <w:tcW w:w="6784" w:type="dxa"/>
            <w:shd w:val="clear" w:color="auto" w:fill="1F3864" w:themeFill="accent5" w:themeFillShade="80"/>
            <w:vAlign w:val="center"/>
          </w:tcPr>
          <w:p w14:paraId="4FECBC0F" w14:textId="77777777" w:rsidR="00587CA3" w:rsidRPr="002851F0" w:rsidRDefault="00587CA3" w:rsidP="00110A8E">
            <w:pPr>
              <w:jc w:val="center"/>
              <w:rPr>
                <w:rFonts w:ascii="Book Antiqua" w:eastAsia="Calibri" w:hAnsi="Book Antiqua"/>
                <w:b/>
                <w:bCs/>
                <w:color w:val="FFFFFF" w:themeColor="background1"/>
                <w:sz w:val="22"/>
                <w:szCs w:val="22"/>
                <w:lang w:eastAsia="en-US"/>
              </w:rPr>
            </w:pPr>
            <w:r w:rsidRPr="002851F0">
              <w:rPr>
                <w:rFonts w:ascii="Book Antiqua" w:eastAsia="Calibri" w:hAnsi="Book Antiqua"/>
                <w:b/>
                <w:bCs/>
                <w:color w:val="FFFFFF" w:themeColor="background1"/>
                <w:sz w:val="22"/>
                <w:szCs w:val="22"/>
                <w:lang w:eastAsia="en-US"/>
              </w:rPr>
              <w:t>Reto por cumplir</w:t>
            </w:r>
          </w:p>
        </w:tc>
      </w:tr>
      <w:tr w:rsidR="00587CA3" w:rsidRPr="002851F0" w14:paraId="5786AC1C" w14:textId="77777777" w:rsidTr="00110A8E">
        <w:trPr>
          <w:jc w:val="center"/>
        </w:trPr>
        <w:tc>
          <w:tcPr>
            <w:tcW w:w="3124" w:type="dxa"/>
            <w:shd w:val="clear" w:color="auto" w:fill="FFFFFF" w:themeFill="background1"/>
            <w:vAlign w:val="center"/>
          </w:tcPr>
          <w:p w14:paraId="7868BFE3" w14:textId="77777777" w:rsidR="00587CA3" w:rsidRPr="0078548F" w:rsidRDefault="00587CA3" w:rsidP="00110A8E">
            <w:pPr>
              <w:jc w:val="center"/>
              <w:rPr>
                <w:rFonts w:ascii="Book Antiqua" w:eastAsia="Calibri" w:hAnsi="Book Antiqua"/>
                <w:color w:val="000000" w:themeColor="text1"/>
                <w:sz w:val="22"/>
                <w:szCs w:val="22"/>
                <w:lang w:eastAsia="en-US"/>
              </w:rPr>
            </w:pPr>
            <w:r w:rsidRPr="0078548F">
              <w:rPr>
                <w:rFonts w:ascii="Book Antiqua" w:eastAsia="Calibri" w:hAnsi="Book Antiqua"/>
                <w:color w:val="000000" w:themeColor="text1"/>
                <w:sz w:val="22"/>
                <w:szCs w:val="22"/>
                <w:lang w:eastAsia="en-US"/>
              </w:rPr>
              <w:t xml:space="preserve">Oficina de Cumplimiento </w:t>
            </w:r>
          </w:p>
        </w:tc>
        <w:tc>
          <w:tcPr>
            <w:tcW w:w="6784" w:type="dxa"/>
            <w:shd w:val="clear" w:color="auto" w:fill="FFFFFF" w:themeFill="background1"/>
            <w:vAlign w:val="center"/>
          </w:tcPr>
          <w:p w14:paraId="65967155" w14:textId="2DF1F016" w:rsidR="00587CA3" w:rsidRPr="002A3E0A" w:rsidRDefault="00100E2F" w:rsidP="008D1509">
            <w:pPr>
              <w:jc w:val="both"/>
              <w:rPr>
                <w:rFonts w:ascii="Book Antiqua" w:eastAsia="Calibri" w:hAnsi="Book Antiqua"/>
                <w:color w:val="000000" w:themeColor="text1"/>
                <w:sz w:val="22"/>
                <w:szCs w:val="22"/>
                <w:lang w:eastAsia="en-US"/>
              </w:rPr>
            </w:pPr>
            <w:r>
              <w:rPr>
                <w:rFonts w:ascii="Book Antiqua" w:eastAsia="Calibri" w:hAnsi="Book Antiqua"/>
                <w:color w:val="000000" w:themeColor="text1"/>
                <w:sz w:val="22"/>
                <w:szCs w:val="22"/>
                <w:lang w:eastAsia="en-US"/>
              </w:rPr>
              <w:t>Coordinar e instar</w:t>
            </w:r>
            <w:r w:rsidR="00587CA3" w:rsidRPr="002A3E0A">
              <w:rPr>
                <w:rFonts w:ascii="Book Antiqua" w:eastAsia="Calibri" w:hAnsi="Book Antiqua"/>
                <w:color w:val="000000" w:themeColor="text1"/>
                <w:sz w:val="22"/>
                <w:szCs w:val="22"/>
                <w:lang w:eastAsia="en-US"/>
              </w:rPr>
              <w:t xml:space="preserve"> </w:t>
            </w:r>
            <w:r>
              <w:rPr>
                <w:rFonts w:ascii="Book Antiqua" w:eastAsia="Calibri" w:hAnsi="Book Antiqua"/>
                <w:color w:val="000000" w:themeColor="text1"/>
                <w:sz w:val="22"/>
                <w:szCs w:val="22"/>
                <w:lang w:eastAsia="en-US"/>
              </w:rPr>
              <w:t xml:space="preserve">a </w:t>
            </w:r>
            <w:r w:rsidR="00587CA3" w:rsidRPr="002A3E0A">
              <w:rPr>
                <w:rFonts w:ascii="Book Antiqua" w:eastAsia="Calibri" w:hAnsi="Book Antiqua"/>
                <w:color w:val="000000" w:themeColor="text1"/>
                <w:sz w:val="22"/>
                <w:szCs w:val="22"/>
                <w:lang w:eastAsia="en-US"/>
              </w:rPr>
              <w:t>los responsables operativos</w:t>
            </w:r>
            <w:r w:rsidR="00B80322">
              <w:rPr>
                <w:rFonts w:ascii="Book Antiqua" w:eastAsia="Calibri" w:hAnsi="Book Antiqua"/>
                <w:color w:val="000000" w:themeColor="text1"/>
                <w:sz w:val="22"/>
                <w:szCs w:val="22"/>
                <w:lang w:eastAsia="en-US"/>
              </w:rPr>
              <w:t xml:space="preserve"> para que se </w:t>
            </w:r>
            <w:r w:rsidR="00080400">
              <w:rPr>
                <w:rFonts w:ascii="Book Antiqua" w:eastAsia="Calibri" w:hAnsi="Book Antiqua"/>
                <w:color w:val="000000" w:themeColor="text1"/>
                <w:sz w:val="22"/>
                <w:szCs w:val="22"/>
                <w:lang w:eastAsia="en-US"/>
              </w:rPr>
              <w:t xml:space="preserve">ejecuten los avances </w:t>
            </w:r>
            <w:r w:rsidR="00A83648">
              <w:rPr>
                <w:rFonts w:ascii="Book Antiqua" w:eastAsia="Calibri" w:hAnsi="Book Antiqua"/>
                <w:color w:val="000000" w:themeColor="text1"/>
                <w:sz w:val="22"/>
                <w:szCs w:val="22"/>
                <w:lang w:eastAsia="en-US"/>
              </w:rPr>
              <w:t xml:space="preserve">correspondientes </w:t>
            </w:r>
            <w:r w:rsidR="00A83648" w:rsidRPr="002A3E0A">
              <w:rPr>
                <w:rFonts w:ascii="Book Antiqua" w:eastAsia="Calibri" w:hAnsi="Book Antiqua"/>
                <w:color w:val="000000" w:themeColor="text1"/>
                <w:sz w:val="22"/>
                <w:szCs w:val="22"/>
                <w:lang w:eastAsia="en-US"/>
              </w:rPr>
              <w:t>con</w:t>
            </w:r>
            <w:r w:rsidR="00587CA3" w:rsidRPr="002A3E0A">
              <w:rPr>
                <w:rFonts w:ascii="Book Antiqua" w:eastAsia="Calibri" w:hAnsi="Book Antiqua"/>
                <w:color w:val="000000" w:themeColor="text1"/>
                <w:sz w:val="22"/>
                <w:szCs w:val="22"/>
                <w:lang w:eastAsia="en-US"/>
              </w:rPr>
              <w:t xml:space="preserve"> la finalidad de que se dé un cumplimiento óptimo de las metas. </w:t>
            </w:r>
          </w:p>
        </w:tc>
      </w:tr>
    </w:tbl>
    <w:p w14:paraId="26B44C9F" w14:textId="77777777" w:rsidR="00587CA3" w:rsidRDefault="00587CA3" w:rsidP="0078548F">
      <w:pPr>
        <w:spacing w:after="160" w:line="259" w:lineRule="auto"/>
        <w:jc w:val="both"/>
        <w:rPr>
          <w:rFonts w:ascii="Book Antiqua" w:eastAsia="Calibri" w:hAnsi="Book Antiqua" w:cstheme="majorHAnsi"/>
          <w:lang w:eastAsia="en-US"/>
        </w:rPr>
      </w:pPr>
    </w:p>
    <w:p w14:paraId="57F44974" w14:textId="03DD026F" w:rsidR="00587CA3" w:rsidRDefault="00587CA3" w:rsidP="00587CA3">
      <w:pPr>
        <w:jc w:val="both"/>
        <w:rPr>
          <w:rFonts w:ascii="Book Antiqua" w:eastAsia="Calibri" w:hAnsi="Book Antiqua" w:cstheme="majorHAnsi"/>
          <w:sz w:val="24"/>
          <w:szCs w:val="24"/>
          <w:lang w:val="es-ES"/>
        </w:rPr>
      </w:pPr>
      <w:r w:rsidRPr="0086743C">
        <w:rPr>
          <w:rFonts w:ascii="Book Antiqua" w:eastAsia="Calibri" w:hAnsi="Book Antiqua" w:cstheme="majorHAnsi"/>
          <w:sz w:val="24"/>
          <w:szCs w:val="24"/>
          <w:lang w:val="es-ES"/>
        </w:rPr>
        <w:t xml:space="preserve">7.7. </w:t>
      </w:r>
      <w:hyperlink r:id="rId300" w:history="1">
        <w:r w:rsidRPr="0086743C">
          <w:rPr>
            <w:rFonts w:ascii="Book Antiqua" w:eastAsia="Calibri" w:hAnsi="Book Antiqua" w:cstheme="majorHAnsi"/>
            <w:sz w:val="24"/>
            <w:szCs w:val="24"/>
            <w:lang w:val="es-ES"/>
          </w:rPr>
          <w:t xml:space="preserve">Para la meta </w:t>
        </w:r>
        <w:r w:rsidR="0086743C" w:rsidRPr="0086743C">
          <w:rPr>
            <w:rFonts w:ascii="Book Antiqua" w:eastAsia="Calibri" w:hAnsi="Book Antiqua" w:cstheme="majorHAnsi"/>
            <w:sz w:val="24"/>
            <w:szCs w:val="24"/>
            <w:lang w:val="es-ES"/>
          </w:rPr>
          <w:t>estratégica “</w:t>
        </w:r>
        <w:r w:rsidRPr="0086743C">
          <w:rPr>
            <w:rFonts w:ascii="Book Antiqua" w:eastAsia="Calibri" w:hAnsi="Book Antiqua" w:cstheme="majorHAnsi"/>
            <w:i/>
            <w:iCs/>
            <w:sz w:val="24"/>
            <w:szCs w:val="24"/>
            <w:lang w:val="es-ES"/>
          </w:rPr>
          <w:t>Que al finalizar el 2024, se hayan desarrollado e implementado estrategias para la efectiva gestión de los asuntos disciplinarios que contribuyan con el fortalecimiento de la ética en la Fiscalía General.</w:t>
        </w:r>
      </w:hyperlink>
      <w:r w:rsidRPr="0086743C">
        <w:rPr>
          <w:rFonts w:ascii="Book Antiqua" w:eastAsia="Calibri" w:hAnsi="Book Antiqua" w:cstheme="majorHAnsi"/>
          <w:sz w:val="24"/>
          <w:szCs w:val="24"/>
          <w:lang w:val="es-ES"/>
        </w:rPr>
        <w:t xml:space="preserve">”, con un </w:t>
      </w:r>
      <w:r w:rsidRPr="00100E2F">
        <w:rPr>
          <w:rFonts w:ascii="Book Antiqua" w:eastAsia="Calibri" w:hAnsi="Book Antiqua" w:cstheme="majorHAnsi"/>
          <w:color w:val="000000" w:themeColor="text1"/>
          <w:sz w:val="24"/>
          <w:szCs w:val="24"/>
          <w:lang w:val="es-ES"/>
        </w:rPr>
        <w:t xml:space="preserve">cumplimiento de </w:t>
      </w:r>
      <w:r w:rsidRPr="00100E2F">
        <w:rPr>
          <w:rFonts w:ascii="Book Antiqua" w:eastAsia="Calibri" w:hAnsi="Book Antiqua" w:cstheme="majorHAnsi"/>
          <w:b/>
          <w:bCs/>
          <w:color w:val="000000" w:themeColor="text1"/>
          <w:sz w:val="24"/>
          <w:szCs w:val="24"/>
          <w:lang w:val="es-ES"/>
        </w:rPr>
        <w:t>20%</w:t>
      </w:r>
      <w:r w:rsidR="0086743C" w:rsidRPr="00100E2F">
        <w:rPr>
          <w:rFonts w:ascii="Book Antiqua" w:eastAsia="Calibri" w:hAnsi="Book Antiqua" w:cstheme="majorHAnsi"/>
          <w:b/>
          <w:bCs/>
          <w:color w:val="000000" w:themeColor="text1"/>
          <w:sz w:val="24"/>
          <w:szCs w:val="24"/>
          <w:lang w:val="es-ES"/>
        </w:rPr>
        <w:t>.</w:t>
      </w:r>
      <w:r w:rsidR="0086743C" w:rsidRPr="00100E2F">
        <w:rPr>
          <w:rFonts w:ascii="Book Antiqua" w:eastAsia="Calibri" w:hAnsi="Book Antiqua" w:cstheme="majorHAnsi"/>
          <w:color w:val="000000" w:themeColor="text1"/>
          <w:sz w:val="24"/>
          <w:szCs w:val="24"/>
          <w:lang w:val="es-ES"/>
        </w:rPr>
        <w:t xml:space="preserve"> </w:t>
      </w:r>
      <w:r w:rsidRPr="00100E2F">
        <w:rPr>
          <w:rFonts w:ascii="Book Antiqua" w:eastAsia="Calibri" w:hAnsi="Book Antiqua" w:cstheme="majorHAnsi"/>
          <w:color w:val="000000" w:themeColor="text1"/>
          <w:sz w:val="24"/>
          <w:szCs w:val="24"/>
          <w:lang w:val="es-ES"/>
        </w:rPr>
        <w:t xml:space="preserve"> </w:t>
      </w:r>
    </w:p>
    <w:p w14:paraId="462A70E5" w14:textId="77777777" w:rsidR="0086743C" w:rsidRDefault="0086743C" w:rsidP="00587CA3">
      <w:pPr>
        <w:jc w:val="both"/>
        <w:rPr>
          <w:rFonts w:ascii="Book Antiqua" w:eastAsia="Calibri" w:hAnsi="Book Antiqua" w:cstheme="majorHAnsi"/>
          <w:sz w:val="24"/>
          <w:szCs w:val="24"/>
          <w:lang w:val="es-ES"/>
        </w:rPr>
      </w:pPr>
    </w:p>
    <w:p w14:paraId="2B2B8FD7" w14:textId="77777777" w:rsidR="0086743C" w:rsidRDefault="0086743C" w:rsidP="0086743C">
      <w:pPr>
        <w:spacing w:after="160" w:line="259" w:lineRule="auto"/>
        <w:jc w:val="both"/>
        <w:rPr>
          <w:rFonts w:ascii="Book Antiqua" w:eastAsia="Calibri" w:hAnsi="Book Antiqua" w:cstheme="majorHAnsi"/>
          <w:sz w:val="24"/>
          <w:szCs w:val="24"/>
          <w:lang w:val="es-ES"/>
        </w:rPr>
      </w:pPr>
      <w:r w:rsidRPr="006E24C6">
        <w:rPr>
          <w:rFonts w:ascii="Book Antiqua" w:eastAsia="Calibri" w:hAnsi="Book Antiqua" w:cstheme="majorHAnsi"/>
          <w:sz w:val="24"/>
          <w:szCs w:val="24"/>
          <w:lang w:val="es-ES"/>
        </w:rPr>
        <w:t xml:space="preserve">En el siguiente cuadro se detallan </w:t>
      </w:r>
      <w:r>
        <w:rPr>
          <w:rFonts w:ascii="Book Antiqua" w:eastAsia="Calibri" w:hAnsi="Book Antiqua" w:cstheme="majorHAnsi"/>
          <w:sz w:val="24"/>
          <w:szCs w:val="24"/>
          <w:lang w:val="es-ES"/>
        </w:rPr>
        <w:t>el</w:t>
      </w:r>
      <w:r w:rsidRPr="006E24C6">
        <w:rPr>
          <w:rFonts w:ascii="Book Antiqua" w:eastAsia="Calibri" w:hAnsi="Book Antiqua" w:cstheme="majorHAnsi"/>
          <w:sz w:val="24"/>
          <w:szCs w:val="24"/>
          <w:lang w:val="es-ES"/>
        </w:rPr>
        <w:t xml:space="preserve"> reto a cumplir para </w:t>
      </w:r>
      <w:r>
        <w:rPr>
          <w:rFonts w:ascii="Book Antiqua" w:eastAsia="Calibri" w:hAnsi="Book Antiqua" w:cstheme="majorHAnsi"/>
          <w:sz w:val="24"/>
          <w:szCs w:val="24"/>
          <w:lang w:val="es-ES"/>
        </w:rPr>
        <w:t xml:space="preserve">el hallazgo anterior: </w:t>
      </w:r>
    </w:p>
    <w:tbl>
      <w:tblPr>
        <w:tblStyle w:val="Tablaconcuadrcula"/>
        <w:tblW w:w="9908"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3124"/>
        <w:gridCol w:w="6784"/>
      </w:tblGrid>
      <w:tr w:rsidR="0086743C" w:rsidRPr="002851F0" w14:paraId="37AB4C2E" w14:textId="77777777" w:rsidTr="003E6563">
        <w:trPr>
          <w:jc w:val="center"/>
        </w:trPr>
        <w:tc>
          <w:tcPr>
            <w:tcW w:w="3124" w:type="dxa"/>
            <w:shd w:val="clear" w:color="auto" w:fill="1F3864" w:themeFill="accent5" w:themeFillShade="80"/>
            <w:vAlign w:val="center"/>
          </w:tcPr>
          <w:p w14:paraId="4139E746" w14:textId="77777777" w:rsidR="0086743C" w:rsidRPr="0086743C" w:rsidRDefault="0086743C" w:rsidP="00110A8E">
            <w:pPr>
              <w:jc w:val="center"/>
              <w:rPr>
                <w:rFonts w:ascii="Book Antiqua" w:eastAsia="Calibri" w:hAnsi="Book Antiqua"/>
                <w:b/>
                <w:bCs/>
                <w:color w:val="FFFFFF" w:themeColor="background1"/>
                <w:sz w:val="22"/>
                <w:szCs w:val="22"/>
                <w:lang w:eastAsia="en-US"/>
              </w:rPr>
            </w:pPr>
            <w:r w:rsidRPr="0086743C">
              <w:rPr>
                <w:rFonts w:ascii="Book Antiqua" w:eastAsia="Calibri" w:hAnsi="Book Antiqua"/>
                <w:b/>
                <w:bCs/>
                <w:color w:val="FFFFFF" w:themeColor="background1"/>
                <w:sz w:val="22"/>
                <w:szCs w:val="22"/>
                <w:lang w:eastAsia="en-US"/>
              </w:rPr>
              <w:t>Responsable Estratégico</w:t>
            </w:r>
          </w:p>
        </w:tc>
        <w:tc>
          <w:tcPr>
            <w:tcW w:w="6784" w:type="dxa"/>
            <w:shd w:val="clear" w:color="auto" w:fill="1F3864" w:themeFill="accent5" w:themeFillShade="80"/>
            <w:vAlign w:val="center"/>
          </w:tcPr>
          <w:p w14:paraId="656A3CCC" w14:textId="77777777" w:rsidR="0086743C" w:rsidRPr="0086743C" w:rsidRDefault="0086743C" w:rsidP="00110A8E">
            <w:pPr>
              <w:jc w:val="center"/>
              <w:rPr>
                <w:rFonts w:ascii="Book Antiqua" w:eastAsia="Calibri" w:hAnsi="Book Antiqua"/>
                <w:b/>
                <w:bCs/>
                <w:color w:val="FFFFFF" w:themeColor="background1"/>
                <w:sz w:val="22"/>
                <w:szCs w:val="22"/>
                <w:lang w:eastAsia="en-US"/>
              </w:rPr>
            </w:pPr>
            <w:r w:rsidRPr="0086743C">
              <w:rPr>
                <w:rFonts w:ascii="Book Antiqua" w:eastAsia="Calibri" w:hAnsi="Book Antiqua"/>
                <w:b/>
                <w:bCs/>
                <w:color w:val="FFFFFF" w:themeColor="background1"/>
                <w:sz w:val="22"/>
                <w:szCs w:val="22"/>
                <w:lang w:eastAsia="en-US"/>
              </w:rPr>
              <w:t>Reto por cumplir</w:t>
            </w:r>
          </w:p>
        </w:tc>
      </w:tr>
      <w:tr w:rsidR="0086743C" w:rsidRPr="002851F0" w14:paraId="2C00C218" w14:textId="77777777" w:rsidTr="00110A8E">
        <w:trPr>
          <w:jc w:val="center"/>
        </w:trPr>
        <w:tc>
          <w:tcPr>
            <w:tcW w:w="3124" w:type="dxa"/>
            <w:shd w:val="clear" w:color="auto" w:fill="FFFFFF" w:themeFill="background1"/>
            <w:vAlign w:val="center"/>
          </w:tcPr>
          <w:p w14:paraId="41965408" w14:textId="50B302D6" w:rsidR="0086743C" w:rsidRPr="0086743C" w:rsidRDefault="0086743C" w:rsidP="00110A8E">
            <w:pPr>
              <w:jc w:val="center"/>
              <w:rPr>
                <w:rFonts w:ascii="Book Antiqua" w:eastAsia="Calibri" w:hAnsi="Book Antiqua"/>
                <w:color w:val="000000" w:themeColor="text1"/>
                <w:sz w:val="22"/>
                <w:szCs w:val="22"/>
                <w:lang w:eastAsia="en-US"/>
              </w:rPr>
            </w:pPr>
            <w:r w:rsidRPr="0086743C">
              <w:rPr>
                <w:rFonts w:ascii="Book Antiqua" w:eastAsia="Calibri" w:hAnsi="Book Antiqua" w:cstheme="majorHAnsi"/>
                <w:sz w:val="22"/>
                <w:szCs w:val="22"/>
                <w:lang w:val="es-ES"/>
              </w:rPr>
              <w:t>Fiscalía General</w:t>
            </w:r>
          </w:p>
        </w:tc>
        <w:tc>
          <w:tcPr>
            <w:tcW w:w="6784" w:type="dxa"/>
            <w:shd w:val="clear" w:color="auto" w:fill="FFFFFF" w:themeFill="background1"/>
            <w:vAlign w:val="center"/>
          </w:tcPr>
          <w:p w14:paraId="3F229025" w14:textId="6D639712" w:rsidR="0086743C" w:rsidRPr="0086743C" w:rsidRDefault="0086743C" w:rsidP="00BB0921">
            <w:pPr>
              <w:jc w:val="both"/>
              <w:rPr>
                <w:rFonts w:ascii="Book Antiqua" w:eastAsia="Calibri" w:hAnsi="Book Antiqua"/>
                <w:color w:val="000000" w:themeColor="text1"/>
                <w:sz w:val="22"/>
                <w:szCs w:val="22"/>
                <w:lang w:eastAsia="en-US"/>
              </w:rPr>
            </w:pPr>
            <w:r w:rsidRPr="0086743C">
              <w:rPr>
                <w:rFonts w:ascii="Book Antiqua" w:eastAsia="Calibri" w:hAnsi="Book Antiqua" w:cstheme="majorHAnsi"/>
                <w:sz w:val="22"/>
                <w:szCs w:val="22"/>
                <w:lang w:val="es-ES"/>
              </w:rPr>
              <w:t xml:space="preserve">Coordinar </w:t>
            </w:r>
            <w:r w:rsidR="003074C3" w:rsidRPr="0086743C">
              <w:rPr>
                <w:rFonts w:ascii="Book Antiqua" w:eastAsia="Calibri" w:hAnsi="Book Antiqua" w:cstheme="majorHAnsi"/>
                <w:sz w:val="22"/>
                <w:szCs w:val="22"/>
                <w:lang w:val="es-ES"/>
              </w:rPr>
              <w:t xml:space="preserve">e instar </w:t>
            </w:r>
            <w:r w:rsidR="003074C3">
              <w:rPr>
                <w:rFonts w:ascii="Book Antiqua" w:eastAsia="Calibri" w:hAnsi="Book Antiqua" w:cstheme="majorHAnsi"/>
                <w:sz w:val="22"/>
                <w:szCs w:val="22"/>
                <w:lang w:val="es-ES"/>
              </w:rPr>
              <w:t>a</w:t>
            </w:r>
            <w:r w:rsidRPr="0086743C">
              <w:rPr>
                <w:rFonts w:ascii="Book Antiqua" w:eastAsia="Calibri" w:hAnsi="Book Antiqua" w:cstheme="majorHAnsi"/>
                <w:sz w:val="22"/>
                <w:szCs w:val="22"/>
                <w:lang w:val="es-ES"/>
              </w:rPr>
              <w:t>l responsable operativo que</w:t>
            </w:r>
            <w:r w:rsidR="005E49AE">
              <w:rPr>
                <w:rFonts w:ascii="Book Antiqua" w:eastAsia="Calibri" w:hAnsi="Book Antiqua" w:cstheme="majorHAnsi"/>
                <w:sz w:val="22"/>
                <w:szCs w:val="22"/>
                <w:lang w:val="es-ES"/>
              </w:rPr>
              <w:t xml:space="preserve"> el </w:t>
            </w:r>
            <w:r w:rsidR="00CC6F7D">
              <w:rPr>
                <w:rFonts w:ascii="Book Antiqua" w:eastAsia="Calibri" w:hAnsi="Book Antiqua" w:cstheme="majorHAnsi"/>
                <w:sz w:val="22"/>
                <w:szCs w:val="22"/>
                <w:lang w:val="es-ES"/>
              </w:rPr>
              <w:t xml:space="preserve">cual </w:t>
            </w:r>
            <w:r w:rsidR="00CC6F7D" w:rsidRPr="0086743C">
              <w:rPr>
                <w:rFonts w:ascii="Book Antiqua" w:eastAsia="Calibri" w:hAnsi="Book Antiqua" w:cstheme="majorHAnsi"/>
                <w:sz w:val="22"/>
                <w:szCs w:val="22"/>
                <w:lang w:val="es-ES"/>
              </w:rPr>
              <w:t>corresponde</w:t>
            </w:r>
            <w:r w:rsidRPr="0086743C">
              <w:rPr>
                <w:rFonts w:ascii="Book Antiqua" w:eastAsia="Calibri" w:hAnsi="Book Antiqua" w:cstheme="majorHAnsi"/>
                <w:sz w:val="22"/>
                <w:szCs w:val="22"/>
                <w:lang w:val="es-ES"/>
              </w:rPr>
              <w:t xml:space="preserve"> a la Unidad de Inspección Fiscal</w:t>
            </w:r>
            <w:r w:rsidR="00C279FB">
              <w:rPr>
                <w:rFonts w:ascii="Book Antiqua" w:eastAsia="Calibri" w:hAnsi="Book Antiqua" w:cstheme="majorHAnsi"/>
                <w:sz w:val="22"/>
                <w:szCs w:val="22"/>
                <w:lang w:val="es-ES"/>
              </w:rPr>
              <w:t>,</w:t>
            </w:r>
            <w:r w:rsidRPr="0086743C">
              <w:rPr>
                <w:rFonts w:ascii="Book Antiqua" w:eastAsia="Calibri" w:hAnsi="Book Antiqua" w:cstheme="majorHAnsi"/>
                <w:sz w:val="22"/>
                <w:szCs w:val="22"/>
                <w:lang w:val="es-ES"/>
              </w:rPr>
              <w:t xml:space="preserve"> a realizar las acciones necesarias para dar cumplimiento a la meta operativa que consiste en implementar las cinco estrategias (100%) que serán revisadas en el 2024 para la gestión de asuntos disciplinarios en el Ministerio Público.</w:t>
            </w:r>
          </w:p>
        </w:tc>
      </w:tr>
    </w:tbl>
    <w:p w14:paraId="7A7D1214" w14:textId="77777777" w:rsidR="0086743C" w:rsidRPr="0086743C" w:rsidRDefault="0086743C" w:rsidP="00587CA3">
      <w:pPr>
        <w:jc w:val="both"/>
        <w:rPr>
          <w:rFonts w:ascii="Book Antiqua" w:eastAsia="Calibri" w:hAnsi="Book Antiqua" w:cstheme="majorHAnsi"/>
          <w:sz w:val="24"/>
          <w:szCs w:val="24"/>
          <w:lang w:val="es-ES"/>
        </w:rPr>
      </w:pPr>
    </w:p>
    <w:p w14:paraId="51B2D9A1" w14:textId="77777777" w:rsidR="00587CA3" w:rsidRPr="0086743C" w:rsidRDefault="00587CA3" w:rsidP="00587CA3">
      <w:pPr>
        <w:pStyle w:val="Prrafodelista"/>
        <w:ind w:left="720"/>
        <w:jc w:val="both"/>
        <w:rPr>
          <w:rFonts w:ascii="Book Antiqua" w:eastAsia="Calibri" w:hAnsi="Book Antiqua" w:cstheme="majorHAnsi"/>
        </w:rPr>
      </w:pPr>
    </w:p>
    <w:p w14:paraId="5553E44E" w14:textId="6E8A1192" w:rsidR="00587CA3" w:rsidRPr="0006697D" w:rsidRDefault="00587CA3" w:rsidP="00587CA3">
      <w:pPr>
        <w:jc w:val="both"/>
        <w:rPr>
          <w:rFonts w:ascii="Book Antiqua" w:eastAsia="Calibri" w:hAnsi="Book Antiqua" w:cstheme="majorHAnsi"/>
          <w:sz w:val="24"/>
          <w:szCs w:val="24"/>
          <w:lang w:val="es-ES"/>
        </w:rPr>
      </w:pPr>
      <w:r w:rsidRPr="0006697D">
        <w:rPr>
          <w:rFonts w:ascii="Book Antiqua" w:eastAsia="Calibri" w:hAnsi="Book Antiqua" w:cstheme="majorHAnsi"/>
          <w:sz w:val="24"/>
          <w:szCs w:val="24"/>
          <w:lang w:val="es-ES"/>
        </w:rPr>
        <w:t>7.8.</w:t>
      </w:r>
      <w:hyperlink r:id="rId301" w:history="1">
        <w:r w:rsidRPr="0006697D">
          <w:rPr>
            <w:rFonts w:ascii="Book Antiqua" w:eastAsia="Calibri" w:hAnsi="Book Antiqua" w:cstheme="majorHAnsi"/>
            <w:sz w:val="24"/>
            <w:szCs w:val="24"/>
            <w:lang w:val="es-ES"/>
          </w:rPr>
          <w:t xml:space="preserve"> La meta estratégica: </w:t>
        </w:r>
        <w:r w:rsidRPr="0006697D">
          <w:rPr>
            <w:rFonts w:ascii="Book Antiqua" w:eastAsia="Calibri" w:hAnsi="Book Antiqua" w:cstheme="majorHAnsi"/>
            <w:i/>
            <w:iCs/>
            <w:sz w:val="24"/>
            <w:szCs w:val="24"/>
            <w:lang w:val="es-ES"/>
          </w:rPr>
          <w:t>“Que al finalizar el 2024, se haya reestructurado la Unidad de Inspección Fiscal del Ministerio Público</w:t>
        </w:r>
      </w:hyperlink>
      <w:r w:rsidRPr="0006697D">
        <w:rPr>
          <w:rFonts w:ascii="Book Antiqua" w:eastAsia="Calibri" w:hAnsi="Book Antiqua" w:cstheme="majorHAnsi"/>
          <w:sz w:val="24"/>
          <w:szCs w:val="24"/>
          <w:lang w:val="es-ES"/>
        </w:rPr>
        <w:t xml:space="preserve">”, </w:t>
      </w:r>
      <w:r w:rsidR="0006697D">
        <w:rPr>
          <w:rFonts w:ascii="Book Antiqua" w:eastAsia="Calibri" w:hAnsi="Book Antiqua" w:cstheme="majorHAnsi"/>
          <w:sz w:val="24"/>
          <w:szCs w:val="24"/>
          <w:lang w:val="es-ES"/>
        </w:rPr>
        <w:t xml:space="preserve">registra un </w:t>
      </w:r>
      <w:r w:rsidR="0006697D" w:rsidRPr="00353D52">
        <w:rPr>
          <w:rFonts w:ascii="Book Antiqua" w:eastAsia="Calibri" w:hAnsi="Book Antiqua" w:cstheme="majorHAnsi"/>
          <w:b/>
          <w:bCs/>
          <w:sz w:val="24"/>
          <w:szCs w:val="24"/>
          <w:lang w:val="es-ES"/>
        </w:rPr>
        <w:t>0%</w:t>
      </w:r>
      <w:r w:rsidR="00353D52">
        <w:rPr>
          <w:rFonts w:ascii="Book Antiqua" w:eastAsia="Calibri" w:hAnsi="Book Antiqua" w:cstheme="majorHAnsi"/>
          <w:sz w:val="24"/>
          <w:szCs w:val="24"/>
          <w:lang w:val="es-ES"/>
        </w:rPr>
        <w:t xml:space="preserve"> de avance</w:t>
      </w:r>
      <w:r w:rsidRPr="0006697D">
        <w:rPr>
          <w:rFonts w:ascii="Book Antiqua" w:eastAsia="Calibri" w:hAnsi="Book Antiqua" w:cstheme="majorHAnsi"/>
          <w:sz w:val="24"/>
          <w:szCs w:val="24"/>
          <w:lang w:val="es-ES"/>
        </w:rPr>
        <w:t xml:space="preserve">. </w:t>
      </w:r>
    </w:p>
    <w:p w14:paraId="7A3B335B" w14:textId="77777777" w:rsidR="0086743C" w:rsidRPr="00FC6354" w:rsidRDefault="0086743C" w:rsidP="00587CA3">
      <w:pPr>
        <w:jc w:val="both"/>
        <w:rPr>
          <w:rFonts w:ascii="Book Antiqua" w:eastAsia="Calibri" w:hAnsi="Book Antiqua" w:cstheme="majorHAnsi"/>
          <w:sz w:val="24"/>
          <w:szCs w:val="24"/>
          <w:highlight w:val="red"/>
          <w:lang w:val="es-ES"/>
        </w:rPr>
      </w:pPr>
    </w:p>
    <w:p w14:paraId="7A6359A9" w14:textId="77777777" w:rsidR="0086743C" w:rsidRPr="0006697D" w:rsidRDefault="0086743C" w:rsidP="0086743C">
      <w:pPr>
        <w:spacing w:after="160" w:line="259" w:lineRule="auto"/>
        <w:jc w:val="both"/>
        <w:rPr>
          <w:rFonts w:ascii="Book Antiqua" w:eastAsia="Calibri" w:hAnsi="Book Antiqua" w:cstheme="majorHAnsi"/>
          <w:sz w:val="24"/>
          <w:szCs w:val="24"/>
          <w:lang w:val="es-ES"/>
        </w:rPr>
      </w:pPr>
      <w:r w:rsidRPr="0006697D">
        <w:rPr>
          <w:rFonts w:ascii="Book Antiqua" w:eastAsia="Calibri" w:hAnsi="Book Antiqua" w:cstheme="majorHAnsi"/>
          <w:sz w:val="24"/>
          <w:szCs w:val="24"/>
          <w:lang w:val="es-ES"/>
        </w:rPr>
        <w:t xml:space="preserve">En el siguiente cuadro se detallan el reto a cumplir para el hallazgo anterior: </w:t>
      </w:r>
    </w:p>
    <w:tbl>
      <w:tblPr>
        <w:tblStyle w:val="Tablaconcuadrcula"/>
        <w:tblW w:w="9908"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3124"/>
        <w:gridCol w:w="6784"/>
      </w:tblGrid>
      <w:tr w:rsidR="0086743C" w:rsidRPr="00FC6354" w14:paraId="37870623" w14:textId="77777777" w:rsidTr="003E6563">
        <w:trPr>
          <w:jc w:val="center"/>
        </w:trPr>
        <w:tc>
          <w:tcPr>
            <w:tcW w:w="3124" w:type="dxa"/>
            <w:shd w:val="clear" w:color="auto" w:fill="1F3864" w:themeFill="accent5" w:themeFillShade="80"/>
            <w:vAlign w:val="center"/>
          </w:tcPr>
          <w:p w14:paraId="507396B0" w14:textId="77777777" w:rsidR="0086743C" w:rsidRPr="0006697D" w:rsidRDefault="0086743C" w:rsidP="00110A8E">
            <w:pPr>
              <w:jc w:val="center"/>
              <w:rPr>
                <w:rFonts w:ascii="Book Antiqua" w:eastAsia="Calibri" w:hAnsi="Book Antiqua"/>
                <w:b/>
                <w:bCs/>
                <w:color w:val="FFFFFF" w:themeColor="background1"/>
                <w:sz w:val="22"/>
                <w:szCs w:val="22"/>
                <w:lang w:eastAsia="en-US"/>
              </w:rPr>
            </w:pPr>
            <w:r w:rsidRPr="0006697D">
              <w:rPr>
                <w:rFonts w:ascii="Book Antiqua" w:eastAsia="Calibri" w:hAnsi="Book Antiqua"/>
                <w:b/>
                <w:bCs/>
                <w:color w:val="FFFFFF" w:themeColor="background1"/>
                <w:sz w:val="22"/>
                <w:szCs w:val="22"/>
                <w:lang w:eastAsia="en-US"/>
              </w:rPr>
              <w:t>Responsable Estratégico</w:t>
            </w:r>
          </w:p>
        </w:tc>
        <w:tc>
          <w:tcPr>
            <w:tcW w:w="6784" w:type="dxa"/>
            <w:shd w:val="clear" w:color="auto" w:fill="1F3864" w:themeFill="accent5" w:themeFillShade="80"/>
            <w:vAlign w:val="center"/>
          </w:tcPr>
          <w:p w14:paraId="7D68C629" w14:textId="77777777" w:rsidR="0086743C" w:rsidRPr="0006697D" w:rsidRDefault="0086743C" w:rsidP="00110A8E">
            <w:pPr>
              <w:jc w:val="center"/>
              <w:rPr>
                <w:rFonts w:ascii="Book Antiqua" w:eastAsia="Calibri" w:hAnsi="Book Antiqua"/>
                <w:b/>
                <w:bCs/>
                <w:color w:val="FFFFFF" w:themeColor="background1"/>
                <w:sz w:val="22"/>
                <w:szCs w:val="22"/>
                <w:lang w:eastAsia="en-US"/>
              </w:rPr>
            </w:pPr>
            <w:r w:rsidRPr="0006697D">
              <w:rPr>
                <w:rFonts w:ascii="Book Antiqua" w:eastAsia="Calibri" w:hAnsi="Book Antiqua"/>
                <w:b/>
                <w:bCs/>
                <w:color w:val="FFFFFF" w:themeColor="background1"/>
                <w:sz w:val="22"/>
                <w:szCs w:val="22"/>
                <w:lang w:eastAsia="en-US"/>
              </w:rPr>
              <w:t>Reto por cumplir</w:t>
            </w:r>
          </w:p>
        </w:tc>
      </w:tr>
      <w:tr w:rsidR="0086743C" w:rsidRPr="002851F0" w14:paraId="7E51C3CA" w14:textId="77777777" w:rsidTr="00110A8E">
        <w:trPr>
          <w:jc w:val="center"/>
        </w:trPr>
        <w:tc>
          <w:tcPr>
            <w:tcW w:w="3124" w:type="dxa"/>
            <w:shd w:val="clear" w:color="auto" w:fill="FFFFFF" w:themeFill="background1"/>
            <w:vAlign w:val="center"/>
          </w:tcPr>
          <w:p w14:paraId="52032E47" w14:textId="15880583" w:rsidR="0086743C" w:rsidRPr="0006697D" w:rsidRDefault="0006697D" w:rsidP="00110A8E">
            <w:pPr>
              <w:jc w:val="center"/>
              <w:rPr>
                <w:rFonts w:ascii="Book Antiqua" w:eastAsia="Calibri" w:hAnsi="Book Antiqua" w:cstheme="majorHAnsi"/>
                <w:sz w:val="22"/>
                <w:szCs w:val="22"/>
                <w:lang w:val="es-ES"/>
              </w:rPr>
            </w:pPr>
            <w:r w:rsidRPr="0006697D">
              <w:rPr>
                <w:rFonts w:ascii="Book Antiqua" w:eastAsia="Calibri" w:hAnsi="Book Antiqua" w:cstheme="majorHAnsi"/>
                <w:sz w:val="22"/>
                <w:szCs w:val="22"/>
                <w:lang w:val="es-ES"/>
              </w:rPr>
              <w:t>Fiscalía General</w:t>
            </w:r>
          </w:p>
        </w:tc>
        <w:tc>
          <w:tcPr>
            <w:tcW w:w="6784" w:type="dxa"/>
            <w:shd w:val="clear" w:color="auto" w:fill="FFFFFF" w:themeFill="background1"/>
            <w:vAlign w:val="center"/>
          </w:tcPr>
          <w:p w14:paraId="5F133128" w14:textId="0261E675" w:rsidR="0086743C" w:rsidRPr="0006697D" w:rsidRDefault="0006697D" w:rsidP="00CC6F7D">
            <w:pPr>
              <w:jc w:val="both"/>
              <w:rPr>
                <w:rFonts w:ascii="Book Antiqua" w:eastAsia="Calibri" w:hAnsi="Book Antiqua" w:cstheme="majorHAnsi"/>
                <w:sz w:val="22"/>
                <w:szCs w:val="22"/>
                <w:lang w:val="es-ES"/>
              </w:rPr>
            </w:pPr>
            <w:r w:rsidRPr="0006697D">
              <w:rPr>
                <w:rFonts w:ascii="Book Antiqua" w:eastAsia="Calibri" w:hAnsi="Book Antiqua" w:cstheme="majorHAnsi"/>
                <w:sz w:val="22"/>
                <w:szCs w:val="22"/>
                <w:lang w:val="es-ES"/>
              </w:rPr>
              <w:t>Instar al responsable operativo la meta operativa que da cumplimiento a la estratégica correspond</w:t>
            </w:r>
            <w:r w:rsidR="00C266D9">
              <w:rPr>
                <w:rFonts w:ascii="Book Antiqua" w:eastAsia="Calibri" w:hAnsi="Book Antiqua" w:cstheme="majorHAnsi"/>
                <w:sz w:val="22"/>
                <w:szCs w:val="22"/>
                <w:lang w:val="es-ES"/>
              </w:rPr>
              <w:t xml:space="preserve">iente </w:t>
            </w:r>
            <w:r w:rsidRPr="0006697D">
              <w:rPr>
                <w:rFonts w:ascii="Book Antiqua" w:eastAsia="Calibri" w:hAnsi="Book Antiqua" w:cstheme="majorHAnsi"/>
                <w:sz w:val="22"/>
                <w:szCs w:val="22"/>
                <w:lang w:val="es-ES"/>
              </w:rPr>
              <w:t>a: “Que al finalizar el 2023 se haya realizado un informe de las mejoras realizadas en la Inspección Fiscal.”, misma que reporta un nivel de cumplimiento de 0%.</w:t>
            </w:r>
          </w:p>
        </w:tc>
      </w:tr>
    </w:tbl>
    <w:p w14:paraId="50482294" w14:textId="77777777" w:rsidR="0086743C" w:rsidRPr="0086743C" w:rsidRDefault="0086743C" w:rsidP="00587CA3">
      <w:pPr>
        <w:jc w:val="both"/>
        <w:rPr>
          <w:rFonts w:ascii="Book Antiqua" w:eastAsia="Calibri" w:hAnsi="Book Antiqua" w:cstheme="majorHAnsi"/>
          <w:sz w:val="24"/>
          <w:szCs w:val="24"/>
          <w:lang w:val="es-ES"/>
        </w:rPr>
      </w:pPr>
    </w:p>
    <w:p w14:paraId="0E6A76FB" w14:textId="77777777" w:rsidR="00587CA3" w:rsidRPr="0086743C" w:rsidRDefault="00587CA3" w:rsidP="00587CA3">
      <w:pPr>
        <w:pStyle w:val="Prrafodelista"/>
        <w:rPr>
          <w:rFonts w:ascii="Book Antiqua" w:eastAsia="Calibri" w:hAnsi="Book Antiqua" w:cstheme="majorHAnsi"/>
        </w:rPr>
      </w:pPr>
    </w:p>
    <w:p w14:paraId="5E33A1C1" w14:textId="1652B0AC" w:rsidR="00587CA3" w:rsidRDefault="00587CA3" w:rsidP="0086743C">
      <w:pPr>
        <w:jc w:val="both"/>
        <w:rPr>
          <w:rFonts w:ascii="Book Antiqua" w:eastAsia="Calibri" w:hAnsi="Book Antiqua" w:cstheme="majorHAnsi"/>
          <w:sz w:val="24"/>
          <w:szCs w:val="24"/>
          <w:lang w:val="es-ES"/>
        </w:rPr>
      </w:pPr>
      <w:r w:rsidRPr="0086743C">
        <w:rPr>
          <w:rFonts w:ascii="Book Antiqua" w:eastAsia="Calibri" w:hAnsi="Book Antiqua" w:cstheme="majorHAnsi"/>
          <w:sz w:val="24"/>
          <w:szCs w:val="24"/>
          <w:lang w:val="es-ES"/>
        </w:rPr>
        <w:lastRenderedPageBreak/>
        <w:t>7.</w:t>
      </w:r>
      <w:r w:rsidR="00E415DA" w:rsidRPr="0086743C">
        <w:rPr>
          <w:rFonts w:ascii="Book Antiqua" w:eastAsia="Calibri" w:hAnsi="Book Antiqua" w:cstheme="majorHAnsi"/>
          <w:sz w:val="24"/>
          <w:szCs w:val="24"/>
          <w:lang w:val="es-ES"/>
        </w:rPr>
        <w:t>9. Para</w:t>
      </w:r>
      <w:r w:rsidRPr="0086743C">
        <w:rPr>
          <w:rFonts w:ascii="Book Antiqua" w:eastAsia="Calibri" w:hAnsi="Book Antiqua" w:cstheme="majorHAnsi"/>
          <w:sz w:val="24"/>
          <w:szCs w:val="24"/>
          <w:lang w:val="es-ES"/>
        </w:rPr>
        <w:t xml:space="preserve"> la meta estratégica: </w:t>
      </w:r>
      <w:r w:rsidRPr="00DF0ABB">
        <w:rPr>
          <w:rFonts w:ascii="Book Antiqua" w:eastAsia="Calibri" w:hAnsi="Book Antiqua" w:cstheme="majorHAnsi"/>
          <w:i/>
          <w:iCs/>
          <w:sz w:val="24"/>
          <w:szCs w:val="24"/>
          <w:lang w:val="es-ES"/>
        </w:rPr>
        <w:t>“Que al finalizar el 2024, se haya aprobado el reglamento sobre protocolos de conducta para el personal judicial y revisión del marco ético institucional.”</w:t>
      </w:r>
      <w:r w:rsidRPr="0086743C">
        <w:rPr>
          <w:rFonts w:ascii="Book Antiqua" w:eastAsia="Calibri" w:hAnsi="Book Antiqua" w:cstheme="majorHAnsi"/>
          <w:sz w:val="24"/>
          <w:szCs w:val="24"/>
          <w:lang w:val="es-ES"/>
        </w:rPr>
        <w:t xml:space="preserve">, se observa un nivel de cumplimiento de </w:t>
      </w:r>
      <w:r w:rsidRPr="00353D52">
        <w:rPr>
          <w:rFonts w:ascii="Book Antiqua" w:eastAsia="Calibri" w:hAnsi="Book Antiqua" w:cstheme="majorHAnsi"/>
          <w:b/>
          <w:bCs/>
          <w:color w:val="000000" w:themeColor="text1"/>
          <w:sz w:val="24"/>
          <w:szCs w:val="24"/>
          <w:lang w:val="es-ES"/>
        </w:rPr>
        <w:t>0%</w:t>
      </w:r>
      <w:r w:rsidR="00754FB0">
        <w:rPr>
          <w:rFonts w:ascii="Book Antiqua" w:eastAsia="Calibri" w:hAnsi="Book Antiqua" w:cstheme="majorHAnsi"/>
          <w:sz w:val="24"/>
          <w:szCs w:val="24"/>
          <w:lang w:val="es-ES"/>
        </w:rPr>
        <w:t>.</w:t>
      </w:r>
      <w:r w:rsidRPr="0086743C">
        <w:rPr>
          <w:rFonts w:ascii="Book Antiqua" w:eastAsia="Calibri" w:hAnsi="Book Antiqua" w:cstheme="majorHAnsi"/>
          <w:sz w:val="24"/>
          <w:szCs w:val="24"/>
          <w:lang w:val="es-ES"/>
        </w:rPr>
        <w:t xml:space="preserve"> </w:t>
      </w:r>
    </w:p>
    <w:p w14:paraId="46AA6106" w14:textId="77777777" w:rsidR="0086743C" w:rsidRDefault="0086743C" w:rsidP="0086743C">
      <w:pPr>
        <w:jc w:val="both"/>
        <w:rPr>
          <w:rFonts w:ascii="Book Antiqua" w:eastAsia="Calibri" w:hAnsi="Book Antiqua" w:cstheme="majorHAnsi"/>
          <w:sz w:val="24"/>
          <w:szCs w:val="24"/>
          <w:lang w:val="es-ES"/>
        </w:rPr>
      </w:pPr>
    </w:p>
    <w:p w14:paraId="54E2C3EB" w14:textId="0541A5CA" w:rsidR="0078548F" w:rsidRDefault="0086743C" w:rsidP="0078548F">
      <w:pPr>
        <w:spacing w:after="160" w:line="259" w:lineRule="auto"/>
        <w:jc w:val="both"/>
        <w:rPr>
          <w:rFonts w:ascii="Book Antiqua" w:eastAsia="Calibri" w:hAnsi="Book Antiqua" w:cstheme="majorHAnsi"/>
          <w:sz w:val="24"/>
          <w:szCs w:val="24"/>
          <w:lang w:val="es-ES"/>
        </w:rPr>
      </w:pPr>
      <w:r w:rsidRPr="006E24C6">
        <w:rPr>
          <w:rFonts w:ascii="Book Antiqua" w:eastAsia="Calibri" w:hAnsi="Book Antiqua" w:cstheme="majorHAnsi"/>
          <w:sz w:val="24"/>
          <w:szCs w:val="24"/>
          <w:lang w:val="es-ES"/>
        </w:rPr>
        <w:t xml:space="preserve">En el siguiente cuadro se detallan </w:t>
      </w:r>
      <w:r>
        <w:rPr>
          <w:rFonts w:ascii="Book Antiqua" w:eastAsia="Calibri" w:hAnsi="Book Antiqua" w:cstheme="majorHAnsi"/>
          <w:sz w:val="24"/>
          <w:szCs w:val="24"/>
          <w:lang w:val="es-ES"/>
        </w:rPr>
        <w:t>el</w:t>
      </w:r>
      <w:r w:rsidRPr="006E24C6">
        <w:rPr>
          <w:rFonts w:ascii="Book Antiqua" w:eastAsia="Calibri" w:hAnsi="Book Antiqua" w:cstheme="majorHAnsi"/>
          <w:sz w:val="24"/>
          <w:szCs w:val="24"/>
          <w:lang w:val="es-ES"/>
        </w:rPr>
        <w:t xml:space="preserve"> reto a cumplir para </w:t>
      </w:r>
      <w:r>
        <w:rPr>
          <w:rFonts w:ascii="Book Antiqua" w:eastAsia="Calibri" w:hAnsi="Book Antiqua" w:cstheme="majorHAnsi"/>
          <w:sz w:val="24"/>
          <w:szCs w:val="24"/>
          <w:lang w:val="es-ES"/>
        </w:rPr>
        <w:t xml:space="preserve">el hallazgo anterior: </w:t>
      </w:r>
    </w:p>
    <w:p w14:paraId="0E13EDA6" w14:textId="77777777" w:rsidR="00BD7B2B" w:rsidRPr="00AC6101" w:rsidRDefault="00BD7B2B" w:rsidP="0078548F">
      <w:pPr>
        <w:spacing w:after="160" w:line="259" w:lineRule="auto"/>
        <w:jc w:val="both"/>
        <w:rPr>
          <w:rFonts w:ascii="Book Antiqua" w:eastAsia="Calibri" w:hAnsi="Book Antiqua" w:cstheme="majorHAnsi"/>
          <w:sz w:val="24"/>
          <w:szCs w:val="24"/>
          <w:lang w:val="es-ES"/>
        </w:rPr>
      </w:pPr>
    </w:p>
    <w:tbl>
      <w:tblPr>
        <w:tblStyle w:val="Tablaconcuadrcula"/>
        <w:tblW w:w="9908"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3124"/>
        <w:gridCol w:w="6784"/>
      </w:tblGrid>
      <w:tr w:rsidR="0086743C" w:rsidRPr="002851F0" w14:paraId="24E03B10" w14:textId="77777777" w:rsidTr="003E6563">
        <w:trPr>
          <w:jc w:val="center"/>
        </w:trPr>
        <w:tc>
          <w:tcPr>
            <w:tcW w:w="3124" w:type="dxa"/>
            <w:shd w:val="clear" w:color="auto" w:fill="1F3864" w:themeFill="accent5" w:themeFillShade="80"/>
            <w:vAlign w:val="center"/>
          </w:tcPr>
          <w:p w14:paraId="69CF677A" w14:textId="77777777" w:rsidR="0086743C" w:rsidRPr="002851F0" w:rsidRDefault="0086743C" w:rsidP="00110A8E">
            <w:pPr>
              <w:jc w:val="center"/>
              <w:rPr>
                <w:rFonts w:ascii="Book Antiqua" w:eastAsia="Calibri" w:hAnsi="Book Antiqua"/>
                <w:b/>
                <w:bCs/>
                <w:color w:val="FFFFFF" w:themeColor="background1"/>
                <w:sz w:val="22"/>
                <w:szCs w:val="22"/>
                <w:lang w:eastAsia="en-US"/>
              </w:rPr>
            </w:pPr>
            <w:r w:rsidRPr="002851F0">
              <w:rPr>
                <w:rFonts w:ascii="Book Antiqua" w:eastAsia="Calibri" w:hAnsi="Book Antiqua"/>
                <w:b/>
                <w:bCs/>
                <w:color w:val="FFFFFF" w:themeColor="background1"/>
                <w:sz w:val="22"/>
                <w:szCs w:val="22"/>
                <w:lang w:eastAsia="en-US"/>
              </w:rPr>
              <w:t>Responsable Estratégico</w:t>
            </w:r>
          </w:p>
        </w:tc>
        <w:tc>
          <w:tcPr>
            <w:tcW w:w="6784" w:type="dxa"/>
            <w:shd w:val="clear" w:color="auto" w:fill="1F3864" w:themeFill="accent5" w:themeFillShade="80"/>
            <w:vAlign w:val="center"/>
          </w:tcPr>
          <w:p w14:paraId="54C1AB94" w14:textId="77777777" w:rsidR="0086743C" w:rsidRPr="002851F0" w:rsidRDefault="0086743C" w:rsidP="00110A8E">
            <w:pPr>
              <w:jc w:val="center"/>
              <w:rPr>
                <w:rFonts w:ascii="Book Antiqua" w:eastAsia="Calibri" w:hAnsi="Book Antiqua"/>
                <w:b/>
                <w:bCs/>
                <w:color w:val="FFFFFF" w:themeColor="background1"/>
                <w:sz w:val="22"/>
                <w:szCs w:val="22"/>
                <w:lang w:eastAsia="en-US"/>
              </w:rPr>
            </w:pPr>
            <w:r w:rsidRPr="002851F0">
              <w:rPr>
                <w:rFonts w:ascii="Book Antiqua" w:eastAsia="Calibri" w:hAnsi="Book Antiqua"/>
                <w:b/>
                <w:bCs/>
                <w:color w:val="FFFFFF" w:themeColor="background1"/>
                <w:sz w:val="22"/>
                <w:szCs w:val="22"/>
                <w:lang w:eastAsia="en-US"/>
              </w:rPr>
              <w:t>Reto por cumplir</w:t>
            </w:r>
          </w:p>
        </w:tc>
      </w:tr>
      <w:tr w:rsidR="0086743C" w:rsidRPr="002A3E0A" w14:paraId="46D99BFC" w14:textId="77777777" w:rsidTr="00110A8E">
        <w:trPr>
          <w:jc w:val="center"/>
        </w:trPr>
        <w:tc>
          <w:tcPr>
            <w:tcW w:w="3124" w:type="dxa"/>
            <w:shd w:val="clear" w:color="auto" w:fill="FFFFFF" w:themeFill="background1"/>
            <w:vAlign w:val="center"/>
          </w:tcPr>
          <w:p w14:paraId="494696AD" w14:textId="5BA37791" w:rsidR="0086743C" w:rsidRPr="0078548F" w:rsidRDefault="00DF0ABB" w:rsidP="00110A8E">
            <w:pPr>
              <w:jc w:val="center"/>
              <w:rPr>
                <w:rFonts w:ascii="Book Antiqua" w:eastAsia="Calibri" w:hAnsi="Book Antiqua"/>
                <w:color w:val="000000" w:themeColor="text1"/>
                <w:sz w:val="22"/>
                <w:szCs w:val="22"/>
                <w:lang w:eastAsia="en-US"/>
              </w:rPr>
            </w:pPr>
            <w:r w:rsidRPr="0086743C">
              <w:rPr>
                <w:rFonts w:ascii="Book Antiqua" w:eastAsia="Calibri" w:hAnsi="Book Antiqua" w:cstheme="majorHAnsi"/>
                <w:sz w:val="24"/>
                <w:szCs w:val="24"/>
                <w:lang w:val="es-ES"/>
              </w:rPr>
              <w:t>Despacho de Presidencia</w:t>
            </w:r>
          </w:p>
        </w:tc>
        <w:tc>
          <w:tcPr>
            <w:tcW w:w="6784" w:type="dxa"/>
            <w:shd w:val="clear" w:color="auto" w:fill="FFFFFF" w:themeFill="background1"/>
            <w:vAlign w:val="center"/>
          </w:tcPr>
          <w:p w14:paraId="340F37BA" w14:textId="5F6B7758" w:rsidR="0086743C" w:rsidRPr="002A3E0A" w:rsidRDefault="00D9767F" w:rsidP="00BD7B2B">
            <w:pPr>
              <w:jc w:val="both"/>
              <w:rPr>
                <w:rFonts w:ascii="Book Antiqua" w:eastAsia="Calibri" w:hAnsi="Book Antiqua"/>
                <w:color w:val="000000" w:themeColor="text1"/>
                <w:sz w:val="22"/>
                <w:szCs w:val="22"/>
                <w:lang w:eastAsia="en-US"/>
              </w:rPr>
            </w:pPr>
            <w:r>
              <w:rPr>
                <w:rFonts w:ascii="Book Antiqua" w:eastAsia="Calibri" w:hAnsi="Book Antiqua" w:cstheme="majorHAnsi"/>
                <w:sz w:val="24"/>
                <w:szCs w:val="24"/>
                <w:lang w:val="es-ES"/>
              </w:rPr>
              <w:t>R</w:t>
            </w:r>
            <w:r w:rsidR="00DF0ABB" w:rsidRPr="0086743C">
              <w:rPr>
                <w:rFonts w:ascii="Book Antiqua" w:eastAsia="Calibri" w:hAnsi="Book Antiqua" w:cstheme="majorHAnsi"/>
                <w:sz w:val="24"/>
                <w:szCs w:val="24"/>
                <w:lang w:val="es-ES"/>
              </w:rPr>
              <w:t>ealizar los esfuerzos para dar cumplimiento a la meta</w:t>
            </w:r>
            <w:r>
              <w:rPr>
                <w:rFonts w:ascii="Book Antiqua" w:eastAsia="Calibri" w:hAnsi="Book Antiqua" w:cstheme="majorHAnsi"/>
                <w:sz w:val="24"/>
                <w:szCs w:val="24"/>
                <w:lang w:val="es-ES"/>
              </w:rPr>
              <w:t xml:space="preserve"> operativa que consiste en: “</w:t>
            </w:r>
            <w:r w:rsidRPr="00D9767F">
              <w:rPr>
                <w:rFonts w:ascii="Book Antiqua" w:eastAsia="Calibri" w:hAnsi="Book Antiqua" w:cstheme="majorHAnsi"/>
                <w:i/>
                <w:iCs/>
                <w:sz w:val="24"/>
                <w:szCs w:val="24"/>
                <w:lang w:val="es-ES"/>
              </w:rPr>
              <w:t>Que al finalizar el 2023, se haya elaborado el informe de resultados sobre el grado de cumplimiento de la meta estratégica relacionado con el protocolo de conducta para el personal judicial y revisión del marco ético institucional.</w:t>
            </w:r>
            <w:r>
              <w:rPr>
                <w:rFonts w:ascii="Book Antiqua" w:eastAsia="Calibri" w:hAnsi="Book Antiqua" w:cstheme="majorHAnsi"/>
                <w:i/>
                <w:iCs/>
                <w:sz w:val="24"/>
                <w:szCs w:val="24"/>
                <w:lang w:val="es-ES"/>
              </w:rPr>
              <w:t>”</w:t>
            </w:r>
          </w:p>
        </w:tc>
      </w:tr>
    </w:tbl>
    <w:p w14:paraId="21D92153" w14:textId="77777777" w:rsidR="0078548F" w:rsidRDefault="0078548F" w:rsidP="0078548F">
      <w:pPr>
        <w:spacing w:after="160" w:line="259" w:lineRule="auto"/>
        <w:jc w:val="both"/>
        <w:rPr>
          <w:rFonts w:ascii="Book Antiqua" w:eastAsia="Calibri" w:hAnsi="Book Antiqua" w:cstheme="majorHAnsi"/>
          <w:lang w:eastAsia="en-US"/>
        </w:rPr>
      </w:pPr>
    </w:p>
    <w:p w14:paraId="3805EF6A" w14:textId="77777777" w:rsidR="006959CE" w:rsidRDefault="006959CE" w:rsidP="006959CE">
      <w:pPr>
        <w:jc w:val="both"/>
        <w:rPr>
          <w:rFonts w:ascii="Book Antiqua" w:hAnsi="Book Antiqua" w:cstheme="majorHAnsi"/>
          <w:sz w:val="24"/>
          <w:szCs w:val="24"/>
          <w:lang w:eastAsia="es-CR"/>
        </w:rPr>
      </w:pPr>
      <w:r w:rsidRPr="006959CE">
        <w:rPr>
          <w:rFonts w:ascii="Book Antiqua" w:eastAsia="Calibri" w:hAnsi="Book Antiqua" w:cstheme="majorHAnsi"/>
          <w:sz w:val="24"/>
          <w:szCs w:val="24"/>
          <w:lang w:eastAsia="en-US"/>
        </w:rPr>
        <w:t>7.10</w:t>
      </w:r>
      <w:r>
        <w:rPr>
          <w:rFonts w:ascii="Book Antiqua" w:eastAsia="Calibri" w:hAnsi="Book Antiqua" w:cstheme="majorHAnsi"/>
          <w:sz w:val="24"/>
          <w:szCs w:val="24"/>
          <w:lang w:eastAsia="en-US"/>
        </w:rPr>
        <w:t xml:space="preserve">. </w:t>
      </w:r>
      <w:r w:rsidRPr="006959CE">
        <w:rPr>
          <w:rFonts w:ascii="Book Antiqua" w:eastAsia="Calibri" w:hAnsi="Book Antiqua" w:cstheme="majorHAnsi"/>
          <w:sz w:val="24"/>
          <w:szCs w:val="24"/>
          <w:lang w:eastAsia="en-US"/>
        </w:rPr>
        <w:t xml:space="preserve"> </w:t>
      </w:r>
      <w:hyperlink r:id="rId302" w:history="1">
        <w:r w:rsidRPr="006959CE">
          <w:rPr>
            <w:rFonts w:ascii="Book Antiqua" w:hAnsi="Book Antiqua" w:cstheme="majorHAnsi"/>
            <w:sz w:val="24"/>
            <w:szCs w:val="24"/>
            <w:lang w:eastAsia="es-CR"/>
          </w:rPr>
          <w:t xml:space="preserve">Se identifica la meta estratégica: </w:t>
        </w:r>
        <w:r w:rsidRPr="006959CE">
          <w:rPr>
            <w:rFonts w:ascii="Book Antiqua" w:hAnsi="Book Antiqua" w:cstheme="majorHAnsi"/>
            <w:i/>
            <w:iCs/>
            <w:sz w:val="24"/>
            <w:szCs w:val="24"/>
            <w:lang w:eastAsia="es-CR"/>
          </w:rPr>
          <w:t>“Que al finalizar el 2024, se hayan implementado las estrategias de coordinación interinstitucional para los servicios de atención y protección de víctimas y testigos.</w:t>
        </w:r>
      </w:hyperlink>
      <w:r w:rsidRPr="006959CE">
        <w:rPr>
          <w:rFonts w:ascii="Book Antiqua" w:hAnsi="Book Antiqua" w:cstheme="majorHAnsi"/>
          <w:sz w:val="24"/>
          <w:szCs w:val="24"/>
          <w:lang w:eastAsia="es-CR"/>
        </w:rPr>
        <w:t xml:space="preserve">”, misma con un porcentaje de avance de </w:t>
      </w:r>
      <w:r w:rsidRPr="00455B91">
        <w:rPr>
          <w:rFonts w:ascii="Book Antiqua" w:hAnsi="Book Antiqua" w:cstheme="majorHAnsi"/>
          <w:b/>
          <w:bCs/>
          <w:color w:val="000000" w:themeColor="text1"/>
          <w:sz w:val="24"/>
          <w:szCs w:val="24"/>
          <w:lang w:eastAsia="es-CR"/>
        </w:rPr>
        <w:t>0%.</w:t>
      </w:r>
      <w:r w:rsidRPr="00455B91">
        <w:rPr>
          <w:rFonts w:ascii="Book Antiqua" w:hAnsi="Book Antiqua" w:cstheme="majorHAnsi"/>
          <w:color w:val="000000" w:themeColor="text1"/>
          <w:sz w:val="24"/>
          <w:szCs w:val="24"/>
          <w:lang w:eastAsia="es-CR"/>
        </w:rPr>
        <w:t xml:space="preserve"> </w:t>
      </w:r>
    </w:p>
    <w:p w14:paraId="2B3F5816" w14:textId="77777777" w:rsidR="00586D1D" w:rsidRDefault="00586D1D" w:rsidP="00586D1D">
      <w:pPr>
        <w:spacing w:after="160" w:line="259" w:lineRule="auto"/>
        <w:jc w:val="both"/>
        <w:rPr>
          <w:rFonts w:ascii="Book Antiqua" w:eastAsia="Calibri" w:hAnsi="Book Antiqua" w:cstheme="majorHAnsi"/>
          <w:sz w:val="24"/>
          <w:szCs w:val="24"/>
          <w:lang w:val="es-ES"/>
        </w:rPr>
      </w:pPr>
    </w:p>
    <w:p w14:paraId="18F92254" w14:textId="2588E819" w:rsidR="00586D1D" w:rsidRPr="00586D1D" w:rsidRDefault="00586D1D" w:rsidP="00586D1D">
      <w:pPr>
        <w:spacing w:after="160" w:line="259" w:lineRule="auto"/>
        <w:jc w:val="both"/>
        <w:rPr>
          <w:rFonts w:ascii="Book Antiqua" w:eastAsia="Calibri" w:hAnsi="Book Antiqua" w:cstheme="majorHAnsi"/>
          <w:sz w:val="24"/>
          <w:szCs w:val="24"/>
          <w:lang w:val="es-ES"/>
        </w:rPr>
      </w:pPr>
      <w:r w:rsidRPr="006E24C6">
        <w:rPr>
          <w:rFonts w:ascii="Book Antiqua" w:eastAsia="Calibri" w:hAnsi="Book Antiqua" w:cstheme="majorHAnsi"/>
          <w:sz w:val="24"/>
          <w:szCs w:val="24"/>
          <w:lang w:val="es-ES"/>
        </w:rPr>
        <w:t xml:space="preserve">En el siguiente cuadro se detallan </w:t>
      </w:r>
      <w:r>
        <w:rPr>
          <w:rFonts w:ascii="Book Antiqua" w:eastAsia="Calibri" w:hAnsi="Book Antiqua" w:cstheme="majorHAnsi"/>
          <w:sz w:val="24"/>
          <w:szCs w:val="24"/>
          <w:lang w:val="es-ES"/>
        </w:rPr>
        <w:t>el</w:t>
      </w:r>
      <w:r w:rsidRPr="006E24C6">
        <w:rPr>
          <w:rFonts w:ascii="Book Antiqua" w:eastAsia="Calibri" w:hAnsi="Book Antiqua" w:cstheme="majorHAnsi"/>
          <w:sz w:val="24"/>
          <w:szCs w:val="24"/>
          <w:lang w:val="es-ES"/>
        </w:rPr>
        <w:t xml:space="preserve"> reto a cumplir para </w:t>
      </w:r>
      <w:r>
        <w:rPr>
          <w:rFonts w:ascii="Book Antiqua" w:eastAsia="Calibri" w:hAnsi="Book Antiqua" w:cstheme="majorHAnsi"/>
          <w:sz w:val="24"/>
          <w:szCs w:val="24"/>
          <w:lang w:val="es-ES"/>
        </w:rPr>
        <w:t>el hallazgo anterior:</w:t>
      </w:r>
    </w:p>
    <w:tbl>
      <w:tblPr>
        <w:tblStyle w:val="Tablaconcuadrcula"/>
        <w:tblW w:w="9908"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3124"/>
        <w:gridCol w:w="6784"/>
      </w:tblGrid>
      <w:tr w:rsidR="006959CE" w:rsidRPr="002851F0" w14:paraId="074A6ACD" w14:textId="77777777" w:rsidTr="003E6563">
        <w:trPr>
          <w:jc w:val="center"/>
        </w:trPr>
        <w:tc>
          <w:tcPr>
            <w:tcW w:w="3124" w:type="dxa"/>
            <w:shd w:val="clear" w:color="auto" w:fill="1F3864" w:themeFill="accent5" w:themeFillShade="80"/>
            <w:vAlign w:val="center"/>
          </w:tcPr>
          <w:p w14:paraId="592604CE" w14:textId="77777777" w:rsidR="006959CE" w:rsidRPr="002851F0" w:rsidRDefault="006959CE" w:rsidP="00110A8E">
            <w:pPr>
              <w:jc w:val="center"/>
              <w:rPr>
                <w:rFonts w:ascii="Book Antiqua" w:eastAsia="Calibri" w:hAnsi="Book Antiqua"/>
                <w:b/>
                <w:bCs/>
                <w:color w:val="FFFFFF" w:themeColor="background1"/>
                <w:sz w:val="22"/>
                <w:szCs w:val="22"/>
                <w:lang w:eastAsia="en-US"/>
              </w:rPr>
            </w:pPr>
            <w:r w:rsidRPr="002851F0">
              <w:rPr>
                <w:rFonts w:ascii="Book Antiqua" w:eastAsia="Calibri" w:hAnsi="Book Antiqua"/>
                <w:b/>
                <w:bCs/>
                <w:color w:val="FFFFFF" w:themeColor="background1"/>
                <w:sz w:val="22"/>
                <w:szCs w:val="22"/>
                <w:lang w:eastAsia="en-US"/>
              </w:rPr>
              <w:t>Responsable Estratégico</w:t>
            </w:r>
          </w:p>
        </w:tc>
        <w:tc>
          <w:tcPr>
            <w:tcW w:w="6784" w:type="dxa"/>
            <w:shd w:val="clear" w:color="auto" w:fill="1F3864" w:themeFill="accent5" w:themeFillShade="80"/>
            <w:vAlign w:val="center"/>
          </w:tcPr>
          <w:p w14:paraId="22934853" w14:textId="77777777" w:rsidR="006959CE" w:rsidRPr="002851F0" w:rsidRDefault="006959CE" w:rsidP="00110A8E">
            <w:pPr>
              <w:jc w:val="center"/>
              <w:rPr>
                <w:rFonts w:ascii="Book Antiqua" w:eastAsia="Calibri" w:hAnsi="Book Antiqua"/>
                <w:b/>
                <w:bCs/>
                <w:color w:val="FFFFFF" w:themeColor="background1"/>
                <w:sz w:val="22"/>
                <w:szCs w:val="22"/>
                <w:lang w:eastAsia="en-US"/>
              </w:rPr>
            </w:pPr>
            <w:r w:rsidRPr="002851F0">
              <w:rPr>
                <w:rFonts w:ascii="Book Antiqua" w:eastAsia="Calibri" w:hAnsi="Book Antiqua"/>
                <w:b/>
                <w:bCs/>
                <w:color w:val="FFFFFF" w:themeColor="background1"/>
                <w:sz w:val="22"/>
                <w:szCs w:val="22"/>
                <w:lang w:eastAsia="en-US"/>
              </w:rPr>
              <w:t>Reto por cumplir</w:t>
            </w:r>
          </w:p>
        </w:tc>
      </w:tr>
      <w:tr w:rsidR="006959CE" w:rsidRPr="002A3E0A" w14:paraId="436BD218" w14:textId="77777777" w:rsidTr="00110A8E">
        <w:trPr>
          <w:jc w:val="center"/>
        </w:trPr>
        <w:tc>
          <w:tcPr>
            <w:tcW w:w="3124" w:type="dxa"/>
            <w:shd w:val="clear" w:color="auto" w:fill="FFFFFF" w:themeFill="background1"/>
            <w:vAlign w:val="center"/>
          </w:tcPr>
          <w:p w14:paraId="4CEFFB5C" w14:textId="63B7ACA2" w:rsidR="006959CE" w:rsidRPr="0078548F" w:rsidRDefault="006959CE" w:rsidP="00110A8E">
            <w:pPr>
              <w:jc w:val="center"/>
              <w:rPr>
                <w:rFonts w:ascii="Book Antiqua" w:eastAsia="Calibri" w:hAnsi="Book Antiqua"/>
                <w:color w:val="000000" w:themeColor="text1"/>
                <w:sz w:val="22"/>
                <w:szCs w:val="22"/>
                <w:lang w:eastAsia="en-US"/>
              </w:rPr>
            </w:pPr>
            <w:r w:rsidRPr="006959CE">
              <w:rPr>
                <w:rFonts w:ascii="Book Antiqua" w:hAnsi="Book Antiqua" w:cstheme="majorHAnsi"/>
                <w:sz w:val="24"/>
                <w:szCs w:val="24"/>
                <w:lang w:eastAsia="es-CR"/>
              </w:rPr>
              <w:t>Oficina de Atención a la Víctima de delitos</w:t>
            </w:r>
          </w:p>
        </w:tc>
        <w:tc>
          <w:tcPr>
            <w:tcW w:w="6784" w:type="dxa"/>
            <w:shd w:val="clear" w:color="auto" w:fill="FFFFFF" w:themeFill="background1"/>
            <w:vAlign w:val="center"/>
          </w:tcPr>
          <w:p w14:paraId="2D8ADDCD" w14:textId="5DF5CC29" w:rsidR="006959CE" w:rsidRPr="002A3E0A" w:rsidRDefault="006959CE" w:rsidP="00F73B77">
            <w:pPr>
              <w:jc w:val="both"/>
              <w:rPr>
                <w:rFonts w:ascii="Book Antiqua" w:eastAsia="Calibri" w:hAnsi="Book Antiqua"/>
                <w:color w:val="000000" w:themeColor="text1"/>
                <w:sz w:val="22"/>
                <w:szCs w:val="22"/>
                <w:lang w:eastAsia="en-US"/>
              </w:rPr>
            </w:pPr>
            <w:r>
              <w:rPr>
                <w:rFonts w:ascii="Book Antiqua" w:eastAsia="Calibri" w:hAnsi="Book Antiqua" w:cstheme="majorHAnsi"/>
                <w:sz w:val="24"/>
                <w:szCs w:val="24"/>
                <w:lang w:val="es-ES"/>
              </w:rPr>
              <w:t>R</w:t>
            </w:r>
            <w:r w:rsidRPr="0086743C">
              <w:rPr>
                <w:rFonts w:ascii="Book Antiqua" w:eastAsia="Calibri" w:hAnsi="Book Antiqua" w:cstheme="majorHAnsi"/>
                <w:sz w:val="24"/>
                <w:szCs w:val="24"/>
                <w:lang w:val="es-ES"/>
              </w:rPr>
              <w:t>ealizar los esfuerzos para dar cumplimiento a la meta</w:t>
            </w:r>
            <w:r>
              <w:rPr>
                <w:rFonts w:ascii="Book Antiqua" w:eastAsia="Calibri" w:hAnsi="Book Antiqua" w:cstheme="majorHAnsi"/>
                <w:sz w:val="24"/>
                <w:szCs w:val="24"/>
                <w:lang w:val="es-ES"/>
              </w:rPr>
              <w:t xml:space="preserve"> operativa que consiste en: “</w:t>
            </w:r>
            <w:r w:rsidRPr="006959CE">
              <w:rPr>
                <w:rFonts w:ascii="Book Antiqua" w:hAnsi="Book Antiqua" w:cstheme="majorHAnsi"/>
                <w:sz w:val="24"/>
                <w:szCs w:val="24"/>
                <w:lang w:eastAsia="es-CR"/>
              </w:rPr>
              <w:t>“</w:t>
            </w:r>
            <w:r w:rsidRPr="006959CE">
              <w:rPr>
                <w:rFonts w:ascii="Book Antiqua" w:hAnsi="Book Antiqua" w:cstheme="majorHAnsi"/>
                <w:i/>
                <w:iCs/>
                <w:sz w:val="24"/>
                <w:szCs w:val="24"/>
                <w:lang w:eastAsia="es-CR"/>
              </w:rPr>
              <w:t>Que al 30 de noviembre 2023 se haya realizado un inventario que permita verificar las redes interinstitucionales activas al 2023”</w:t>
            </w:r>
          </w:p>
        </w:tc>
      </w:tr>
    </w:tbl>
    <w:p w14:paraId="09431F28" w14:textId="77777777" w:rsidR="006959CE" w:rsidRDefault="006959CE" w:rsidP="006959CE">
      <w:pPr>
        <w:jc w:val="both"/>
        <w:rPr>
          <w:rFonts w:ascii="Book Antiqua" w:hAnsi="Book Antiqua" w:cstheme="majorHAnsi"/>
          <w:sz w:val="24"/>
          <w:szCs w:val="24"/>
          <w:lang w:eastAsia="es-CR"/>
        </w:rPr>
      </w:pPr>
    </w:p>
    <w:p w14:paraId="5EA77A63" w14:textId="77777777" w:rsidR="00586D1D" w:rsidRDefault="00586D1D" w:rsidP="00586D1D">
      <w:pPr>
        <w:jc w:val="both"/>
        <w:rPr>
          <w:rFonts w:ascii="Book Antiqua" w:hAnsi="Book Antiqua" w:cstheme="majorHAnsi"/>
          <w:sz w:val="24"/>
          <w:szCs w:val="24"/>
          <w:lang w:eastAsia="es-CR"/>
        </w:rPr>
      </w:pPr>
      <w:r w:rsidRPr="00586D1D">
        <w:rPr>
          <w:rFonts w:ascii="Book Antiqua" w:hAnsi="Book Antiqua" w:cstheme="majorHAnsi"/>
          <w:sz w:val="24"/>
          <w:szCs w:val="24"/>
          <w:lang w:eastAsia="es-CR"/>
        </w:rPr>
        <w:t xml:space="preserve">7.11. La meta estratégica </w:t>
      </w:r>
      <w:r w:rsidRPr="00586D1D">
        <w:rPr>
          <w:rFonts w:ascii="Book Antiqua" w:hAnsi="Book Antiqua" w:cstheme="majorHAnsi"/>
          <w:i/>
          <w:iCs/>
          <w:sz w:val="24"/>
          <w:szCs w:val="24"/>
          <w:lang w:eastAsia="es-CR"/>
        </w:rPr>
        <w:t>“</w:t>
      </w:r>
      <w:hyperlink r:id="rId303" w:history="1">
        <w:r w:rsidRPr="00586D1D">
          <w:rPr>
            <w:rFonts w:ascii="Book Antiqua" w:hAnsi="Book Antiqua" w:cstheme="majorHAnsi"/>
            <w:i/>
            <w:iCs/>
            <w:sz w:val="24"/>
            <w:szCs w:val="24"/>
            <w:lang w:eastAsia="es-CR"/>
          </w:rPr>
          <w:t>Que al finalizar el 2024, se haya gestionado el procedimiento para un diálogo permanente con la sociedad civil.</w:t>
        </w:r>
      </w:hyperlink>
      <w:r w:rsidRPr="00586D1D">
        <w:rPr>
          <w:rFonts w:ascii="Book Antiqua" w:hAnsi="Book Antiqua" w:cstheme="majorHAnsi"/>
          <w:i/>
          <w:iCs/>
          <w:sz w:val="24"/>
          <w:szCs w:val="24"/>
          <w:lang w:eastAsia="es-CR"/>
        </w:rPr>
        <w:t>”,</w:t>
      </w:r>
      <w:r w:rsidRPr="00586D1D">
        <w:rPr>
          <w:rFonts w:ascii="Book Antiqua" w:hAnsi="Book Antiqua" w:cstheme="majorHAnsi"/>
          <w:sz w:val="24"/>
          <w:szCs w:val="24"/>
          <w:lang w:eastAsia="es-CR"/>
        </w:rPr>
        <w:t xml:space="preserve"> registra un porcentaje de avance </w:t>
      </w:r>
      <w:r w:rsidRPr="00455B91">
        <w:rPr>
          <w:rFonts w:ascii="Book Antiqua" w:hAnsi="Book Antiqua" w:cstheme="majorHAnsi"/>
          <w:color w:val="000000" w:themeColor="text1"/>
          <w:sz w:val="24"/>
          <w:szCs w:val="24"/>
          <w:lang w:eastAsia="es-CR"/>
        </w:rPr>
        <w:t xml:space="preserve">de </w:t>
      </w:r>
      <w:r w:rsidRPr="00A90455">
        <w:rPr>
          <w:rFonts w:ascii="Book Antiqua" w:hAnsi="Book Antiqua" w:cstheme="majorHAnsi"/>
          <w:b/>
          <w:bCs/>
          <w:color w:val="000000" w:themeColor="text1"/>
          <w:sz w:val="24"/>
          <w:szCs w:val="24"/>
          <w:lang w:eastAsia="es-CR"/>
        </w:rPr>
        <w:t>0%.</w:t>
      </w:r>
      <w:r w:rsidRPr="00455B91">
        <w:rPr>
          <w:rFonts w:ascii="Book Antiqua" w:hAnsi="Book Antiqua" w:cstheme="majorHAnsi"/>
          <w:color w:val="000000" w:themeColor="text1"/>
          <w:sz w:val="24"/>
          <w:szCs w:val="24"/>
          <w:lang w:eastAsia="es-CR"/>
        </w:rPr>
        <w:t xml:space="preserve"> </w:t>
      </w:r>
    </w:p>
    <w:p w14:paraId="73087317" w14:textId="77777777" w:rsidR="00586D1D" w:rsidRDefault="00586D1D" w:rsidP="00586D1D">
      <w:pPr>
        <w:jc w:val="both"/>
        <w:rPr>
          <w:rFonts w:ascii="Book Antiqua" w:hAnsi="Book Antiqua" w:cstheme="majorHAnsi"/>
          <w:sz w:val="24"/>
          <w:szCs w:val="24"/>
          <w:lang w:eastAsia="es-CR"/>
        </w:rPr>
      </w:pPr>
    </w:p>
    <w:p w14:paraId="103CDFE0" w14:textId="77777777" w:rsidR="00586D1D" w:rsidRPr="0086743C" w:rsidRDefault="00586D1D" w:rsidP="00586D1D">
      <w:pPr>
        <w:spacing w:after="160" w:line="259" w:lineRule="auto"/>
        <w:jc w:val="both"/>
        <w:rPr>
          <w:rFonts w:ascii="Book Antiqua" w:eastAsia="Calibri" w:hAnsi="Book Antiqua" w:cstheme="majorHAnsi"/>
          <w:sz w:val="24"/>
          <w:szCs w:val="24"/>
          <w:lang w:val="es-ES"/>
        </w:rPr>
      </w:pPr>
      <w:r w:rsidRPr="006E24C6">
        <w:rPr>
          <w:rFonts w:ascii="Book Antiqua" w:eastAsia="Calibri" w:hAnsi="Book Antiqua" w:cstheme="majorHAnsi"/>
          <w:sz w:val="24"/>
          <w:szCs w:val="24"/>
          <w:lang w:val="es-ES"/>
        </w:rPr>
        <w:t xml:space="preserve">En el siguiente cuadro se detallan </w:t>
      </w:r>
      <w:r>
        <w:rPr>
          <w:rFonts w:ascii="Book Antiqua" w:eastAsia="Calibri" w:hAnsi="Book Antiqua" w:cstheme="majorHAnsi"/>
          <w:sz w:val="24"/>
          <w:szCs w:val="24"/>
          <w:lang w:val="es-ES"/>
        </w:rPr>
        <w:t>el</w:t>
      </w:r>
      <w:r w:rsidRPr="006E24C6">
        <w:rPr>
          <w:rFonts w:ascii="Book Antiqua" w:eastAsia="Calibri" w:hAnsi="Book Antiqua" w:cstheme="majorHAnsi"/>
          <w:sz w:val="24"/>
          <w:szCs w:val="24"/>
          <w:lang w:val="es-ES"/>
        </w:rPr>
        <w:t xml:space="preserve"> reto a cumplir para </w:t>
      </w:r>
      <w:r>
        <w:rPr>
          <w:rFonts w:ascii="Book Antiqua" w:eastAsia="Calibri" w:hAnsi="Book Antiqua" w:cstheme="majorHAnsi"/>
          <w:sz w:val="24"/>
          <w:szCs w:val="24"/>
          <w:lang w:val="es-ES"/>
        </w:rPr>
        <w:t xml:space="preserve">el hallazgo anterior: </w:t>
      </w:r>
    </w:p>
    <w:tbl>
      <w:tblPr>
        <w:tblStyle w:val="Tablaconcuadrcula"/>
        <w:tblW w:w="9908"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3124"/>
        <w:gridCol w:w="6784"/>
      </w:tblGrid>
      <w:tr w:rsidR="00586D1D" w:rsidRPr="002851F0" w14:paraId="2F95152B" w14:textId="77777777" w:rsidTr="003E6563">
        <w:trPr>
          <w:jc w:val="center"/>
        </w:trPr>
        <w:tc>
          <w:tcPr>
            <w:tcW w:w="3124" w:type="dxa"/>
            <w:shd w:val="clear" w:color="auto" w:fill="1F3864" w:themeFill="accent5" w:themeFillShade="80"/>
            <w:vAlign w:val="center"/>
          </w:tcPr>
          <w:p w14:paraId="03A6865D" w14:textId="77777777" w:rsidR="00586D1D" w:rsidRPr="002851F0" w:rsidRDefault="00586D1D" w:rsidP="00110A8E">
            <w:pPr>
              <w:jc w:val="center"/>
              <w:rPr>
                <w:rFonts w:ascii="Book Antiqua" w:eastAsia="Calibri" w:hAnsi="Book Antiqua"/>
                <w:b/>
                <w:bCs/>
                <w:color w:val="FFFFFF" w:themeColor="background1"/>
                <w:sz w:val="22"/>
                <w:szCs w:val="22"/>
                <w:lang w:eastAsia="en-US"/>
              </w:rPr>
            </w:pPr>
            <w:r w:rsidRPr="002851F0">
              <w:rPr>
                <w:rFonts w:ascii="Book Antiqua" w:eastAsia="Calibri" w:hAnsi="Book Antiqua"/>
                <w:b/>
                <w:bCs/>
                <w:color w:val="FFFFFF" w:themeColor="background1"/>
                <w:sz w:val="22"/>
                <w:szCs w:val="22"/>
                <w:lang w:eastAsia="en-US"/>
              </w:rPr>
              <w:t>Responsable Estratégico</w:t>
            </w:r>
          </w:p>
        </w:tc>
        <w:tc>
          <w:tcPr>
            <w:tcW w:w="6784" w:type="dxa"/>
            <w:shd w:val="clear" w:color="auto" w:fill="1F3864" w:themeFill="accent5" w:themeFillShade="80"/>
            <w:vAlign w:val="center"/>
          </w:tcPr>
          <w:p w14:paraId="267D4A38" w14:textId="77777777" w:rsidR="00586D1D" w:rsidRPr="002851F0" w:rsidRDefault="00586D1D" w:rsidP="00110A8E">
            <w:pPr>
              <w:jc w:val="center"/>
              <w:rPr>
                <w:rFonts w:ascii="Book Antiqua" w:eastAsia="Calibri" w:hAnsi="Book Antiqua"/>
                <w:b/>
                <w:bCs/>
                <w:color w:val="FFFFFF" w:themeColor="background1"/>
                <w:sz w:val="22"/>
                <w:szCs w:val="22"/>
                <w:lang w:eastAsia="en-US"/>
              </w:rPr>
            </w:pPr>
            <w:r w:rsidRPr="002851F0">
              <w:rPr>
                <w:rFonts w:ascii="Book Antiqua" w:eastAsia="Calibri" w:hAnsi="Book Antiqua"/>
                <w:b/>
                <w:bCs/>
                <w:color w:val="FFFFFF" w:themeColor="background1"/>
                <w:sz w:val="22"/>
                <w:szCs w:val="22"/>
                <w:lang w:eastAsia="en-US"/>
              </w:rPr>
              <w:t>Reto por cumplir</w:t>
            </w:r>
          </w:p>
        </w:tc>
      </w:tr>
      <w:tr w:rsidR="00586D1D" w:rsidRPr="002A3E0A" w14:paraId="1B2686B7" w14:textId="77777777" w:rsidTr="00110A8E">
        <w:trPr>
          <w:jc w:val="center"/>
        </w:trPr>
        <w:tc>
          <w:tcPr>
            <w:tcW w:w="3124" w:type="dxa"/>
            <w:shd w:val="clear" w:color="auto" w:fill="FFFFFF" w:themeFill="background1"/>
            <w:vAlign w:val="center"/>
          </w:tcPr>
          <w:p w14:paraId="0559EFC3" w14:textId="156743F0" w:rsidR="00586D1D" w:rsidRPr="0078548F" w:rsidRDefault="00586D1D" w:rsidP="00110A8E">
            <w:pPr>
              <w:jc w:val="center"/>
              <w:rPr>
                <w:rFonts w:ascii="Book Antiqua" w:eastAsia="Calibri" w:hAnsi="Book Antiqua"/>
                <w:color w:val="000000" w:themeColor="text1"/>
                <w:sz w:val="22"/>
                <w:szCs w:val="22"/>
                <w:lang w:eastAsia="en-US"/>
              </w:rPr>
            </w:pPr>
            <w:r w:rsidRPr="00586D1D">
              <w:rPr>
                <w:rFonts w:ascii="Book Antiqua" w:hAnsi="Book Antiqua" w:cstheme="majorHAnsi"/>
                <w:sz w:val="24"/>
                <w:szCs w:val="24"/>
                <w:lang w:eastAsia="es-CR"/>
              </w:rPr>
              <w:t>Despacho de Presidencia</w:t>
            </w:r>
          </w:p>
        </w:tc>
        <w:tc>
          <w:tcPr>
            <w:tcW w:w="6784" w:type="dxa"/>
            <w:shd w:val="clear" w:color="auto" w:fill="FFFFFF" w:themeFill="background1"/>
            <w:vAlign w:val="center"/>
          </w:tcPr>
          <w:p w14:paraId="664FB6D9" w14:textId="1EC46D10" w:rsidR="00586D1D" w:rsidRPr="002A3E0A" w:rsidRDefault="00B32AA1" w:rsidP="00FA7396">
            <w:pPr>
              <w:jc w:val="both"/>
              <w:rPr>
                <w:rFonts w:ascii="Book Antiqua" w:eastAsia="Calibri" w:hAnsi="Book Antiqua"/>
                <w:color w:val="000000" w:themeColor="text1"/>
                <w:sz w:val="22"/>
                <w:szCs w:val="22"/>
                <w:lang w:eastAsia="en-US"/>
              </w:rPr>
            </w:pPr>
            <w:r>
              <w:rPr>
                <w:rFonts w:ascii="Book Antiqua" w:hAnsi="Book Antiqua" w:cstheme="majorHAnsi"/>
                <w:sz w:val="24"/>
                <w:szCs w:val="24"/>
                <w:lang w:eastAsia="es-CR"/>
              </w:rPr>
              <w:t>S</w:t>
            </w:r>
            <w:r w:rsidRPr="00586D1D">
              <w:rPr>
                <w:rFonts w:ascii="Book Antiqua" w:hAnsi="Book Antiqua" w:cstheme="majorHAnsi"/>
                <w:sz w:val="24"/>
                <w:szCs w:val="24"/>
                <w:lang w:eastAsia="es-CR"/>
              </w:rPr>
              <w:t xml:space="preserve">e insta a realizar los esfuerzos para dar cumplimiento </w:t>
            </w:r>
            <w:r>
              <w:rPr>
                <w:rFonts w:ascii="Book Antiqua" w:hAnsi="Book Antiqua" w:cstheme="majorHAnsi"/>
                <w:sz w:val="24"/>
                <w:szCs w:val="24"/>
                <w:lang w:eastAsia="es-CR"/>
              </w:rPr>
              <w:t>ó</w:t>
            </w:r>
            <w:r w:rsidRPr="00586D1D">
              <w:rPr>
                <w:rFonts w:ascii="Book Antiqua" w:hAnsi="Book Antiqua" w:cstheme="majorHAnsi"/>
                <w:sz w:val="24"/>
                <w:szCs w:val="24"/>
                <w:lang w:eastAsia="es-CR"/>
              </w:rPr>
              <w:t xml:space="preserve">ptimo a la meta </w:t>
            </w:r>
            <w:r>
              <w:rPr>
                <w:rFonts w:ascii="Book Antiqua" w:hAnsi="Book Antiqua" w:cstheme="majorHAnsi"/>
                <w:sz w:val="24"/>
                <w:szCs w:val="24"/>
                <w:lang w:eastAsia="es-CR"/>
              </w:rPr>
              <w:t xml:space="preserve">operativa </w:t>
            </w:r>
            <w:r w:rsidRPr="00586D1D">
              <w:rPr>
                <w:rFonts w:ascii="Book Antiqua" w:hAnsi="Book Antiqua" w:cstheme="majorHAnsi"/>
                <w:sz w:val="24"/>
                <w:szCs w:val="24"/>
                <w:lang w:eastAsia="es-CR"/>
              </w:rPr>
              <w:t>al finalizar el 2023</w:t>
            </w:r>
            <w:r>
              <w:rPr>
                <w:rFonts w:ascii="Book Antiqua" w:hAnsi="Book Antiqua" w:cstheme="majorHAnsi"/>
                <w:sz w:val="24"/>
                <w:szCs w:val="24"/>
                <w:lang w:eastAsia="es-CR"/>
              </w:rPr>
              <w:t xml:space="preserve">, </w:t>
            </w:r>
            <w:r>
              <w:rPr>
                <w:rFonts w:ascii="Book Antiqua" w:eastAsia="Calibri" w:hAnsi="Book Antiqua" w:cstheme="majorHAnsi"/>
                <w:sz w:val="24"/>
                <w:szCs w:val="24"/>
                <w:lang w:val="es-ES"/>
              </w:rPr>
              <w:t xml:space="preserve">misma </w:t>
            </w:r>
            <w:r w:rsidR="00586D1D">
              <w:rPr>
                <w:rFonts w:ascii="Book Antiqua" w:eastAsia="Calibri" w:hAnsi="Book Antiqua" w:cstheme="majorHAnsi"/>
                <w:sz w:val="24"/>
                <w:szCs w:val="24"/>
                <w:lang w:val="es-ES"/>
              </w:rPr>
              <w:t xml:space="preserve">que consiste en: </w:t>
            </w:r>
            <w:r w:rsidRPr="00B32AA1">
              <w:rPr>
                <w:rFonts w:ascii="Book Antiqua" w:hAnsi="Book Antiqua" w:cstheme="majorHAnsi"/>
                <w:i/>
                <w:iCs/>
                <w:sz w:val="24"/>
                <w:szCs w:val="24"/>
                <w:lang w:eastAsia="es-CR"/>
              </w:rPr>
              <w:t xml:space="preserve">Que al finalizar el 2023, se haya elaborado el informe de resultados </w:t>
            </w:r>
            <w:r w:rsidRPr="00B024F2">
              <w:rPr>
                <w:rFonts w:ascii="Book Antiqua" w:hAnsi="Book Antiqua" w:cstheme="majorHAnsi"/>
                <w:i/>
                <w:iCs/>
                <w:sz w:val="24"/>
                <w:szCs w:val="24"/>
                <w:lang w:eastAsia="es-CR"/>
              </w:rPr>
              <w:t>sobre</w:t>
            </w:r>
            <w:r w:rsidRPr="00B32AA1">
              <w:rPr>
                <w:rFonts w:ascii="Book Antiqua" w:hAnsi="Book Antiqua" w:cstheme="majorHAnsi"/>
                <w:i/>
                <w:iCs/>
                <w:sz w:val="24"/>
                <w:szCs w:val="24"/>
                <w:lang w:eastAsia="es-CR"/>
              </w:rPr>
              <w:t xml:space="preserve"> el grado de cumplimiento de la meta estratégica relacionado con el procedimiento para un diálogo permanente con la sociedad civil.</w:t>
            </w:r>
            <w:r w:rsidR="00586D1D" w:rsidRPr="006959CE">
              <w:rPr>
                <w:rFonts w:ascii="Book Antiqua" w:hAnsi="Book Antiqua" w:cstheme="majorHAnsi"/>
                <w:i/>
                <w:iCs/>
                <w:sz w:val="24"/>
                <w:szCs w:val="24"/>
                <w:lang w:eastAsia="es-CR"/>
              </w:rPr>
              <w:t>”</w:t>
            </w:r>
          </w:p>
        </w:tc>
      </w:tr>
    </w:tbl>
    <w:p w14:paraId="09654285" w14:textId="77777777" w:rsidR="00FE2EF5" w:rsidRDefault="00FE2EF5" w:rsidP="00F55E77">
      <w:pPr>
        <w:rPr>
          <w:highlight w:val="green"/>
          <w:lang w:val="es-ES"/>
        </w:rPr>
      </w:pPr>
    </w:p>
    <w:p w14:paraId="7E59D910" w14:textId="77777777" w:rsidR="00F55E77" w:rsidRDefault="00F55E77" w:rsidP="00F55E77">
      <w:pPr>
        <w:rPr>
          <w:highlight w:val="green"/>
          <w:lang w:val="es-ES"/>
        </w:rPr>
      </w:pPr>
    </w:p>
    <w:p w14:paraId="71902D99" w14:textId="77777777" w:rsidR="00F55E77" w:rsidRPr="00432559" w:rsidRDefault="00F55E77" w:rsidP="0089296A">
      <w:pPr>
        <w:pStyle w:val="Prrafodelista"/>
        <w:numPr>
          <w:ilvl w:val="0"/>
          <w:numId w:val="20"/>
        </w:numPr>
        <w:spacing w:line="276" w:lineRule="auto"/>
        <w:jc w:val="both"/>
        <w:rPr>
          <w:rFonts w:ascii="Book Antiqua" w:eastAsia="Calibri" w:hAnsi="Book Antiqua"/>
          <w:b/>
        </w:rPr>
      </w:pPr>
      <w:r w:rsidRPr="00432559">
        <w:rPr>
          <w:rFonts w:ascii="Book Antiqua" w:eastAsiaTheme="minorHAnsi" w:hAnsi="Book Antiqua" w:cstheme="minorBidi"/>
          <w:b/>
          <w:bCs/>
          <w:lang w:val="es-CR" w:eastAsia="en-US"/>
        </w:rPr>
        <w:t xml:space="preserve">Tema </w:t>
      </w:r>
      <w:r w:rsidRPr="00432559">
        <w:rPr>
          <w:rFonts w:ascii="Book Antiqua" w:eastAsia="Calibri" w:hAnsi="Book Antiqua"/>
          <w:b/>
        </w:rPr>
        <w:t>Optimización e innovación de los servicios judiciales</w:t>
      </w:r>
    </w:p>
    <w:p w14:paraId="287026E0" w14:textId="77777777" w:rsidR="00F55E77" w:rsidRDefault="00F55E77" w:rsidP="00F55E77">
      <w:pPr>
        <w:rPr>
          <w:highlight w:val="green"/>
          <w:lang w:val="es-ES"/>
        </w:rPr>
      </w:pPr>
    </w:p>
    <w:p w14:paraId="7AEF6C6F" w14:textId="194C280C" w:rsidR="00A728B0" w:rsidRPr="001F4BCE" w:rsidRDefault="00A728B0" w:rsidP="00E76640">
      <w:pPr>
        <w:pStyle w:val="Prrafodelista"/>
        <w:numPr>
          <w:ilvl w:val="1"/>
          <w:numId w:val="34"/>
        </w:numPr>
        <w:spacing w:after="160" w:line="259" w:lineRule="auto"/>
        <w:jc w:val="both"/>
        <w:rPr>
          <w:rFonts w:ascii="Book Antiqua" w:eastAsia="Calibri" w:hAnsi="Book Antiqua" w:cstheme="majorHAnsi"/>
          <w:lang w:eastAsia="en-US"/>
        </w:rPr>
      </w:pPr>
      <w:r w:rsidRPr="00E76640">
        <w:rPr>
          <w:rFonts w:ascii="Book Antiqua" w:eastAsia="Calibri" w:hAnsi="Book Antiqua" w:cstheme="majorHAnsi"/>
          <w:lang w:eastAsia="en-US"/>
        </w:rPr>
        <w:lastRenderedPageBreak/>
        <w:t xml:space="preserve">La meta estratégica: </w:t>
      </w:r>
      <w:r w:rsidRPr="00E76640">
        <w:rPr>
          <w:rFonts w:ascii="Book Antiqua" w:eastAsia="Calibri" w:hAnsi="Book Antiqua" w:cstheme="majorHAnsi"/>
          <w:i/>
          <w:iCs/>
          <w:lang w:eastAsia="en-US"/>
        </w:rPr>
        <w:t>“Que al finalizar el 2024, se hayan implementado procesos estandarizados en las oficinas del Ministerio Público, considerando las particularidades de sus oficinas.</w:t>
      </w:r>
      <w:r w:rsidRPr="00E76640">
        <w:rPr>
          <w:rFonts w:ascii="Book Antiqua" w:eastAsia="Calibri" w:hAnsi="Book Antiqua" w:cstheme="majorHAnsi"/>
          <w:lang w:eastAsia="en-US"/>
        </w:rPr>
        <w:t xml:space="preserve">”, registra un avance del </w:t>
      </w:r>
      <w:r w:rsidRPr="00A90455">
        <w:rPr>
          <w:rFonts w:ascii="Book Antiqua" w:eastAsia="Calibri" w:hAnsi="Book Antiqua" w:cstheme="majorHAnsi"/>
          <w:b/>
          <w:bCs/>
          <w:lang w:eastAsia="en-US"/>
        </w:rPr>
        <w:t>10%</w:t>
      </w:r>
      <w:r w:rsidR="003C2E67" w:rsidRPr="00A90455">
        <w:rPr>
          <w:rFonts w:ascii="Book Antiqua" w:eastAsia="Calibri" w:hAnsi="Book Antiqua" w:cstheme="majorHAnsi"/>
          <w:b/>
          <w:bCs/>
          <w:lang w:eastAsia="en-US"/>
        </w:rPr>
        <w:t>.</w:t>
      </w:r>
      <w:r w:rsidR="003C2E67">
        <w:rPr>
          <w:rFonts w:ascii="Book Antiqua" w:eastAsia="Calibri" w:hAnsi="Book Antiqua" w:cstheme="majorHAnsi"/>
          <w:lang w:eastAsia="en-US"/>
        </w:rPr>
        <w:t xml:space="preserve"> </w:t>
      </w:r>
    </w:p>
    <w:p w14:paraId="2319F06B" w14:textId="5E0420C4" w:rsidR="00E76640" w:rsidRPr="000B0AA3" w:rsidRDefault="00E76640" w:rsidP="00E76640">
      <w:pPr>
        <w:spacing w:after="160" w:line="259" w:lineRule="auto"/>
        <w:jc w:val="both"/>
        <w:rPr>
          <w:rFonts w:ascii="Book Antiqua" w:eastAsia="Calibri" w:hAnsi="Book Antiqua" w:cstheme="majorHAnsi"/>
          <w:sz w:val="24"/>
          <w:szCs w:val="24"/>
          <w:lang w:val="es-ES" w:eastAsia="en-US"/>
        </w:rPr>
      </w:pPr>
      <w:r w:rsidRPr="001F4BCE">
        <w:rPr>
          <w:rFonts w:ascii="Book Antiqua" w:eastAsia="Calibri" w:hAnsi="Book Antiqua" w:cstheme="majorHAnsi"/>
          <w:sz w:val="24"/>
          <w:szCs w:val="24"/>
          <w:lang w:val="es-ES" w:eastAsia="en-US"/>
        </w:rPr>
        <w:t xml:space="preserve">En el siguiente cuadro se detallan el reto a cumplir para el hallazgo anterior: </w:t>
      </w:r>
    </w:p>
    <w:tbl>
      <w:tblPr>
        <w:tblStyle w:val="Tablaconcuadrcula"/>
        <w:tblW w:w="9908"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3124"/>
        <w:gridCol w:w="6784"/>
      </w:tblGrid>
      <w:tr w:rsidR="005568A5" w:rsidRPr="005F4ABA" w14:paraId="0324FF44" w14:textId="77777777" w:rsidTr="003E6563">
        <w:trPr>
          <w:jc w:val="center"/>
        </w:trPr>
        <w:tc>
          <w:tcPr>
            <w:tcW w:w="3124" w:type="dxa"/>
            <w:shd w:val="clear" w:color="auto" w:fill="1F3864" w:themeFill="accent5" w:themeFillShade="80"/>
            <w:vAlign w:val="center"/>
          </w:tcPr>
          <w:p w14:paraId="6B24D0E6" w14:textId="77777777" w:rsidR="005568A5" w:rsidRPr="005F4ABA" w:rsidRDefault="005568A5" w:rsidP="00110A8E">
            <w:pPr>
              <w:jc w:val="center"/>
              <w:rPr>
                <w:rFonts w:ascii="Book Antiqua" w:eastAsia="Calibri" w:hAnsi="Book Antiqua"/>
                <w:b/>
                <w:bCs/>
                <w:color w:val="FFFFFF" w:themeColor="background1"/>
                <w:sz w:val="22"/>
                <w:szCs w:val="22"/>
                <w:lang w:eastAsia="en-US"/>
              </w:rPr>
            </w:pPr>
            <w:r w:rsidRPr="005F4ABA">
              <w:rPr>
                <w:rFonts w:ascii="Book Antiqua" w:eastAsia="Calibri" w:hAnsi="Book Antiqua"/>
                <w:b/>
                <w:bCs/>
                <w:color w:val="FFFFFF" w:themeColor="background1"/>
                <w:sz w:val="22"/>
                <w:szCs w:val="22"/>
                <w:lang w:eastAsia="en-US"/>
              </w:rPr>
              <w:t>Responsable Estratégico</w:t>
            </w:r>
          </w:p>
        </w:tc>
        <w:tc>
          <w:tcPr>
            <w:tcW w:w="6784" w:type="dxa"/>
            <w:shd w:val="clear" w:color="auto" w:fill="1F3864" w:themeFill="accent5" w:themeFillShade="80"/>
            <w:vAlign w:val="center"/>
          </w:tcPr>
          <w:p w14:paraId="7E6EFE76" w14:textId="77777777" w:rsidR="005568A5" w:rsidRPr="005F4ABA" w:rsidRDefault="005568A5" w:rsidP="00110A8E">
            <w:pPr>
              <w:jc w:val="center"/>
              <w:rPr>
                <w:rFonts w:ascii="Book Antiqua" w:eastAsia="Calibri" w:hAnsi="Book Antiqua"/>
                <w:b/>
                <w:bCs/>
                <w:color w:val="FFFFFF" w:themeColor="background1"/>
                <w:sz w:val="22"/>
                <w:szCs w:val="22"/>
                <w:lang w:eastAsia="en-US"/>
              </w:rPr>
            </w:pPr>
            <w:r w:rsidRPr="005F4ABA">
              <w:rPr>
                <w:rFonts w:ascii="Book Antiqua" w:eastAsia="Calibri" w:hAnsi="Book Antiqua"/>
                <w:b/>
                <w:bCs/>
                <w:color w:val="FFFFFF" w:themeColor="background1"/>
                <w:sz w:val="22"/>
                <w:szCs w:val="22"/>
                <w:lang w:eastAsia="en-US"/>
              </w:rPr>
              <w:t>Reto por cumplir</w:t>
            </w:r>
          </w:p>
        </w:tc>
      </w:tr>
      <w:tr w:rsidR="005568A5" w:rsidRPr="005F4ABA" w14:paraId="4A03316C" w14:textId="77777777" w:rsidTr="00110A8E">
        <w:trPr>
          <w:jc w:val="center"/>
        </w:trPr>
        <w:tc>
          <w:tcPr>
            <w:tcW w:w="3124" w:type="dxa"/>
            <w:shd w:val="clear" w:color="auto" w:fill="FFFFFF" w:themeFill="background1"/>
            <w:vAlign w:val="center"/>
          </w:tcPr>
          <w:p w14:paraId="3D6173B3" w14:textId="160AD3F0" w:rsidR="005568A5" w:rsidRPr="005F4ABA" w:rsidRDefault="003C2E67" w:rsidP="00110A8E">
            <w:pPr>
              <w:jc w:val="center"/>
              <w:rPr>
                <w:rFonts w:ascii="Book Antiqua" w:eastAsia="Calibri" w:hAnsi="Book Antiqua" w:cstheme="majorHAnsi"/>
                <w:sz w:val="22"/>
                <w:szCs w:val="22"/>
                <w:lang w:val="es-ES" w:eastAsia="en-US"/>
              </w:rPr>
            </w:pPr>
            <w:r w:rsidRPr="005F4ABA">
              <w:rPr>
                <w:rFonts w:ascii="Book Antiqua" w:eastAsia="Calibri" w:hAnsi="Book Antiqua" w:cstheme="majorHAnsi"/>
                <w:sz w:val="22"/>
                <w:szCs w:val="22"/>
                <w:lang w:val="es-ES" w:eastAsia="en-US"/>
              </w:rPr>
              <w:t>Fiscalía General</w:t>
            </w:r>
          </w:p>
        </w:tc>
        <w:tc>
          <w:tcPr>
            <w:tcW w:w="6784" w:type="dxa"/>
            <w:shd w:val="clear" w:color="auto" w:fill="FFFFFF" w:themeFill="background1"/>
            <w:vAlign w:val="center"/>
          </w:tcPr>
          <w:p w14:paraId="5EA06302" w14:textId="73A4E7FA" w:rsidR="005568A5" w:rsidRPr="005F4ABA" w:rsidRDefault="003C2E67" w:rsidP="00B45F15">
            <w:pPr>
              <w:jc w:val="both"/>
              <w:rPr>
                <w:rFonts w:ascii="Book Antiqua" w:eastAsia="Calibri" w:hAnsi="Book Antiqua" w:cstheme="majorHAnsi"/>
                <w:sz w:val="22"/>
                <w:szCs w:val="22"/>
                <w:lang w:val="es-ES" w:eastAsia="en-US"/>
              </w:rPr>
            </w:pPr>
            <w:r w:rsidRPr="005F4ABA">
              <w:rPr>
                <w:rFonts w:ascii="Book Antiqua" w:eastAsia="Calibri" w:hAnsi="Book Antiqua" w:cstheme="majorHAnsi"/>
                <w:sz w:val="22"/>
                <w:szCs w:val="22"/>
                <w:lang w:val="es-ES" w:eastAsia="en-US"/>
              </w:rPr>
              <w:t xml:space="preserve">Instar </w:t>
            </w:r>
            <w:r w:rsidR="005F4ABA" w:rsidRPr="005F4ABA">
              <w:rPr>
                <w:rFonts w:ascii="Book Antiqua" w:eastAsia="Calibri" w:hAnsi="Book Antiqua" w:cstheme="majorHAnsi"/>
                <w:sz w:val="22"/>
                <w:szCs w:val="22"/>
                <w:lang w:val="es-ES" w:eastAsia="en-US"/>
              </w:rPr>
              <w:t xml:space="preserve">a </w:t>
            </w:r>
            <w:r w:rsidRPr="005F4ABA">
              <w:rPr>
                <w:rFonts w:ascii="Book Antiqua" w:eastAsia="Calibri" w:hAnsi="Book Antiqua" w:cstheme="majorHAnsi"/>
                <w:sz w:val="22"/>
                <w:szCs w:val="22"/>
                <w:lang w:val="es-ES" w:eastAsia="en-US"/>
              </w:rPr>
              <w:t xml:space="preserve">la Administración del Ministerio Público, </w:t>
            </w:r>
            <w:r w:rsidR="005F4ABA" w:rsidRPr="005F4ABA">
              <w:rPr>
                <w:rFonts w:ascii="Book Antiqua" w:eastAsia="Calibri" w:hAnsi="Book Antiqua" w:cstheme="majorHAnsi"/>
                <w:sz w:val="22"/>
                <w:szCs w:val="22"/>
                <w:lang w:val="es-ES" w:eastAsia="en-US"/>
              </w:rPr>
              <w:t xml:space="preserve">como responsable operativo </w:t>
            </w:r>
            <w:r w:rsidR="00246D1C">
              <w:rPr>
                <w:rFonts w:ascii="Book Antiqua" w:eastAsia="Calibri" w:hAnsi="Book Antiqua" w:cstheme="majorHAnsi"/>
                <w:sz w:val="22"/>
                <w:szCs w:val="22"/>
                <w:lang w:val="es-ES" w:eastAsia="en-US"/>
              </w:rPr>
              <w:t>de</w:t>
            </w:r>
            <w:r w:rsidR="005F4ABA" w:rsidRPr="005F4ABA">
              <w:rPr>
                <w:rFonts w:ascii="Book Antiqua" w:eastAsia="Calibri" w:hAnsi="Book Antiqua" w:cstheme="majorHAnsi"/>
                <w:sz w:val="22"/>
                <w:szCs w:val="22"/>
                <w:lang w:val="es-ES" w:eastAsia="en-US"/>
              </w:rPr>
              <w:t xml:space="preserve"> la meta operativa</w:t>
            </w:r>
            <w:r w:rsidRPr="005F4ABA">
              <w:rPr>
                <w:rFonts w:ascii="Book Antiqua" w:eastAsia="Calibri" w:hAnsi="Book Antiqua" w:cstheme="majorHAnsi"/>
                <w:sz w:val="22"/>
                <w:szCs w:val="22"/>
                <w:lang w:val="es-ES" w:eastAsia="en-US"/>
              </w:rPr>
              <w:t xml:space="preserve"> </w:t>
            </w:r>
            <w:r w:rsidR="005F4ABA" w:rsidRPr="005F4ABA">
              <w:rPr>
                <w:rFonts w:ascii="Book Antiqua" w:eastAsia="Calibri" w:hAnsi="Book Antiqua" w:cstheme="majorHAnsi"/>
                <w:sz w:val="22"/>
                <w:szCs w:val="22"/>
                <w:lang w:val="es-ES" w:eastAsia="en-US"/>
              </w:rPr>
              <w:t>a realizar los esfuerzos por dar cumplimiento a la meta</w:t>
            </w:r>
            <w:r w:rsidR="008D15CA">
              <w:rPr>
                <w:rFonts w:ascii="Book Antiqua" w:eastAsia="Calibri" w:hAnsi="Book Antiqua" w:cstheme="majorHAnsi"/>
                <w:sz w:val="22"/>
                <w:szCs w:val="22"/>
                <w:lang w:val="es-ES" w:eastAsia="en-US"/>
              </w:rPr>
              <w:t>:</w:t>
            </w:r>
            <w:r w:rsidRPr="005F4ABA">
              <w:rPr>
                <w:rFonts w:ascii="Book Antiqua" w:eastAsia="Calibri" w:hAnsi="Book Antiqua" w:cstheme="majorHAnsi"/>
                <w:sz w:val="22"/>
                <w:szCs w:val="22"/>
                <w:lang w:val="es-ES" w:eastAsia="en-US"/>
              </w:rPr>
              <w:t xml:space="preserve"> </w:t>
            </w:r>
            <w:r w:rsidRPr="005F4ABA">
              <w:rPr>
                <w:rFonts w:ascii="Book Antiqua" w:eastAsia="Calibri" w:hAnsi="Book Antiqua" w:cstheme="majorHAnsi"/>
                <w:i/>
                <w:iCs/>
                <w:sz w:val="22"/>
                <w:szCs w:val="22"/>
                <w:lang w:val="es-ES" w:eastAsia="en-US"/>
              </w:rPr>
              <w:t>“Que al 31 de diciembre del 2023, se haya completado la estandarización de al menos un proceso administrativo en el Ministerio Público.”</w:t>
            </w:r>
            <w:r w:rsidR="005F4ABA" w:rsidRPr="005F4ABA">
              <w:rPr>
                <w:rFonts w:ascii="Book Antiqua" w:eastAsia="Calibri" w:hAnsi="Book Antiqua" w:cstheme="majorHAnsi"/>
                <w:i/>
                <w:iCs/>
                <w:sz w:val="22"/>
                <w:szCs w:val="22"/>
                <w:lang w:val="es-ES" w:eastAsia="en-US"/>
              </w:rPr>
              <w:t>,</w:t>
            </w:r>
            <w:r w:rsidR="005F4ABA" w:rsidRPr="005F4ABA">
              <w:rPr>
                <w:rFonts w:ascii="Book Antiqua" w:eastAsia="Calibri" w:hAnsi="Book Antiqua" w:cstheme="majorHAnsi"/>
                <w:sz w:val="22"/>
                <w:szCs w:val="22"/>
                <w:lang w:val="es-ES" w:eastAsia="en-US"/>
              </w:rPr>
              <w:t xml:space="preserve"> misma que aporta al cumplimiento de la meta PEI. </w:t>
            </w:r>
          </w:p>
        </w:tc>
      </w:tr>
    </w:tbl>
    <w:p w14:paraId="6099D52D" w14:textId="77777777" w:rsidR="00E76640" w:rsidRPr="00E76640" w:rsidRDefault="00E76640" w:rsidP="00E76640">
      <w:pPr>
        <w:spacing w:after="160" w:line="259" w:lineRule="auto"/>
        <w:jc w:val="both"/>
        <w:rPr>
          <w:rFonts w:ascii="Book Antiqua" w:eastAsia="Calibri" w:hAnsi="Book Antiqua" w:cstheme="majorHAnsi"/>
          <w:b/>
          <w:bCs/>
          <w:lang w:eastAsia="en-US"/>
        </w:rPr>
      </w:pPr>
    </w:p>
    <w:p w14:paraId="4E1FE352" w14:textId="47AC340F" w:rsidR="00A728B0" w:rsidRPr="005568A5" w:rsidRDefault="00A728B0" w:rsidP="00E76640">
      <w:pPr>
        <w:pStyle w:val="Prrafodelista"/>
        <w:numPr>
          <w:ilvl w:val="1"/>
          <w:numId w:val="34"/>
        </w:numPr>
        <w:spacing w:after="160" w:line="259" w:lineRule="auto"/>
        <w:jc w:val="both"/>
        <w:rPr>
          <w:rFonts w:ascii="Book Antiqua" w:eastAsia="Calibri" w:hAnsi="Book Antiqua" w:cstheme="majorHAnsi"/>
          <w:lang w:eastAsia="en-US"/>
        </w:rPr>
      </w:pPr>
      <w:r w:rsidRPr="00E76640">
        <w:rPr>
          <w:rFonts w:ascii="Book Antiqua" w:eastAsia="Calibri" w:hAnsi="Book Antiqua" w:cstheme="majorHAnsi"/>
          <w:lang w:eastAsia="en-US"/>
        </w:rPr>
        <w:t xml:space="preserve">En el caso de la meta: </w:t>
      </w:r>
      <w:r w:rsidRPr="00E76640">
        <w:rPr>
          <w:rFonts w:ascii="Book Antiqua" w:eastAsia="Calibri" w:hAnsi="Book Antiqua" w:cstheme="majorHAnsi"/>
          <w:i/>
          <w:iCs/>
          <w:lang w:eastAsia="en-US"/>
        </w:rPr>
        <w:t>“Que al finalizar el 2024, se haya implementado el proyecto de abordaje a la entrada en vigencia del Código Procesal Agrario.”</w:t>
      </w:r>
      <w:r w:rsidRPr="00E76640">
        <w:rPr>
          <w:rFonts w:ascii="Book Antiqua" w:eastAsia="Calibri" w:hAnsi="Book Antiqua" w:cstheme="majorHAnsi"/>
          <w:lang w:eastAsia="en-US"/>
        </w:rPr>
        <w:t>, se registra un porcentaje de avance del</w:t>
      </w:r>
      <w:r w:rsidRPr="00A90455">
        <w:rPr>
          <w:rFonts w:ascii="Book Antiqua" w:eastAsia="Calibri" w:hAnsi="Book Antiqua" w:cstheme="majorHAnsi"/>
          <w:b/>
          <w:bCs/>
          <w:lang w:eastAsia="en-US"/>
        </w:rPr>
        <w:t xml:space="preserve"> 9%</w:t>
      </w:r>
      <w:r w:rsidR="000B0AA3" w:rsidRPr="00A90455">
        <w:rPr>
          <w:rFonts w:ascii="Book Antiqua" w:eastAsia="Calibri" w:hAnsi="Book Antiqua" w:cstheme="majorHAnsi"/>
          <w:b/>
          <w:bCs/>
          <w:lang w:eastAsia="en-US"/>
        </w:rPr>
        <w:t xml:space="preserve">. </w:t>
      </w:r>
    </w:p>
    <w:p w14:paraId="2ED11890" w14:textId="17D4A950" w:rsidR="005568A5" w:rsidRPr="003E6563" w:rsidRDefault="005568A5" w:rsidP="000B0AA3">
      <w:pPr>
        <w:spacing w:after="160" w:line="259" w:lineRule="auto"/>
        <w:jc w:val="both"/>
        <w:rPr>
          <w:rFonts w:ascii="Book Antiqua" w:eastAsia="Calibri" w:hAnsi="Book Antiqua" w:cstheme="majorHAnsi"/>
          <w:sz w:val="24"/>
          <w:szCs w:val="24"/>
          <w:lang w:val="es-ES" w:eastAsia="en-US"/>
        </w:rPr>
      </w:pPr>
      <w:r w:rsidRPr="005568A5">
        <w:rPr>
          <w:rFonts w:ascii="Book Antiqua" w:eastAsia="Calibri" w:hAnsi="Book Antiqua" w:cstheme="majorHAnsi"/>
          <w:sz w:val="24"/>
          <w:szCs w:val="24"/>
          <w:lang w:val="es-ES" w:eastAsia="en-US"/>
        </w:rPr>
        <w:t xml:space="preserve">En el siguiente cuadro se detallan el reto a cumplir para el hallazgo anterior: </w:t>
      </w:r>
    </w:p>
    <w:tbl>
      <w:tblPr>
        <w:tblStyle w:val="Tablaconcuadrcula"/>
        <w:tblW w:w="9908"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3124"/>
        <w:gridCol w:w="6784"/>
      </w:tblGrid>
      <w:tr w:rsidR="005568A5" w:rsidRPr="002851F0" w14:paraId="1C6771CD" w14:textId="77777777" w:rsidTr="003E6563">
        <w:trPr>
          <w:jc w:val="center"/>
        </w:trPr>
        <w:tc>
          <w:tcPr>
            <w:tcW w:w="3124" w:type="dxa"/>
            <w:shd w:val="clear" w:color="auto" w:fill="1F3864" w:themeFill="accent5" w:themeFillShade="80"/>
            <w:vAlign w:val="center"/>
          </w:tcPr>
          <w:p w14:paraId="26A81213" w14:textId="77777777" w:rsidR="005568A5" w:rsidRPr="002851F0" w:rsidRDefault="005568A5" w:rsidP="00110A8E">
            <w:pPr>
              <w:jc w:val="center"/>
              <w:rPr>
                <w:rFonts w:ascii="Book Antiqua" w:eastAsia="Calibri" w:hAnsi="Book Antiqua"/>
                <w:b/>
                <w:bCs/>
                <w:color w:val="FFFFFF" w:themeColor="background1"/>
                <w:sz w:val="22"/>
                <w:szCs w:val="22"/>
                <w:lang w:eastAsia="en-US"/>
              </w:rPr>
            </w:pPr>
            <w:r w:rsidRPr="002851F0">
              <w:rPr>
                <w:rFonts w:ascii="Book Antiqua" w:eastAsia="Calibri" w:hAnsi="Book Antiqua"/>
                <w:b/>
                <w:bCs/>
                <w:color w:val="FFFFFF" w:themeColor="background1"/>
                <w:sz w:val="22"/>
                <w:szCs w:val="22"/>
                <w:lang w:eastAsia="en-US"/>
              </w:rPr>
              <w:t>Responsable Estratégico</w:t>
            </w:r>
          </w:p>
        </w:tc>
        <w:tc>
          <w:tcPr>
            <w:tcW w:w="6784" w:type="dxa"/>
            <w:shd w:val="clear" w:color="auto" w:fill="1F3864" w:themeFill="accent5" w:themeFillShade="80"/>
            <w:vAlign w:val="center"/>
          </w:tcPr>
          <w:p w14:paraId="18CA1A80" w14:textId="77777777" w:rsidR="005568A5" w:rsidRPr="002851F0" w:rsidRDefault="005568A5" w:rsidP="00110A8E">
            <w:pPr>
              <w:jc w:val="center"/>
              <w:rPr>
                <w:rFonts w:ascii="Book Antiqua" w:eastAsia="Calibri" w:hAnsi="Book Antiqua"/>
                <w:b/>
                <w:bCs/>
                <w:color w:val="FFFFFF" w:themeColor="background1"/>
                <w:sz w:val="22"/>
                <w:szCs w:val="22"/>
                <w:lang w:eastAsia="en-US"/>
              </w:rPr>
            </w:pPr>
            <w:r w:rsidRPr="002851F0">
              <w:rPr>
                <w:rFonts w:ascii="Book Antiqua" w:eastAsia="Calibri" w:hAnsi="Book Antiqua"/>
                <w:b/>
                <w:bCs/>
                <w:color w:val="FFFFFF" w:themeColor="background1"/>
                <w:sz w:val="22"/>
                <w:szCs w:val="22"/>
                <w:lang w:eastAsia="en-US"/>
              </w:rPr>
              <w:t>Reto por cumplir</w:t>
            </w:r>
          </w:p>
        </w:tc>
      </w:tr>
      <w:tr w:rsidR="005568A5" w:rsidRPr="002A3E0A" w14:paraId="2D7FE02F" w14:textId="77777777" w:rsidTr="00110A8E">
        <w:trPr>
          <w:jc w:val="center"/>
        </w:trPr>
        <w:tc>
          <w:tcPr>
            <w:tcW w:w="3124" w:type="dxa"/>
            <w:shd w:val="clear" w:color="auto" w:fill="FFFFFF" w:themeFill="background1"/>
            <w:vAlign w:val="center"/>
          </w:tcPr>
          <w:p w14:paraId="47857C05" w14:textId="7C76A701" w:rsidR="005568A5" w:rsidRPr="00547578" w:rsidRDefault="000B0AA3" w:rsidP="00110A8E">
            <w:pPr>
              <w:jc w:val="center"/>
              <w:rPr>
                <w:rFonts w:ascii="Book Antiqua" w:eastAsia="Calibri" w:hAnsi="Book Antiqua"/>
                <w:color w:val="000000" w:themeColor="text1"/>
                <w:sz w:val="22"/>
                <w:szCs w:val="22"/>
                <w:lang w:eastAsia="en-US"/>
              </w:rPr>
            </w:pPr>
            <w:r w:rsidRPr="00547578">
              <w:rPr>
                <w:rFonts w:ascii="Book Antiqua" w:eastAsia="Calibri" w:hAnsi="Book Antiqua" w:cstheme="majorHAnsi"/>
                <w:sz w:val="22"/>
                <w:szCs w:val="22"/>
                <w:lang w:eastAsia="en-US"/>
              </w:rPr>
              <w:t>Dirección de Planificación</w:t>
            </w:r>
          </w:p>
        </w:tc>
        <w:tc>
          <w:tcPr>
            <w:tcW w:w="6784" w:type="dxa"/>
            <w:shd w:val="clear" w:color="auto" w:fill="FFFFFF" w:themeFill="background1"/>
            <w:vAlign w:val="center"/>
          </w:tcPr>
          <w:p w14:paraId="66F3AEA5" w14:textId="56D2D96E" w:rsidR="005568A5" w:rsidRPr="00547578" w:rsidRDefault="000E3F74" w:rsidP="00E139FE">
            <w:pPr>
              <w:jc w:val="both"/>
              <w:rPr>
                <w:rFonts w:ascii="Book Antiqua" w:eastAsia="Calibri" w:hAnsi="Book Antiqua"/>
                <w:color w:val="000000" w:themeColor="text1"/>
                <w:sz w:val="22"/>
                <w:szCs w:val="22"/>
                <w:lang w:eastAsia="en-US"/>
              </w:rPr>
            </w:pPr>
            <w:r w:rsidRPr="00547578">
              <w:rPr>
                <w:rFonts w:ascii="Book Antiqua" w:eastAsia="Calibri" w:hAnsi="Book Antiqua" w:cstheme="majorHAnsi"/>
                <w:sz w:val="22"/>
                <w:szCs w:val="22"/>
                <w:lang w:eastAsia="en-US"/>
              </w:rPr>
              <w:t>R</w:t>
            </w:r>
            <w:r w:rsidR="00736B69" w:rsidRPr="00547578">
              <w:rPr>
                <w:rFonts w:ascii="Book Antiqua" w:eastAsia="Calibri" w:hAnsi="Book Antiqua" w:cstheme="majorHAnsi"/>
                <w:sz w:val="22"/>
                <w:szCs w:val="22"/>
                <w:lang w:eastAsia="en-US"/>
              </w:rPr>
              <w:t xml:space="preserve">ealizar las acciones necesarias </w:t>
            </w:r>
            <w:r w:rsidRPr="00547578">
              <w:rPr>
                <w:rFonts w:ascii="Book Antiqua" w:eastAsia="Calibri" w:hAnsi="Book Antiqua" w:cstheme="majorHAnsi"/>
                <w:sz w:val="22"/>
                <w:szCs w:val="22"/>
                <w:lang w:eastAsia="en-US"/>
              </w:rPr>
              <w:t>para que se dé cumplimiento óptimo a las</w:t>
            </w:r>
            <w:r w:rsidR="000B0AA3" w:rsidRPr="00547578">
              <w:rPr>
                <w:rFonts w:ascii="Book Antiqua" w:eastAsia="Calibri" w:hAnsi="Book Antiqua" w:cstheme="majorHAnsi"/>
                <w:sz w:val="22"/>
                <w:szCs w:val="22"/>
                <w:lang w:eastAsia="en-US"/>
              </w:rPr>
              <w:t xml:space="preserve"> seis metas operativas asociadas.</w:t>
            </w:r>
          </w:p>
        </w:tc>
      </w:tr>
    </w:tbl>
    <w:p w14:paraId="03AF478A" w14:textId="77777777" w:rsidR="005568A5" w:rsidRPr="00F8251C" w:rsidRDefault="005568A5" w:rsidP="00547578">
      <w:pPr>
        <w:spacing w:after="160" w:line="259" w:lineRule="auto"/>
        <w:jc w:val="both"/>
        <w:rPr>
          <w:rFonts w:ascii="Book Antiqua" w:eastAsia="Calibri" w:hAnsi="Book Antiqua" w:cstheme="majorHAnsi"/>
          <w:b/>
          <w:bCs/>
          <w:lang w:eastAsia="en-US"/>
        </w:rPr>
      </w:pPr>
    </w:p>
    <w:p w14:paraId="5B73B7A5" w14:textId="12783CCB" w:rsidR="00E76640" w:rsidRPr="000B0AA3" w:rsidRDefault="00A728B0" w:rsidP="000B0AA3">
      <w:pPr>
        <w:pStyle w:val="Prrafodelista"/>
        <w:numPr>
          <w:ilvl w:val="1"/>
          <w:numId w:val="35"/>
        </w:numPr>
        <w:spacing w:after="160" w:line="259" w:lineRule="auto"/>
        <w:jc w:val="both"/>
        <w:rPr>
          <w:rFonts w:ascii="Book Antiqua" w:eastAsia="Calibri" w:hAnsi="Book Antiqua" w:cstheme="majorHAnsi"/>
          <w:b/>
          <w:bCs/>
          <w:lang w:eastAsia="en-US"/>
        </w:rPr>
      </w:pPr>
      <w:r w:rsidRPr="00E76640">
        <w:rPr>
          <w:rFonts w:ascii="Book Antiqua" w:eastAsia="Calibri" w:hAnsi="Book Antiqua" w:cstheme="majorHAnsi"/>
          <w:lang w:eastAsia="en-US"/>
        </w:rPr>
        <w:t xml:space="preserve">Para la meta: </w:t>
      </w:r>
      <w:r w:rsidRPr="00E76640">
        <w:rPr>
          <w:rFonts w:ascii="Book Antiqua" w:eastAsia="Calibri" w:hAnsi="Book Antiqua" w:cstheme="majorHAnsi"/>
          <w:i/>
          <w:iCs/>
          <w:lang w:eastAsia="en-US"/>
        </w:rPr>
        <w:t>“Que al finalizar el 2024, haya logrado la certificación en los sistemas de gestión de calidad correspondientes, en al menos 5 de las oficinas definidas como prioritarias por la Dirección del Organismo de Investigación Judicial”</w:t>
      </w:r>
      <w:r w:rsidRPr="00E76640">
        <w:rPr>
          <w:rFonts w:ascii="Book Antiqua" w:eastAsia="Calibri" w:hAnsi="Book Antiqua" w:cstheme="majorHAnsi"/>
          <w:lang w:eastAsia="en-US"/>
        </w:rPr>
        <w:t xml:space="preserve">, se registra el porcentaje de avance </w:t>
      </w:r>
      <w:r w:rsidRPr="00A90455">
        <w:rPr>
          <w:rFonts w:ascii="Book Antiqua" w:eastAsia="Calibri" w:hAnsi="Book Antiqua" w:cstheme="majorHAnsi"/>
          <w:lang w:eastAsia="en-US"/>
        </w:rPr>
        <w:t xml:space="preserve">del </w:t>
      </w:r>
      <w:r w:rsidRPr="00A90455">
        <w:rPr>
          <w:rFonts w:ascii="Book Antiqua" w:eastAsia="Calibri" w:hAnsi="Book Antiqua" w:cstheme="majorHAnsi"/>
          <w:b/>
          <w:bCs/>
          <w:lang w:eastAsia="en-US"/>
        </w:rPr>
        <w:t>25%</w:t>
      </w:r>
      <w:r w:rsidR="000B0AA3" w:rsidRPr="00A90455">
        <w:rPr>
          <w:rFonts w:ascii="Book Antiqua" w:eastAsia="Calibri" w:hAnsi="Book Antiqua" w:cstheme="majorHAnsi"/>
          <w:b/>
          <w:bCs/>
          <w:lang w:eastAsia="en-US"/>
        </w:rPr>
        <w:t>.</w:t>
      </w:r>
    </w:p>
    <w:p w14:paraId="2CBE2CF5" w14:textId="7DBB0716" w:rsidR="005568A5" w:rsidRPr="000B0AA3" w:rsidRDefault="005568A5" w:rsidP="005568A5">
      <w:pPr>
        <w:spacing w:after="160" w:line="259" w:lineRule="auto"/>
        <w:jc w:val="both"/>
        <w:rPr>
          <w:rFonts w:ascii="Book Antiqua" w:eastAsia="Calibri" w:hAnsi="Book Antiqua" w:cstheme="majorHAnsi"/>
          <w:sz w:val="24"/>
          <w:szCs w:val="24"/>
          <w:lang w:val="es-ES" w:eastAsia="en-US"/>
        </w:rPr>
      </w:pPr>
      <w:r w:rsidRPr="001F4BCE">
        <w:rPr>
          <w:rFonts w:ascii="Book Antiqua" w:eastAsia="Calibri" w:hAnsi="Book Antiqua" w:cstheme="majorHAnsi"/>
          <w:sz w:val="24"/>
          <w:szCs w:val="24"/>
          <w:lang w:val="es-ES" w:eastAsia="en-US"/>
        </w:rPr>
        <w:t xml:space="preserve">En el siguiente cuadro se detallan el reto a cumplir para el hallazgo anterior: </w:t>
      </w:r>
    </w:p>
    <w:tbl>
      <w:tblPr>
        <w:tblStyle w:val="Tablaconcuadrcula"/>
        <w:tblW w:w="9908"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3124"/>
        <w:gridCol w:w="6784"/>
      </w:tblGrid>
      <w:tr w:rsidR="005568A5" w:rsidRPr="002851F0" w14:paraId="336C3D67" w14:textId="77777777" w:rsidTr="003E6563">
        <w:trPr>
          <w:jc w:val="center"/>
        </w:trPr>
        <w:tc>
          <w:tcPr>
            <w:tcW w:w="3124" w:type="dxa"/>
            <w:shd w:val="clear" w:color="auto" w:fill="1F3864" w:themeFill="accent5" w:themeFillShade="80"/>
            <w:vAlign w:val="center"/>
          </w:tcPr>
          <w:p w14:paraId="16CF855A" w14:textId="77777777" w:rsidR="005568A5" w:rsidRPr="002851F0" w:rsidRDefault="005568A5" w:rsidP="00110A8E">
            <w:pPr>
              <w:jc w:val="center"/>
              <w:rPr>
                <w:rFonts w:ascii="Book Antiqua" w:eastAsia="Calibri" w:hAnsi="Book Antiqua"/>
                <w:b/>
                <w:bCs/>
                <w:color w:val="FFFFFF" w:themeColor="background1"/>
                <w:sz w:val="22"/>
                <w:szCs w:val="22"/>
                <w:lang w:eastAsia="en-US"/>
              </w:rPr>
            </w:pPr>
            <w:r w:rsidRPr="002851F0">
              <w:rPr>
                <w:rFonts w:ascii="Book Antiqua" w:eastAsia="Calibri" w:hAnsi="Book Antiqua"/>
                <w:b/>
                <w:bCs/>
                <w:color w:val="FFFFFF" w:themeColor="background1"/>
                <w:sz w:val="22"/>
                <w:szCs w:val="22"/>
                <w:lang w:eastAsia="en-US"/>
              </w:rPr>
              <w:t>Responsable Estratégico</w:t>
            </w:r>
          </w:p>
        </w:tc>
        <w:tc>
          <w:tcPr>
            <w:tcW w:w="6784" w:type="dxa"/>
            <w:shd w:val="clear" w:color="auto" w:fill="1F3864" w:themeFill="accent5" w:themeFillShade="80"/>
            <w:vAlign w:val="center"/>
          </w:tcPr>
          <w:p w14:paraId="323B9913" w14:textId="77777777" w:rsidR="005568A5" w:rsidRPr="002851F0" w:rsidRDefault="005568A5" w:rsidP="00110A8E">
            <w:pPr>
              <w:jc w:val="center"/>
              <w:rPr>
                <w:rFonts w:ascii="Book Antiqua" w:eastAsia="Calibri" w:hAnsi="Book Antiqua"/>
                <w:b/>
                <w:bCs/>
                <w:color w:val="FFFFFF" w:themeColor="background1"/>
                <w:sz w:val="22"/>
                <w:szCs w:val="22"/>
                <w:lang w:eastAsia="en-US"/>
              </w:rPr>
            </w:pPr>
            <w:r w:rsidRPr="002851F0">
              <w:rPr>
                <w:rFonts w:ascii="Book Antiqua" w:eastAsia="Calibri" w:hAnsi="Book Antiqua"/>
                <w:b/>
                <w:bCs/>
                <w:color w:val="FFFFFF" w:themeColor="background1"/>
                <w:sz w:val="22"/>
                <w:szCs w:val="22"/>
                <w:lang w:eastAsia="en-US"/>
              </w:rPr>
              <w:t>Reto por cumplir</w:t>
            </w:r>
          </w:p>
        </w:tc>
      </w:tr>
      <w:tr w:rsidR="005568A5" w:rsidRPr="002A3E0A" w14:paraId="31CDD655" w14:textId="77777777" w:rsidTr="00110A8E">
        <w:trPr>
          <w:jc w:val="center"/>
        </w:trPr>
        <w:tc>
          <w:tcPr>
            <w:tcW w:w="3124" w:type="dxa"/>
            <w:shd w:val="clear" w:color="auto" w:fill="FFFFFF" w:themeFill="background1"/>
            <w:vAlign w:val="center"/>
          </w:tcPr>
          <w:p w14:paraId="5A7C678A" w14:textId="3A9584F0" w:rsidR="005568A5" w:rsidRPr="003C521A" w:rsidRDefault="000B0AA3" w:rsidP="00110A8E">
            <w:pPr>
              <w:jc w:val="center"/>
              <w:rPr>
                <w:rFonts w:ascii="Book Antiqua" w:eastAsia="Calibri" w:hAnsi="Book Antiqua"/>
                <w:color w:val="000000" w:themeColor="text1"/>
                <w:sz w:val="22"/>
                <w:szCs w:val="22"/>
                <w:lang w:eastAsia="en-US"/>
              </w:rPr>
            </w:pPr>
            <w:r w:rsidRPr="003C521A">
              <w:rPr>
                <w:rFonts w:ascii="Book Antiqua" w:eastAsia="Calibri" w:hAnsi="Book Antiqua" w:cstheme="majorHAnsi"/>
                <w:sz w:val="22"/>
                <w:szCs w:val="22"/>
                <w:lang w:eastAsia="en-US"/>
              </w:rPr>
              <w:t>Dirección General</w:t>
            </w:r>
          </w:p>
        </w:tc>
        <w:tc>
          <w:tcPr>
            <w:tcW w:w="6784" w:type="dxa"/>
            <w:shd w:val="clear" w:color="auto" w:fill="FFFFFF" w:themeFill="background1"/>
            <w:vAlign w:val="center"/>
          </w:tcPr>
          <w:p w14:paraId="719D1224" w14:textId="177345B8" w:rsidR="005568A5" w:rsidRPr="003C521A" w:rsidRDefault="000B0AA3" w:rsidP="000F1D13">
            <w:pPr>
              <w:jc w:val="both"/>
              <w:rPr>
                <w:rFonts w:ascii="Book Antiqua" w:eastAsia="Calibri" w:hAnsi="Book Antiqua"/>
                <w:color w:val="000000" w:themeColor="text1"/>
                <w:sz w:val="22"/>
                <w:szCs w:val="22"/>
                <w:lang w:eastAsia="en-US"/>
              </w:rPr>
            </w:pPr>
            <w:r w:rsidRPr="003C521A">
              <w:rPr>
                <w:rFonts w:ascii="Book Antiqua" w:eastAsia="Calibri" w:hAnsi="Book Antiqua" w:cstheme="majorHAnsi"/>
                <w:sz w:val="22"/>
                <w:szCs w:val="22"/>
                <w:lang w:eastAsia="en-US"/>
              </w:rPr>
              <w:t>Instar al Departamento de Laboratorio</w:t>
            </w:r>
            <w:r w:rsidR="009F4AD3">
              <w:rPr>
                <w:rFonts w:ascii="Book Antiqua" w:eastAsia="Calibri" w:hAnsi="Book Antiqua" w:cstheme="majorHAnsi"/>
                <w:sz w:val="22"/>
                <w:szCs w:val="22"/>
                <w:lang w:eastAsia="en-US"/>
              </w:rPr>
              <w:t xml:space="preserve"> </w:t>
            </w:r>
            <w:r w:rsidR="00C258F5">
              <w:rPr>
                <w:rFonts w:ascii="Book Antiqua" w:eastAsia="Calibri" w:hAnsi="Book Antiqua" w:cstheme="majorHAnsi"/>
                <w:sz w:val="22"/>
                <w:szCs w:val="22"/>
                <w:lang w:eastAsia="en-US"/>
              </w:rPr>
              <w:t xml:space="preserve">de </w:t>
            </w:r>
            <w:r w:rsidR="009F4AD3" w:rsidRPr="003C521A">
              <w:rPr>
                <w:rFonts w:ascii="Book Antiqua" w:eastAsia="Calibri" w:hAnsi="Book Antiqua" w:cstheme="majorHAnsi"/>
                <w:sz w:val="22"/>
                <w:szCs w:val="22"/>
                <w:lang w:eastAsia="en-US"/>
              </w:rPr>
              <w:t xml:space="preserve">Ciencias </w:t>
            </w:r>
            <w:r w:rsidR="00C258F5" w:rsidRPr="003C521A">
              <w:rPr>
                <w:rFonts w:ascii="Book Antiqua" w:eastAsia="Calibri" w:hAnsi="Book Antiqua" w:cstheme="majorHAnsi"/>
                <w:sz w:val="22"/>
                <w:szCs w:val="22"/>
                <w:lang w:eastAsia="en-US"/>
              </w:rPr>
              <w:t>Forenses, responsable</w:t>
            </w:r>
            <w:r w:rsidRPr="003C521A">
              <w:rPr>
                <w:rFonts w:ascii="Book Antiqua" w:eastAsia="Calibri" w:hAnsi="Book Antiqua" w:cstheme="majorHAnsi"/>
                <w:sz w:val="22"/>
                <w:szCs w:val="22"/>
                <w:lang w:eastAsia="en-US"/>
              </w:rPr>
              <w:t xml:space="preserve"> operativo</w:t>
            </w:r>
            <w:r w:rsidR="00C258F5">
              <w:rPr>
                <w:rFonts w:ascii="Book Antiqua" w:eastAsia="Calibri" w:hAnsi="Book Antiqua" w:cstheme="majorHAnsi"/>
                <w:sz w:val="22"/>
                <w:szCs w:val="22"/>
                <w:lang w:eastAsia="en-US"/>
              </w:rPr>
              <w:t>,</w:t>
            </w:r>
            <w:r w:rsidRPr="003C521A">
              <w:rPr>
                <w:rFonts w:ascii="Book Antiqua" w:eastAsia="Calibri" w:hAnsi="Book Antiqua" w:cstheme="majorHAnsi"/>
                <w:sz w:val="22"/>
                <w:szCs w:val="22"/>
                <w:lang w:eastAsia="en-US"/>
              </w:rPr>
              <w:t xml:space="preserve"> quien tiene asociada la siguiente meta operativa: “</w:t>
            </w:r>
            <w:r w:rsidRPr="003C521A">
              <w:rPr>
                <w:rFonts w:ascii="Book Antiqua" w:eastAsia="Calibri" w:hAnsi="Book Antiqua" w:cstheme="majorHAnsi"/>
                <w:i/>
                <w:iCs/>
                <w:sz w:val="22"/>
                <w:szCs w:val="22"/>
                <w:lang w:eastAsia="en-US"/>
              </w:rPr>
              <w:t xml:space="preserve">Que al 31 de diciembre </w:t>
            </w:r>
            <w:r w:rsidR="006631B4" w:rsidRPr="003C521A">
              <w:rPr>
                <w:rFonts w:ascii="Book Antiqua" w:eastAsia="Calibri" w:hAnsi="Book Antiqua" w:cstheme="majorHAnsi"/>
                <w:i/>
                <w:iCs/>
                <w:sz w:val="22"/>
                <w:szCs w:val="22"/>
                <w:lang w:eastAsia="en-US"/>
              </w:rPr>
              <w:t>de se</w:t>
            </w:r>
            <w:r w:rsidRPr="003C521A">
              <w:rPr>
                <w:rFonts w:ascii="Book Antiqua" w:eastAsia="Calibri" w:hAnsi="Book Antiqua" w:cstheme="majorHAnsi"/>
                <w:i/>
                <w:iCs/>
                <w:sz w:val="22"/>
                <w:szCs w:val="22"/>
                <w:lang w:eastAsia="en-US"/>
              </w:rPr>
              <w:t xml:space="preserve"> hayan realizado satisfactoriamente las visitas de vigilancia para la obtención de la reacreditación de las áreas con alcances ya acreditados al 2018 y la acreditación de nuevas áreas ante el ente acreditador internacional ANAB.”, </w:t>
            </w:r>
            <w:r w:rsidRPr="003C521A">
              <w:rPr>
                <w:rFonts w:ascii="Book Antiqua" w:eastAsia="Calibri" w:hAnsi="Book Antiqua" w:cstheme="majorHAnsi"/>
                <w:sz w:val="22"/>
                <w:szCs w:val="22"/>
                <w:lang w:eastAsia="en-US"/>
              </w:rPr>
              <w:t xml:space="preserve">a que realice los esfuerzos necesarios   </w:t>
            </w:r>
          </w:p>
        </w:tc>
      </w:tr>
    </w:tbl>
    <w:p w14:paraId="46856A54" w14:textId="77777777" w:rsidR="005568A5" w:rsidRPr="00862FCF" w:rsidRDefault="005568A5" w:rsidP="00862FCF">
      <w:pPr>
        <w:spacing w:after="160" w:line="259" w:lineRule="auto"/>
        <w:jc w:val="both"/>
        <w:rPr>
          <w:rFonts w:ascii="Book Antiqua" w:eastAsia="Calibri" w:hAnsi="Book Antiqua" w:cstheme="majorHAnsi"/>
          <w:b/>
          <w:bCs/>
          <w:lang w:eastAsia="en-US"/>
        </w:rPr>
      </w:pPr>
    </w:p>
    <w:p w14:paraId="4BF4AC98" w14:textId="09F97175" w:rsidR="006631B4" w:rsidRPr="005A1EC6" w:rsidRDefault="006631B4" w:rsidP="005A1EC6">
      <w:pPr>
        <w:pStyle w:val="Prrafodelista"/>
        <w:numPr>
          <w:ilvl w:val="1"/>
          <w:numId w:val="37"/>
        </w:numPr>
        <w:jc w:val="both"/>
        <w:rPr>
          <w:rFonts w:ascii="Book Antiqua" w:eastAsia="Calibri" w:hAnsi="Book Antiqua"/>
          <w:lang w:eastAsia="en-US"/>
        </w:rPr>
      </w:pPr>
      <w:r w:rsidRPr="005A1EC6">
        <w:rPr>
          <w:rFonts w:ascii="Book Antiqua" w:eastAsia="Calibri" w:hAnsi="Book Antiqua"/>
          <w:lang w:eastAsia="en-US"/>
        </w:rPr>
        <w:t>Para la meta estratégica: “</w:t>
      </w:r>
      <w:r w:rsidRPr="005A1EC6">
        <w:rPr>
          <w:rFonts w:ascii="Book Antiqua" w:eastAsia="Calibri" w:hAnsi="Book Antiqua"/>
          <w:i/>
          <w:iCs/>
          <w:lang w:eastAsia="en-US"/>
        </w:rPr>
        <w:t xml:space="preserve">Que al finalizar el 2024, se haya implementado el Sistema de Control de Acceso a la Red”, </w:t>
      </w:r>
      <w:r w:rsidRPr="005A1EC6">
        <w:rPr>
          <w:rFonts w:ascii="Book Antiqua" w:eastAsia="Calibri" w:hAnsi="Book Antiqua"/>
          <w:lang w:eastAsia="en-US"/>
        </w:rPr>
        <w:t xml:space="preserve">se registra un porcentaje de avance de </w:t>
      </w:r>
      <w:r w:rsidRPr="00A90455">
        <w:rPr>
          <w:rFonts w:ascii="Book Antiqua" w:eastAsia="Calibri" w:hAnsi="Book Antiqua"/>
          <w:b/>
          <w:bCs/>
          <w:lang w:eastAsia="en-US"/>
        </w:rPr>
        <w:t>22%</w:t>
      </w:r>
      <w:r w:rsidR="00BD11E8" w:rsidRPr="00A90455">
        <w:rPr>
          <w:rFonts w:ascii="Book Antiqua" w:eastAsia="Calibri" w:hAnsi="Book Antiqua"/>
          <w:b/>
          <w:bCs/>
          <w:lang w:eastAsia="en-US"/>
        </w:rPr>
        <w:t>.</w:t>
      </w:r>
    </w:p>
    <w:p w14:paraId="7B36A887" w14:textId="77777777" w:rsidR="00BD11E8" w:rsidRDefault="00BD11E8" w:rsidP="00BD11E8">
      <w:pPr>
        <w:jc w:val="both"/>
        <w:rPr>
          <w:rFonts w:ascii="Book Antiqua" w:eastAsia="Calibri" w:hAnsi="Book Antiqua"/>
          <w:lang w:eastAsia="en-US"/>
        </w:rPr>
      </w:pPr>
    </w:p>
    <w:p w14:paraId="6948C90F" w14:textId="681A0636" w:rsidR="00D13A69" w:rsidRDefault="00BD11E8" w:rsidP="00862FCF">
      <w:pPr>
        <w:spacing w:after="160" w:line="259" w:lineRule="auto"/>
        <w:jc w:val="both"/>
        <w:rPr>
          <w:rFonts w:ascii="Book Antiqua" w:eastAsia="Calibri" w:hAnsi="Book Antiqua" w:cstheme="majorHAnsi"/>
          <w:sz w:val="24"/>
          <w:szCs w:val="24"/>
          <w:lang w:val="es-ES" w:eastAsia="en-US"/>
        </w:rPr>
      </w:pPr>
      <w:r w:rsidRPr="001F4BCE">
        <w:rPr>
          <w:rFonts w:ascii="Book Antiqua" w:eastAsia="Calibri" w:hAnsi="Book Antiqua" w:cstheme="majorHAnsi"/>
          <w:sz w:val="24"/>
          <w:szCs w:val="24"/>
          <w:lang w:val="es-ES" w:eastAsia="en-US"/>
        </w:rPr>
        <w:lastRenderedPageBreak/>
        <w:t xml:space="preserve">En el siguiente cuadro se detallan el reto a cumplir para el hallazgo anterior: </w:t>
      </w:r>
    </w:p>
    <w:p w14:paraId="61034B44" w14:textId="77777777" w:rsidR="00343F17" w:rsidRPr="00862FCF" w:rsidRDefault="00343F17" w:rsidP="00862FCF">
      <w:pPr>
        <w:spacing w:after="160" w:line="259" w:lineRule="auto"/>
        <w:jc w:val="both"/>
        <w:rPr>
          <w:rFonts w:ascii="Book Antiqua" w:eastAsia="Calibri" w:hAnsi="Book Antiqua" w:cstheme="majorHAnsi"/>
          <w:sz w:val="24"/>
          <w:szCs w:val="24"/>
          <w:lang w:val="es-ES" w:eastAsia="en-US"/>
        </w:rPr>
      </w:pPr>
    </w:p>
    <w:tbl>
      <w:tblPr>
        <w:tblStyle w:val="Tablaconcuadrcula"/>
        <w:tblW w:w="9908"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3124"/>
        <w:gridCol w:w="6784"/>
      </w:tblGrid>
      <w:tr w:rsidR="00D13A69" w:rsidRPr="002851F0" w14:paraId="3938A2BD" w14:textId="77777777" w:rsidTr="003E6563">
        <w:trPr>
          <w:jc w:val="center"/>
        </w:trPr>
        <w:tc>
          <w:tcPr>
            <w:tcW w:w="3124" w:type="dxa"/>
            <w:shd w:val="clear" w:color="auto" w:fill="1F3864" w:themeFill="accent5" w:themeFillShade="80"/>
            <w:vAlign w:val="center"/>
          </w:tcPr>
          <w:p w14:paraId="61D94BE6" w14:textId="77777777" w:rsidR="00D13A69" w:rsidRPr="002851F0" w:rsidRDefault="00D13A69" w:rsidP="00110A8E">
            <w:pPr>
              <w:jc w:val="center"/>
              <w:rPr>
                <w:rFonts w:ascii="Book Antiqua" w:eastAsia="Calibri" w:hAnsi="Book Antiqua"/>
                <w:b/>
                <w:bCs/>
                <w:color w:val="FFFFFF" w:themeColor="background1"/>
                <w:sz w:val="22"/>
                <w:szCs w:val="22"/>
                <w:lang w:eastAsia="en-US"/>
              </w:rPr>
            </w:pPr>
            <w:r w:rsidRPr="002851F0">
              <w:rPr>
                <w:rFonts w:ascii="Book Antiqua" w:eastAsia="Calibri" w:hAnsi="Book Antiqua"/>
                <w:b/>
                <w:bCs/>
                <w:color w:val="FFFFFF" w:themeColor="background1"/>
                <w:sz w:val="22"/>
                <w:szCs w:val="22"/>
                <w:lang w:eastAsia="en-US"/>
              </w:rPr>
              <w:t>Responsable Estratégico</w:t>
            </w:r>
          </w:p>
        </w:tc>
        <w:tc>
          <w:tcPr>
            <w:tcW w:w="6784" w:type="dxa"/>
            <w:shd w:val="clear" w:color="auto" w:fill="1F3864" w:themeFill="accent5" w:themeFillShade="80"/>
            <w:vAlign w:val="center"/>
          </w:tcPr>
          <w:p w14:paraId="6841A3DF" w14:textId="77777777" w:rsidR="00D13A69" w:rsidRPr="002851F0" w:rsidRDefault="00D13A69" w:rsidP="00110A8E">
            <w:pPr>
              <w:jc w:val="center"/>
              <w:rPr>
                <w:rFonts w:ascii="Book Antiqua" w:eastAsia="Calibri" w:hAnsi="Book Antiqua"/>
                <w:b/>
                <w:bCs/>
                <w:color w:val="FFFFFF" w:themeColor="background1"/>
                <w:sz w:val="22"/>
                <w:szCs w:val="22"/>
                <w:lang w:eastAsia="en-US"/>
              </w:rPr>
            </w:pPr>
            <w:r w:rsidRPr="002851F0">
              <w:rPr>
                <w:rFonts w:ascii="Book Antiqua" w:eastAsia="Calibri" w:hAnsi="Book Antiqua"/>
                <w:b/>
                <w:bCs/>
                <w:color w:val="FFFFFF" w:themeColor="background1"/>
                <w:sz w:val="22"/>
                <w:szCs w:val="22"/>
                <w:lang w:eastAsia="en-US"/>
              </w:rPr>
              <w:t>Reto por cumplir</w:t>
            </w:r>
          </w:p>
        </w:tc>
      </w:tr>
      <w:tr w:rsidR="00D13A69" w:rsidRPr="005A1EC6" w14:paraId="116E9019" w14:textId="77777777" w:rsidTr="00110A8E">
        <w:trPr>
          <w:jc w:val="center"/>
        </w:trPr>
        <w:tc>
          <w:tcPr>
            <w:tcW w:w="3124" w:type="dxa"/>
            <w:shd w:val="clear" w:color="auto" w:fill="FFFFFF" w:themeFill="background1"/>
            <w:vAlign w:val="center"/>
          </w:tcPr>
          <w:p w14:paraId="4CC808BF" w14:textId="1D637EDB" w:rsidR="00D13A69" w:rsidRPr="005A1EC6" w:rsidRDefault="00BD11E8" w:rsidP="00110A8E">
            <w:pPr>
              <w:jc w:val="center"/>
              <w:rPr>
                <w:rFonts w:ascii="Book Antiqua" w:eastAsia="Calibri" w:hAnsi="Book Antiqua"/>
                <w:color w:val="000000" w:themeColor="text1"/>
                <w:sz w:val="22"/>
                <w:szCs w:val="22"/>
                <w:lang w:eastAsia="en-US"/>
              </w:rPr>
            </w:pPr>
            <w:r w:rsidRPr="005A1EC6">
              <w:rPr>
                <w:rFonts w:ascii="Book Antiqua" w:eastAsia="Calibri" w:hAnsi="Book Antiqua"/>
                <w:sz w:val="22"/>
                <w:szCs w:val="22"/>
                <w:lang w:eastAsia="en-US"/>
              </w:rPr>
              <w:t>Dirección de Tecnología de Información y Comunicaciones</w:t>
            </w:r>
          </w:p>
        </w:tc>
        <w:tc>
          <w:tcPr>
            <w:tcW w:w="6784" w:type="dxa"/>
            <w:shd w:val="clear" w:color="auto" w:fill="FFFFFF" w:themeFill="background1"/>
            <w:vAlign w:val="center"/>
          </w:tcPr>
          <w:p w14:paraId="31046A4B" w14:textId="7F479CE6" w:rsidR="00D13A69" w:rsidRPr="005A1EC6" w:rsidRDefault="00BD11E8" w:rsidP="00103A32">
            <w:pPr>
              <w:jc w:val="both"/>
              <w:rPr>
                <w:rFonts w:ascii="Book Antiqua" w:eastAsia="Calibri" w:hAnsi="Book Antiqua"/>
                <w:color w:val="000000" w:themeColor="text1"/>
                <w:sz w:val="22"/>
                <w:szCs w:val="22"/>
                <w:lang w:eastAsia="en-US"/>
              </w:rPr>
            </w:pPr>
            <w:r w:rsidRPr="005A1EC6">
              <w:rPr>
                <w:rFonts w:ascii="Book Antiqua" w:eastAsia="Calibri" w:hAnsi="Book Antiqua"/>
                <w:color w:val="000000" w:themeColor="text1"/>
                <w:sz w:val="22"/>
                <w:szCs w:val="22"/>
                <w:lang w:eastAsia="en-US"/>
              </w:rPr>
              <w:t>Realizar los esfuerzos</w:t>
            </w:r>
            <w:r w:rsidR="005A1EC6" w:rsidRPr="005A1EC6">
              <w:rPr>
                <w:rFonts w:ascii="Book Antiqua" w:eastAsia="Calibri" w:hAnsi="Book Antiqua"/>
                <w:color w:val="000000" w:themeColor="text1"/>
                <w:sz w:val="22"/>
                <w:szCs w:val="22"/>
                <w:lang w:eastAsia="en-US"/>
              </w:rPr>
              <w:t xml:space="preserve"> y coordinaciones </w:t>
            </w:r>
            <w:r w:rsidRPr="005A1EC6">
              <w:rPr>
                <w:rFonts w:ascii="Book Antiqua" w:eastAsia="Calibri" w:hAnsi="Book Antiqua"/>
                <w:color w:val="000000" w:themeColor="text1"/>
                <w:sz w:val="22"/>
                <w:szCs w:val="22"/>
                <w:lang w:eastAsia="en-US"/>
              </w:rPr>
              <w:t>necesari</w:t>
            </w:r>
            <w:r w:rsidR="005A1EC6" w:rsidRPr="005A1EC6">
              <w:rPr>
                <w:rFonts w:ascii="Book Antiqua" w:eastAsia="Calibri" w:hAnsi="Book Antiqua"/>
                <w:color w:val="000000" w:themeColor="text1"/>
                <w:sz w:val="22"/>
                <w:szCs w:val="22"/>
                <w:lang w:eastAsia="en-US"/>
              </w:rPr>
              <w:t>as</w:t>
            </w:r>
            <w:r w:rsidRPr="005A1EC6">
              <w:rPr>
                <w:rFonts w:ascii="Book Antiqua" w:eastAsia="Calibri" w:hAnsi="Book Antiqua"/>
                <w:color w:val="000000" w:themeColor="text1"/>
                <w:sz w:val="22"/>
                <w:szCs w:val="22"/>
                <w:lang w:eastAsia="en-US"/>
              </w:rPr>
              <w:t xml:space="preserve"> para dar </w:t>
            </w:r>
            <w:r w:rsidR="005A1EC6" w:rsidRPr="005A1EC6">
              <w:rPr>
                <w:rFonts w:ascii="Book Antiqua" w:eastAsia="Calibri" w:hAnsi="Book Antiqua"/>
                <w:color w:val="000000" w:themeColor="text1"/>
                <w:sz w:val="22"/>
                <w:szCs w:val="22"/>
                <w:lang w:eastAsia="en-US"/>
              </w:rPr>
              <w:t>cumplimiento a la meta</w:t>
            </w:r>
            <w:r w:rsidR="00547578">
              <w:rPr>
                <w:rFonts w:ascii="Book Antiqua" w:eastAsia="Calibri" w:hAnsi="Book Antiqua"/>
                <w:color w:val="000000" w:themeColor="text1"/>
                <w:sz w:val="22"/>
                <w:szCs w:val="22"/>
                <w:lang w:eastAsia="en-US"/>
              </w:rPr>
              <w:t>.</w:t>
            </w:r>
          </w:p>
        </w:tc>
      </w:tr>
    </w:tbl>
    <w:p w14:paraId="0BC363D3" w14:textId="77777777" w:rsidR="00D13A69" w:rsidRPr="00B51095" w:rsidRDefault="00D13A69" w:rsidP="006631B4">
      <w:pPr>
        <w:pStyle w:val="Prrafodelista"/>
        <w:ind w:left="720"/>
        <w:jc w:val="both"/>
        <w:rPr>
          <w:rFonts w:ascii="Book Antiqua" w:eastAsia="Calibri" w:hAnsi="Book Antiqua"/>
          <w:lang w:eastAsia="en-US"/>
        </w:rPr>
      </w:pPr>
    </w:p>
    <w:p w14:paraId="5AD27C0F" w14:textId="5A829E7D" w:rsidR="006631B4" w:rsidRDefault="006631B4" w:rsidP="005A1EC6">
      <w:pPr>
        <w:pStyle w:val="Prrafodelista"/>
        <w:numPr>
          <w:ilvl w:val="1"/>
          <w:numId w:val="37"/>
        </w:numPr>
        <w:jc w:val="both"/>
        <w:rPr>
          <w:rFonts w:ascii="Book Antiqua" w:eastAsia="Calibri" w:hAnsi="Book Antiqua"/>
          <w:lang w:eastAsia="en-US"/>
        </w:rPr>
      </w:pPr>
      <w:r w:rsidRPr="005A1EC6">
        <w:rPr>
          <w:rFonts w:ascii="Book Antiqua" w:eastAsia="Calibri" w:hAnsi="Book Antiqua"/>
          <w:lang w:eastAsia="en-US"/>
        </w:rPr>
        <w:t xml:space="preserve">En el caso de la meta: </w:t>
      </w:r>
      <w:r w:rsidRPr="005A1EC6">
        <w:rPr>
          <w:rFonts w:ascii="Book Antiqua" w:eastAsia="Calibri" w:hAnsi="Book Antiqua"/>
          <w:i/>
          <w:iCs/>
          <w:lang w:eastAsia="en-US"/>
        </w:rPr>
        <w:t>“Que al finalizar el 2024, se haya desarrollado e implementado herramientas de inteligencia artificial y bots para apoyar la gestión y tramitación judicial, administrativa y de los órganos auxiliares de justicia”</w:t>
      </w:r>
      <w:r w:rsidRPr="005A1EC6">
        <w:rPr>
          <w:rFonts w:ascii="Book Antiqua" w:eastAsia="Calibri" w:hAnsi="Book Antiqua"/>
          <w:lang w:eastAsia="en-US"/>
        </w:rPr>
        <w:t>, se registra un avance de</w:t>
      </w:r>
      <w:r w:rsidRPr="00A90455">
        <w:rPr>
          <w:rFonts w:ascii="Book Antiqua" w:eastAsia="Calibri" w:hAnsi="Book Antiqua"/>
          <w:b/>
          <w:bCs/>
          <w:lang w:eastAsia="en-US"/>
        </w:rPr>
        <w:t xml:space="preserve"> 23%</w:t>
      </w:r>
      <w:r w:rsidR="005A1EC6" w:rsidRPr="00A90455">
        <w:rPr>
          <w:rFonts w:ascii="Book Antiqua" w:eastAsia="Calibri" w:hAnsi="Book Antiqua"/>
          <w:b/>
          <w:bCs/>
          <w:lang w:eastAsia="en-US"/>
        </w:rPr>
        <w:t>.</w:t>
      </w:r>
      <w:r w:rsidR="005A1EC6" w:rsidRPr="005A1EC6">
        <w:rPr>
          <w:rFonts w:ascii="Book Antiqua" w:eastAsia="Calibri" w:hAnsi="Book Antiqua"/>
          <w:lang w:eastAsia="en-US"/>
        </w:rPr>
        <w:t xml:space="preserve"> </w:t>
      </w:r>
    </w:p>
    <w:p w14:paraId="2EC36EBD" w14:textId="77777777" w:rsidR="00862FCF" w:rsidRPr="00862FCF" w:rsidRDefault="00862FCF" w:rsidP="00862FCF">
      <w:pPr>
        <w:spacing w:after="160" w:line="259" w:lineRule="auto"/>
        <w:jc w:val="both"/>
        <w:rPr>
          <w:rFonts w:ascii="Book Antiqua" w:eastAsia="Calibri" w:hAnsi="Book Antiqua" w:cstheme="majorHAnsi"/>
          <w:sz w:val="24"/>
          <w:szCs w:val="24"/>
          <w:lang w:eastAsia="en-US"/>
        </w:rPr>
      </w:pPr>
    </w:p>
    <w:p w14:paraId="7F072AD0" w14:textId="050310C1" w:rsidR="00862FCF" w:rsidRPr="00862FCF" w:rsidRDefault="00862FCF" w:rsidP="00862FCF">
      <w:pPr>
        <w:spacing w:after="160" w:line="259" w:lineRule="auto"/>
        <w:jc w:val="both"/>
        <w:rPr>
          <w:rFonts w:ascii="Book Antiqua" w:eastAsia="Calibri" w:hAnsi="Book Antiqua" w:cstheme="majorHAnsi"/>
          <w:sz w:val="24"/>
          <w:szCs w:val="24"/>
          <w:lang w:eastAsia="en-US"/>
        </w:rPr>
      </w:pPr>
      <w:r w:rsidRPr="00862FCF">
        <w:rPr>
          <w:rFonts w:ascii="Book Antiqua" w:eastAsia="Calibri" w:hAnsi="Book Antiqua" w:cstheme="majorHAnsi"/>
          <w:sz w:val="24"/>
          <w:szCs w:val="24"/>
          <w:lang w:eastAsia="en-US"/>
        </w:rPr>
        <w:t xml:space="preserve">En el siguiente cuadro se detallan el reto a cumplir para el hallazgo anterior: </w:t>
      </w:r>
    </w:p>
    <w:tbl>
      <w:tblPr>
        <w:tblStyle w:val="Tablaconcuadrcula"/>
        <w:tblW w:w="9908"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3124"/>
        <w:gridCol w:w="6784"/>
      </w:tblGrid>
      <w:tr w:rsidR="00D13A69" w:rsidRPr="002851F0" w14:paraId="3E4BD0B3" w14:textId="77777777" w:rsidTr="003E6563">
        <w:trPr>
          <w:jc w:val="center"/>
        </w:trPr>
        <w:tc>
          <w:tcPr>
            <w:tcW w:w="3124" w:type="dxa"/>
            <w:shd w:val="clear" w:color="auto" w:fill="1F3864" w:themeFill="accent5" w:themeFillShade="80"/>
            <w:vAlign w:val="center"/>
          </w:tcPr>
          <w:p w14:paraId="599AC22F" w14:textId="77777777" w:rsidR="00D13A69" w:rsidRPr="002851F0" w:rsidRDefault="00D13A69" w:rsidP="00110A8E">
            <w:pPr>
              <w:jc w:val="center"/>
              <w:rPr>
                <w:rFonts w:ascii="Book Antiqua" w:eastAsia="Calibri" w:hAnsi="Book Antiqua"/>
                <w:b/>
                <w:bCs/>
                <w:color w:val="FFFFFF" w:themeColor="background1"/>
                <w:sz w:val="22"/>
                <w:szCs w:val="22"/>
                <w:lang w:eastAsia="en-US"/>
              </w:rPr>
            </w:pPr>
            <w:r w:rsidRPr="002851F0">
              <w:rPr>
                <w:rFonts w:ascii="Book Antiqua" w:eastAsia="Calibri" w:hAnsi="Book Antiqua"/>
                <w:b/>
                <w:bCs/>
                <w:color w:val="FFFFFF" w:themeColor="background1"/>
                <w:sz w:val="22"/>
                <w:szCs w:val="22"/>
                <w:lang w:eastAsia="en-US"/>
              </w:rPr>
              <w:t>Responsable Estratégico</w:t>
            </w:r>
          </w:p>
        </w:tc>
        <w:tc>
          <w:tcPr>
            <w:tcW w:w="6784" w:type="dxa"/>
            <w:shd w:val="clear" w:color="auto" w:fill="1F3864" w:themeFill="accent5" w:themeFillShade="80"/>
            <w:vAlign w:val="center"/>
          </w:tcPr>
          <w:p w14:paraId="21185A45" w14:textId="77777777" w:rsidR="00D13A69" w:rsidRPr="002851F0" w:rsidRDefault="00D13A69" w:rsidP="00110A8E">
            <w:pPr>
              <w:jc w:val="center"/>
              <w:rPr>
                <w:rFonts w:ascii="Book Antiqua" w:eastAsia="Calibri" w:hAnsi="Book Antiqua"/>
                <w:b/>
                <w:bCs/>
                <w:color w:val="FFFFFF" w:themeColor="background1"/>
                <w:sz w:val="22"/>
                <w:szCs w:val="22"/>
                <w:lang w:eastAsia="en-US"/>
              </w:rPr>
            </w:pPr>
            <w:r w:rsidRPr="002851F0">
              <w:rPr>
                <w:rFonts w:ascii="Book Antiqua" w:eastAsia="Calibri" w:hAnsi="Book Antiqua"/>
                <w:b/>
                <w:bCs/>
                <w:color w:val="FFFFFF" w:themeColor="background1"/>
                <w:sz w:val="22"/>
                <w:szCs w:val="22"/>
                <w:lang w:eastAsia="en-US"/>
              </w:rPr>
              <w:t>Reto por cumplir</w:t>
            </w:r>
          </w:p>
        </w:tc>
      </w:tr>
      <w:tr w:rsidR="00D13A69" w:rsidRPr="002A3E0A" w14:paraId="1AB5C903" w14:textId="77777777" w:rsidTr="00110A8E">
        <w:trPr>
          <w:jc w:val="center"/>
        </w:trPr>
        <w:tc>
          <w:tcPr>
            <w:tcW w:w="3124" w:type="dxa"/>
            <w:shd w:val="clear" w:color="auto" w:fill="FFFFFF" w:themeFill="background1"/>
            <w:vAlign w:val="center"/>
          </w:tcPr>
          <w:p w14:paraId="7D922F60" w14:textId="512493D2" w:rsidR="00D13A69" w:rsidRPr="005A1EC6" w:rsidRDefault="005A1EC6" w:rsidP="00110A8E">
            <w:pPr>
              <w:jc w:val="center"/>
              <w:rPr>
                <w:rFonts w:ascii="Book Antiqua" w:eastAsia="Calibri" w:hAnsi="Book Antiqua"/>
                <w:color w:val="000000" w:themeColor="text1"/>
                <w:sz w:val="22"/>
                <w:szCs w:val="22"/>
                <w:lang w:eastAsia="en-US"/>
              </w:rPr>
            </w:pPr>
            <w:r w:rsidRPr="005A1EC6">
              <w:rPr>
                <w:rFonts w:ascii="Book Antiqua" w:eastAsia="Calibri" w:hAnsi="Book Antiqua"/>
                <w:sz w:val="22"/>
                <w:szCs w:val="22"/>
                <w:lang w:eastAsia="en-US"/>
              </w:rPr>
              <w:t>Dirección de Tecnología de Información y Comunicaciones</w:t>
            </w:r>
          </w:p>
        </w:tc>
        <w:tc>
          <w:tcPr>
            <w:tcW w:w="6784" w:type="dxa"/>
            <w:shd w:val="clear" w:color="auto" w:fill="FFFFFF" w:themeFill="background1"/>
            <w:vAlign w:val="center"/>
          </w:tcPr>
          <w:p w14:paraId="6C307999" w14:textId="66F58438" w:rsidR="00D13A69" w:rsidRPr="005A1EC6" w:rsidRDefault="005A1EC6" w:rsidP="00103A32">
            <w:pPr>
              <w:jc w:val="both"/>
              <w:rPr>
                <w:rFonts w:ascii="Book Antiqua" w:eastAsia="Calibri" w:hAnsi="Book Antiqua"/>
                <w:color w:val="000000" w:themeColor="text1"/>
                <w:sz w:val="22"/>
                <w:szCs w:val="22"/>
                <w:lang w:eastAsia="en-US"/>
              </w:rPr>
            </w:pPr>
            <w:r w:rsidRPr="005A1EC6">
              <w:rPr>
                <w:rFonts w:ascii="Book Antiqua" w:eastAsia="Calibri" w:hAnsi="Book Antiqua"/>
                <w:color w:val="000000" w:themeColor="text1"/>
                <w:sz w:val="22"/>
                <w:szCs w:val="22"/>
                <w:lang w:eastAsia="en-US"/>
              </w:rPr>
              <w:t>Realizar los esfuerzos y coordinaciones necesarias para dar cumplimiento a la meta</w:t>
            </w:r>
          </w:p>
        </w:tc>
      </w:tr>
    </w:tbl>
    <w:p w14:paraId="24354FD7" w14:textId="77777777" w:rsidR="005A1EC6" w:rsidRDefault="005A1EC6" w:rsidP="005A1EC6">
      <w:pPr>
        <w:jc w:val="both"/>
        <w:rPr>
          <w:rFonts w:ascii="Book Antiqua" w:hAnsi="Book Antiqua" w:cstheme="majorHAnsi"/>
          <w:lang w:eastAsia="es-CR"/>
        </w:rPr>
      </w:pPr>
    </w:p>
    <w:p w14:paraId="04E49471" w14:textId="10D53362" w:rsidR="006631B4" w:rsidRDefault="006631B4" w:rsidP="005A1EC6">
      <w:pPr>
        <w:pStyle w:val="Prrafodelista"/>
        <w:numPr>
          <w:ilvl w:val="1"/>
          <w:numId w:val="37"/>
        </w:numPr>
        <w:jc w:val="both"/>
        <w:rPr>
          <w:rFonts w:ascii="Book Antiqua" w:hAnsi="Book Antiqua" w:cstheme="majorHAnsi"/>
          <w:lang w:eastAsia="es-CR"/>
        </w:rPr>
      </w:pPr>
      <w:r w:rsidRPr="005A1EC6">
        <w:rPr>
          <w:rFonts w:ascii="Book Antiqua" w:hAnsi="Book Antiqua" w:cstheme="majorHAnsi"/>
          <w:lang w:eastAsia="es-CR"/>
        </w:rPr>
        <w:t xml:space="preserve">La meta estratégica: </w:t>
      </w:r>
      <w:r w:rsidRPr="005A1EC6">
        <w:rPr>
          <w:rFonts w:ascii="Book Antiqua" w:hAnsi="Book Antiqua" w:cstheme="majorHAnsi"/>
          <w:i/>
          <w:iCs/>
          <w:lang w:eastAsia="es-CR"/>
        </w:rPr>
        <w:t>“Que al finalizar el 2024, se haya gestionado la aprobación la reforma legal sobre el sistema penal y corrupción.”,</w:t>
      </w:r>
      <w:r w:rsidRPr="005A1EC6">
        <w:rPr>
          <w:rFonts w:ascii="Book Antiqua" w:hAnsi="Book Antiqua" w:cstheme="majorHAnsi"/>
          <w:lang w:eastAsia="es-CR"/>
        </w:rPr>
        <w:t xml:space="preserve"> se identifica un porcentaje de avance del </w:t>
      </w:r>
      <w:r w:rsidRPr="00A90455">
        <w:rPr>
          <w:rFonts w:ascii="Book Antiqua" w:hAnsi="Book Antiqua" w:cstheme="majorHAnsi"/>
          <w:b/>
          <w:bCs/>
          <w:lang w:eastAsia="es-CR"/>
        </w:rPr>
        <w:t>0%</w:t>
      </w:r>
      <w:r w:rsidR="005A1EC6" w:rsidRPr="00A90455">
        <w:rPr>
          <w:rFonts w:ascii="Book Antiqua" w:hAnsi="Book Antiqua" w:cstheme="majorHAnsi"/>
          <w:b/>
          <w:bCs/>
          <w:lang w:eastAsia="es-CR"/>
        </w:rPr>
        <w:t>.</w:t>
      </w:r>
      <w:r w:rsidR="005A1EC6" w:rsidRPr="005A1EC6">
        <w:rPr>
          <w:rFonts w:ascii="Book Antiqua" w:hAnsi="Book Antiqua" w:cstheme="majorHAnsi"/>
          <w:lang w:eastAsia="es-CR"/>
        </w:rPr>
        <w:t xml:space="preserve"> </w:t>
      </w:r>
    </w:p>
    <w:p w14:paraId="6F269804" w14:textId="77777777" w:rsidR="00862FCF" w:rsidRPr="00862FCF" w:rsidRDefault="00862FCF" w:rsidP="00862FCF">
      <w:pPr>
        <w:spacing w:after="160" w:line="259" w:lineRule="auto"/>
        <w:jc w:val="both"/>
        <w:rPr>
          <w:rFonts w:ascii="Book Antiqua" w:eastAsia="Calibri" w:hAnsi="Book Antiqua" w:cstheme="majorHAnsi"/>
          <w:sz w:val="24"/>
          <w:szCs w:val="24"/>
          <w:lang w:eastAsia="en-US"/>
        </w:rPr>
      </w:pPr>
    </w:p>
    <w:p w14:paraId="501F65DA" w14:textId="5363A6C7" w:rsidR="006631B4" w:rsidRPr="00862FCF" w:rsidRDefault="00862FCF" w:rsidP="00862FCF">
      <w:pPr>
        <w:spacing w:after="160" w:line="259" w:lineRule="auto"/>
        <w:jc w:val="both"/>
        <w:rPr>
          <w:rFonts w:ascii="Book Antiqua" w:eastAsia="Calibri" w:hAnsi="Book Antiqua" w:cstheme="majorHAnsi"/>
          <w:sz w:val="24"/>
          <w:szCs w:val="24"/>
          <w:lang w:eastAsia="en-US"/>
        </w:rPr>
      </w:pPr>
      <w:r w:rsidRPr="00862FCF">
        <w:rPr>
          <w:rFonts w:ascii="Book Antiqua" w:eastAsia="Calibri" w:hAnsi="Book Antiqua" w:cstheme="majorHAnsi"/>
          <w:sz w:val="24"/>
          <w:szCs w:val="24"/>
          <w:lang w:eastAsia="en-US"/>
        </w:rPr>
        <w:t xml:space="preserve">En el siguiente cuadro se detallan el reto a cumplir para el hallazgo anterior: </w:t>
      </w:r>
    </w:p>
    <w:tbl>
      <w:tblPr>
        <w:tblStyle w:val="Tablaconcuadrcula"/>
        <w:tblW w:w="9908"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3124"/>
        <w:gridCol w:w="6784"/>
      </w:tblGrid>
      <w:tr w:rsidR="00D13A69" w:rsidRPr="002851F0" w14:paraId="36FD6AF3" w14:textId="77777777" w:rsidTr="003E6563">
        <w:trPr>
          <w:jc w:val="center"/>
        </w:trPr>
        <w:tc>
          <w:tcPr>
            <w:tcW w:w="3124" w:type="dxa"/>
            <w:shd w:val="clear" w:color="auto" w:fill="1F3864" w:themeFill="accent5" w:themeFillShade="80"/>
            <w:vAlign w:val="center"/>
          </w:tcPr>
          <w:p w14:paraId="5F5C3180" w14:textId="77777777" w:rsidR="00D13A69" w:rsidRPr="002851F0" w:rsidRDefault="00D13A69" w:rsidP="00110A8E">
            <w:pPr>
              <w:jc w:val="center"/>
              <w:rPr>
                <w:rFonts w:ascii="Book Antiqua" w:eastAsia="Calibri" w:hAnsi="Book Antiqua"/>
                <w:b/>
                <w:bCs/>
                <w:color w:val="FFFFFF" w:themeColor="background1"/>
                <w:sz w:val="22"/>
                <w:szCs w:val="22"/>
                <w:lang w:eastAsia="en-US"/>
              </w:rPr>
            </w:pPr>
            <w:r w:rsidRPr="002851F0">
              <w:rPr>
                <w:rFonts w:ascii="Book Antiqua" w:eastAsia="Calibri" w:hAnsi="Book Antiqua"/>
                <w:b/>
                <w:bCs/>
                <w:color w:val="FFFFFF" w:themeColor="background1"/>
                <w:sz w:val="22"/>
                <w:szCs w:val="22"/>
                <w:lang w:eastAsia="en-US"/>
              </w:rPr>
              <w:t>Responsable Estratégico</w:t>
            </w:r>
          </w:p>
        </w:tc>
        <w:tc>
          <w:tcPr>
            <w:tcW w:w="6784" w:type="dxa"/>
            <w:shd w:val="clear" w:color="auto" w:fill="1F3864" w:themeFill="accent5" w:themeFillShade="80"/>
            <w:vAlign w:val="center"/>
          </w:tcPr>
          <w:p w14:paraId="6EE3DF60" w14:textId="77777777" w:rsidR="00D13A69" w:rsidRPr="002851F0" w:rsidRDefault="00D13A69" w:rsidP="00110A8E">
            <w:pPr>
              <w:jc w:val="center"/>
              <w:rPr>
                <w:rFonts w:ascii="Book Antiqua" w:eastAsia="Calibri" w:hAnsi="Book Antiqua"/>
                <w:b/>
                <w:bCs/>
                <w:color w:val="FFFFFF" w:themeColor="background1"/>
                <w:sz w:val="22"/>
                <w:szCs w:val="22"/>
                <w:lang w:eastAsia="en-US"/>
              </w:rPr>
            </w:pPr>
            <w:r w:rsidRPr="002851F0">
              <w:rPr>
                <w:rFonts w:ascii="Book Antiqua" w:eastAsia="Calibri" w:hAnsi="Book Antiqua"/>
                <w:b/>
                <w:bCs/>
                <w:color w:val="FFFFFF" w:themeColor="background1"/>
                <w:sz w:val="22"/>
                <w:szCs w:val="22"/>
                <w:lang w:eastAsia="en-US"/>
              </w:rPr>
              <w:t>Reto por cumplir</w:t>
            </w:r>
          </w:p>
        </w:tc>
      </w:tr>
      <w:tr w:rsidR="00D13A69" w:rsidRPr="002A3E0A" w14:paraId="49BC372C" w14:textId="77777777" w:rsidTr="00110A8E">
        <w:trPr>
          <w:jc w:val="center"/>
        </w:trPr>
        <w:tc>
          <w:tcPr>
            <w:tcW w:w="3124" w:type="dxa"/>
            <w:shd w:val="clear" w:color="auto" w:fill="FFFFFF" w:themeFill="background1"/>
            <w:vAlign w:val="center"/>
          </w:tcPr>
          <w:p w14:paraId="32FCB688" w14:textId="5D153C8F" w:rsidR="00D13A69" w:rsidRPr="005A1EC6" w:rsidRDefault="005A1EC6" w:rsidP="00110A8E">
            <w:pPr>
              <w:jc w:val="center"/>
              <w:rPr>
                <w:rFonts w:ascii="Book Antiqua" w:eastAsia="Calibri" w:hAnsi="Book Antiqua"/>
                <w:color w:val="000000" w:themeColor="text1"/>
                <w:sz w:val="22"/>
                <w:szCs w:val="22"/>
                <w:lang w:eastAsia="en-US"/>
              </w:rPr>
            </w:pPr>
            <w:r w:rsidRPr="005A1EC6">
              <w:rPr>
                <w:rFonts w:ascii="Book Antiqua" w:hAnsi="Book Antiqua" w:cstheme="majorHAnsi"/>
                <w:sz w:val="22"/>
                <w:szCs w:val="22"/>
                <w:lang w:eastAsia="es-CR"/>
              </w:rPr>
              <w:t>Despacho de Presidencia</w:t>
            </w:r>
          </w:p>
        </w:tc>
        <w:tc>
          <w:tcPr>
            <w:tcW w:w="6784" w:type="dxa"/>
            <w:shd w:val="clear" w:color="auto" w:fill="FFFFFF" w:themeFill="background1"/>
            <w:vAlign w:val="center"/>
          </w:tcPr>
          <w:p w14:paraId="23F35979" w14:textId="72910A31" w:rsidR="00D13A69" w:rsidRPr="005A1EC6" w:rsidRDefault="000E3D6F" w:rsidP="00103A32">
            <w:pPr>
              <w:jc w:val="both"/>
              <w:rPr>
                <w:rFonts w:ascii="Book Antiqua" w:eastAsia="Calibri" w:hAnsi="Book Antiqua"/>
                <w:color w:val="000000" w:themeColor="text1"/>
                <w:sz w:val="22"/>
                <w:szCs w:val="22"/>
                <w:lang w:eastAsia="en-US"/>
              </w:rPr>
            </w:pPr>
            <w:r>
              <w:rPr>
                <w:rFonts w:ascii="Book Antiqua" w:hAnsi="Book Antiqua" w:cstheme="majorHAnsi"/>
                <w:sz w:val="22"/>
                <w:szCs w:val="22"/>
                <w:lang w:eastAsia="es-CR"/>
              </w:rPr>
              <w:t>Realizar las acciones necesarias para dar cumplimiento a la me</w:t>
            </w:r>
            <w:r w:rsidR="00E13277">
              <w:rPr>
                <w:rFonts w:ascii="Book Antiqua" w:hAnsi="Book Antiqua" w:cstheme="majorHAnsi"/>
                <w:sz w:val="22"/>
                <w:szCs w:val="22"/>
                <w:lang w:eastAsia="es-CR"/>
              </w:rPr>
              <w:t>ta operativa</w:t>
            </w:r>
            <w:r w:rsidR="005A1EC6" w:rsidRPr="005A1EC6">
              <w:rPr>
                <w:rFonts w:ascii="Book Antiqua" w:hAnsi="Book Antiqua" w:cstheme="majorHAnsi"/>
                <w:sz w:val="22"/>
                <w:szCs w:val="22"/>
                <w:lang w:eastAsia="es-CR"/>
              </w:rPr>
              <w:t xml:space="preserve">: </w:t>
            </w:r>
            <w:r w:rsidR="005A1EC6" w:rsidRPr="005A1EC6">
              <w:rPr>
                <w:rFonts w:ascii="Book Antiqua" w:hAnsi="Book Antiqua" w:cstheme="majorHAnsi"/>
                <w:i/>
                <w:iCs/>
                <w:sz w:val="22"/>
                <w:szCs w:val="22"/>
                <w:lang w:eastAsia="es-CR"/>
              </w:rPr>
              <w:t>Que al finalizar el 2023, se haya elaborado el informe de resultados de los últimos cinco años sobre el grado de cumplimiento de la meta estratégica relacionada con el proyecto reforma legal sobre el sistema penal y corrupción</w:t>
            </w:r>
            <w:r w:rsidR="005A1EC6" w:rsidRPr="005A1EC6">
              <w:rPr>
                <w:rFonts w:ascii="Book Antiqua" w:hAnsi="Book Antiqua" w:cstheme="majorHAnsi"/>
                <w:sz w:val="22"/>
                <w:szCs w:val="22"/>
                <w:lang w:eastAsia="es-CR"/>
              </w:rPr>
              <w:t>.</w:t>
            </w:r>
          </w:p>
        </w:tc>
      </w:tr>
    </w:tbl>
    <w:p w14:paraId="4DDC3D10" w14:textId="77777777" w:rsidR="00D13A69" w:rsidRDefault="00D13A69" w:rsidP="006631B4">
      <w:pPr>
        <w:jc w:val="both"/>
        <w:rPr>
          <w:rFonts w:ascii="Book Antiqua" w:hAnsi="Book Antiqua" w:cstheme="majorHAnsi"/>
          <w:sz w:val="24"/>
          <w:szCs w:val="24"/>
          <w:lang w:eastAsia="es-CR"/>
        </w:rPr>
      </w:pPr>
    </w:p>
    <w:p w14:paraId="1FBA46A6" w14:textId="652860C6" w:rsidR="00862FCF" w:rsidRDefault="006631B4" w:rsidP="00862FCF">
      <w:pPr>
        <w:pStyle w:val="Prrafodelista"/>
        <w:numPr>
          <w:ilvl w:val="1"/>
          <w:numId w:val="37"/>
        </w:numPr>
        <w:jc w:val="both"/>
        <w:rPr>
          <w:rFonts w:ascii="Book Antiqua" w:hAnsi="Book Antiqua"/>
        </w:rPr>
      </w:pPr>
      <w:r w:rsidRPr="005A1EC6">
        <w:rPr>
          <w:rFonts w:ascii="Book Antiqua" w:hAnsi="Book Antiqua"/>
        </w:rPr>
        <w:t>Relacionado con la meta: “</w:t>
      </w:r>
      <w:r w:rsidRPr="005A1EC6">
        <w:rPr>
          <w:rFonts w:ascii="Book Antiqua" w:hAnsi="Book Antiqua"/>
          <w:i/>
          <w:iCs/>
        </w:rPr>
        <w:t xml:space="preserve">Que al finalizar el 2024, se haya pronunciado sobre la totalidad de los proyectos de ley o propuestas de reforma legales que le hayan sido puestos en consulta y que inciden en su funcionamiento, estructura, organización o en la política de persecución penal del Ministerio Público, previa a su aprobación”, </w:t>
      </w:r>
      <w:r w:rsidRPr="005A1EC6">
        <w:rPr>
          <w:rFonts w:ascii="Book Antiqua" w:hAnsi="Book Antiqua"/>
        </w:rPr>
        <w:t xml:space="preserve">misma registra un avance de </w:t>
      </w:r>
      <w:r w:rsidRPr="00A90455">
        <w:rPr>
          <w:rFonts w:ascii="Book Antiqua" w:hAnsi="Book Antiqua"/>
          <w:b/>
          <w:bCs/>
        </w:rPr>
        <w:t>0%</w:t>
      </w:r>
      <w:r w:rsidR="00651006" w:rsidRPr="00A90455">
        <w:rPr>
          <w:rFonts w:ascii="Book Antiqua" w:hAnsi="Book Antiqua"/>
          <w:b/>
          <w:bCs/>
        </w:rPr>
        <w:t>.</w:t>
      </w:r>
      <w:r w:rsidR="00651006">
        <w:rPr>
          <w:rFonts w:ascii="Book Antiqua" w:hAnsi="Book Antiqua"/>
        </w:rPr>
        <w:t xml:space="preserve"> </w:t>
      </w:r>
    </w:p>
    <w:p w14:paraId="07DD88C0" w14:textId="77777777" w:rsidR="00862FCF" w:rsidRPr="00862FCF" w:rsidRDefault="00862FCF" w:rsidP="00862FCF">
      <w:pPr>
        <w:pStyle w:val="Prrafodelista"/>
        <w:ind w:left="400"/>
        <w:jc w:val="both"/>
        <w:rPr>
          <w:rFonts w:ascii="Book Antiqua" w:hAnsi="Book Antiqua"/>
        </w:rPr>
      </w:pPr>
    </w:p>
    <w:p w14:paraId="2F1DA7C7" w14:textId="7889F52B" w:rsidR="00862FCF" w:rsidRPr="00862FCF" w:rsidRDefault="00862FCF" w:rsidP="00862FCF">
      <w:pPr>
        <w:spacing w:after="160" w:line="259" w:lineRule="auto"/>
        <w:jc w:val="both"/>
        <w:rPr>
          <w:rFonts w:ascii="Book Antiqua" w:eastAsia="Calibri" w:hAnsi="Book Antiqua" w:cstheme="majorHAnsi"/>
          <w:sz w:val="24"/>
          <w:szCs w:val="24"/>
          <w:lang w:eastAsia="en-US"/>
        </w:rPr>
      </w:pPr>
      <w:r w:rsidRPr="00862FCF">
        <w:rPr>
          <w:rFonts w:ascii="Book Antiqua" w:eastAsia="Calibri" w:hAnsi="Book Antiqua" w:cstheme="majorHAnsi"/>
          <w:sz w:val="24"/>
          <w:szCs w:val="24"/>
          <w:lang w:eastAsia="en-US"/>
        </w:rPr>
        <w:t xml:space="preserve">En el siguiente cuadro se detallan el reto a cumplir para el hallazgo anterior: </w:t>
      </w:r>
    </w:p>
    <w:tbl>
      <w:tblPr>
        <w:tblStyle w:val="Tablaconcuadrcula"/>
        <w:tblW w:w="9908"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3124"/>
        <w:gridCol w:w="6784"/>
      </w:tblGrid>
      <w:tr w:rsidR="006F51C9" w:rsidRPr="002851F0" w14:paraId="3517C857" w14:textId="77777777" w:rsidTr="003E6563">
        <w:trPr>
          <w:jc w:val="center"/>
        </w:trPr>
        <w:tc>
          <w:tcPr>
            <w:tcW w:w="3124" w:type="dxa"/>
            <w:shd w:val="clear" w:color="auto" w:fill="1F3864" w:themeFill="accent5" w:themeFillShade="80"/>
            <w:vAlign w:val="center"/>
          </w:tcPr>
          <w:p w14:paraId="1411E188" w14:textId="77777777" w:rsidR="006F51C9" w:rsidRPr="002851F0" w:rsidRDefault="006F51C9" w:rsidP="00110A8E">
            <w:pPr>
              <w:jc w:val="center"/>
              <w:rPr>
                <w:rFonts w:ascii="Book Antiqua" w:eastAsia="Calibri" w:hAnsi="Book Antiqua"/>
                <w:b/>
                <w:bCs/>
                <w:color w:val="FFFFFF" w:themeColor="background1"/>
                <w:sz w:val="22"/>
                <w:szCs w:val="22"/>
                <w:lang w:eastAsia="en-US"/>
              </w:rPr>
            </w:pPr>
            <w:r w:rsidRPr="002851F0">
              <w:rPr>
                <w:rFonts w:ascii="Book Antiqua" w:eastAsia="Calibri" w:hAnsi="Book Antiqua"/>
                <w:b/>
                <w:bCs/>
                <w:color w:val="FFFFFF" w:themeColor="background1"/>
                <w:sz w:val="22"/>
                <w:szCs w:val="22"/>
                <w:lang w:eastAsia="en-US"/>
              </w:rPr>
              <w:t>Responsable Estratégico</w:t>
            </w:r>
          </w:p>
        </w:tc>
        <w:tc>
          <w:tcPr>
            <w:tcW w:w="6784" w:type="dxa"/>
            <w:shd w:val="clear" w:color="auto" w:fill="1F3864" w:themeFill="accent5" w:themeFillShade="80"/>
            <w:vAlign w:val="center"/>
          </w:tcPr>
          <w:p w14:paraId="0D05DDB9" w14:textId="77777777" w:rsidR="006F51C9" w:rsidRPr="002851F0" w:rsidRDefault="006F51C9" w:rsidP="00110A8E">
            <w:pPr>
              <w:jc w:val="center"/>
              <w:rPr>
                <w:rFonts w:ascii="Book Antiqua" w:eastAsia="Calibri" w:hAnsi="Book Antiqua"/>
                <w:b/>
                <w:bCs/>
                <w:color w:val="FFFFFF" w:themeColor="background1"/>
                <w:sz w:val="22"/>
                <w:szCs w:val="22"/>
                <w:lang w:eastAsia="en-US"/>
              </w:rPr>
            </w:pPr>
            <w:r w:rsidRPr="002851F0">
              <w:rPr>
                <w:rFonts w:ascii="Book Antiqua" w:eastAsia="Calibri" w:hAnsi="Book Antiqua"/>
                <w:b/>
                <w:bCs/>
                <w:color w:val="FFFFFF" w:themeColor="background1"/>
                <w:sz w:val="22"/>
                <w:szCs w:val="22"/>
                <w:lang w:eastAsia="en-US"/>
              </w:rPr>
              <w:t>Reto por cumplir</w:t>
            </w:r>
          </w:p>
        </w:tc>
      </w:tr>
      <w:tr w:rsidR="006F51C9" w:rsidRPr="002A3E0A" w14:paraId="0E0B82A9" w14:textId="77777777" w:rsidTr="00110A8E">
        <w:trPr>
          <w:jc w:val="center"/>
        </w:trPr>
        <w:tc>
          <w:tcPr>
            <w:tcW w:w="3124" w:type="dxa"/>
            <w:shd w:val="clear" w:color="auto" w:fill="FFFFFF" w:themeFill="background1"/>
            <w:vAlign w:val="center"/>
          </w:tcPr>
          <w:p w14:paraId="6C6D8C0B" w14:textId="535A5672" w:rsidR="006F51C9" w:rsidRPr="00651006" w:rsidRDefault="00651006" w:rsidP="00110A8E">
            <w:pPr>
              <w:jc w:val="center"/>
              <w:rPr>
                <w:rFonts w:ascii="Book Antiqua" w:eastAsia="Calibri" w:hAnsi="Book Antiqua"/>
                <w:color w:val="000000" w:themeColor="text1"/>
                <w:sz w:val="22"/>
                <w:szCs w:val="22"/>
                <w:lang w:eastAsia="en-US"/>
              </w:rPr>
            </w:pPr>
            <w:r w:rsidRPr="00651006">
              <w:rPr>
                <w:rFonts w:ascii="Book Antiqua" w:hAnsi="Book Antiqua"/>
                <w:sz w:val="22"/>
                <w:szCs w:val="22"/>
              </w:rPr>
              <w:t>Fiscalía General</w:t>
            </w:r>
          </w:p>
        </w:tc>
        <w:tc>
          <w:tcPr>
            <w:tcW w:w="6784" w:type="dxa"/>
            <w:shd w:val="clear" w:color="auto" w:fill="FFFFFF" w:themeFill="background1"/>
            <w:vAlign w:val="center"/>
          </w:tcPr>
          <w:p w14:paraId="41A2650D" w14:textId="21E8E937" w:rsidR="006F51C9" w:rsidRPr="00651006" w:rsidRDefault="00547578" w:rsidP="00110A8E">
            <w:pPr>
              <w:jc w:val="center"/>
              <w:rPr>
                <w:rFonts w:ascii="Book Antiqua" w:eastAsia="Calibri" w:hAnsi="Book Antiqua"/>
                <w:color w:val="000000" w:themeColor="text1"/>
                <w:sz w:val="22"/>
                <w:szCs w:val="22"/>
                <w:lang w:eastAsia="en-US"/>
              </w:rPr>
            </w:pPr>
            <w:r>
              <w:rPr>
                <w:rFonts w:ascii="Book Antiqua" w:hAnsi="Book Antiqua"/>
                <w:sz w:val="22"/>
                <w:szCs w:val="22"/>
              </w:rPr>
              <w:t>Realizar las acciones necesarias para dar cumplimiento óptimo</w:t>
            </w:r>
            <w:r w:rsidR="00651006" w:rsidRPr="00651006">
              <w:rPr>
                <w:rFonts w:ascii="Book Antiqua" w:hAnsi="Book Antiqua"/>
                <w:sz w:val="22"/>
                <w:szCs w:val="22"/>
              </w:rPr>
              <w:t xml:space="preserve"> </w:t>
            </w:r>
            <w:r>
              <w:rPr>
                <w:rFonts w:ascii="Book Antiqua" w:hAnsi="Book Antiqua"/>
                <w:sz w:val="22"/>
                <w:szCs w:val="22"/>
              </w:rPr>
              <w:t xml:space="preserve">a las </w:t>
            </w:r>
            <w:r w:rsidR="00651006" w:rsidRPr="00651006">
              <w:rPr>
                <w:rFonts w:ascii="Book Antiqua" w:hAnsi="Book Antiqua"/>
                <w:sz w:val="22"/>
                <w:szCs w:val="22"/>
              </w:rPr>
              <w:t xml:space="preserve">dos metas operativas que contribuyen </w:t>
            </w:r>
            <w:r>
              <w:rPr>
                <w:rFonts w:ascii="Book Antiqua" w:hAnsi="Book Antiqua"/>
                <w:sz w:val="22"/>
                <w:szCs w:val="22"/>
              </w:rPr>
              <w:t>al cumplimiento de la meta</w:t>
            </w:r>
            <w:r w:rsidR="00651006" w:rsidRPr="00651006">
              <w:rPr>
                <w:rFonts w:ascii="Book Antiqua" w:hAnsi="Book Antiqua"/>
                <w:sz w:val="22"/>
                <w:szCs w:val="22"/>
              </w:rPr>
              <w:t>.</w:t>
            </w:r>
          </w:p>
        </w:tc>
      </w:tr>
    </w:tbl>
    <w:p w14:paraId="27E194B0" w14:textId="77777777" w:rsidR="006F51C9" w:rsidRPr="00184A37" w:rsidRDefault="006F51C9" w:rsidP="006631B4">
      <w:pPr>
        <w:pStyle w:val="Prrafodelista"/>
        <w:ind w:left="720"/>
        <w:jc w:val="both"/>
        <w:rPr>
          <w:rFonts w:ascii="Book Antiqua" w:hAnsi="Book Antiqua"/>
          <w:i/>
          <w:iCs/>
        </w:rPr>
      </w:pPr>
    </w:p>
    <w:p w14:paraId="2E6CFEDB" w14:textId="77777777" w:rsidR="006631B4" w:rsidRPr="00184A37" w:rsidRDefault="006631B4" w:rsidP="006631B4">
      <w:pPr>
        <w:pStyle w:val="Prrafodelista"/>
        <w:rPr>
          <w:rFonts w:ascii="Book Antiqua" w:hAnsi="Book Antiqua"/>
        </w:rPr>
      </w:pPr>
    </w:p>
    <w:p w14:paraId="2679E26A" w14:textId="11ACC280" w:rsidR="006631B4" w:rsidRPr="005A1EC6" w:rsidRDefault="006631B4" w:rsidP="005A1EC6">
      <w:pPr>
        <w:pStyle w:val="Prrafodelista"/>
        <w:numPr>
          <w:ilvl w:val="1"/>
          <w:numId w:val="37"/>
        </w:numPr>
        <w:jc w:val="both"/>
        <w:rPr>
          <w:rFonts w:ascii="Book Antiqua" w:hAnsi="Book Antiqua"/>
          <w:i/>
          <w:iCs/>
        </w:rPr>
      </w:pPr>
      <w:r w:rsidRPr="005A1EC6">
        <w:rPr>
          <w:rFonts w:ascii="Book Antiqua" w:hAnsi="Book Antiqua"/>
        </w:rPr>
        <w:t>En el caso de la meta: “</w:t>
      </w:r>
      <w:r w:rsidRPr="005A1EC6">
        <w:rPr>
          <w:rFonts w:ascii="Book Antiqua" w:hAnsi="Book Antiqua"/>
          <w:i/>
          <w:iCs/>
        </w:rPr>
        <w:t>Que al finalizar el 2024, se haya implementado el plan definido, para la concentración de Corte Plena en funciones estrictamente de dirección general de la política judicial</w:t>
      </w:r>
      <w:r w:rsidRPr="005A1EC6">
        <w:rPr>
          <w:rFonts w:ascii="Book Antiqua" w:hAnsi="Book Antiqua"/>
        </w:rPr>
        <w:t xml:space="preserve">”, registra un porcentaje de avance de </w:t>
      </w:r>
      <w:r w:rsidRPr="00A90455">
        <w:rPr>
          <w:rFonts w:ascii="Book Antiqua" w:hAnsi="Book Antiqua"/>
          <w:b/>
          <w:bCs/>
        </w:rPr>
        <w:t>0%</w:t>
      </w:r>
      <w:r w:rsidR="000012EC" w:rsidRPr="00A90455">
        <w:rPr>
          <w:rFonts w:ascii="Book Antiqua" w:hAnsi="Book Antiqua"/>
          <w:b/>
          <w:bCs/>
        </w:rPr>
        <w:t>.</w:t>
      </w:r>
    </w:p>
    <w:p w14:paraId="5F8F68C8" w14:textId="77777777" w:rsidR="00862FCF" w:rsidRPr="00862FCF" w:rsidRDefault="00862FCF" w:rsidP="00862FCF">
      <w:pPr>
        <w:spacing w:after="160" w:line="259" w:lineRule="auto"/>
        <w:jc w:val="both"/>
        <w:rPr>
          <w:rFonts w:ascii="Book Antiqua" w:eastAsia="Calibri" w:hAnsi="Book Antiqua" w:cstheme="majorHAnsi"/>
          <w:lang w:eastAsia="en-US"/>
        </w:rPr>
      </w:pPr>
    </w:p>
    <w:p w14:paraId="5F66C6C6" w14:textId="12035026" w:rsidR="006631B4" w:rsidRPr="000012EC" w:rsidRDefault="00862FCF" w:rsidP="000012EC">
      <w:pPr>
        <w:spacing w:after="160" w:line="259" w:lineRule="auto"/>
        <w:jc w:val="both"/>
        <w:rPr>
          <w:rFonts w:ascii="Book Antiqua" w:eastAsia="Calibri" w:hAnsi="Book Antiqua" w:cstheme="majorHAnsi"/>
          <w:sz w:val="24"/>
          <w:szCs w:val="24"/>
          <w:lang w:eastAsia="en-US"/>
        </w:rPr>
      </w:pPr>
      <w:r w:rsidRPr="000012EC">
        <w:rPr>
          <w:rFonts w:ascii="Book Antiqua" w:eastAsia="Calibri" w:hAnsi="Book Antiqua" w:cstheme="majorHAnsi"/>
          <w:sz w:val="24"/>
          <w:szCs w:val="24"/>
          <w:lang w:eastAsia="en-US"/>
        </w:rPr>
        <w:t xml:space="preserve">En el siguiente cuadro se detallan el reto a cumplir para el hallazgo anterior: </w:t>
      </w:r>
    </w:p>
    <w:tbl>
      <w:tblPr>
        <w:tblStyle w:val="Tablaconcuadrcula"/>
        <w:tblW w:w="9908"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3124"/>
        <w:gridCol w:w="6784"/>
      </w:tblGrid>
      <w:tr w:rsidR="006F51C9" w:rsidRPr="002851F0" w14:paraId="713EB8F4" w14:textId="77777777" w:rsidTr="003E6563">
        <w:trPr>
          <w:jc w:val="center"/>
        </w:trPr>
        <w:tc>
          <w:tcPr>
            <w:tcW w:w="3124" w:type="dxa"/>
            <w:shd w:val="clear" w:color="auto" w:fill="1F3864" w:themeFill="accent5" w:themeFillShade="80"/>
            <w:vAlign w:val="center"/>
          </w:tcPr>
          <w:p w14:paraId="34747D34" w14:textId="77777777" w:rsidR="006F51C9" w:rsidRPr="002851F0" w:rsidRDefault="006F51C9" w:rsidP="00110A8E">
            <w:pPr>
              <w:jc w:val="center"/>
              <w:rPr>
                <w:rFonts w:ascii="Book Antiqua" w:eastAsia="Calibri" w:hAnsi="Book Antiqua"/>
                <w:b/>
                <w:bCs/>
                <w:color w:val="FFFFFF" w:themeColor="background1"/>
                <w:sz w:val="22"/>
                <w:szCs w:val="22"/>
                <w:lang w:eastAsia="en-US"/>
              </w:rPr>
            </w:pPr>
            <w:r w:rsidRPr="002851F0">
              <w:rPr>
                <w:rFonts w:ascii="Book Antiqua" w:eastAsia="Calibri" w:hAnsi="Book Antiqua"/>
                <w:b/>
                <w:bCs/>
                <w:color w:val="FFFFFF" w:themeColor="background1"/>
                <w:sz w:val="22"/>
                <w:szCs w:val="22"/>
                <w:lang w:eastAsia="en-US"/>
              </w:rPr>
              <w:t>Responsable Estratégico</w:t>
            </w:r>
          </w:p>
        </w:tc>
        <w:tc>
          <w:tcPr>
            <w:tcW w:w="6784" w:type="dxa"/>
            <w:shd w:val="clear" w:color="auto" w:fill="1F3864" w:themeFill="accent5" w:themeFillShade="80"/>
            <w:vAlign w:val="center"/>
          </w:tcPr>
          <w:p w14:paraId="73F3F659" w14:textId="77777777" w:rsidR="006F51C9" w:rsidRPr="002851F0" w:rsidRDefault="006F51C9" w:rsidP="00110A8E">
            <w:pPr>
              <w:jc w:val="center"/>
              <w:rPr>
                <w:rFonts w:ascii="Book Antiqua" w:eastAsia="Calibri" w:hAnsi="Book Antiqua"/>
                <w:b/>
                <w:bCs/>
                <w:color w:val="FFFFFF" w:themeColor="background1"/>
                <w:sz w:val="22"/>
                <w:szCs w:val="22"/>
                <w:lang w:eastAsia="en-US"/>
              </w:rPr>
            </w:pPr>
            <w:r w:rsidRPr="002851F0">
              <w:rPr>
                <w:rFonts w:ascii="Book Antiqua" w:eastAsia="Calibri" w:hAnsi="Book Antiqua"/>
                <w:b/>
                <w:bCs/>
                <w:color w:val="FFFFFF" w:themeColor="background1"/>
                <w:sz w:val="22"/>
                <w:szCs w:val="22"/>
                <w:lang w:eastAsia="en-US"/>
              </w:rPr>
              <w:t>Reto por cumplir</w:t>
            </w:r>
          </w:p>
        </w:tc>
      </w:tr>
      <w:tr w:rsidR="006F51C9" w:rsidRPr="002A3E0A" w14:paraId="6182F9E4" w14:textId="77777777" w:rsidTr="00110A8E">
        <w:trPr>
          <w:jc w:val="center"/>
        </w:trPr>
        <w:tc>
          <w:tcPr>
            <w:tcW w:w="3124" w:type="dxa"/>
            <w:shd w:val="clear" w:color="auto" w:fill="FFFFFF" w:themeFill="background1"/>
            <w:vAlign w:val="center"/>
          </w:tcPr>
          <w:p w14:paraId="0E4A55F7" w14:textId="6D8DC40D" w:rsidR="006F51C9" w:rsidRPr="003C521A" w:rsidRDefault="000012EC" w:rsidP="00110A8E">
            <w:pPr>
              <w:jc w:val="center"/>
              <w:rPr>
                <w:rFonts w:ascii="Book Antiqua" w:eastAsia="Calibri" w:hAnsi="Book Antiqua"/>
                <w:color w:val="000000" w:themeColor="text1"/>
                <w:sz w:val="22"/>
                <w:szCs w:val="22"/>
                <w:lang w:eastAsia="en-US"/>
              </w:rPr>
            </w:pPr>
            <w:r w:rsidRPr="005A1EC6">
              <w:rPr>
                <w:rFonts w:ascii="Book Antiqua" w:hAnsi="Book Antiqua" w:cstheme="majorHAnsi"/>
                <w:lang w:eastAsia="es-CR"/>
              </w:rPr>
              <w:t>Despacho de Presidencia</w:t>
            </w:r>
          </w:p>
        </w:tc>
        <w:tc>
          <w:tcPr>
            <w:tcW w:w="6784" w:type="dxa"/>
            <w:shd w:val="clear" w:color="auto" w:fill="FFFFFF" w:themeFill="background1"/>
            <w:vAlign w:val="center"/>
          </w:tcPr>
          <w:p w14:paraId="54D098CE" w14:textId="202803A6" w:rsidR="006F51C9" w:rsidRPr="003C521A" w:rsidRDefault="00BF4BE6" w:rsidP="00C723C5">
            <w:pPr>
              <w:jc w:val="both"/>
              <w:rPr>
                <w:rFonts w:ascii="Book Antiqua" w:eastAsia="Calibri" w:hAnsi="Book Antiqua"/>
                <w:color w:val="000000" w:themeColor="text1"/>
                <w:sz w:val="22"/>
                <w:szCs w:val="22"/>
                <w:lang w:eastAsia="en-US"/>
              </w:rPr>
            </w:pPr>
            <w:r>
              <w:rPr>
                <w:rFonts w:ascii="Book Antiqua" w:hAnsi="Book Antiqua"/>
                <w:sz w:val="22"/>
                <w:szCs w:val="22"/>
              </w:rPr>
              <w:t>Realizar las acciones necesarias para dar cumplimiento óptimo</w:t>
            </w:r>
            <w:r w:rsidRPr="00651006">
              <w:rPr>
                <w:rFonts w:ascii="Book Antiqua" w:hAnsi="Book Antiqua"/>
                <w:sz w:val="22"/>
                <w:szCs w:val="22"/>
              </w:rPr>
              <w:t xml:space="preserve"> </w:t>
            </w:r>
            <w:r>
              <w:rPr>
                <w:rFonts w:ascii="Book Antiqua" w:hAnsi="Book Antiqua"/>
                <w:sz w:val="22"/>
                <w:szCs w:val="22"/>
              </w:rPr>
              <w:t xml:space="preserve">a las </w:t>
            </w:r>
            <w:r w:rsidRPr="00651006">
              <w:rPr>
                <w:rFonts w:ascii="Book Antiqua" w:hAnsi="Book Antiqua"/>
                <w:sz w:val="22"/>
                <w:szCs w:val="22"/>
              </w:rPr>
              <w:t xml:space="preserve">dos metas operativas que contribuyen </w:t>
            </w:r>
            <w:r>
              <w:rPr>
                <w:rFonts w:ascii="Book Antiqua" w:hAnsi="Book Antiqua"/>
                <w:sz w:val="22"/>
                <w:szCs w:val="22"/>
              </w:rPr>
              <w:t>al cumplimiento de la meta</w:t>
            </w:r>
            <w:r w:rsidRPr="00651006">
              <w:rPr>
                <w:rFonts w:ascii="Book Antiqua" w:hAnsi="Book Antiqua"/>
                <w:sz w:val="22"/>
                <w:szCs w:val="22"/>
              </w:rPr>
              <w:t>.</w:t>
            </w:r>
          </w:p>
        </w:tc>
      </w:tr>
    </w:tbl>
    <w:p w14:paraId="21B19381" w14:textId="77777777" w:rsidR="006F51C9" w:rsidRPr="00E76640" w:rsidRDefault="006F51C9" w:rsidP="00E76640">
      <w:pPr>
        <w:pStyle w:val="Prrafodelista"/>
        <w:spacing w:after="160" w:line="259" w:lineRule="auto"/>
        <w:ind w:left="360"/>
        <w:jc w:val="both"/>
        <w:rPr>
          <w:rFonts w:ascii="Book Antiqua" w:eastAsia="Calibri" w:hAnsi="Book Antiqua" w:cstheme="majorHAnsi"/>
          <w:b/>
          <w:bCs/>
          <w:lang w:eastAsia="en-US"/>
        </w:rPr>
      </w:pPr>
    </w:p>
    <w:p w14:paraId="62DAC8F1" w14:textId="3E3AA479" w:rsidR="006631B4" w:rsidRDefault="006631B4" w:rsidP="00862FCF">
      <w:pPr>
        <w:pStyle w:val="Prrafodelista"/>
        <w:numPr>
          <w:ilvl w:val="1"/>
          <w:numId w:val="37"/>
        </w:numPr>
        <w:jc w:val="both"/>
        <w:rPr>
          <w:rFonts w:ascii="Book Antiqua" w:hAnsi="Book Antiqua"/>
          <w:bCs/>
        </w:rPr>
      </w:pPr>
      <w:r w:rsidRPr="00862FCF">
        <w:rPr>
          <w:rFonts w:ascii="Book Antiqua" w:hAnsi="Book Antiqua"/>
          <w:bCs/>
        </w:rPr>
        <w:t>Meta estratégica: “</w:t>
      </w:r>
      <w:r w:rsidRPr="00862FCF">
        <w:rPr>
          <w:rFonts w:ascii="Book Antiqua" w:hAnsi="Book Antiqua"/>
          <w:bCs/>
          <w:i/>
          <w:iCs/>
        </w:rPr>
        <w:t xml:space="preserve">Que al finalizar el 2024, se haya ampliado anualmente la cobertura efectiva de Teletrabajo, en puestos profesionales y personal técnico”, </w:t>
      </w:r>
      <w:r w:rsidRPr="00862FCF">
        <w:rPr>
          <w:rFonts w:ascii="Book Antiqua" w:hAnsi="Book Antiqua"/>
          <w:bCs/>
        </w:rPr>
        <w:t xml:space="preserve">misma registra un porcentaje de avance de </w:t>
      </w:r>
      <w:r w:rsidRPr="00A90455">
        <w:rPr>
          <w:rFonts w:ascii="Book Antiqua" w:hAnsi="Book Antiqua"/>
          <w:b/>
        </w:rPr>
        <w:t>15%</w:t>
      </w:r>
      <w:r w:rsidR="000012EC" w:rsidRPr="00A90455">
        <w:rPr>
          <w:rFonts w:ascii="Book Antiqua" w:hAnsi="Book Antiqua"/>
          <w:b/>
        </w:rPr>
        <w:t>.</w:t>
      </w:r>
    </w:p>
    <w:p w14:paraId="55283558" w14:textId="77777777" w:rsidR="00AC6101" w:rsidRPr="00862FCF" w:rsidRDefault="00AC6101" w:rsidP="00862FCF">
      <w:pPr>
        <w:spacing w:after="160" w:line="259" w:lineRule="auto"/>
        <w:jc w:val="both"/>
        <w:rPr>
          <w:rFonts w:ascii="Book Antiqua" w:eastAsia="Calibri" w:hAnsi="Book Antiqua" w:cstheme="majorHAnsi"/>
          <w:sz w:val="24"/>
          <w:szCs w:val="24"/>
          <w:lang w:eastAsia="en-US"/>
        </w:rPr>
      </w:pPr>
    </w:p>
    <w:p w14:paraId="7F3B1E41" w14:textId="3C5492AC" w:rsidR="006F51C9" w:rsidRPr="00862FCF" w:rsidRDefault="00862FCF" w:rsidP="00862FCF">
      <w:pPr>
        <w:spacing w:after="160" w:line="259" w:lineRule="auto"/>
        <w:jc w:val="both"/>
        <w:rPr>
          <w:rFonts w:ascii="Book Antiqua" w:eastAsia="Calibri" w:hAnsi="Book Antiqua" w:cstheme="majorHAnsi"/>
          <w:sz w:val="24"/>
          <w:szCs w:val="24"/>
          <w:lang w:eastAsia="en-US"/>
        </w:rPr>
      </w:pPr>
      <w:r w:rsidRPr="00862FCF">
        <w:rPr>
          <w:rFonts w:ascii="Book Antiqua" w:eastAsia="Calibri" w:hAnsi="Book Antiqua" w:cstheme="majorHAnsi"/>
          <w:sz w:val="24"/>
          <w:szCs w:val="24"/>
          <w:lang w:eastAsia="en-US"/>
        </w:rPr>
        <w:t xml:space="preserve">En el siguiente cuadro se detallan el reto a cumplir para el hallazgo anterior: </w:t>
      </w:r>
    </w:p>
    <w:tbl>
      <w:tblPr>
        <w:tblStyle w:val="Tablaconcuadrcula"/>
        <w:tblW w:w="9908"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3124"/>
        <w:gridCol w:w="6784"/>
      </w:tblGrid>
      <w:tr w:rsidR="006F51C9" w:rsidRPr="002851F0" w14:paraId="631BA6AC" w14:textId="77777777" w:rsidTr="00E01CC9">
        <w:trPr>
          <w:jc w:val="center"/>
        </w:trPr>
        <w:tc>
          <w:tcPr>
            <w:tcW w:w="3124" w:type="dxa"/>
            <w:shd w:val="clear" w:color="auto" w:fill="1F3864" w:themeFill="accent5" w:themeFillShade="80"/>
            <w:vAlign w:val="center"/>
          </w:tcPr>
          <w:p w14:paraId="0844BCB5" w14:textId="77777777" w:rsidR="006F51C9" w:rsidRPr="002851F0" w:rsidRDefault="006F51C9" w:rsidP="00110A8E">
            <w:pPr>
              <w:jc w:val="center"/>
              <w:rPr>
                <w:rFonts w:ascii="Book Antiqua" w:eastAsia="Calibri" w:hAnsi="Book Antiqua"/>
                <w:b/>
                <w:bCs/>
                <w:color w:val="FFFFFF" w:themeColor="background1"/>
                <w:sz w:val="22"/>
                <w:szCs w:val="22"/>
                <w:lang w:eastAsia="en-US"/>
              </w:rPr>
            </w:pPr>
            <w:r w:rsidRPr="002851F0">
              <w:rPr>
                <w:rFonts w:ascii="Book Antiqua" w:eastAsia="Calibri" w:hAnsi="Book Antiqua"/>
                <w:b/>
                <w:bCs/>
                <w:color w:val="FFFFFF" w:themeColor="background1"/>
                <w:sz w:val="22"/>
                <w:szCs w:val="22"/>
                <w:lang w:eastAsia="en-US"/>
              </w:rPr>
              <w:t>Responsable Estratégico</w:t>
            </w:r>
          </w:p>
        </w:tc>
        <w:tc>
          <w:tcPr>
            <w:tcW w:w="6784" w:type="dxa"/>
            <w:shd w:val="clear" w:color="auto" w:fill="1F3864" w:themeFill="accent5" w:themeFillShade="80"/>
            <w:vAlign w:val="center"/>
          </w:tcPr>
          <w:p w14:paraId="50082260" w14:textId="77777777" w:rsidR="006F51C9" w:rsidRPr="002851F0" w:rsidRDefault="006F51C9" w:rsidP="00110A8E">
            <w:pPr>
              <w:jc w:val="center"/>
              <w:rPr>
                <w:rFonts w:ascii="Book Antiqua" w:eastAsia="Calibri" w:hAnsi="Book Antiqua"/>
                <w:b/>
                <w:bCs/>
                <w:color w:val="FFFFFF" w:themeColor="background1"/>
                <w:sz w:val="22"/>
                <w:szCs w:val="22"/>
                <w:lang w:eastAsia="en-US"/>
              </w:rPr>
            </w:pPr>
            <w:r w:rsidRPr="002851F0">
              <w:rPr>
                <w:rFonts w:ascii="Book Antiqua" w:eastAsia="Calibri" w:hAnsi="Book Antiqua"/>
                <w:b/>
                <w:bCs/>
                <w:color w:val="FFFFFF" w:themeColor="background1"/>
                <w:sz w:val="22"/>
                <w:szCs w:val="22"/>
                <w:lang w:eastAsia="en-US"/>
              </w:rPr>
              <w:t>Reto por cumplir</w:t>
            </w:r>
          </w:p>
        </w:tc>
      </w:tr>
      <w:tr w:rsidR="006F51C9" w:rsidRPr="002A3E0A" w14:paraId="5EC9E05D" w14:textId="77777777" w:rsidTr="00110A8E">
        <w:trPr>
          <w:jc w:val="center"/>
        </w:trPr>
        <w:tc>
          <w:tcPr>
            <w:tcW w:w="3124" w:type="dxa"/>
            <w:shd w:val="clear" w:color="auto" w:fill="FFFFFF" w:themeFill="background1"/>
            <w:vAlign w:val="center"/>
          </w:tcPr>
          <w:p w14:paraId="36D6009B" w14:textId="075BAEAB" w:rsidR="006F51C9" w:rsidRPr="00BF4BE6" w:rsidRDefault="000012EC" w:rsidP="00110A8E">
            <w:pPr>
              <w:jc w:val="center"/>
              <w:rPr>
                <w:rFonts w:ascii="Book Antiqua" w:eastAsia="Calibri" w:hAnsi="Book Antiqua"/>
                <w:color w:val="000000" w:themeColor="text1"/>
                <w:sz w:val="22"/>
                <w:szCs w:val="22"/>
                <w:lang w:eastAsia="en-US"/>
              </w:rPr>
            </w:pPr>
            <w:r w:rsidRPr="00BF4BE6">
              <w:rPr>
                <w:rFonts w:ascii="Book Antiqua" w:hAnsi="Book Antiqua"/>
                <w:bCs/>
                <w:sz w:val="22"/>
                <w:szCs w:val="22"/>
              </w:rPr>
              <w:t>Dirección de Gestión Humana</w:t>
            </w:r>
          </w:p>
        </w:tc>
        <w:tc>
          <w:tcPr>
            <w:tcW w:w="6784" w:type="dxa"/>
            <w:shd w:val="clear" w:color="auto" w:fill="FFFFFF" w:themeFill="background1"/>
            <w:vAlign w:val="center"/>
          </w:tcPr>
          <w:p w14:paraId="4AE21845" w14:textId="39834B51" w:rsidR="006F51C9" w:rsidRPr="00BF4BE6" w:rsidRDefault="00B04CE3" w:rsidP="007C5C3E">
            <w:pPr>
              <w:jc w:val="both"/>
              <w:rPr>
                <w:rFonts w:ascii="Book Antiqua" w:eastAsia="Calibri" w:hAnsi="Book Antiqua"/>
                <w:color w:val="000000" w:themeColor="text1"/>
                <w:sz w:val="22"/>
                <w:szCs w:val="22"/>
                <w:lang w:eastAsia="en-US"/>
              </w:rPr>
            </w:pPr>
            <w:r w:rsidRPr="00BF4BE6">
              <w:rPr>
                <w:rFonts w:ascii="Book Antiqua" w:hAnsi="Book Antiqua"/>
                <w:bCs/>
                <w:sz w:val="22"/>
                <w:szCs w:val="22"/>
              </w:rPr>
              <w:t>Instar a la</w:t>
            </w:r>
            <w:r w:rsidR="000012EC" w:rsidRPr="00BF4BE6">
              <w:rPr>
                <w:rFonts w:ascii="Book Antiqua" w:hAnsi="Book Antiqua"/>
                <w:bCs/>
                <w:sz w:val="22"/>
                <w:szCs w:val="22"/>
              </w:rPr>
              <w:t xml:space="preserve"> </w:t>
            </w:r>
            <w:r w:rsidRPr="00BF4BE6">
              <w:rPr>
                <w:rFonts w:ascii="Book Antiqua" w:hAnsi="Book Antiqua"/>
                <w:bCs/>
                <w:sz w:val="22"/>
                <w:szCs w:val="22"/>
              </w:rPr>
              <w:t xml:space="preserve">Sección de Gestión de la </w:t>
            </w:r>
            <w:r w:rsidR="007C5C3E">
              <w:rPr>
                <w:rFonts w:ascii="Book Antiqua" w:hAnsi="Book Antiqua"/>
                <w:bCs/>
                <w:sz w:val="22"/>
                <w:szCs w:val="22"/>
              </w:rPr>
              <w:t>C</w:t>
            </w:r>
            <w:r w:rsidRPr="00BF4BE6">
              <w:rPr>
                <w:rFonts w:ascii="Book Antiqua" w:hAnsi="Book Antiqua"/>
                <w:bCs/>
                <w:sz w:val="22"/>
                <w:szCs w:val="22"/>
              </w:rPr>
              <w:t xml:space="preserve">apacitación como </w:t>
            </w:r>
            <w:r w:rsidR="000012EC" w:rsidRPr="00BF4BE6">
              <w:rPr>
                <w:rFonts w:ascii="Book Antiqua" w:hAnsi="Book Antiqua"/>
                <w:bCs/>
                <w:sz w:val="22"/>
                <w:szCs w:val="22"/>
              </w:rPr>
              <w:t xml:space="preserve">responsable </w:t>
            </w:r>
            <w:r w:rsidRPr="00BF4BE6">
              <w:rPr>
                <w:rFonts w:ascii="Book Antiqua" w:hAnsi="Book Antiqua"/>
                <w:bCs/>
                <w:sz w:val="22"/>
                <w:szCs w:val="22"/>
              </w:rPr>
              <w:t xml:space="preserve">a dar </w:t>
            </w:r>
            <w:r w:rsidR="000012EC" w:rsidRPr="00BF4BE6">
              <w:rPr>
                <w:rFonts w:ascii="Book Antiqua" w:hAnsi="Book Antiqua"/>
                <w:bCs/>
                <w:sz w:val="22"/>
                <w:szCs w:val="22"/>
              </w:rPr>
              <w:t xml:space="preserve">cumplimiento </w:t>
            </w:r>
            <w:r w:rsidRPr="00BF4BE6">
              <w:rPr>
                <w:rFonts w:ascii="Book Antiqua" w:hAnsi="Book Antiqua"/>
                <w:bCs/>
                <w:sz w:val="22"/>
                <w:szCs w:val="22"/>
              </w:rPr>
              <w:t xml:space="preserve">óptimo </w:t>
            </w:r>
            <w:r w:rsidR="000012EC" w:rsidRPr="00BF4BE6">
              <w:rPr>
                <w:rFonts w:ascii="Book Antiqua" w:hAnsi="Book Antiqua"/>
                <w:bCs/>
                <w:sz w:val="22"/>
                <w:szCs w:val="22"/>
              </w:rPr>
              <w:t xml:space="preserve">a la meta </w:t>
            </w:r>
            <w:r w:rsidRPr="00BF4BE6">
              <w:rPr>
                <w:rFonts w:ascii="Book Antiqua" w:hAnsi="Book Antiqua"/>
                <w:bCs/>
                <w:sz w:val="22"/>
                <w:szCs w:val="22"/>
              </w:rPr>
              <w:t>operativa</w:t>
            </w:r>
            <w:r w:rsidR="000012EC" w:rsidRPr="00BF4BE6">
              <w:rPr>
                <w:rFonts w:ascii="Book Antiqua" w:hAnsi="Book Antiqua"/>
                <w:bCs/>
                <w:sz w:val="22"/>
                <w:szCs w:val="22"/>
              </w:rPr>
              <w:t xml:space="preserve">: </w:t>
            </w:r>
            <w:r w:rsidR="000012EC" w:rsidRPr="00BF4BE6">
              <w:rPr>
                <w:rFonts w:ascii="Book Antiqua" w:hAnsi="Book Antiqua"/>
                <w:bCs/>
                <w:i/>
                <w:iCs/>
                <w:sz w:val="22"/>
                <w:szCs w:val="22"/>
              </w:rPr>
              <w:t>Que al finalizar el 31 de diciembre de 2023 se haya capacitado al 10% de la población teletrabajadora activa incluyendo a las jefaturas que cuentan con personal teletrabajador</w:t>
            </w:r>
            <w:r w:rsidR="000012EC" w:rsidRPr="00BF4BE6">
              <w:rPr>
                <w:rFonts w:ascii="Book Antiqua" w:hAnsi="Book Antiqua"/>
                <w:bCs/>
                <w:sz w:val="22"/>
                <w:szCs w:val="22"/>
              </w:rPr>
              <w:t>.</w:t>
            </w:r>
          </w:p>
        </w:tc>
      </w:tr>
    </w:tbl>
    <w:p w14:paraId="292EAB7D" w14:textId="77777777" w:rsidR="00FE2EF5" w:rsidRDefault="00FE2EF5" w:rsidP="00F55E77">
      <w:pPr>
        <w:rPr>
          <w:highlight w:val="green"/>
          <w:lang w:val="es-ES"/>
        </w:rPr>
      </w:pPr>
    </w:p>
    <w:p w14:paraId="01C50D21" w14:textId="77777777" w:rsidR="00FE2EF5" w:rsidRDefault="00FE2EF5" w:rsidP="00F55E77">
      <w:pPr>
        <w:rPr>
          <w:highlight w:val="green"/>
          <w:lang w:val="es-ES"/>
        </w:rPr>
      </w:pPr>
    </w:p>
    <w:p w14:paraId="76728A6A" w14:textId="1474D286" w:rsidR="000012EC" w:rsidRDefault="000012EC" w:rsidP="0089296A">
      <w:pPr>
        <w:pStyle w:val="Prrafodelista"/>
        <w:numPr>
          <w:ilvl w:val="0"/>
          <w:numId w:val="20"/>
        </w:numPr>
        <w:spacing w:line="276" w:lineRule="auto"/>
        <w:jc w:val="both"/>
        <w:rPr>
          <w:rFonts w:ascii="Book Antiqua" w:eastAsia="Calibri" w:hAnsi="Book Antiqua"/>
          <w:b/>
        </w:rPr>
      </w:pPr>
      <w:r>
        <w:rPr>
          <w:rFonts w:ascii="Book Antiqua" w:eastAsia="Calibri" w:hAnsi="Book Antiqua"/>
          <w:b/>
        </w:rPr>
        <w:t xml:space="preserve">Gestión del </w:t>
      </w:r>
      <w:r w:rsidR="00653FBC">
        <w:rPr>
          <w:rFonts w:ascii="Book Antiqua" w:eastAsia="Calibri" w:hAnsi="Book Antiqua"/>
          <w:b/>
        </w:rPr>
        <w:t xml:space="preserve">Personal </w:t>
      </w:r>
    </w:p>
    <w:p w14:paraId="5467EC6C" w14:textId="77777777" w:rsidR="00653FBC" w:rsidRDefault="00653FBC" w:rsidP="00653FBC">
      <w:pPr>
        <w:pStyle w:val="Prrafodelista"/>
        <w:spacing w:line="276" w:lineRule="auto"/>
        <w:ind w:left="720"/>
        <w:jc w:val="both"/>
        <w:rPr>
          <w:rFonts w:ascii="Book Antiqua" w:eastAsia="Calibri" w:hAnsi="Book Antiqua"/>
          <w:b/>
        </w:rPr>
      </w:pPr>
    </w:p>
    <w:p w14:paraId="24A2B404" w14:textId="28B4A690" w:rsidR="00653FBC" w:rsidRPr="00270473" w:rsidRDefault="00653FBC" w:rsidP="00270473">
      <w:pPr>
        <w:pStyle w:val="Prrafodelista"/>
        <w:numPr>
          <w:ilvl w:val="1"/>
          <w:numId w:val="37"/>
        </w:numPr>
        <w:jc w:val="both"/>
        <w:rPr>
          <w:rFonts w:ascii="Book Antiqua" w:eastAsia="Calibri" w:hAnsi="Book Antiqua"/>
          <w:i/>
          <w:iCs/>
          <w:color w:val="000000" w:themeColor="text1"/>
          <w:lang w:eastAsia="en-US"/>
        </w:rPr>
      </w:pPr>
      <w:r w:rsidRPr="00270473">
        <w:rPr>
          <w:rFonts w:ascii="Book Antiqua" w:eastAsia="Calibri" w:hAnsi="Book Antiqua"/>
          <w:color w:val="000000" w:themeColor="text1"/>
          <w:lang w:eastAsia="en-US"/>
        </w:rPr>
        <w:t>La meta estratégica: “</w:t>
      </w:r>
      <w:r w:rsidRPr="00270473">
        <w:rPr>
          <w:rFonts w:ascii="Book Antiqua" w:eastAsia="Calibri" w:hAnsi="Book Antiqua"/>
          <w:i/>
          <w:iCs/>
          <w:color w:val="000000" w:themeColor="text1"/>
          <w:lang w:eastAsia="en-US"/>
        </w:rPr>
        <w:t>Que al finalizar el 2024, se haya gestionado la aprobación de la reforma legal sobre evaluación del desempeño”</w:t>
      </w:r>
      <w:r w:rsidRPr="00270473">
        <w:rPr>
          <w:rFonts w:ascii="Book Antiqua" w:eastAsia="Calibri" w:hAnsi="Book Antiqua"/>
          <w:color w:val="000000" w:themeColor="text1"/>
          <w:lang w:eastAsia="en-US"/>
        </w:rPr>
        <w:t>, registra un avance del 0%</w:t>
      </w:r>
      <w:r w:rsidR="00754FB0">
        <w:rPr>
          <w:rFonts w:ascii="Book Antiqua" w:eastAsia="Calibri" w:hAnsi="Book Antiqua"/>
          <w:color w:val="000000" w:themeColor="text1"/>
          <w:lang w:eastAsia="en-US"/>
        </w:rPr>
        <w:t xml:space="preserve">. </w:t>
      </w:r>
    </w:p>
    <w:p w14:paraId="2551CF40" w14:textId="77777777" w:rsidR="00547578" w:rsidRDefault="00547578" w:rsidP="00653FBC">
      <w:pPr>
        <w:pStyle w:val="Prrafodelista"/>
        <w:spacing w:line="276" w:lineRule="auto"/>
        <w:ind w:left="720"/>
        <w:jc w:val="both"/>
        <w:rPr>
          <w:rFonts w:ascii="Book Antiqua" w:eastAsia="Calibri" w:hAnsi="Book Antiqua"/>
          <w:b/>
        </w:rPr>
      </w:pPr>
    </w:p>
    <w:p w14:paraId="1B78C490" w14:textId="77777777" w:rsidR="002518DA" w:rsidRPr="00862FCF" w:rsidRDefault="002518DA" w:rsidP="002518DA">
      <w:pPr>
        <w:spacing w:after="160" w:line="259" w:lineRule="auto"/>
        <w:jc w:val="both"/>
        <w:rPr>
          <w:rFonts w:ascii="Book Antiqua" w:eastAsia="Calibri" w:hAnsi="Book Antiqua" w:cstheme="majorHAnsi"/>
          <w:sz w:val="24"/>
          <w:szCs w:val="24"/>
          <w:lang w:eastAsia="en-US"/>
        </w:rPr>
      </w:pPr>
      <w:r w:rsidRPr="00862FCF">
        <w:rPr>
          <w:rFonts w:ascii="Book Antiqua" w:eastAsia="Calibri" w:hAnsi="Book Antiqua" w:cstheme="majorHAnsi"/>
          <w:sz w:val="24"/>
          <w:szCs w:val="24"/>
          <w:lang w:eastAsia="en-US"/>
        </w:rPr>
        <w:t xml:space="preserve">En el siguiente cuadro se detallan el reto a cumplir para el hallazgo anterior: </w:t>
      </w:r>
    </w:p>
    <w:tbl>
      <w:tblPr>
        <w:tblStyle w:val="Tablaconcuadrcula"/>
        <w:tblW w:w="9908"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3124"/>
        <w:gridCol w:w="6784"/>
      </w:tblGrid>
      <w:tr w:rsidR="002518DA" w:rsidRPr="002851F0" w14:paraId="295AC47D" w14:textId="77777777" w:rsidTr="00E01CC9">
        <w:trPr>
          <w:jc w:val="center"/>
        </w:trPr>
        <w:tc>
          <w:tcPr>
            <w:tcW w:w="3124" w:type="dxa"/>
            <w:shd w:val="clear" w:color="auto" w:fill="1F3864" w:themeFill="accent5" w:themeFillShade="80"/>
            <w:vAlign w:val="center"/>
          </w:tcPr>
          <w:p w14:paraId="03198EF9" w14:textId="77777777" w:rsidR="002518DA" w:rsidRPr="002851F0" w:rsidRDefault="002518DA" w:rsidP="00110A8E">
            <w:pPr>
              <w:jc w:val="center"/>
              <w:rPr>
                <w:rFonts w:ascii="Book Antiqua" w:eastAsia="Calibri" w:hAnsi="Book Antiqua"/>
                <w:b/>
                <w:bCs/>
                <w:color w:val="FFFFFF" w:themeColor="background1"/>
                <w:sz w:val="22"/>
                <w:szCs w:val="22"/>
                <w:lang w:eastAsia="en-US"/>
              </w:rPr>
            </w:pPr>
            <w:r w:rsidRPr="002851F0">
              <w:rPr>
                <w:rFonts w:ascii="Book Antiqua" w:eastAsia="Calibri" w:hAnsi="Book Antiqua"/>
                <w:b/>
                <w:bCs/>
                <w:color w:val="FFFFFF" w:themeColor="background1"/>
                <w:sz w:val="22"/>
                <w:szCs w:val="22"/>
                <w:lang w:eastAsia="en-US"/>
              </w:rPr>
              <w:t>Responsable Estratégico</w:t>
            </w:r>
          </w:p>
        </w:tc>
        <w:tc>
          <w:tcPr>
            <w:tcW w:w="6784" w:type="dxa"/>
            <w:shd w:val="clear" w:color="auto" w:fill="1F3864" w:themeFill="accent5" w:themeFillShade="80"/>
            <w:vAlign w:val="center"/>
          </w:tcPr>
          <w:p w14:paraId="068EA4F3" w14:textId="77777777" w:rsidR="002518DA" w:rsidRPr="002851F0" w:rsidRDefault="002518DA" w:rsidP="00110A8E">
            <w:pPr>
              <w:jc w:val="center"/>
              <w:rPr>
                <w:rFonts w:ascii="Book Antiqua" w:eastAsia="Calibri" w:hAnsi="Book Antiqua"/>
                <w:b/>
                <w:bCs/>
                <w:color w:val="FFFFFF" w:themeColor="background1"/>
                <w:sz w:val="22"/>
                <w:szCs w:val="22"/>
                <w:lang w:eastAsia="en-US"/>
              </w:rPr>
            </w:pPr>
            <w:r w:rsidRPr="002851F0">
              <w:rPr>
                <w:rFonts w:ascii="Book Antiqua" w:eastAsia="Calibri" w:hAnsi="Book Antiqua"/>
                <w:b/>
                <w:bCs/>
                <w:color w:val="FFFFFF" w:themeColor="background1"/>
                <w:sz w:val="22"/>
                <w:szCs w:val="22"/>
                <w:lang w:eastAsia="en-US"/>
              </w:rPr>
              <w:t>Reto por cumplir</w:t>
            </w:r>
          </w:p>
        </w:tc>
      </w:tr>
      <w:tr w:rsidR="002518DA" w:rsidRPr="002A3E0A" w14:paraId="77135A3D" w14:textId="77777777" w:rsidTr="00110A8E">
        <w:trPr>
          <w:jc w:val="center"/>
        </w:trPr>
        <w:tc>
          <w:tcPr>
            <w:tcW w:w="3124" w:type="dxa"/>
            <w:shd w:val="clear" w:color="auto" w:fill="FFFFFF" w:themeFill="background1"/>
            <w:vAlign w:val="center"/>
          </w:tcPr>
          <w:p w14:paraId="1A30C173" w14:textId="56E45B8D" w:rsidR="002518DA" w:rsidRPr="00547578" w:rsidRDefault="00547578" w:rsidP="00110A8E">
            <w:pPr>
              <w:jc w:val="center"/>
              <w:rPr>
                <w:rFonts w:ascii="Book Antiqua" w:eastAsia="Calibri" w:hAnsi="Book Antiqua"/>
                <w:color w:val="000000" w:themeColor="text1"/>
                <w:sz w:val="22"/>
                <w:szCs w:val="22"/>
                <w:lang w:eastAsia="en-US"/>
              </w:rPr>
            </w:pPr>
            <w:r w:rsidRPr="00547578">
              <w:rPr>
                <w:rFonts w:ascii="Book Antiqua" w:eastAsia="Calibri" w:hAnsi="Book Antiqua"/>
                <w:color w:val="000000" w:themeColor="text1"/>
                <w:sz w:val="22"/>
                <w:szCs w:val="22"/>
                <w:lang w:eastAsia="en-US"/>
              </w:rPr>
              <w:t>Despacho de la Presidencia</w:t>
            </w:r>
          </w:p>
        </w:tc>
        <w:tc>
          <w:tcPr>
            <w:tcW w:w="6784" w:type="dxa"/>
            <w:shd w:val="clear" w:color="auto" w:fill="FFFFFF" w:themeFill="background1"/>
            <w:vAlign w:val="center"/>
          </w:tcPr>
          <w:p w14:paraId="5B7A1F65" w14:textId="53A80254" w:rsidR="002518DA" w:rsidRPr="00547578" w:rsidRDefault="00547578" w:rsidP="008F78F0">
            <w:pPr>
              <w:jc w:val="both"/>
              <w:rPr>
                <w:rFonts w:ascii="Book Antiqua" w:eastAsia="Calibri" w:hAnsi="Book Antiqua"/>
                <w:color w:val="000000" w:themeColor="text1"/>
                <w:sz w:val="22"/>
                <w:szCs w:val="22"/>
                <w:lang w:eastAsia="en-US"/>
              </w:rPr>
            </w:pPr>
            <w:r w:rsidRPr="00547578">
              <w:rPr>
                <w:rFonts w:ascii="Book Antiqua" w:eastAsia="Calibri" w:hAnsi="Book Antiqua"/>
                <w:color w:val="000000" w:themeColor="text1"/>
                <w:sz w:val="22"/>
                <w:szCs w:val="22"/>
                <w:lang w:eastAsia="en-US"/>
              </w:rPr>
              <w:t xml:space="preserve">Como responsable estratégico y operativo de la meta, se insta a dar seguimiento y cumplimiento a la meta operativa </w:t>
            </w:r>
            <w:r w:rsidR="00FD21FA">
              <w:rPr>
                <w:rFonts w:ascii="Book Antiqua" w:eastAsia="Calibri" w:hAnsi="Book Antiqua"/>
                <w:color w:val="000000" w:themeColor="text1"/>
                <w:sz w:val="22"/>
                <w:szCs w:val="22"/>
                <w:lang w:eastAsia="en-US"/>
              </w:rPr>
              <w:t xml:space="preserve">que </w:t>
            </w:r>
            <w:r w:rsidRPr="00547578">
              <w:rPr>
                <w:rFonts w:ascii="Book Antiqua" w:eastAsia="Calibri" w:hAnsi="Book Antiqua"/>
                <w:color w:val="000000" w:themeColor="text1"/>
                <w:sz w:val="22"/>
                <w:szCs w:val="22"/>
                <w:lang w:eastAsia="en-US"/>
              </w:rPr>
              <w:t xml:space="preserve">consiste en:  </w:t>
            </w:r>
            <w:r w:rsidRPr="00547578">
              <w:rPr>
                <w:rFonts w:ascii="Book Antiqua" w:eastAsia="Calibri" w:hAnsi="Book Antiqua"/>
                <w:i/>
                <w:iCs/>
                <w:color w:val="000000" w:themeColor="text1"/>
                <w:sz w:val="22"/>
                <w:szCs w:val="22"/>
                <w:lang w:eastAsia="en-US"/>
              </w:rPr>
              <w:t>Que al finalizar el 2023, se haga gestionado el seguimiento a las recomendaciones por La Contraloría General de la República sobre el proceso de evaluación del desempeño en el Poder Judicial.</w:t>
            </w:r>
          </w:p>
        </w:tc>
      </w:tr>
    </w:tbl>
    <w:p w14:paraId="276CFED4" w14:textId="77777777" w:rsidR="002518DA" w:rsidRPr="003A1DC7" w:rsidRDefault="002518DA" w:rsidP="003A1DC7">
      <w:pPr>
        <w:spacing w:line="276" w:lineRule="auto"/>
        <w:jc w:val="both"/>
        <w:rPr>
          <w:rFonts w:ascii="Book Antiqua" w:eastAsia="Calibri" w:hAnsi="Book Antiqua"/>
          <w:b/>
        </w:rPr>
      </w:pPr>
    </w:p>
    <w:p w14:paraId="00FEC189" w14:textId="48CC9BBF" w:rsidR="00653FBC" w:rsidRPr="00270473" w:rsidRDefault="00653FBC" w:rsidP="00270473">
      <w:pPr>
        <w:pStyle w:val="Prrafodelista"/>
        <w:numPr>
          <w:ilvl w:val="1"/>
          <w:numId w:val="37"/>
        </w:numPr>
        <w:jc w:val="both"/>
        <w:rPr>
          <w:rFonts w:ascii="Book Antiqua" w:eastAsia="Calibri" w:hAnsi="Book Antiqua"/>
          <w:lang w:eastAsia="en-US"/>
        </w:rPr>
      </w:pPr>
      <w:r w:rsidRPr="00270473">
        <w:rPr>
          <w:rFonts w:ascii="Book Antiqua" w:eastAsia="Calibri" w:hAnsi="Book Antiqua"/>
          <w:lang w:eastAsia="en-US"/>
        </w:rPr>
        <w:lastRenderedPageBreak/>
        <w:t>Meta estratégica</w:t>
      </w:r>
      <w:r w:rsidRPr="00270473">
        <w:rPr>
          <w:rFonts w:ascii="Book Antiqua" w:eastAsia="Calibri" w:hAnsi="Book Antiqua"/>
          <w:i/>
          <w:iCs/>
          <w:lang w:eastAsia="en-US"/>
        </w:rPr>
        <w:t>: “Que al finalizar el 2024, se haya gestionado la aprobación la reforma legal sobre la selección de magistrados y magistradas con garantía de independencia e idoneidad técnica y ética</w:t>
      </w:r>
      <w:r w:rsidRPr="00270473">
        <w:rPr>
          <w:rFonts w:ascii="Book Antiqua" w:eastAsia="Calibri" w:hAnsi="Book Antiqua"/>
          <w:lang w:eastAsia="en-US"/>
        </w:rPr>
        <w:t>” se registra un avance del 0%</w:t>
      </w:r>
      <w:r w:rsidR="00ED1083">
        <w:rPr>
          <w:rFonts w:ascii="Book Antiqua" w:eastAsia="Calibri" w:hAnsi="Book Antiqua"/>
          <w:lang w:eastAsia="en-US"/>
        </w:rPr>
        <w:t>.</w:t>
      </w:r>
    </w:p>
    <w:p w14:paraId="7EC2BD1A" w14:textId="77777777" w:rsidR="001350CE" w:rsidRDefault="001350CE" w:rsidP="001350CE">
      <w:pPr>
        <w:jc w:val="both"/>
        <w:rPr>
          <w:rFonts w:ascii="Book Antiqua" w:eastAsia="Calibri" w:hAnsi="Book Antiqua"/>
          <w:lang w:eastAsia="en-US"/>
        </w:rPr>
      </w:pPr>
    </w:p>
    <w:p w14:paraId="7A92ABD1" w14:textId="77777777" w:rsidR="001350CE" w:rsidRPr="00862FCF" w:rsidRDefault="001350CE" w:rsidP="001350CE">
      <w:pPr>
        <w:spacing w:after="160" w:line="259" w:lineRule="auto"/>
        <w:jc w:val="both"/>
        <w:rPr>
          <w:rFonts w:ascii="Book Antiqua" w:eastAsia="Calibri" w:hAnsi="Book Antiqua" w:cstheme="majorHAnsi"/>
          <w:sz w:val="24"/>
          <w:szCs w:val="24"/>
          <w:lang w:eastAsia="en-US"/>
        </w:rPr>
      </w:pPr>
      <w:r w:rsidRPr="00862FCF">
        <w:rPr>
          <w:rFonts w:ascii="Book Antiqua" w:eastAsia="Calibri" w:hAnsi="Book Antiqua" w:cstheme="majorHAnsi"/>
          <w:sz w:val="24"/>
          <w:szCs w:val="24"/>
          <w:lang w:eastAsia="en-US"/>
        </w:rPr>
        <w:t xml:space="preserve">En el siguiente cuadro se detallan el reto a cumplir para el hallazgo anterior: </w:t>
      </w:r>
    </w:p>
    <w:tbl>
      <w:tblPr>
        <w:tblStyle w:val="Tablaconcuadrcula"/>
        <w:tblW w:w="9908"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3124"/>
        <w:gridCol w:w="6784"/>
      </w:tblGrid>
      <w:tr w:rsidR="001350CE" w:rsidRPr="002851F0" w14:paraId="03E99EF2" w14:textId="77777777" w:rsidTr="00E01CC9">
        <w:trPr>
          <w:jc w:val="center"/>
        </w:trPr>
        <w:tc>
          <w:tcPr>
            <w:tcW w:w="3124" w:type="dxa"/>
            <w:shd w:val="clear" w:color="auto" w:fill="1F3864" w:themeFill="accent5" w:themeFillShade="80"/>
            <w:vAlign w:val="center"/>
          </w:tcPr>
          <w:p w14:paraId="67D67D44" w14:textId="77777777" w:rsidR="001350CE" w:rsidRPr="002851F0" w:rsidRDefault="001350CE" w:rsidP="00110A8E">
            <w:pPr>
              <w:jc w:val="center"/>
              <w:rPr>
                <w:rFonts w:ascii="Book Antiqua" w:eastAsia="Calibri" w:hAnsi="Book Antiqua"/>
                <w:b/>
                <w:bCs/>
                <w:color w:val="FFFFFF" w:themeColor="background1"/>
                <w:sz w:val="22"/>
                <w:szCs w:val="22"/>
                <w:lang w:eastAsia="en-US"/>
              </w:rPr>
            </w:pPr>
            <w:r w:rsidRPr="002851F0">
              <w:rPr>
                <w:rFonts w:ascii="Book Antiqua" w:eastAsia="Calibri" w:hAnsi="Book Antiqua"/>
                <w:b/>
                <w:bCs/>
                <w:color w:val="FFFFFF" w:themeColor="background1"/>
                <w:sz w:val="22"/>
                <w:szCs w:val="22"/>
                <w:lang w:eastAsia="en-US"/>
              </w:rPr>
              <w:t>Responsable Estratégico</w:t>
            </w:r>
          </w:p>
        </w:tc>
        <w:tc>
          <w:tcPr>
            <w:tcW w:w="6784" w:type="dxa"/>
            <w:shd w:val="clear" w:color="auto" w:fill="1F3864" w:themeFill="accent5" w:themeFillShade="80"/>
            <w:vAlign w:val="center"/>
          </w:tcPr>
          <w:p w14:paraId="2A907BC9" w14:textId="77777777" w:rsidR="001350CE" w:rsidRPr="002851F0" w:rsidRDefault="001350CE" w:rsidP="00110A8E">
            <w:pPr>
              <w:jc w:val="center"/>
              <w:rPr>
                <w:rFonts w:ascii="Book Antiqua" w:eastAsia="Calibri" w:hAnsi="Book Antiqua"/>
                <w:b/>
                <w:bCs/>
                <w:color w:val="FFFFFF" w:themeColor="background1"/>
                <w:sz w:val="22"/>
                <w:szCs w:val="22"/>
                <w:lang w:eastAsia="en-US"/>
              </w:rPr>
            </w:pPr>
            <w:r w:rsidRPr="002851F0">
              <w:rPr>
                <w:rFonts w:ascii="Book Antiqua" w:eastAsia="Calibri" w:hAnsi="Book Antiqua"/>
                <w:b/>
                <w:bCs/>
                <w:color w:val="FFFFFF" w:themeColor="background1"/>
                <w:sz w:val="22"/>
                <w:szCs w:val="22"/>
                <w:lang w:eastAsia="en-US"/>
              </w:rPr>
              <w:t>Reto por cumplir</w:t>
            </w:r>
          </w:p>
        </w:tc>
      </w:tr>
      <w:tr w:rsidR="001350CE" w:rsidRPr="002A3E0A" w14:paraId="16BC1AC5" w14:textId="77777777" w:rsidTr="00110A8E">
        <w:trPr>
          <w:jc w:val="center"/>
        </w:trPr>
        <w:tc>
          <w:tcPr>
            <w:tcW w:w="3124" w:type="dxa"/>
            <w:shd w:val="clear" w:color="auto" w:fill="FFFFFF" w:themeFill="background1"/>
            <w:vAlign w:val="center"/>
          </w:tcPr>
          <w:p w14:paraId="348363FC" w14:textId="2846138A" w:rsidR="001350CE" w:rsidRPr="00ED1083" w:rsidRDefault="00ED1083" w:rsidP="00110A8E">
            <w:pPr>
              <w:jc w:val="center"/>
              <w:rPr>
                <w:rFonts w:ascii="Book Antiqua" w:eastAsia="Calibri" w:hAnsi="Book Antiqua"/>
                <w:color w:val="000000" w:themeColor="text1"/>
                <w:sz w:val="22"/>
                <w:szCs w:val="22"/>
                <w:lang w:eastAsia="en-US"/>
              </w:rPr>
            </w:pPr>
            <w:r w:rsidRPr="00ED1083">
              <w:rPr>
                <w:rFonts w:ascii="Book Antiqua" w:eastAsia="Calibri" w:hAnsi="Book Antiqua"/>
                <w:color w:val="000000" w:themeColor="text1"/>
                <w:sz w:val="22"/>
                <w:szCs w:val="22"/>
                <w:lang w:eastAsia="en-US"/>
              </w:rPr>
              <w:t>Despacho de la Presidencia.</w:t>
            </w:r>
          </w:p>
        </w:tc>
        <w:tc>
          <w:tcPr>
            <w:tcW w:w="6784" w:type="dxa"/>
            <w:shd w:val="clear" w:color="auto" w:fill="FFFFFF" w:themeFill="background1"/>
            <w:vAlign w:val="center"/>
          </w:tcPr>
          <w:p w14:paraId="2F9F8B9F" w14:textId="152FA4AE" w:rsidR="001350CE" w:rsidRPr="00ED1083" w:rsidRDefault="00ED1083" w:rsidP="00110A8E">
            <w:pPr>
              <w:jc w:val="center"/>
              <w:rPr>
                <w:rFonts w:ascii="Book Antiqua" w:eastAsia="Calibri" w:hAnsi="Book Antiqua"/>
                <w:color w:val="000000" w:themeColor="text1"/>
                <w:sz w:val="22"/>
                <w:szCs w:val="22"/>
                <w:lang w:eastAsia="en-US"/>
              </w:rPr>
            </w:pPr>
            <w:r w:rsidRPr="00ED1083">
              <w:rPr>
                <w:rFonts w:ascii="Book Antiqua" w:hAnsi="Book Antiqua"/>
                <w:sz w:val="22"/>
                <w:szCs w:val="22"/>
              </w:rPr>
              <w:t>Realizar las acciones necesarias para dar cumplimiento óptimo a las metas operativas que contribuyen al cumplimiento de la meta.</w:t>
            </w:r>
          </w:p>
        </w:tc>
      </w:tr>
    </w:tbl>
    <w:p w14:paraId="1958B133" w14:textId="77777777" w:rsidR="001350CE" w:rsidRPr="001350CE" w:rsidRDefault="001350CE" w:rsidP="001350CE">
      <w:pPr>
        <w:jc w:val="both"/>
        <w:rPr>
          <w:rFonts w:ascii="Book Antiqua" w:eastAsia="Calibri" w:hAnsi="Book Antiqua"/>
          <w:lang w:eastAsia="en-US"/>
        </w:rPr>
      </w:pPr>
    </w:p>
    <w:p w14:paraId="4853606A" w14:textId="77777777" w:rsidR="00653FBC" w:rsidRDefault="00653FBC" w:rsidP="00653FBC">
      <w:pPr>
        <w:pStyle w:val="Prrafodelista"/>
        <w:ind w:left="720"/>
        <w:jc w:val="both"/>
        <w:rPr>
          <w:rFonts w:ascii="Book Antiqua" w:eastAsia="Calibri" w:hAnsi="Book Antiqua"/>
          <w:lang w:eastAsia="en-US"/>
        </w:rPr>
      </w:pPr>
    </w:p>
    <w:p w14:paraId="0DDF72BC" w14:textId="787EBE3E" w:rsidR="00653FBC" w:rsidRPr="00270473" w:rsidRDefault="00653FBC" w:rsidP="00270473">
      <w:pPr>
        <w:pStyle w:val="Prrafodelista"/>
        <w:numPr>
          <w:ilvl w:val="1"/>
          <w:numId w:val="37"/>
        </w:numPr>
        <w:spacing w:line="276" w:lineRule="auto"/>
        <w:jc w:val="both"/>
        <w:rPr>
          <w:rFonts w:ascii="Book Antiqua" w:eastAsia="Calibri" w:hAnsi="Book Antiqua"/>
          <w:lang w:eastAsia="en-US"/>
        </w:rPr>
      </w:pPr>
      <w:r w:rsidRPr="00270473">
        <w:rPr>
          <w:rFonts w:ascii="Book Antiqua" w:eastAsia="Calibri" w:hAnsi="Book Antiqua"/>
          <w:lang w:eastAsia="en-US"/>
        </w:rPr>
        <w:t xml:space="preserve">Con respecto a la meta: </w:t>
      </w:r>
      <w:r w:rsidRPr="00270473">
        <w:rPr>
          <w:rFonts w:ascii="Book Antiqua" w:eastAsia="Calibri" w:hAnsi="Book Antiqua"/>
          <w:i/>
          <w:iCs/>
          <w:lang w:eastAsia="en-US"/>
        </w:rPr>
        <w:t>Que al finalizar el 2024, se haya implementado la estrategia definida para estandarizar las herramientas y procedimientos para el reclutamiento y selección del personal (entrevistas, mecanismos de reclutamiento, pruebas orales y escritas, entre otros), incorporando el uso de las tecnologías de la información</w:t>
      </w:r>
      <w:r w:rsidRPr="00270473">
        <w:rPr>
          <w:rFonts w:ascii="Book Antiqua" w:eastAsia="Calibri" w:hAnsi="Book Antiqua"/>
          <w:lang w:eastAsia="en-US"/>
        </w:rPr>
        <w:t>, registra un porcentaje de avance del 25%</w:t>
      </w:r>
      <w:r w:rsidR="00BF4BE6">
        <w:rPr>
          <w:rFonts w:ascii="Book Antiqua" w:eastAsia="Calibri" w:hAnsi="Book Antiqua"/>
          <w:lang w:eastAsia="en-US"/>
        </w:rPr>
        <w:t>.</w:t>
      </w:r>
    </w:p>
    <w:p w14:paraId="5FF0D1CF" w14:textId="77777777" w:rsidR="001350CE" w:rsidRDefault="001350CE" w:rsidP="00653FBC">
      <w:pPr>
        <w:pStyle w:val="Prrafodelista"/>
        <w:spacing w:line="276" w:lineRule="auto"/>
        <w:ind w:left="720"/>
        <w:jc w:val="both"/>
        <w:rPr>
          <w:rFonts w:ascii="Book Antiqua" w:eastAsia="Calibri" w:hAnsi="Book Antiqua"/>
          <w:lang w:eastAsia="en-US"/>
        </w:rPr>
      </w:pPr>
    </w:p>
    <w:p w14:paraId="35EC23D8" w14:textId="77777777" w:rsidR="001350CE" w:rsidRPr="00862FCF" w:rsidRDefault="001350CE" w:rsidP="001350CE">
      <w:pPr>
        <w:spacing w:after="160" w:line="259" w:lineRule="auto"/>
        <w:jc w:val="both"/>
        <w:rPr>
          <w:rFonts w:ascii="Book Antiqua" w:eastAsia="Calibri" w:hAnsi="Book Antiqua" w:cstheme="majorHAnsi"/>
          <w:sz w:val="24"/>
          <w:szCs w:val="24"/>
          <w:lang w:eastAsia="en-US"/>
        </w:rPr>
      </w:pPr>
      <w:r w:rsidRPr="00862FCF">
        <w:rPr>
          <w:rFonts w:ascii="Book Antiqua" w:eastAsia="Calibri" w:hAnsi="Book Antiqua" w:cstheme="majorHAnsi"/>
          <w:sz w:val="24"/>
          <w:szCs w:val="24"/>
          <w:lang w:eastAsia="en-US"/>
        </w:rPr>
        <w:t xml:space="preserve">En el siguiente cuadro se detallan el reto a cumplir para el hallazgo anterior: </w:t>
      </w:r>
    </w:p>
    <w:tbl>
      <w:tblPr>
        <w:tblStyle w:val="Tablaconcuadrcula"/>
        <w:tblW w:w="9908"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3124"/>
        <w:gridCol w:w="6784"/>
      </w:tblGrid>
      <w:tr w:rsidR="001350CE" w:rsidRPr="002851F0" w14:paraId="01311D66" w14:textId="77777777" w:rsidTr="00E01CC9">
        <w:trPr>
          <w:jc w:val="center"/>
        </w:trPr>
        <w:tc>
          <w:tcPr>
            <w:tcW w:w="3124" w:type="dxa"/>
            <w:shd w:val="clear" w:color="auto" w:fill="1F3864" w:themeFill="accent5" w:themeFillShade="80"/>
            <w:vAlign w:val="center"/>
          </w:tcPr>
          <w:p w14:paraId="3F27DE86" w14:textId="77777777" w:rsidR="001350CE" w:rsidRPr="002851F0" w:rsidRDefault="001350CE" w:rsidP="00110A8E">
            <w:pPr>
              <w:jc w:val="center"/>
              <w:rPr>
                <w:rFonts w:ascii="Book Antiqua" w:eastAsia="Calibri" w:hAnsi="Book Antiqua"/>
                <w:b/>
                <w:bCs/>
                <w:color w:val="FFFFFF" w:themeColor="background1"/>
                <w:sz w:val="22"/>
                <w:szCs w:val="22"/>
                <w:lang w:eastAsia="en-US"/>
              </w:rPr>
            </w:pPr>
            <w:r w:rsidRPr="002851F0">
              <w:rPr>
                <w:rFonts w:ascii="Book Antiqua" w:eastAsia="Calibri" w:hAnsi="Book Antiqua"/>
                <w:b/>
                <w:bCs/>
                <w:color w:val="FFFFFF" w:themeColor="background1"/>
                <w:sz w:val="22"/>
                <w:szCs w:val="22"/>
                <w:lang w:eastAsia="en-US"/>
              </w:rPr>
              <w:t>Responsable Estratégico</w:t>
            </w:r>
          </w:p>
        </w:tc>
        <w:tc>
          <w:tcPr>
            <w:tcW w:w="6784" w:type="dxa"/>
            <w:shd w:val="clear" w:color="auto" w:fill="1F3864" w:themeFill="accent5" w:themeFillShade="80"/>
            <w:vAlign w:val="center"/>
          </w:tcPr>
          <w:p w14:paraId="77909856" w14:textId="77777777" w:rsidR="001350CE" w:rsidRPr="002851F0" w:rsidRDefault="001350CE" w:rsidP="00110A8E">
            <w:pPr>
              <w:jc w:val="center"/>
              <w:rPr>
                <w:rFonts w:ascii="Book Antiqua" w:eastAsia="Calibri" w:hAnsi="Book Antiqua"/>
                <w:b/>
                <w:bCs/>
                <w:color w:val="FFFFFF" w:themeColor="background1"/>
                <w:sz w:val="22"/>
                <w:szCs w:val="22"/>
                <w:lang w:eastAsia="en-US"/>
              </w:rPr>
            </w:pPr>
            <w:r w:rsidRPr="002851F0">
              <w:rPr>
                <w:rFonts w:ascii="Book Antiqua" w:eastAsia="Calibri" w:hAnsi="Book Antiqua"/>
                <w:b/>
                <w:bCs/>
                <w:color w:val="FFFFFF" w:themeColor="background1"/>
                <w:sz w:val="22"/>
                <w:szCs w:val="22"/>
                <w:lang w:eastAsia="en-US"/>
              </w:rPr>
              <w:t>Reto por cumplir</w:t>
            </w:r>
          </w:p>
        </w:tc>
      </w:tr>
      <w:tr w:rsidR="001350CE" w:rsidRPr="002A3E0A" w14:paraId="74906F73" w14:textId="77777777" w:rsidTr="00110A8E">
        <w:trPr>
          <w:jc w:val="center"/>
        </w:trPr>
        <w:tc>
          <w:tcPr>
            <w:tcW w:w="3124" w:type="dxa"/>
            <w:shd w:val="clear" w:color="auto" w:fill="FFFFFF" w:themeFill="background1"/>
            <w:vAlign w:val="center"/>
          </w:tcPr>
          <w:p w14:paraId="544172CC" w14:textId="1F7EE7CA" w:rsidR="001350CE" w:rsidRPr="00BF4BE6" w:rsidRDefault="00BF4BE6" w:rsidP="00996D20">
            <w:pPr>
              <w:jc w:val="both"/>
              <w:rPr>
                <w:rFonts w:ascii="Book Antiqua" w:eastAsia="Calibri" w:hAnsi="Book Antiqua"/>
                <w:color w:val="000000" w:themeColor="text1"/>
                <w:sz w:val="22"/>
                <w:szCs w:val="22"/>
                <w:lang w:eastAsia="en-US"/>
              </w:rPr>
            </w:pPr>
            <w:r w:rsidRPr="00BF4BE6">
              <w:rPr>
                <w:rFonts w:ascii="Book Antiqua" w:eastAsia="Calibri" w:hAnsi="Book Antiqua"/>
                <w:sz w:val="22"/>
                <w:szCs w:val="22"/>
                <w:lang w:eastAsia="en-US"/>
              </w:rPr>
              <w:t>Dirección de Gestión Humana</w:t>
            </w:r>
          </w:p>
        </w:tc>
        <w:tc>
          <w:tcPr>
            <w:tcW w:w="6784" w:type="dxa"/>
            <w:shd w:val="clear" w:color="auto" w:fill="FFFFFF" w:themeFill="background1"/>
            <w:vAlign w:val="center"/>
          </w:tcPr>
          <w:p w14:paraId="6DDDE469" w14:textId="7CE9096F" w:rsidR="001350CE" w:rsidRPr="00BF4BE6" w:rsidRDefault="00BF4BE6" w:rsidP="00996D20">
            <w:pPr>
              <w:jc w:val="both"/>
              <w:rPr>
                <w:rFonts w:ascii="Book Antiqua" w:eastAsia="Calibri" w:hAnsi="Book Antiqua"/>
                <w:color w:val="000000" w:themeColor="text1"/>
                <w:sz w:val="22"/>
                <w:szCs w:val="22"/>
                <w:lang w:eastAsia="en-US"/>
              </w:rPr>
            </w:pPr>
            <w:r w:rsidRPr="00BF4BE6">
              <w:rPr>
                <w:rFonts w:ascii="Book Antiqua" w:eastAsia="Calibri" w:hAnsi="Book Antiqua"/>
                <w:color w:val="000000" w:themeColor="text1"/>
                <w:sz w:val="22"/>
                <w:szCs w:val="22"/>
                <w:lang w:eastAsia="en-US"/>
              </w:rPr>
              <w:t>Instar a la S</w:t>
            </w:r>
            <w:r w:rsidRPr="00BF4BE6">
              <w:rPr>
                <w:rFonts w:ascii="Book Antiqua" w:eastAsia="Calibri" w:hAnsi="Book Antiqua"/>
                <w:sz w:val="22"/>
                <w:szCs w:val="22"/>
                <w:lang w:eastAsia="en-US"/>
              </w:rPr>
              <w:t xml:space="preserve">ección de Reclutamiento y Selección como responsable operativo para darle cumplimiento óptimo a la meta.  </w:t>
            </w:r>
          </w:p>
        </w:tc>
      </w:tr>
    </w:tbl>
    <w:p w14:paraId="74FFB3DB" w14:textId="77777777" w:rsidR="00653FBC" w:rsidRPr="00F0074F" w:rsidRDefault="00653FBC" w:rsidP="00F0074F">
      <w:pPr>
        <w:spacing w:line="276" w:lineRule="auto"/>
        <w:jc w:val="both"/>
        <w:rPr>
          <w:rFonts w:ascii="Book Antiqua" w:eastAsia="Calibri" w:hAnsi="Book Antiqua"/>
          <w:b/>
        </w:rPr>
      </w:pPr>
    </w:p>
    <w:p w14:paraId="5546BDFE" w14:textId="25CCE6A1" w:rsidR="00507F4E" w:rsidRPr="00270473" w:rsidRDefault="00507F4E" w:rsidP="00270473">
      <w:pPr>
        <w:pStyle w:val="Prrafodelista"/>
        <w:numPr>
          <w:ilvl w:val="1"/>
          <w:numId w:val="37"/>
        </w:numPr>
        <w:jc w:val="both"/>
        <w:rPr>
          <w:rFonts w:ascii="Book Antiqua" w:eastAsia="Calibri" w:hAnsi="Book Antiqua"/>
          <w:i/>
          <w:iCs/>
          <w:lang w:eastAsia="en-US"/>
        </w:rPr>
      </w:pPr>
      <w:r w:rsidRPr="00270473">
        <w:rPr>
          <w:rFonts w:ascii="Book Antiqua" w:eastAsia="Calibri" w:hAnsi="Book Antiqua"/>
          <w:lang w:eastAsia="en-US"/>
        </w:rPr>
        <w:t>La meta estratégica: “</w:t>
      </w:r>
      <w:r w:rsidRPr="00270473">
        <w:rPr>
          <w:rFonts w:ascii="Book Antiqua" w:eastAsia="Calibri" w:hAnsi="Book Antiqua"/>
          <w:i/>
          <w:iCs/>
          <w:lang w:eastAsia="en-US"/>
        </w:rPr>
        <w:t>Que al finalizar el 2024, se haya cumplido la estrategia de capacitación diseñada para la Defensa Pública</w:t>
      </w:r>
      <w:r w:rsidRPr="00270473">
        <w:rPr>
          <w:rFonts w:ascii="Book Antiqua" w:eastAsia="Calibri" w:hAnsi="Book Antiqua"/>
          <w:lang w:eastAsia="en-US"/>
        </w:rPr>
        <w:t xml:space="preserve">”, registra un porcentaje de avance de </w:t>
      </w:r>
      <w:r w:rsidRPr="00202A51">
        <w:rPr>
          <w:rFonts w:ascii="Book Antiqua" w:eastAsia="Calibri" w:hAnsi="Book Antiqua"/>
          <w:b/>
          <w:bCs/>
          <w:lang w:eastAsia="en-US"/>
        </w:rPr>
        <w:t>0%</w:t>
      </w:r>
      <w:r w:rsidR="00BF4BE6" w:rsidRPr="00202A51">
        <w:rPr>
          <w:rFonts w:ascii="Book Antiqua" w:eastAsia="Calibri" w:hAnsi="Book Antiqua"/>
          <w:b/>
          <w:bCs/>
          <w:lang w:eastAsia="en-US"/>
        </w:rPr>
        <w:t>.</w:t>
      </w:r>
      <w:r w:rsidR="00BF4BE6">
        <w:rPr>
          <w:rFonts w:ascii="Book Antiqua" w:eastAsia="Calibri" w:hAnsi="Book Antiqua"/>
          <w:lang w:eastAsia="en-US"/>
        </w:rPr>
        <w:t xml:space="preserve"> </w:t>
      </w:r>
    </w:p>
    <w:p w14:paraId="6A8F01D3" w14:textId="77777777" w:rsidR="001350CE" w:rsidRDefault="001350CE" w:rsidP="001350CE">
      <w:pPr>
        <w:pStyle w:val="Prrafodelista"/>
        <w:ind w:left="720"/>
        <w:jc w:val="both"/>
        <w:rPr>
          <w:rFonts w:ascii="Book Antiqua" w:eastAsia="Calibri" w:hAnsi="Book Antiqua"/>
          <w:i/>
          <w:iCs/>
          <w:lang w:eastAsia="en-US"/>
        </w:rPr>
      </w:pPr>
    </w:p>
    <w:p w14:paraId="02A087AE" w14:textId="77777777" w:rsidR="001350CE" w:rsidRPr="00862FCF" w:rsidRDefault="001350CE" w:rsidP="001350CE">
      <w:pPr>
        <w:spacing w:after="160" w:line="259" w:lineRule="auto"/>
        <w:jc w:val="both"/>
        <w:rPr>
          <w:rFonts w:ascii="Book Antiqua" w:eastAsia="Calibri" w:hAnsi="Book Antiqua" w:cstheme="majorHAnsi"/>
          <w:sz w:val="24"/>
          <w:szCs w:val="24"/>
          <w:lang w:eastAsia="en-US"/>
        </w:rPr>
      </w:pPr>
      <w:r w:rsidRPr="00862FCF">
        <w:rPr>
          <w:rFonts w:ascii="Book Antiqua" w:eastAsia="Calibri" w:hAnsi="Book Antiqua" w:cstheme="majorHAnsi"/>
          <w:sz w:val="24"/>
          <w:szCs w:val="24"/>
          <w:lang w:eastAsia="en-US"/>
        </w:rPr>
        <w:t xml:space="preserve">En el siguiente cuadro se detallan el reto a cumplir para el hallazgo anterior: </w:t>
      </w:r>
    </w:p>
    <w:tbl>
      <w:tblPr>
        <w:tblStyle w:val="Tablaconcuadrcula"/>
        <w:tblW w:w="9908"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3124"/>
        <w:gridCol w:w="6784"/>
      </w:tblGrid>
      <w:tr w:rsidR="001350CE" w:rsidRPr="002851F0" w14:paraId="60786A4E" w14:textId="77777777" w:rsidTr="00E01CC9">
        <w:trPr>
          <w:jc w:val="center"/>
        </w:trPr>
        <w:tc>
          <w:tcPr>
            <w:tcW w:w="3124" w:type="dxa"/>
            <w:shd w:val="clear" w:color="auto" w:fill="1F3864" w:themeFill="accent5" w:themeFillShade="80"/>
            <w:vAlign w:val="center"/>
          </w:tcPr>
          <w:p w14:paraId="6381C47F" w14:textId="77777777" w:rsidR="001350CE" w:rsidRPr="002851F0" w:rsidRDefault="001350CE" w:rsidP="00110A8E">
            <w:pPr>
              <w:jc w:val="center"/>
              <w:rPr>
                <w:rFonts w:ascii="Book Antiqua" w:eastAsia="Calibri" w:hAnsi="Book Antiqua"/>
                <w:b/>
                <w:bCs/>
                <w:color w:val="FFFFFF" w:themeColor="background1"/>
                <w:sz w:val="22"/>
                <w:szCs w:val="22"/>
                <w:lang w:eastAsia="en-US"/>
              </w:rPr>
            </w:pPr>
            <w:r w:rsidRPr="002851F0">
              <w:rPr>
                <w:rFonts w:ascii="Book Antiqua" w:eastAsia="Calibri" w:hAnsi="Book Antiqua"/>
                <w:b/>
                <w:bCs/>
                <w:color w:val="FFFFFF" w:themeColor="background1"/>
                <w:sz w:val="22"/>
                <w:szCs w:val="22"/>
                <w:lang w:eastAsia="en-US"/>
              </w:rPr>
              <w:t>Responsable Estratégico</w:t>
            </w:r>
          </w:p>
        </w:tc>
        <w:tc>
          <w:tcPr>
            <w:tcW w:w="6784" w:type="dxa"/>
            <w:shd w:val="clear" w:color="auto" w:fill="1F3864" w:themeFill="accent5" w:themeFillShade="80"/>
            <w:vAlign w:val="center"/>
          </w:tcPr>
          <w:p w14:paraId="045C3561" w14:textId="77777777" w:rsidR="001350CE" w:rsidRPr="002851F0" w:rsidRDefault="001350CE" w:rsidP="00110A8E">
            <w:pPr>
              <w:jc w:val="center"/>
              <w:rPr>
                <w:rFonts w:ascii="Book Antiqua" w:eastAsia="Calibri" w:hAnsi="Book Antiqua"/>
                <w:b/>
                <w:bCs/>
                <w:color w:val="FFFFFF" w:themeColor="background1"/>
                <w:sz w:val="22"/>
                <w:szCs w:val="22"/>
                <w:lang w:eastAsia="en-US"/>
              </w:rPr>
            </w:pPr>
            <w:r w:rsidRPr="002851F0">
              <w:rPr>
                <w:rFonts w:ascii="Book Antiqua" w:eastAsia="Calibri" w:hAnsi="Book Antiqua"/>
                <w:b/>
                <w:bCs/>
                <w:color w:val="FFFFFF" w:themeColor="background1"/>
                <w:sz w:val="22"/>
                <w:szCs w:val="22"/>
                <w:lang w:eastAsia="en-US"/>
              </w:rPr>
              <w:t>Reto por cumplir</w:t>
            </w:r>
          </w:p>
        </w:tc>
      </w:tr>
      <w:tr w:rsidR="001350CE" w:rsidRPr="002A3E0A" w14:paraId="365E83A9" w14:textId="77777777" w:rsidTr="00110A8E">
        <w:trPr>
          <w:jc w:val="center"/>
        </w:trPr>
        <w:tc>
          <w:tcPr>
            <w:tcW w:w="3124" w:type="dxa"/>
            <w:shd w:val="clear" w:color="auto" w:fill="FFFFFF" w:themeFill="background1"/>
            <w:vAlign w:val="center"/>
          </w:tcPr>
          <w:p w14:paraId="069328A7" w14:textId="2A0318E2" w:rsidR="001350CE" w:rsidRPr="00BF4BE6" w:rsidRDefault="00BF4BE6" w:rsidP="00110A8E">
            <w:pPr>
              <w:jc w:val="center"/>
              <w:rPr>
                <w:rFonts w:ascii="Book Antiqua" w:eastAsia="Calibri" w:hAnsi="Book Antiqua"/>
                <w:color w:val="000000" w:themeColor="text1"/>
                <w:sz w:val="22"/>
                <w:szCs w:val="22"/>
                <w:lang w:eastAsia="en-US"/>
              </w:rPr>
            </w:pPr>
            <w:r w:rsidRPr="00BF4BE6">
              <w:rPr>
                <w:rFonts w:ascii="Book Antiqua" w:eastAsia="Calibri" w:hAnsi="Book Antiqua"/>
                <w:sz w:val="22"/>
                <w:szCs w:val="22"/>
                <w:lang w:eastAsia="en-US"/>
              </w:rPr>
              <w:t>Jefatura de la Defensa Pública</w:t>
            </w:r>
          </w:p>
        </w:tc>
        <w:tc>
          <w:tcPr>
            <w:tcW w:w="6784" w:type="dxa"/>
            <w:shd w:val="clear" w:color="auto" w:fill="FFFFFF" w:themeFill="background1"/>
            <w:vAlign w:val="center"/>
          </w:tcPr>
          <w:p w14:paraId="568B3AE0" w14:textId="1475243D" w:rsidR="001350CE" w:rsidRPr="00BF4BE6" w:rsidRDefault="00BF4BE6" w:rsidP="00AB0311">
            <w:pPr>
              <w:jc w:val="both"/>
              <w:rPr>
                <w:rFonts w:ascii="Book Antiqua" w:eastAsia="Calibri" w:hAnsi="Book Antiqua"/>
                <w:color w:val="000000" w:themeColor="text1"/>
                <w:sz w:val="22"/>
                <w:szCs w:val="22"/>
                <w:lang w:eastAsia="en-US"/>
              </w:rPr>
            </w:pPr>
            <w:r>
              <w:rPr>
                <w:rFonts w:ascii="Book Antiqua" w:eastAsia="Calibri" w:hAnsi="Book Antiqua"/>
                <w:sz w:val="22"/>
                <w:szCs w:val="22"/>
                <w:lang w:eastAsia="en-US"/>
              </w:rPr>
              <w:t xml:space="preserve">Instar a la </w:t>
            </w:r>
            <w:r w:rsidRPr="00BF4BE6">
              <w:rPr>
                <w:rFonts w:ascii="Book Antiqua" w:eastAsia="Calibri" w:hAnsi="Book Antiqua"/>
                <w:sz w:val="22"/>
                <w:szCs w:val="22"/>
                <w:lang w:eastAsia="en-US"/>
              </w:rPr>
              <w:t>Unidad de Capacitación y Supervisión (Defensa Pública)</w:t>
            </w:r>
            <w:r>
              <w:rPr>
                <w:rFonts w:ascii="Book Antiqua" w:eastAsia="Calibri" w:hAnsi="Book Antiqua"/>
                <w:sz w:val="22"/>
                <w:szCs w:val="22"/>
                <w:lang w:eastAsia="en-US"/>
              </w:rPr>
              <w:t xml:space="preserve"> </w:t>
            </w:r>
            <w:r w:rsidRPr="00BF4BE6">
              <w:rPr>
                <w:rFonts w:ascii="Book Antiqua" w:eastAsia="Calibri" w:hAnsi="Book Antiqua"/>
                <w:sz w:val="22"/>
                <w:szCs w:val="22"/>
                <w:lang w:eastAsia="en-US"/>
              </w:rPr>
              <w:t xml:space="preserve">como responsable operativo </w:t>
            </w:r>
            <w:r>
              <w:rPr>
                <w:rFonts w:ascii="Book Antiqua" w:eastAsia="Calibri" w:hAnsi="Book Antiqua"/>
                <w:sz w:val="22"/>
                <w:szCs w:val="22"/>
                <w:lang w:eastAsia="en-US"/>
              </w:rPr>
              <w:t>a dar cumplimiento a</w:t>
            </w:r>
            <w:r w:rsidRPr="00BF4BE6">
              <w:rPr>
                <w:rFonts w:ascii="Book Antiqua" w:eastAsia="Calibri" w:hAnsi="Book Antiqua"/>
                <w:sz w:val="22"/>
                <w:szCs w:val="22"/>
                <w:lang w:eastAsia="en-US"/>
              </w:rPr>
              <w:t xml:space="preserve"> la meta operativa: </w:t>
            </w:r>
            <w:r w:rsidRPr="00BF4BE6">
              <w:rPr>
                <w:rFonts w:ascii="Book Antiqua" w:eastAsia="Calibri" w:hAnsi="Book Antiqua"/>
                <w:i/>
                <w:iCs/>
                <w:sz w:val="22"/>
                <w:szCs w:val="22"/>
                <w:lang w:eastAsia="en-US"/>
              </w:rPr>
              <w:t>“Que al 31 de diciembre de 2023, se haya cumplido con el 100% de las actividades establecidas en el cronograma para la implementación de la Estrategia de Capacitación de la Defensa Pública.”</w:t>
            </w:r>
          </w:p>
        </w:tc>
      </w:tr>
    </w:tbl>
    <w:p w14:paraId="14830D43" w14:textId="77777777" w:rsidR="001350CE" w:rsidRDefault="001350CE" w:rsidP="001350CE">
      <w:pPr>
        <w:pStyle w:val="Prrafodelista"/>
        <w:ind w:left="720"/>
        <w:jc w:val="both"/>
        <w:rPr>
          <w:rFonts w:ascii="Book Antiqua" w:eastAsia="Calibri" w:hAnsi="Book Antiqua"/>
          <w:lang w:eastAsia="en-US"/>
        </w:rPr>
      </w:pPr>
    </w:p>
    <w:p w14:paraId="15F39703" w14:textId="77777777" w:rsidR="00507F4E" w:rsidRPr="00C036D3" w:rsidRDefault="00507F4E" w:rsidP="00507F4E">
      <w:pPr>
        <w:pStyle w:val="Prrafodelista"/>
        <w:ind w:left="720"/>
        <w:jc w:val="both"/>
        <w:rPr>
          <w:rFonts w:ascii="Book Antiqua" w:eastAsia="Calibri" w:hAnsi="Book Antiqua"/>
          <w:lang w:eastAsia="en-US"/>
        </w:rPr>
      </w:pPr>
    </w:p>
    <w:p w14:paraId="3CF50A7C" w14:textId="55BDF311" w:rsidR="00507F4E" w:rsidRPr="00270473" w:rsidRDefault="00507F4E" w:rsidP="00270473">
      <w:pPr>
        <w:pStyle w:val="Prrafodelista"/>
        <w:numPr>
          <w:ilvl w:val="1"/>
          <w:numId w:val="37"/>
        </w:numPr>
        <w:jc w:val="both"/>
        <w:rPr>
          <w:rFonts w:ascii="Book Antiqua" w:eastAsia="Calibri" w:hAnsi="Book Antiqua"/>
          <w:lang w:eastAsia="en-US"/>
        </w:rPr>
      </w:pPr>
      <w:r w:rsidRPr="00270473">
        <w:rPr>
          <w:rFonts w:ascii="Book Antiqua" w:eastAsia="Calibri" w:hAnsi="Book Antiqua"/>
          <w:lang w:eastAsia="en-US"/>
        </w:rPr>
        <w:t>Por su parte la meta estratégica: “</w:t>
      </w:r>
      <w:r w:rsidRPr="00270473">
        <w:rPr>
          <w:rFonts w:ascii="Book Antiqua" w:eastAsia="Calibri" w:hAnsi="Book Antiqua"/>
          <w:i/>
          <w:iCs/>
          <w:lang w:eastAsia="en-US"/>
        </w:rPr>
        <w:t>Que al finalizar el 2024, se haya cumplido la estrategia de capacitación diseñada para el Ministerio Público”</w:t>
      </w:r>
      <w:r w:rsidRPr="00270473">
        <w:rPr>
          <w:rFonts w:ascii="Book Antiqua" w:eastAsia="Calibri" w:hAnsi="Book Antiqua"/>
          <w:lang w:eastAsia="en-US"/>
        </w:rPr>
        <w:t xml:space="preserve">, registra un porcentaje de avance de </w:t>
      </w:r>
      <w:r w:rsidRPr="00202A51">
        <w:rPr>
          <w:rFonts w:ascii="Book Antiqua" w:eastAsia="Calibri" w:hAnsi="Book Antiqua"/>
          <w:b/>
          <w:bCs/>
          <w:lang w:eastAsia="en-US"/>
        </w:rPr>
        <w:t>0%</w:t>
      </w:r>
      <w:r w:rsidR="00E21683" w:rsidRPr="00202A51">
        <w:rPr>
          <w:rFonts w:ascii="Book Antiqua" w:eastAsia="Calibri" w:hAnsi="Book Antiqua"/>
          <w:b/>
          <w:bCs/>
          <w:lang w:eastAsia="en-US"/>
        </w:rPr>
        <w:t>.</w:t>
      </w:r>
      <w:r w:rsidR="00E21683">
        <w:rPr>
          <w:rFonts w:ascii="Book Antiqua" w:eastAsia="Calibri" w:hAnsi="Book Antiqua"/>
          <w:lang w:eastAsia="en-US"/>
        </w:rPr>
        <w:t xml:space="preserve"> </w:t>
      </w:r>
    </w:p>
    <w:p w14:paraId="1F9FF9F6" w14:textId="77777777" w:rsidR="00507F4E" w:rsidRDefault="00507F4E" w:rsidP="00507F4E">
      <w:pPr>
        <w:pStyle w:val="Prrafodelista"/>
        <w:rPr>
          <w:rFonts w:ascii="Book Antiqua" w:eastAsia="Calibri" w:hAnsi="Book Antiqua"/>
          <w:lang w:eastAsia="en-US"/>
        </w:rPr>
      </w:pPr>
    </w:p>
    <w:p w14:paraId="1BD0971D" w14:textId="77777777" w:rsidR="001350CE" w:rsidRPr="00862FCF" w:rsidRDefault="001350CE" w:rsidP="001350CE">
      <w:pPr>
        <w:spacing w:after="160" w:line="259" w:lineRule="auto"/>
        <w:jc w:val="both"/>
        <w:rPr>
          <w:rFonts w:ascii="Book Antiqua" w:eastAsia="Calibri" w:hAnsi="Book Antiqua" w:cstheme="majorHAnsi"/>
          <w:sz w:val="24"/>
          <w:szCs w:val="24"/>
          <w:lang w:eastAsia="en-US"/>
        </w:rPr>
      </w:pPr>
      <w:r w:rsidRPr="00862FCF">
        <w:rPr>
          <w:rFonts w:ascii="Book Antiqua" w:eastAsia="Calibri" w:hAnsi="Book Antiqua" w:cstheme="majorHAnsi"/>
          <w:sz w:val="24"/>
          <w:szCs w:val="24"/>
          <w:lang w:eastAsia="en-US"/>
        </w:rPr>
        <w:t xml:space="preserve">En el siguiente cuadro se detallan el reto a cumplir para el hallazgo anterior: </w:t>
      </w:r>
    </w:p>
    <w:tbl>
      <w:tblPr>
        <w:tblStyle w:val="Tablaconcuadrcula"/>
        <w:tblW w:w="9908"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3124"/>
        <w:gridCol w:w="6784"/>
      </w:tblGrid>
      <w:tr w:rsidR="001350CE" w:rsidRPr="002851F0" w14:paraId="7B557FE6" w14:textId="77777777" w:rsidTr="00E01CC9">
        <w:trPr>
          <w:jc w:val="center"/>
        </w:trPr>
        <w:tc>
          <w:tcPr>
            <w:tcW w:w="3124" w:type="dxa"/>
            <w:shd w:val="clear" w:color="auto" w:fill="1F3864" w:themeFill="accent5" w:themeFillShade="80"/>
            <w:vAlign w:val="center"/>
          </w:tcPr>
          <w:p w14:paraId="2C420356" w14:textId="77777777" w:rsidR="001350CE" w:rsidRPr="002851F0" w:rsidRDefault="001350CE" w:rsidP="00110A8E">
            <w:pPr>
              <w:jc w:val="center"/>
              <w:rPr>
                <w:rFonts w:ascii="Book Antiqua" w:eastAsia="Calibri" w:hAnsi="Book Antiqua"/>
                <w:b/>
                <w:bCs/>
                <w:color w:val="FFFFFF" w:themeColor="background1"/>
                <w:sz w:val="22"/>
                <w:szCs w:val="22"/>
                <w:lang w:eastAsia="en-US"/>
              </w:rPr>
            </w:pPr>
            <w:r w:rsidRPr="002851F0">
              <w:rPr>
                <w:rFonts w:ascii="Book Antiqua" w:eastAsia="Calibri" w:hAnsi="Book Antiqua"/>
                <w:b/>
                <w:bCs/>
                <w:color w:val="FFFFFF" w:themeColor="background1"/>
                <w:sz w:val="22"/>
                <w:szCs w:val="22"/>
                <w:lang w:eastAsia="en-US"/>
              </w:rPr>
              <w:t>Responsable Estratégico</w:t>
            </w:r>
          </w:p>
        </w:tc>
        <w:tc>
          <w:tcPr>
            <w:tcW w:w="6784" w:type="dxa"/>
            <w:shd w:val="clear" w:color="auto" w:fill="1F3864" w:themeFill="accent5" w:themeFillShade="80"/>
            <w:vAlign w:val="center"/>
          </w:tcPr>
          <w:p w14:paraId="7B86BEE0" w14:textId="77777777" w:rsidR="001350CE" w:rsidRPr="002851F0" w:rsidRDefault="001350CE" w:rsidP="00110A8E">
            <w:pPr>
              <w:jc w:val="center"/>
              <w:rPr>
                <w:rFonts w:ascii="Book Antiqua" w:eastAsia="Calibri" w:hAnsi="Book Antiqua"/>
                <w:b/>
                <w:bCs/>
                <w:color w:val="FFFFFF" w:themeColor="background1"/>
                <w:sz w:val="22"/>
                <w:szCs w:val="22"/>
                <w:lang w:eastAsia="en-US"/>
              </w:rPr>
            </w:pPr>
            <w:r w:rsidRPr="002851F0">
              <w:rPr>
                <w:rFonts w:ascii="Book Antiqua" w:eastAsia="Calibri" w:hAnsi="Book Antiqua"/>
                <w:b/>
                <w:bCs/>
                <w:color w:val="FFFFFF" w:themeColor="background1"/>
                <w:sz w:val="22"/>
                <w:szCs w:val="22"/>
                <w:lang w:eastAsia="en-US"/>
              </w:rPr>
              <w:t>Reto por cumplir</w:t>
            </w:r>
          </w:p>
        </w:tc>
      </w:tr>
      <w:tr w:rsidR="001350CE" w:rsidRPr="002A3E0A" w14:paraId="58571B2D" w14:textId="77777777" w:rsidTr="00110A8E">
        <w:trPr>
          <w:jc w:val="center"/>
        </w:trPr>
        <w:tc>
          <w:tcPr>
            <w:tcW w:w="3124" w:type="dxa"/>
            <w:shd w:val="clear" w:color="auto" w:fill="FFFFFF" w:themeFill="background1"/>
            <w:vAlign w:val="center"/>
          </w:tcPr>
          <w:p w14:paraId="1A188362" w14:textId="1DB1B803" w:rsidR="001350CE" w:rsidRPr="00BF4BE6" w:rsidRDefault="00E21683" w:rsidP="00110A8E">
            <w:pPr>
              <w:jc w:val="center"/>
              <w:rPr>
                <w:rFonts w:ascii="Book Antiqua" w:eastAsia="Calibri" w:hAnsi="Book Antiqua"/>
                <w:color w:val="000000" w:themeColor="text1"/>
                <w:sz w:val="22"/>
                <w:szCs w:val="22"/>
                <w:lang w:eastAsia="en-US"/>
              </w:rPr>
            </w:pPr>
            <w:r w:rsidRPr="00BF4BE6">
              <w:rPr>
                <w:rFonts w:ascii="Book Antiqua" w:eastAsia="Calibri" w:hAnsi="Book Antiqua"/>
                <w:sz w:val="22"/>
                <w:szCs w:val="22"/>
                <w:lang w:eastAsia="en-US"/>
              </w:rPr>
              <w:lastRenderedPageBreak/>
              <w:t>Fiscalía General</w:t>
            </w:r>
          </w:p>
        </w:tc>
        <w:tc>
          <w:tcPr>
            <w:tcW w:w="6784" w:type="dxa"/>
            <w:shd w:val="clear" w:color="auto" w:fill="FFFFFF" w:themeFill="background1"/>
            <w:vAlign w:val="center"/>
          </w:tcPr>
          <w:p w14:paraId="3974FE93" w14:textId="7F61435B" w:rsidR="001350CE" w:rsidRPr="00BF4BE6" w:rsidRDefault="0034247E" w:rsidP="006A4913">
            <w:pPr>
              <w:jc w:val="both"/>
              <w:rPr>
                <w:rFonts w:ascii="Book Antiqua" w:eastAsia="Calibri" w:hAnsi="Book Antiqua"/>
                <w:color w:val="000000" w:themeColor="text1"/>
                <w:sz w:val="22"/>
                <w:szCs w:val="22"/>
                <w:lang w:eastAsia="en-US"/>
              </w:rPr>
            </w:pPr>
            <w:r w:rsidRPr="00BF4BE6">
              <w:rPr>
                <w:rFonts w:ascii="Book Antiqua" w:eastAsia="Calibri" w:hAnsi="Book Antiqua"/>
                <w:sz w:val="22"/>
                <w:szCs w:val="22"/>
                <w:lang w:eastAsia="en-US"/>
              </w:rPr>
              <w:t>Instar a la</w:t>
            </w:r>
            <w:r w:rsidR="00E21683" w:rsidRPr="00BF4BE6">
              <w:rPr>
                <w:rFonts w:ascii="Book Antiqua" w:eastAsia="Calibri" w:hAnsi="Book Antiqua"/>
                <w:sz w:val="22"/>
                <w:szCs w:val="22"/>
                <w:lang w:eastAsia="en-US"/>
              </w:rPr>
              <w:t xml:space="preserve"> </w:t>
            </w:r>
            <w:r w:rsidRPr="00BF4BE6">
              <w:rPr>
                <w:rFonts w:ascii="Book Antiqua" w:eastAsia="Calibri" w:hAnsi="Book Antiqua"/>
                <w:sz w:val="22"/>
                <w:szCs w:val="22"/>
                <w:lang w:eastAsia="en-US"/>
              </w:rPr>
              <w:t xml:space="preserve">Unidad de Capacitación y Supervisión (Ministerio Público), como </w:t>
            </w:r>
            <w:r w:rsidR="00E21683" w:rsidRPr="00BF4BE6">
              <w:rPr>
                <w:rFonts w:ascii="Book Antiqua" w:eastAsia="Calibri" w:hAnsi="Book Antiqua"/>
                <w:sz w:val="22"/>
                <w:szCs w:val="22"/>
                <w:lang w:eastAsia="en-US"/>
              </w:rPr>
              <w:t xml:space="preserve">responsable </w:t>
            </w:r>
            <w:r w:rsidRPr="00BF4BE6">
              <w:rPr>
                <w:rFonts w:ascii="Book Antiqua" w:eastAsia="Calibri" w:hAnsi="Book Antiqua"/>
                <w:sz w:val="22"/>
                <w:szCs w:val="22"/>
                <w:lang w:eastAsia="en-US"/>
              </w:rPr>
              <w:t>operativo</w:t>
            </w:r>
            <w:r w:rsidR="00E21683" w:rsidRPr="00BF4BE6">
              <w:rPr>
                <w:rFonts w:ascii="Book Antiqua" w:eastAsia="Calibri" w:hAnsi="Book Antiqua"/>
                <w:sz w:val="22"/>
                <w:szCs w:val="22"/>
                <w:lang w:eastAsia="en-US"/>
              </w:rPr>
              <w:t xml:space="preserve"> </w:t>
            </w:r>
            <w:r w:rsidRPr="00BF4BE6">
              <w:rPr>
                <w:rFonts w:ascii="Book Antiqua" w:eastAsia="Calibri" w:hAnsi="Book Antiqua"/>
                <w:sz w:val="22"/>
                <w:szCs w:val="22"/>
                <w:lang w:eastAsia="en-US"/>
              </w:rPr>
              <w:t xml:space="preserve">a dar </w:t>
            </w:r>
            <w:r w:rsidR="00065364" w:rsidRPr="00BF4BE6">
              <w:rPr>
                <w:rFonts w:ascii="Book Antiqua" w:eastAsia="Calibri" w:hAnsi="Book Antiqua"/>
                <w:sz w:val="22"/>
                <w:szCs w:val="22"/>
                <w:lang w:eastAsia="en-US"/>
              </w:rPr>
              <w:t>cumplimiento óptimo a la meta</w:t>
            </w:r>
            <w:r w:rsidR="00E21683" w:rsidRPr="00BF4BE6">
              <w:rPr>
                <w:rFonts w:ascii="Book Antiqua" w:eastAsia="Calibri" w:hAnsi="Book Antiqua"/>
                <w:sz w:val="22"/>
                <w:szCs w:val="22"/>
                <w:lang w:eastAsia="en-US"/>
              </w:rPr>
              <w:t>: “</w:t>
            </w:r>
            <w:r w:rsidR="00E21683" w:rsidRPr="00BF4BE6">
              <w:rPr>
                <w:rFonts w:ascii="Book Antiqua" w:eastAsia="Calibri" w:hAnsi="Book Antiqua"/>
                <w:i/>
                <w:iCs/>
                <w:sz w:val="22"/>
                <w:szCs w:val="22"/>
                <w:lang w:eastAsia="en-US"/>
              </w:rPr>
              <w:t>Que al finalizar el año se hayan implementar y documentar formalmente, mejoras en la estrategia de capacitación y formación en conocimiento en habilidades.”.</w:t>
            </w:r>
          </w:p>
        </w:tc>
      </w:tr>
    </w:tbl>
    <w:p w14:paraId="53270AA7" w14:textId="77777777" w:rsidR="001350CE" w:rsidRPr="00337121" w:rsidRDefault="001350CE" w:rsidP="00507F4E">
      <w:pPr>
        <w:pStyle w:val="Prrafodelista"/>
        <w:rPr>
          <w:rFonts w:ascii="Book Antiqua" w:eastAsia="Calibri" w:hAnsi="Book Antiqua"/>
          <w:lang w:eastAsia="en-US"/>
        </w:rPr>
      </w:pPr>
    </w:p>
    <w:p w14:paraId="57450DB6" w14:textId="77777777" w:rsidR="00507F4E" w:rsidRPr="00C036D3" w:rsidRDefault="00507F4E" w:rsidP="00507F4E">
      <w:pPr>
        <w:pStyle w:val="Prrafodelista"/>
        <w:ind w:left="720"/>
        <w:jc w:val="both"/>
        <w:rPr>
          <w:rFonts w:ascii="Book Antiqua" w:eastAsia="Calibri" w:hAnsi="Book Antiqua"/>
          <w:lang w:eastAsia="en-US"/>
        </w:rPr>
      </w:pPr>
    </w:p>
    <w:p w14:paraId="0F2BD391" w14:textId="434E7CA8" w:rsidR="00507F4E" w:rsidRPr="00270473" w:rsidRDefault="00507F4E" w:rsidP="00270473">
      <w:pPr>
        <w:pStyle w:val="Prrafodelista"/>
        <w:numPr>
          <w:ilvl w:val="1"/>
          <w:numId w:val="37"/>
        </w:numPr>
        <w:jc w:val="both"/>
        <w:rPr>
          <w:rFonts w:ascii="Book Antiqua" w:eastAsia="Calibri" w:hAnsi="Book Antiqua"/>
          <w:i/>
          <w:iCs/>
          <w:lang w:eastAsia="en-US"/>
        </w:rPr>
      </w:pPr>
      <w:r w:rsidRPr="00270473">
        <w:rPr>
          <w:rFonts w:ascii="Book Antiqua" w:eastAsia="Calibri" w:hAnsi="Book Antiqua"/>
          <w:lang w:eastAsia="en-US"/>
        </w:rPr>
        <w:t xml:space="preserve">La meta estratégica: </w:t>
      </w:r>
      <w:r w:rsidRPr="00270473">
        <w:rPr>
          <w:rFonts w:ascii="Book Antiqua" w:eastAsia="Calibri" w:hAnsi="Book Antiqua"/>
          <w:i/>
          <w:iCs/>
          <w:lang w:eastAsia="en-US"/>
        </w:rPr>
        <w:t>“Que al finalizar el 2024, se hayan diseñado e implementado, al menos 5 actividades de capacitación anuales por parte de la Unidad de Capacitación de la Defensa Pública, acorde a los perfiles competenciales de la población meta que se desea capacitar, con el fin de alcanzar el desempeño deseado en la función</w:t>
      </w:r>
      <w:r w:rsidRPr="00270473">
        <w:rPr>
          <w:rFonts w:ascii="Book Antiqua" w:eastAsia="Calibri" w:hAnsi="Book Antiqua"/>
          <w:lang w:eastAsia="en-US"/>
        </w:rPr>
        <w:t xml:space="preserve">”, registra un porcentaje de avance de </w:t>
      </w:r>
      <w:r w:rsidRPr="00202A51">
        <w:rPr>
          <w:rFonts w:ascii="Book Antiqua" w:eastAsia="Calibri" w:hAnsi="Book Antiqua"/>
          <w:b/>
          <w:bCs/>
          <w:lang w:eastAsia="en-US"/>
        </w:rPr>
        <w:t>0%</w:t>
      </w:r>
      <w:r w:rsidR="00754FB0" w:rsidRPr="00202A51">
        <w:rPr>
          <w:rFonts w:ascii="Book Antiqua" w:eastAsia="Calibri" w:hAnsi="Book Antiqua"/>
          <w:b/>
          <w:bCs/>
          <w:lang w:eastAsia="en-US"/>
        </w:rPr>
        <w:t>.</w:t>
      </w:r>
      <w:r w:rsidR="00754FB0">
        <w:rPr>
          <w:rFonts w:ascii="Book Antiqua" w:eastAsia="Calibri" w:hAnsi="Book Antiqua"/>
          <w:lang w:eastAsia="en-US"/>
        </w:rPr>
        <w:t xml:space="preserve"> </w:t>
      </w:r>
    </w:p>
    <w:p w14:paraId="325EDEAF" w14:textId="77777777" w:rsidR="00653FBC" w:rsidRDefault="00653FBC" w:rsidP="00653FBC">
      <w:pPr>
        <w:pStyle w:val="Prrafodelista"/>
        <w:spacing w:line="276" w:lineRule="auto"/>
        <w:ind w:left="720"/>
        <w:jc w:val="both"/>
        <w:rPr>
          <w:rFonts w:ascii="Book Antiqua" w:eastAsia="Calibri" w:hAnsi="Book Antiqua"/>
          <w:b/>
        </w:rPr>
      </w:pPr>
    </w:p>
    <w:p w14:paraId="1CB4BB84" w14:textId="77777777" w:rsidR="001350CE" w:rsidRPr="00862FCF" w:rsidRDefault="001350CE" w:rsidP="001350CE">
      <w:pPr>
        <w:spacing w:after="160" w:line="259" w:lineRule="auto"/>
        <w:jc w:val="both"/>
        <w:rPr>
          <w:rFonts w:ascii="Book Antiqua" w:eastAsia="Calibri" w:hAnsi="Book Antiqua" w:cstheme="majorHAnsi"/>
          <w:sz w:val="24"/>
          <w:szCs w:val="24"/>
          <w:lang w:eastAsia="en-US"/>
        </w:rPr>
      </w:pPr>
      <w:r w:rsidRPr="00862FCF">
        <w:rPr>
          <w:rFonts w:ascii="Book Antiqua" w:eastAsia="Calibri" w:hAnsi="Book Antiqua" w:cstheme="majorHAnsi"/>
          <w:sz w:val="24"/>
          <w:szCs w:val="24"/>
          <w:lang w:eastAsia="en-US"/>
        </w:rPr>
        <w:t xml:space="preserve">En el siguiente cuadro se detallan el reto a cumplir para el hallazgo anterior: </w:t>
      </w:r>
    </w:p>
    <w:tbl>
      <w:tblPr>
        <w:tblStyle w:val="Tablaconcuadrcula"/>
        <w:tblW w:w="9908"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3124"/>
        <w:gridCol w:w="6784"/>
      </w:tblGrid>
      <w:tr w:rsidR="001350CE" w:rsidRPr="002851F0" w14:paraId="4C5E73C0" w14:textId="77777777" w:rsidTr="00E01CC9">
        <w:trPr>
          <w:jc w:val="center"/>
        </w:trPr>
        <w:tc>
          <w:tcPr>
            <w:tcW w:w="3124" w:type="dxa"/>
            <w:shd w:val="clear" w:color="auto" w:fill="1F3864" w:themeFill="accent5" w:themeFillShade="80"/>
            <w:vAlign w:val="center"/>
          </w:tcPr>
          <w:p w14:paraId="5C8A8002" w14:textId="77777777" w:rsidR="001350CE" w:rsidRPr="002851F0" w:rsidRDefault="001350CE" w:rsidP="00110A8E">
            <w:pPr>
              <w:jc w:val="center"/>
              <w:rPr>
                <w:rFonts w:ascii="Book Antiqua" w:eastAsia="Calibri" w:hAnsi="Book Antiqua"/>
                <w:b/>
                <w:bCs/>
                <w:color w:val="FFFFFF" w:themeColor="background1"/>
                <w:sz w:val="22"/>
                <w:szCs w:val="22"/>
                <w:lang w:eastAsia="en-US"/>
              </w:rPr>
            </w:pPr>
            <w:r w:rsidRPr="002851F0">
              <w:rPr>
                <w:rFonts w:ascii="Book Antiqua" w:eastAsia="Calibri" w:hAnsi="Book Antiqua"/>
                <w:b/>
                <w:bCs/>
                <w:color w:val="FFFFFF" w:themeColor="background1"/>
                <w:sz w:val="22"/>
                <w:szCs w:val="22"/>
                <w:lang w:eastAsia="en-US"/>
              </w:rPr>
              <w:t>Responsable Estratégico</w:t>
            </w:r>
          </w:p>
        </w:tc>
        <w:tc>
          <w:tcPr>
            <w:tcW w:w="6784" w:type="dxa"/>
            <w:shd w:val="clear" w:color="auto" w:fill="1F3864" w:themeFill="accent5" w:themeFillShade="80"/>
            <w:vAlign w:val="center"/>
          </w:tcPr>
          <w:p w14:paraId="485DAA63" w14:textId="77777777" w:rsidR="001350CE" w:rsidRPr="002851F0" w:rsidRDefault="001350CE" w:rsidP="00110A8E">
            <w:pPr>
              <w:jc w:val="center"/>
              <w:rPr>
                <w:rFonts w:ascii="Book Antiqua" w:eastAsia="Calibri" w:hAnsi="Book Antiqua"/>
                <w:b/>
                <w:bCs/>
                <w:color w:val="FFFFFF" w:themeColor="background1"/>
                <w:sz w:val="22"/>
                <w:szCs w:val="22"/>
                <w:lang w:eastAsia="en-US"/>
              </w:rPr>
            </w:pPr>
            <w:r w:rsidRPr="002851F0">
              <w:rPr>
                <w:rFonts w:ascii="Book Antiqua" w:eastAsia="Calibri" w:hAnsi="Book Antiqua"/>
                <w:b/>
                <w:bCs/>
                <w:color w:val="FFFFFF" w:themeColor="background1"/>
                <w:sz w:val="22"/>
                <w:szCs w:val="22"/>
                <w:lang w:eastAsia="en-US"/>
              </w:rPr>
              <w:t>Reto por cumplir</w:t>
            </w:r>
          </w:p>
        </w:tc>
      </w:tr>
      <w:tr w:rsidR="001350CE" w:rsidRPr="002A3E0A" w14:paraId="677889E5" w14:textId="77777777" w:rsidTr="00110A8E">
        <w:trPr>
          <w:jc w:val="center"/>
        </w:trPr>
        <w:tc>
          <w:tcPr>
            <w:tcW w:w="3124" w:type="dxa"/>
            <w:shd w:val="clear" w:color="auto" w:fill="FFFFFF" w:themeFill="background1"/>
            <w:vAlign w:val="center"/>
          </w:tcPr>
          <w:p w14:paraId="5E8B7A25" w14:textId="6D159131" w:rsidR="001350CE" w:rsidRPr="00BF4BE6" w:rsidRDefault="00065364" w:rsidP="00110A8E">
            <w:pPr>
              <w:jc w:val="center"/>
              <w:rPr>
                <w:rFonts w:ascii="Book Antiqua" w:eastAsia="Calibri" w:hAnsi="Book Antiqua"/>
                <w:color w:val="000000" w:themeColor="text1"/>
                <w:sz w:val="22"/>
                <w:szCs w:val="22"/>
                <w:lang w:eastAsia="en-US"/>
              </w:rPr>
            </w:pPr>
            <w:r w:rsidRPr="00BF4BE6">
              <w:rPr>
                <w:rFonts w:ascii="Book Antiqua" w:eastAsia="Calibri" w:hAnsi="Book Antiqua"/>
                <w:sz w:val="22"/>
                <w:szCs w:val="22"/>
                <w:lang w:eastAsia="en-US"/>
              </w:rPr>
              <w:t>Jefatura de la Defensa Pública</w:t>
            </w:r>
          </w:p>
        </w:tc>
        <w:tc>
          <w:tcPr>
            <w:tcW w:w="6784" w:type="dxa"/>
            <w:shd w:val="clear" w:color="auto" w:fill="FFFFFF" w:themeFill="background1"/>
            <w:vAlign w:val="center"/>
          </w:tcPr>
          <w:p w14:paraId="27D9BEC6" w14:textId="53322870" w:rsidR="001350CE" w:rsidRPr="00BF4BE6" w:rsidRDefault="002F3D74" w:rsidP="003B0168">
            <w:pPr>
              <w:jc w:val="both"/>
              <w:rPr>
                <w:rFonts w:ascii="Book Antiqua" w:eastAsia="Calibri" w:hAnsi="Book Antiqua"/>
                <w:color w:val="000000" w:themeColor="text1"/>
                <w:sz w:val="22"/>
                <w:szCs w:val="22"/>
                <w:lang w:eastAsia="en-US"/>
              </w:rPr>
            </w:pPr>
            <w:r w:rsidRPr="00BF4BE6">
              <w:rPr>
                <w:rFonts w:ascii="Book Antiqua" w:eastAsia="Calibri" w:hAnsi="Book Antiqua"/>
                <w:sz w:val="22"/>
                <w:szCs w:val="22"/>
                <w:lang w:eastAsia="en-US"/>
              </w:rPr>
              <w:t>Instar</w:t>
            </w:r>
            <w:r w:rsidR="00065364" w:rsidRPr="00BF4BE6">
              <w:rPr>
                <w:rFonts w:ascii="Book Antiqua" w:eastAsia="Calibri" w:hAnsi="Book Antiqua"/>
                <w:sz w:val="22"/>
                <w:szCs w:val="22"/>
                <w:lang w:eastAsia="en-US"/>
              </w:rPr>
              <w:t xml:space="preserve"> responsable operativo corresponde a la Unidad de Capacitación y Supervisión (Defensa Pública), la meta operativa registrada que da cumplimiento a la estratégica es la siguiente: “</w:t>
            </w:r>
            <w:r w:rsidR="00065364" w:rsidRPr="00BF4BE6">
              <w:rPr>
                <w:rFonts w:ascii="Book Antiqua" w:eastAsia="Calibri" w:hAnsi="Book Antiqua"/>
                <w:i/>
                <w:iCs/>
                <w:sz w:val="22"/>
                <w:szCs w:val="22"/>
                <w:lang w:eastAsia="en-US"/>
              </w:rPr>
              <w:t>Que al 31 de diciembre de 2023, se haya consultado en al menos dos ocasiones a Gestión Humana por los perfiles competenciales de la Defensa Pública.”.</w:t>
            </w:r>
          </w:p>
        </w:tc>
      </w:tr>
    </w:tbl>
    <w:p w14:paraId="7691B3D3" w14:textId="77777777" w:rsidR="00F55E77" w:rsidRPr="006A11A4" w:rsidRDefault="00F55E77" w:rsidP="00F55E77">
      <w:pPr>
        <w:rPr>
          <w:rFonts w:ascii="Book Antiqua" w:eastAsia="Calibri" w:hAnsi="Book Antiqua" w:cstheme="majorHAnsi"/>
          <w:sz w:val="24"/>
          <w:szCs w:val="24"/>
          <w:lang w:val="es-ES"/>
        </w:rPr>
      </w:pPr>
    </w:p>
    <w:p w14:paraId="2D3D0F19" w14:textId="06A5B1AD" w:rsidR="00AE1FF1" w:rsidRDefault="00AE1FF1" w:rsidP="00F55E77">
      <w:pPr>
        <w:rPr>
          <w:highlight w:val="green"/>
          <w:lang w:val="es-ES"/>
        </w:rPr>
      </w:pPr>
      <w:r w:rsidRPr="006A11A4">
        <w:rPr>
          <w:rFonts w:ascii="Book Antiqua" w:eastAsia="Calibri" w:hAnsi="Book Antiqua" w:cstheme="majorHAnsi"/>
          <w:b/>
          <w:bCs/>
          <w:sz w:val="24"/>
          <w:szCs w:val="24"/>
          <w:u w:val="single"/>
          <w:lang w:val="es-ES"/>
        </w:rPr>
        <w:t>Otros hallazgos</w:t>
      </w:r>
      <w:r w:rsidRPr="006A11A4">
        <w:rPr>
          <w:b/>
          <w:bCs/>
          <w:highlight w:val="green"/>
          <w:u w:val="single"/>
          <w:lang w:val="es-ES"/>
        </w:rPr>
        <w:t xml:space="preserve"> </w:t>
      </w:r>
    </w:p>
    <w:p w14:paraId="71F76E65" w14:textId="77777777" w:rsidR="00AE1FF1" w:rsidRDefault="00AE1FF1" w:rsidP="00F55E77">
      <w:pPr>
        <w:rPr>
          <w:highlight w:val="green"/>
          <w:lang w:val="es-ES"/>
        </w:rPr>
      </w:pPr>
    </w:p>
    <w:p w14:paraId="4E7B66A5" w14:textId="77777777" w:rsidR="00AE1FF1" w:rsidRDefault="00AE1FF1" w:rsidP="00F55E77">
      <w:pPr>
        <w:rPr>
          <w:highlight w:val="green"/>
          <w:lang w:val="es-ES"/>
        </w:rPr>
      </w:pPr>
    </w:p>
    <w:p w14:paraId="65DB5B96" w14:textId="0555886C" w:rsidR="00AE1FF1" w:rsidRPr="006A11A4" w:rsidRDefault="00AE1FF1" w:rsidP="006A11A4">
      <w:pPr>
        <w:pStyle w:val="Prrafodelista"/>
        <w:numPr>
          <w:ilvl w:val="1"/>
          <w:numId w:val="37"/>
        </w:numPr>
        <w:jc w:val="both"/>
        <w:rPr>
          <w:rFonts w:ascii="Book Antiqua" w:eastAsia="Calibri" w:hAnsi="Book Antiqua" w:cstheme="majorHAnsi"/>
        </w:rPr>
      </w:pPr>
      <w:r>
        <w:rPr>
          <w:rFonts w:ascii="Book Antiqua" w:eastAsia="Calibri" w:hAnsi="Book Antiqua" w:cstheme="majorHAnsi"/>
        </w:rPr>
        <w:t>P</w:t>
      </w:r>
      <w:r w:rsidRPr="006A11A4">
        <w:rPr>
          <w:rFonts w:ascii="Book Antiqua" w:eastAsia="Calibri" w:hAnsi="Book Antiqua" w:cstheme="majorHAnsi"/>
        </w:rPr>
        <w:t>or parte del Subproceso de Planeación Estratégica</w:t>
      </w:r>
      <w:r w:rsidR="00AA45EF">
        <w:rPr>
          <w:rFonts w:ascii="Book Antiqua" w:eastAsia="Calibri" w:hAnsi="Book Antiqua" w:cstheme="majorHAnsi"/>
        </w:rPr>
        <w:t xml:space="preserve"> informar</w:t>
      </w:r>
      <w:r w:rsidR="00B8189E">
        <w:rPr>
          <w:rFonts w:ascii="Book Antiqua" w:eastAsia="Calibri" w:hAnsi="Book Antiqua" w:cstheme="majorHAnsi"/>
        </w:rPr>
        <w:t xml:space="preserve"> cuáles serán </w:t>
      </w:r>
      <w:r w:rsidRPr="006A11A4">
        <w:rPr>
          <w:rFonts w:ascii="Book Antiqua" w:eastAsia="Calibri" w:hAnsi="Book Antiqua" w:cstheme="majorHAnsi"/>
        </w:rPr>
        <w:t xml:space="preserve">los indicadores </w:t>
      </w:r>
      <w:r w:rsidR="00AA45EF">
        <w:rPr>
          <w:rFonts w:ascii="Book Antiqua" w:eastAsia="Calibri" w:hAnsi="Book Antiqua" w:cstheme="majorHAnsi"/>
        </w:rPr>
        <w:t xml:space="preserve">definitivos </w:t>
      </w:r>
      <w:r w:rsidRPr="006A11A4">
        <w:rPr>
          <w:rFonts w:ascii="Book Antiqua" w:eastAsia="Calibri" w:hAnsi="Book Antiqua" w:cstheme="majorHAnsi"/>
        </w:rPr>
        <w:t xml:space="preserve">de impacto </w:t>
      </w:r>
      <w:r w:rsidR="00B8189E">
        <w:rPr>
          <w:rFonts w:ascii="Book Antiqua" w:eastAsia="Calibri" w:hAnsi="Book Antiqua" w:cstheme="majorHAnsi"/>
        </w:rPr>
        <w:t>y resultados</w:t>
      </w:r>
      <w:r w:rsidR="00AA45EF">
        <w:rPr>
          <w:rFonts w:ascii="Book Antiqua" w:eastAsia="Calibri" w:hAnsi="Book Antiqua" w:cstheme="majorHAnsi"/>
        </w:rPr>
        <w:t>:</w:t>
      </w:r>
      <w:r w:rsidRPr="006A11A4">
        <w:rPr>
          <w:rFonts w:ascii="Book Antiqua" w:eastAsia="Calibri" w:hAnsi="Book Antiqua" w:cstheme="majorHAnsi"/>
        </w:rPr>
        <w:t xml:space="preserve">   </w:t>
      </w:r>
    </w:p>
    <w:p w14:paraId="53F50F69" w14:textId="77777777" w:rsidR="00AE1FF1" w:rsidRDefault="00AE1FF1" w:rsidP="00AE1FF1">
      <w:pPr>
        <w:jc w:val="both"/>
        <w:rPr>
          <w:rFonts w:ascii="Book Antiqua" w:eastAsia="Calibri" w:hAnsi="Book Antiqua" w:cstheme="majorHAnsi"/>
          <w:sz w:val="24"/>
          <w:szCs w:val="24"/>
          <w:lang w:val="es-ES"/>
        </w:rPr>
      </w:pPr>
    </w:p>
    <w:tbl>
      <w:tblPr>
        <w:tblStyle w:val="Tablaconcuadrcula"/>
        <w:tblW w:w="9908"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3124"/>
        <w:gridCol w:w="6784"/>
      </w:tblGrid>
      <w:tr w:rsidR="00AE1FF1" w:rsidRPr="002851F0" w14:paraId="49C21980" w14:textId="77777777" w:rsidTr="00110A8E">
        <w:trPr>
          <w:jc w:val="center"/>
        </w:trPr>
        <w:tc>
          <w:tcPr>
            <w:tcW w:w="3124" w:type="dxa"/>
            <w:shd w:val="clear" w:color="auto" w:fill="1F3864" w:themeFill="accent5" w:themeFillShade="80"/>
            <w:vAlign w:val="center"/>
          </w:tcPr>
          <w:p w14:paraId="6C1D9B71" w14:textId="6064D1F2" w:rsidR="00AE1FF1" w:rsidRPr="002851F0" w:rsidRDefault="00AE1FF1" w:rsidP="00110A8E">
            <w:pPr>
              <w:jc w:val="center"/>
              <w:rPr>
                <w:rFonts w:ascii="Book Antiqua" w:eastAsia="Calibri" w:hAnsi="Book Antiqua"/>
                <w:b/>
                <w:bCs/>
                <w:color w:val="FFFFFF" w:themeColor="background1"/>
                <w:sz w:val="22"/>
                <w:szCs w:val="22"/>
                <w:lang w:eastAsia="en-US"/>
              </w:rPr>
            </w:pPr>
            <w:r w:rsidRPr="002851F0">
              <w:rPr>
                <w:rFonts w:ascii="Book Antiqua" w:eastAsia="Calibri" w:hAnsi="Book Antiqua"/>
                <w:b/>
                <w:bCs/>
                <w:color w:val="FFFFFF" w:themeColor="background1"/>
                <w:sz w:val="22"/>
                <w:szCs w:val="22"/>
                <w:lang w:eastAsia="en-US"/>
              </w:rPr>
              <w:t xml:space="preserve">Responsable </w:t>
            </w:r>
          </w:p>
        </w:tc>
        <w:tc>
          <w:tcPr>
            <w:tcW w:w="6784" w:type="dxa"/>
            <w:shd w:val="clear" w:color="auto" w:fill="1F3864" w:themeFill="accent5" w:themeFillShade="80"/>
            <w:vAlign w:val="center"/>
          </w:tcPr>
          <w:p w14:paraId="46E13BDB" w14:textId="77777777" w:rsidR="00AE1FF1" w:rsidRPr="002851F0" w:rsidRDefault="00AE1FF1" w:rsidP="00110A8E">
            <w:pPr>
              <w:jc w:val="center"/>
              <w:rPr>
                <w:rFonts w:ascii="Book Antiqua" w:eastAsia="Calibri" w:hAnsi="Book Antiqua"/>
                <w:b/>
                <w:bCs/>
                <w:color w:val="FFFFFF" w:themeColor="background1"/>
                <w:sz w:val="22"/>
                <w:szCs w:val="22"/>
                <w:lang w:eastAsia="en-US"/>
              </w:rPr>
            </w:pPr>
            <w:r w:rsidRPr="002851F0">
              <w:rPr>
                <w:rFonts w:ascii="Book Antiqua" w:eastAsia="Calibri" w:hAnsi="Book Antiqua"/>
                <w:b/>
                <w:bCs/>
                <w:color w:val="FFFFFF" w:themeColor="background1"/>
                <w:sz w:val="22"/>
                <w:szCs w:val="22"/>
                <w:lang w:eastAsia="en-US"/>
              </w:rPr>
              <w:t>Reto por cumplir</w:t>
            </w:r>
          </w:p>
        </w:tc>
      </w:tr>
      <w:tr w:rsidR="00AE1FF1" w:rsidRPr="002A3E0A" w14:paraId="4E15AD29" w14:textId="77777777" w:rsidTr="00110A8E">
        <w:trPr>
          <w:jc w:val="center"/>
        </w:trPr>
        <w:tc>
          <w:tcPr>
            <w:tcW w:w="3124" w:type="dxa"/>
            <w:shd w:val="clear" w:color="auto" w:fill="FFFFFF" w:themeFill="background1"/>
            <w:vAlign w:val="center"/>
          </w:tcPr>
          <w:p w14:paraId="36590E48" w14:textId="28864636" w:rsidR="00AE1FF1" w:rsidRPr="00BF4BE6" w:rsidRDefault="00AE1FF1" w:rsidP="00110A8E">
            <w:pPr>
              <w:jc w:val="center"/>
              <w:rPr>
                <w:rFonts w:ascii="Book Antiqua" w:eastAsia="Calibri" w:hAnsi="Book Antiqua"/>
                <w:color w:val="000000" w:themeColor="text1"/>
                <w:sz w:val="22"/>
                <w:szCs w:val="22"/>
                <w:lang w:eastAsia="en-US"/>
              </w:rPr>
            </w:pPr>
            <w:r w:rsidRPr="00AA52AD">
              <w:rPr>
                <w:rFonts w:ascii="Book Antiqua" w:eastAsia="Calibri" w:hAnsi="Book Antiqua" w:cstheme="majorHAnsi"/>
                <w:sz w:val="24"/>
                <w:szCs w:val="24"/>
                <w:lang w:val="es-ES"/>
              </w:rPr>
              <w:t>Subproceso de</w:t>
            </w:r>
            <w:r>
              <w:rPr>
                <w:rFonts w:ascii="Book Antiqua" w:eastAsia="Calibri" w:hAnsi="Book Antiqua" w:cstheme="majorHAnsi"/>
                <w:sz w:val="24"/>
                <w:szCs w:val="24"/>
                <w:lang w:val="es-ES"/>
              </w:rPr>
              <w:t xml:space="preserve"> </w:t>
            </w:r>
            <w:r w:rsidRPr="00AA52AD">
              <w:rPr>
                <w:rFonts w:ascii="Book Antiqua" w:eastAsia="Calibri" w:hAnsi="Book Antiqua" w:cstheme="majorHAnsi"/>
                <w:sz w:val="24"/>
                <w:szCs w:val="24"/>
                <w:lang w:val="es-ES"/>
              </w:rPr>
              <w:t>Planeación Estratégica</w:t>
            </w:r>
          </w:p>
        </w:tc>
        <w:tc>
          <w:tcPr>
            <w:tcW w:w="6784" w:type="dxa"/>
            <w:shd w:val="clear" w:color="auto" w:fill="FFFFFF" w:themeFill="background1"/>
            <w:vAlign w:val="center"/>
          </w:tcPr>
          <w:p w14:paraId="11859E46" w14:textId="1F748CC0" w:rsidR="00AE1FF1" w:rsidRPr="00BF4BE6" w:rsidRDefault="00175697" w:rsidP="00AA45EF">
            <w:pPr>
              <w:jc w:val="both"/>
              <w:rPr>
                <w:rFonts w:ascii="Book Antiqua" w:eastAsia="Calibri" w:hAnsi="Book Antiqua"/>
                <w:color w:val="000000" w:themeColor="text1"/>
                <w:sz w:val="22"/>
                <w:szCs w:val="22"/>
                <w:lang w:eastAsia="en-US"/>
              </w:rPr>
            </w:pPr>
            <w:r>
              <w:rPr>
                <w:rFonts w:ascii="Book Antiqua" w:eastAsia="Calibri" w:hAnsi="Book Antiqua"/>
                <w:sz w:val="22"/>
                <w:szCs w:val="22"/>
                <w:lang w:eastAsia="en-US"/>
              </w:rPr>
              <w:t>Establecer</w:t>
            </w:r>
            <w:r w:rsidR="00AE1FF1" w:rsidRPr="006A11A4">
              <w:rPr>
                <w:rFonts w:ascii="Book Antiqua" w:eastAsia="Calibri" w:hAnsi="Book Antiqua"/>
                <w:sz w:val="22"/>
                <w:szCs w:val="22"/>
                <w:lang w:eastAsia="en-US"/>
              </w:rPr>
              <w:t xml:space="preserve"> </w:t>
            </w:r>
            <w:r w:rsidR="00AE1FF1">
              <w:rPr>
                <w:rFonts w:ascii="Book Antiqua" w:eastAsia="Calibri" w:hAnsi="Book Antiqua"/>
                <w:sz w:val="22"/>
                <w:szCs w:val="22"/>
                <w:lang w:eastAsia="en-US"/>
              </w:rPr>
              <w:t xml:space="preserve">los </w:t>
            </w:r>
            <w:r w:rsidR="00AE1FF1" w:rsidRPr="006A11A4">
              <w:rPr>
                <w:rFonts w:ascii="Book Antiqua" w:eastAsia="Calibri" w:hAnsi="Book Antiqua"/>
                <w:sz w:val="22"/>
                <w:szCs w:val="22"/>
                <w:lang w:eastAsia="en-US"/>
              </w:rPr>
              <w:t xml:space="preserve">indicadores </w:t>
            </w:r>
            <w:r>
              <w:rPr>
                <w:rFonts w:ascii="Book Antiqua" w:eastAsia="Calibri" w:hAnsi="Book Antiqua"/>
                <w:sz w:val="22"/>
                <w:szCs w:val="22"/>
                <w:lang w:eastAsia="en-US"/>
              </w:rPr>
              <w:t xml:space="preserve">definitivos </w:t>
            </w:r>
            <w:r w:rsidR="00AE1FF1" w:rsidRPr="006A11A4">
              <w:rPr>
                <w:rFonts w:ascii="Book Antiqua" w:eastAsia="Calibri" w:hAnsi="Book Antiqua"/>
                <w:sz w:val="22"/>
                <w:szCs w:val="22"/>
                <w:lang w:eastAsia="en-US"/>
              </w:rPr>
              <w:t>de resultados</w:t>
            </w:r>
            <w:r>
              <w:rPr>
                <w:rFonts w:ascii="Book Antiqua" w:eastAsia="Calibri" w:hAnsi="Book Antiqua"/>
                <w:sz w:val="22"/>
                <w:szCs w:val="22"/>
                <w:lang w:eastAsia="en-US"/>
              </w:rPr>
              <w:t>, de efecto</w:t>
            </w:r>
            <w:r w:rsidR="00AE1FF1" w:rsidRPr="006A11A4">
              <w:rPr>
                <w:rFonts w:ascii="Book Antiqua" w:eastAsia="Calibri" w:hAnsi="Book Antiqua"/>
                <w:sz w:val="22"/>
                <w:szCs w:val="22"/>
                <w:lang w:eastAsia="en-US"/>
              </w:rPr>
              <w:t xml:space="preserve"> e impacto</w:t>
            </w:r>
            <w:r>
              <w:rPr>
                <w:rFonts w:ascii="Book Antiqua" w:eastAsia="Calibri" w:hAnsi="Book Antiqua"/>
                <w:sz w:val="22"/>
                <w:szCs w:val="22"/>
                <w:lang w:eastAsia="en-US"/>
              </w:rPr>
              <w:t>,</w:t>
            </w:r>
            <w:r w:rsidR="00AE1FF1" w:rsidRPr="006A11A4">
              <w:rPr>
                <w:rFonts w:ascii="Book Antiqua" w:eastAsia="Calibri" w:hAnsi="Book Antiqua"/>
                <w:sz w:val="22"/>
                <w:szCs w:val="22"/>
                <w:lang w:eastAsia="en-US"/>
              </w:rPr>
              <w:t xml:space="preserve"> </w:t>
            </w:r>
            <w:r>
              <w:rPr>
                <w:rFonts w:ascii="Book Antiqua" w:eastAsia="Calibri" w:hAnsi="Book Antiqua"/>
                <w:sz w:val="22"/>
                <w:szCs w:val="22"/>
                <w:lang w:eastAsia="en-US"/>
              </w:rPr>
              <w:t>afines al</w:t>
            </w:r>
            <w:r w:rsidR="00AE1FF1" w:rsidRPr="006A11A4">
              <w:rPr>
                <w:rFonts w:ascii="Book Antiqua" w:eastAsia="Calibri" w:hAnsi="Book Antiqua"/>
                <w:sz w:val="22"/>
                <w:szCs w:val="22"/>
                <w:lang w:eastAsia="en-US"/>
              </w:rPr>
              <w:t xml:space="preserve"> cumplimiento de las metas estratégicas del Plan Estratégico Institucional vigente</w:t>
            </w:r>
            <w:r w:rsidR="00AE1FF1" w:rsidRPr="00AA52AD">
              <w:rPr>
                <w:rFonts w:ascii="Book Antiqua" w:hAnsi="Book Antiqua" w:cstheme="majorHAnsi"/>
                <w:i/>
                <w:iCs/>
              </w:rPr>
              <w:t>.</w:t>
            </w:r>
          </w:p>
        </w:tc>
      </w:tr>
    </w:tbl>
    <w:p w14:paraId="5E29619E" w14:textId="77777777" w:rsidR="00BE5932" w:rsidRDefault="00BE5932" w:rsidP="006A11A4">
      <w:pPr>
        <w:jc w:val="both"/>
        <w:rPr>
          <w:rFonts w:ascii="Book Antiqua" w:eastAsia="Calibri" w:hAnsi="Book Antiqua" w:cstheme="majorHAnsi"/>
          <w:sz w:val="24"/>
          <w:szCs w:val="24"/>
          <w:lang w:val="es-ES"/>
        </w:rPr>
      </w:pPr>
    </w:p>
    <w:p w14:paraId="4D2297FD" w14:textId="77777777" w:rsidR="00BE5932" w:rsidRPr="006A11A4" w:rsidRDefault="00BE5932" w:rsidP="006A11A4">
      <w:pPr>
        <w:jc w:val="both"/>
        <w:rPr>
          <w:rFonts w:ascii="Book Antiqua" w:eastAsia="Calibri" w:hAnsi="Book Antiqua" w:cstheme="majorHAnsi"/>
          <w:sz w:val="24"/>
          <w:szCs w:val="24"/>
          <w:lang w:val="es-ES"/>
        </w:rPr>
      </w:pPr>
    </w:p>
    <w:p w14:paraId="6CA4C9E5" w14:textId="177DCEE6" w:rsidR="00AE1FF1" w:rsidRDefault="00A33543" w:rsidP="00A33543">
      <w:pPr>
        <w:pStyle w:val="Prrafodelista"/>
        <w:numPr>
          <w:ilvl w:val="1"/>
          <w:numId w:val="37"/>
        </w:numPr>
        <w:jc w:val="both"/>
        <w:rPr>
          <w:rFonts w:ascii="Book Antiqua" w:eastAsia="Calibri" w:hAnsi="Book Antiqua" w:cstheme="majorHAnsi"/>
        </w:rPr>
      </w:pPr>
      <w:r>
        <w:rPr>
          <w:rFonts w:ascii="Book Antiqua" w:eastAsia="Calibri" w:hAnsi="Book Antiqua" w:cstheme="majorHAnsi"/>
        </w:rPr>
        <w:t xml:space="preserve">De la verificación de calidad del dato </w:t>
      </w:r>
      <w:r w:rsidRPr="00A33543">
        <w:rPr>
          <w:rFonts w:ascii="Book Antiqua" w:eastAsia="Calibri" w:hAnsi="Book Antiqua" w:cstheme="majorHAnsi"/>
        </w:rPr>
        <w:t>se identific</w:t>
      </w:r>
      <w:r>
        <w:rPr>
          <w:rFonts w:ascii="Book Antiqua" w:eastAsia="Calibri" w:hAnsi="Book Antiqua" w:cstheme="majorHAnsi"/>
        </w:rPr>
        <w:t>ó</w:t>
      </w:r>
      <w:r w:rsidRPr="00A33543">
        <w:rPr>
          <w:rFonts w:ascii="Book Antiqua" w:eastAsia="Calibri" w:hAnsi="Book Antiqua" w:cstheme="majorHAnsi"/>
        </w:rPr>
        <w:t xml:space="preserve"> que 23 metas </w:t>
      </w:r>
      <w:r w:rsidR="007D3944">
        <w:rPr>
          <w:rFonts w:ascii="Book Antiqua" w:eastAsia="Calibri" w:hAnsi="Book Antiqua" w:cstheme="majorHAnsi"/>
        </w:rPr>
        <w:t>aún</w:t>
      </w:r>
      <w:r w:rsidR="007D3944" w:rsidRPr="00A33543">
        <w:rPr>
          <w:rFonts w:ascii="Book Antiqua" w:eastAsia="Calibri" w:hAnsi="Book Antiqua" w:cstheme="majorHAnsi"/>
        </w:rPr>
        <w:t xml:space="preserve"> </w:t>
      </w:r>
      <w:r w:rsidRPr="00A33543">
        <w:rPr>
          <w:rFonts w:ascii="Book Antiqua" w:eastAsia="Calibri" w:hAnsi="Book Antiqua" w:cstheme="majorHAnsi"/>
        </w:rPr>
        <w:t xml:space="preserve">tienen </w:t>
      </w:r>
      <w:r w:rsidR="00AA45EF" w:rsidRPr="00A33543">
        <w:rPr>
          <w:rFonts w:ascii="Book Antiqua" w:eastAsia="Calibri" w:hAnsi="Book Antiqua" w:cstheme="majorHAnsi"/>
        </w:rPr>
        <w:t>tr</w:t>
      </w:r>
      <w:r w:rsidR="00AA45EF">
        <w:rPr>
          <w:rFonts w:ascii="Book Antiqua" w:eastAsia="Calibri" w:hAnsi="Book Antiqua" w:cstheme="majorHAnsi"/>
        </w:rPr>
        <w:t>á</w:t>
      </w:r>
      <w:r w:rsidR="00AA45EF" w:rsidRPr="00A33543">
        <w:rPr>
          <w:rFonts w:ascii="Book Antiqua" w:eastAsia="Calibri" w:hAnsi="Book Antiqua" w:cstheme="majorHAnsi"/>
        </w:rPr>
        <w:t xml:space="preserve">mites </w:t>
      </w:r>
      <w:r w:rsidRPr="00A33543">
        <w:rPr>
          <w:rFonts w:ascii="Book Antiqua" w:eastAsia="Calibri" w:hAnsi="Book Antiqua" w:cstheme="majorHAnsi"/>
        </w:rPr>
        <w:t>de subsanación en proceso</w:t>
      </w:r>
      <w:r>
        <w:rPr>
          <w:rFonts w:ascii="Book Antiqua" w:eastAsia="Calibri" w:hAnsi="Book Antiqua" w:cstheme="majorHAnsi"/>
        </w:rPr>
        <w:t xml:space="preserve">. </w:t>
      </w:r>
    </w:p>
    <w:tbl>
      <w:tblPr>
        <w:tblStyle w:val="Tablaconcuadrcula"/>
        <w:tblW w:w="9908"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3124"/>
        <w:gridCol w:w="6784"/>
      </w:tblGrid>
      <w:tr w:rsidR="00A33543" w:rsidRPr="002851F0" w14:paraId="60A88BCF" w14:textId="77777777" w:rsidTr="00CA1E4F">
        <w:trPr>
          <w:jc w:val="center"/>
        </w:trPr>
        <w:tc>
          <w:tcPr>
            <w:tcW w:w="3124" w:type="dxa"/>
            <w:shd w:val="clear" w:color="auto" w:fill="1F3864" w:themeFill="accent5" w:themeFillShade="80"/>
            <w:vAlign w:val="center"/>
          </w:tcPr>
          <w:p w14:paraId="23448066" w14:textId="77777777" w:rsidR="00A33543" w:rsidRPr="002851F0" w:rsidRDefault="00A33543" w:rsidP="00CA1E4F">
            <w:pPr>
              <w:jc w:val="center"/>
              <w:rPr>
                <w:rFonts w:ascii="Book Antiqua" w:eastAsia="Calibri" w:hAnsi="Book Antiqua"/>
                <w:b/>
                <w:bCs/>
                <w:color w:val="FFFFFF" w:themeColor="background1"/>
                <w:sz w:val="22"/>
                <w:szCs w:val="22"/>
                <w:lang w:eastAsia="en-US"/>
              </w:rPr>
            </w:pPr>
            <w:r w:rsidRPr="002851F0">
              <w:rPr>
                <w:rFonts w:ascii="Book Antiqua" w:eastAsia="Calibri" w:hAnsi="Book Antiqua"/>
                <w:b/>
                <w:bCs/>
                <w:color w:val="FFFFFF" w:themeColor="background1"/>
                <w:sz w:val="22"/>
                <w:szCs w:val="22"/>
                <w:lang w:eastAsia="en-US"/>
              </w:rPr>
              <w:t xml:space="preserve">Responsable </w:t>
            </w:r>
          </w:p>
        </w:tc>
        <w:tc>
          <w:tcPr>
            <w:tcW w:w="6784" w:type="dxa"/>
            <w:shd w:val="clear" w:color="auto" w:fill="1F3864" w:themeFill="accent5" w:themeFillShade="80"/>
            <w:vAlign w:val="center"/>
          </w:tcPr>
          <w:p w14:paraId="15FE87B3" w14:textId="77777777" w:rsidR="00A33543" w:rsidRPr="002851F0" w:rsidRDefault="00A33543" w:rsidP="00CA1E4F">
            <w:pPr>
              <w:jc w:val="center"/>
              <w:rPr>
                <w:rFonts w:ascii="Book Antiqua" w:eastAsia="Calibri" w:hAnsi="Book Antiqua"/>
                <w:b/>
                <w:bCs/>
                <w:color w:val="FFFFFF" w:themeColor="background1"/>
                <w:sz w:val="22"/>
                <w:szCs w:val="22"/>
                <w:lang w:eastAsia="en-US"/>
              </w:rPr>
            </w:pPr>
            <w:r w:rsidRPr="002851F0">
              <w:rPr>
                <w:rFonts w:ascii="Book Antiqua" w:eastAsia="Calibri" w:hAnsi="Book Antiqua"/>
                <w:b/>
                <w:bCs/>
                <w:color w:val="FFFFFF" w:themeColor="background1"/>
                <w:sz w:val="22"/>
                <w:szCs w:val="22"/>
                <w:lang w:eastAsia="en-US"/>
              </w:rPr>
              <w:t>Reto por cumplir</w:t>
            </w:r>
          </w:p>
        </w:tc>
      </w:tr>
      <w:tr w:rsidR="00A33543" w:rsidRPr="00BF4BE6" w14:paraId="4C97888A" w14:textId="77777777" w:rsidTr="00CA1E4F">
        <w:trPr>
          <w:jc w:val="center"/>
        </w:trPr>
        <w:tc>
          <w:tcPr>
            <w:tcW w:w="3124" w:type="dxa"/>
            <w:shd w:val="clear" w:color="auto" w:fill="FFFFFF" w:themeFill="background1"/>
            <w:vAlign w:val="center"/>
          </w:tcPr>
          <w:p w14:paraId="3D085D5D" w14:textId="77777777" w:rsidR="00A33543" w:rsidRPr="00BF4BE6" w:rsidRDefault="00A33543" w:rsidP="00CA1E4F">
            <w:pPr>
              <w:jc w:val="center"/>
              <w:rPr>
                <w:rFonts w:ascii="Book Antiqua" w:eastAsia="Calibri" w:hAnsi="Book Antiqua"/>
                <w:color w:val="000000" w:themeColor="text1"/>
                <w:sz w:val="22"/>
                <w:szCs w:val="22"/>
                <w:lang w:eastAsia="en-US"/>
              </w:rPr>
            </w:pPr>
            <w:r w:rsidRPr="00AA52AD">
              <w:rPr>
                <w:rFonts w:ascii="Book Antiqua" w:eastAsia="Calibri" w:hAnsi="Book Antiqua" w:cstheme="majorHAnsi"/>
                <w:sz w:val="24"/>
                <w:szCs w:val="24"/>
                <w:lang w:val="es-ES"/>
              </w:rPr>
              <w:t>Subproceso de</w:t>
            </w:r>
            <w:r>
              <w:rPr>
                <w:rFonts w:ascii="Book Antiqua" w:eastAsia="Calibri" w:hAnsi="Book Antiqua" w:cstheme="majorHAnsi"/>
                <w:sz w:val="24"/>
                <w:szCs w:val="24"/>
                <w:lang w:val="es-ES"/>
              </w:rPr>
              <w:t xml:space="preserve"> </w:t>
            </w:r>
            <w:r w:rsidRPr="00AA52AD">
              <w:rPr>
                <w:rFonts w:ascii="Book Antiqua" w:eastAsia="Calibri" w:hAnsi="Book Antiqua" w:cstheme="majorHAnsi"/>
                <w:sz w:val="24"/>
                <w:szCs w:val="24"/>
                <w:lang w:val="es-ES"/>
              </w:rPr>
              <w:t>Planeación Estratégica</w:t>
            </w:r>
          </w:p>
        </w:tc>
        <w:tc>
          <w:tcPr>
            <w:tcW w:w="6784" w:type="dxa"/>
            <w:shd w:val="clear" w:color="auto" w:fill="FFFFFF" w:themeFill="background1"/>
            <w:vAlign w:val="center"/>
          </w:tcPr>
          <w:p w14:paraId="04F29879" w14:textId="77777777" w:rsidR="00A33543" w:rsidRDefault="00A33543" w:rsidP="00CA1E4F">
            <w:pPr>
              <w:jc w:val="both"/>
              <w:rPr>
                <w:rFonts w:ascii="Book Antiqua" w:eastAsia="Calibri" w:hAnsi="Book Antiqua"/>
                <w:sz w:val="22"/>
                <w:szCs w:val="22"/>
                <w:lang w:eastAsia="en-US"/>
              </w:rPr>
            </w:pPr>
          </w:p>
          <w:p w14:paraId="69D00BB5" w14:textId="350B52B8" w:rsidR="00A33543" w:rsidRDefault="009567C4" w:rsidP="00CA1E4F">
            <w:pPr>
              <w:jc w:val="both"/>
              <w:rPr>
                <w:rFonts w:ascii="Book Antiqua" w:hAnsi="Book Antiqua" w:cstheme="majorHAnsi"/>
              </w:rPr>
            </w:pPr>
            <w:bookmarkStart w:id="42" w:name="_Hlk147840948"/>
            <w:r>
              <w:rPr>
                <w:rFonts w:ascii="Book Antiqua" w:eastAsia="Calibri" w:hAnsi="Book Antiqua"/>
                <w:sz w:val="22"/>
                <w:szCs w:val="22"/>
                <w:lang w:eastAsia="en-US"/>
              </w:rPr>
              <w:t>Ejecutar</w:t>
            </w:r>
            <w:r w:rsidR="00A33543">
              <w:rPr>
                <w:rFonts w:ascii="Book Antiqua" w:eastAsia="Calibri" w:hAnsi="Book Antiqua"/>
                <w:sz w:val="22"/>
                <w:szCs w:val="22"/>
                <w:lang w:eastAsia="en-US"/>
              </w:rPr>
              <w:t xml:space="preserve"> las </w:t>
            </w:r>
            <w:bookmarkEnd w:id="42"/>
            <w:r w:rsidR="00BE5932">
              <w:rPr>
                <w:rFonts w:ascii="Book Antiqua" w:eastAsia="Calibri" w:hAnsi="Book Antiqua"/>
                <w:sz w:val="22"/>
                <w:szCs w:val="22"/>
                <w:lang w:eastAsia="en-US"/>
              </w:rPr>
              <w:t xml:space="preserve">acciones que correspondan para finiquitar el proceso de </w:t>
            </w:r>
            <w:r w:rsidR="000A10B4">
              <w:rPr>
                <w:rFonts w:ascii="Book Antiqua" w:eastAsia="Calibri" w:hAnsi="Book Antiqua"/>
                <w:sz w:val="22"/>
                <w:szCs w:val="22"/>
                <w:lang w:eastAsia="en-US"/>
              </w:rPr>
              <w:t>corrección de las metas pendientes</w:t>
            </w:r>
            <w:r w:rsidR="00C97657">
              <w:rPr>
                <w:rFonts w:ascii="Book Antiqua" w:eastAsia="Calibri" w:hAnsi="Book Antiqua"/>
                <w:sz w:val="22"/>
                <w:szCs w:val="22"/>
                <w:lang w:eastAsia="en-US"/>
              </w:rPr>
              <w:t>.</w:t>
            </w:r>
          </w:p>
          <w:p w14:paraId="6D5E0FF8" w14:textId="77777777" w:rsidR="00A33543" w:rsidRPr="00BF4BE6" w:rsidRDefault="00A33543" w:rsidP="00CA1E4F">
            <w:pPr>
              <w:jc w:val="both"/>
              <w:rPr>
                <w:rFonts w:ascii="Book Antiqua" w:eastAsia="Calibri" w:hAnsi="Book Antiqua"/>
                <w:color w:val="000000" w:themeColor="text1"/>
                <w:sz w:val="22"/>
                <w:szCs w:val="22"/>
                <w:lang w:eastAsia="en-US"/>
              </w:rPr>
            </w:pPr>
          </w:p>
        </w:tc>
      </w:tr>
    </w:tbl>
    <w:p w14:paraId="118493E9" w14:textId="77777777" w:rsidR="00A33543" w:rsidRPr="006A11A4" w:rsidRDefault="00A33543" w:rsidP="006A11A4">
      <w:pPr>
        <w:pStyle w:val="Prrafodelista"/>
        <w:ind w:left="400"/>
        <w:jc w:val="both"/>
        <w:rPr>
          <w:rFonts w:ascii="Book Antiqua" w:eastAsia="Calibri" w:hAnsi="Book Antiqua" w:cstheme="majorHAnsi"/>
        </w:rPr>
      </w:pPr>
    </w:p>
    <w:p w14:paraId="1526F485" w14:textId="77777777" w:rsidR="00F55E77" w:rsidRDefault="00F55E77" w:rsidP="00F55E77">
      <w:pPr>
        <w:rPr>
          <w:highlight w:val="green"/>
          <w:lang w:val="es-ES"/>
        </w:rPr>
      </w:pPr>
    </w:p>
    <w:p w14:paraId="3920BD59" w14:textId="77777777" w:rsidR="00F55E77" w:rsidRPr="00F55E77" w:rsidRDefault="00F55E77" w:rsidP="00F55E77">
      <w:pPr>
        <w:rPr>
          <w:highlight w:val="green"/>
          <w:lang w:val="es-ES"/>
        </w:rPr>
      </w:pPr>
    </w:p>
    <w:p w14:paraId="30408A9A" w14:textId="4E0D975D" w:rsidR="0071206F" w:rsidRPr="00D51C33" w:rsidRDefault="00E73B95" w:rsidP="006A11A4">
      <w:pPr>
        <w:pStyle w:val="Ttulo2"/>
        <w:keepLines/>
        <w:widowControl/>
        <w:numPr>
          <w:ilvl w:val="0"/>
          <w:numId w:val="42"/>
        </w:numPr>
        <w:shd w:val="clear" w:color="auto" w:fill="1F3864" w:themeFill="accent5" w:themeFillShade="80"/>
        <w:autoSpaceDE/>
        <w:autoSpaceDN/>
        <w:adjustRightInd/>
        <w:spacing w:before="40" w:after="0"/>
        <w:rPr>
          <w:rFonts w:ascii="Book Antiqua" w:hAnsi="Book Antiqua"/>
          <w:sz w:val="24"/>
          <w:szCs w:val="24"/>
        </w:rPr>
      </w:pPr>
      <w:r w:rsidRPr="00D51C33">
        <w:rPr>
          <w:rFonts w:ascii="Book Antiqua" w:hAnsi="Book Antiqua"/>
          <w:sz w:val="24"/>
          <w:szCs w:val="24"/>
        </w:rPr>
        <w:t xml:space="preserve">Conclusiones </w:t>
      </w:r>
      <w:r w:rsidR="009E2A4D" w:rsidRPr="00D51C33">
        <w:rPr>
          <w:rFonts w:ascii="Book Antiqua" w:hAnsi="Book Antiqua"/>
          <w:sz w:val="24"/>
          <w:szCs w:val="24"/>
        </w:rPr>
        <w:t xml:space="preserve">  </w:t>
      </w:r>
    </w:p>
    <w:p w14:paraId="79A8728D" w14:textId="77777777" w:rsidR="00190976" w:rsidRPr="00D51C33" w:rsidRDefault="00190976" w:rsidP="00ED46BA">
      <w:pPr>
        <w:rPr>
          <w:rFonts w:ascii="Book Antiqua" w:hAnsi="Book Antiqua"/>
          <w:sz w:val="24"/>
          <w:szCs w:val="24"/>
          <w:lang w:val="es-ES"/>
        </w:rPr>
      </w:pPr>
    </w:p>
    <w:p w14:paraId="68658117" w14:textId="4D6FEF90" w:rsidR="00E72F9F" w:rsidRPr="006A11A4" w:rsidRDefault="009A7923" w:rsidP="006A11A4">
      <w:pPr>
        <w:pStyle w:val="Prrafodelista"/>
        <w:numPr>
          <w:ilvl w:val="1"/>
          <w:numId w:val="42"/>
        </w:numPr>
        <w:ind w:left="0"/>
        <w:jc w:val="both"/>
        <w:rPr>
          <w:rFonts w:ascii="Book Antiqua" w:eastAsia="Calibri" w:hAnsi="Book Antiqua" w:cstheme="majorHAnsi"/>
        </w:rPr>
      </w:pPr>
      <w:r w:rsidRPr="006A11A4">
        <w:rPr>
          <w:rFonts w:ascii="Book Antiqua" w:eastAsia="Calibri" w:hAnsi="Book Antiqua" w:cstheme="majorHAnsi"/>
        </w:rPr>
        <w:t xml:space="preserve">Al </w:t>
      </w:r>
      <w:r w:rsidR="001B57F1" w:rsidRPr="006A11A4">
        <w:rPr>
          <w:rFonts w:ascii="Book Antiqua" w:eastAsia="Calibri" w:hAnsi="Book Antiqua" w:cstheme="majorHAnsi"/>
        </w:rPr>
        <w:t>30 de junio del 202</w:t>
      </w:r>
      <w:r w:rsidR="00926578" w:rsidRPr="006A11A4">
        <w:rPr>
          <w:rFonts w:ascii="Book Antiqua" w:eastAsia="Calibri" w:hAnsi="Book Antiqua" w:cstheme="majorHAnsi"/>
        </w:rPr>
        <w:t>3</w:t>
      </w:r>
      <w:r w:rsidRPr="006A11A4">
        <w:rPr>
          <w:rFonts w:ascii="Book Antiqua" w:eastAsia="Calibri" w:hAnsi="Book Antiqua" w:cstheme="majorHAnsi"/>
        </w:rPr>
        <w:t xml:space="preserve">, se </w:t>
      </w:r>
      <w:r w:rsidR="00A66996" w:rsidRPr="006A11A4">
        <w:rPr>
          <w:rFonts w:ascii="Book Antiqua" w:eastAsia="Calibri" w:hAnsi="Book Antiqua" w:cstheme="majorHAnsi"/>
        </w:rPr>
        <w:t>observa</w:t>
      </w:r>
      <w:r w:rsidRPr="006A11A4">
        <w:rPr>
          <w:rFonts w:ascii="Book Antiqua" w:eastAsia="Calibri" w:hAnsi="Book Antiqua" w:cstheme="majorHAnsi"/>
        </w:rPr>
        <w:t xml:space="preserve"> un avance de cumplimiento de las metas estratégicas del PEI para el año </w:t>
      </w:r>
      <w:r w:rsidR="00021756" w:rsidRPr="006A11A4">
        <w:rPr>
          <w:rFonts w:ascii="Book Antiqua" w:eastAsia="Calibri" w:hAnsi="Book Antiqua" w:cstheme="majorHAnsi"/>
        </w:rPr>
        <w:t>en curso</w:t>
      </w:r>
      <w:r w:rsidRPr="006A11A4">
        <w:rPr>
          <w:rFonts w:ascii="Book Antiqua" w:eastAsia="Calibri" w:hAnsi="Book Antiqua" w:cstheme="majorHAnsi"/>
        </w:rPr>
        <w:t xml:space="preserve"> de un</w:t>
      </w:r>
      <w:r w:rsidR="005658C9" w:rsidRPr="006A11A4">
        <w:rPr>
          <w:rFonts w:ascii="Book Antiqua" w:eastAsia="Calibri" w:hAnsi="Book Antiqua" w:cstheme="majorHAnsi"/>
        </w:rPr>
        <w:t xml:space="preserve"> 58</w:t>
      </w:r>
      <w:r w:rsidR="0086759E" w:rsidRPr="006A11A4">
        <w:rPr>
          <w:rFonts w:ascii="Book Antiqua" w:eastAsia="Calibri" w:hAnsi="Book Antiqua" w:cstheme="majorHAnsi"/>
        </w:rPr>
        <w:t>,</w:t>
      </w:r>
      <w:r w:rsidR="005658C9" w:rsidRPr="006A11A4">
        <w:rPr>
          <w:rFonts w:ascii="Book Antiqua" w:eastAsia="Calibri" w:hAnsi="Book Antiqua" w:cstheme="majorHAnsi"/>
        </w:rPr>
        <w:t xml:space="preserve">35%, superando al </w:t>
      </w:r>
      <w:r w:rsidR="004D4BB7" w:rsidRPr="006A11A4">
        <w:rPr>
          <w:rFonts w:ascii="Book Antiqua" w:eastAsia="Calibri" w:hAnsi="Book Antiqua" w:cstheme="majorHAnsi"/>
        </w:rPr>
        <w:t>año anterior en un 6,63%</w:t>
      </w:r>
      <w:r w:rsidRPr="006A11A4">
        <w:rPr>
          <w:rFonts w:ascii="Book Antiqua" w:eastAsia="Calibri" w:hAnsi="Book Antiqua" w:cstheme="majorHAnsi"/>
        </w:rPr>
        <w:t xml:space="preserve"> </w:t>
      </w:r>
      <w:r w:rsidR="004D4BB7" w:rsidRPr="006A11A4">
        <w:rPr>
          <w:rFonts w:ascii="Book Antiqua" w:eastAsia="Calibri" w:hAnsi="Book Antiqua" w:cstheme="majorHAnsi"/>
        </w:rPr>
        <w:t>(</w:t>
      </w:r>
      <w:r w:rsidR="00021756" w:rsidRPr="006A11A4">
        <w:rPr>
          <w:rFonts w:ascii="Book Antiqua" w:eastAsia="Calibri" w:hAnsi="Book Antiqua" w:cstheme="majorHAnsi"/>
        </w:rPr>
        <w:t xml:space="preserve">el </w:t>
      </w:r>
      <w:r w:rsidR="00EB1A74" w:rsidRPr="006A11A4">
        <w:rPr>
          <w:rFonts w:ascii="Book Antiqua" w:eastAsia="Calibri" w:hAnsi="Book Antiqua" w:cstheme="majorHAnsi"/>
        </w:rPr>
        <w:t xml:space="preserve">porcentaje de cumplimiento </w:t>
      </w:r>
      <w:r w:rsidR="005F7B42" w:rsidRPr="006A11A4">
        <w:rPr>
          <w:rFonts w:ascii="Book Antiqua" w:eastAsia="Calibri" w:hAnsi="Book Antiqua" w:cstheme="majorHAnsi"/>
        </w:rPr>
        <w:t>para el I</w:t>
      </w:r>
      <w:r w:rsidR="00EB1A74" w:rsidRPr="006A11A4">
        <w:rPr>
          <w:rFonts w:ascii="Book Antiqua" w:eastAsia="Calibri" w:hAnsi="Book Antiqua" w:cstheme="majorHAnsi"/>
        </w:rPr>
        <w:t xml:space="preserve"> semestre 2022 fue del </w:t>
      </w:r>
      <w:r w:rsidR="001B57F1" w:rsidRPr="006A11A4">
        <w:rPr>
          <w:rFonts w:ascii="Book Antiqua" w:eastAsia="Calibri" w:hAnsi="Book Antiqua" w:cstheme="majorHAnsi"/>
        </w:rPr>
        <w:t>51,72</w:t>
      </w:r>
      <w:r w:rsidRPr="006A11A4">
        <w:rPr>
          <w:rFonts w:ascii="Book Antiqua" w:eastAsia="Calibri" w:hAnsi="Book Antiqua" w:cstheme="majorHAnsi"/>
        </w:rPr>
        <w:t>%</w:t>
      </w:r>
      <w:r w:rsidR="00EB1A74" w:rsidRPr="006A11A4">
        <w:rPr>
          <w:rFonts w:ascii="Book Antiqua" w:eastAsia="Calibri" w:hAnsi="Book Antiqua" w:cstheme="majorHAnsi"/>
        </w:rPr>
        <w:t>)</w:t>
      </w:r>
      <w:r w:rsidRPr="006A11A4">
        <w:rPr>
          <w:rFonts w:ascii="Book Antiqua" w:eastAsia="Calibri" w:hAnsi="Book Antiqua" w:cstheme="majorHAnsi"/>
        </w:rPr>
        <w:t>.</w:t>
      </w:r>
      <w:r w:rsidRPr="006A11A4">
        <w:rPr>
          <w:rFonts w:ascii="Book Antiqua" w:eastAsia="Calibri" w:hAnsi="Book Antiqua" w:cstheme="majorHAnsi"/>
          <w:lang w:eastAsia="en-US"/>
        </w:rPr>
        <w:t>Los temas estratégicos alcanz</w:t>
      </w:r>
      <w:r w:rsidR="00C403E2" w:rsidRPr="006A11A4">
        <w:rPr>
          <w:rFonts w:ascii="Book Antiqua" w:eastAsia="Calibri" w:hAnsi="Book Antiqua" w:cstheme="majorHAnsi"/>
          <w:lang w:eastAsia="en-US"/>
        </w:rPr>
        <w:t>aron</w:t>
      </w:r>
      <w:r w:rsidR="00F2574D" w:rsidRPr="006A11A4">
        <w:rPr>
          <w:rFonts w:ascii="Book Antiqua" w:eastAsia="Calibri" w:hAnsi="Book Antiqua" w:cstheme="majorHAnsi"/>
          <w:lang w:eastAsia="en-US"/>
        </w:rPr>
        <w:t xml:space="preserve"> los siguientes valores de avance:</w:t>
      </w:r>
      <w:r w:rsidR="00A33EE8" w:rsidRPr="006A11A4">
        <w:rPr>
          <w:rFonts w:ascii="Book Antiqua" w:eastAsia="Calibri" w:hAnsi="Book Antiqua" w:cstheme="majorHAnsi"/>
          <w:lang w:eastAsia="en-US"/>
        </w:rPr>
        <w:t xml:space="preserve"> </w:t>
      </w:r>
      <w:r w:rsidR="00A33EE8" w:rsidRPr="006A11A4">
        <w:rPr>
          <w:rFonts w:ascii="Book Antiqua" w:eastAsia="Calibri" w:hAnsi="Book Antiqua" w:cstheme="majorHAnsi"/>
          <w:b/>
          <w:bCs/>
          <w:lang w:eastAsia="en-US"/>
        </w:rPr>
        <w:t>Resolución Oportuna de Conflictos</w:t>
      </w:r>
      <w:r w:rsidR="00F2574D" w:rsidRPr="006A11A4">
        <w:rPr>
          <w:rFonts w:ascii="Book Antiqua" w:eastAsia="Calibri" w:hAnsi="Book Antiqua" w:cstheme="majorHAnsi"/>
          <w:lang w:eastAsia="en-US"/>
        </w:rPr>
        <w:t xml:space="preserve"> </w:t>
      </w:r>
      <w:r w:rsidR="00E068EF" w:rsidRPr="006A11A4">
        <w:rPr>
          <w:rFonts w:ascii="Book Antiqua" w:eastAsia="Calibri" w:hAnsi="Book Antiqua" w:cstheme="majorHAnsi"/>
          <w:lang w:eastAsia="en-US"/>
        </w:rPr>
        <w:t xml:space="preserve">refleja un </w:t>
      </w:r>
      <w:r w:rsidRPr="006A11A4">
        <w:rPr>
          <w:rFonts w:ascii="Book Antiqua" w:eastAsia="Calibri" w:hAnsi="Book Antiqua" w:cstheme="majorHAnsi"/>
          <w:lang w:eastAsia="en-US"/>
        </w:rPr>
        <w:t>avance de</w:t>
      </w:r>
      <w:r w:rsidR="00B31908" w:rsidRPr="006A11A4">
        <w:rPr>
          <w:rFonts w:ascii="Book Antiqua" w:eastAsia="Calibri" w:hAnsi="Book Antiqua" w:cstheme="majorHAnsi"/>
          <w:lang w:eastAsia="en-US"/>
        </w:rPr>
        <w:t xml:space="preserve">l </w:t>
      </w:r>
      <w:r w:rsidR="00D740E3" w:rsidRPr="006A11A4">
        <w:rPr>
          <w:rFonts w:ascii="Book Antiqua" w:eastAsia="Calibri" w:hAnsi="Book Antiqua" w:cstheme="majorHAnsi"/>
          <w:lang w:eastAsia="en-US"/>
        </w:rPr>
        <w:t>48</w:t>
      </w:r>
      <w:r w:rsidR="0086759E" w:rsidRPr="006A11A4">
        <w:rPr>
          <w:rFonts w:ascii="Book Antiqua" w:eastAsia="Calibri" w:hAnsi="Book Antiqua" w:cstheme="majorHAnsi"/>
          <w:lang w:eastAsia="en-US"/>
        </w:rPr>
        <w:t>,</w:t>
      </w:r>
      <w:r w:rsidR="00D740E3" w:rsidRPr="006A11A4">
        <w:rPr>
          <w:rFonts w:ascii="Book Antiqua" w:eastAsia="Calibri" w:hAnsi="Book Antiqua" w:cstheme="majorHAnsi"/>
          <w:lang w:eastAsia="en-US"/>
        </w:rPr>
        <w:t>99%,</w:t>
      </w:r>
      <w:r w:rsidR="00B97D54" w:rsidRPr="006A11A4">
        <w:rPr>
          <w:rFonts w:ascii="Book Antiqua" w:eastAsia="Calibri" w:hAnsi="Book Antiqua" w:cstheme="majorHAnsi"/>
          <w:lang w:eastAsia="en-US"/>
        </w:rPr>
        <w:t xml:space="preserve"> lo que representa un 4</w:t>
      </w:r>
      <w:r w:rsidR="0086759E" w:rsidRPr="006A11A4">
        <w:rPr>
          <w:rFonts w:ascii="Book Antiqua" w:eastAsia="Calibri" w:hAnsi="Book Antiqua" w:cstheme="majorHAnsi"/>
          <w:lang w:eastAsia="en-US"/>
        </w:rPr>
        <w:t>,</w:t>
      </w:r>
      <w:r w:rsidR="00B97D54" w:rsidRPr="006A11A4">
        <w:rPr>
          <w:rFonts w:ascii="Book Antiqua" w:eastAsia="Calibri" w:hAnsi="Book Antiqua" w:cstheme="majorHAnsi"/>
          <w:lang w:eastAsia="en-US"/>
        </w:rPr>
        <w:t>32% más comparado con el año</w:t>
      </w:r>
      <w:r w:rsidR="00BA6BA5" w:rsidRPr="006A11A4">
        <w:rPr>
          <w:rFonts w:ascii="Book Antiqua" w:eastAsia="Calibri" w:hAnsi="Book Antiqua" w:cstheme="majorHAnsi"/>
          <w:lang w:eastAsia="en-US"/>
        </w:rPr>
        <w:t xml:space="preserve"> 2022</w:t>
      </w:r>
      <w:r w:rsidR="00390D14" w:rsidRPr="006A11A4">
        <w:rPr>
          <w:rFonts w:ascii="Book Antiqua" w:eastAsia="Calibri" w:hAnsi="Book Antiqua" w:cstheme="majorHAnsi"/>
          <w:lang w:eastAsia="en-US"/>
        </w:rPr>
        <w:t xml:space="preserve"> (44,</w:t>
      </w:r>
      <w:r w:rsidR="00EB35D4" w:rsidRPr="006A11A4">
        <w:rPr>
          <w:rFonts w:ascii="Book Antiqua" w:eastAsia="Calibri" w:hAnsi="Book Antiqua" w:cstheme="majorHAnsi"/>
          <w:lang w:eastAsia="en-US"/>
        </w:rPr>
        <w:t>67%),</w:t>
      </w:r>
      <w:r w:rsidR="006661BD" w:rsidRPr="006A11A4">
        <w:rPr>
          <w:rFonts w:ascii="Book Antiqua" w:eastAsia="Calibri" w:hAnsi="Book Antiqua" w:cstheme="majorHAnsi"/>
          <w:lang w:eastAsia="en-US"/>
        </w:rPr>
        <w:t xml:space="preserve"> </w:t>
      </w:r>
      <w:r w:rsidRPr="006A11A4">
        <w:rPr>
          <w:rFonts w:ascii="Book Antiqua" w:eastAsia="Calibri" w:hAnsi="Book Antiqua" w:cstheme="majorHAnsi"/>
          <w:b/>
          <w:bCs/>
          <w:lang w:eastAsia="en-US"/>
        </w:rPr>
        <w:t xml:space="preserve">Optimización e </w:t>
      </w:r>
      <w:r w:rsidR="00591C3F" w:rsidRPr="006A11A4">
        <w:rPr>
          <w:rFonts w:ascii="Book Antiqua" w:eastAsia="Calibri" w:hAnsi="Book Antiqua" w:cstheme="majorHAnsi"/>
          <w:b/>
          <w:bCs/>
          <w:lang w:eastAsia="en-US"/>
        </w:rPr>
        <w:t>I</w:t>
      </w:r>
      <w:r w:rsidRPr="006A11A4">
        <w:rPr>
          <w:rFonts w:ascii="Book Antiqua" w:eastAsia="Calibri" w:hAnsi="Book Antiqua" w:cstheme="majorHAnsi"/>
          <w:b/>
          <w:bCs/>
          <w:lang w:eastAsia="en-US"/>
        </w:rPr>
        <w:t>nnovación de</w:t>
      </w:r>
      <w:r w:rsidR="001B57F1" w:rsidRPr="006A11A4">
        <w:rPr>
          <w:rFonts w:ascii="Book Antiqua" w:eastAsia="Calibri" w:hAnsi="Book Antiqua" w:cstheme="majorHAnsi"/>
          <w:b/>
          <w:bCs/>
          <w:lang w:eastAsia="en-US"/>
        </w:rPr>
        <w:t xml:space="preserve"> </w:t>
      </w:r>
      <w:r w:rsidRPr="006A11A4">
        <w:rPr>
          <w:rFonts w:ascii="Book Antiqua" w:eastAsia="Calibri" w:hAnsi="Book Antiqua" w:cstheme="majorHAnsi"/>
          <w:b/>
          <w:bCs/>
          <w:lang w:eastAsia="en-US"/>
        </w:rPr>
        <w:t>l</w:t>
      </w:r>
      <w:r w:rsidR="001B57F1" w:rsidRPr="006A11A4">
        <w:rPr>
          <w:rFonts w:ascii="Book Antiqua" w:eastAsia="Calibri" w:hAnsi="Book Antiqua" w:cstheme="majorHAnsi"/>
          <w:b/>
          <w:bCs/>
          <w:lang w:eastAsia="en-US"/>
        </w:rPr>
        <w:t>os</w:t>
      </w:r>
      <w:r w:rsidRPr="006A11A4">
        <w:rPr>
          <w:rFonts w:ascii="Book Antiqua" w:eastAsia="Calibri" w:hAnsi="Book Antiqua" w:cstheme="majorHAnsi"/>
          <w:b/>
          <w:bCs/>
          <w:lang w:eastAsia="en-US"/>
        </w:rPr>
        <w:t xml:space="preserve"> servicio</w:t>
      </w:r>
      <w:r w:rsidR="001B57F1" w:rsidRPr="006A11A4">
        <w:rPr>
          <w:rFonts w:ascii="Book Antiqua" w:eastAsia="Calibri" w:hAnsi="Book Antiqua" w:cstheme="majorHAnsi"/>
          <w:b/>
          <w:bCs/>
          <w:lang w:eastAsia="en-US"/>
        </w:rPr>
        <w:t>s</w:t>
      </w:r>
      <w:r w:rsidRPr="006A11A4">
        <w:rPr>
          <w:rFonts w:ascii="Book Antiqua" w:eastAsia="Calibri" w:hAnsi="Book Antiqua" w:cstheme="majorHAnsi"/>
          <w:b/>
          <w:bCs/>
          <w:lang w:eastAsia="en-US"/>
        </w:rPr>
        <w:t xml:space="preserve"> ju</w:t>
      </w:r>
      <w:r w:rsidR="001B57F1" w:rsidRPr="006A11A4">
        <w:rPr>
          <w:rFonts w:ascii="Book Antiqua" w:eastAsia="Calibri" w:hAnsi="Book Antiqua" w:cstheme="majorHAnsi"/>
          <w:b/>
          <w:bCs/>
          <w:lang w:eastAsia="en-US"/>
        </w:rPr>
        <w:t>diciales</w:t>
      </w:r>
      <w:r w:rsidR="007C2C8A" w:rsidRPr="006A11A4">
        <w:rPr>
          <w:rFonts w:ascii="Book Antiqua" w:eastAsia="Calibri" w:hAnsi="Book Antiqua" w:cstheme="majorHAnsi"/>
          <w:lang w:eastAsia="en-US"/>
        </w:rPr>
        <w:t xml:space="preserve"> </w:t>
      </w:r>
      <w:r w:rsidR="006661BD" w:rsidRPr="006A11A4">
        <w:rPr>
          <w:rFonts w:ascii="Book Antiqua" w:eastAsia="Calibri" w:hAnsi="Book Antiqua" w:cstheme="majorHAnsi"/>
          <w:lang w:eastAsia="en-US"/>
        </w:rPr>
        <w:t xml:space="preserve">cuenta con </w:t>
      </w:r>
      <w:r w:rsidR="00737D04" w:rsidRPr="006A11A4">
        <w:rPr>
          <w:rFonts w:ascii="Book Antiqua" w:eastAsia="Calibri" w:hAnsi="Book Antiqua" w:cstheme="majorHAnsi"/>
          <w:lang w:eastAsia="en-US"/>
        </w:rPr>
        <w:t>un 56</w:t>
      </w:r>
      <w:r w:rsidR="00467106" w:rsidRPr="006A11A4">
        <w:rPr>
          <w:rFonts w:ascii="Book Antiqua" w:eastAsia="Calibri" w:hAnsi="Book Antiqua" w:cstheme="majorHAnsi"/>
          <w:lang w:eastAsia="en-US"/>
        </w:rPr>
        <w:t>,95 %</w:t>
      </w:r>
      <w:r w:rsidR="00626B7E" w:rsidRPr="006A11A4">
        <w:rPr>
          <w:rFonts w:ascii="Book Antiqua" w:eastAsia="Calibri" w:hAnsi="Book Antiqua" w:cstheme="majorHAnsi"/>
          <w:lang w:eastAsia="en-US"/>
        </w:rPr>
        <w:t xml:space="preserve">, </w:t>
      </w:r>
      <w:r w:rsidR="006661BD" w:rsidRPr="006A11A4">
        <w:rPr>
          <w:rFonts w:ascii="Book Antiqua" w:eastAsia="Calibri" w:hAnsi="Book Antiqua" w:cstheme="majorHAnsi"/>
          <w:lang w:eastAsia="en-US"/>
        </w:rPr>
        <w:t>se observa una</w:t>
      </w:r>
      <w:r w:rsidR="00626B7E" w:rsidRPr="006A11A4">
        <w:rPr>
          <w:rFonts w:ascii="Book Antiqua" w:eastAsia="Calibri" w:hAnsi="Book Antiqua" w:cstheme="majorHAnsi"/>
          <w:lang w:eastAsia="en-US"/>
        </w:rPr>
        <w:t xml:space="preserve"> disminución del 1,84 % respecto al </w:t>
      </w:r>
      <w:r w:rsidR="005660DF" w:rsidRPr="006A11A4">
        <w:rPr>
          <w:rFonts w:ascii="Book Antiqua" w:eastAsia="Calibri" w:hAnsi="Book Antiqua" w:cstheme="majorHAnsi"/>
          <w:lang w:eastAsia="en-US"/>
        </w:rPr>
        <w:t xml:space="preserve">I semestre del 2022. </w:t>
      </w:r>
      <w:r w:rsidR="00737D04" w:rsidRPr="006A11A4">
        <w:rPr>
          <w:rFonts w:ascii="Book Antiqua" w:eastAsia="Calibri" w:hAnsi="Book Antiqua" w:cstheme="majorHAnsi"/>
          <w:lang w:eastAsia="en-US"/>
        </w:rPr>
        <w:t>(</w:t>
      </w:r>
      <w:r w:rsidR="007C2C8A" w:rsidRPr="006A11A4">
        <w:rPr>
          <w:rFonts w:ascii="Book Antiqua" w:eastAsia="Calibri" w:hAnsi="Book Antiqua" w:cstheme="majorHAnsi"/>
          <w:lang w:eastAsia="en-US"/>
        </w:rPr>
        <w:t>58,79%</w:t>
      </w:r>
      <w:r w:rsidR="00737D04" w:rsidRPr="006A11A4">
        <w:rPr>
          <w:rFonts w:ascii="Book Antiqua" w:eastAsia="Calibri" w:hAnsi="Book Antiqua" w:cstheme="majorHAnsi"/>
          <w:lang w:eastAsia="en-US"/>
        </w:rPr>
        <w:t>)</w:t>
      </w:r>
      <w:r w:rsidRPr="006A11A4">
        <w:rPr>
          <w:rFonts w:ascii="Book Antiqua" w:eastAsia="Calibri" w:hAnsi="Book Antiqua" w:cstheme="majorHAnsi"/>
          <w:lang w:eastAsia="en-US"/>
        </w:rPr>
        <w:t xml:space="preserve">, </w:t>
      </w:r>
      <w:r w:rsidRPr="006A11A4">
        <w:rPr>
          <w:rFonts w:ascii="Book Antiqua" w:eastAsia="Calibri" w:hAnsi="Book Antiqua" w:cstheme="majorHAnsi"/>
          <w:b/>
          <w:bCs/>
          <w:lang w:eastAsia="en-US"/>
        </w:rPr>
        <w:t xml:space="preserve">Gestión del </w:t>
      </w:r>
      <w:r w:rsidR="00DB0DED" w:rsidRPr="006A11A4">
        <w:rPr>
          <w:rFonts w:ascii="Book Antiqua" w:eastAsia="Calibri" w:hAnsi="Book Antiqua" w:cstheme="majorHAnsi"/>
          <w:b/>
          <w:bCs/>
          <w:lang w:eastAsia="en-US"/>
        </w:rPr>
        <w:t>Personal</w:t>
      </w:r>
      <w:r w:rsidR="00DB0DED" w:rsidRPr="006A11A4">
        <w:rPr>
          <w:rFonts w:ascii="Book Antiqua" w:eastAsia="Calibri" w:hAnsi="Book Antiqua" w:cstheme="majorHAnsi"/>
          <w:lang w:eastAsia="en-US"/>
        </w:rPr>
        <w:t xml:space="preserve"> en</w:t>
      </w:r>
      <w:r w:rsidR="00A25081" w:rsidRPr="006A11A4">
        <w:rPr>
          <w:rFonts w:ascii="Book Antiqua" w:eastAsia="Calibri" w:hAnsi="Book Antiqua" w:cstheme="majorHAnsi"/>
          <w:lang w:eastAsia="en-US"/>
        </w:rPr>
        <w:t xml:space="preserve"> el 2022 tuvo un alcance del </w:t>
      </w:r>
      <w:r w:rsidR="00516641" w:rsidRPr="006A11A4">
        <w:rPr>
          <w:rFonts w:ascii="Book Antiqua" w:eastAsia="Calibri" w:hAnsi="Book Antiqua" w:cstheme="majorHAnsi"/>
          <w:lang w:eastAsia="en-US"/>
        </w:rPr>
        <w:t>50,30%</w:t>
      </w:r>
      <w:r w:rsidR="00A25081" w:rsidRPr="006A11A4">
        <w:rPr>
          <w:rFonts w:ascii="Book Antiqua" w:eastAsia="Calibri" w:hAnsi="Book Antiqua" w:cstheme="majorHAnsi"/>
          <w:lang w:eastAsia="en-US"/>
        </w:rPr>
        <w:t xml:space="preserve"> y </w:t>
      </w:r>
      <w:r w:rsidR="00351E59" w:rsidRPr="006A11A4">
        <w:rPr>
          <w:rFonts w:ascii="Book Antiqua" w:eastAsia="Calibri" w:hAnsi="Book Antiqua" w:cstheme="majorHAnsi"/>
          <w:lang w:eastAsia="en-US"/>
        </w:rPr>
        <w:t xml:space="preserve">para el presente periodo de </w:t>
      </w:r>
      <w:r w:rsidR="00211A2D" w:rsidRPr="006A11A4">
        <w:rPr>
          <w:rFonts w:ascii="Book Antiqua" w:eastAsia="Calibri" w:hAnsi="Book Antiqua" w:cstheme="majorHAnsi"/>
          <w:lang w:eastAsia="en-US"/>
        </w:rPr>
        <w:t>seguimiento obtuvo</w:t>
      </w:r>
      <w:r w:rsidR="00F778AF" w:rsidRPr="006A11A4">
        <w:rPr>
          <w:rFonts w:ascii="Book Antiqua" w:eastAsia="Calibri" w:hAnsi="Book Antiqua" w:cstheme="majorHAnsi"/>
          <w:lang w:eastAsia="en-US"/>
        </w:rPr>
        <w:t xml:space="preserve"> </w:t>
      </w:r>
      <w:r w:rsidR="00853482" w:rsidRPr="006A11A4">
        <w:rPr>
          <w:rFonts w:ascii="Book Antiqua" w:eastAsia="Calibri" w:hAnsi="Book Antiqua" w:cstheme="majorHAnsi"/>
          <w:lang w:eastAsia="en-US"/>
        </w:rPr>
        <w:t>avance del</w:t>
      </w:r>
      <w:r w:rsidR="00A25081" w:rsidRPr="006A11A4">
        <w:rPr>
          <w:rFonts w:ascii="Book Antiqua" w:eastAsia="Calibri" w:hAnsi="Book Antiqua" w:cstheme="majorHAnsi"/>
          <w:lang w:eastAsia="en-US"/>
        </w:rPr>
        <w:t xml:space="preserve"> 6</w:t>
      </w:r>
      <w:r w:rsidR="00B30E9A" w:rsidRPr="006A11A4">
        <w:rPr>
          <w:rFonts w:ascii="Book Antiqua" w:eastAsia="Calibri" w:hAnsi="Book Antiqua" w:cstheme="majorHAnsi"/>
          <w:lang w:eastAsia="en-US"/>
        </w:rPr>
        <w:t>7,08</w:t>
      </w:r>
      <w:r w:rsidR="00853482" w:rsidRPr="006A11A4">
        <w:rPr>
          <w:rFonts w:ascii="Book Antiqua" w:eastAsia="Calibri" w:hAnsi="Book Antiqua" w:cstheme="majorHAnsi"/>
          <w:lang w:eastAsia="en-US"/>
        </w:rPr>
        <w:t>%,</w:t>
      </w:r>
      <w:r w:rsidR="00A25081" w:rsidRPr="006A11A4">
        <w:rPr>
          <w:rFonts w:ascii="Book Antiqua" w:eastAsia="Calibri" w:hAnsi="Book Antiqua" w:cstheme="majorHAnsi"/>
          <w:lang w:eastAsia="en-US"/>
        </w:rPr>
        <w:t xml:space="preserve"> superando </w:t>
      </w:r>
      <w:r w:rsidR="00D00EA0" w:rsidRPr="006A11A4">
        <w:rPr>
          <w:rFonts w:ascii="Book Antiqua" w:eastAsia="Calibri" w:hAnsi="Book Antiqua" w:cstheme="majorHAnsi"/>
          <w:lang w:eastAsia="en-US"/>
        </w:rPr>
        <w:t>en un 1</w:t>
      </w:r>
      <w:r w:rsidR="00CC3185" w:rsidRPr="006A11A4">
        <w:rPr>
          <w:rFonts w:ascii="Book Antiqua" w:eastAsia="Calibri" w:hAnsi="Book Antiqua" w:cstheme="majorHAnsi"/>
          <w:lang w:eastAsia="en-US"/>
        </w:rPr>
        <w:t>6,78</w:t>
      </w:r>
      <w:r w:rsidR="00951013" w:rsidRPr="006A11A4">
        <w:rPr>
          <w:rFonts w:ascii="Book Antiqua" w:eastAsia="Calibri" w:hAnsi="Book Antiqua" w:cstheme="majorHAnsi"/>
          <w:lang w:eastAsia="en-US"/>
        </w:rPr>
        <w:t>% al año anterior</w:t>
      </w:r>
      <w:r w:rsidR="00F34438" w:rsidRPr="006A11A4">
        <w:rPr>
          <w:rFonts w:ascii="Book Antiqua" w:eastAsia="Calibri" w:hAnsi="Book Antiqua" w:cstheme="majorHAnsi"/>
          <w:lang w:eastAsia="en-US"/>
        </w:rPr>
        <w:t xml:space="preserve">; </w:t>
      </w:r>
      <w:r w:rsidR="00F34438" w:rsidRPr="006A11A4">
        <w:rPr>
          <w:rFonts w:ascii="Book Antiqua" w:eastAsia="Calibri" w:hAnsi="Book Antiqua" w:cstheme="majorHAnsi"/>
          <w:b/>
          <w:bCs/>
          <w:lang w:eastAsia="en-US"/>
        </w:rPr>
        <w:t>Confianza y Probidad en la Justicia</w:t>
      </w:r>
      <w:r w:rsidR="00E05342" w:rsidRPr="006A11A4">
        <w:rPr>
          <w:rFonts w:ascii="Book Antiqua" w:eastAsia="Calibri" w:hAnsi="Book Antiqua" w:cstheme="majorHAnsi"/>
          <w:lang w:eastAsia="en-US"/>
        </w:rPr>
        <w:t xml:space="preserve"> </w:t>
      </w:r>
      <w:r w:rsidR="00351E59" w:rsidRPr="006A11A4">
        <w:rPr>
          <w:rFonts w:ascii="Book Antiqua" w:eastAsia="Calibri" w:hAnsi="Book Antiqua" w:cstheme="majorHAnsi"/>
          <w:lang w:eastAsia="en-US"/>
        </w:rPr>
        <w:t xml:space="preserve">evidencia </w:t>
      </w:r>
      <w:r w:rsidR="00F61984" w:rsidRPr="006A11A4">
        <w:rPr>
          <w:rFonts w:ascii="Book Antiqua" w:eastAsia="Calibri" w:hAnsi="Book Antiqua" w:cstheme="majorHAnsi"/>
          <w:lang w:eastAsia="en-US"/>
        </w:rPr>
        <w:t>un avance</w:t>
      </w:r>
      <w:r w:rsidR="00E05342" w:rsidRPr="006A11A4">
        <w:rPr>
          <w:rFonts w:ascii="Book Antiqua" w:eastAsia="Calibri" w:hAnsi="Book Antiqua" w:cstheme="majorHAnsi"/>
          <w:lang w:eastAsia="en-US"/>
        </w:rPr>
        <w:t xml:space="preserve"> del 61,34</w:t>
      </w:r>
      <w:r w:rsidR="009E420E" w:rsidRPr="006A11A4">
        <w:rPr>
          <w:rFonts w:ascii="Book Antiqua" w:eastAsia="Calibri" w:hAnsi="Book Antiqua" w:cstheme="majorHAnsi"/>
          <w:lang w:eastAsia="en-US"/>
        </w:rPr>
        <w:t xml:space="preserve">% durante el 2023 lo que </w:t>
      </w:r>
      <w:r w:rsidR="00F61984" w:rsidRPr="006A11A4">
        <w:rPr>
          <w:rFonts w:ascii="Book Antiqua" w:eastAsia="Calibri" w:hAnsi="Book Antiqua" w:cstheme="majorHAnsi"/>
          <w:lang w:eastAsia="en-US"/>
        </w:rPr>
        <w:t>simboliza</w:t>
      </w:r>
      <w:r w:rsidR="009E420E" w:rsidRPr="006A11A4">
        <w:rPr>
          <w:rFonts w:ascii="Book Antiqua" w:eastAsia="Calibri" w:hAnsi="Book Antiqua" w:cstheme="majorHAnsi"/>
          <w:lang w:eastAsia="en-US"/>
        </w:rPr>
        <w:t xml:space="preserve"> un incremento del </w:t>
      </w:r>
      <w:r w:rsidR="00C951E5" w:rsidRPr="006A11A4">
        <w:rPr>
          <w:rFonts w:ascii="Book Antiqua" w:eastAsia="Calibri" w:hAnsi="Book Antiqua" w:cstheme="majorHAnsi"/>
          <w:lang w:eastAsia="en-US"/>
        </w:rPr>
        <w:t>8,49% respeto del año anterior (52,85%)</w:t>
      </w:r>
      <w:r w:rsidR="004F65FD" w:rsidRPr="006A11A4">
        <w:rPr>
          <w:rFonts w:ascii="Book Antiqua" w:eastAsia="Calibri" w:hAnsi="Book Antiqua" w:cstheme="majorHAnsi"/>
          <w:lang w:eastAsia="en-US"/>
        </w:rPr>
        <w:t>, finalmente</w:t>
      </w:r>
      <w:r w:rsidR="001A7841" w:rsidRPr="006A11A4">
        <w:rPr>
          <w:rFonts w:ascii="Book Antiqua" w:eastAsia="Calibri" w:hAnsi="Book Antiqua" w:cstheme="majorHAnsi"/>
          <w:lang w:eastAsia="en-US"/>
        </w:rPr>
        <w:t xml:space="preserve"> </w:t>
      </w:r>
      <w:r w:rsidR="001A7841" w:rsidRPr="006A11A4">
        <w:rPr>
          <w:rFonts w:ascii="Book Antiqua" w:eastAsia="Calibri" w:hAnsi="Book Antiqua" w:cstheme="majorHAnsi"/>
          <w:b/>
          <w:bCs/>
          <w:lang w:eastAsia="en-US"/>
        </w:rPr>
        <w:t>Planificación I</w:t>
      </w:r>
      <w:r w:rsidR="000C27FE" w:rsidRPr="006A11A4">
        <w:rPr>
          <w:rFonts w:ascii="Book Antiqua" w:eastAsia="Calibri" w:hAnsi="Book Antiqua" w:cstheme="majorHAnsi"/>
          <w:b/>
          <w:bCs/>
          <w:lang w:eastAsia="en-US"/>
        </w:rPr>
        <w:t>nstitucional</w:t>
      </w:r>
      <w:r w:rsidR="000C27FE" w:rsidRPr="006A11A4">
        <w:rPr>
          <w:rFonts w:ascii="Book Antiqua" w:eastAsia="Calibri" w:hAnsi="Book Antiqua" w:cstheme="majorHAnsi"/>
          <w:lang w:eastAsia="en-US"/>
        </w:rPr>
        <w:t xml:space="preserve"> al 30 de junio </w:t>
      </w:r>
      <w:r w:rsidR="008945A7" w:rsidRPr="006A11A4">
        <w:rPr>
          <w:rFonts w:ascii="Book Antiqua" w:eastAsia="Calibri" w:hAnsi="Book Antiqua" w:cstheme="majorHAnsi"/>
          <w:lang w:eastAsia="en-US"/>
        </w:rPr>
        <w:t>del 2023 muestra</w:t>
      </w:r>
      <w:r w:rsidR="007019AA" w:rsidRPr="006A11A4">
        <w:rPr>
          <w:rFonts w:ascii="Book Antiqua" w:eastAsia="Calibri" w:hAnsi="Book Antiqua" w:cstheme="majorHAnsi"/>
          <w:lang w:eastAsia="en-US"/>
        </w:rPr>
        <w:t xml:space="preserve"> un avance de cumplimiento del 49,67%</w:t>
      </w:r>
      <w:r w:rsidR="00BA7F49" w:rsidRPr="006A11A4">
        <w:rPr>
          <w:rFonts w:ascii="Book Antiqua" w:eastAsia="Calibri" w:hAnsi="Book Antiqua" w:cstheme="majorHAnsi"/>
          <w:lang w:eastAsia="en-US"/>
        </w:rPr>
        <w:t xml:space="preserve">, </w:t>
      </w:r>
      <w:r w:rsidR="00940043" w:rsidRPr="006A11A4">
        <w:rPr>
          <w:rFonts w:ascii="Book Antiqua" w:eastAsia="Calibri" w:hAnsi="Book Antiqua" w:cstheme="majorHAnsi"/>
          <w:lang w:eastAsia="en-US"/>
        </w:rPr>
        <w:t>con una disminución de un 1</w:t>
      </w:r>
      <w:r w:rsidR="00B61448" w:rsidRPr="006A11A4">
        <w:rPr>
          <w:rFonts w:ascii="Book Antiqua" w:eastAsia="Calibri" w:hAnsi="Book Antiqua" w:cstheme="majorHAnsi"/>
          <w:lang w:eastAsia="en-US"/>
        </w:rPr>
        <w:t>,</w:t>
      </w:r>
      <w:r w:rsidR="00940043" w:rsidRPr="006A11A4">
        <w:rPr>
          <w:rFonts w:ascii="Book Antiqua" w:eastAsia="Calibri" w:hAnsi="Book Antiqua" w:cstheme="majorHAnsi"/>
          <w:lang w:eastAsia="en-US"/>
        </w:rPr>
        <w:t>08% respecto al 2022</w:t>
      </w:r>
      <w:r w:rsidR="008945A7" w:rsidRPr="006A11A4">
        <w:rPr>
          <w:rFonts w:ascii="Book Antiqua" w:eastAsia="Calibri" w:hAnsi="Book Antiqua" w:cstheme="majorHAnsi"/>
          <w:lang w:eastAsia="en-US"/>
        </w:rPr>
        <w:t>. (50.75%)</w:t>
      </w:r>
      <w:r w:rsidR="00E72F9F" w:rsidRPr="006A11A4">
        <w:rPr>
          <w:rFonts w:ascii="Book Antiqua" w:eastAsia="Calibri" w:hAnsi="Book Antiqua" w:cstheme="majorHAnsi"/>
          <w:lang w:eastAsia="en-US"/>
        </w:rPr>
        <w:t>.</w:t>
      </w:r>
    </w:p>
    <w:p w14:paraId="1A9577D0" w14:textId="77777777" w:rsidR="00E72F9F" w:rsidRPr="00D51C33" w:rsidRDefault="00E72F9F" w:rsidP="006A11A4">
      <w:pPr>
        <w:pStyle w:val="Prrafodelista"/>
        <w:ind w:left="0"/>
        <w:jc w:val="both"/>
        <w:rPr>
          <w:rFonts w:ascii="Book Antiqua" w:eastAsia="Calibri" w:hAnsi="Book Antiqua" w:cstheme="majorHAnsi"/>
        </w:rPr>
      </w:pPr>
    </w:p>
    <w:p w14:paraId="52A2A255" w14:textId="42CA85E8" w:rsidR="00E72F9F" w:rsidRPr="006A11A4" w:rsidRDefault="00F56F3F" w:rsidP="006A11A4">
      <w:pPr>
        <w:pStyle w:val="Prrafodelista"/>
        <w:numPr>
          <w:ilvl w:val="1"/>
          <w:numId w:val="42"/>
        </w:numPr>
        <w:ind w:left="0"/>
        <w:jc w:val="both"/>
        <w:rPr>
          <w:rFonts w:ascii="Book Antiqua" w:eastAsia="Calibri" w:hAnsi="Book Antiqua" w:cstheme="majorHAnsi"/>
        </w:rPr>
      </w:pPr>
      <w:r w:rsidRPr="006A11A4">
        <w:rPr>
          <w:rFonts w:ascii="Book Antiqua" w:hAnsi="Book Antiqua" w:cstheme="majorHAnsi"/>
        </w:rPr>
        <w:t xml:space="preserve">Los Programas cumplen con las metas estratégicas en un 67,46% la Defensa Pública, en 58,02% la Dirección Administrativa y </w:t>
      </w:r>
      <w:r w:rsidR="00460DA0" w:rsidRPr="006A11A4">
        <w:rPr>
          <w:rFonts w:ascii="Book Antiqua" w:hAnsi="Book Antiqua" w:cstheme="majorHAnsi"/>
        </w:rPr>
        <w:t>O</w:t>
      </w:r>
      <w:r w:rsidRPr="006A11A4">
        <w:rPr>
          <w:rFonts w:ascii="Book Antiqua" w:hAnsi="Book Antiqua" w:cstheme="majorHAnsi"/>
        </w:rPr>
        <w:t xml:space="preserve">tros </w:t>
      </w:r>
      <w:r w:rsidR="00460DA0" w:rsidRPr="006A11A4">
        <w:rPr>
          <w:rFonts w:ascii="Book Antiqua" w:hAnsi="Book Antiqua" w:cstheme="majorHAnsi"/>
        </w:rPr>
        <w:t>Ó</w:t>
      </w:r>
      <w:r w:rsidRPr="006A11A4">
        <w:rPr>
          <w:rFonts w:ascii="Book Antiqua" w:hAnsi="Book Antiqua" w:cstheme="majorHAnsi"/>
        </w:rPr>
        <w:t xml:space="preserve">rganos de </w:t>
      </w:r>
      <w:r w:rsidR="00460DA0" w:rsidRPr="006A11A4">
        <w:rPr>
          <w:rFonts w:ascii="Book Antiqua" w:hAnsi="Book Antiqua" w:cstheme="majorHAnsi"/>
        </w:rPr>
        <w:t>A</w:t>
      </w:r>
      <w:r w:rsidRPr="006A11A4">
        <w:rPr>
          <w:rFonts w:ascii="Book Antiqua" w:hAnsi="Book Antiqua" w:cstheme="majorHAnsi"/>
        </w:rPr>
        <w:t>poyo, el Ministerio Púbico en un 56,52%, el Organismo de Investigación Judicial en un 68,96%, el Servicio de Atención y Protección a Víctimas y Testigos en un 72,93% mientras que el Servicio Jurisdiccional en un 46,64%</w:t>
      </w:r>
      <w:r w:rsidR="00183600" w:rsidRPr="006A11A4">
        <w:rPr>
          <w:rFonts w:ascii="Book Antiqua" w:hAnsi="Book Antiqua" w:cstheme="majorHAnsi"/>
        </w:rPr>
        <w:t>.</w:t>
      </w:r>
    </w:p>
    <w:p w14:paraId="443A6F72" w14:textId="77777777" w:rsidR="00E72F9F" w:rsidRPr="00D51C33" w:rsidRDefault="00E72F9F" w:rsidP="006A11A4">
      <w:pPr>
        <w:pStyle w:val="Prrafodelista"/>
        <w:ind w:left="0"/>
        <w:rPr>
          <w:rFonts w:ascii="Book Antiqua" w:eastAsia="Calibri" w:hAnsi="Book Antiqua" w:cstheme="majorHAnsi"/>
          <w:lang w:eastAsia="en-US"/>
        </w:rPr>
      </w:pPr>
    </w:p>
    <w:p w14:paraId="0DF32824" w14:textId="77777777" w:rsidR="00E72F9F" w:rsidRPr="00D51C33" w:rsidRDefault="009A7923" w:rsidP="006A11A4">
      <w:pPr>
        <w:pStyle w:val="Prrafodelista"/>
        <w:numPr>
          <w:ilvl w:val="1"/>
          <w:numId w:val="42"/>
        </w:numPr>
        <w:ind w:left="0"/>
        <w:jc w:val="both"/>
        <w:rPr>
          <w:rFonts w:ascii="Book Antiqua" w:eastAsia="Calibri" w:hAnsi="Book Antiqua" w:cstheme="majorHAnsi"/>
        </w:rPr>
      </w:pPr>
      <w:r w:rsidRPr="00D51C33">
        <w:rPr>
          <w:rFonts w:ascii="Book Antiqua" w:eastAsia="Calibri" w:hAnsi="Book Antiqua" w:cstheme="majorHAnsi"/>
          <w:lang w:eastAsia="en-US"/>
        </w:rPr>
        <w:t xml:space="preserve">En el tema estratégico de Resolución oportuna de Conflictos </w:t>
      </w:r>
      <w:r w:rsidR="00190976" w:rsidRPr="00D51C33">
        <w:rPr>
          <w:rFonts w:ascii="Book Antiqua" w:eastAsia="Calibri" w:hAnsi="Book Antiqua" w:cstheme="majorHAnsi"/>
          <w:lang w:eastAsia="en-US"/>
        </w:rPr>
        <w:t xml:space="preserve">de acuerdo con los </w:t>
      </w:r>
      <w:r w:rsidR="003C4D51" w:rsidRPr="00D51C33">
        <w:rPr>
          <w:rFonts w:ascii="Book Antiqua" w:eastAsia="Calibri" w:hAnsi="Book Antiqua" w:cstheme="majorHAnsi"/>
          <w:lang w:eastAsia="en-US"/>
        </w:rPr>
        <w:t xml:space="preserve">porcentajes </w:t>
      </w:r>
      <w:r w:rsidR="00190976" w:rsidRPr="00D51C33">
        <w:rPr>
          <w:rFonts w:ascii="Book Antiqua" w:eastAsia="Calibri" w:hAnsi="Book Antiqua" w:cstheme="majorHAnsi"/>
          <w:lang w:eastAsia="en-US"/>
        </w:rPr>
        <w:t>de avances de las metas estratégicas, para 202</w:t>
      </w:r>
      <w:r w:rsidR="003C4D51" w:rsidRPr="00D51C33">
        <w:rPr>
          <w:rFonts w:ascii="Book Antiqua" w:eastAsia="Calibri" w:hAnsi="Book Antiqua" w:cstheme="majorHAnsi"/>
          <w:lang w:eastAsia="en-US"/>
        </w:rPr>
        <w:t>3</w:t>
      </w:r>
      <w:r w:rsidR="001B57F1" w:rsidRPr="00D51C33">
        <w:rPr>
          <w:rFonts w:ascii="Book Antiqua" w:eastAsia="Calibri" w:hAnsi="Book Antiqua" w:cstheme="majorHAnsi"/>
          <w:lang w:eastAsia="en-US"/>
        </w:rPr>
        <w:t>, al 30 de junio</w:t>
      </w:r>
      <w:r w:rsidR="00190976" w:rsidRPr="00D51C33">
        <w:rPr>
          <w:rFonts w:ascii="Book Antiqua" w:eastAsia="Calibri" w:hAnsi="Book Antiqua" w:cstheme="majorHAnsi"/>
          <w:lang w:eastAsia="en-US"/>
        </w:rPr>
        <w:t xml:space="preserve"> el nivel de cumplimiento general </w:t>
      </w:r>
      <w:r w:rsidR="00486CB6" w:rsidRPr="00D51C33">
        <w:rPr>
          <w:rFonts w:ascii="Book Antiqua" w:eastAsia="Calibri" w:hAnsi="Book Antiqua" w:cstheme="majorHAnsi"/>
          <w:lang w:eastAsia="en-US"/>
        </w:rPr>
        <w:t xml:space="preserve">es </w:t>
      </w:r>
      <w:r w:rsidR="001F265E" w:rsidRPr="00D51C33">
        <w:rPr>
          <w:rFonts w:ascii="Book Antiqua" w:eastAsia="Calibri" w:hAnsi="Book Antiqua" w:cstheme="majorHAnsi"/>
          <w:b/>
          <w:bCs/>
          <w:lang w:eastAsia="en-US"/>
        </w:rPr>
        <w:t>“</w:t>
      </w:r>
      <w:r w:rsidR="00486CB6" w:rsidRPr="00D51C33">
        <w:rPr>
          <w:rFonts w:ascii="Book Antiqua" w:eastAsia="Calibri" w:hAnsi="Book Antiqua" w:cstheme="majorHAnsi"/>
          <w:b/>
          <w:bCs/>
          <w:lang w:eastAsia="en-US"/>
        </w:rPr>
        <w:t>Óptimo</w:t>
      </w:r>
      <w:r w:rsidR="00024DB5" w:rsidRPr="00D51C33">
        <w:rPr>
          <w:rFonts w:ascii="Book Antiqua" w:eastAsia="Calibri" w:hAnsi="Book Antiqua" w:cstheme="majorHAnsi"/>
          <w:b/>
          <w:bCs/>
          <w:lang w:eastAsia="en-US"/>
        </w:rPr>
        <w:t xml:space="preserve"> / Completado”</w:t>
      </w:r>
      <w:r w:rsidR="00024DB5" w:rsidRPr="00D51C33">
        <w:rPr>
          <w:rFonts w:ascii="Book Antiqua" w:eastAsia="Calibri" w:hAnsi="Book Antiqua" w:cstheme="majorHAnsi"/>
          <w:lang w:eastAsia="en-US"/>
        </w:rPr>
        <w:t xml:space="preserve">, </w:t>
      </w:r>
      <w:r w:rsidR="00D77BAC" w:rsidRPr="00D51C33">
        <w:rPr>
          <w:rFonts w:ascii="Book Antiqua" w:eastAsia="Calibri" w:hAnsi="Book Antiqua" w:cstheme="majorHAnsi"/>
          <w:lang w:eastAsia="en-US"/>
        </w:rPr>
        <w:t>con un</w:t>
      </w:r>
      <w:r w:rsidR="00024DB5" w:rsidRPr="00D51C33">
        <w:rPr>
          <w:rFonts w:ascii="Book Antiqua" w:eastAsia="Calibri" w:hAnsi="Book Antiqua" w:cstheme="majorHAnsi"/>
          <w:lang w:eastAsia="en-US"/>
        </w:rPr>
        <w:t xml:space="preserve"> </w:t>
      </w:r>
      <w:r w:rsidR="00024DB5" w:rsidRPr="00D51C33">
        <w:rPr>
          <w:rFonts w:ascii="Book Antiqua" w:eastAsia="Calibri" w:hAnsi="Book Antiqua" w:cstheme="majorHAnsi"/>
          <w:b/>
          <w:bCs/>
          <w:lang w:eastAsia="en-US"/>
        </w:rPr>
        <w:t>48%</w:t>
      </w:r>
      <w:r w:rsidR="00024DB5" w:rsidRPr="00D51C33">
        <w:rPr>
          <w:rFonts w:ascii="Book Antiqua" w:eastAsia="Calibri" w:hAnsi="Book Antiqua" w:cstheme="majorHAnsi"/>
          <w:lang w:eastAsia="en-US"/>
        </w:rPr>
        <w:t xml:space="preserve"> el cual se encuentra dentro del rango del 50% al 100%</w:t>
      </w:r>
      <w:r w:rsidR="0035134D" w:rsidRPr="00D51C33">
        <w:rPr>
          <w:rFonts w:ascii="Book Antiqua" w:eastAsia="Calibri" w:hAnsi="Book Antiqua" w:cstheme="majorHAnsi"/>
          <w:lang w:eastAsia="en-US"/>
        </w:rPr>
        <w:t>, alcanzando los resultados esperados de forma anticipada</w:t>
      </w:r>
      <w:r w:rsidR="00FD7A9B" w:rsidRPr="00D51C33">
        <w:rPr>
          <w:rFonts w:ascii="Book Antiqua" w:eastAsia="Calibri" w:hAnsi="Book Antiqua" w:cstheme="majorHAnsi"/>
          <w:lang w:eastAsia="en-US"/>
        </w:rPr>
        <w:t xml:space="preserve"> , mientras que el </w:t>
      </w:r>
      <w:r w:rsidR="00FD7A9B" w:rsidRPr="00D51C33">
        <w:rPr>
          <w:rFonts w:ascii="Book Antiqua" w:eastAsia="Calibri" w:hAnsi="Book Antiqua" w:cstheme="majorHAnsi"/>
          <w:b/>
          <w:bCs/>
          <w:lang w:eastAsia="en-US"/>
        </w:rPr>
        <w:t>43%</w:t>
      </w:r>
      <w:r w:rsidR="00FD7A9B" w:rsidRPr="00D51C33">
        <w:rPr>
          <w:rFonts w:ascii="Book Antiqua" w:eastAsia="Calibri" w:hAnsi="Book Antiqua" w:cstheme="majorHAnsi"/>
          <w:lang w:eastAsia="en-US"/>
        </w:rPr>
        <w:t xml:space="preserve"> se ubica dentro del rango </w:t>
      </w:r>
      <w:r w:rsidR="00347D9D" w:rsidRPr="00D51C33">
        <w:rPr>
          <w:rFonts w:ascii="Book Antiqua" w:eastAsia="Calibri" w:hAnsi="Book Antiqua" w:cstheme="majorHAnsi"/>
          <w:lang w:eastAsia="en-US"/>
        </w:rPr>
        <w:t>“</w:t>
      </w:r>
      <w:r w:rsidR="00347D9D" w:rsidRPr="00D51C33">
        <w:rPr>
          <w:rFonts w:ascii="Book Antiqua" w:eastAsia="Calibri" w:hAnsi="Book Antiqua" w:cstheme="majorHAnsi"/>
          <w:b/>
          <w:bCs/>
          <w:lang w:eastAsia="en-US"/>
        </w:rPr>
        <w:t>E</w:t>
      </w:r>
      <w:r w:rsidR="00FD7A9B" w:rsidRPr="00D51C33">
        <w:rPr>
          <w:rFonts w:ascii="Book Antiqua" w:eastAsia="Calibri" w:hAnsi="Book Antiqua" w:cstheme="majorHAnsi"/>
          <w:b/>
          <w:bCs/>
          <w:lang w:eastAsia="en-US"/>
        </w:rPr>
        <w:t>n proceso</w:t>
      </w:r>
      <w:r w:rsidR="00347D9D" w:rsidRPr="00D51C33">
        <w:rPr>
          <w:rFonts w:ascii="Book Antiqua" w:eastAsia="Calibri" w:hAnsi="Book Antiqua" w:cstheme="majorHAnsi"/>
          <w:b/>
          <w:bCs/>
          <w:lang w:eastAsia="en-US"/>
        </w:rPr>
        <w:t>”</w:t>
      </w:r>
      <w:r w:rsidR="00FD7A9B" w:rsidRPr="00D51C33">
        <w:rPr>
          <w:rFonts w:ascii="Book Antiqua" w:eastAsia="Calibri" w:hAnsi="Book Antiqua" w:cstheme="majorHAnsi"/>
          <w:lang w:eastAsia="en-US"/>
        </w:rPr>
        <w:t xml:space="preserve"> (26% al 49%), el cual es el esperado para el periodo del año en análisis</w:t>
      </w:r>
      <w:r w:rsidR="005634A4" w:rsidRPr="00D51C33">
        <w:rPr>
          <w:rFonts w:ascii="Book Antiqua" w:eastAsia="Calibri" w:hAnsi="Book Antiqua" w:cstheme="majorHAnsi"/>
          <w:lang w:eastAsia="en-US"/>
        </w:rPr>
        <w:t xml:space="preserve"> y solamente 6 metas se encuentran en estado de “</w:t>
      </w:r>
      <w:r w:rsidR="005634A4" w:rsidRPr="00D51C33">
        <w:rPr>
          <w:rFonts w:ascii="Book Antiqua" w:eastAsia="Calibri" w:hAnsi="Book Antiqua" w:cstheme="majorHAnsi"/>
          <w:b/>
          <w:bCs/>
          <w:lang w:eastAsia="en-US"/>
        </w:rPr>
        <w:t xml:space="preserve">Atención /Alerta” </w:t>
      </w:r>
      <w:r w:rsidR="005634A4" w:rsidRPr="00D51C33">
        <w:rPr>
          <w:rFonts w:ascii="Book Antiqua" w:eastAsia="Calibri" w:hAnsi="Book Antiqua" w:cstheme="majorHAnsi"/>
          <w:lang w:eastAsia="en-US"/>
        </w:rPr>
        <w:t xml:space="preserve">(parámetro inferior a 25% de cumplimiento), </w:t>
      </w:r>
      <w:r w:rsidR="00B62021" w:rsidRPr="00D51C33">
        <w:rPr>
          <w:rFonts w:ascii="Book Antiqua" w:eastAsia="Calibri" w:hAnsi="Book Antiqua" w:cstheme="majorHAnsi"/>
          <w:lang w:eastAsia="en-US"/>
        </w:rPr>
        <w:t xml:space="preserve">lo que equivale a </w:t>
      </w:r>
      <w:r w:rsidR="005634A4" w:rsidRPr="00D51C33">
        <w:rPr>
          <w:rFonts w:ascii="Book Antiqua" w:eastAsia="Calibri" w:hAnsi="Book Antiqua" w:cstheme="majorHAnsi"/>
          <w:lang w:eastAsia="en-US"/>
        </w:rPr>
        <w:t xml:space="preserve"> un </w:t>
      </w:r>
      <w:r w:rsidR="005634A4" w:rsidRPr="00D51C33">
        <w:rPr>
          <w:rFonts w:ascii="Book Antiqua" w:eastAsia="Calibri" w:hAnsi="Book Antiqua" w:cstheme="majorHAnsi"/>
          <w:b/>
          <w:bCs/>
          <w:lang w:eastAsia="en-US"/>
        </w:rPr>
        <w:t>9 %</w:t>
      </w:r>
      <w:r w:rsidR="005634A4" w:rsidRPr="00D51C33">
        <w:rPr>
          <w:rFonts w:ascii="Book Antiqua" w:eastAsia="Calibri" w:hAnsi="Book Antiqua" w:cstheme="majorHAnsi"/>
          <w:lang w:eastAsia="en-US"/>
        </w:rPr>
        <w:t xml:space="preserve"> del cumplimiento total</w:t>
      </w:r>
      <w:r w:rsidR="00550B12" w:rsidRPr="00D51C33">
        <w:rPr>
          <w:rFonts w:ascii="Book Antiqua" w:eastAsia="Calibri" w:hAnsi="Book Antiqua" w:cstheme="majorHAnsi"/>
          <w:lang w:eastAsia="en-US"/>
        </w:rPr>
        <w:t>.</w:t>
      </w:r>
    </w:p>
    <w:p w14:paraId="4457AE7E" w14:textId="77777777" w:rsidR="00E72F9F" w:rsidRPr="00D51C33" w:rsidRDefault="00E72F9F" w:rsidP="006A11A4">
      <w:pPr>
        <w:pStyle w:val="Prrafodelista"/>
        <w:ind w:left="0"/>
        <w:rPr>
          <w:rFonts w:ascii="Book Antiqua" w:eastAsia="Calibri" w:hAnsi="Book Antiqua" w:cstheme="majorHAnsi"/>
          <w:lang w:eastAsia="en-US"/>
        </w:rPr>
      </w:pPr>
    </w:p>
    <w:p w14:paraId="5ADCD692" w14:textId="77777777" w:rsidR="00E72F9F" w:rsidRPr="00D51C33" w:rsidRDefault="009A7923" w:rsidP="006A11A4">
      <w:pPr>
        <w:pStyle w:val="Prrafodelista"/>
        <w:numPr>
          <w:ilvl w:val="1"/>
          <w:numId w:val="42"/>
        </w:numPr>
        <w:ind w:left="0"/>
        <w:jc w:val="both"/>
        <w:rPr>
          <w:rFonts w:ascii="Book Antiqua" w:eastAsia="Calibri" w:hAnsi="Book Antiqua" w:cstheme="majorHAnsi"/>
        </w:rPr>
      </w:pPr>
      <w:r w:rsidRPr="00D51C33">
        <w:rPr>
          <w:rFonts w:ascii="Book Antiqua" w:eastAsia="Calibri" w:hAnsi="Book Antiqua" w:cstheme="majorHAnsi"/>
          <w:lang w:eastAsia="en-US"/>
        </w:rPr>
        <w:t xml:space="preserve">En el tema estratégico </w:t>
      </w:r>
      <w:r w:rsidR="00591C3F" w:rsidRPr="00D51C33">
        <w:rPr>
          <w:rFonts w:ascii="Book Antiqua" w:eastAsia="Calibri" w:hAnsi="Book Antiqua" w:cstheme="majorHAnsi"/>
          <w:lang w:eastAsia="en-US"/>
        </w:rPr>
        <w:t>C</w:t>
      </w:r>
      <w:r w:rsidRPr="00D51C33">
        <w:rPr>
          <w:rFonts w:ascii="Book Antiqua" w:eastAsia="Calibri" w:hAnsi="Book Antiqua" w:cstheme="majorHAnsi"/>
          <w:lang w:eastAsia="en-US"/>
        </w:rPr>
        <w:t xml:space="preserve">onfianza y </w:t>
      </w:r>
      <w:r w:rsidR="00591C3F" w:rsidRPr="00D51C33">
        <w:rPr>
          <w:rFonts w:ascii="Book Antiqua" w:eastAsia="Calibri" w:hAnsi="Book Antiqua" w:cstheme="majorHAnsi"/>
          <w:lang w:eastAsia="en-US"/>
        </w:rPr>
        <w:t>P</w:t>
      </w:r>
      <w:r w:rsidRPr="00D51C33">
        <w:rPr>
          <w:rFonts w:ascii="Book Antiqua" w:eastAsia="Calibri" w:hAnsi="Book Antiqua" w:cstheme="majorHAnsi"/>
          <w:lang w:eastAsia="en-US"/>
        </w:rPr>
        <w:t>robidad,</w:t>
      </w:r>
      <w:r w:rsidR="00A17BB2" w:rsidRPr="00D51C33">
        <w:rPr>
          <w:rFonts w:ascii="Book Antiqua" w:eastAsia="Calibri" w:hAnsi="Book Antiqua" w:cstheme="majorHAnsi"/>
          <w:lang w:eastAsia="en-US"/>
        </w:rPr>
        <w:t xml:space="preserve"> el</w:t>
      </w:r>
      <w:r w:rsidR="00A17BB2" w:rsidRPr="00D51C33">
        <w:rPr>
          <w:rFonts w:ascii="Book Antiqua" w:eastAsia="Calibri" w:hAnsi="Book Antiqua" w:cstheme="majorHAnsi"/>
          <w:b/>
          <w:bCs/>
          <w:lang w:eastAsia="en-US"/>
        </w:rPr>
        <w:t xml:space="preserve"> 73%</w:t>
      </w:r>
      <w:r w:rsidR="00A17BB2" w:rsidRPr="00D51C33">
        <w:rPr>
          <w:rFonts w:ascii="Book Antiqua" w:eastAsia="Calibri" w:hAnsi="Book Antiqua" w:cstheme="majorHAnsi"/>
          <w:lang w:eastAsia="en-US"/>
        </w:rPr>
        <w:t xml:space="preserve"> de las metas estratégicas planificadas tienen un porcentaje de cumplimiento superior al 50</w:t>
      </w:r>
      <w:r w:rsidR="00F62C1F" w:rsidRPr="00D51C33">
        <w:rPr>
          <w:rFonts w:ascii="Book Antiqua" w:eastAsia="Calibri" w:hAnsi="Book Antiqua" w:cstheme="majorHAnsi"/>
          <w:lang w:eastAsia="en-US"/>
        </w:rPr>
        <w:t>% (</w:t>
      </w:r>
      <w:r w:rsidR="00A17BB2" w:rsidRPr="00D51C33">
        <w:rPr>
          <w:rFonts w:ascii="Book Antiqua" w:eastAsia="Calibri" w:hAnsi="Book Antiqua" w:cstheme="majorHAnsi"/>
          <w:lang w:eastAsia="en-US"/>
        </w:rPr>
        <w:t xml:space="preserve">30 metas), para el segundo semestre </w:t>
      </w:r>
      <w:r w:rsidR="00F8005F" w:rsidRPr="00D51C33">
        <w:rPr>
          <w:rFonts w:ascii="Book Antiqua" w:eastAsia="Calibri" w:hAnsi="Book Antiqua" w:cstheme="majorHAnsi"/>
          <w:lang w:eastAsia="en-US"/>
        </w:rPr>
        <w:t xml:space="preserve">se debe </w:t>
      </w:r>
      <w:r w:rsidR="00550B12" w:rsidRPr="00D51C33">
        <w:rPr>
          <w:rFonts w:ascii="Book Antiqua" w:eastAsia="Calibri" w:hAnsi="Book Antiqua" w:cstheme="majorHAnsi"/>
          <w:lang w:eastAsia="en-US"/>
        </w:rPr>
        <w:t>prestar mayor</w:t>
      </w:r>
      <w:r w:rsidR="008642DA" w:rsidRPr="00D51C33">
        <w:rPr>
          <w:rFonts w:ascii="Book Antiqua" w:eastAsia="Calibri" w:hAnsi="Book Antiqua" w:cstheme="majorHAnsi"/>
          <w:lang w:eastAsia="en-US"/>
        </w:rPr>
        <w:t xml:space="preserve"> atención </w:t>
      </w:r>
      <w:r w:rsidR="000B6E38" w:rsidRPr="00D51C33">
        <w:rPr>
          <w:rFonts w:ascii="Book Antiqua" w:eastAsia="Calibri" w:hAnsi="Book Antiqua" w:cstheme="majorHAnsi"/>
          <w:lang w:eastAsia="en-US"/>
        </w:rPr>
        <w:t>a 6</w:t>
      </w:r>
      <w:r w:rsidR="008642DA" w:rsidRPr="00D51C33">
        <w:rPr>
          <w:rFonts w:ascii="Book Antiqua" w:eastAsia="Calibri" w:hAnsi="Book Antiqua" w:cstheme="majorHAnsi"/>
          <w:lang w:eastAsia="en-US"/>
        </w:rPr>
        <w:t xml:space="preserve"> </w:t>
      </w:r>
      <w:r w:rsidR="00F32C5D" w:rsidRPr="00D51C33">
        <w:rPr>
          <w:rFonts w:ascii="Book Antiqua" w:eastAsia="Calibri" w:hAnsi="Book Antiqua" w:cstheme="majorHAnsi"/>
          <w:lang w:eastAsia="en-US"/>
        </w:rPr>
        <w:t>metas,</w:t>
      </w:r>
      <w:r w:rsidR="00503104" w:rsidRPr="00D51C33">
        <w:rPr>
          <w:rFonts w:ascii="Book Antiqua" w:eastAsia="Calibri" w:hAnsi="Book Antiqua" w:cstheme="majorHAnsi"/>
          <w:lang w:eastAsia="en-US"/>
        </w:rPr>
        <w:t xml:space="preserve"> </w:t>
      </w:r>
      <w:r w:rsidR="00A17BB2" w:rsidRPr="00D51C33">
        <w:rPr>
          <w:rFonts w:ascii="Book Antiqua" w:eastAsia="Calibri" w:hAnsi="Book Antiqua" w:cstheme="majorHAnsi"/>
          <w:lang w:eastAsia="en-US"/>
        </w:rPr>
        <w:t>la</w:t>
      </w:r>
      <w:r w:rsidR="00503104" w:rsidRPr="00D51C33">
        <w:rPr>
          <w:rFonts w:ascii="Book Antiqua" w:eastAsia="Calibri" w:hAnsi="Book Antiqua" w:cstheme="majorHAnsi"/>
          <w:lang w:eastAsia="en-US"/>
        </w:rPr>
        <w:t>s</w:t>
      </w:r>
      <w:r w:rsidR="00A17BB2" w:rsidRPr="00D51C33">
        <w:rPr>
          <w:rFonts w:ascii="Book Antiqua" w:eastAsia="Calibri" w:hAnsi="Book Antiqua" w:cstheme="majorHAnsi"/>
          <w:lang w:eastAsia="en-US"/>
        </w:rPr>
        <w:t xml:space="preserve"> cuales equivalen a un </w:t>
      </w:r>
      <w:r w:rsidR="00A17BB2" w:rsidRPr="00D51C33">
        <w:rPr>
          <w:rFonts w:ascii="Book Antiqua" w:eastAsia="Calibri" w:hAnsi="Book Antiqua" w:cstheme="majorHAnsi"/>
          <w:b/>
          <w:bCs/>
          <w:lang w:eastAsia="en-US"/>
        </w:rPr>
        <w:t>15%</w:t>
      </w:r>
      <w:r w:rsidR="00A17BB2" w:rsidRPr="00D51C33">
        <w:rPr>
          <w:rFonts w:ascii="Book Antiqua" w:eastAsia="Calibri" w:hAnsi="Book Antiqua" w:cstheme="majorHAnsi"/>
          <w:lang w:eastAsia="en-US"/>
        </w:rPr>
        <w:t xml:space="preserve"> del total del tema y se ubican dentro del rango de </w:t>
      </w:r>
      <w:r w:rsidR="00A17BB2" w:rsidRPr="00D51C33">
        <w:rPr>
          <w:rFonts w:ascii="Book Antiqua" w:eastAsia="Calibri" w:hAnsi="Book Antiqua" w:cstheme="majorHAnsi"/>
          <w:b/>
          <w:bCs/>
          <w:lang w:eastAsia="en-US"/>
        </w:rPr>
        <w:t>“Atención</w:t>
      </w:r>
      <w:r w:rsidR="00F32C5D" w:rsidRPr="00D51C33">
        <w:rPr>
          <w:rFonts w:ascii="Book Antiqua" w:eastAsia="Calibri" w:hAnsi="Book Antiqua" w:cstheme="majorHAnsi"/>
          <w:b/>
          <w:bCs/>
          <w:lang w:eastAsia="en-US"/>
        </w:rPr>
        <w:t xml:space="preserve"> </w:t>
      </w:r>
      <w:r w:rsidR="00A17BB2" w:rsidRPr="00D51C33">
        <w:rPr>
          <w:rFonts w:ascii="Book Antiqua" w:eastAsia="Calibri" w:hAnsi="Book Antiqua" w:cstheme="majorHAnsi"/>
          <w:b/>
          <w:bCs/>
          <w:lang w:eastAsia="en-US"/>
        </w:rPr>
        <w:t>/ Alerta)</w:t>
      </w:r>
      <w:r w:rsidR="00A17BB2" w:rsidRPr="00D51C33">
        <w:rPr>
          <w:rFonts w:ascii="Book Antiqua" w:eastAsia="Calibri" w:hAnsi="Book Antiqua" w:cstheme="majorHAnsi"/>
          <w:lang w:eastAsia="en-US"/>
        </w:rPr>
        <w:t xml:space="preserve">, </w:t>
      </w:r>
      <w:r w:rsidR="00F609BD" w:rsidRPr="00D51C33">
        <w:rPr>
          <w:rFonts w:ascii="Book Antiqua" w:eastAsia="Calibri" w:hAnsi="Book Antiqua" w:cstheme="majorHAnsi"/>
          <w:lang w:eastAsia="en-US"/>
        </w:rPr>
        <w:t xml:space="preserve">por otro lado, </w:t>
      </w:r>
      <w:r w:rsidR="00A17BB2" w:rsidRPr="00D51C33">
        <w:rPr>
          <w:rFonts w:ascii="Book Antiqua" w:eastAsia="Calibri" w:hAnsi="Book Antiqua" w:cstheme="majorHAnsi"/>
          <w:lang w:eastAsia="en-US"/>
        </w:rPr>
        <w:t xml:space="preserve">existen 5 metas dentro del rango llamado </w:t>
      </w:r>
      <w:r w:rsidR="00A17BB2" w:rsidRPr="00D51C33">
        <w:rPr>
          <w:rFonts w:ascii="Book Antiqua" w:eastAsia="Calibri" w:hAnsi="Book Antiqua" w:cstheme="majorHAnsi"/>
          <w:b/>
          <w:bCs/>
          <w:lang w:eastAsia="en-US"/>
        </w:rPr>
        <w:t xml:space="preserve">“En </w:t>
      </w:r>
      <w:r w:rsidR="00F32C5D" w:rsidRPr="00D51C33">
        <w:rPr>
          <w:rFonts w:ascii="Book Antiqua" w:eastAsia="Calibri" w:hAnsi="Book Antiqua" w:cstheme="majorHAnsi"/>
          <w:b/>
          <w:bCs/>
          <w:lang w:eastAsia="en-US"/>
        </w:rPr>
        <w:t>proceso”</w:t>
      </w:r>
      <w:r w:rsidR="00F32C5D" w:rsidRPr="00D51C33">
        <w:rPr>
          <w:rFonts w:ascii="Book Antiqua" w:eastAsia="Calibri" w:hAnsi="Book Antiqua" w:cstheme="majorHAnsi"/>
          <w:lang w:eastAsia="en-US"/>
        </w:rPr>
        <w:t xml:space="preserve"> (</w:t>
      </w:r>
      <w:r w:rsidR="00A17BB2" w:rsidRPr="00D51C33">
        <w:rPr>
          <w:rFonts w:ascii="Book Antiqua" w:eastAsia="Calibri" w:hAnsi="Book Antiqua" w:cstheme="majorHAnsi"/>
          <w:lang w:eastAsia="en-US"/>
        </w:rPr>
        <w:t>26% a 49%), que representan un</w:t>
      </w:r>
      <w:r w:rsidR="00A17BB2" w:rsidRPr="00D51C33">
        <w:rPr>
          <w:rFonts w:ascii="Book Antiqua" w:eastAsia="Calibri" w:hAnsi="Book Antiqua" w:cstheme="majorHAnsi"/>
          <w:b/>
          <w:bCs/>
          <w:lang w:eastAsia="en-US"/>
        </w:rPr>
        <w:t xml:space="preserve"> 12% </w:t>
      </w:r>
      <w:r w:rsidR="00A17BB2" w:rsidRPr="00D51C33">
        <w:rPr>
          <w:rFonts w:ascii="Book Antiqua" w:eastAsia="Calibri" w:hAnsi="Book Antiqua" w:cstheme="majorHAnsi"/>
          <w:lang w:eastAsia="en-US"/>
        </w:rPr>
        <w:t>del cumplimiento total</w:t>
      </w:r>
      <w:r w:rsidR="00550B12" w:rsidRPr="00D51C33">
        <w:rPr>
          <w:rFonts w:ascii="Book Antiqua" w:eastAsia="Calibri" w:hAnsi="Book Antiqua" w:cstheme="majorHAnsi"/>
          <w:lang w:eastAsia="en-US"/>
        </w:rPr>
        <w:t>.</w:t>
      </w:r>
    </w:p>
    <w:p w14:paraId="65208E4E" w14:textId="77777777" w:rsidR="00E72F9F" w:rsidRPr="00D51C33" w:rsidRDefault="00E72F9F" w:rsidP="00E72F9F">
      <w:pPr>
        <w:pStyle w:val="Prrafodelista"/>
        <w:rPr>
          <w:rFonts w:ascii="Book Antiqua" w:eastAsia="Calibri" w:hAnsi="Book Antiqua" w:cstheme="majorHAnsi"/>
          <w:lang w:eastAsia="en-US"/>
        </w:rPr>
      </w:pPr>
    </w:p>
    <w:p w14:paraId="632672DF" w14:textId="77777777" w:rsidR="00D51C33" w:rsidRPr="00D51C33" w:rsidRDefault="009A7923" w:rsidP="006A11A4">
      <w:pPr>
        <w:pStyle w:val="Prrafodelista"/>
        <w:numPr>
          <w:ilvl w:val="1"/>
          <w:numId w:val="42"/>
        </w:numPr>
        <w:ind w:left="0" w:firstLine="0"/>
        <w:jc w:val="both"/>
        <w:rPr>
          <w:rFonts w:ascii="Book Antiqua" w:eastAsia="Calibri" w:hAnsi="Book Antiqua" w:cstheme="majorHAnsi"/>
        </w:rPr>
      </w:pPr>
      <w:r w:rsidRPr="00D51C33">
        <w:rPr>
          <w:rFonts w:ascii="Book Antiqua" w:eastAsia="Calibri" w:hAnsi="Book Antiqua" w:cstheme="majorHAnsi"/>
          <w:lang w:eastAsia="en-US"/>
        </w:rPr>
        <w:t xml:space="preserve">En </w:t>
      </w:r>
      <w:r w:rsidR="00591C3F" w:rsidRPr="00D51C33">
        <w:rPr>
          <w:rFonts w:ascii="Book Antiqua" w:eastAsia="Calibri" w:hAnsi="Book Antiqua" w:cstheme="majorHAnsi"/>
          <w:lang w:eastAsia="en-US"/>
        </w:rPr>
        <w:t>el tema de O</w:t>
      </w:r>
      <w:r w:rsidRPr="00D51C33">
        <w:rPr>
          <w:rFonts w:ascii="Book Antiqua" w:eastAsia="Calibri" w:hAnsi="Book Antiqua" w:cstheme="majorHAnsi"/>
          <w:lang w:eastAsia="en-US"/>
        </w:rPr>
        <w:t xml:space="preserve">ptimización de </w:t>
      </w:r>
      <w:r w:rsidR="00591C3F" w:rsidRPr="00D51C33">
        <w:rPr>
          <w:rFonts w:ascii="Book Antiqua" w:eastAsia="Calibri" w:hAnsi="Book Antiqua" w:cstheme="majorHAnsi"/>
          <w:lang w:eastAsia="en-US"/>
        </w:rPr>
        <w:t>I</w:t>
      </w:r>
      <w:r w:rsidRPr="00D51C33">
        <w:rPr>
          <w:rFonts w:ascii="Book Antiqua" w:eastAsia="Calibri" w:hAnsi="Book Antiqua" w:cstheme="majorHAnsi"/>
          <w:lang w:eastAsia="en-US"/>
        </w:rPr>
        <w:t xml:space="preserve">nnovación de los </w:t>
      </w:r>
      <w:r w:rsidR="00591C3F" w:rsidRPr="00D51C33">
        <w:rPr>
          <w:rFonts w:ascii="Book Antiqua" w:eastAsia="Calibri" w:hAnsi="Book Antiqua" w:cstheme="majorHAnsi"/>
          <w:lang w:eastAsia="en-US"/>
        </w:rPr>
        <w:t>S</w:t>
      </w:r>
      <w:r w:rsidRPr="00D51C33">
        <w:rPr>
          <w:rFonts w:ascii="Book Antiqua" w:eastAsia="Calibri" w:hAnsi="Book Antiqua" w:cstheme="majorHAnsi"/>
          <w:lang w:eastAsia="en-US"/>
        </w:rPr>
        <w:t xml:space="preserve">ervicios </w:t>
      </w:r>
      <w:r w:rsidR="00963ADB" w:rsidRPr="00D51C33">
        <w:rPr>
          <w:rFonts w:ascii="Book Antiqua" w:eastAsia="Calibri" w:hAnsi="Book Antiqua" w:cstheme="majorHAnsi"/>
          <w:lang w:eastAsia="en-US"/>
        </w:rPr>
        <w:t>judiciales, tiene</w:t>
      </w:r>
      <w:r w:rsidR="00D25913" w:rsidRPr="00D51C33">
        <w:rPr>
          <w:rFonts w:ascii="Book Antiqua" w:eastAsia="Calibri" w:hAnsi="Book Antiqua" w:cstheme="majorHAnsi"/>
          <w:lang w:eastAsia="en-US"/>
        </w:rPr>
        <w:t xml:space="preserve"> un total de </w:t>
      </w:r>
      <w:r w:rsidR="00E3006E" w:rsidRPr="00D51C33">
        <w:rPr>
          <w:rFonts w:ascii="Book Antiqua" w:eastAsia="Calibri" w:hAnsi="Book Antiqua" w:cstheme="majorHAnsi"/>
          <w:lang w:eastAsia="en-US"/>
        </w:rPr>
        <w:t>58 metas estratégicas para 2023,</w:t>
      </w:r>
      <w:r w:rsidR="007B47DA" w:rsidRPr="00D51C33">
        <w:rPr>
          <w:rFonts w:ascii="Book Antiqua" w:eastAsia="Calibri" w:hAnsi="Book Antiqua" w:cstheme="majorHAnsi"/>
          <w:lang w:eastAsia="en-US"/>
        </w:rPr>
        <w:t xml:space="preserve"> </w:t>
      </w:r>
      <w:r w:rsidR="00671DD1" w:rsidRPr="00D51C33">
        <w:rPr>
          <w:rFonts w:ascii="Book Antiqua" w:eastAsia="Calibri" w:hAnsi="Book Antiqua" w:cstheme="majorHAnsi"/>
          <w:lang w:eastAsia="en-US"/>
        </w:rPr>
        <w:t>su nivel</w:t>
      </w:r>
      <w:r w:rsidR="00E3006E" w:rsidRPr="00D51C33">
        <w:rPr>
          <w:rFonts w:ascii="Book Antiqua" w:eastAsia="Calibri" w:hAnsi="Book Antiqua" w:cstheme="majorHAnsi"/>
          <w:lang w:eastAsia="en-US"/>
        </w:rPr>
        <w:t xml:space="preserve"> de cumplimiento </w:t>
      </w:r>
      <w:r w:rsidR="00671DD1" w:rsidRPr="00D51C33">
        <w:rPr>
          <w:rFonts w:ascii="Book Antiqua" w:eastAsia="Calibri" w:hAnsi="Book Antiqua" w:cstheme="majorHAnsi"/>
          <w:lang w:eastAsia="en-US"/>
        </w:rPr>
        <w:t>general está</w:t>
      </w:r>
      <w:r w:rsidR="00CD00D9" w:rsidRPr="00D51C33">
        <w:rPr>
          <w:rFonts w:ascii="Book Antiqua" w:eastAsia="Calibri" w:hAnsi="Book Antiqua" w:cstheme="majorHAnsi"/>
          <w:lang w:eastAsia="en-US"/>
        </w:rPr>
        <w:t xml:space="preserve"> catalogado </w:t>
      </w:r>
      <w:r w:rsidR="00CD00D9" w:rsidRPr="00D51C33">
        <w:rPr>
          <w:rFonts w:ascii="Book Antiqua" w:eastAsia="Calibri" w:hAnsi="Book Antiqua" w:cstheme="majorHAnsi"/>
          <w:lang w:eastAsia="en-US"/>
        </w:rPr>
        <w:lastRenderedPageBreak/>
        <w:t>dentro del ran</w:t>
      </w:r>
      <w:r w:rsidR="00D777BC" w:rsidRPr="00D51C33">
        <w:rPr>
          <w:rFonts w:ascii="Book Antiqua" w:eastAsia="Calibri" w:hAnsi="Book Antiqua" w:cstheme="majorHAnsi"/>
          <w:lang w:eastAsia="en-US"/>
        </w:rPr>
        <w:t>g</w:t>
      </w:r>
      <w:r w:rsidR="00CD00D9" w:rsidRPr="00D51C33">
        <w:rPr>
          <w:rFonts w:ascii="Book Antiqua" w:eastAsia="Calibri" w:hAnsi="Book Antiqua" w:cstheme="majorHAnsi"/>
          <w:lang w:eastAsia="en-US"/>
        </w:rPr>
        <w:t xml:space="preserve">o </w:t>
      </w:r>
      <w:r w:rsidR="00E3006E" w:rsidRPr="00D51C33">
        <w:rPr>
          <w:rFonts w:ascii="Book Antiqua" w:eastAsia="Calibri" w:hAnsi="Book Antiqua" w:cstheme="majorHAnsi"/>
          <w:lang w:eastAsia="en-US"/>
        </w:rPr>
        <w:t>“</w:t>
      </w:r>
      <w:r w:rsidR="00671DD1" w:rsidRPr="00D51C33">
        <w:rPr>
          <w:rFonts w:ascii="Book Antiqua" w:eastAsia="Calibri" w:hAnsi="Book Antiqua" w:cstheme="majorHAnsi"/>
          <w:b/>
          <w:bCs/>
          <w:lang w:eastAsia="en-US"/>
        </w:rPr>
        <w:t>Ó</w:t>
      </w:r>
      <w:r w:rsidR="00E3006E" w:rsidRPr="00D51C33">
        <w:rPr>
          <w:rFonts w:ascii="Book Antiqua" w:eastAsia="Calibri" w:hAnsi="Book Antiqua" w:cstheme="majorHAnsi"/>
          <w:b/>
          <w:bCs/>
          <w:lang w:eastAsia="en-US"/>
        </w:rPr>
        <w:t>ptimo</w:t>
      </w:r>
      <w:r w:rsidR="00671DD1" w:rsidRPr="00D51C33">
        <w:rPr>
          <w:rFonts w:ascii="Book Antiqua" w:eastAsia="Calibri" w:hAnsi="Book Antiqua" w:cstheme="majorHAnsi"/>
          <w:b/>
          <w:bCs/>
          <w:lang w:eastAsia="en-US"/>
        </w:rPr>
        <w:t xml:space="preserve"> </w:t>
      </w:r>
      <w:r w:rsidR="00E3006E" w:rsidRPr="00D51C33">
        <w:rPr>
          <w:rFonts w:ascii="Book Antiqua" w:eastAsia="Calibri" w:hAnsi="Book Antiqua" w:cstheme="majorHAnsi"/>
          <w:b/>
          <w:bCs/>
          <w:lang w:eastAsia="en-US"/>
        </w:rPr>
        <w:t>/</w:t>
      </w:r>
      <w:r w:rsidR="00671DD1" w:rsidRPr="00D51C33">
        <w:rPr>
          <w:rFonts w:ascii="Book Antiqua" w:eastAsia="Calibri" w:hAnsi="Book Antiqua" w:cstheme="majorHAnsi"/>
          <w:b/>
          <w:bCs/>
          <w:lang w:eastAsia="en-US"/>
        </w:rPr>
        <w:t xml:space="preserve"> C</w:t>
      </w:r>
      <w:r w:rsidR="00E3006E" w:rsidRPr="00D51C33">
        <w:rPr>
          <w:rFonts w:ascii="Book Antiqua" w:eastAsia="Calibri" w:hAnsi="Book Antiqua" w:cstheme="majorHAnsi"/>
          <w:b/>
          <w:bCs/>
          <w:lang w:eastAsia="en-US"/>
        </w:rPr>
        <w:t xml:space="preserve">ompletado”, </w:t>
      </w:r>
      <w:r w:rsidR="00E3006E" w:rsidRPr="00D51C33">
        <w:rPr>
          <w:rFonts w:ascii="Book Antiqua" w:eastAsia="Calibri" w:hAnsi="Book Antiqua" w:cstheme="majorHAnsi"/>
          <w:lang w:eastAsia="en-US"/>
        </w:rPr>
        <w:t xml:space="preserve">representado por el </w:t>
      </w:r>
      <w:r w:rsidR="00E3006E" w:rsidRPr="00D51C33">
        <w:rPr>
          <w:rFonts w:ascii="Book Antiqua" w:eastAsia="Calibri" w:hAnsi="Book Antiqua" w:cstheme="majorHAnsi"/>
          <w:b/>
          <w:bCs/>
          <w:lang w:eastAsia="en-US"/>
        </w:rPr>
        <w:t>60%</w:t>
      </w:r>
      <w:r w:rsidR="00E3006E" w:rsidRPr="00D51C33">
        <w:rPr>
          <w:rFonts w:ascii="Book Antiqua" w:eastAsia="Calibri" w:hAnsi="Book Antiqua" w:cstheme="majorHAnsi"/>
          <w:lang w:eastAsia="en-US"/>
        </w:rPr>
        <w:t xml:space="preserve"> de las metas estratégicas, </w:t>
      </w:r>
      <w:r w:rsidR="00B81449" w:rsidRPr="00D51C33">
        <w:rPr>
          <w:rFonts w:ascii="Book Antiqua" w:eastAsia="Calibri" w:hAnsi="Book Antiqua" w:cstheme="majorHAnsi"/>
          <w:lang w:eastAsia="en-US"/>
        </w:rPr>
        <w:t xml:space="preserve">y que se ubican </w:t>
      </w:r>
      <w:r w:rsidR="00E3006E" w:rsidRPr="00D51C33">
        <w:rPr>
          <w:rFonts w:ascii="Book Antiqua" w:eastAsia="Calibri" w:hAnsi="Book Antiqua" w:cstheme="majorHAnsi"/>
          <w:lang w:eastAsia="en-US"/>
        </w:rPr>
        <w:t xml:space="preserve">entre el 50% y el 100% de cumplimiento, mientras que el </w:t>
      </w:r>
      <w:r w:rsidR="00E3006E" w:rsidRPr="00D51C33">
        <w:rPr>
          <w:rFonts w:ascii="Book Antiqua" w:eastAsia="Calibri" w:hAnsi="Book Antiqua" w:cstheme="majorHAnsi"/>
          <w:b/>
          <w:bCs/>
          <w:lang w:eastAsia="en-US"/>
        </w:rPr>
        <w:t>24 %</w:t>
      </w:r>
      <w:r w:rsidR="00E3006E" w:rsidRPr="00D51C33">
        <w:rPr>
          <w:rFonts w:ascii="Book Antiqua" w:eastAsia="Calibri" w:hAnsi="Book Antiqua" w:cstheme="majorHAnsi"/>
          <w:lang w:eastAsia="en-US"/>
        </w:rPr>
        <w:t xml:space="preserve"> se encuentra en el rango “</w:t>
      </w:r>
      <w:r w:rsidR="00BA2C29" w:rsidRPr="00D51C33">
        <w:rPr>
          <w:rFonts w:ascii="Book Antiqua" w:eastAsia="Calibri" w:hAnsi="Book Antiqua" w:cstheme="majorHAnsi"/>
          <w:b/>
          <w:bCs/>
          <w:lang w:eastAsia="en-US"/>
        </w:rPr>
        <w:t>E</w:t>
      </w:r>
      <w:r w:rsidR="00E3006E" w:rsidRPr="00D51C33">
        <w:rPr>
          <w:rFonts w:ascii="Book Antiqua" w:eastAsia="Calibri" w:hAnsi="Book Antiqua" w:cstheme="majorHAnsi"/>
          <w:b/>
          <w:bCs/>
          <w:lang w:eastAsia="en-US"/>
        </w:rPr>
        <w:t>n proceso”</w:t>
      </w:r>
      <w:r w:rsidR="00E3006E" w:rsidRPr="00D51C33">
        <w:rPr>
          <w:rFonts w:ascii="Book Antiqua" w:eastAsia="Calibri" w:hAnsi="Book Antiqua" w:cstheme="majorHAnsi"/>
          <w:lang w:eastAsia="en-US"/>
        </w:rPr>
        <w:t xml:space="preserve"> (26-49%), el esperado para el periodo. Solamente un 16 % de las metas estratégicas se encuentran por debajo del 25%, en </w:t>
      </w:r>
      <w:r w:rsidR="00671DD1" w:rsidRPr="00D51C33">
        <w:rPr>
          <w:rFonts w:ascii="Book Antiqua" w:eastAsia="Calibri" w:hAnsi="Book Antiqua" w:cstheme="majorHAnsi"/>
          <w:lang w:eastAsia="en-US"/>
        </w:rPr>
        <w:t>el</w:t>
      </w:r>
      <w:r w:rsidR="00E3006E" w:rsidRPr="00D51C33">
        <w:rPr>
          <w:rFonts w:ascii="Book Antiqua" w:eastAsia="Calibri" w:hAnsi="Book Antiqua" w:cstheme="majorHAnsi"/>
          <w:lang w:eastAsia="en-US"/>
        </w:rPr>
        <w:t xml:space="preserve"> rango de </w:t>
      </w:r>
      <w:r w:rsidR="00E3006E" w:rsidRPr="00D51C33">
        <w:rPr>
          <w:rFonts w:ascii="Book Antiqua" w:eastAsia="Calibri" w:hAnsi="Book Antiqua" w:cstheme="majorHAnsi"/>
          <w:b/>
          <w:bCs/>
          <w:lang w:eastAsia="en-US"/>
        </w:rPr>
        <w:t>“</w:t>
      </w:r>
      <w:r w:rsidR="00671DD1" w:rsidRPr="00D51C33">
        <w:rPr>
          <w:rFonts w:ascii="Book Antiqua" w:eastAsia="Calibri" w:hAnsi="Book Antiqua" w:cstheme="majorHAnsi"/>
          <w:b/>
          <w:bCs/>
          <w:lang w:eastAsia="en-US"/>
        </w:rPr>
        <w:t>A</w:t>
      </w:r>
      <w:r w:rsidR="00E3006E" w:rsidRPr="00D51C33">
        <w:rPr>
          <w:rFonts w:ascii="Book Antiqua" w:eastAsia="Calibri" w:hAnsi="Book Antiqua" w:cstheme="majorHAnsi"/>
          <w:b/>
          <w:bCs/>
          <w:lang w:eastAsia="en-US"/>
        </w:rPr>
        <w:t>tención</w:t>
      </w:r>
      <w:r w:rsidR="00671DD1" w:rsidRPr="00D51C33">
        <w:rPr>
          <w:rFonts w:ascii="Book Antiqua" w:eastAsia="Calibri" w:hAnsi="Book Antiqua" w:cstheme="majorHAnsi"/>
          <w:b/>
          <w:bCs/>
          <w:lang w:eastAsia="en-US"/>
        </w:rPr>
        <w:t xml:space="preserve"> </w:t>
      </w:r>
      <w:r w:rsidR="00E3006E" w:rsidRPr="00D51C33">
        <w:rPr>
          <w:rFonts w:ascii="Book Antiqua" w:eastAsia="Calibri" w:hAnsi="Book Antiqua" w:cstheme="majorHAnsi"/>
          <w:b/>
          <w:bCs/>
          <w:lang w:eastAsia="en-US"/>
        </w:rPr>
        <w:t>/</w:t>
      </w:r>
      <w:r w:rsidR="00671DD1" w:rsidRPr="00D51C33">
        <w:rPr>
          <w:rFonts w:ascii="Book Antiqua" w:eastAsia="Calibri" w:hAnsi="Book Antiqua" w:cstheme="majorHAnsi"/>
          <w:b/>
          <w:bCs/>
          <w:lang w:eastAsia="en-US"/>
        </w:rPr>
        <w:t xml:space="preserve"> A</w:t>
      </w:r>
      <w:r w:rsidR="00E3006E" w:rsidRPr="00D51C33">
        <w:rPr>
          <w:rFonts w:ascii="Book Antiqua" w:eastAsia="Calibri" w:hAnsi="Book Antiqua" w:cstheme="majorHAnsi"/>
          <w:b/>
          <w:bCs/>
          <w:lang w:eastAsia="en-US"/>
        </w:rPr>
        <w:t>lerta”,</w:t>
      </w:r>
      <w:r w:rsidR="00E3006E" w:rsidRPr="00D51C33">
        <w:rPr>
          <w:rFonts w:ascii="Book Antiqua" w:eastAsia="Calibri" w:hAnsi="Book Antiqua" w:cstheme="majorHAnsi"/>
          <w:lang w:eastAsia="en-US"/>
        </w:rPr>
        <w:t xml:space="preserve"> sin embargo, se requiere brindar especial atención para que en el segundo semestre se logre el cumplimiento esperado.</w:t>
      </w:r>
    </w:p>
    <w:p w14:paraId="5511B9CA" w14:textId="77777777" w:rsidR="00D51C33" w:rsidRPr="00D51C33" w:rsidRDefault="00D51C33" w:rsidP="00D51C33">
      <w:pPr>
        <w:pStyle w:val="Prrafodelista"/>
        <w:rPr>
          <w:rFonts w:ascii="Book Antiqua" w:eastAsia="Calibri" w:hAnsi="Book Antiqua" w:cstheme="majorHAnsi"/>
          <w:lang w:eastAsia="en-US"/>
        </w:rPr>
      </w:pPr>
    </w:p>
    <w:p w14:paraId="75768DD8" w14:textId="77777777" w:rsidR="00D51C33" w:rsidRPr="00D51C33" w:rsidRDefault="009A7923" w:rsidP="006A11A4">
      <w:pPr>
        <w:pStyle w:val="Prrafodelista"/>
        <w:numPr>
          <w:ilvl w:val="1"/>
          <w:numId w:val="42"/>
        </w:numPr>
        <w:ind w:left="0" w:firstLine="0"/>
        <w:jc w:val="both"/>
        <w:rPr>
          <w:rFonts w:ascii="Book Antiqua" w:eastAsia="Calibri" w:hAnsi="Book Antiqua" w:cstheme="majorHAnsi"/>
        </w:rPr>
      </w:pPr>
      <w:r w:rsidRPr="00D51C33">
        <w:rPr>
          <w:rFonts w:ascii="Book Antiqua" w:eastAsia="Calibri" w:hAnsi="Book Antiqua" w:cstheme="majorHAnsi"/>
          <w:lang w:eastAsia="en-US"/>
        </w:rPr>
        <w:t xml:space="preserve">En el tema estratégico de </w:t>
      </w:r>
      <w:r w:rsidR="00591C3F" w:rsidRPr="00D51C33">
        <w:rPr>
          <w:rFonts w:ascii="Book Antiqua" w:eastAsia="Calibri" w:hAnsi="Book Antiqua" w:cstheme="majorHAnsi"/>
          <w:lang w:eastAsia="en-US"/>
        </w:rPr>
        <w:t>G</w:t>
      </w:r>
      <w:r w:rsidRPr="00D51C33">
        <w:rPr>
          <w:rFonts w:ascii="Book Antiqua" w:eastAsia="Calibri" w:hAnsi="Book Antiqua" w:cstheme="majorHAnsi"/>
          <w:lang w:eastAsia="en-US"/>
        </w:rPr>
        <w:t xml:space="preserve">estión de </w:t>
      </w:r>
      <w:r w:rsidR="00591C3F" w:rsidRPr="00D51C33">
        <w:rPr>
          <w:rFonts w:ascii="Book Antiqua" w:eastAsia="Calibri" w:hAnsi="Book Antiqua" w:cstheme="majorHAnsi"/>
          <w:lang w:eastAsia="en-US"/>
        </w:rPr>
        <w:t>P</w:t>
      </w:r>
      <w:r w:rsidRPr="00D51C33">
        <w:rPr>
          <w:rFonts w:ascii="Book Antiqua" w:eastAsia="Calibri" w:hAnsi="Book Antiqua" w:cstheme="majorHAnsi"/>
          <w:lang w:eastAsia="en-US"/>
        </w:rPr>
        <w:t xml:space="preserve">ersonal </w:t>
      </w:r>
      <w:r w:rsidR="00BC711E" w:rsidRPr="00D51C33">
        <w:rPr>
          <w:rFonts w:ascii="Book Antiqua" w:eastAsia="Calibri" w:hAnsi="Book Antiqua" w:cstheme="majorHAnsi"/>
          <w:lang w:eastAsia="en-US"/>
        </w:rPr>
        <w:t xml:space="preserve">de las 50 metas estratégicas asociadas, </w:t>
      </w:r>
      <w:r w:rsidR="00505429" w:rsidRPr="00D51C33">
        <w:rPr>
          <w:rFonts w:ascii="Book Antiqua" w:eastAsia="Calibri" w:hAnsi="Book Antiqua" w:cstheme="majorHAnsi"/>
          <w:lang w:eastAsia="en-US"/>
        </w:rPr>
        <w:t xml:space="preserve">su mayoría </w:t>
      </w:r>
      <w:r w:rsidR="00BC711E" w:rsidRPr="00D51C33">
        <w:rPr>
          <w:rFonts w:ascii="Book Antiqua" w:eastAsia="Calibri" w:hAnsi="Book Antiqua" w:cstheme="majorHAnsi"/>
          <w:lang w:eastAsia="en-US"/>
        </w:rPr>
        <w:t xml:space="preserve">tienen un </w:t>
      </w:r>
      <w:r w:rsidR="00FC5BB7" w:rsidRPr="00D51C33">
        <w:rPr>
          <w:rFonts w:ascii="Book Antiqua" w:eastAsia="Calibri" w:hAnsi="Book Antiqua" w:cstheme="majorHAnsi"/>
          <w:lang w:eastAsia="en-US"/>
        </w:rPr>
        <w:t xml:space="preserve">porcentaje </w:t>
      </w:r>
      <w:r w:rsidR="00BC711E" w:rsidRPr="00D51C33">
        <w:rPr>
          <w:rFonts w:ascii="Book Antiqua" w:eastAsia="Calibri" w:hAnsi="Book Antiqua" w:cstheme="majorHAnsi"/>
          <w:lang w:eastAsia="en-US"/>
        </w:rPr>
        <w:t xml:space="preserve">de cumplimiento superior al 50% lo que representa un </w:t>
      </w:r>
      <w:r w:rsidR="00BC711E" w:rsidRPr="00D51C33">
        <w:rPr>
          <w:rFonts w:ascii="Book Antiqua" w:eastAsia="Calibri" w:hAnsi="Book Antiqua" w:cstheme="majorHAnsi"/>
          <w:b/>
          <w:bCs/>
          <w:lang w:eastAsia="en-US"/>
        </w:rPr>
        <w:t>76%</w:t>
      </w:r>
      <w:r w:rsidR="00BC711E" w:rsidRPr="00D51C33">
        <w:rPr>
          <w:rFonts w:ascii="Book Antiqua" w:eastAsia="Calibri" w:hAnsi="Book Antiqua" w:cstheme="majorHAnsi"/>
          <w:lang w:eastAsia="en-US"/>
        </w:rPr>
        <w:t xml:space="preserve"> de la totalidad de metas,</w:t>
      </w:r>
      <w:r w:rsidR="00327A1D" w:rsidRPr="00D51C33">
        <w:rPr>
          <w:rFonts w:ascii="Book Antiqua" w:eastAsia="Calibri" w:hAnsi="Book Antiqua" w:cstheme="majorHAnsi"/>
          <w:lang w:eastAsia="en-US"/>
        </w:rPr>
        <w:t xml:space="preserve"> seguidamente </w:t>
      </w:r>
      <w:r w:rsidR="00CC69D4" w:rsidRPr="00D51C33">
        <w:rPr>
          <w:rFonts w:ascii="Book Antiqua" w:eastAsia="Calibri" w:hAnsi="Book Antiqua" w:cstheme="majorHAnsi"/>
          <w:lang w:eastAsia="en-US"/>
        </w:rPr>
        <w:t>de un</w:t>
      </w:r>
      <w:r w:rsidR="004A095B" w:rsidRPr="00D51C33">
        <w:rPr>
          <w:rFonts w:ascii="Book Antiqua" w:eastAsia="Calibri" w:hAnsi="Book Antiqua" w:cstheme="majorHAnsi"/>
          <w:lang w:eastAsia="en-US"/>
        </w:rPr>
        <w:t xml:space="preserve"> 1</w:t>
      </w:r>
      <w:r w:rsidR="004A095B" w:rsidRPr="00D51C33">
        <w:rPr>
          <w:rFonts w:ascii="Book Antiqua" w:eastAsia="Calibri" w:hAnsi="Book Antiqua" w:cstheme="majorHAnsi"/>
          <w:b/>
          <w:bCs/>
          <w:lang w:eastAsia="en-US"/>
        </w:rPr>
        <w:t>2</w:t>
      </w:r>
      <w:r w:rsidR="00BC711E" w:rsidRPr="00D51C33">
        <w:rPr>
          <w:rFonts w:ascii="Book Antiqua" w:eastAsia="Calibri" w:hAnsi="Book Antiqua" w:cstheme="majorHAnsi"/>
          <w:b/>
          <w:bCs/>
          <w:lang w:eastAsia="en-US"/>
        </w:rPr>
        <w:t xml:space="preserve"> %</w:t>
      </w:r>
      <w:r w:rsidR="00BC711E" w:rsidRPr="00D51C33">
        <w:rPr>
          <w:rFonts w:ascii="Book Antiqua" w:eastAsia="Calibri" w:hAnsi="Book Antiqua" w:cstheme="majorHAnsi"/>
          <w:lang w:eastAsia="en-US"/>
        </w:rPr>
        <w:t xml:space="preserve"> que se encuentra </w:t>
      </w:r>
      <w:r w:rsidR="00BC711E" w:rsidRPr="00D51C33">
        <w:rPr>
          <w:rFonts w:ascii="Book Antiqua" w:eastAsia="Calibri" w:hAnsi="Book Antiqua" w:cstheme="majorHAnsi"/>
          <w:b/>
          <w:bCs/>
          <w:lang w:eastAsia="en-US"/>
        </w:rPr>
        <w:t>“</w:t>
      </w:r>
      <w:r w:rsidR="00327A1D" w:rsidRPr="00D51C33">
        <w:rPr>
          <w:rFonts w:ascii="Book Antiqua" w:eastAsia="Calibri" w:hAnsi="Book Antiqua" w:cstheme="majorHAnsi"/>
          <w:b/>
          <w:bCs/>
          <w:lang w:eastAsia="en-US"/>
        </w:rPr>
        <w:t>E</w:t>
      </w:r>
      <w:r w:rsidR="00BC711E" w:rsidRPr="00D51C33">
        <w:rPr>
          <w:rFonts w:ascii="Book Antiqua" w:eastAsia="Calibri" w:hAnsi="Book Antiqua" w:cstheme="majorHAnsi"/>
          <w:b/>
          <w:bCs/>
          <w:lang w:eastAsia="en-US"/>
        </w:rPr>
        <w:t>n proceso</w:t>
      </w:r>
      <w:r w:rsidR="00BC711E" w:rsidRPr="00D51C33">
        <w:rPr>
          <w:rFonts w:ascii="Book Antiqua" w:eastAsia="Calibri" w:hAnsi="Book Antiqua" w:cstheme="majorHAnsi"/>
          <w:lang w:eastAsia="en-US"/>
        </w:rPr>
        <w:t xml:space="preserve">” </w:t>
      </w:r>
      <w:r w:rsidR="005729F5" w:rsidRPr="00D51C33">
        <w:rPr>
          <w:rFonts w:ascii="Book Antiqua" w:eastAsia="Calibri" w:hAnsi="Book Antiqua" w:cstheme="majorHAnsi"/>
          <w:lang w:eastAsia="en-US"/>
        </w:rPr>
        <w:t>y el</w:t>
      </w:r>
      <w:r w:rsidR="00BC711E" w:rsidRPr="00D51C33">
        <w:rPr>
          <w:rFonts w:ascii="Book Antiqua" w:eastAsia="Calibri" w:hAnsi="Book Antiqua" w:cstheme="majorHAnsi"/>
          <w:lang w:eastAsia="en-US"/>
        </w:rPr>
        <w:t xml:space="preserve"> restante </w:t>
      </w:r>
      <w:r w:rsidR="00BC711E" w:rsidRPr="00D51C33">
        <w:rPr>
          <w:rFonts w:ascii="Book Antiqua" w:eastAsia="Calibri" w:hAnsi="Book Antiqua" w:cstheme="majorHAnsi"/>
          <w:b/>
          <w:bCs/>
          <w:lang w:eastAsia="en-US"/>
        </w:rPr>
        <w:t>12%</w:t>
      </w:r>
      <w:r w:rsidR="003E003E" w:rsidRPr="00D51C33">
        <w:rPr>
          <w:rFonts w:ascii="Book Antiqua" w:eastAsia="Calibri" w:hAnsi="Book Antiqua" w:cstheme="majorHAnsi"/>
          <w:b/>
          <w:bCs/>
          <w:lang w:eastAsia="en-US"/>
        </w:rPr>
        <w:t xml:space="preserve"> % </w:t>
      </w:r>
      <w:r w:rsidR="003E003E" w:rsidRPr="00D51C33">
        <w:rPr>
          <w:rFonts w:ascii="Book Antiqua" w:eastAsia="Calibri" w:hAnsi="Book Antiqua" w:cstheme="majorHAnsi"/>
          <w:lang w:eastAsia="en-US"/>
        </w:rPr>
        <w:t>se ubica en el rango de</w:t>
      </w:r>
      <w:r w:rsidR="003E003E" w:rsidRPr="00D51C33">
        <w:rPr>
          <w:rFonts w:ascii="Book Antiqua" w:eastAsia="Calibri" w:hAnsi="Book Antiqua" w:cstheme="majorHAnsi"/>
          <w:b/>
          <w:bCs/>
          <w:lang w:eastAsia="en-US"/>
        </w:rPr>
        <w:t xml:space="preserve"> “Atención / Alerta”</w:t>
      </w:r>
      <w:r w:rsidR="00BC711E" w:rsidRPr="00D51C33">
        <w:rPr>
          <w:rFonts w:ascii="Book Antiqua" w:eastAsia="Calibri" w:hAnsi="Book Antiqua" w:cstheme="majorHAnsi"/>
          <w:b/>
          <w:bCs/>
          <w:lang w:eastAsia="en-US"/>
        </w:rPr>
        <w:t>,</w:t>
      </w:r>
      <w:r w:rsidR="00BC711E" w:rsidRPr="00D51C33">
        <w:rPr>
          <w:rFonts w:ascii="Book Antiqua" w:eastAsia="Calibri" w:hAnsi="Book Antiqua" w:cstheme="majorHAnsi"/>
          <w:lang w:eastAsia="en-US"/>
        </w:rPr>
        <w:t xml:space="preserve"> </w:t>
      </w:r>
      <w:r w:rsidR="005729F5" w:rsidRPr="00D51C33">
        <w:rPr>
          <w:rFonts w:ascii="Book Antiqua" w:eastAsia="Calibri" w:hAnsi="Book Antiqua" w:cstheme="majorHAnsi"/>
          <w:lang w:eastAsia="en-US"/>
        </w:rPr>
        <w:t>es importante</w:t>
      </w:r>
      <w:r w:rsidR="00BC711E" w:rsidRPr="00D51C33">
        <w:rPr>
          <w:rFonts w:ascii="Book Antiqua" w:eastAsia="Calibri" w:hAnsi="Book Antiqua" w:cstheme="majorHAnsi"/>
          <w:lang w:eastAsia="en-US"/>
        </w:rPr>
        <w:t xml:space="preserve"> efectuar un mayor seguimiento y revisión durante el segundo semestre</w:t>
      </w:r>
      <w:r w:rsidR="005729F5" w:rsidRPr="00D51C33">
        <w:rPr>
          <w:rFonts w:ascii="Book Antiqua" w:eastAsia="Calibri" w:hAnsi="Book Antiqua" w:cstheme="majorHAnsi"/>
          <w:lang w:eastAsia="en-US"/>
        </w:rPr>
        <w:t>,</w:t>
      </w:r>
      <w:r w:rsidR="00BC711E" w:rsidRPr="00D51C33">
        <w:rPr>
          <w:rFonts w:ascii="Book Antiqua" w:eastAsia="Calibri" w:hAnsi="Book Antiqua" w:cstheme="majorHAnsi"/>
          <w:lang w:eastAsia="en-US"/>
        </w:rPr>
        <w:t xml:space="preserve"> con el fin de evitar incumplimientos al finalizar el año.</w:t>
      </w:r>
    </w:p>
    <w:p w14:paraId="602C7B32" w14:textId="77777777" w:rsidR="00D51C33" w:rsidRPr="00D51C33" w:rsidRDefault="00D51C33" w:rsidP="006A11A4">
      <w:pPr>
        <w:pStyle w:val="Prrafodelista"/>
        <w:ind w:left="0"/>
        <w:rPr>
          <w:rFonts w:ascii="Book Antiqua" w:eastAsia="Calibri" w:hAnsi="Book Antiqua" w:cstheme="majorHAnsi"/>
          <w:lang w:eastAsia="en-US"/>
        </w:rPr>
      </w:pPr>
    </w:p>
    <w:p w14:paraId="73327D74" w14:textId="77777777" w:rsidR="00D51C33" w:rsidRPr="00D51C33" w:rsidRDefault="00D20C9B" w:rsidP="006A11A4">
      <w:pPr>
        <w:pStyle w:val="Prrafodelista"/>
        <w:numPr>
          <w:ilvl w:val="1"/>
          <w:numId w:val="42"/>
        </w:numPr>
        <w:ind w:left="0" w:firstLine="0"/>
        <w:jc w:val="both"/>
        <w:rPr>
          <w:rFonts w:ascii="Book Antiqua" w:eastAsia="Calibri" w:hAnsi="Book Antiqua" w:cstheme="majorHAnsi"/>
        </w:rPr>
      </w:pPr>
      <w:r w:rsidRPr="00D51C33">
        <w:rPr>
          <w:rFonts w:ascii="Book Antiqua" w:eastAsia="Calibri" w:hAnsi="Book Antiqua" w:cstheme="majorHAnsi"/>
          <w:lang w:eastAsia="en-US"/>
        </w:rPr>
        <w:t xml:space="preserve">En </w:t>
      </w:r>
      <w:r w:rsidR="009A7923" w:rsidRPr="00D51C33">
        <w:rPr>
          <w:rFonts w:ascii="Book Antiqua" w:eastAsia="Calibri" w:hAnsi="Book Antiqua" w:cstheme="majorHAnsi"/>
          <w:lang w:eastAsia="en-US"/>
        </w:rPr>
        <w:t xml:space="preserve">el tema estratégico de Planificación Institucional </w:t>
      </w:r>
      <w:r w:rsidR="00D25913" w:rsidRPr="00D51C33">
        <w:rPr>
          <w:rFonts w:ascii="Book Antiqua" w:eastAsia="Calibri" w:hAnsi="Book Antiqua" w:cstheme="majorHAnsi"/>
          <w:lang w:eastAsia="en-US"/>
        </w:rPr>
        <w:t>para 202</w:t>
      </w:r>
      <w:r w:rsidR="00BE21CD" w:rsidRPr="00D51C33">
        <w:rPr>
          <w:rFonts w:ascii="Book Antiqua" w:eastAsia="Calibri" w:hAnsi="Book Antiqua" w:cstheme="majorHAnsi"/>
          <w:lang w:eastAsia="en-US"/>
        </w:rPr>
        <w:t>3</w:t>
      </w:r>
      <w:r w:rsidR="00D25913" w:rsidRPr="00D51C33">
        <w:rPr>
          <w:rFonts w:ascii="Book Antiqua" w:eastAsia="Calibri" w:hAnsi="Book Antiqua" w:cstheme="majorHAnsi"/>
          <w:lang w:eastAsia="en-US"/>
        </w:rPr>
        <w:t xml:space="preserve"> </w:t>
      </w:r>
      <w:r w:rsidR="00883C9F" w:rsidRPr="00D51C33">
        <w:rPr>
          <w:rFonts w:ascii="Book Antiqua" w:hAnsi="Book Antiqua" w:cstheme="majorHAnsi"/>
        </w:rPr>
        <w:t xml:space="preserve">del total de </w:t>
      </w:r>
      <w:r w:rsidR="005A6372" w:rsidRPr="00D51C33">
        <w:rPr>
          <w:rFonts w:ascii="Book Antiqua" w:hAnsi="Book Antiqua" w:cstheme="majorHAnsi"/>
        </w:rPr>
        <w:t>9</w:t>
      </w:r>
      <w:r w:rsidR="00883C9F" w:rsidRPr="00D51C33">
        <w:rPr>
          <w:rFonts w:ascii="Book Antiqua" w:hAnsi="Book Antiqua" w:cstheme="majorHAnsi"/>
        </w:rPr>
        <w:t xml:space="preserve"> metas, </w:t>
      </w:r>
      <w:r w:rsidR="00F87089" w:rsidRPr="00D51C33">
        <w:rPr>
          <w:rFonts w:ascii="Book Antiqua" w:hAnsi="Book Antiqua" w:cstheme="majorHAnsi"/>
        </w:rPr>
        <w:t>3</w:t>
      </w:r>
      <w:r w:rsidR="00883C9F" w:rsidRPr="00D51C33">
        <w:rPr>
          <w:rFonts w:ascii="Book Antiqua" w:hAnsi="Book Antiqua" w:cstheme="majorHAnsi"/>
        </w:rPr>
        <w:t xml:space="preserve"> se encuentran en un cumplimiento </w:t>
      </w:r>
      <w:r w:rsidR="00883C9F" w:rsidRPr="00D51C33">
        <w:rPr>
          <w:rFonts w:ascii="Book Antiqua" w:hAnsi="Book Antiqua" w:cstheme="majorHAnsi"/>
          <w:b/>
          <w:bCs/>
        </w:rPr>
        <w:t xml:space="preserve">“Óptimo / Completado”, </w:t>
      </w:r>
      <w:r w:rsidR="00883C9F" w:rsidRPr="00D51C33">
        <w:rPr>
          <w:rFonts w:ascii="Book Antiqua" w:hAnsi="Book Antiqua" w:cstheme="majorHAnsi"/>
        </w:rPr>
        <w:t xml:space="preserve">y las restantes </w:t>
      </w:r>
      <w:r w:rsidR="006B6B41" w:rsidRPr="00D51C33">
        <w:rPr>
          <w:rFonts w:ascii="Book Antiqua" w:hAnsi="Book Antiqua" w:cstheme="majorHAnsi"/>
        </w:rPr>
        <w:t>6</w:t>
      </w:r>
      <w:r w:rsidR="00883C9F" w:rsidRPr="00D51C33">
        <w:rPr>
          <w:rFonts w:ascii="Book Antiqua" w:hAnsi="Book Antiqua" w:cstheme="majorHAnsi"/>
        </w:rPr>
        <w:t xml:space="preserve"> se encuentran </w:t>
      </w:r>
      <w:r w:rsidR="00883C9F" w:rsidRPr="00D51C33">
        <w:rPr>
          <w:rFonts w:ascii="Book Antiqua" w:hAnsi="Book Antiqua" w:cstheme="majorHAnsi"/>
          <w:b/>
          <w:bCs/>
        </w:rPr>
        <w:t>“En proceso”</w:t>
      </w:r>
      <w:r w:rsidR="00883C9F" w:rsidRPr="00D51C33">
        <w:rPr>
          <w:rFonts w:ascii="Book Antiqua" w:hAnsi="Book Antiqua" w:cstheme="majorHAnsi"/>
        </w:rPr>
        <w:t xml:space="preserve"> con rango entre el 26-49%</w:t>
      </w:r>
      <w:r w:rsidRPr="00D51C33">
        <w:rPr>
          <w:rFonts w:ascii="Book Antiqua" w:hAnsi="Book Antiqua" w:cstheme="majorHAnsi"/>
        </w:rPr>
        <w:t>, porcentajes de av</w:t>
      </w:r>
      <w:r w:rsidR="00C30175" w:rsidRPr="00D51C33">
        <w:rPr>
          <w:rFonts w:ascii="Book Antiqua" w:hAnsi="Book Antiqua" w:cstheme="majorHAnsi"/>
        </w:rPr>
        <w:t>a</w:t>
      </w:r>
      <w:r w:rsidRPr="00D51C33">
        <w:rPr>
          <w:rFonts w:ascii="Book Antiqua" w:hAnsi="Book Antiqua" w:cstheme="majorHAnsi"/>
        </w:rPr>
        <w:t>n</w:t>
      </w:r>
      <w:r w:rsidR="00C30175" w:rsidRPr="00D51C33">
        <w:rPr>
          <w:rFonts w:ascii="Book Antiqua" w:hAnsi="Book Antiqua" w:cstheme="majorHAnsi"/>
        </w:rPr>
        <w:t>ce</w:t>
      </w:r>
      <w:r w:rsidRPr="00D51C33">
        <w:rPr>
          <w:rFonts w:ascii="Book Antiqua" w:hAnsi="Book Antiqua" w:cstheme="majorHAnsi"/>
        </w:rPr>
        <w:t xml:space="preserve"> muy </w:t>
      </w:r>
      <w:r w:rsidR="00C30175" w:rsidRPr="00D51C33">
        <w:rPr>
          <w:rFonts w:ascii="Book Antiqua" w:hAnsi="Book Antiqua" w:cstheme="majorHAnsi"/>
        </w:rPr>
        <w:t>satisfactorios</w:t>
      </w:r>
      <w:r w:rsidRPr="00D51C33">
        <w:rPr>
          <w:rFonts w:ascii="Book Antiqua" w:hAnsi="Book Antiqua" w:cstheme="majorHAnsi"/>
        </w:rPr>
        <w:t xml:space="preserve"> para el period</w:t>
      </w:r>
      <w:r w:rsidR="00C30175" w:rsidRPr="00D51C33">
        <w:rPr>
          <w:rFonts w:ascii="Book Antiqua" w:hAnsi="Book Antiqua" w:cstheme="majorHAnsi"/>
        </w:rPr>
        <w:t>o en análisis.</w:t>
      </w:r>
    </w:p>
    <w:p w14:paraId="7303AF78" w14:textId="77777777" w:rsidR="00D51C33" w:rsidRPr="00D51C33" w:rsidRDefault="00D51C33" w:rsidP="006A11A4">
      <w:pPr>
        <w:pStyle w:val="Prrafodelista"/>
        <w:ind w:left="0"/>
        <w:rPr>
          <w:rFonts w:ascii="Book Antiqua" w:eastAsia="Calibri" w:hAnsi="Book Antiqua" w:cstheme="majorHAnsi"/>
          <w:lang w:eastAsia="en-US"/>
        </w:rPr>
      </w:pPr>
    </w:p>
    <w:p w14:paraId="10F462C7" w14:textId="154DA70F" w:rsidR="00D51C33" w:rsidRPr="00D51C33" w:rsidRDefault="00D25913" w:rsidP="006A11A4">
      <w:pPr>
        <w:pStyle w:val="Prrafodelista"/>
        <w:numPr>
          <w:ilvl w:val="1"/>
          <w:numId w:val="42"/>
        </w:numPr>
        <w:ind w:left="0" w:firstLine="0"/>
        <w:jc w:val="both"/>
        <w:rPr>
          <w:rFonts w:ascii="Book Antiqua" w:eastAsia="Calibri" w:hAnsi="Book Antiqua" w:cstheme="majorHAnsi"/>
        </w:rPr>
      </w:pPr>
      <w:r w:rsidRPr="00D51C33">
        <w:rPr>
          <w:rFonts w:ascii="Book Antiqua" w:eastAsia="Calibri" w:hAnsi="Book Antiqua" w:cstheme="majorHAnsi"/>
          <w:lang w:eastAsia="en-US"/>
        </w:rPr>
        <w:t>Sobre los resultados</w:t>
      </w:r>
      <w:r w:rsidR="00E0077A" w:rsidRPr="00D51C33">
        <w:rPr>
          <w:rFonts w:ascii="Book Antiqua" w:eastAsia="Calibri" w:hAnsi="Book Antiqua" w:cstheme="majorHAnsi"/>
          <w:lang w:eastAsia="en-US"/>
        </w:rPr>
        <w:t xml:space="preserve"> según el estado de cumplimiento </w:t>
      </w:r>
      <w:r w:rsidR="00125F10" w:rsidRPr="00D51C33">
        <w:rPr>
          <w:rFonts w:ascii="Book Antiqua" w:eastAsia="Calibri" w:hAnsi="Book Antiqua" w:cstheme="majorHAnsi"/>
          <w:lang w:eastAsia="en-US"/>
        </w:rPr>
        <w:t>al 30</w:t>
      </w:r>
      <w:r w:rsidR="00D904D6" w:rsidRPr="00D51C33">
        <w:rPr>
          <w:rFonts w:ascii="Book Antiqua" w:eastAsia="Calibri" w:hAnsi="Book Antiqua" w:cstheme="majorHAnsi"/>
          <w:lang w:eastAsia="en-US"/>
        </w:rPr>
        <w:t xml:space="preserve"> </w:t>
      </w:r>
      <w:r w:rsidR="00125F10" w:rsidRPr="00D51C33">
        <w:rPr>
          <w:rFonts w:ascii="Book Antiqua" w:eastAsia="Calibri" w:hAnsi="Book Antiqua" w:cstheme="majorHAnsi"/>
          <w:lang w:eastAsia="en-US"/>
        </w:rPr>
        <w:t xml:space="preserve">de junio 2023, </w:t>
      </w:r>
      <w:r w:rsidR="00E0077A" w:rsidRPr="00D51C33">
        <w:rPr>
          <w:rFonts w:ascii="Book Antiqua" w:eastAsia="Calibri" w:hAnsi="Book Antiqua" w:cstheme="majorHAnsi"/>
          <w:lang w:eastAsia="en-US"/>
        </w:rPr>
        <w:t>se concluye lo siguiente:</w:t>
      </w:r>
      <w:r w:rsidRPr="00D51C33">
        <w:rPr>
          <w:rFonts w:ascii="Book Antiqua" w:eastAsia="Calibri" w:hAnsi="Book Antiqua" w:cstheme="majorHAnsi"/>
          <w:lang w:eastAsia="en-US"/>
        </w:rPr>
        <w:t xml:space="preserve"> </w:t>
      </w:r>
      <w:r w:rsidR="009D309F" w:rsidRPr="00D51C33">
        <w:rPr>
          <w:rFonts w:ascii="Book Antiqua" w:hAnsi="Book Antiqua" w:cstheme="majorHAnsi"/>
        </w:rPr>
        <w:t>139 metas representan el</w:t>
      </w:r>
      <w:r w:rsidR="009D309F" w:rsidRPr="00D51C33">
        <w:rPr>
          <w:rFonts w:ascii="Book Antiqua" w:hAnsi="Book Antiqua" w:cstheme="majorHAnsi"/>
          <w:b/>
          <w:bCs/>
        </w:rPr>
        <w:t xml:space="preserve"> 61%</w:t>
      </w:r>
      <w:r w:rsidR="009D309F" w:rsidRPr="00D51C33">
        <w:rPr>
          <w:rFonts w:ascii="Book Antiqua" w:hAnsi="Book Antiqua" w:cstheme="majorHAnsi"/>
        </w:rPr>
        <w:t xml:space="preserve"> del total de metas (227), mismas que se encuentran en estado “</w:t>
      </w:r>
      <w:r w:rsidR="009D309F" w:rsidRPr="00D51C33">
        <w:rPr>
          <w:rFonts w:ascii="Book Antiqua" w:hAnsi="Book Antiqua" w:cstheme="majorHAnsi"/>
          <w:b/>
          <w:bCs/>
        </w:rPr>
        <w:t>Óptimo / Completado”</w:t>
      </w:r>
      <w:r w:rsidR="009D309F" w:rsidRPr="00D51C33">
        <w:rPr>
          <w:rFonts w:ascii="Book Antiqua" w:hAnsi="Book Antiqua" w:cstheme="majorHAnsi"/>
        </w:rPr>
        <w:t xml:space="preserve"> esto para el primer semestre del 2023, 61 metas que equivalen a un</w:t>
      </w:r>
      <w:r w:rsidR="009D309F" w:rsidRPr="00D51C33">
        <w:rPr>
          <w:rFonts w:ascii="Book Antiqua" w:hAnsi="Book Antiqua" w:cstheme="majorHAnsi"/>
          <w:b/>
          <w:bCs/>
        </w:rPr>
        <w:t xml:space="preserve"> 27%,</w:t>
      </w:r>
      <w:r w:rsidR="009D309F" w:rsidRPr="00D51C33">
        <w:rPr>
          <w:rFonts w:ascii="Book Antiqua" w:hAnsi="Book Antiqua" w:cstheme="majorHAnsi"/>
        </w:rPr>
        <w:t xml:space="preserve"> se encuentran en estado </w:t>
      </w:r>
      <w:r w:rsidR="009D309F" w:rsidRPr="00D51C33">
        <w:rPr>
          <w:rFonts w:ascii="Book Antiqua" w:hAnsi="Book Antiqua" w:cstheme="majorHAnsi"/>
          <w:b/>
          <w:bCs/>
        </w:rPr>
        <w:t xml:space="preserve">“En proceso”, </w:t>
      </w:r>
      <w:r w:rsidR="009D309F" w:rsidRPr="00D51C33">
        <w:rPr>
          <w:rFonts w:ascii="Book Antiqua" w:hAnsi="Book Antiqua" w:cstheme="majorHAnsi"/>
        </w:rPr>
        <w:t>con un porcentaje  de avance en su cumplimiento entre el 26%-49% y finalmente, 27 metas simbolizan al</w:t>
      </w:r>
      <w:r w:rsidR="009D309F" w:rsidRPr="00D51C33">
        <w:rPr>
          <w:rFonts w:ascii="Book Antiqua" w:hAnsi="Book Antiqua" w:cstheme="majorHAnsi"/>
          <w:b/>
          <w:bCs/>
        </w:rPr>
        <w:t xml:space="preserve"> 12% </w:t>
      </w:r>
      <w:r w:rsidR="009D309F" w:rsidRPr="00D51C33">
        <w:rPr>
          <w:rFonts w:ascii="Book Antiqua" w:hAnsi="Book Antiqua" w:cstheme="majorHAnsi"/>
        </w:rPr>
        <w:t>de las metas</w:t>
      </w:r>
      <w:r w:rsidR="009D309F" w:rsidRPr="00D51C33">
        <w:rPr>
          <w:rFonts w:ascii="Book Antiqua" w:hAnsi="Book Antiqua" w:cstheme="majorHAnsi"/>
          <w:b/>
          <w:bCs/>
        </w:rPr>
        <w:t xml:space="preserve"> </w:t>
      </w:r>
      <w:r w:rsidR="009D309F" w:rsidRPr="00D51C33">
        <w:rPr>
          <w:rFonts w:ascii="Book Antiqua" w:hAnsi="Book Antiqua" w:cstheme="majorHAnsi"/>
        </w:rPr>
        <w:t xml:space="preserve">que se encuentran en un estado de </w:t>
      </w:r>
      <w:r w:rsidR="009D309F" w:rsidRPr="00D51C33">
        <w:rPr>
          <w:rFonts w:ascii="Book Antiqua" w:hAnsi="Book Antiqua" w:cstheme="majorHAnsi"/>
          <w:b/>
          <w:bCs/>
        </w:rPr>
        <w:t>“Atención / Alerta”</w:t>
      </w:r>
      <w:r w:rsidR="009D309F" w:rsidRPr="00D51C33">
        <w:rPr>
          <w:rFonts w:ascii="Book Antiqua" w:hAnsi="Book Antiqua" w:cstheme="majorHAnsi"/>
        </w:rPr>
        <w:t>, es decir, se ubican  por debajo del</w:t>
      </w:r>
      <w:r w:rsidR="009D309F" w:rsidRPr="00D51C33">
        <w:rPr>
          <w:rFonts w:ascii="Book Antiqua" w:hAnsi="Book Antiqua" w:cstheme="majorHAnsi"/>
          <w:b/>
          <w:bCs/>
        </w:rPr>
        <w:t xml:space="preserve"> 25% </w:t>
      </w:r>
      <w:r w:rsidR="009D309F" w:rsidRPr="00D51C33">
        <w:rPr>
          <w:rFonts w:ascii="Book Antiqua" w:hAnsi="Book Antiqua" w:cstheme="majorHAnsi"/>
        </w:rPr>
        <w:t>de avance de cumplimiento.</w:t>
      </w:r>
      <w:r w:rsidR="009D309F" w:rsidRPr="00D51C33">
        <w:rPr>
          <w:rFonts w:ascii="Book Antiqua" w:hAnsi="Book Antiqua" w:cstheme="majorHAnsi"/>
          <w:b/>
          <w:bCs/>
        </w:rPr>
        <w:t xml:space="preserve"> </w:t>
      </w:r>
      <w:r w:rsidR="009D309F" w:rsidRPr="00D51C33">
        <w:rPr>
          <w:rFonts w:ascii="Book Antiqua" w:hAnsi="Book Antiqua" w:cstheme="majorHAnsi"/>
        </w:rPr>
        <w:t>Para estas últimas 27 metas estratégicas que se encuentran en categoría roja, lo que se requiere es que se brinde una atención prioritaria, además, que  por parte de los responsables estratégicos</w:t>
      </w:r>
      <w:r w:rsidR="00125F10" w:rsidRPr="00D51C33">
        <w:rPr>
          <w:rFonts w:ascii="Book Antiqua" w:hAnsi="Book Antiqua" w:cstheme="majorHAnsi"/>
        </w:rPr>
        <w:t xml:space="preserve"> </w:t>
      </w:r>
      <w:r w:rsidR="009D309F" w:rsidRPr="00D51C33">
        <w:rPr>
          <w:rFonts w:ascii="Book Antiqua" w:hAnsi="Book Antiqua" w:cstheme="majorHAnsi"/>
        </w:rPr>
        <w:t>se realicen seguimientos ante los responsables operativos encargados de ejecutar los avances en el cumplimiento de cada meta, y a su vez sean   contemplados dentro de sus cronogramas de trabajo todas las tareas a realizar, con el fin de lograr la consecución total de la</w:t>
      </w:r>
      <w:r w:rsidR="00D51C33" w:rsidRPr="00D51C33">
        <w:rPr>
          <w:rFonts w:ascii="Book Antiqua" w:hAnsi="Book Antiqua" w:cstheme="majorHAnsi"/>
        </w:rPr>
        <w:t>s</w:t>
      </w:r>
      <w:r w:rsidR="009D309F" w:rsidRPr="00D51C33">
        <w:rPr>
          <w:rFonts w:ascii="Book Antiqua" w:hAnsi="Book Antiqua" w:cstheme="majorHAnsi"/>
        </w:rPr>
        <w:t xml:space="preserve"> metas durante el segundo semestre 2023</w:t>
      </w:r>
      <w:r w:rsidR="00AC01F3" w:rsidRPr="00D51C33">
        <w:rPr>
          <w:rFonts w:ascii="Book Antiqua" w:hAnsi="Book Antiqua" w:cstheme="majorHAnsi"/>
        </w:rPr>
        <w:t>.</w:t>
      </w:r>
    </w:p>
    <w:p w14:paraId="0A7E1A3A" w14:textId="77777777" w:rsidR="00D51C33" w:rsidRPr="00D51C33" w:rsidRDefault="00D51C33" w:rsidP="00D51C33">
      <w:pPr>
        <w:pStyle w:val="Prrafodelista"/>
        <w:rPr>
          <w:rFonts w:ascii="Book Antiqua" w:eastAsia="Calibri" w:hAnsi="Book Antiqua" w:cstheme="majorHAnsi"/>
          <w:lang w:eastAsia="en-US"/>
        </w:rPr>
      </w:pPr>
    </w:p>
    <w:p w14:paraId="17F3BFB2" w14:textId="77777777" w:rsidR="00D51C33" w:rsidRPr="00D51C33" w:rsidRDefault="0028487C" w:rsidP="006A11A4">
      <w:pPr>
        <w:pStyle w:val="Prrafodelista"/>
        <w:numPr>
          <w:ilvl w:val="1"/>
          <w:numId w:val="42"/>
        </w:numPr>
        <w:ind w:left="0" w:firstLine="0"/>
        <w:jc w:val="both"/>
        <w:rPr>
          <w:rFonts w:ascii="Book Antiqua" w:eastAsia="Calibri" w:hAnsi="Book Antiqua" w:cstheme="majorHAnsi"/>
        </w:rPr>
      </w:pPr>
      <w:r w:rsidRPr="00D51C33">
        <w:rPr>
          <w:rFonts w:ascii="Book Antiqua" w:eastAsia="Calibri" w:hAnsi="Book Antiqua" w:cstheme="majorHAnsi"/>
          <w:lang w:eastAsia="en-US"/>
        </w:rPr>
        <w:t>Como parte del seguimiento realizado</w:t>
      </w:r>
      <w:r w:rsidR="00D84BBC" w:rsidRPr="00D51C33">
        <w:rPr>
          <w:rFonts w:ascii="Book Antiqua" w:eastAsia="Calibri" w:hAnsi="Book Antiqua" w:cstheme="majorHAnsi"/>
          <w:lang w:eastAsia="en-US"/>
        </w:rPr>
        <w:t xml:space="preserve"> a los responsables </w:t>
      </w:r>
      <w:r w:rsidR="00F712FF" w:rsidRPr="00D51C33">
        <w:rPr>
          <w:rFonts w:ascii="Book Antiqua" w:eastAsia="Calibri" w:hAnsi="Book Antiqua" w:cstheme="majorHAnsi"/>
          <w:lang w:eastAsia="en-US"/>
        </w:rPr>
        <w:t>estratégicos</w:t>
      </w:r>
      <w:r w:rsidR="00E72652" w:rsidRPr="00D51C33">
        <w:rPr>
          <w:rFonts w:ascii="Book Antiqua" w:eastAsia="Calibri" w:hAnsi="Book Antiqua" w:cstheme="majorHAnsi"/>
          <w:lang w:eastAsia="en-US"/>
        </w:rPr>
        <w:t xml:space="preserve">, </w:t>
      </w:r>
      <w:r w:rsidR="00E95088" w:rsidRPr="00D51C33">
        <w:rPr>
          <w:rFonts w:ascii="Book Antiqua" w:eastAsia="Calibri" w:hAnsi="Book Antiqua" w:cstheme="majorBidi"/>
          <w:lang w:eastAsia="en-US"/>
        </w:rPr>
        <w:t xml:space="preserve">se generó por medio del Sistema PEI un primer reporte con corte al </w:t>
      </w:r>
      <w:r w:rsidR="00E95088" w:rsidRPr="00D51C33">
        <w:rPr>
          <w:rFonts w:ascii="Book Antiqua" w:eastAsia="Calibri" w:hAnsi="Book Antiqua" w:cstheme="majorBidi"/>
          <w:b/>
          <w:bCs/>
          <w:lang w:eastAsia="en-US"/>
        </w:rPr>
        <w:t>14 de junio 2023</w:t>
      </w:r>
      <w:r w:rsidR="00E95088" w:rsidRPr="00D51C33">
        <w:rPr>
          <w:rFonts w:ascii="Book Antiqua" w:eastAsia="Calibri" w:hAnsi="Book Antiqua" w:cstheme="majorBidi"/>
          <w:lang w:eastAsia="en-US"/>
        </w:rPr>
        <w:t>, el cual permitió visualizar el estado en el que se encontraban a esa fecha, las metas estratégicas por responsable estratégico. Posteriormente</w:t>
      </w:r>
      <w:r w:rsidRPr="00D51C33">
        <w:rPr>
          <w:rFonts w:ascii="Book Antiqua" w:eastAsia="Calibri" w:hAnsi="Book Antiqua" w:cstheme="majorHAnsi"/>
          <w:lang w:eastAsia="en-US"/>
        </w:rPr>
        <w:t>,</w:t>
      </w:r>
      <w:r w:rsidR="006343E1" w:rsidRPr="00D51C33">
        <w:rPr>
          <w:rFonts w:ascii="Book Antiqua" w:eastAsia="Calibri" w:hAnsi="Book Antiqua" w:cstheme="majorHAnsi"/>
          <w:lang w:eastAsia="en-US"/>
        </w:rPr>
        <w:t xml:space="preserve"> </w:t>
      </w:r>
      <w:r w:rsidR="00CF1A7E" w:rsidRPr="00D51C33">
        <w:rPr>
          <w:rFonts w:ascii="Book Antiqua" w:eastAsia="Calibri" w:hAnsi="Book Antiqua" w:cstheme="majorHAnsi"/>
          <w:lang w:eastAsia="en-US"/>
        </w:rPr>
        <w:t xml:space="preserve">se </w:t>
      </w:r>
      <w:r w:rsidR="006343E1" w:rsidRPr="00D51C33">
        <w:rPr>
          <w:rFonts w:ascii="Book Antiqua" w:eastAsia="Calibri" w:hAnsi="Book Antiqua" w:cstheme="majorHAnsi"/>
          <w:lang w:eastAsia="en-US"/>
        </w:rPr>
        <w:t xml:space="preserve">remitieron 32 correos entre el 20 y 21 de junio con el fin de comunicar a </w:t>
      </w:r>
      <w:r w:rsidR="00CF1A7E" w:rsidRPr="00D51C33">
        <w:rPr>
          <w:rFonts w:ascii="Book Antiqua" w:eastAsia="Calibri" w:hAnsi="Book Antiqua" w:cstheme="majorHAnsi"/>
          <w:lang w:eastAsia="en-US"/>
        </w:rPr>
        <w:t>dichos</w:t>
      </w:r>
      <w:r w:rsidR="006343E1" w:rsidRPr="00D51C33">
        <w:rPr>
          <w:rFonts w:ascii="Book Antiqua" w:eastAsia="Calibri" w:hAnsi="Book Antiqua" w:cstheme="majorHAnsi"/>
          <w:lang w:eastAsia="en-US"/>
        </w:rPr>
        <w:t xml:space="preserve"> </w:t>
      </w:r>
      <w:r w:rsidR="009472C6" w:rsidRPr="00D51C33">
        <w:rPr>
          <w:rFonts w:ascii="Book Antiqua" w:eastAsia="Calibri" w:hAnsi="Book Antiqua" w:cstheme="majorHAnsi"/>
          <w:lang w:eastAsia="en-US"/>
        </w:rPr>
        <w:t>responsables el</w:t>
      </w:r>
      <w:r w:rsidR="006343E1" w:rsidRPr="00D51C33">
        <w:rPr>
          <w:rFonts w:ascii="Book Antiqua" w:eastAsia="Calibri" w:hAnsi="Book Antiqua" w:cstheme="majorHAnsi"/>
          <w:lang w:eastAsia="en-US"/>
        </w:rPr>
        <w:t xml:space="preserve"> estado de las metas a su cargo, adicionalmente, se les informó que, al </w:t>
      </w:r>
      <w:r w:rsidR="006343E1" w:rsidRPr="00D51C33">
        <w:rPr>
          <w:rFonts w:ascii="Book Antiqua" w:eastAsia="Calibri" w:hAnsi="Book Antiqua" w:cstheme="majorHAnsi"/>
          <w:b/>
          <w:bCs/>
          <w:lang w:eastAsia="en-US"/>
        </w:rPr>
        <w:t>30 de junio del 2023</w:t>
      </w:r>
      <w:r w:rsidR="006343E1" w:rsidRPr="00D51C33">
        <w:rPr>
          <w:rFonts w:ascii="Book Antiqua" w:eastAsia="Calibri" w:hAnsi="Book Antiqua" w:cstheme="majorHAnsi"/>
          <w:lang w:eastAsia="en-US"/>
        </w:rPr>
        <w:t xml:space="preserve"> se realizaría el corte oficial de seguimiento a las metas estratégicas</w:t>
      </w:r>
      <w:r w:rsidR="00F85F1F" w:rsidRPr="00D51C33">
        <w:rPr>
          <w:rFonts w:ascii="Book Antiqua" w:eastAsia="Calibri" w:hAnsi="Book Antiqua" w:cstheme="majorHAnsi"/>
          <w:lang w:eastAsia="en-US"/>
        </w:rPr>
        <w:t xml:space="preserve">. </w:t>
      </w:r>
    </w:p>
    <w:p w14:paraId="7D0DCB3B" w14:textId="77777777" w:rsidR="00D51C33" w:rsidRPr="00D51C33" w:rsidRDefault="00D51C33" w:rsidP="006A11A4">
      <w:pPr>
        <w:pStyle w:val="Prrafodelista"/>
        <w:ind w:left="0"/>
        <w:rPr>
          <w:rFonts w:ascii="Book Antiqua" w:eastAsia="Calibri" w:hAnsi="Book Antiqua" w:cstheme="majorHAnsi"/>
          <w:lang w:eastAsia="en-US"/>
        </w:rPr>
      </w:pPr>
    </w:p>
    <w:p w14:paraId="1E5B0EEC" w14:textId="3D5E171C" w:rsidR="00D51C33" w:rsidRDefault="00F85F1F" w:rsidP="009567C4">
      <w:pPr>
        <w:pStyle w:val="Prrafodelista"/>
        <w:numPr>
          <w:ilvl w:val="1"/>
          <w:numId w:val="42"/>
        </w:numPr>
        <w:ind w:left="0" w:firstLine="0"/>
        <w:jc w:val="both"/>
        <w:rPr>
          <w:rFonts w:ascii="Book Antiqua" w:eastAsia="Calibri" w:hAnsi="Book Antiqua" w:cstheme="majorHAnsi"/>
        </w:rPr>
      </w:pPr>
      <w:r w:rsidRPr="00D51C33">
        <w:rPr>
          <w:rFonts w:ascii="Book Antiqua" w:eastAsia="Calibri" w:hAnsi="Book Antiqua" w:cstheme="majorHAnsi"/>
          <w:lang w:eastAsia="en-US"/>
        </w:rPr>
        <w:lastRenderedPageBreak/>
        <w:t>De los</w:t>
      </w:r>
      <w:r w:rsidR="004B5B7F" w:rsidRPr="00D51C33">
        <w:rPr>
          <w:rFonts w:ascii="Book Antiqua" w:eastAsia="Calibri" w:hAnsi="Book Antiqua"/>
          <w:lang w:eastAsia="en-US"/>
        </w:rPr>
        <w:t xml:space="preserve"> 52 responsables estratégicos, 36 oficinas se encuentran en un rango </w:t>
      </w:r>
      <w:r w:rsidR="004B5B7F" w:rsidRPr="00D51C33">
        <w:rPr>
          <w:rFonts w:ascii="Book Antiqua" w:eastAsia="Calibri" w:hAnsi="Book Antiqua"/>
          <w:b/>
          <w:bCs/>
          <w:lang w:eastAsia="en-US"/>
        </w:rPr>
        <w:t>“Óptimo / Completado”</w:t>
      </w:r>
      <w:r w:rsidR="004B5B7F" w:rsidRPr="00D51C33">
        <w:rPr>
          <w:rFonts w:ascii="Book Antiqua" w:eastAsia="Calibri" w:hAnsi="Book Antiqua"/>
          <w:lang w:eastAsia="en-US"/>
        </w:rPr>
        <w:t xml:space="preserve"> (50%-100%), por su parte hay 14 oficinas responsables dentro del rango </w:t>
      </w:r>
      <w:r w:rsidR="004B5B7F" w:rsidRPr="00D51C33">
        <w:rPr>
          <w:rFonts w:ascii="Book Antiqua" w:eastAsia="Calibri" w:hAnsi="Book Antiqua" w:cstheme="majorHAnsi"/>
          <w:b/>
          <w:bCs/>
          <w:lang w:eastAsia="en-US"/>
        </w:rPr>
        <w:t>“En proceso</w:t>
      </w:r>
      <w:r w:rsidR="004B5B7F" w:rsidRPr="00D51C33">
        <w:rPr>
          <w:rFonts w:ascii="Book Antiqua" w:eastAsia="Calibri" w:hAnsi="Book Antiqua" w:cstheme="majorHAnsi"/>
          <w:lang w:eastAsia="en-US"/>
        </w:rPr>
        <w:t xml:space="preserve">” con un porcentaje de avance entre el 26-49%, que es el esperado para el periodo en análisis y </w:t>
      </w:r>
      <w:r w:rsidR="00A1435B" w:rsidRPr="00D51C33">
        <w:rPr>
          <w:rFonts w:ascii="Book Antiqua" w:eastAsia="Calibri" w:hAnsi="Book Antiqua" w:cstheme="majorHAnsi"/>
          <w:lang w:eastAsia="en-US"/>
        </w:rPr>
        <w:t>finalmente, se</w:t>
      </w:r>
      <w:r w:rsidR="004B5B7F" w:rsidRPr="00D51C33">
        <w:rPr>
          <w:rFonts w:ascii="Book Antiqua" w:eastAsia="Calibri" w:hAnsi="Book Antiqua" w:cstheme="majorHAnsi"/>
          <w:lang w:eastAsia="en-US"/>
        </w:rPr>
        <w:t xml:space="preserve"> observan 2 responsables estratégicos que presentan metas por debajo del </w:t>
      </w:r>
      <w:r w:rsidR="004B5B7F" w:rsidRPr="00D51C33">
        <w:rPr>
          <w:rFonts w:ascii="Book Antiqua" w:eastAsia="Calibri" w:hAnsi="Book Antiqua" w:cstheme="majorHAnsi"/>
          <w:b/>
          <w:bCs/>
          <w:lang w:eastAsia="en-US"/>
        </w:rPr>
        <w:t>25%</w:t>
      </w:r>
      <w:r w:rsidR="004B5B7F" w:rsidRPr="00D51C33">
        <w:rPr>
          <w:rFonts w:ascii="Book Antiqua" w:eastAsia="Calibri" w:hAnsi="Book Antiqua" w:cstheme="majorHAnsi"/>
          <w:lang w:eastAsia="en-US"/>
        </w:rPr>
        <w:t xml:space="preserve"> de cumplimiento</w:t>
      </w:r>
      <w:r w:rsidR="006A169D">
        <w:rPr>
          <w:rFonts w:ascii="Book Antiqua" w:eastAsia="Calibri" w:hAnsi="Book Antiqua" w:cstheme="majorHAnsi"/>
          <w:lang w:eastAsia="en-US"/>
        </w:rPr>
        <w:t>.</w:t>
      </w:r>
      <w:r w:rsidR="004B5B7F" w:rsidRPr="00D51C33">
        <w:rPr>
          <w:rFonts w:ascii="Book Antiqua" w:eastAsia="Calibri" w:hAnsi="Book Antiqua" w:cstheme="majorHAnsi"/>
          <w:lang w:eastAsia="en-US"/>
        </w:rPr>
        <w:t xml:space="preserve"> </w:t>
      </w:r>
    </w:p>
    <w:p w14:paraId="7D79D89D" w14:textId="77777777" w:rsidR="009567C4" w:rsidRPr="006A11A4" w:rsidRDefault="009567C4" w:rsidP="006A11A4">
      <w:pPr>
        <w:pStyle w:val="Prrafodelista"/>
        <w:rPr>
          <w:rFonts w:ascii="Book Antiqua" w:eastAsia="Calibri" w:hAnsi="Book Antiqua" w:cstheme="majorHAnsi"/>
        </w:rPr>
      </w:pPr>
    </w:p>
    <w:p w14:paraId="0C3F8FBC" w14:textId="4D19722A" w:rsidR="009567C4" w:rsidRPr="00D51C33" w:rsidRDefault="009567C4" w:rsidP="006A11A4">
      <w:pPr>
        <w:pStyle w:val="Prrafodelista"/>
        <w:numPr>
          <w:ilvl w:val="1"/>
          <w:numId w:val="42"/>
        </w:numPr>
        <w:ind w:left="0" w:firstLine="0"/>
        <w:jc w:val="both"/>
        <w:rPr>
          <w:rFonts w:ascii="Book Antiqua" w:eastAsia="Calibri" w:hAnsi="Book Antiqua" w:cstheme="majorHAnsi"/>
        </w:rPr>
      </w:pPr>
      <w:r>
        <w:rPr>
          <w:rFonts w:ascii="Book Antiqua" w:eastAsia="Calibri" w:hAnsi="Book Antiqua" w:cstheme="majorHAnsi"/>
        </w:rPr>
        <w:t xml:space="preserve">Como resultado de la verificación de la calidad del dato reportado en el Sistema PAO vrs SIGMA </w:t>
      </w:r>
      <w:r w:rsidRPr="009567C4">
        <w:rPr>
          <w:rFonts w:ascii="Book Antiqua" w:eastAsia="Calibri" w:hAnsi="Book Antiqua" w:cstheme="majorHAnsi"/>
        </w:rPr>
        <w:t>se identific</w:t>
      </w:r>
      <w:r>
        <w:rPr>
          <w:rFonts w:ascii="Book Antiqua" w:eastAsia="Calibri" w:hAnsi="Book Antiqua" w:cstheme="majorHAnsi"/>
        </w:rPr>
        <w:t>ó</w:t>
      </w:r>
      <w:r w:rsidRPr="009567C4">
        <w:rPr>
          <w:rFonts w:ascii="Book Antiqua" w:eastAsia="Calibri" w:hAnsi="Book Antiqua" w:cstheme="majorHAnsi"/>
        </w:rPr>
        <w:t xml:space="preserve"> que, de las 25 metas con inconsistencias, dos fueron subsanadas y las 23 metas restantes tienen tramites de subsanación en proceso, a los cuales el Subproceso de Evaluación dará seguimiento en el informe de Evaluación del Plan Estratégico Institucional 2023.  </w:t>
      </w:r>
    </w:p>
    <w:p w14:paraId="26582FD4" w14:textId="77777777" w:rsidR="00D51C33" w:rsidRPr="00D51C33" w:rsidRDefault="00D51C33" w:rsidP="006A11A4">
      <w:pPr>
        <w:pStyle w:val="Prrafodelista"/>
        <w:ind w:left="0"/>
        <w:rPr>
          <w:rFonts w:ascii="Book Antiqua" w:eastAsia="Calibri" w:hAnsi="Book Antiqua"/>
          <w:lang w:eastAsia="en-US"/>
        </w:rPr>
      </w:pPr>
    </w:p>
    <w:p w14:paraId="3BCDFB1F" w14:textId="77777777" w:rsidR="00D51C33" w:rsidRPr="00D51C33" w:rsidRDefault="00D51C33" w:rsidP="006A11A4">
      <w:pPr>
        <w:pStyle w:val="Prrafodelista"/>
        <w:ind w:left="0"/>
        <w:rPr>
          <w:rFonts w:ascii="Book Antiqua" w:eastAsia="Calibri" w:hAnsi="Book Antiqua"/>
        </w:rPr>
      </w:pPr>
    </w:p>
    <w:p w14:paraId="3A1336F9" w14:textId="355AC6DA" w:rsidR="004F2F7B" w:rsidRPr="006A169D" w:rsidRDefault="00A04752" w:rsidP="006A11A4">
      <w:pPr>
        <w:pStyle w:val="Prrafodelista"/>
        <w:numPr>
          <w:ilvl w:val="1"/>
          <w:numId w:val="42"/>
        </w:numPr>
        <w:ind w:left="0" w:firstLine="0"/>
        <w:jc w:val="both"/>
        <w:rPr>
          <w:rFonts w:ascii="Book Antiqua" w:eastAsia="Calibri" w:hAnsi="Book Antiqua" w:cstheme="majorHAnsi"/>
        </w:rPr>
      </w:pPr>
      <w:r w:rsidRPr="00D51C33">
        <w:rPr>
          <w:rFonts w:ascii="Book Antiqua" w:eastAsia="Calibri" w:hAnsi="Book Antiqua"/>
        </w:rPr>
        <w:t xml:space="preserve">Según el análisis realizado se detectan </w:t>
      </w:r>
      <w:r w:rsidR="0041074F">
        <w:rPr>
          <w:rFonts w:ascii="Book Antiqua" w:eastAsia="Calibri" w:hAnsi="Book Antiqua"/>
        </w:rPr>
        <w:t>28</w:t>
      </w:r>
      <w:r w:rsidR="0041074F" w:rsidRPr="00D51C33">
        <w:rPr>
          <w:rFonts w:ascii="Book Antiqua" w:eastAsia="Calibri" w:hAnsi="Book Antiqua"/>
        </w:rPr>
        <w:t xml:space="preserve"> </w:t>
      </w:r>
      <w:r w:rsidRPr="00D51C33">
        <w:rPr>
          <w:rFonts w:ascii="Book Antiqua" w:eastAsia="Calibri" w:hAnsi="Book Antiqua"/>
        </w:rPr>
        <w:t xml:space="preserve">hallazgos, a los cuales se les establece un reto a cumplir por parte de la oficina responsable según lo indicado en el apartado </w:t>
      </w:r>
      <w:r w:rsidR="0041074F">
        <w:rPr>
          <w:rFonts w:ascii="Book Antiqua" w:eastAsia="Calibri" w:hAnsi="Book Antiqua"/>
        </w:rPr>
        <w:t>8</w:t>
      </w:r>
      <w:r w:rsidRPr="00D51C33">
        <w:rPr>
          <w:rFonts w:ascii="Book Antiqua" w:eastAsia="Calibri" w:hAnsi="Book Antiqua"/>
        </w:rPr>
        <w:t>.</w:t>
      </w:r>
    </w:p>
    <w:p w14:paraId="5EDA8B54" w14:textId="77777777" w:rsidR="00F55E77" w:rsidRDefault="00F55E77" w:rsidP="004F2F7B">
      <w:pPr>
        <w:pStyle w:val="Prrafodelista"/>
        <w:ind w:left="851"/>
        <w:jc w:val="both"/>
        <w:rPr>
          <w:rFonts w:ascii="Book Antiqua" w:eastAsia="Calibri" w:hAnsi="Book Antiqua" w:cstheme="majorHAnsi"/>
        </w:rPr>
      </w:pPr>
    </w:p>
    <w:p w14:paraId="44252597" w14:textId="77777777" w:rsidR="00F55E77" w:rsidRDefault="00F55E77" w:rsidP="004F2F7B">
      <w:pPr>
        <w:pStyle w:val="Prrafodelista"/>
        <w:ind w:left="851"/>
        <w:jc w:val="both"/>
        <w:rPr>
          <w:rFonts w:ascii="Book Antiqua" w:eastAsia="Calibri" w:hAnsi="Book Antiqua" w:cstheme="majorHAnsi"/>
        </w:rPr>
      </w:pPr>
    </w:p>
    <w:p w14:paraId="4A1D2D2F" w14:textId="77777777" w:rsidR="00A718CF" w:rsidRPr="009B6E88" w:rsidRDefault="00A718CF" w:rsidP="004F2F7B">
      <w:pPr>
        <w:pStyle w:val="Prrafodelista"/>
        <w:ind w:left="851"/>
        <w:jc w:val="both"/>
        <w:rPr>
          <w:rFonts w:ascii="Book Antiqua" w:eastAsia="Calibri" w:hAnsi="Book Antiqua" w:cstheme="majorHAnsi"/>
        </w:rPr>
      </w:pPr>
    </w:p>
    <w:p w14:paraId="30408A9D" w14:textId="1E4C33A3" w:rsidR="00E73B95" w:rsidRPr="002A2749" w:rsidRDefault="00E73B95" w:rsidP="006A11A4">
      <w:pPr>
        <w:pStyle w:val="Ttulo2"/>
        <w:keepLines/>
        <w:widowControl/>
        <w:numPr>
          <w:ilvl w:val="0"/>
          <w:numId w:val="42"/>
        </w:numPr>
        <w:shd w:val="clear" w:color="auto" w:fill="1F3864" w:themeFill="accent5" w:themeFillShade="80"/>
        <w:autoSpaceDE/>
        <w:autoSpaceDN/>
        <w:adjustRightInd/>
        <w:spacing w:before="40" w:after="0"/>
        <w:rPr>
          <w:rFonts w:ascii="Book Antiqua" w:hAnsi="Book Antiqua"/>
          <w:sz w:val="24"/>
          <w:szCs w:val="24"/>
        </w:rPr>
      </w:pPr>
      <w:r w:rsidRPr="002A2749">
        <w:rPr>
          <w:rFonts w:ascii="Book Antiqua" w:hAnsi="Book Antiqua"/>
          <w:sz w:val="24"/>
          <w:szCs w:val="24"/>
        </w:rPr>
        <w:t xml:space="preserve">Recomendaciones </w:t>
      </w:r>
    </w:p>
    <w:p w14:paraId="30408A9E" w14:textId="77777777" w:rsidR="00E73B95" w:rsidRPr="002A2749" w:rsidRDefault="00E73B95" w:rsidP="00ED46BA">
      <w:pPr>
        <w:rPr>
          <w:rFonts w:ascii="Book Antiqua" w:hAnsi="Book Antiqua"/>
          <w:sz w:val="24"/>
          <w:szCs w:val="24"/>
          <w:lang w:val="es-ES"/>
        </w:rPr>
      </w:pPr>
    </w:p>
    <w:p w14:paraId="4D5C121C" w14:textId="59F07A03" w:rsidR="008D4578" w:rsidRPr="004E3FEB" w:rsidRDefault="00B70086" w:rsidP="006A11A4">
      <w:pPr>
        <w:pStyle w:val="Ttulo3"/>
        <w:keepLines w:val="0"/>
        <w:widowControl w:val="0"/>
        <w:numPr>
          <w:ilvl w:val="1"/>
          <w:numId w:val="42"/>
        </w:numPr>
        <w:spacing w:before="240" w:after="60"/>
        <w:jc w:val="both"/>
        <w:rPr>
          <w:rFonts w:ascii="Book Antiqua" w:eastAsia="Calibri" w:hAnsi="Book Antiqua" w:cstheme="majorHAnsi"/>
          <w:b/>
          <w:bCs/>
          <w:i/>
          <w:iCs/>
          <w:color w:val="1F3864" w:themeColor="accent5" w:themeShade="80"/>
        </w:rPr>
      </w:pPr>
      <w:bookmarkStart w:id="43" w:name="_Toc84919370"/>
      <w:r>
        <w:rPr>
          <w:rFonts w:ascii="Book Antiqua" w:eastAsia="Calibri" w:hAnsi="Book Antiqua" w:cstheme="majorHAnsi"/>
          <w:b/>
          <w:bCs/>
          <w:i/>
          <w:iCs/>
          <w:color w:val="1F3864" w:themeColor="accent5" w:themeShade="80"/>
        </w:rPr>
        <w:t>A</w:t>
      </w:r>
      <w:r w:rsidR="008D4578" w:rsidRPr="004E3FEB">
        <w:rPr>
          <w:rFonts w:ascii="Book Antiqua" w:eastAsia="Calibri" w:hAnsi="Book Antiqua" w:cstheme="majorHAnsi"/>
          <w:b/>
          <w:bCs/>
          <w:i/>
          <w:iCs/>
          <w:color w:val="1F3864" w:themeColor="accent5" w:themeShade="80"/>
        </w:rPr>
        <w:t>l Consejo Superior</w:t>
      </w:r>
      <w:bookmarkEnd w:id="43"/>
      <w:r w:rsidR="008D4578" w:rsidRPr="004E3FEB">
        <w:rPr>
          <w:rFonts w:ascii="Book Antiqua" w:eastAsia="Calibri" w:hAnsi="Book Antiqua" w:cstheme="majorHAnsi"/>
          <w:b/>
          <w:bCs/>
          <w:i/>
          <w:iCs/>
          <w:color w:val="1F3864" w:themeColor="accent5" w:themeShade="80"/>
        </w:rPr>
        <w:t xml:space="preserve"> </w:t>
      </w:r>
    </w:p>
    <w:p w14:paraId="602FA1EC" w14:textId="77777777" w:rsidR="008D4578" w:rsidRPr="002A2749" w:rsidRDefault="008D4578" w:rsidP="00ED46BA">
      <w:pPr>
        <w:ind w:left="709" w:hanging="50"/>
        <w:rPr>
          <w:rFonts w:ascii="Book Antiqua" w:eastAsia="Calibri" w:hAnsi="Book Antiqua" w:cstheme="majorHAnsi"/>
          <w:sz w:val="24"/>
          <w:szCs w:val="24"/>
        </w:rPr>
      </w:pPr>
    </w:p>
    <w:p w14:paraId="1E63CE34" w14:textId="0E95AE42" w:rsidR="008D4578" w:rsidRPr="002A2749" w:rsidRDefault="008D4578" w:rsidP="006A11A4">
      <w:pPr>
        <w:pStyle w:val="Prrafodelista"/>
        <w:numPr>
          <w:ilvl w:val="2"/>
          <w:numId w:val="42"/>
        </w:numPr>
        <w:ind w:left="1276" w:hanging="617"/>
        <w:jc w:val="both"/>
        <w:rPr>
          <w:rFonts w:ascii="Book Antiqua" w:eastAsia="Calibri" w:hAnsi="Book Antiqua" w:cstheme="majorHAnsi"/>
          <w:lang w:val="es-CR"/>
        </w:rPr>
      </w:pPr>
      <w:r w:rsidRPr="002A2749">
        <w:rPr>
          <w:rFonts w:ascii="Book Antiqua" w:eastAsia="Calibri" w:hAnsi="Book Antiqua" w:cstheme="majorHAnsi"/>
          <w:lang w:val="es-CR"/>
        </w:rPr>
        <w:t>Aprobar el presente informe de</w:t>
      </w:r>
      <w:r w:rsidR="008958C3" w:rsidRPr="002A2749">
        <w:rPr>
          <w:rFonts w:ascii="Book Antiqua" w:eastAsia="Calibri" w:hAnsi="Book Antiqua" w:cstheme="majorHAnsi"/>
          <w:lang w:val="es-CR"/>
        </w:rPr>
        <w:t xml:space="preserve"> seguimiento</w:t>
      </w:r>
      <w:r w:rsidRPr="002A2749">
        <w:rPr>
          <w:rFonts w:ascii="Book Antiqua" w:eastAsia="Calibri" w:hAnsi="Book Antiqua" w:cstheme="majorHAnsi"/>
          <w:lang w:val="es-CR"/>
        </w:rPr>
        <w:t xml:space="preserve"> </w:t>
      </w:r>
      <w:r w:rsidR="00E662E9" w:rsidRPr="002A2749">
        <w:rPr>
          <w:rFonts w:ascii="Book Antiqua" w:eastAsia="Calibri" w:hAnsi="Book Antiqua" w:cstheme="majorHAnsi"/>
          <w:lang w:val="es-CR"/>
        </w:rPr>
        <w:t xml:space="preserve">semestral </w:t>
      </w:r>
      <w:r w:rsidRPr="002A2749">
        <w:rPr>
          <w:rFonts w:ascii="Book Antiqua" w:eastAsia="Calibri" w:hAnsi="Book Antiqua" w:cstheme="majorHAnsi"/>
          <w:lang w:val="es-CR"/>
        </w:rPr>
        <w:t xml:space="preserve">del Plan Estratégico Institucional </w:t>
      </w:r>
      <w:r w:rsidR="008958C3" w:rsidRPr="002A2749">
        <w:rPr>
          <w:rFonts w:ascii="Book Antiqua" w:eastAsia="Calibri" w:hAnsi="Book Antiqua" w:cstheme="majorHAnsi"/>
          <w:lang w:val="es-CR"/>
        </w:rPr>
        <w:t xml:space="preserve">del año </w:t>
      </w:r>
      <w:r w:rsidR="00E662E9" w:rsidRPr="002A2749">
        <w:rPr>
          <w:rFonts w:ascii="Book Antiqua" w:eastAsia="Calibri" w:hAnsi="Book Antiqua" w:cstheme="majorHAnsi"/>
          <w:lang w:val="es-CR"/>
        </w:rPr>
        <w:t>202</w:t>
      </w:r>
      <w:r w:rsidR="006E3383" w:rsidRPr="002A2749">
        <w:rPr>
          <w:rFonts w:ascii="Book Antiqua" w:eastAsia="Calibri" w:hAnsi="Book Antiqua" w:cstheme="majorHAnsi"/>
          <w:lang w:val="es-CR"/>
        </w:rPr>
        <w:t>3</w:t>
      </w:r>
      <w:r w:rsidR="002E2430">
        <w:rPr>
          <w:rFonts w:ascii="Book Antiqua" w:eastAsia="Calibri" w:hAnsi="Book Antiqua" w:cstheme="majorHAnsi"/>
          <w:lang w:val="es-CR"/>
        </w:rPr>
        <w:t>,</w:t>
      </w:r>
      <w:r w:rsidR="008958C3" w:rsidRPr="002A2749">
        <w:rPr>
          <w:rFonts w:ascii="Book Antiqua" w:eastAsia="Calibri" w:hAnsi="Book Antiqua" w:cstheme="majorHAnsi"/>
          <w:lang w:val="es-CR"/>
        </w:rPr>
        <w:t xml:space="preserve"> </w:t>
      </w:r>
      <w:r w:rsidR="00E662E9" w:rsidRPr="002A2749">
        <w:rPr>
          <w:rFonts w:ascii="Book Antiqua" w:eastAsia="Calibri" w:hAnsi="Book Antiqua" w:cstheme="majorHAnsi"/>
          <w:lang w:val="es-CR"/>
        </w:rPr>
        <w:t>con</w:t>
      </w:r>
      <w:r w:rsidR="008958C3" w:rsidRPr="002A2749">
        <w:rPr>
          <w:rFonts w:ascii="Book Antiqua" w:eastAsia="Calibri" w:hAnsi="Book Antiqua" w:cstheme="majorHAnsi"/>
          <w:lang w:val="es-CR"/>
        </w:rPr>
        <w:t xml:space="preserve"> corte </w:t>
      </w:r>
      <w:r w:rsidR="00E662E9" w:rsidRPr="002A2749">
        <w:rPr>
          <w:rFonts w:ascii="Book Antiqua" w:eastAsia="Calibri" w:hAnsi="Book Antiqua" w:cstheme="majorHAnsi"/>
          <w:lang w:val="es-CR"/>
        </w:rPr>
        <w:t>al 30 de junio del 202</w:t>
      </w:r>
      <w:r w:rsidR="006E3383" w:rsidRPr="002A2749">
        <w:rPr>
          <w:rFonts w:ascii="Book Antiqua" w:eastAsia="Calibri" w:hAnsi="Book Antiqua" w:cstheme="majorHAnsi"/>
          <w:lang w:val="es-CR"/>
        </w:rPr>
        <w:t>3</w:t>
      </w:r>
      <w:r w:rsidRPr="002A2749">
        <w:rPr>
          <w:rFonts w:ascii="Book Antiqua" w:eastAsia="Calibri" w:hAnsi="Book Antiqua" w:cstheme="majorHAnsi"/>
          <w:lang w:val="es-CR"/>
        </w:rPr>
        <w:t xml:space="preserve"> y sus resultados.</w:t>
      </w:r>
    </w:p>
    <w:p w14:paraId="75EA50D7" w14:textId="77777777" w:rsidR="008D4578" w:rsidRPr="002A2749" w:rsidRDefault="008D4578" w:rsidP="003E44E4">
      <w:pPr>
        <w:pStyle w:val="Prrafodelista"/>
        <w:ind w:left="709" w:hanging="50"/>
        <w:jc w:val="both"/>
        <w:rPr>
          <w:rFonts w:ascii="Book Antiqua" w:eastAsia="Calibri" w:hAnsi="Book Antiqua" w:cstheme="majorHAnsi"/>
          <w:lang w:val="es-CR"/>
        </w:rPr>
      </w:pPr>
    </w:p>
    <w:p w14:paraId="352B4DFE" w14:textId="77777777" w:rsidR="004B0FB4" w:rsidRPr="002A2749" w:rsidRDefault="008D4578" w:rsidP="006A11A4">
      <w:pPr>
        <w:pStyle w:val="Prrafodelista"/>
        <w:numPr>
          <w:ilvl w:val="2"/>
          <w:numId w:val="42"/>
        </w:numPr>
        <w:ind w:left="1276" w:hanging="617"/>
        <w:jc w:val="both"/>
        <w:rPr>
          <w:rFonts w:ascii="Book Antiqua" w:eastAsia="Calibri" w:hAnsi="Book Antiqua" w:cstheme="majorHAnsi"/>
          <w:lang w:val="es-CR"/>
        </w:rPr>
      </w:pPr>
      <w:r w:rsidRPr="002A2749">
        <w:rPr>
          <w:rFonts w:ascii="Book Antiqua" w:eastAsia="Calibri" w:hAnsi="Book Antiqua" w:cstheme="majorHAnsi"/>
          <w:lang w:val="es-CR"/>
        </w:rPr>
        <w:t xml:space="preserve">Solicitar a las oficinas y despachos judiciales responsables y Centros de Responsabilidad el cumplir con los avances oportunos de los Planes Anuales Operativos en el Sistema PAO y a los objetivos y metas vinculados con la estrategia institucional. Esto con el fin de reportar la información de manera fidedigna, en tiempos adecuados y cumpliendo con las normas institucionales de actualización de sistemas judiciales. </w:t>
      </w:r>
    </w:p>
    <w:p w14:paraId="595BC896" w14:textId="77777777" w:rsidR="004B0FB4" w:rsidRPr="002A2749" w:rsidRDefault="004B0FB4" w:rsidP="004B0FB4">
      <w:pPr>
        <w:pStyle w:val="Prrafodelista"/>
        <w:rPr>
          <w:rFonts w:ascii="Book Antiqua" w:eastAsia="Calibri" w:hAnsi="Book Antiqua" w:cstheme="majorHAnsi"/>
        </w:rPr>
      </w:pPr>
    </w:p>
    <w:p w14:paraId="4917CF98" w14:textId="77777777" w:rsidR="001B49B2" w:rsidRPr="007F2C9C" w:rsidRDefault="008D4578" w:rsidP="006A11A4">
      <w:pPr>
        <w:pStyle w:val="Prrafodelista"/>
        <w:numPr>
          <w:ilvl w:val="2"/>
          <w:numId w:val="42"/>
        </w:numPr>
        <w:ind w:left="1276" w:hanging="617"/>
        <w:jc w:val="both"/>
        <w:rPr>
          <w:rFonts w:ascii="Book Antiqua" w:eastAsia="Calibri" w:hAnsi="Book Antiqua" w:cstheme="majorHAnsi"/>
          <w:lang w:val="es-CR"/>
        </w:rPr>
      </w:pPr>
      <w:r w:rsidRPr="002A2749">
        <w:rPr>
          <w:rFonts w:ascii="Book Antiqua" w:eastAsia="Calibri" w:hAnsi="Book Antiqua" w:cstheme="majorHAnsi"/>
        </w:rPr>
        <w:t>Instar a las oficinas a continuar con la identificación de posibles riesgos estratégicos y su materialización en el Plan Estratégico Institucional 2019-2024 mediante el SEVRI con el apoyo de la Oficina de Control Interno</w:t>
      </w:r>
      <w:r w:rsidR="001B49B2">
        <w:rPr>
          <w:rFonts w:ascii="Book Antiqua" w:eastAsia="Calibri" w:hAnsi="Book Antiqua" w:cstheme="majorHAnsi"/>
        </w:rPr>
        <w:t xml:space="preserve">, </w:t>
      </w:r>
      <w:r w:rsidR="001B49B2" w:rsidRPr="002A2749">
        <w:rPr>
          <w:rFonts w:ascii="Book Antiqua" w:eastAsia="Calibri" w:hAnsi="Book Antiqua" w:cstheme="majorHAnsi"/>
        </w:rPr>
        <w:t>instancia rectora en la materia de riesgos.</w:t>
      </w:r>
      <w:r w:rsidR="001B49B2" w:rsidRPr="002A2749">
        <w:rPr>
          <w:rFonts w:ascii="Book Antiqua" w:eastAsia="Calibri" w:hAnsi="Book Antiqua" w:cstheme="majorHAnsi"/>
          <w:b/>
          <w:bCs/>
        </w:rPr>
        <w:t xml:space="preserve"> </w:t>
      </w:r>
    </w:p>
    <w:p w14:paraId="6C3BD4D0" w14:textId="77777777" w:rsidR="00630D4B" w:rsidRPr="007F2C9C" w:rsidRDefault="00630D4B" w:rsidP="007F2C9C">
      <w:pPr>
        <w:pStyle w:val="Prrafodelista"/>
        <w:rPr>
          <w:rFonts w:ascii="Book Antiqua" w:eastAsia="Calibri" w:hAnsi="Book Antiqua" w:cstheme="majorHAnsi"/>
          <w:lang w:val="es-CR"/>
        </w:rPr>
      </w:pPr>
    </w:p>
    <w:p w14:paraId="4571BDD8" w14:textId="19D2DF21" w:rsidR="00B801AC" w:rsidRPr="00F24F84" w:rsidRDefault="009D000A" w:rsidP="006A11A4">
      <w:pPr>
        <w:pStyle w:val="Prrafodelista"/>
        <w:numPr>
          <w:ilvl w:val="2"/>
          <w:numId w:val="42"/>
        </w:numPr>
        <w:ind w:left="1276" w:hanging="617"/>
        <w:jc w:val="both"/>
        <w:rPr>
          <w:rFonts w:ascii="Book Antiqua" w:hAnsi="Book Antiqua"/>
        </w:rPr>
      </w:pPr>
      <w:r>
        <w:rPr>
          <w:rFonts w:ascii="Book Antiqua" w:eastAsia="Calibri" w:hAnsi="Book Antiqua" w:cstheme="majorHAnsi"/>
          <w:lang w:val="es-CR"/>
        </w:rPr>
        <w:t>Solicitar</w:t>
      </w:r>
      <w:r w:rsidR="00B00DA7">
        <w:rPr>
          <w:rFonts w:ascii="Book Antiqua" w:eastAsia="Calibri" w:hAnsi="Book Antiqua" w:cstheme="majorHAnsi"/>
          <w:lang w:val="es-CR"/>
        </w:rPr>
        <w:t xml:space="preserve"> </w:t>
      </w:r>
      <w:r w:rsidR="00B801AC">
        <w:rPr>
          <w:rFonts w:ascii="Book Antiqua" w:eastAsia="Calibri" w:hAnsi="Book Antiqua" w:cstheme="majorHAnsi"/>
          <w:lang w:val="es-CR"/>
        </w:rPr>
        <w:t xml:space="preserve">a los responsables estratégicos, </w:t>
      </w:r>
      <w:r w:rsidR="0041074F" w:rsidRPr="002A2749">
        <w:rPr>
          <w:rFonts w:ascii="Book Antiqua" w:eastAsia="Calibri" w:hAnsi="Book Antiqua" w:cstheme="majorHAnsi"/>
          <w:lang w:eastAsia="en-US"/>
        </w:rPr>
        <w:t>coordinar</w:t>
      </w:r>
      <w:r w:rsidR="00B801AC" w:rsidRPr="002A2749">
        <w:rPr>
          <w:rFonts w:ascii="Book Antiqua" w:eastAsia="Calibri" w:hAnsi="Book Antiqua" w:cstheme="majorHAnsi"/>
          <w:lang w:eastAsia="en-US"/>
        </w:rPr>
        <w:t xml:space="preserve"> con las oficinas operativas involucradas en el cumplimiento de las </w:t>
      </w:r>
      <w:r w:rsidR="00B801AC" w:rsidRPr="002A2749">
        <w:rPr>
          <w:rFonts w:ascii="Book Antiqua" w:eastAsia="Calibri" w:hAnsi="Book Antiqua" w:cstheme="majorHAnsi"/>
          <w:color w:val="000000" w:themeColor="text1"/>
          <w:lang w:eastAsia="en-US"/>
        </w:rPr>
        <w:t xml:space="preserve">metas </w:t>
      </w:r>
      <w:r w:rsidR="00B801AC" w:rsidRPr="002A2749">
        <w:rPr>
          <w:rFonts w:ascii="Book Antiqua" w:eastAsia="Calibri" w:hAnsi="Book Antiqua" w:cstheme="majorHAnsi"/>
          <w:lang w:eastAsia="en-US"/>
        </w:rPr>
        <w:t>estratégicas cuyo estado es “En Atención</w:t>
      </w:r>
      <w:r w:rsidR="00B801AC">
        <w:rPr>
          <w:rFonts w:ascii="Book Antiqua" w:eastAsia="Calibri" w:hAnsi="Book Antiqua" w:cstheme="majorHAnsi"/>
          <w:lang w:eastAsia="en-US"/>
        </w:rPr>
        <w:t xml:space="preserve"> /</w:t>
      </w:r>
      <w:r w:rsidR="00B801AC" w:rsidRPr="002A2749">
        <w:rPr>
          <w:rFonts w:ascii="Book Antiqua" w:eastAsia="Calibri" w:hAnsi="Book Antiqua" w:cstheme="majorHAnsi"/>
          <w:lang w:eastAsia="en-US"/>
        </w:rPr>
        <w:t xml:space="preserve">Alerta”, que se muestran en el apartado </w:t>
      </w:r>
      <w:r w:rsidR="0041074F">
        <w:rPr>
          <w:rFonts w:ascii="Book Antiqua" w:eastAsia="Calibri" w:hAnsi="Book Antiqua" w:cstheme="majorHAnsi"/>
          <w:i/>
          <w:iCs/>
          <w:lang w:eastAsia="en-US"/>
        </w:rPr>
        <w:t>8</w:t>
      </w:r>
      <w:r w:rsidR="0041074F" w:rsidRPr="007F2C9C">
        <w:rPr>
          <w:rFonts w:ascii="Book Antiqua" w:eastAsia="Calibri" w:hAnsi="Book Antiqua" w:cstheme="majorHAnsi"/>
          <w:i/>
          <w:iCs/>
          <w:lang w:eastAsia="en-US"/>
        </w:rPr>
        <w:t xml:space="preserve"> </w:t>
      </w:r>
      <w:r w:rsidR="00B801AC" w:rsidRPr="007F2C9C">
        <w:rPr>
          <w:rFonts w:ascii="Book Antiqua" w:eastAsia="Calibri" w:hAnsi="Book Antiqua" w:cstheme="majorHAnsi"/>
          <w:i/>
          <w:iCs/>
          <w:lang w:eastAsia="en-US"/>
        </w:rPr>
        <w:t xml:space="preserve">Hallazgos </w:t>
      </w:r>
      <w:r w:rsidR="00B801AC" w:rsidRPr="007F2C9C">
        <w:rPr>
          <w:rFonts w:ascii="Book Antiqua" w:eastAsia="Calibri" w:hAnsi="Book Antiqua" w:cstheme="majorHAnsi"/>
          <w:i/>
          <w:iCs/>
          <w:lang w:eastAsia="en-US"/>
        </w:rPr>
        <w:lastRenderedPageBreak/>
        <w:t>y retos a cumplir</w:t>
      </w:r>
      <w:r w:rsidR="00B801AC" w:rsidRPr="002A2749">
        <w:rPr>
          <w:rFonts w:ascii="Book Antiqua" w:eastAsia="Calibri" w:hAnsi="Book Antiqua" w:cstheme="majorHAnsi"/>
          <w:lang w:eastAsia="en-US"/>
        </w:rPr>
        <w:t>. Metas que presentan un cumplimiento bajo</w:t>
      </w:r>
      <w:r w:rsidR="004D36B0">
        <w:rPr>
          <w:rFonts w:ascii="Book Antiqua" w:eastAsia="Calibri" w:hAnsi="Book Antiqua" w:cstheme="majorHAnsi"/>
          <w:lang w:eastAsia="en-US"/>
        </w:rPr>
        <w:t xml:space="preserve"> y otros hallazgos identificados</w:t>
      </w:r>
      <w:r w:rsidR="00B801AC" w:rsidRPr="002A2749">
        <w:rPr>
          <w:rFonts w:ascii="Book Antiqua" w:eastAsia="Calibri" w:hAnsi="Book Antiqua" w:cstheme="majorHAnsi"/>
          <w:lang w:eastAsia="en-US"/>
        </w:rPr>
        <w:t xml:space="preserve">. Al respecto se recomienda implementar acciones que contribuyan en alcanzar el cumplimiento total de las metas establecidas para el cierre del año. </w:t>
      </w:r>
    </w:p>
    <w:p w14:paraId="4E1DE736" w14:textId="378CD58B" w:rsidR="00630D4B" w:rsidRPr="002A2749" w:rsidRDefault="00630D4B" w:rsidP="007F2C9C">
      <w:pPr>
        <w:pStyle w:val="Prrafodelista"/>
        <w:ind w:left="1276"/>
        <w:jc w:val="both"/>
        <w:rPr>
          <w:rFonts w:ascii="Book Antiqua" w:eastAsia="Calibri" w:hAnsi="Book Antiqua" w:cstheme="majorHAnsi"/>
          <w:lang w:val="es-CR"/>
        </w:rPr>
      </w:pPr>
    </w:p>
    <w:p w14:paraId="36E696F1" w14:textId="4739632F" w:rsidR="00331DB3" w:rsidRPr="002A2749" w:rsidRDefault="00331DB3" w:rsidP="003E44E4">
      <w:pPr>
        <w:jc w:val="both"/>
        <w:rPr>
          <w:rFonts w:ascii="Book Antiqua" w:eastAsia="Calibri" w:hAnsi="Book Antiqua"/>
        </w:rPr>
      </w:pPr>
    </w:p>
    <w:p w14:paraId="6180AB73" w14:textId="44E0FEFE" w:rsidR="008D4578" w:rsidRPr="004E3FEB" w:rsidRDefault="00B70086" w:rsidP="006A11A4">
      <w:pPr>
        <w:pStyle w:val="Ttulo3"/>
        <w:keepLines w:val="0"/>
        <w:widowControl w:val="0"/>
        <w:numPr>
          <w:ilvl w:val="1"/>
          <w:numId w:val="42"/>
        </w:numPr>
        <w:spacing w:before="240" w:after="60"/>
        <w:jc w:val="both"/>
        <w:rPr>
          <w:rFonts w:ascii="Book Antiqua" w:eastAsia="Calibri" w:hAnsi="Book Antiqua" w:cstheme="majorHAnsi"/>
          <w:b/>
          <w:bCs/>
          <w:i/>
          <w:iCs/>
          <w:color w:val="1F3864" w:themeColor="accent5" w:themeShade="80"/>
        </w:rPr>
      </w:pPr>
      <w:bookmarkStart w:id="44" w:name="_Toc76069249"/>
      <w:bookmarkStart w:id="45" w:name="_Toc76069250"/>
      <w:bookmarkStart w:id="46" w:name="_Toc76069251"/>
      <w:bookmarkStart w:id="47" w:name="_Toc76069252"/>
      <w:bookmarkStart w:id="48" w:name="_Toc84919371"/>
      <w:bookmarkEnd w:id="44"/>
      <w:bookmarkEnd w:id="45"/>
      <w:bookmarkEnd w:id="46"/>
      <w:bookmarkEnd w:id="47"/>
      <w:r>
        <w:rPr>
          <w:rFonts w:ascii="Book Antiqua" w:eastAsia="Calibri" w:hAnsi="Book Antiqua" w:cstheme="majorHAnsi"/>
          <w:b/>
          <w:bCs/>
          <w:i/>
          <w:iCs/>
          <w:color w:val="1F3864" w:themeColor="accent5" w:themeShade="80"/>
        </w:rPr>
        <w:t>A</w:t>
      </w:r>
      <w:r w:rsidR="008D4578" w:rsidRPr="004E3FEB">
        <w:rPr>
          <w:rFonts w:ascii="Book Antiqua" w:eastAsia="Calibri" w:hAnsi="Book Antiqua" w:cstheme="majorHAnsi"/>
          <w:b/>
          <w:bCs/>
          <w:i/>
          <w:iCs/>
          <w:color w:val="1F3864" w:themeColor="accent5" w:themeShade="80"/>
        </w:rPr>
        <w:t xml:space="preserve"> los </w:t>
      </w:r>
      <w:r w:rsidR="00A14133" w:rsidRPr="004E3FEB">
        <w:rPr>
          <w:rFonts w:ascii="Book Antiqua" w:eastAsia="Calibri" w:hAnsi="Book Antiqua" w:cstheme="majorHAnsi"/>
          <w:b/>
          <w:bCs/>
          <w:i/>
          <w:iCs/>
          <w:color w:val="1F3864" w:themeColor="accent5" w:themeShade="80"/>
        </w:rPr>
        <w:t>R</w:t>
      </w:r>
      <w:r w:rsidR="008D4578" w:rsidRPr="004E3FEB">
        <w:rPr>
          <w:rFonts w:ascii="Book Antiqua" w:eastAsia="Calibri" w:hAnsi="Book Antiqua" w:cstheme="majorHAnsi"/>
          <w:b/>
          <w:bCs/>
          <w:i/>
          <w:iCs/>
          <w:color w:val="1F3864" w:themeColor="accent5" w:themeShade="80"/>
        </w:rPr>
        <w:t>esponsables Estratégicos</w:t>
      </w:r>
      <w:bookmarkEnd w:id="48"/>
    </w:p>
    <w:p w14:paraId="203E5643" w14:textId="77777777" w:rsidR="008D4578" w:rsidRPr="002A2749" w:rsidRDefault="008D4578" w:rsidP="003E44E4">
      <w:pPr>
        <w:pStyle w:val="Prrafodelista"/>
        <w:ind w:left="709" w:hanging="50"/>
        <w:jc w:val="both"/>
        <w:rPr>
          <w:rFonts w:ascii="Book Antiqua" w:eastAsia="Calibri" w:hAnsi="Book Antiqua"/>
        </w:rPr>
      </w:pPr>
    </w:p>
    <w:p w14:paraId="4D1EED19" w14:textId="0FA1B457" w:rsidR="00183600" w:rsidRPr="006A11A4" w:rsidRDefault="002B1700">
      <w:pPr>
        <w:pStyle w:val="Prrafodelista"/>
        <w:numPr>
          <w:ilvl w:val="2"/>
          <w:numId w:val="42"/>
        </w:numPr>
        <w:ind w:left="1276" w:hanging="617"/>
        <w:jc w:val="both"/>
        <w:rPr>
          <w:rFonts w:ascii="Book Antiqua" w:hAnsi="Book Antiqua"/>
        </w:rPr>
      </w:pPr>
      <w:r w:rsidRPr="002A2749">
        <w:rPr>
          <w:rFonts w:ascii="Book Antiqua" w:eastAsia="Calibri" w:hAnsi="Book Antiqua" w:cstheme="majorHAnsi"/>
          <w:lang w:eastAsia="en-US"/>
        </w:rPr>
        <w:t xml:space="preserve">Coordinar con las oficinas </w:t>
      </w:r>
      <w:r w:rsidR="00287BE6" w:rsidRPr="002A2749">
        <w:rPr>
          <w:rFonts w:ascii="Book Antiqua" w:eastAsia="Calibri" w:hAnsi="Book Antiqua" w:cstheme="majorHAnsi"/>
          <w:lang w:eastAsia="en-US"/>
        </w:rPr>
        <w:t xml:space="preserve">operativas </w:t>
      </w:r>
      <w:r w:rsidRPr="002A2749">
        <w:rPr>
          <w:rFonts w:ascii="Book Antiqua" w:eastAsia="Calibri" w:hAnsi="Book Antiqua" w:cstheme="majorHAnsi"/>
          <w:lang w:eastAsia="en-US"/>
        </w:rPr>
        <w:t>involucradas</w:t>
      </w:r>
      <w:r w:rsidR="00E71D29" w:rsidRPr="002A2749">
        <w:rPr>
          <w:rFonts w:ascii="Book Antiqua" w:eastAsia="Calibri" w:hAnsi="Book Antiqua" w:cstheme="majorHAnsi"/>
          <w:lang w:eastAsia="en-US"/>
        </w:rPr>
        <w:t xml:space="preserve"> en el cumplimiento </w:t>
      </w:r>
      <w:r w:rsidR="00CF294C" w:rsidRPr="002A2749">
        <w:rPr>
          <w:rFonts w:ascii="Book Antiqua" w:eastAsia="Calibri" w:hAnsi="Book Antiqua" w:cstheme="majorHAnsi"/>
          <w:lang w:eastAsia="en-US"/>
        </w:rPr>
        <w:t xml:space="preserve">de </w:t>
      </w:r>
      <w:r w:rsidR="002A2749" w:rsidRPr="002A2749">
        <w:rPr>
          <w:rFonts w:ascii="Book Antiqua" w:eastAsia="Calibri" w:hAnsi="Book Antiqua" w:cstheme="majorHAnsi"/>
          <w:lang w:eastAsia="en-US"/>
        </w:rPr>
        <w:t xml:space="preserve">las </w:t>
      </w:r>
      <w:r w:rsidR="002A2749" w:rsidRPr="002A2749">
        <w:rPr>
          <w:rFonts w:ascii="Book Antiqua" w:eastAsia="Calibri" w:hAnsi="Book Antiqua" w:cstheme="majorHAnsi"/>
          <w:color w:val="000000" w:themeColor="text1"/>
          <w:lang w:eastAsia="en-US"/>
        </w:rPr>
        <w:t>metas</w:t>
      </w:r>
      <w:r w:rsidR="00CF294C" w:rsidRPr="002A2749">
        <w:rPr>
          <w:rFonts w:ascii="Book Antiqua" w:eastAsia="Calibri" w:hAnsi="Book Antiqua" w:cstheme="majorHAnsi"/>
          <w:color w:val="000000" w:themeColor="text1"/>
          <w:lang w:eastAsia="en-US"/>
        </w:rPr>
        <w:t xml:space="preserve"> </w:t>
      </w:r>
      <w:r w:rsidR="00CF294C" w:rsidRPr="002A2749">
        <w:rPr>
          <w:rFonts w:ascii="Book Antiqua" w:eastAsia="Calibri" w:hAnsi="Book Antiqua" w:cstheme="majorHAnsi"/>
          <w:lang w:eastAsia="en-US"/>
        </w:rPr>
        <w:t xml:space="preserve">estratégicas </w:t>
      </w:r>
      <w:r w:rsidR="000C596A" w:rsidRPr="002A2749">
        <w:rPr>
          <w:rFonts w:ascii="Book Antiqua" w:eastAsia="Calibri" w:hAnsi="Book Antiqua" w:cstheme="majorHAnsi"/>
          <w:lang w:eastAsia="en-US"/>
        </w:rPr>
        <w:t>cuyo estado es “En Atención</w:t>
      </w:r>
      <w:r w:rsidR="004006B9">
        <w:rPr>
          <w:rFonts w:ascii="Book Antiqua" w:eastAsia="Calibri" w:hAnsi="Book Antiqua" w:cstheme="majorHAnsi"/>
          <w:lang w:eastAsia="en-US"/>
        </w:rPr>
        <w:t xml:space="preserve"> /</w:t>
      </w:r>
      <w:r w:rsidR="00287BE6" w:rsidRPr="002A2749">
        <w:rPr>
          <w:rFonts w:ascii="Book Antiqua" w:eastAsia="Calibri" w:hAnsi="Book Antiqua" w:cstheme="majorHAnsi"/>
          <w:lang w:eastAsia="en-US"/>
        </w:rPr>
        <w:t>Alerta</w:t>
      </w:r>
      <w:r w:rsidR="000C596A" w:rsidRPr="002A2749">
        <w:rPr>
          <w:rFonts w:ascii="Book Antiqua" w:eastAsia="Calibri" w:hAnsi="Book Antiqua" w:cstheme="majorHAnsi"/>
          <w:lang w:eastAsia="en-US"/>
        </w:rPr>
        <w:t xml:space="preserve">”, </w:t>
      </w:r>
      <w:r w:rsidR="0065030F" w:rsidRPr="002A2749">
        <w:rPr>
          <w:rFonts w:ascii="Book Antiqua" w:eastAsia="Calibri" w:hAnsi="Book Antiqua" w:cstheme="majorHAnsi"/>
          <w:lang w:eastAsia="en-US"/>
        </w:rPr>
        <w:t xml:space="preserve">que </w:t>
      </w:r>
      <w:r w:rsidR="004E49CF" w:rsidRPr="002A2749">
        <w:rPr>
          <w:rFonts w:ascii="Book Antiqua" w:eastAsia="Calibri" w:hAnsi="Book Antiqua" w:cstheme="majorHAnsi"/>
          <w:lang w:eastAsia="en-US"/>
        </w:rPr>
        <w:t>se muestran</w:t>
      </w:r>
      <w:r w:rsidR="0065030F" w:rsidRPr="002A2749">
        <w:rPr>
          <w:rFonts w:ascii="Book Antiqua" w:eastAsia="Calibri" w:hAnsi="Book Antiqua" w:cstheme="majorHAnsi"/>
          <w:lang w:eastAsia="en-US"/>
        </w:rPr>
        <w:t xml:space="preserve"> </w:t>
      </w:r>
      <w:r w:rsidR="00536EC7" w:rsidRPr="002A2749">
        <w:rPr>
          <w:rFonts w:ascii="Book Antiqua" w:eastAsia="Calibri" w:hAnsi="Book Antiqua" w:cstheme="majorHAnsi"/>
          <w:lang w:eastAsia="en-US"/>
        </w:rPr>
        <w:t xml:space="preserve">en el apartado </w:t>
      </w:r>
      <w:r w:rsidR="00287BE6" w:rsidRPr="002A2749">
        <w:rPr>
          <w:rFonts w:ascii="Book Antiqua" w:eastAsia="Calibri" w:hAnsi="Book Antiqua" w:cstheme="majorHAnsi"/>
          <w:lang w:eastAsia="en-US"/>
        </w:rPr>
        <w:t>7</w:t>
      </w:r>
      <w:r w:rsidR="006E3383" w:rsidRPr="002A2749">
        <w:rPr>
          <w:rFonts w:ascii="Book Antiqua" w:eastAsia="Calibri" w:hAnsi="Book Antiqua" w:cstheme="majorHAnsi"/>
          <w:lang w:eastAsia="en-US"/>
        </w:rPr>
        <w:t xml:space="preserve"> Hallazgos y</w:t>
      </w:r>
      <w:r w:rsidR="00D91A5A" w:rsidRPr="002A2749">
        <w:rPr>
          <w:rFonts w:ascii="Book Antiqua" w:eastAsia="Calibri" w:hAnsi="Book Antiqua" w:cstheme="majorHAnsi"/>
          <w:lang w:eastAsia="en-US"/>
        </w:rPr>
        <w:t xml:space="preserve"> retos a cumplir</w:t>
      </w:r>
      <w:r w:rsidR="00540883" w:rsidRPr="002A2749">
        <w:rPr>
          <w:rFonts w:ascii="Book Antiqua" w:eastAsia="Calibri" w:hAnsi="Book Antiqua" w:cstheme="majorHAnsi"/>
          <w:lang w:eastAsia="en-US"/>
        </w:rPr>
        <w:t>.</w:t>
      </w:r>
      <w:r w:rsidR="00287BE6" w:rsidRPr="002A2749">
        <w:rPr>
          <w:rFonts w:ascii="Book Antiqua" w:eastAsia="Calibri" w:hAnsi="Book Antiqua" w:cstheme="majorHAnsi"/>
          <w:lang w:eastAsia="en-US"/>
        </w:rPr>
        <w:t xml:space="preserve"> </w:t>
      </w:r>
      <w:r w:rsidR="00635E6E" w:rsidRPr="002A2749">
        <w:rPr>
          <w:rFonts w:ascii="Book Antiqua" w:eastAsia="Calibri" w:hAnsi="Book Antiqua" w:cstheme="majorHAnsi"/>
          <w:lang w:eastAsia="en-US"/>
        </w:rPr>
        <w:t>M</w:t>
      </w:r>
      <w:r w:rsidR="00287BE6" w:rsidRPr="002A2749">
        <w:rPr>
          <w:rFonts w:ascii="Book Antiqua" w:eastAsia="Calibri" w:hAnsi="Book Antiqua" w:cstheme="majorHAnsi"/>
          <w:lang w:eastAsia="en-US"/>
        </w:rPr>
        <w:t xml:space="preserve">etas que </w:t>
      </w:r>
      <w:r w:rsidR="002A2749" w:rsidRPr="002A2749">
        <w:rPr>
          <w:rFonts w:ascii="Book Antiqua" w:eastAsia="Calibri" w:hAnsi="Book Antiqua" w:cstheme="majorHAnsi"/>
          <w:lang w:eastAsia="en-US"/>
        </w:rPr>
        <w:t xml:space="preserve">presentan un cumplimiento bajo. </w:t>
      </w:r>
      <w:r w:rsidR="00635E6E" w:rsidRPr="002A2749">
        <w:rPr>
          <w:rFonts w:ascii="Book Antiqua" w:eastAsia="Calibri" w:hAnsi="Book Antiqua" w:cstheme="majorHAnsi"/>
          <w:lang w:eastAsia="en-US"/>
        </w:rPr>
        <w:t>Al respecto se recomienda implementar acciones que contribuyan en alcanzar el cumplimiento total de las metas establecidas</w:t>
      </w:r>
      <w:r w:rsidR="00452774" w:rsidRPr="002A2749">
        <w:rPr>
          <w:rFonts w:ascii="Book Antiqua" w:eastAsia="Calibri" w:hAnsi="Book Antiqua" w:cstheme="majorHAnsi"/>
          <w:lang w:eastAsia="en-US"/>
        </w:rPr>
        <w:t xml:space="preserve"> para el cierre del año</w:t>
      </w:r>
      <w:r w:rsidR="00635E6E" w:rsidRPr="002A2749">
        <w:rPr>
          <w:rFonts w:ascii="Book Antiqua" w:eastAsia="Calibri" w:hAnsi="Book Antiqua" w:cstheme="majorHAnsi"/>
          <w:lang w:eastAsia="en-US"/>
        </w:rPr>
        <w:t xml:space="preserve">. </w:t>
      </w:r>
    </w:p>
    <w:p w14:paraId="30D127A8" w14:textId="3F79D678" w:rsidR="007129F1" w:rsidRDefault="00BC41B2">
      <w:pPr>
        <w:pStyle w:val="Prrafodelista"/>
        <w:numPr>
          <w:ilvl w:val="2"/>
          <w:numId w:val="42"/>
        </w:numPr>
        <w:ind w:left="1276" w:hanging="617"/>
        <w:jc w:val="both"/>
        <w:rPr>
          <w:rFonts w:ascii="Book Antiqua" w:hAnsi="Book Antiqua"/>
        </w:rPr>
      </w:pPr>
      <w:r w:rsidRPr="00BC41B2">
        <w:rPr>
          <w:rFonts w:ascii="Book Antiqua" w:hAnsi="Book Antiqua"/>
        </w:rPr>
        <w:t>Deberán la Oficina de Cumplimiento y la Presidencia de la Corte una vez aplicados los realineamientos pendientes, revisar las metas estratégicas asociadas y valorar en conjunto de las oficinas operativas encargadas elaborar un plan de acción del PEI que incluirá un plan para las metas con rezago o con cumplimiento medio-bajo que detallará actividades, responsables y plazos.</w:t>
      </w:r>
    </w:p>
    <w:p w14:paraId="0E892C6C" w14:textId="77777777" w:rsidR="00BC41B2" w:rsidRPr="00F24F84" w:rsidRDefault="00BC41B2" w:rsidP="006A11A4">
      <w:pPr>
        <w:pStyle w:val="Prrafodelista"/>
        <w:ind w:left="1276"/>
        <w:jc w:val="both"/>
        <w:rPr>
          <w:rFonts w:ascii="Book Antiqua" w:hAnsi="Book Antiqua"/>
        </w:rPr>
      </w:pPr>
    </w:p>
    <w:p w14:paraId="70F3740C" w14:textId="25C74CF8" w:rsidR="00183600" w:rsidRPr="004E3FEB" w:rsidRDefault="002A2749" w:rsidP="006A11A4">
      <w:pPr>
        <w:pStyle w:val="Ttulo3"/>
        <w:keepLines w:val="0"/>
        <w:widowControl w:val="0"/>
        <w:numPr>
          <w:ilvl w:val="1"/>
          <w:numId w:val="42"/>
        </w:numPr>
        <w:spacing w:before="240" w:after="60"/>
        <w:jc w:val="both"/>
        <w:rPr>
          <w:rFonts w:ascii="Book Antiqua" w:eastAsia="Calibri" w:hAnsi="Book Antiqua" w:cstheme="majorHAnsi"/>
          <w:b/>
          <w:bCs/>
          <w:i/>
          <w:iCs/>
          <w:color w:val="1F3864" w:themeColor="accent5" w:themeShade="80"/>
        </w:rPr>
      </w:pPr>
      <w:r w:rsidRPr="004E3FEB">
        <w:rPr>
          <w:rFonts w:ascii="Book Antiqua" w:eastAsia="Calibri" w:hAnsi="Book Antiqua" w:cstheme="majorHAnsi"/>
          <w:b/>
          <w:bCs/>
          <w:i/>
          <w:iCs/>
          <w:color w:val="1F3864" w:themeColor="accent5" w:themeShade="80"/>
        </w:rPr>
        <w:t xml:space="preserve"> </w:t>
      </w:r>
      <w:r w:rsidR="00F24F84" w:rsidRPr="004E3FEB">
        <w:rPr>
          <w:rFonts w:ascii="Book Antiqua" w:eastAsia="Calibri" w:hAnsi="Book Antiqua" w:cstheme="majorHAnsi"/>
          <w:b/>
          <w:bCs/>
          <w:i/>
          <w:iCs/>
          <w:color w:val="1F3864" w:themeColor="accent5" w:themeShade="80"/>
        </w:rPr>
        <w:t>Al Subproceso de Planificación Estratégica de la Dirección de Planificación</w:t>
      </w:r>
    </w:p>
    <w:p w14:paraId="6919A8DB" w14:textId="77777777" w:rsidR="00F24F84" w:rsidRDefault="00F24F84" w:rsidP="00F24F84"/>
    <w:p w14:paraId="27436EB7" w14:textId="0E712B26" w:rsidR="007129F1" w:rsidRPr="006A11A4" w:rsidRDefault="007129F1" w:rsidP="006A11A4">
      <w:pPr>
        <w:pStyle w:val="Prrafodelista"/>
        <w:numPr>
          <w:ilvl w:val="2"/>
          <w:numId w:val="42"/>
        </w:numPr>
        <w:ind w:left="1276" w:hanging="617"/>
        <w:jc w:val="both"/>
        <w:rPr>
          <w:rFonts w:ascii="Book Antiqua" w:hAnsi="Book Antiqua" w:cstheme="majorHAnsi"/>
        </w:rPr>
      </w:pPr>
      <w:r w:rsidRPr="006A11A4">
        <w:rPr>
          <w:rFonts w:ascii="Book Antiqua" w:hAnsi="Book Antiqua" w:cstheme="majorHAnsi"/>
        </w:rPr>
        <w:t xml:space="preserve">Continuar con los esfuerzos para dar cumplimiento a la recomendación del Consejo Superior: “… </w:t>
      </w:r>
      <w:r w:rsidRPr="006A11A4">
        <w:rPr>
          <w:rFonts w:ascii="Book Antiqua" w:hAnsi="Book Antiqua" w:cstheme="majorHAnsi"/>
          <w:i/>
          <w:iCs/>
        </w:rPr>
        <w:t>b.2) Deberá identificar y definir indicadores de resultados e impacto sobre los efectos que generan el cumplimiento de las metas estratégicas del Plan Estratégico Institucional vigente</w:t>
      </w:r>
      <w:r w:rsidRPr="006A11A4">
        <w:rPr>
          <w:rFonts w:ascii="Book Antiqua" w:hAnsi="Book Antiqua" w:cstheme="majorHAnsi"/>
        </w:rPr>
        <w:t xml:space="preserve">...”.   </w:t>
      </w:r>
    </w:p>
    <w:p w14:paraId="1F069C65" w14:textId="13805954" w:rsidR="007023A4" w:rsidRDefault="007023A4" w:rsidP="006A11A4">
      <w:pPr>
        <w:pStyle w:val="Prrafodelista"/>
        <w:ind w:left="1276"/>
        <w:jc w:val="both"/>
        <w:rPr>
          <w:rFonts w:ascii="Book Antiqua" w:hAnsi="Book Antiqua" w:cstheme="majorHAnsi"/>
        </w:rPr>
      </w:pPr>
    </w:p>
    <w:p w14:paraId="75EB04FB" w14:textId="77777777" w:rsidR="004D7691" w:rsidRPr="00682A32" w:rsidRDefault="004D7691" w:rsidP="006A11A4">
      <w:pPr>
        <w:pStyle w:val="Prrafodelista"/>
        <w:ind w:left="1276"/>
        <w:jc w:val="both"/>
        <w:rPr>
          <w:rFonts w:ascii="Book Antiqua" w:hAnsi="Book Antiqua" w:cstheme="majorHAnsi"/>
        </w:rPr>
      </w:pPr>
    </w:p>
    <w:p w14:paraId="14BFEE00" w14:textId="59A81639" w:rsidR="00F24F84" w:rsidRDefault="00AA3513" w:rsidP="009567C4">
      <w:pPr>
        <w:pStyle w:val="Prrafodelista"/>
        <w:numPr>
          <w:ilvl w:val="2"/>
          <w:numId w:val="42"/>
        </w:numPr>
        <w:ind w:left="1276" w:hanging="617"/>
        <w:jc w:val="both"/>
        <w:rPr>
          <w:rFonts w:ascii="Book Antiqua" w:eastAsia="Calibri" w:hAnsi="Book Antiqua" w:cstheme="majorHAnsi"/>
          <w:lang w:eastAsia="en-US"/>
        </w:rPr>
      </w:pPr>
      <w:r w:rsidRPr="00AA3513">
        <w:rPr>
          <w:rFonts w:ascii="Book Antiqua" w:eastAsia="Calibri" w:hAnsi="Book Antiqua" w:cstheme="majorHAnsi"/>
          <w:lang w:eastAsia="en-US"/>
        </w:rPr>
        <w:t>Ajustar los parámetros conforme al acuerdo tomado por la Corte Plena, en sesión 16-2023 celebrada el 17 de abril de 2023, artículo XXIV, en donde se conoció el informe 223-PLA-PE-2023 relacionado con el análisis de los casos terminados durante el 2019, 2020 y 2021, monitoreando su comportamiento y las proyecciones para el 2021 y periodos siguientes del Plan Estratégico Institucional 2019-2024.</w:t>
      </w:r>
    </w:p>
    <w:p w14:paraId="20594921" w14:textId="77777777" w:rsidR="004D36B0" w:rsidRPr="006A11A4" w:rsidRDefault="004D36B0" w:rsidP="006A11A4">
      <w:pPr>
        <w:pStyle w:val="Prrafodelista"/>
        <w:rPr>
          <w:rFonts w:ascii="Book Antiqua" w:eastAsia="Calibri" w:hAnsi="Book Antiqua" w:cstheme="majorHAnsi"/>
          <w:lang w:eastAsia="en-US"/>
        </w:rPr>
      </w:pPr>
    </w:p>
    <w:p w14:paraId="5903E093" w14:textId="3C665738" w:rsidR="004D36B0" w:rsidRPr="004D36B0" w:rsidRDefault="0062526D" w:rsidP="004D36B0">
      <w:pPr>
        <w:pStyle w:val="Prrafodelista"/>
        <w:numPr>
          <w:ilvl w:val="2"/>
          <w:numId w:val="42"/>
        </w:numPr>
        <w:ind w:left="1276" w:hanging="617"/>
        <w:jc w:val="both"/>
        <w:rPr>
          <w:rFonts w:ascii="Book Antiqua" w:eastAsia="Calibri" w:hAnsi="Book Antiqua" w:cstheme="majorHAnsi"/>
          <w:lang w:eastAsia="en-US"/>
        </w:rPr>
      </w:pPr>
      <w:r w:rsidRPr="00D65975">
        <w:rPr>
          <w:rFonts w:ascii="Book Antiqua" w:eastAsia="Calibri" w:hAnsi="Book Antiqua" w:cstheme="majorHAnsi"/>
          <w:lang w:eastAsia="en-US"/>
        </w:rPr>
        <w:t xml:space="preserve">Coordinar con el Subproceso de Estadística con el objetivo de finalizar el proceso de corrección de las inconsistencias en el dato que se registra en el Plan Anual Operativo y el dato que se detalla en SIGMA, así como lograr </w:t>
      </w:r>
      <w:r w:rsidRPr="00D65975">
        <w:rPr>
          <w:rFonts w:ascii="Book Antiqua" w:eastAsia="Calibri" w:hAnsi="Book Antiqua" w:cstheme="majorHAnsi"/>
          <w:lang w:eastAsia="en-US"/>
        </w:rPr>
        <w:lastRenderedPageBreak/>
        <w:t>estandarizar las variables estadísticas que se utilizan para extraer los datos, acorde con el resultado expuesto en el apartado 7 de este informe</w:t>
      </w:r>
      <w:r w:rsidR="008E66A0" w:rsidRPr="00D65975">
        <w:rPr>
          <w:rFonts w:ascii="Book Antiqua" w:eastAsia="Calibri" w:hAnsi="Book Antiqua" w:cstheme="majorHAnsi"/>
          <w:lang w:eastAsia="en-US"/>
        </w:rPr>
        <w:t>.</w:t>
      </w:r>
    </w:p>
    <w:p w14:paraId="284E2E43" w14:textId="77777777" w:rsidR="004D7691" w:rsidRDefault="004D7691">
      <w:pPr>
        <w:rPr>
          <w:rFonts w:ascii="Book Antiqua" w:eastAsia="Calibri" w:hAnsi="Book Antiqua" w:cstheme="majorHAnsi"/>
          <w:lang w:eastAsia="en-US"/>
        </w:rPr>
      </w:pPr>
    </w:p>
    <w:p w14:paraId="49D496F7" w14:textId="77777777" w:rsidR="0000266C" w:rsidRDefault="0000266C">
      <w:pPr>
        <w:rPr>
          <w:rFonts w:ascii="Book Antiqua" w:eastAsia="Calibri" w:hAnsi="Book Antiqua" w:cstheme="majorHAnsi"/>
          <w:lang w:eastAsia="en-US"/>
        </w:rPr>
      </w:pPr>
    </w:p>
    <w:p w14:paraId="61624A78" w14:textId="77777777" w:rsidR="0000266C" w:rsidRDefault="0000266C">
      <w:pPr>
        <w:rPr>
          <w:rFonts w:ascii="Book Antiqua" w:eastAsia="Calibri" w:hAnsi="Book Antiqua" w:cstheme="majorHAnsi"/>
          <w:lang w:eastAsia="en-US"/>
        </w:rPr>
      </w:pPr>
    </w:p>
    <w:p w14:paraId="10C736C4" w14:textId="77777777" w:rsidR="0000266C" w:rsidRPr="006A11A4" w:rsidRDefault="0000266C" w:rsidP="006A11A4">
      <w:pPr>
        <w:rPr>
          <w:rFonts w:ascii="Book Antiqua" w:eastAsia="Calibri" w:hAnsi="Book Antiqua" w:cstheme="majorHAnsi"/>
          <w:lang w:eastAsia="en-US"/>
        </w:rPr>
      </w:pPr>
    </w:p>
    <w:p w14:paraId="3A330E3E" w14:textId="3DEFB6AB" w:rsidR="00504D66" w:rsidRPr="006A11A4" w:rsidRDefault="004D7691" w:rsidP="006A11A4">
      <w:pPr>
        <w:rPr>
          <w:rFonts w:eastAsia="Calibri"/>
        </w:rPr>
      </w:pPr>
      <w:r w:rsidRPr="006A11A4">
        <w:rPr>
          <w:rFonts w:ascii="Book Antiqua" w:eastAsia="Calibri" w:hAnsi="Book Antiqua" w:cstheme="majorHAnsi"/>
          <w:b/>
          <w:bCs/>
          <w:i/>
          <w:iCs/>
          <w:color w:val="1F3864" w:themeColor="accent5" w:themeShade="80"/>
          <w:sz w:val="24"/>
          <w:szCs w:val="24"/>
        </w:rPr>
        <w:t>Al Subproceso de Estadística:</w:t>
      </w:r>
    </w:p>
    <w:p w14:paraId="248D0B54" w14:textId="0CF38B15" w:rsidR="004D7691" w:rsidRDefault="004D7691" w:rsidP="006A11A4">
      <w:pPr>
        <w:pStyle w:val="Prrafodelista"/>
        <w:ind w:left="1276"/>
        <w:jc w:val="both"/>
        <w:rPr>
          <w:rFonts w:ascii="Book Antiqua" w:eastAsia="Calibri" w:hAnsi="Book Antiqua" w:cstheme="majorHAnsi"/>
          <w:lang w:eastAsia="en-US"/>
        </w:rPr>
      </w:pPr>
    </w:p>
    <w:p w14:paraId="2E9F716F" w14:textId="5228A06C" w:rsidR="004D7691" w:rsidRPr="00482E4B" w:rsidRDefault="004D7691" w:rsidP="006A11A4">
      <w:pPr>
        <w:pStyle w:val="Prrafodelista"/>
        <w:numPr>
          <w:ilvl w:val="2"/>
          <w:numId w:val="42"/>
        </w:numPr>
        <w:ind w:left="1276" w:hanging="617"/>
        <w:jc w:val="both"/>
        <w:rPr>
          <w:rFonts w:ascii="Book Antiqua" w:eastAsia="Calibri" w:hAnsi="Book Antiqua" w:cstheme="majorHAnsi"/>
          <w:lang w:eastAsia="en-US"/>
        </w:rPr>
      </w:pPr>
      <w:r w:rsidRPr="00482E4B">
        <w:rPr>
          <w:rFonts w:ascii="Book Antiqua" w:eastAsia="Calibri" w:hAnsi="Book Antiqua" w:cstheme="majorHAnsi"/>
          <w:lang w:eastAsia="en-US"/>
        </w:rPr>
        <w:t>Desarrollar mejora en el informe de inconsistencia para dar seguimiento a los Juzgados Penales que conocen los asuntos en segunda instancia en las materias de tránsito y contravenciones, con tipo de carpeta "Recurso Recibido (RR)", para que completen el campo de "clase de asunto" con el nombre de la materia correcta. Lo anterior, con el fin de que los casos terminados en segunda instancia se vean reflejados en la vista que consume el Sistema PAO del SIGMA para que se realicen los avances de manera automatizada.</w:t>
      </w:r>
    </w:p>
    <w:p w14:paraId="39AC2859" w14:textId="77777777" w:rsidR="004D7691" w:rsidRPr="00482E4B" w:rsidRDefault="004D7691" w:rsidP="006A11A4">
      <w:pPr>
        <w:jc w:val="both"/>
        <w:rPr>
          <w:rFonts w:ascii="Book Antiqua" w:eastAsia="Calibri" w:hAnsi="Book Antiqua" w:cstheme="majorHAnsi"/>
          <w:lang w:eastAsia="en-US"/>
        </w:rPr>
      </w:pPr>
    </w:p>
    <w:p w14:paraId="3425BF5A" w14:textId="6F1152F3" w:rsidR="004D7691" w:rsidRPr="00482E4B" w:rsidRDefault="004D7691" w:rsidP="006A11A4">
      <w:pPr>
        <w:pStyle w:val="Prrafodelista"/>
        <w:numPr>
          <w:ilvl w:val="2"/>
          <w:numId w:val="42"/>
        </w:numPr>
        <w:ind w:left="1276" w:hanging="617"/>
        <w:jc w:val="both"/>
        <w:rPr>
          <w:rFonts w:ascii="Book Antiqua" w:eastAsia="Calibri" w:hAnsi="Book Antiqua" w:cstheme="majorHAnsi"/>
          <w:lang w:eastAsia="en-US"/>
        </w:rPr>
      </w:pPr>
      <w:r w:rsidRPr="00482E4B">
        <w:rPr>
          <w:rFonts w:ascii="Book Antiqua" w:eastAsia="Calibri" w:hAnsi="Book Antiqua" w:cstheme="majorHAnsi"/>
          <w:lang w:eastAsia="en-US"/>
        </w:rPr>
        <w:t>Una vez desarrollada la mejora, elaborar propuesta de circular para comunicar a los juzgados penales y a la Dirección de Tecnología de Información y Comunicaciones de los cambios realizados en el informe de inconsistencias para dar cumplimiento a la recomendación anterior.</w:t>
      </w:r>
    </w:p>
    <w:p w14:paraId="707CF7D7" w14:textId="77777777" w:rsidR="009567C4" w:rsidRDefault="009567C4">
      <w:pPr>
        <w:spacing w:after="160" w:line="259" w:lineRule="auto"/>
        <w:rPr>
          <w:rFonts w:ascii="Book Antiqua" w:hAnsi="Book Antiqua"/>
          <w:highlight w:val="yellow"/>
        </w:rPr>
      </w:pPr>
    </w:p>
    <w:p w14:paraId="306F10AB" w14:textId="77777777" w:rsidR="002E4DCF" w:rsidRDefault="002E4DCF" w:rsidP="002E4DCF">
      <w:pPr>
        <w:pStyle w:val="Ttulo3"/>
        <w:keepLines w:val="0"/>
        <w:widowControl w:val="0"/>
        <w:numPr>
          <w:ilvl w:val="1"/>
          <w:numId w:val="42"/>
        </w:numPr>
        <w:spacing w:before="240" w:after="60"/>
        <w:jc w:val="both"/>
        <w:rPr>
          <w:rFonts w:ascii="Book Antiqua" w:eastAsia="Calibri" w:hAnsi="Book Antiqua" w:cstheme="majorHAnsi"/>
          <w:b/>
          <w:bCs/>
          <w:i/>
          <w:iCs/>
          <w:color w:val="1F3864" w:themeColor="accent5" w:themeShade="80"/>
        </w:rPr>
      </w:pPr>
      <w:r w:rsidRPr="00CA1E4F">
        <w:rPr>
          <w:rFonts w:ascii="Book Antiqua" w:eastAsia="Calibri" w:hAnsi="Book Antiqua" w:cstheme="majorHAnsi"/>
          <w:b/>
          <w:bCs/>
          <w:i/>
          <w:iCs/>
          <w:color w:val="1F3864" w:themeColor="accent5" w:themeShade="80"/>
        </w:rPr>
        <w:t xml:space="preserve">Al Subproceso de </w:t>
      </w:r>
      <w:r>
        <w:rPr>
          <w:rFonts w:ascii="Book Antiqua" w:eastAsia="Calibri" w:hAnsi="Book Antiqua" w:cstheme="majorHAnsi"/>
          <w:b/>
          <w:bCs/>
          <w:i/>
          <w:iCs/>
          <w:color w:val="1F3864" w:themeColor="accent5" w:themeShade="80"/>
        </w:rPr>
        <w:t>Evaluación</w:t>
      </w:r>
      <w:r w:rsidRPr="00CA1E4F">
        <w:rPr>
          <w:rFonts w:ascii="Book Antiqua" w:eastAsia="Calibri" w:hAnsi="Book Antiqua" w:cstheme="majorHAnsi"/>
          <w:b/>
          <w:bCs/>
          <w:i/>
          <w:iCs/>
          <w:color w:val="1F3864" w:themeColor="accent5" w:themeShade="80"/>
        </w:rPr>
        <w:t>:</w:t>
      </w:r>
    </w:p>
    <w:p w14:paraId="073B8A55" w14:textId="77777777" w:rsidR="002E4DCF" w:rsidRDefault="002E4DCF" w:rsidP="002E4DCF">
      <w:pPr>
        <w:rPr>
          <w:rFonts w:eastAsia="Calibri"/>
        </w:rPr>
      </w:pPr>
    </w:p>
    <w:p w14:paraId="2C41089D" w14:textId="3EFAFFDF" w:rsidR="00E55A5B" w:rsidRPr="006A11A4" w:rsidRDefault="002E4DCF" w:rsidP="00B7647A">
      <w:pPr>
        <w:pStyle w:val="Prrafodelista"/>
        <w:numPr>
          <w:ilvl w:val="2"/>
          <w:numId w:val="42"/>
        </w:numPr>
        <w:spacing w:after="160" w:line="259" w:lineRule="auto"/>
        <w:jc w:val="both"/>
        <w:rPr>
          <w:rFonts w:ascii="Book Antiqua" w:hAnsi="Book Antiqua"/>
        </w:rPr>
      </w:pPr>
      <w:r w:rsidRPr="006A11A4">
        <w:rPr>
          <w:rFonts w:ascii="Book Antiqua" w:eastAsia="Calibri" w:hAnsi="Book Antiqua" w:cstheme="majorHAnsi"/>
          <w:lang w:eastAsia="en-US"/>
        </w:rPr>
        <w:t>En el informe de Evaluación del Plan Estratégico Institucional 2023 se deberá de realizar la verificación de los avances realizados por parte del Subproceso de Planeación Estratégica respecto a las acciones pendientes detalladas en el apartado 7. Verificación de la calidad del dato reportado en el Sistema SIGMA y el Sistema PAO</w:t>
      </w:r>
      <w:r w:rsidR="00822FCD">
        <w:rPr>
          <w:rFonts w:ascii="Book Antiqua" w:eastAsia="Calibri" w:hAnsi="Book Antiqua" w:cstheme="majorHAnsi"/>
          <w:lang w:eastAsia="en-US"/>
        </w:rPr>
        <w:t>.</w:t>
      </w:r>
    </w:p>
    <w:p w14:paraId="3069768B" w14:textId="759DB61F" w:rsidR="00B7647A" w:rsidRPr="006A11A4" w:rsidRDefault="00091FCB" w:rsidP="006A11A4">
      <w:pPr>
        <w:pStyle w:val="Prrafodelista"/>
        <w:numPr>
          <w:ilvl w:val="2"/>
          <w:numId w:val="42"/>
        </w:numPr>
        <w:spacing w:after="160" w:line="259" w:lineRule="auto"/>
        <w:jc w:val="both"/>
        <w:rPr>
          <w:rFonts w:ascii="Book Antiqua" w:hAnsi="Book Antiqua"/>
        </w:rPr>
      </w:pPr>
      <w:r>
        <w:rPr>
          <w:rFonts w:ascii="Book Antiqua" w:hAnsi="Book Antiqua"/>
          <w:lang w:val="es-CR"/>
        </w:rPr>
        <w:t xml:space="preserve">En </w:t>
      </w:r>
      <w:r w:rsidR="00386601">
        <w:rPr>
          <w:rFonts w:ascii="Book Antiqua" w:hAnsi="Book Antiqua"/>
          <w:lang w:val="es-CR"/>
        </w:rPr>
        <w:t>virtud de que</w:t>
      </w:r>
      <w:r>
        <w:rPr>
          <w:rFonts w:ascii="Book Antiqua" w:hAnsi="Book Antiqua"/>
          <w:lang w:val="es-CR"/>
        </w:rPr>
        <w:t xml:space="preserve"> el despacho de Presidencia y la Oficina de Cumplimiento, </w:t>
      </w:r>
      <w:r w:rsidR="00386601">
        <w:rPr>
          <w:rFonts w:ascii="Book Antiqua" w:hAnsi="Book Antiqua"/>
          <w:lang w:val="es-CR"/>
        </w:rPr>
        <w:t>obtuvieron un porcentaje de cumplimiento menor del 25%</w:t>
      </w:r>
      <w:r w:rsidR="007617C0">
        <w:rPr>
          <w:rFonts w:ascii="Book Antiqua" w:hAnsi="Book Antiqua"/>
          <w:lang w:val="es-CR"/>
        </w:rPr>
        <w:t xml:space="preserve">, conforme a lo acordado </w:t>
      </w:r>
      <w:r w:rsidR="00A14A6F">
        <w:rPr>
          <w:rFonts w:ascii="Book Antiqua" w:hAnsi="Book Antiqua"/>
          <w:lang w:val="es-CR"/>
        </w:rPr>
        <w:t xml:space="preserve">por el </w:t>
      </w:r>
      <w:r w:rsidR="00A14A6F" w:rsidRPr="00A14A6F">
        <w:rPr>
          <w:rFonts w:ascii="Book Antiqua" w:hAnsi="Book Antiqua"/>
          <w:lang w:val="es-CR"/>
        </w:rPr>
        <w:t xml:space="preserve">Consejo Superior, en sesión </w:t>
      </w:r>
      <w:r w:rsidR="00A14A6F" w:rsidRPr="006A11A4">
        <w:rPr>
          <w:rFonts w:ascii="Book Antiqua" w:hAnsi="Book Antiqua"/>
          <w:lang w:val="es-ES_tradnl"/>
        </w:rPr>
        <w:t xml:space="preserve">N° 76-2023 </w:t>
      </w:r>
      <w:r w:rsidR="00A14A6F" w:rsidRPr="00A14A6F">
        <w:rPr>
          <w:rFonts w:ascii="Book Antiqua" w:hAnsi="Book Antiqua"/>
          <w:lang w:val="es-ES_tradnl"/>
        </w:rPr>
        <w:t>celebrada el</w:t>
      </w:r>
      <w:r w:rsidR="00A14A6F" w:rsidRPr="006A11A4">
        <w:rPr>
          <w:rFonts w:ascii="Book Antiqua" w:hAnsi="Book Antiqua"/>
          <w:lang w:val="es-ES_tradnl"/>
        </w:rPr>
        <w:t xml:space="preserve"> 13 de setiembre de </w:t>
      </w:r>
      <w:r w:rsidR="00BB7917" w:rsidRPr="00BB7917">
        <w:rPr>
          <w:rFonts w:ascii="Book Antiqua" w:hAnsi="Book Antiqua"/>
          <w:lang w:val="es-ES_tradnl"/>
        </w:rPr>
        <w:t>2023</w:t>
      </w:r>
      <w:r w:rsidR="00BB7917" w:rsidRPr="00BB7917">
        <w:rPr>
          <w:rFonts w:ascii="Book Antiqua" w:hAnsi="Book Antiqua"/>
          <w:lang w:val="es-CR"/>
        </w:rPr>
        <w:t>,</w:t>
      </w:r>
      <w:r w:rsidR="00BB7917" w:rsidRPr="00A14A6F">
        <w:rPr>
          <w:rFonts w:ascii="Book Antiqua" w:hAnsi="Book Antiqua"/>
          <w:lang w:val="es-CR"/>
        </w:rPr>
        <w:t xml:space="preserve"> </w:t>
      </w:r>
      <w:r w:rsidR="00BB7917">
        <w:rPr>
          <w:rFonts w:ascii="Book Antiqua" w:hAnsi="Book Antiqua"/>
          <w:lang w:val="es-CR"/>
        </w:rPr>
        <w:t>se</w:t>
      </w:r>
      <w:r w:rsidR="00386601">
        <w:rPr>
          <w:rFonts w:ascii="Book Antiqua" w:hAnsi="Book Antiqua"/>
          <w:lang w:val="es-CR"/>
        </w:rPr>
        <w:t xml:space="preserve"> deberá e</w:t>
      </w:r>
      <w:r w:rsidR="00861A0A">
        <w:rPr>
          <w:rFonts w:ascii="Book Antiqua" w:hAnsi="Book Antiqua"/>
          <w:lang w:val="es-CR"/>
        </w:rPr>
        <w:t xml:space="preserve">valuar </w:t>
      </w:r>
      <w:r>
        <w:rPr>
          <w:rFonts w:ascii="Book Antiqua" w:hAnsi="Book Antiqua"/>
          <w:lang w:val="es-CR"/>
        </w:rPr>
        <w:t>e</w:t>
      </w:r>
      <w:r w:rsidR="002953B7">
        <w:rPr>
          <w:rFonts w:ascii="Book Antiqua" w:hAnsi="Book Antiqua"/>
          <w:lang w:val="es-CR"/>
        </w:rPr>
        <w:t>n el Informe de Evaluación 2023 e</w:t>
      </w:r>
      <w:r>
        <w:rPr>
          <w:rFonts w:ascii="Book Antiqua" w:hAnsi="Book Antiqua"/>
          <w:lang w:val="es-CR"/>
        </w:rPr>
        <w:t>l plan de acción realizado</w:t>
      </w:r>
      <w:r w:rsidR="007617C0">
        <w:rPr>
          <w:rFonts w:ascii="Book Antiqua" w:hAnsi="Book Antiqua"/>
          <w:lang w:val="es-CR"/>
        </w:rPr>
        <w:t xml:space="preserve">, mismo que deberá de tener </w:t>
      </w:r>
      <w:r w:rsidR="007617C0" w:rsidRPr="006A11A4">
        <w:rPr>
          <w:rFonts w:ascii="Book Antiqua" w:hAnsi="Book Antiqua"/>
          <w:lang w:val="es-CR"/>
        </w:rPr>
        <w:t>incluir un plan para las metas con rezago o con cumplimiento medio-bajo que detallará actividades, responsables y plazos</w:t>
      </w:r>
      <w:r w:rsidR="005B0AD7">
        <w:rPr>
          <w:rFonts w:ascii="Book Antiqua" w:hAnsi="Book Antiqua"/>
          <w:lang w:val="es-CR"/>
        </w:rPr>
        <w:t>.</w:t>
      </w:r>
      <w:r w:rsidR="00A14A6F">
        <w:rPr>
          <w:rFonts w:ascii="Book Antiqua" w:hAnsi="Book Antiqua"/>
          <w:lang w:val="es-CR"/>
        </w:rPr>
        <w:t xml:space="preserve"> </w:t>
      </w:r>
      <w:r w:rsidR="00BB7917">
        <w:rPr>
          <w:rFonts w:ascii="Book Antiqua" w:hAnsi="Book Antiqua"/>
          <w:lang w:val="es-CR"/>
        </w:rPr>
        <w:t>No se omite indicar</w:t>
      </w:r>
      <w:r w:rsidR="00A14A6F">
        <w:rPr>
          <w:rFonts w:ascii="Book Antiqua" w:hAnsi="Book Antiqua"/>
          <w:lang w:val="es-CR"/>
        </w:rPr>
        <w:t xml:space="preserve"> que las oficinas tienen realineamientos pendientes</w:t>
      </w:r>
      <w:r w:rsidR="005B0AD7">
        <w:rPr>
          <w:rFonts w:ascii="Book Antiqua" w:hAnsi="Book Antiqua"/>
          <w:lang w:val="es-CR"/>
        </w:rPr>
        <w:t xml:space="preserve">. </w:t>
      </w:r>
    </w:p>
    <w:p w14:paraId="089A76CA" w14:textId="702A9272" w:rsidR="005969E3" w:rsidRPr="002E4DCF" w:rsidRDefault="005969E3" w:rsidP="006A11A4">
      <w:pPr>
        <w:pStyle w:val="Prrafodelista"/>
        <w:numPr>
          <w:ilvl w:val="2"/>
          <w:numId w:val="42"/>
        </w:numPr>
        <w:spacing w:after="160" w:line="259" w:lineRule="auto"/>
        <w:ind w:left="1276" w:hanging="567"/>
        <w:jc w:val="both"/>
        <w:rPr>
          <w:rFonts w:ascii="Book Antiqua" w:hAnsi="Book Antiqua"/>
          <w:highlight w:val="yellow"/>
        </w:rPr>
      </w:pPr>
      <w:r w:rsidRPr="002E4DCF">
        <w:rPr>
          <w:rFonts w:ascii="Book Antiqua" w:hAnsi="Book Antiqua"/>
          <w:highlight w:val="yellow"/>
        </w:rPr>
        <w:br w:type="page"/>
      </w:r>
    </w:p>
    <w:p w14:paraId="36A34FE8" w14:textId="77777777" w:rsidR="00183600" w:rsidRPr="00183600" w:rsidRDefault="00183600" w:rsidP="00183600">
      <w:pPr>
        <w:jc w:val="both"/>
        <w:rPr>
          <w:rFonts w:ascii="Book Antiqua" w:hAnsi="Book Antiqua"/>
          <w:highlight w:val="yellow"/>
        </w:rPr>
      </w:pPr>
    </w:p>
    <w:p w14:paraId="2B9857D8" w14:textId="62D6024B" w:rsidR="00E40081" w:rsidRPr="00D91A5A" w:rsidRDefault="00E40081" w:rsidP="00BF10EE">
      <w:pPr>
        <w:pStyle w:val="Ttulo2"/>
        <w:keepLines/>
        <w:widowControl/>
        <w:numPr>
          <w:ilvl w:val="0"/>
          <w:numId w:val="40"/>
        </w:numPr>
        <w:shd w:val="clear" w:color="auto" w:fill="1F3864" w:themeFill="accent5" w:themeFillShade="80"/>
        <w:autoSpaceDE/>
        <w:autoSpaceDN/>
        <w:adjustRightInd/>
        <w:spacing w:before="40" w:after="0"/>
        <w:rPr>
          <w:rFonts w:ascii="Book Antiqua" w:hAnsi="Book Antiqua"/>
          <w:sz w:val="24"/>
          <w:szCs w:val="24"/>
        </w:rPr>
      </w:pPr>
      <w:bookmarkStart w:id="49" w:name="_Toc84919372"/>
      <w:r w:rsidRPr="00D91A5A">
        <w:rPr>
          <w:rFonts w:ascii="Book Antiqua" w:hAnsi="Book Antiqua"/>
          <w:sz w:val="24"/>
          <w:szCs w:val="24"/>
        </w:rPr>
        <w:t>Anexos</w:t>
      </w:r>
      <w:bookmarkEnd w:id="49"/>
    </w:p>
    <w:p w14:paraId="4722EFA8" w14:textId="77777777" w:rsidR="00E40081" w:rsidRPr="003E44E4" w:rsidRDefault="00E40081" w:rsidP="00ED46BA">
      <w:pPr>
        <w:rPr>
          <w:rFonts w:ascii="Book Antiqua" w:hAnsi="Book Antiqua"/>
          <w:sz w:val="24"/>
          <w:szCs w:val="24"/>
          <w:lang w:val="es-ES"/>
        </w:rPr>
      </w:pPr>
    </w:p>
    <w:tbl>
      <w:tblPr>
        <w:tblStyle w:val="Tablaconcuadrcula"/>
        <w:tblW w:w="0" w:type="auto"/>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703"/>
        <w:gridCol w:w="2547"/>
        <w:gridCol w:w="6127"/>
      </w:tblGrid>
      <w:tr w:rsidR="00F62B72" w:rsidRPr="00F62B72" w14:paraId="038725BC" w14:textId="77777777" w:rsidTr="00E0670A">
        <w:tc>
          <w:tcPr>
            <w:tcW w:w="703" w:type="dxa"/>
            <w:shd w:val="clear" w:color="auto" w:fill="1F3864" w:themeFill="accent5" w:themeFillShade="80"/>
            <w:vAlign w:val="center"/>
          </w:tcPr>
          <w:p w14:paraId="407E0E40" w14:textId="30CC4A06" w:rsidR="00F62B72" w:rsidRPr="00F62B72" w:rsidRDefault="00F62B72" w:rsidP="00F62B72">
            <w:pPr>
              <w:jc w:val="center"/>
              <w:rPr>
                <w:rFonts w:ascii="Book Antiqua" w:hAnsi="Book Antiqua"/>
                <w:b/>
                <w:bCs/>
                <w:sz w:val="24"/>
                <w:szCs w:val="24"/>
                <w:lang w:val="es-ES"/>
              </w:rPr>
            </w:pPr>
            <w:r w:rsidRPr="00F62B72">
              <w:rPr>
                <w:rFonts w:ascii="Book Antiqua" w:hAnsi="Book Antiqua"/>
                <w:b/>
                <w:bCs/>
                <w:sz w:val="24"/>
                <w:szCs w:val="24"/>
                <w:lang w:val="es-ES"/>
              </w:rPr>
              <w:t>N°</w:t>
            </w:r>
          </w:p>
        </w:tc>
        <w:tc>
          <w:tcPr>
            <w:tcW w:w="2547" w:type="dxa"/>
            <w:shd w:val="clear" w:color="auto" w:fill="1F3864" w:themeFill="accent5" w:themeFillShade="80"/>
            <w:vAlign w:val="center"/>
          </w:tcPr>
          <w:p w14:paraId="3EF587EA" w14:textId="5F9F2510" w:rsidR="00F62B72" w:rsidRPr="00F62B72" w:rsidRDefault="00F62B72" w:rsidP="00F62B72">
            <w:pPr>
              <w:jc w:val="center"/>
              <w:rPr>
                <w:rFonts w:ascii="Book Antiqua" w:hAnsi="Book Antiqua"/>
                <w:b/>
                <w:bCs/>
                <w:sz w:val="24"/>
                <w:szCs w:val="24"/>
                <w:lang w:val="es-ES"/>
              </w:rPr>
            </w:pPr>
            <w:r w:rsidRPr="00F62B72">
              <w:rPr>
                <w:rFonts w:ascii="Book Antiqua" w:hAnsi="Book Antiqua"/>
                <w:b/>
                <w:bCs/>
                <w:sz w:val="24"/>
                <w:szCs w:val="24"/>
                <w:lang w:val="es-ES"/>
              </w:rPr>
              <w:t xml:space="preserve">Detalle </w:t>
            </w:r>
          </w:p>
        </w:tc>
        <w:tc>
          <w:tcPr>
            <w:tcW w:w="6127" w:type="dxa"/>
            <w:shd w:val="clear" w:color="auto" w:fill="1F3864" w:themeFill="accent5" w:themeFillShade="80"/>
            <w:vAlign w:val="center"/>
          </w:tcPr>
          <w:p w14:paraId="6C6BED9A" w14:textId="4EC8898C" w:rsidR="00F62B72" w:rsidRPr="00F62B72" w:rsidRDefault="00F62B72" w:rsidP="00F62B72">
            <w:pPr>
              <w:jc w:val="center"/>
              <w:rPr>
                <w:rFonts w:ascii="Book Antiqua" w:hAnsi="Book Antiqua"/>
                <w:b/>
                <w:bCs/>
                <w:sz w:val="24"/>
                <w:szCs w:val="24"/>
                <w:lang w:val="es-ES"/>
              </w:rPr>
            </w:pPr>
            <w:r w:rsidRPr="00F62B72">
              <w:rPr>
                <w:rFonts w:ascii="Book Antiqua" w:hAnsi="Book Antiqua"/>
                <w:b/>
                <w:bCs/>
                <w:sz w:val="24"/>
                <w:szCs w:val="24"/>
                <w:lang w:val="es-ES"/>
              </w:rPr>
              <w:t xml:space="preserve">Documento </w:t>
            </w:r>
          </w:p>
        </w:tc>
      </w:tr>
      <w:tr w:rsidR="00F62B72" w:rsidRPr="00F62B72" w14:paraId="0A276AE1" w14:textId="77777777" w:rsidTr="00E0670A">
        <w:tc>
          <w:tcPr>
            <w:tcW w:w="703" w:type="dxa"/>
            <w:vAlign w:val="center"/>
          </w:tcPr>
          <w:p w14:paraId="1C6CEAEF" w14:textId="31A8FEAE" w:rsidR="00F62B72" w:rsidRPr="00F62B72" w:rsidRDefault="00F62B72" w:rsidP="00F62B72">
            <w:pPr>
              <w:jc w:val="center"/>
              <w:rPr>
                <w:rFonts w:ascii="Book Antiqua" w:hAnsi="Book Antiqua"/>
                <w:sz w:val="24"/>
                <w:szCs w:val="24"/>
                <w:lang w:val="es-ES"/>
              </w:rPr>
            </w:pPr>
            <w:r w:rsidRPr="00F62B72">
              <w:rPr>
                <w:rFonts w:ascii="Book Antiqua" w:hAnsi="Book Antiqua"/>
                <w:sz w:val="24"/>
                <w:szCs w:val="24"/>
                <w:lang w:eastAsia="en-US"/>
              </w:rPr>
              <w:t>1</w:t>
            </w:r>
          </w:p>
        </w:tc>
        <w:tc>
          <w:tcPr>
            <w:tcW w:w="2547" w:type="dxa"/>
            <w:vAlign w:val="center"/>
          </w:tcPr>
          <w:p w14:paraId="6B306507" w14:textId="77777777" w:rsidR="00F62B72" w:rsidRPr="00F62B72" w:rsidRDefault="00F62B72" w:rsidP="00F62B72">
            <w:pPr>
              <w:jc w:val="center"/>
              <w:rPr>
                <w:rFonts w:ascii="Book Antiqua" w:hAnsi="Book Antiqua"/>
                <w:sz w:val="24"/>
                <w:szCs w:val="24"/>
                <w:lang w:eastAsia="en-US"/>
              </w:rPr>
            </w:pPr>
            <w:r w:rsidRPr="00F62B72">
              <w:rPr>
                <w:rFonts w:ascii="Book Antiqua" w:hAnsi="Book Antiqua"/>
                <w:sz w:val="24"/>
                <w:szCs w:val="24"/>
                <w:lang w:eastAsia="en-US"/>
              </w:rPr>
              <w:t>Matriz del Plan Estratégico Institucional, Versión 13</w:t>
            </w:r>
          </w:p>
          <w:p w14:paraId="197D9D3B" w14:textId="77777777" w:rsidR="00F62B72" w:rsidRPr="00F62B72" w:rsidRDefault="00F62B72" w:rsidP="00F62B72">
            <w:pPr>
              <w:jc w:val="center"/>
              <w:rPr>
                <w:rFonts w:ascii="Book Antiqua" w:hAnsi="Book Antiqua"/>
                <w:sz w:val="24"/>
                <w:szCs w:val="24"/>
                <w:lang w:val="es-ES"/>
              </w:rPr>
            </w:pPr>
          </w:p>
        </w:tc>
        <w:tc>
          <w:tcPr>
            <w:tcW w:w="6127" w:type="dxa"/>
            <w:vAlign w:val="center"/>
          </w:tcPr>
          <w:p w14:paraId="0305A213" w14:textId="24BDDB4D" w:rsidR="00F62B72" w:rsidRPr="00F62B72" w:rsidRDefault="00F84C7F" w:rsidP="00F62B72">
            <w:pPr>
              <w:jc w:val="center"/>
              <w:rPr>
                <w:rFonts w:ascii="Book Antiqua" w:hAnsi="Book Antiqua"/>
                <w:sz w:val="24"/>
                <w:szCs w:val="24"/>
                <w:lang w:val="es-ES"/>
              </w:rPr>
            </w:pPr>
            <w:r w:rsidRPr="00F62B72">
              <w:rPr>
                <w:rFonts w:ascii="Book Antiqua" w:hAnsi="Book Antiqua" w:cs="Arial"/>
                <w:sz w:val="24"/>
                <w:szCs w:val="24"/>
              </w:rPr>
              <w:object w:dxaOrig="1376" w:dyaOrig="899" w14:anchorId="0A75BC40">
                <v:shape id="_x0000_i1027" type="#_x0000_t75" style="width:72.5pt;height:45.4pt" o:ole="">
                  <v:imagedata r:id="rId304" o:title=""/>
                </v:shape>
                <o:OLEObject Type="Embed" ProgID="Excel.Sheet.12" ShapeID="_x0000_i1027" DrawAspect="Icon" ObjectID="_1761366225" r:id="rId305"/>
              </w:object>
            </w:r>
          </w:p>
        </w:tc>
      </w:tr>
      <w:tr w:rsidR="00F62B72" w:rsidRPr="00F62B72" w14:paraId="409DBE08" w14:textId="77777777" w:rsidTr="00E0670A">
        <w:tc>
          <w:tcPr>
            <w:tcW w:w="703" w:type="dxa"/>
            <w:vAlign w:val="center"/>
          </w:tcPr>
          <w:p w14:paraId="4B073A87" w14:textId="2C8504C4" w:rsidR="00F62B72" w:rsidRPr="00F62B72" w:rsidRDefault="00F62B72" w:rsidP="00F62B72">
            <w:pPr>
              <w:jc w:val="center"/>
              <w:rPr>
                <w:rFonts w:ascii="Book Antiqua" w:hAnsi="Book Antiqua"/>
                <w:sz w:val="24"/>
                <w:szCs w:val="24"/>
                <w:lang w:eastAsia="en-US"/>
              </w:rPr>
            </w:pPr>
            <w:r w:rsidRPr="00F62B72">
              <w:rPr>
                <w:rFonts w:ascii="Book Antiqua" w:hAnsi="Book Antiqua"/>
                <w:sz w:val="24"/>
                <w:szCs w:val="24"/>
                <w:lang w:eastAsia="en-US"/>
              </w:rPr>
              <w:t>2</w:t>
            </w:r>
          </w:p>
        </w:tc>
        <w:tc>
          <w:tcPr>
            <w:tcW w:w="2547" w:type="dxa"/>
            <w:vAlign w:val="center"/>
          </w:tcPr>
          <w:p w14:paraId="51CBBB15" w14:textId="77777777" w:rsidR="00F62B72" w:rsidRPr="00F62B72" w:rsidRDefault="00F62B72" w:rsidP="00F62B72">
            <w:pPr>
              <w:widowControl w:val="0"/>
              <w:jc w:val="center"/>
              <w:rPr>
                <w:rFonts w:ascii="Book Antiqua" w:hAnsi="Book Antiqua"/>
                <w:sz w:val="24"/>
                <w:szCs w:val="24"/>
                <w:lang w:eastAsia="en-US"/>
              </w:rPr>
            </w:pPr>
            <w:r w:rsidRPr="00F62B72">
              <w:rPr>
                <w:rFonts w:ascii="Book Antiqua" w:hAnsi="Book Antiqua"/>
                <w:sz w:val="24"/>
                <w:szCs w:val="24"/>
                <w:lang w:eastAsia="en-US"/>
              </w:rPr>
              <w:t>Correos remitidos a los responsables estratégicos</w:t>
            </w:r>
          </w:p>
          <w:p w14:paraId="6F5D28C1" w14:textId="77777777" w:rsidR="00F62B72" w:rsidRPr="00F62B72" w:rsidRDefault="00F62B72" w:rsidP="00F62B72">
            <w:pPr>
              <w:jc w:val="center"/>
              <w:rPr>
                <w:rFonts w:ascii="Book Antiqua" w:hAnsi="Book Antiqua"/>
                <w:sz w:val="24"/>
                <w:szCs w:val="24"/>
                <w:lang w:eastAsia="en-US"/>
              </w:rPr>
            </w:pPr>
          </w:p>
        </w:tc>
        <w:tc>
          <w:tcPr>
            <w:tcW w:w="6127" w:type="dxa"/>
            <w:vAlign w:val="center"/>
          </w:tcPr>
          <w:p w14:paraId="0812D9C1" w14:textId="77777777" w:rsidR="00F62B72" w:rsidRPr="00F62B72" w:rsidRDefault="00F62B72" w:rsidP="00F62B72">
            <w:pPr>
              <w:widowControl w:val="0"/>
              <w:jc w:val="center"/>
              <w:rPr>
                <w:rFonts w:ascii="Book Antiqua" w:hAnsi="Book Antiqua"/>
                <w:sz w:val="24"/>
                <w:szCs w:val="24"/>
                <w:lang w:eastAsia="en-US"/>
              </w:rPr>
            </w:pPr>
            <w:r w:rsidRPr="00F62B72">
              <w:rPr>
                <w:rFonts w:ascii="Book Antiqua" w:hAnsi="Book Antiqua"/>
                <w:sz w:val="24"/>
                <w:szCs w:val="24"/>
                <w:lang w:eastAsia="en-US"/>
              </w:rPr>
              <w:object w:dxaOrig="2201" w:dyaOrig="831" w14:anchorId="7C438D2D">
                <v:shape id="_x0000_i1028" type="#_x0000_t75" style="width:107.75pt;height:44.45pt" o:ole="">
                  <v:imagedata r:id="rId306" o:title=""/>
                </v:shape>
                <o:OLEObject Type="Embed" ProgID="Package" ShapeID="_x0000_i1028" DrawAspect="Content" ObjectID="_1761366226" r:id="rId307"/>
              </w:object>
            </w:r>
            <w:r w:rsidRPr="00F62B72">
              <w:rPr>
                <w:rFonts w:ascii="Book Antiqua" w:hAnsi="Book Antiqua"/>
                <w:sz w:val="24"/>
                <w:szCs w:val="24"/>
                <w:lang w:eastAsia="en-US"/>
              </w:rPr>
              <w:object w:dxaOrig="1508" w:dyaOrig="984" w14:anchorId="468BE9EA">
                <v:shape id="_x0000_i1029" type="#_x0000_t75" style="width:79.25pt;height:49.75pt" o:ole="">
                  <v:imagedata r:id="rId308" o:title=""/>
                </v:shape>
                <o:OLEObject Type="Embed" ProgID="Package" ShapeID="_x0000_i1029" DrawAspect="Icon" ObjectID="_1761366227" r:id="rId309"/>
              </w:object>
            </w:r>
            <w:r w:rsidRPr="00F62B72">
              <w:rPr>
                <w:rFonts w:ascii="Book Antiqua" w:hAnsi="Book Antiqua"/>
                <w:sz w:val="24"/>
                <w:szCs w:val="24"/>
                <w:lang w:eastAsia="en-US"/>
              </w:rPr>
              <w:object w:dxaOrig="1508" w:dyaOrig="984" w14:anchorId="00998583">
                <v:shape id="_x0000_i1030" type="#_x0000_t75" style="width:79.25pt;height:49.75pt" o:ole="">
                  <v:imagedata r:id="rId310" o:title=""/>
                </v:shape>
                <o:OLEObject Type="Embed" ProgID="Package" ShapeID="_x0000_i1030" DrawAspect="Icon" ObjectID="_1761366228" r:id="rId311"/>
              </w:object>
            </w:r>
            <w:r w:rsidRPr="00F62B72">
              <w:rPr>
                <w:rFonts w:ascii="Book Antiqua" w:hAnsi="Book Antiqua"/>
                <w:sz w:val="24"/>
                <w:szCs w:val="24"/>
                <w:lang w:eastAsia="en-US"/>
              </w:rPr>
              <w:object w:dxaOrig="1508" w:dyaOrig="984" w14:anchorId="1CA39B5A">
                <v:shape id="_x0000_i1031" type="#_x0000_t75" style="width:79.25pt;height:49.75pt" o:ole="">
                  <v:imagedata r:id="rId312" o:title=""/>
                </v:shape>
                <o:OLEObject Type="Embed" ProgID="Package" ShapeID="_x0000_i1031" DrawAspect="Icon" ObjectID="_1761366229" r:id="rId313"/>
              </w:object>
            </w:r>
            <w:r w:rsidRPr="00F62B72">
              <w:rPr>
                <w:rFonts w:ascii="Book Antiqua" w:hAnsi="Book Antiqua"/>
                <w:sz w:val="24"/>
                <w:szCs w:val="24"/>
                <w:lang w:eastAsia="en-US"/>
              </w:rPr>
              <w:object w:dxaOrig="1508" w:dyaOrig="984" w14:anchorId="4B8B9E58">
                <v:shape id="_x0000_i1032" type="#_x0000_t75" style="width:79.25pt;height:49.75pt" o:ole="">
                  <v:imagedata r:id="rId314" o:title=""/>
                </v:shape>
                <o:OLEObject Type="Embed" ProgID="Package" ShapeID="_x0000_i1032" DrawAspect="Icon" ObjectID="_1761366230" r:id="rId315"/>
              </w:object>
            </w:r>
            <w:r w:rsidRPr="00F62B72">
              <w:rPr>
                <w:rFonts w:ascii="Book Antiqua" w:hAnsi="Book Antiqua"/>
                <w:sz w:val="24"/>
                <w:szCs w:val="24"/>
                <w:lang w:eastAsia="en-US"/>
              </w:rPr>
              <w:object w:dxaOrig="1508" w:dyaOrig="984" w14:anchorId="4646625C">
                <v:shape id="_x0000_i1033" type="#_x0000_t75" style="width:79.25pt;height:49.75pt" o:ole="">
                  <v:imagedata r:id="rId316" o:title=""/>
                </v:shape>
                <o:OLEObject Type="Embed" ProgID="Package" ShapeID="_x0000_i1033" DrawAspect="Icon" ObjectID="_1761366231" r:id="rId317"/>
              </w:object>
            </w:r>
            <w:r w:rsidRPr="00F62B72">
              <w:rPr>
                <w:rFonts w:ascii="Book Antiqua" w:hAnsi="Book Antiqua"/>
                <w:sz w:val="24"/>
                <w:szCs w:val="24"/>
                <w:lang w:eastAsia="en-US"/>
              </w:rPr>
              <w:object w:dxaOrig="1508" w:dyaOrig="984" w14:anchorId="1538310D">
                <v:shape id="_x0000_i1034" type="#_x0000_t75" style="width:79.25pt;height:49.75pt" o:ole="">
                  <v:imagedata r:id="rId318" o:title=""/>
                </v:shape>
                <o:OLEObject Type="Embed" ProgID="Package" ShapeID="_x0000_i1034" DrawAspect="Icon" ObjectID="_1761366232" r:id="rId319"/>
              </w:object>
            </w:r>
            <w:r w:rsidRPr="00F62B72">
              <w:rPr>
                <w:rFonts w:ascii="Book Antiqua" w:hAnsi="Book Antiqua"/>
                <w:sz w:val="24"/>
                <w:szCs w:val="24"/>
                <w:lang w:eastAsia="en-US"/>
              </w:rPr>
              <w:object w:dxaOrig="1508" w:dyaOrig="984" w14:anchorId="27BE7A18">
                <v:shape id="_x0000_i1035" type="#_x0000_t75" style="width:79.25pt;height:49.75pt" o:ole="">
                  <v:imagedata r:id="rId320" o:title=""/>
                </v:shape>
                <o:OLEObject Type="Embed" ProgID="Package" ShapeID="_x0000_i1035" DrawAspect="Icon" ObjectID="_1761366233" r:id="rId321"/>
              </w:object>
            </w:r>
            <w:r w:rsidRPr="00F62B72">
              <w:rPr>
                <w:rFonts w:ascii="Book Antiqua" w:hAnsi="Book Antiqua"/>
                <w:sz w:val="24"/>
                <w:szCs w:val="24"/>
                <w:lang w:eastAsia="en-US"/>
              </w:rPr>
              <w:object w:dxaOrig="1508" w:dyaOrig="984" w14:anchorId="515EB14D">
                <v:shape id="_x0000_i1036" type="#_x0000_t75" style="width:79.25pt;height:49.75pt" o:ole="">
                  <v:imagedata r:id="rId322" o:title=""/>
                </v:shape>
                <o:OLEObject Type="Embed" ProgID="Package" ShapeID="_x0000_i1036" DrawAspect="Icon" ObjectID="_1761366234" r:id="rId323"/>
              </w:object>
            </w:r>
            <w:r w:rsidRPr="00F62B72">
              <w:rPr>
                <w:rFonts w:ascii="Book Antiqua" w:hAnsi="Book Antiqua"/>
                <w:sz w:val="24"/>
                <w:szCs w:val="24"/>
                <w:lang w:eastAsia="en-US"/>
              </w:rPr>
              <w:object w:dxaOrig="1508" w:dyaOrig="984" w14:anchorId="38C4B4DC">
                <v:shape id="_x0000_i1037" type="#_x0000_t75" style="width:79.25pt;height:49.75pt" o:ole="">
                  <v:imagedata r:id="rId324" o:title=""/>
                </v:shape>
                <o:OLEObject Type="Embed" ProgID="Package" ShapeID="_x0000_i1037" DrawAspect="Icon" ObjectID="_1761366235" r:id="rId325"/>
              </w:object>
            </w:r>
            <w:r w:rsidRPr="00F62B72">
              <w:rPr>
                <w:rFonts w:ascii="Book Antiqua" w:hAnsi="Book Antiqua"/>
                <w:sz w:val="24"/>
                <w:szCs w:val="24"/>
                <w:lang w:eastAsia="en-US"/>
              </w:rPr>
              <w:object w:dxaOrig="1508" w:dyaOrig="984" w14:anchorId="6D5B2640">
                <v:shape id="_x0000_i1038" type="#_x0000_t75" style="width:79.25pt;height:49.75pt" o:ole="">
                  <v:imagedata r:id="rId326" o:title=""/>
                </v:shape>
                <o:OLEObject Type="Embed" ProgID="Package" ShapeID="_x0000_i1038" DrawAspect="Icon" ObjectID="_1761366236" r:id="rId327"/>
              </w:object>
            </w:r>
            <w:r w:rsidRPr="00F62B72">
              <w:rPr>
                <w:rFonts w:ascii="Book Antiqua" w:hAnsi="Book Antiqua"/>
                <w:sz w:val="24"/>
                <w:szCs w:val="24"/>
                <w:lang w:eastAsia="en-US"/>
              </w:rPr>
              <w:object w:dxaOrig="1508" w:dyaOrig="984" w14:anchorId="5CD74648">
                <v:shape id="_x0000_i1039" type="#_x0000_t75" style="width:79.25pt;height:49.75pt" o:ole="">
                  <v:imagedata r:id="rId328" o:title=""/>
                </v:shape>
                <o:OLEObject Type="Embed" ProgID="Package" ShapeID="_x0000_i1039" DrawAspect="Icon" ObjectID="_1761366237" r:id="rId329"/>
              </w:object>
            </w:r>
            <w:r w:rsidRPr="00F62B72">
              <w:rPr>
                <w:rFonts w:ascii="Book Antiqua" w:hAnsi="Book Antiqua"/>
                <w:sz w:val="24"/>
                <w:szCs w:val="24"/>
                <w:lang w:eastAsia="en-US"/>
              </w:rPr>
              <w:object w:dxaOrig="1508" w:dyaOrig="984" w14:anchorId="49B01AB0">
                <v:shape id="_x0000_i1040" type="#_x0000_t75" style="width:79.25pt;height:49.75pt" o:ole="">
                  <v:imagedata r:id="rId330" o:title=""/>
                </v:shape>
                <o:OLEObject Type="Embed" ProgID="Package" ShapeID="_x0000_i1040" DrawAspect="Icon" ObjectID="_1761366238" r:id="rId331"/>
              </w:object>
            </w:r>
            <w:r w:rsidRPr="00F62B72">
              <w:rPr>
                <w:rFonts w:ascii="Book Antiqua" w:hAnsi="Book Antiqua"/>
                <w:sz w:val="24"/>
                <w:szCs w:val="24"/>
                <w:lang w:eastAsia="en-US"/>
              </w:rPr>
              <w:object w:dxaOrig="1508" w:dyaOrig="984" w14:anchorId="03FCA650">
                <v:shape id="_x0000_i1041" type="#_x0000_t75" style="width:79.25pt;height:49.75pt" o:ole="">
                  <v:imagedata r:id="rId332" o:title=""/>
                </v:shape>
                <o:OLEObject Type="Embed" ProgID="Package" ShapeID="_x0000_i1041" DrawAspect="Icon" ObjectID="_1761366239" r:id="rId333"/>
              </w:object>
            </w:r>
            <w:r w:rsidRPr="00F62B72">
              <w:rPr>
                <w:rFonts w:ascii="Book Antiqua" w:hAnsi="Book Antiqua"/>
                <w:sz w:val="24"/>
                <w:szCs w:val="24"/>
                <w:lang w:eastAsia="en-US"/>
              </w:rPr>
              <w:object w:dxaOrig="1508" w:dyaOrig="984" w14:anchorId="0E84EC69">
                <v:shape id="_x0000_i1042" type="#_x0000_t75" style="width:79.25pt;height:49.75pt" o:ole="">
                  <v:imagedata r:id="rId334" o:title=""/>
                </v:shape>
                <o:OLEObject Type="Embed" ProgID="Package" ShapeID="_x0000_i1042" DrawAspect="Icon" ObjectID="_1761366240" r:id="rId335"/>
              </w:object>
            </w:r>
            <w:r w:rsidRPr="00F62B72">
              <w:rPr>
                <w:rFonts w:ascii="Book Antiqua" w:hAnsi="Book Antiqua"/>
                <w:sz w:val="24"/>
                <w:szCs w:val="24"/>
                <w:lang w:eastAsia="en-US"/>
              </w:rPr>
              <w:object w:dxaOrig="1508" w:dyaOrig="984" w14:anchorId="1C6E251B">
                <v:shape id="_x0000_i1043" type="#_x0000_t75" style="width:79.25pt;height:49.75pt" o:ole="">
                  <v:imagedata r:id="rId336" o:title=""/>
                </v:shape>
                <o:OLEObject Type="Embed" ProgID="Package" ShapeID="_x0000_i1043" DrawAspect="Icon" ObjectID="_1761366241" r:id="rId337"/>
              </w:object>
            </w:r>
            <w:r w:rsidRPr="00F62B72">
              <w:rPr>
                <w:rFonts w:ascii="Book Antiqua" w:hAnsi="Book Antiqua"/>
                <w:sz w:val="24"/>
                <w:szCs w:val="24"/>
                <w:lang w:eastAsia="en-US"/>
              </w:rPr>
              <w:object w:dxaOrig="1508" w:dyaOrig="984" w14:anchorId="48922FAF">
                <v:shape id="_x0000_i1044" type="#_x0000_t75" style="width:79.25pt;height:49.75pt" o:ole="">
                  <v:imagedata r:id="rId338" o:title=""/>
                </v:shape>
                <o:OLEObject Type="Embed" ProgID="Package" ShapeID="_x0000_i1044" DrawAspect="Icon" ObjectID="_1761366242" r:id="rId339"/>
              </w:object>
            </w:r>
            <w:r w:rsidRPr="00F62B72">
              <w:rPr>
                <w:rFonts w:ascii="Book Antiqua" w:hAnsi="Book Antiqua"/>
                <w:sz w:val="24"/>
                <w:szCs w:val="24"/>
                <w:lang w:eastAsia="en-US"/>
              </w:rPr>
              <w:object w:dxaOrig="1508" w:dyaOrig="984" w14:anchorId="2B3C333A">
                <v:shape id="_x0000_i1045" type="#_x0000_t75" style="width:79.25pt;height:49.75pt" o:ole="">
                  <v:imagedata r:id="rId340" o:title=""/>
                </v:shape>
                <o:OLEObject Type="Embed" ProgID="Package" ShapeID="_x0000_i1045" DrawAspect="Icon" ObjectID="_1761366243" r:id="rId341"/>
              </w:object>
            </w:r>
            <w:r w:rsidRPr="00F62B72">
              <w:rPr>
                <w:rFonts w:ascii="Book Antiqua" w:hAnsi="Book Antiqua"/>
                <w:sz w:val="24"/>
                <w:szCs w:val="24"/>
                <w:lang w:eastAsia="en-US"/>
              </w:rPr>
              <w:object w:dxaOrig="1508" w:dyaOrig="984" w14:anchorId="3F860C11">
                <v:shape id="_x0000_i1046" type="#_x0000_t75" style="width:79.25pt;height:49.75pt" o:ole="">
                  <v:imagedata r:id="rId342" o:title=""/>
                </v:shape>
                <o:OLEObject Type="Embed" ProgID="Package" ShapeID="_x0000_i1046" DrawAspect="Icon" ObjectID="_1761366244" r:id="rId343"/>
              </w:object>
            </w:r>
            <w:r w:rsidRPr="00F62B72">
              <w:rPr>
                <w:rFonts w:ascii="Book Antiqua" w:hAnsi="Book Antiqua"/>
                <w:sz w:val="24"/>
                <w:szCs w:val="24"/>
                <w:lang w:eastAsia="en-US"/>
              </w:rPr>
              <w:object w:dxaOrig="1508" w:dyaOrig="984" w14:anchorId="1489B368">
                <v:shape id="_x0000_i1047" type="#_x0000_t75" style="width:79.25pt;height:49.75pt" o:ole="">
                  <v:imagedata r:id="rId344" o:title=""/>
                </v:shape>
                <o:OLEObject Type="Embed" ProgID="Package" ShapeID="_x0000_i1047" DrawAspect="Icon" ObjectID="_1761366245" r:id="rId345"/>
              </w:object>
            </w:r>
            <w:r w:rsidRPr="00F62B72">
              <w:rPr>
                <w:rFonts w:ascii="Book Antiqua" w:hAnsi="Book Antiqua"/>
                <w:sz w:val="24"/>
                <w:szCs w:val="24"/>
                <w:lang w:eastAsia="en-US"/>
              </w:rPr>
              <w:object w:dxaOrig="1508" w:dyaOrig="984" w14:anchorId="01B45E59">
                <v:shape id="_x0000_i1048" type="#_x0000_t75" style="width:79.25pt;height:49.75pt" o:ole="">
                  <v:imagedata r:id="rId346" o:title=""/>
                </v:shape>
                <o:OLEObject Type="Embed" ProgID="Package" ShapeID="_x0000_i1048" DrawAspect="Icon" ObjectID="_1761366246" r:id="rId347"/>
              </w:object>
            </w:r>
            <w:r w:rsidRPr="00F62B72">
              <w:rPr>
                <w:rFonts w:ascii="Book Antiqua" w:hAnsi="Book Antiqua"/>
                <w:sz w:val="24"/>
                <w:szCs w:val="24"/>
                <w:lang w:eastAsia="en-US"/>
              </w:rPr>
              <w:object w:dxaOrig="1508" w:dyaOrig="984" w14:anchorId="7F942D55">
                <v:shape id="_x0000_i1049" type="#_x0000_t75" style="width:79.25pt;height:49.75pt" o:ole="">
                  <v:imagedata r:id="rId348" o:title=""/>
                </v:shape>
                <o:OLEObject Type="Embed" ProgID="Package" ShapeID="_x0000_i1049" DrawAspect="Icon" ObjectID="_1761366247" r:id="rId349"/>
              </w:object>
            </w:r>
            <w:r w:rsidRPr="00F62B72">
              <w:rPr>
                <w:rFonts w:ascii="Book Antiqua" w:hAnsi="Book Antiqua"/>
                <w:sz w:val="24"/>
                <w:szCs w:val="24"/>
                <w:lang w:eastAsia="en-US"/>
              </w:rPr>
              <w:object w:dxaOrig="1508" w:dyaOrig="984" w14:anchorId="729C0E23">
                <v:shape id="_x0000_i1050" type="#_x0000_t75" style="width:79.25pt;height:49.75pt" o:ole="">
                  <v:imagedata r:id="rId350" o:title=""/>
                </v:shape>
                <o:OLEObject Type="Embed" ProgID="Package" ShapeID="_x0000_i1050" DrawAspect="Icon" ObjectID="_1761366248" r:id="rId351"/>
              </w:object>
            </w:r>
            <w:r w:rsidRPr="00F62B72">
              <w:rPr>
                <w:rFonts w:ascii="Book Antiqua" w:hAnsi="Book Antiqua"/>
                <w:sz w:val="24"/>
                <w:szCs w:val="24"/>
                <w:lang w:eastAsia="en-US"/>
              </w:rPr>
              <w:object w:dxaOrig="1508" w:dyaOrig="984" w14:anchorId="67D75A03">
                <v:shape id="_x0000_i1051" type="#_x0000_t75" style="width:79.25pt;height:49.75pt" o:ole="">
                  <v:imagedata r:id="rId352" o:title=""/>
                </v:shape>
                <o:OLEObject Type="Embed" ProgID="Package" ShapeID="_x0000_i1051" DrawAspect="Icon" ObjectID="_1761366249" r:id="rId353"/>
              </w:object>
            </w:r>
            <w:r w:rsidRPr="00F62B72">
              <w:rPr>
                <w:rFonts w:ascii="Book Antiqua" w:hAnsi="Book Antiqua"/>
                <w:sz w:val="24"/>
                <w:szCs w:val="24"/>
                <w:lang w:eastAsia="en-US"/>
              </w:rPr>
              <w:object w:dxaOrig="1508" w:dyaOrig="984" w14:anchorId="4BA50453">
                <v:shape id="_x0000_i1052" type="#_x0000_t75" style="width:79.25pt;height:49.75pt" o:ole="">
                  <v:imagedata r:id="rId354" o:title=""/>
                </v:shape>
                <o:OLEObject Type="Embed" ProgID="Package" ShapeID="_x0000_i1052" DrawAspect="Icon" ObjectID="_1761366250" r:id="rId355"/>
              </w:object>
            </w:r>
            <w:r w:rsidRPr="00F62B72">
              <w:rPr>
                <w:rFonts w:ascii="Book Antiqua" w:hAnsi="Book Antiqua"/>
                <w:sz w:val="24"/>
                <w:szCs w:val="24"/>
                <w:lang w:eastAsia="en-US"/>
              </w:rPr>
              <w:object w:dxaOrig="1508" w:dyaOrig="984" w14:anchorId="14A3B8D3">
                <v:shape id="_x0000_i1053" type="#_x0000_t75" style="width:79.25pt;height:49.75pt" o:ole="">
                  <v:imagedata r:id="rId356" o:title=""/>
                </v:shape>
                <o:OLEObject Type="Embed" ProgID="Package" ShapeID="_x0000_i1053" DrawAspect="Icon" ObjectID="_1761366251" r:id="rId357"/>
              </w:object>
            </w:r>
            <w:r w:rsidRPr="00F62B72">
              <w:rPr>
                <w:rFonts w:ascii="Book Antiqua" w:hAnsi="Book Antiqua"/>
                <w:sz w:val="24"/>
                <w:szCs w:val="24"/>
                <w:lang w:eastAsia="en-US"/>
              </w:rPr>
              <w:object w:dxaOrig="1508" w:dyaOrig="984" w14:anchorId="67F633DE">
                <v:shape id="_x0000_i1054" type="#_x0000_t75" style="width:79.25pt;height:49.75pt" o:ole="">
                  <v:imagedata r:id="rId358" o:title=""/>
                </v:shape>
                <o:OLEObject Type="Embed" ProgID="Package" ShapeID="_x0000_i1054" DrawAspect="Icon" ObjectID="_1761366252" r:id="rId359"/>
              </w:object>
            </w:r>
            <w:r w:rsidRPr="00F62B72">
              <w:rPr>
                <w:rFonts w:ascii="Book Antiqua" w:hAnsi="Book Antiqua"/>
                <w:sz w:val="24"/>
                <w:szCs w:val="24"/>
                <w:lang w:eastAsia="en-US"/>
              </w:rPr>
              <w:object w:dxaOrig="1508" w:dyaOrig="984" w14:anchorId="6B30B4D8">
                <v:shape id="_x0000_i1055" type="#_x0000_t75" style="width:79.25pt;height:49.75pt" o:ole="">
                  <v:imagedata r:id="rId360" o:title=""/>
                </v:shape>
                <o:OLEObject Type="Embed" ProgID="Package" ShapeID="_x0000_i1055" DrawAspect="Icon" ObjectID="_1761366253" r:id="rId361"/>
              </w:object>
            </w:r>
            <w:r w:rsidRPr="00F62B72">
              <w:rPr>
                <w:rFonts w:ascii="Book Antiqua" w:hAnsi="Book Antiqua"/>
                <w:sz w:val="24"/>
                <w:szCs w:val="24"/>
                <w:lang w:eastAsia="en-US"/>
              </w:rPr>
              <w:object w:dxaOrig="1508" w:dyaOrig="984" w14:anchorId="4696C392">
                <v:shape id="_x0000_i1056" type="#_x0000_t75" style="width:79.25pt;height:49.75pt" o:ole="">
                  <v:imagedata r:id="rId362" o:title=""/>
                </v:shape>
                <o:OLEObject Type="Embed" ProgID="Package" ShapeID="_x0000_i1056" DrawAspect="Icon" ObjectID="_1761366254" r:id="rId363"/>
              </w:object>
            </w:r>
            <w:r w:rsidRPr="00F62B72">
              <w:rPr>
                <w:rFonts w:ascii="Book Antiqua" w:hAnsi="Book Antiqua"/>
                <w:sz w:val="24"/>
                <w:szCs w:val="24"/>
                <w:lang w:eastAsia="en-US"/>
              </w:rPr>
              <w:object w:dxaOrig="1508" w:dyaOrig="984" w14:anchorId="20D990AE">
                <v:shape id="_x0000_i1057" type="#_x0000_t75" style="width:79.25pt;height:49.75pt" o:ole="">
                  <v:imagedata r:id="rId364" o:title=""/>
                </v:shape>
                <o:OLEObject Type="Embed" ProgID="Package" ShapeID="_x0000_i1057" DrawAspect="Icon" ObjectID="_1761366255" r:id="rId365"/>
              </w:object>
            </w:r>
            <w:r w:rsidRPr="00F62B72">
              <w:rPr>
                <w:rFonts w:ascii="Book Antiqua" w:hAnsi="Book Antiqua"/>
                <w:sz w:val="24"/>
                <w:szCs w:val="24"/>
                <w:lang w:eastAsia="en-US"/>
              </w:rPr>
              <w:object w:dxaOrig="1508" w:dyaOrig="984" w14:anchorId="5590387A">
                <v:shape id="_x0000_i1058" type="#_x0000_t75" style="width:79.25pt;height:49.75pt" o:ole="">
                  <v:imagedata r:id="rId366" o:title=""/>
                </v:shape>
                <o:OLEObject Type="Embed" ProgID="Package" ShapeID="_x0000_i1058" DrawAspect="Icon" ObjectID="_1761366256" r:id="rId367"/>
              </w:object>
            </w:r>
            <w:r w:rsidRPr="00F62B72">
              <w:rPr>
                <w:rFonts w:ascii="Book Antiqua" w:hAnsi="Book Antiqua"/>
                <w:sz w:val="24"/>
                <w:szCs w:val="24"/>
                <w:lang w:eastAsia="en-US"/>
              </w:rPr>
              <w:object w:dxaOrig="1508" w:dyaOrig="984" w14:anchorId="18D39549">
                <v:shape id="_x0000_i1059" type="#_x0000_t75" style="width:79.25pt;height:49.75pt" o:ole="">
                  <v:imagedata r:id="rId368" o:title=""/>
                </v:shape>
                <o:OLEObject Type="Embed" ProgID="Package" ShapeID="_x0000_i1059" DrawAspect="Icon" ObjectID="_1761366257" r:id="rId369"/>
              </w:object>
            </w:r>
          </w:p>
          <w:p w14:paraId="63F1718B" w14:textId="77777777" w:rsidR="00F62B72" w:rsidRPr="00F62B72" w:rsidRDefault="00F62B72" w:rsidP="00F62B72">
            <w:pPr>
              <w:jc w:val="center"/>
              <w:rPr>
                <w:rFonts w:ascii="Book Antiqua" w:hAnsi="Book Antiqua" w:cs="Arial"/>
                <w:sz w:val="24"/>
                <w:szCs w:val="24"/>
              </w:rPr>
            </w:pPr>
          </w:p>
        </w:tc>
      </w:tr>
      <w:tr w:rsidR="00F62B72" w:rsidRPr="00F62B72" w14:paraId="1A3CADD2" w14:textId="77777777" w:rsidTr="00E0670A">
        <w:tc>
          <w:tcPr>
            <w:tcW w:w="703" w:type="dxa"/>
            <w:vAlign w:val="center"/>
          </w:tcPr>
          <w:p w14:paraId="0DDBE7BD" w14:textId="6F0F942C" w:rsidR="00F62B72" w:rsidRPr="00F62B72" w:rsidRDefault="00F62B72" w:rsidP="00F62B72">
            <w:pPr>
              <w:jc w:val="center"/>
              <w:rPr>
                <w:rFonts w:ascii="Book Antiqua" w:hAnsi="Book Antiqua"/>
                <w:sz w:val="24"/>
                <w:szCs w:val="24"/>
                <w:lang w:eastAsia="en-US"/>
              </w:rPr>
            </w:pPr>
            <w:r w:rsidRPr="00F62B72">
              <w:rPr>
                <w:rFonts w:ascii="Book Antiqua" w:hAnsi="Book Antiqua"/>
                <w:sz w:val="24"/>
                <w:szCs w:val="24"/>
                <w:lang w:eastAsia="en-US"/>
              </w:rPr>
              <w:lastRenderedPageBreak/>
              <w:t>3</w:t>
            </w:r>
          </w:p>
        </w:tc>
        <w:tc>
          <w:tcPr>
            <w:tcW w:w="2547" w:type="dxa"/>
            <w:vAlign w:val="center"/>
          </w:tcPr>
          <w:p w14:paraId="485604B1" w14:textId="253DB243" w:rsidR="00F62B72" w:rsidRPr="00F62B72" w:rsidRDefault="00F62B72" w:rsidP="00F62B72">
            <w:pPr>
              <w:widowControl w:val="0"/>
              <w:jc w:val="center"/>
              <w:rPr>
                <w:rFonts w:ascii="Book Antiqua" w:hAnsi="Book Antiqua"/>
                <w:sz w:val="24"/>
                <w:szCs w:val="24"/>
                <w:lang w:eastAsia="en-US"/>
              </w:rPr>
            </w:pPr>
            <w:r w:rsidRPr="00F62B72">
              <w:rPr>
                <w:rFonts w:ascii="Book Antiqua" w:hAnsi="Book Antiqua"/>
                <w:sz w:val="24"/>
                <w:szCs w:val="24"/>
                <w:lang w:eastAsia="en-US"/>
              </w:rPr>
              <w:t xml:space="preserve">Correo electrónico relacionado con Plan Anual Operativo de la Corte Plena </w:t>
            </w:r>
          </w:p>
        </w:tc>
        <w:tc>
          <w:tcPr>
            <w:tcW w:w="6127" w:type="dxa"/>
            <w:vAlign w:val="center"/>
          </w:tcPr>
          <w:p w14:paraId="26FEDBA2" w14:textId="408FFDFC" w:rsidR="00F62B72" w:rsidRPr="00F62B72" w:rsidRDefault="00F62B72" w:rsidP="00F62B72">
            <w:pPr>
              <w:widowControl w:val="0"/>
              <w:jc w:val="center"/>
              <w:rPr>
                <w:rFonts w:ascii="Book Antiqua" w:hAnsi="Book Antiqua"/>
                <w:sz w:val="24"/>
                <w:szCs w:val="24"/>
                <w:lang w:eastAsia="en-US"/>
              </w:rPr>
            </w:pPr>
            <w:r w:rsidRPr="00F62B72">
              <w:rPr>
                <w:rFonts w:ascii="Book Antiqua" w:hAnsi="Book Antiqua"/>
                <w:sz w:val="24"/>
                <w:szCs w:val="24"/>
                <w:lang w:eastAsia="en-US"/>
              </w:rPr>
              <w:object w:dxaOrig="3010" w:dyaOrig="831" w14:anchorId="7C1158FE">
                <v:shape id="_x0000_i1060" type="#_x0000_t75" style="width:151.75pt;height:44.45pt" o:ole="">
                  <v:imagedata r:id="rId370" o:title=""/>
                </v:shape>
                <o:OLEObject Type="Embed" ProgID="Package" ShapeID="_x0000_i1060" DrawAspect="Content" ObjectID="_1761366258" r:id="rId371"/>
              </w:object>
            </w:r>
          </w:p>
        </w:tc>
      </w:tr>
      <w:tr w:rsidR="00110A8E" w:rsidRPr="00F62B72" w14:paraId="54157625" w14:textId="77777777" w:rsidTr="00E0670A">
        <w:tc>
          <w:tcPr>
            <w:tcW w:w="703" w:type="dxa"/>
            <w:vAlign w:val="center"/>
          </w:tcPr>
          <w:p w14:paraId="09CF4064" w14:textId="3FD9D208" w:rsidR="00110A8E" w:rsidRPr="00F62B72" w:rsidRDefault="00110A8E" w:rsidP="00F62B72">
            <w:pPr>
              <w:jc w:val="center"/>
              <w:rPr>
                <w:rFonts w:ascii="Book Antiqua" w:hAnsi="Book Antiqua"/>
                <w:sz w:val="24"/>
                <w:szCs w:val="24"/>
                <w:lang w:eastAsia="en-US"/>
              </w:rPr>
            </w:pPr>
            <w:r>
              <w:rPr>
                <w:rFonts w:ascii="Book Antiqua" w:hAnsi="Book Antiqua"/>
                <w:sz w:val="24"/>
                <w:szCs w:val="24"/>
                <w:lang w:eastAsia="en-US"/>
              </w:rPr>
              <w:t>4</w:t>
            </w:r>
          </w:p>
        </w:tc>
        <w:tc>
          <w:tcPr>
            <w:tcW w:w="2547" w:type="dxa"/>
            <w:vAlign w:val="center"/>
          </w:tcPr>
          <w:p w14:paraId="6EE5F4F9" w14:textId="114EB8C8" w:rsidR="00110A8E" w:rsidRPr="00F62B72" w:rsidRDefault="0094341B" w:rsidP="00F62B72">
            <w:pPr>
              <w:widowControl w:val="0"/>
              <w:jc w:val="center"/>
              <w:rPr>
                <w:rFonts w:ascii="Book Antiqua" w:hAnsi="Book Antiqua"/>
                <w:sz w:val="24"/>
                <w:szCs w:val="24"/>
                <w:lang w:eastAsia="en-US"/>
              </w:rPr>
            </w:pPr>
            <w:r>
              <w:rPr>
                <w:rFonts w:ascii="Book Antiqua" w:hAnsi="Book Antiqua" w:cs="Calibri"/>
                <w:color w:val="000000"/>
                <w:sz w:val="24"/>
                <w:szCs w:val="24"/>
                <w:lang w:eastAsia="es-CR"/>
              </w:rPr>
              <w:t xml:space="preserve">Trámite rápido </w:t>
            </w:r>
            <w:r w:rsidRPr="00F62B72">
              <w:rPr>
                <w:rFonts w:ascii="Book Antiqua" w:hAnsi="Book Antiqua" w:cs="Calibri"/>
                <w:color w:val="000000"/>
                <w:sz w:val="24"/>
                <w:szCs w:val="24"/>
                <w:lang w:eastAsia="es-CR"/>
              </w:rPr>
              <w:t>3537-PLA-EV-TR-2023</w:t>
            </w:r>
            <w:r>
              <w:rPr>
                <w:rFonts w:ascii="Book Antiqua" w:hAnsi="Book Antiqua" w:cs="Calibri"/>
                <w:color w:val="000000"/>
                <w:sz w:val="24"/>
                <w:szCs w:val="24"/>
                <w:lang w:eastAsia="es-CR"/>
              </w:rPr>
              <w:t xml:space="preserve"> mediante el cual se comunica al Subproceso de Planeación Estratégica la </w:t>
            </w:r>
            <w:r w:rsidRPr="006A11A4">
              <w:rPr>
                <w:rFonts w:ascii="Book Antiqua" w:hAnsi="Book Antiqua" w:cs="Calibri"/>
                <w:color w:val="000000"/>
                <w:sz w:val="24"/>
                <w:szCs w:val="24"/>
                <w:lang w:eastAsia="es-CR"/>
              </w:rPr>
              <w:t>Verificación de la calidad del dato</w:t>
            </w:r>
          </w:p>
        </w:tc>
        <w:tc>
          <w:tcPr>
            <w:tcW w:w="6127" w:type="dxa"/>
            <w:vAlign w:val="center"/>
          </w:tcPr>
          <w:p w14:paraId="06F3DA97" w14:textId="7A5C1210" w:rsidR="00110A8E" w:rsidRPr="00F62B72" w:rsidRDefault="0094341B" w:rsidP="00F62B72">
            <w:pPr>
              <w:widowControl w:val="0"/>
              <w:jc w:val="center"/>
              <w:rPr>
                <w:rFonts w:ascii="Book Antiqua" w:hAnsi="Book Antiqua"/>
                <w:sz w:val="24"/>
                <w:szCs w:val="24"/>
                <w:lang w:eastAsia="en-US"/>
              </w:rPr>
            </w:pPr>
            <w:r>
              <w:rPr>
                <w:rFonts w:ascii="Book Antiqua" w:hAnsi="Book Antiqua" w:cs="Calibri"/>
                <w:color w:val="000000"/>
                <w:sz w:val="24"/>
                <w:szCs w:val="24"/>
                <w:lang w:eastAsia="es-CR"/>
              </w:rPr>
              <w:object w:dxaOrig="1508" w:dyaOrig="984" w14:anchorId="05460E66">
                <v:shape id="_x0000_i1061" type="#_x0000_t75" style="width:75.85pt;height:48.8pt" o:ole="">
                  <v:imagedata r:id="rId372" o:title=""/>
                </v:shape>
                <o:OLEObject Type="Embed" ProgID="Package" ShapeID="_x0000_i1061" DrawAspect="Icon" ObjectID="_1761366259" r:id="rId373"/>
              </w:object>
            </w:r>
          </w:p>
        </w:tc>
      </w:tr>
      <w:tr w:rsidR="00110A8E" w:rsidRPr="00F62B72" w14:paraId="3A5B7B62" w14:textId="77777777" w:rsidTr="00E0670A">
        <w:tc>
          <w:tcPr>
            <w:tcW w:w="703" w:type="dxa"/>
            <w:vAlign w:val="center"/>
          </w:tcPr>
          <w:p w14:paraId="1603ED34" w14:textId="1974A684" w:rsidR="00110A8E" w:rsidRDefault="00110A8E" w:rsidP="00F62B72">
            <w:pPr>
              <w:jc w:val="center"/>
              <w:rPr>
                <w:rFonts w:ascii="Book Antiqua" w:hAnsi="Book Antiqua"/>
                <w:sz w:val="24"/>
                <w:szCs w:val="24"/>
                <w:lang w:eastAsia="en-US"/>
              </w:rPr>
            </w:pPr>
            <w:r>
              <w:rPr>
                <w:rFonts w:ascii="Book Antiqua" w:hAnsi="Book Antiqua"/>
                <w:sz w:val="24"/>
                <w:szCs w:val="24"/>
                <w:lang w:eastAsia="en-US"/>
              </w:rPr>
              <w:t>5</w:t>
            </w:r>
          </w:p>
        </w:tc>
        <w:tc>
          <w:tcPr>
            <w:tcW w:w="2547" w:type="dxa"/>
            <w:vAlign w:val="center"/>
          </w:tcPr>
          <w:p w14:paraId="2FAF98F1" w14:textId="5E856A8F" w:rsidR="00110A8E" w:rsidRPr="00F62B72" w:rsidRDefault="0094341B" w:rsidP="00F62B72">
            <w:pPr>
              <w:widowControl w:val="0"/>
              <w:jc w:val="center"/>
              <w:rPr>
                <w:rFonts w:ascii="Book Antiqua" w:hAnsi="Book Antiqua"/>
                <w:sz w:val="24"/>
                <w:szCs w:val="24"/>
                <w:lang w:eastAsia="en-US"/>
              </w:rPr>
            </w:pPr>
            <w:r>
              <w:rPr>
                <w:rFonts w:ascii="Book Antiqua" w:hAnsi="Book Antiqua" w:cs="Calibri"/>
                <w:color w:val="000000"/>
                <w:sz w:val="24"/>
                <w:szCs w:val="24"/>
                <w:lang w:eastAsia="es-CR"/>
              </w:rPr>
              <w:t xml:space="preserve">Trámite rápido </w:t>
            </w:r>
            <w:r w:rsidR="00110A8E" w:rsidRPr="006A11A4">
              <w:rPr>
                <w:rFonts w:ascii="Book Antiqua" w:hAnsi="Book Antiqua" w:cs="Calibri"/>
                <w:color w:val="000000"/>
                <w:sz w:val="24"/>
                <w:szCs w:val="24"/>
                <w:lang w:eastAsia="es-CR"/>
              </w:rPr>
              <w:t>4105-PLA-PE-TR-2023</w:t>
            </w:r>
            <w:r>
              <w:rPr>
                <w:rFonts w:ascii="Book Antiqua" w:hAnsi="Book Antiqua" w:cs="Calibri"/>
                <w:color w:val="000000"/>
                <w:sz w:val="24"/>
                <w:szCs w:val="24"/>
                <w:lang w:eastAsia="es-CR"/>
              </w:rPr>
              <w:t xml:space="preserve"> que contiene la respuesta del Subproceso de Planeación Estratégica </w:t>
            </w:r>
          </w:p>
        </w:tc>
        <w:tc>
          <w:tcPr>
            <w:tcW w:w="6127" w:type="dxa"/>
            <w:vAlign w:val="center"/>
          </w:tcPr>
          <w:p w14:paraId="7E8B201A" w14:textId="319C437D" w:rsidR="00110A8E" w:rsidRPr="00F62B72" w:rsidRDefault="0094341B" w:rsidP="00F62B72">
            <w:pPr>
              <w:widowControl w:val="0"/>
              <w:jc w:val="center"/>
              <w:rPr>
                <w:rFonts w:ascii="Book Antiqua" w:hAnsi="Book Antiqua"/>
                <w:sz w:val="24"/>
                <w:szCs w:val="24"/>
                <w:lang w:eastAsia="en-US"/>
              </w:rPr>
            </w:pPr>
            <w:r>
              <w:rPr>
                <w:rFonts w:ascii="Book Antiqua" w:hAnsi="Book Antiqua"/>
                <w:sz w:val="24"/>
                <w:szCs w:val="24"/>
                <w:lang w:eastAsia="en-US"/>
              </w:rPr>
              <w:object w:dxaOrig="1508" w:dyaOrig="984" w14:anchorId="52D5D34C">
                <v:shape id="_x0000_i1062" type="#_x0000_t75" style="width:75.85pt;height:48.8pt" o:ole="">
                  <v:imagedata r:id="rId374" o:title=""/>
                </v:shape>
                <o:OLEObject Type="Embed" ProgID="Package" ShapeID="_x0000_i1062" DrawAspect="Icon" ObjectID="_1761366260" r:id="rId375"/>
              </w:object>
            </w:r>
          </w:p>
        </w:tc>
      </w:tr>
    </w:tbl>
    <w:p w14:paraId="73A109E9" w14:textId="77777777" w:rsidR="00F62B72" w:rsidRPr="003E44E4" w:rsidRDefault="00F62B72" w:rsidP="00ED46BA">
      <w:pPr>
        <w:rPr>
          <w:rFonts w:ascii="Book Antiqua" w:hAnsi="Book Antiqua"/>
          <w:sz w:val="24"/>
          <w:szCs w:val="24"/>
          <w:lang w:val="es-ES"/>
        </w:rPr>
      </w:pPr>
    </w:p>
    <w:p w14:paraId="5ECEF8FD" w14:textId="77777777" w:rsidR="00E01504" w:rsidRPr="0006293D" w:rsidRDefault="00E01504" w:rsidP="00E01504">
      <w:pPr>
        <w:jc w:val="both"/>
        <w:rPr>
          <w:rFonts w:ascii="Book Antiqua" w:hAnsi="Book Antiqua" w:cstheme="majorHAnsi"/>
          <w:snapToGrid w:val="0"/>
          <w:color w:val="000000"/>
          <w:sz w:val="24"/>
          <w:szCs w:val="24"/>
        </w:rPr>
      </w:pPr>
      <w:r w:rsidRPr="0006293D">
        <w:rPr>
          <w:rFonts w:ascii="Book Antiqua" w:hAnsi="Book Antiqua" w:cstheme="majorHAnsi"/>
          <w:snapToGrid w:val="0"/>
          <w:color w:val="000000"/>
          <w:sz w:val="24"/>
          <w:szCs w:val="24"/>
        </w:rPr>
        <w:t>Atentamente,</w:t>
      </w:r>
    </w:p>
    <w:p w14:paraId="4532EB8F" w14:textId="295EBC34" w:rsidR="00E01504" w:rsidRDefault="00E01504" w:rsidP="00E01504">
      <w:pPr>
        <w:jc w:val="both"/>
        <w:rPr>
          <w:rFonts w:ascii="Book Antiqua" w:hAnsi="Book Antiqua" w:cstheme="majorHAnsi"/>
          <w:snapToGrid w:val="0"/>
          <w:color w:val="000000"/>
          <w:sz w:val="24"/>
          <w:szCs w:val="24"/>
        </w:rPr>
      </w:pPr>
    </w:p>
    <w:p w14:paraId="3266DFF2" w14:textId="2FAA2493" w:rsidR="00A333AD" w:rsidRDefault="00A333AD" w:rsidP="00E01504">
      <w:pPr>
        <w:jc w:val="both"/>
        <w:rPr>
          <w:rFonts w:ascii="Book Antiqua" w:hAnsi="Book Antiqua" w:cstheme="majorHAnsi"/>
          <w:snapToGrid w:val="0"/>
          <w:color w:val="000000"/>
          <w:sz w:val="24"/>
          <w:szCs w:val="24"/>
        </w:rPr>
      </w:pPr>
    </w:p>
    <w:p w14:paraId="2D49F731" w14:textId="77777777" w:rsidR="00A333AD" w:rsidRPr="0006293D" w:rsidRDefault="00A333AD" w:rsidP="00E01504">
      <w:pPr>
        <w:jc w:val="both"/>
        <w:rPr>
          <w:rFonts w:ascii="Book Antiqua" w:hAnsi="Book Antiqua" w:cstheme="majorHAnsi"/>
          <w:snapToGrid w:val="0"/>
          <w:color w:val="000000"/>
          <w:sz w:val="24"/>
          <w:szCs w:val="24"/>
        </w:rPr>
      </w:pPr>
    </w:p>
    <w:p w14:paraId="4D83AB22" w14:textId="77B0CD74" w:rsidR="00E01504" w:rsidRPr="0006293D" w:rsidRDefault="00E01504" w:rsidP="00E01504">
      <w:pPr>
        <w:jc w:val="both"/>
        <w:rPr>
          <w:rFonts w:ascii="Book Antiqua" w:hAnsi="Book Antiqua" w:cstheme="majorHAnsi"/>
          <w:snapToGrid w:val="0"/>
          <w:color w:val="000000"/>
          <w:sz w:val="24"/>
          <w:szCs w:val="24"/>
        </w:rPr>
      </w:pPr>
      <w:r w:rsidRPr="0006293D">
        <w:rPr>
          <w:rFonts w:ascii="Book Antiqua" w:hAnsi="Book Antiqua" w:cstheme="majorHAnsi"/>
          <w:snapToGrid w:val="0"/>
          <w:color w:val="000000"/>
          <w:sz w:val="24"/>
          <w:szCs w:val="24"/>
        </w:rPr>
        <w:t xml:space="preserve">Inga. Elena Gabriela Picado González, Jefa </w:t>
      </w:r>
    </w:p>
    <w:p w14:paraId="4F491D8E" w14:textId="77777777" w:rsidR="00E01504" w:rsidRDefault="00E01504" w:rsidP="00E01504">
      <w:pPr>
        <w:jc w:val="both"/>
        <w:rPr>
          <w:rFonts w:ascii="Book Antiqua" w:hAnsi="Book Antiqua" w:cstheme="majorHAnsi"/>
          <w:snapToGrid w:val="0"/>
          <w:color w:val="000000"/>
          <w:sz w:val="24"/>
          <w:szCs w:val="24"/>
        </w:rPr>
      </w:pPr>
      <w:r w:rsidRPr="0006293D">
        <w:rPr>
          <w:rFonts w:ascii="Book Antiqua" w:hAnsi="Book Antiqua" w:cstheme="majorHAnsi"/>
          <w:snapToGrid w:val="0"/>
          <w:color w:val="000000"/>
          <w:sz w:val="24"/>
          <w:szCs w:val="24"/>
        </w:rPr>
        <w:t>Subproceso de Evaluación</w:t>
      </w:r>
    </w:p>
    <w:p w14:paraId="0E6ED5B5" w14:textId="77777777" w:rsidR="00E40081" w:rsidRPr="003E44E4" w:rsidRDefault="00E40081" w:rsidP="00ED46BA">
      <w:pPr>
        <w:rPr>
          <w:rFonts w:ascii="Book Antiqua" w:hAnsi="Book Antiqua"/>
          <w:sz w:val="24"/>
          <w:szCs w:val="24"/>
          <w:lang w:eastAsia="en-US"/>
        </w:rPr>
      </w:pPr>
    </w:p>
    <w:p w14:paraId="4D094B3B" w14:textId="77777777" w:rsidR="00E40081" w:rsidRPr="003E44E4" w:rsidRDefault="00E40081" w:rsidP="00ED46BA">
      <w:pPr>
        <w:jc w:val="center"/>
        <w:rPr>
          <w:rFonts w:ascii="Book Antiqua" w:hAnsi="Book Antiqua"/>
          <w:sz w:val="24"/>
          <w:szCs w:val="24"/>
          <w:lang w:eastAsia="en-US"/>
        </w:rPr>
      </w:pPr>
    </w:p>
    <w:p w14:paraId="4D4E8700" w14:textId="65CC40CF" w:rsidR="00E40081" w:rsidRPr="003E44E4" w:rsidRDefault="00E40081" w:rsidP="00E20F4E">
      <w:pPr>
        <w:jc w:val="center"/>
        <w:rPr>
          <w:rFonts w:ascii="Book Antiqua" w:hAnsi="Book Antiqua" w:cs="Arial"/>
          <w:color w:val="000000"/>
          <w:sz w:val="24"/>
          <w:szCs w:val="24"/>
        </w:rPr>
      </w:pPr>
    </w:p>
    <w:p w14:paraId="589DF639" w14:textId="2292D9DD" w:rsidR="00E40081" w:rsidRDefault="00E40081" w:rsidP="003E44E4">
      <w:pPr>
        <w:jc w:val="center"/>
        <w:rPr>
          <w:rFonts w:ascii="Book Antiqua" w:hAnsi="Book Antiqua" w:cs="Arial"/>
          <w:sz w:val="24"/>
          <w:szCs w:val="24"/>
        </w:rPr>
      </w:pPr>
    </w:p>
    <w:p w14:paraId="76BCB24C" w14:textId="40110499" w:rsidR="00F84C7F" w:rsidRDefault="00F84C7F" w:rsidP="003E44E4">
      <w:pPr>
        <w:jc w:val="center"/>
        <w:rPr>
          <w:rFonts w:ascii="Book Antiqua" w:hAnsi="Book Antiqua" w:cs="Arial"/>
          <w:sz w:val="24"/>
          <w:szCs w:val="24"/>
        </w:rPr>
      </w:pPr>
    </w:p>
    <w:p w14:paraId="67EA2624" w14:textId="1CC614A3" w:rsidR="00F84C7F" w:rsidRDefault="00F84C7F" w:rsidP="003E44E4">
      <w:pPr>
        <w:jc w:val="center"/>
        <w:rPr>
          <w:rFonts w:ascii="Book Antiqua" w:hAnsi="Book Antiqua" w:cs="Arial"/>
          <w:sz w:val="24"/>
          <w:szCs w:val="24"/>
        </w:rPr>
      </w:pPr>
    </w:p>
    <w:p w14:paraId="1DFE91AF" w14:textId="6CD32A79" w:rsidR="007F4FB8" w:rsidRPr="003E44E4" w:rsidRDefault="007F4FB8" w:rsidP="0062444E">
      <w:pPr>
        <w:widowControl w:val="0"/>
        <w:rPr>
          <w:rFonts w:ascii="Book Antiqua" w:hAnsi="Book Antiqua"/>
          <w:b/>
          <w:bCs/>
          <w:sz w:val="24"/>
          <w:szCs w:val="24"/>
          <w:lang w:eastAsia="en-US"/>
        </w:rPr>
      </w:pPr>
    </w:p>
    <w:p w14:paraId="73D24F02" w14:textId="77777777" w:rsidR="004E4572" w:rsidRPr="005D5FB2" w:rsidRDefault="004E4572" w:rsidP="004E4572">
      <w:pPr>
        <w:suppressAutoHyphens/>
        <w:jc w:val="both"/>
        <w:rPr>
          <w:rFonts w:ascii="Book Antiqua" w:hAnsi="Book Antiqua" w:cs="Book Antiqua"/>
          <w:sz w:val="24"/>
          <w:szCs w:val="24"/>
          <w:lang w:val="es-ES" w:eastAsia="ar-SA"/>
        </w:rPr>
      </w:pPr>
      <w:r w:rsidRPr="005D5FB2">
        <w:rPr>
          <w:rFonts w:ascii="Book Antiqua" w:hAnsi="Book Antiqua" w:cs="Book Antiqua"/>
          <w:i/>
          <w:iCs/>
          <w:sz w:val="24"/>
          <w:szCs w:val="24"/>
          <w:lang w:val="es-ES" w:eastAsia="ar-SA"/>
        </w:rPr>
        <w:lastRenderedPageBreak/>
        <w:t>Este informe cuenta con las revisiones y ajustes correspondientes de las jefaturas indicadas</w:t>
      </w:r>
      <w:r w:rsidRPr="005D5FB2">
        <w:rPr>
          <w:rFonts w:ascii="Book Antiqua" w:hAnsi="Book Antiqua" w:cs="Book Antiqua"/>
          <w:sz w:val="24"/>
          <w:szCs w:val="24"/>
          <w:lang w:val="es-ES" w:eastAsia="ar-SA"/>
        </w:rPr>
        <w:t>.</w:t>
      </w:r>
    </w:p>
    <w:p w14:paraId="662DECBF" w14:textId="77777777" w:rsidR="004E4572" w:rsidRPr="008F5495" w:rsidRDefault="004E4572" w:rsidP="004E4572">
      <w:pPr>
        <w:suppressAutoHyphens/>
        <w:jc w:val="both"/>
        <w:rPr>
          <w:rFonts w:ascii="Book Antiqua" w:hAnsi="Book Antiqua" w:cs="Book Antiqua"/>
          <w:sz w:val="24"/>
          <w:szCs w:val="24"/>
          <w:lang w:val="es-ES" w:eastAsia="ar-SA"/>
        </w:rPr>
      </w:pPr>
    </w:p>
    <w:tbl>
      <w:tblPr>
        <w:tblW w:w="5967" w:type="pct"/>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2404"/>
        <w:gridCol w:w="7"/>
        <w:gridCol w:w="3912"/>
        <w:gridCol w:w="4868"/>
      </w:tblGrid>
      <w:tr w:rsidR="004E4572" w:rsidRPr="008F5495" w14:paraId="350FF3BE" w14:textId="77777777" w:rsidTr="001E1A65">
        <w:trPr>
          <w:trHeight w:val="300"/>
          <w:jc w:val="center"/>
        </w:trPr>
        <w:tc>
          <w:tcPr>
            <w:tcW w:w="1077" w:type="pct"/>
            <w:gridSpan w:val="2"/>
            <w:shd w:val="clear" w:color="auto" w:fill="1F3864" w:themeFill="accent5" w:themeFillShade="80"/>
            <w:vAlign w:val="center"/>
          </w:tcPr>
          <w:p w14:paraId="0AE04052" w14:textId="77777777" w:rsidR="004E4572" w:rsidRPr="00AE7995" w:rsidRDefault="004E4572">
            <w:pPr>
              <w:widowControl w:val="0"/>
              <w:autoSpaceDE w:val="0"/>
              <w:autoSpaceDN w:val="0"/>
              <w:adjustRightInd w:val="0"/>
              <w:spacing w:line="276" w:lineRule="auto"/>
              <w:jc w:val="center"/>
              <w:rPr>
                <w:rFonts w:ascii="Book Antiqua" w:hAnsi="Book Antiqua" w:cs="Arial"/>
                <w:b/>
                <w:sz w:val="22"/>
                <w:szCs w:val="22"/>
                <w:lang w:val="es-ES" w:eastAsia="es-CR"/>
              </w:rPr>
            </w:pPr>
            <w:r w:rsidRPr="00AE7995">
              <w:rPr>
                <w:rFonts w:ascii="Book Antiqua" w:hAnsi="Book Antiqua" w:cs="Arial"/>
                <w:b/>
                <w:sz w:val="22"/>
                <w:szCs w:val="22"/>
                <w:lang w:val="es-ES" w:eastAsia="es-CR"/>
              </w:rPr>
              <w:t>INFORME</w:t>
            </w:r>
          </w:p>
        </w:tc>
        <w:tc>
          <w:tcPr>
            <w:tcW w:w="1748" w:type="pct"/>
            <w:shd w:val="clear" w:color="auto" w:fill="1F3864" w:themeFill="accent5" w:themeFillShade="80"/>
            <w:vAlign w:val="center"/>
          </w:tcPr>
          <w:p w14:paraId="5810309A" w14:textId="77777777" w:rsidR="004E4572" w:rsidRPr="00AE7995" w:rsidRDefault="004E4572">
            <w:pPr>
              <w:widowControl w:val="0"/>
              <w:autoSpaceDE w:val="0"/>
              <w:autoSpaceDN w:val="0"/>
              <w:adjustRightInd w:val="0"/>
              <w:spacing w:line="276" w:lineRule="auto"/>
              <w:jc w:val="center"/>
              <w:rPr>
                <w:rFonts w:ascii="Book Antiqua" w:hAnsi="Book Antiqua" w:cs="Arial"/>
                <w:b/>
                <w:sz w:val="22"/>
                <w:szCs w:val="22"/>
                <w:lang w:val="es-ES"/>
              </w:rPr>
            </w:pPr>
            <w:r w:rsidRPr="00AE7995">
              <w:rPr>
                <w:rFonts w:ascii="Book Antiqua" w:hAnsi="Book Antiqua" w:cs="Arial"/>
                <w:b/>
                <w:sz w:val="22"/>
                <w:szCs w:val="22"/>
                <w:lang w:val="es-ES"/>
              </w:rPr>
              <w:t>NOMBRE</w:t>
            </w:r>
          </w:p>
        </w:tc>
        <w:tc>
          <w:tcPr>
            <w:tcW w:w="2175" w:type="pct"/>
            <w:shd w:val="clear" w:color="auto" w:fill="1F3864" w:themeFill="accent5" w:themeFillShade="80"/>
            <w:vAlign w:val="center"/>
          </w:tcPr>
          <w:p w14:paraId="0025613C" w14:textId="77777777" w:rsidR="004E4572" w:rsidRPr="00AE7995" w:rsidRDefault="004E4572">
            <w:pPr>
              <w:widowControl w:val="0"/>
              <w:autoSpaceDE w:val="0"/>
              <w:autoSpaceDN w:val="0"/>
              <w:adjustRightInd w:val="0"/>
              <w:spacing w:line="276" w:lineRule="auto"/>
              <w:jc w:val="center"/>
              <w:rPr>
                <w:rFonts w:ascii="Book Antiqua" w:hAnsi="Book Antiqua" w:cs="Arial"/>
                <w:b/>
                <w:sz w:val="22"/>
                <w:szCs w:val="22"/>
                <w:lang w:val="es-ES"/>
              </w:rPr>
            </w:pPr>
            <w:r w:rsidRPr="00AE7995">
              <w:rPr>
                <w:rFonts w:ascii="Book Antiqua" w:hAnsi="Book Antiqua" w:cs="Arial"/>
                <w:b/>
                <w:sz w:val="22"/>
                <w:szCs w:val="22"/>
                <w:lang w:val="es-ES"/>
              </w:rPr>
              <w:t>PUESTO</w:t>
            </w:r>
          </w:p>
        </w:tc>
      </w:tr>
      <w:tr w:rsidR="004E4572" w:rsidRPr="008F5495" w14:paraId="6FA0D4CA" w14:textId="77777777" w:rsidTr="001E1A65">
        <w:trPr>
          <w:trHeight w:val="632"/>
          <w:jc w:val="center"/>
        </w:trPr>
        <w:tc>
          <w:tcPr>
            <w:tcW w:w="1077" w:type="pct"/>
            <w:gridSpan w:val="2"/>
            <w:shd w:val="clear" w:color="auto" w:fill="F2F2F2"/>
            <w:vAlign w:val="center"/>
          </w:tcPr>
          <w:p w14:paraId="40069BAA" w14:textId="77777777" w:rsidR="004E4572" w:rsidRPr="00AE7995" w:rsidRDefault="004E4572">
            <w:pPr>
              <w:widowControl w:val="0"/>
              <w:autoSpaceDE w:val="0"/>
              <w:autoSpaceDN w:val="0"/>
              <w:adjustRightInd w:val="0"/>
              <w:spacing w:line="276" w:lineRule="auto"/>
              <w:jc w:val="center"/>
              <w:rPr>
                <w:rFonts w:ascii="Book Antiqua" w:hAnsi="Book Antiqua" w:cs="Arial"/>
                <w:b/>
                <w:sz w:val="22"/>
                <w:szCs w:val="22"/>
                <w:lang w:val="es-ES" w:eastAsia="es-CR"/>
              </w:rPr>
            </w:pPr>
            <w:r w:rsidRPr="00AE7995">
              <w:rPr>
                <w:rFonts w:ascii="Book Antiqua" w:hAnsi="Book Antiqua" w:cs="Arial"/>
                <w:b/>
                <w:sz w:val="22"/>
                <w:szCs w:val="22"/>
                <w:lang w:val="es-ES" w:eastAsia="es-CR"/>
              </w:rPr>
              <w:t>Elaborado por:</w:t>
            </w:r>
          </w:p>
        </w:tc>
        <w:tc>
          <w:tcPr>
            <w:tcW w:w="1748" w:type="pct"/>
            <w:vAlign w:val="center"/>
          </w:tcPr>
          <w:p w14:paraId="588E903D" w14:textId="1B3B4511" w:rsidR="00755F3B" w:rsidRPr="00755F3B" w:rsidRDefault="00755F3B">
            <w:pPr>
              <w:widowControl w:val="0"/>
              <w:autoSpaceDE w:val="0"/>
              <w:autoSpaceDN w:val="0"/>
              <w:adjustRightInd w:val="0"/>
              <w:spacing w:line="276" w:lineRule="auto"/>
              <w:rPr>
                <w:rFonts w:ascii="Book Antiqua" w:hAnsi="Book Antiqua"/>
                <w:sz w:val="22"/>
                <w:szCs w:val="22"/>
              </w:rPr>
            </w:pPr>
            <w:r>
              <w:rPr>
                <w:rFonts w:ascii="Book Antiqua" w:hAnsi="Book Antiqua"/>
                <w:sz w:val="22"/>
                <w:szCs w:val="22"/>
              </w:rPr>
              <w:t xml:space="preserve">Licda. María Alejandra Morales Vargas </w:t>
            </w:r>
          </w:p>
        </w:tc>
        <w:tc>
          <w:tcPr>
            <w:tcW w:w="2175" w:type="pct"/>
            <w:vAlign w:val="center"/>
          </w:tcPr>
          <w:p w14:paraId="704058F0" w14:textId="621C9BDC" w:rsidR="004E4572" w:rsidRPr="00AE7995" w:rsidRDefault="00755F3B">
            <w:pPr>
              <w:widowControl w:val="0"/>
              <w:autoSpaceDE w:val="0"/>
              <w:autoSpaceDN w:val="0"/>
              <w:adjustRightInd w:val="0"/>
              <w:spacing w:line="276" w:lineRule="auto"/>
              <w:rPr>
                <w:rFonts w:ascii="Book Antiqua" w:hAnsi="Book Antiqua" w:cs="Arial"/>
                <w:sz w:val="22"/>
                <w:szCs w:val="22"/>
                <w:lang w:val="es-ES"/>
              </w:rPr>
            </w:pPr>
            <w:r>
              <w:rPr>
                <w:rFonts w:ascii="Book Antiqua" w:hAnsi="Book Antiqua"/>
                <w:sz w:val="22"/>
                <w:szCs w:val="22"/>
              </w:rPr>
              <w:t>Profesional 2</w:t>
            </w:r>
            <w:r w:rsidR="00AE7995" w:rsidRPr="00AE7995">
              <w:rPr>
                <w:rFonts w:ascii="Book Antiqua" w:hAnsi="Book Antiqua"/>
                <w:sz w:val="22"/>
                <w:szCs w:val="22"/>
              </w:rPr>
              <w:t xml:space="preserve"> de </w:t>
            </w:r>
            <w:r>
              <w:rPr>
                <w:rFonts w:ascii="Book Antiqua" w:hAnsi="Book Antiqua"/>
                <w:sz w:val="22"/>
                <w:szCs w:val="22"/>
              </w:rPr>
              <w:t xml:space="preserve">la </w:t>
            </w:r>
            <w:r w:rsidR="00AE7995" w:rsidRPr="00AE7995">
              <w:rPr>
                <w:rFonts w:ascii="Book Antiqua" w:hAnsi="Book Antiqua"/>
                <w:sz w:val="22"/>
                <w:szCs w:val="22"/>
              </w:rPr>
              <w:t>Unidad de Evaluación Estratégica</w:t>
            </w:r>
          </w:p>
        </w:tc>
      </w:tr>
      <w:tr w:rsidR="004E4572" w:rsidRPr="008F5495" w14:paraId="018576FB" w14:textId="77777777" w:rsidTr="001E1A65">
        <w:trPr>
          <w:trHeight w:val="632"/>
          <w:jc w:val="center"/>
        </w:trPr>
        <w:tc>
          <w:tcPr>
            <w:tcW w:w="1077" w:type="pct"/>
            <w:gridSpan w:val="2"/>
            <w:shd w:val="clear" w:color="auto" w:fill="F2F2F2"/>
            <w:vAlign w:val="center"/>
          </w:tcPr>
          <w:p w14:paraId="1CA24CBE" w14:textId="77777777" w:rsidR="004E4572" w:rsidRPr="00AE7995" w:rsidRDefault="004E4572">
            <w:pPr>
              <w:widowControl w:val="0"/>
              <w:autoSpaceDE w:val="0"/>
              <w:autoSpaceDN w:val="0"/>
              <w:adjustRightInd w:val="0"/>
              <w:spacing w:line="276" w:lineRule="auto"/>
              <w:jc w:val="center"/>
              <w:rPr>
                <w:rFonts w:ascii="Book Antiqua" w:hAnsi="Book Antiqua" w:cs="Arial"/>
                <w:b/>
                <w:sz w:val="22"/>
                <w:szCs w:val="22"/>
                <w:lang w:val="es-ES" w:eastAsia="es-CR"/>
              </w:rPr>
            </w:pPr>
            <w:r w:rsidRPr="00AE7995">
              <w:rPr>
                <w:rFonts w:ascii="Book Antiqua" w:hAnsi="Book Antiqua" w:cs="Arial"/>
                <w:b/>
                <w:sz w:val="22"/>
                <w:szCs w:val="22"/>
                <w:lang w:val="es-ES" w:eastAsia="es-CR"/>
              </w:rPr>
              <w:t>Aprobado por:</w:t>
            </w:r>
          </w:p>
        </w:tc>
        <w:tc>
          <w:tcPr>
            <w:tcW w:w="1748" w:type="pct"/>
            <w:vAlign w:val="center"/>
          </w:tcPr>
          <w:p w14:paraId="1966DD55" w14:textId="0EAB2FD5" w:rsidR="004E4572" w:rsidRPr="00AE7995" w:rsidRDefault="00AE7995">
            <w:pPr>
              <w:widowControl w:val="0"/>
              <w:autoSpaceDE w:val="0"/>
              <w:autoSpaceDN w:val="0"/>
              <w:adjustRightInd w:val="0"/>
              <w:spacing w:line="276" w:lineRule="auto"/>
              <w:rPr>
                <w:rFonts w:ascii="Book Antiqua" w:hAnsi="Book Antiqua" w:cs="Arial"/>
                <w:sz w:val="22"/>
                <w:szCs w:val="22"/>
                <w:lang w:val="es-ES" w:eastAsia="es-CR"/>
              </w:rPr>
            </w:pPr>
            <w:r w:rsidRPr="00AE7995">
              <w:rPr>
                <w:rFonts w:ascii="Book Antiqua" w:hAnsi="Book Antiqua"/>
                <w:sz w:val="22"/>
                <w:szCs w:val="22"/>
              </w:rPr>
              <w:t>Inga. Elena Gabriela Picado González</w:t>
            </w:r>
          </w:p>
        </w:tc>
        <w:tc>
          <w:tcPr>
            <w:tcW w:w="2175" w:type="pct"/>
            <w:vAlign w:val="center"/>
          </w:tcPr>
          <w:p w14:paraId="1A45C439" w14:textId="54C6C59D" w:rsidR="004E4572" w:rsidRPr="00AE7995" w:rsidRDefault="00AE7995">
            <w:pPr>
              <w:widowControl w:val="0"/>
              <w:autoSpaceDE w:val="0"/>
              <w:autoSpaceDN w:val="0"/>
              <w:adjustRightInd w:val="0"/>
              <w:spacing w:line="276" w:lineRule="auto"/>
              <w:rPr>
                <w:rFonts w:ascii="Book Antiqua" w:hAnsi="Book Antiqua" w:cs="Arial"/>
                <w:sz w:val="22"/>
                <w:szCs w:val="22"/>
                <w:lang w:val="es-ES" w:eastAsia="es-CR"/>
              </w:rPr>
            </w:pPr>
            <w:r>
              <w:rPr>
                <w:rFonts w:ascii="Book Antiqua" w:hAnsi="Book Antiqua"/>
                <w:sz w:val="22"/>
                <w:szCs w:val="22"/>
              </w:rPr>
              <w:t>Jefa Subproceso de Evaluación</w:t>
            </w:r>
          </w:p>
        </w:tc>
      </w:tr>
      <w:tr w:rsidR="004E4572" w:rsidRPr="008F5495" w14:paraId="2A27C432" w14:textId="77777777" w:rsidTr="001E1A65">
        <w:trPr>
          <w:trHeight w:val="632"/>
          <w:jc w:val="center"/>
        </w:trPr>
        <w:tc>
          <w:tcPr>
            <w:tcW w:w="1074" w:type="pct"/>
            <w:shd w:val="clear" w:color="auto" w:fill="F2F2F2"/>
            <w:vAlign w:val="center"/>
            <w:hideMark/>
          </w:tcPr>
          <w:p w14:paraId="4970F839" w14:textId="5424428B" w:rsidR="004E4572" w:rsidRPr="00AE7995" w:rsidRDefault="00AE7995">
            <w:pPr>
              <w:spacing w:line="276" w:lineRule="auto"/>
              <w:jc w:val="center"/>
              <w:rPr>
                <w:rFonts w:ascii="Book Antiqua" w:eastAsia="Calibri" w:hAnsi="Book Antiqua"/>
                <w:b/>
                <w:sz w:val="22"/>
                <w:szCs w:val="22"/>
                <w:lang w:eastAsia="es-CR"/>
              </w:rPr>
            </w:pPr>
            <w:r w:rsidRPr="00AE7995">
              <w:rPr>
                <w:rFonts w:ascii="Book Antiqua" w:eastAsia="Calibri" w:hAnsi="Book Antiqua"/>
                <w:b/>
                <w:sz w:val="22"/>
                <w:szCs w:val="22"/>
                <w:lang w:eastAsia="es-CR"/>
              </w:rPr>
              <w:t>V</w:t>
            </w:r>
            <w:r w:rsidR="004E4572" w:rsidRPr="00AE7995">
              <w:rPr>
                <w:rFonts w:ascii="Book Antiqua" w:eastAsia="Calibri" w:hAnsi="Book Antiqua"/>
                <w:b/>
                <w:sz w:val="22"/>
                <w:szCs w:val="22"/>
                <w:lang w:eastAsia="es-CR"/>
              </w:rPr>
              <w:t>isto Bueno:</w:t>
            </w:r>
          </w:p>
        </w:tc>
        <w:tc>
          <w:tcPr>
            <w:tcW w:w="1751" w:type="pct"/>
            <w:gridSpan w:val="2"/>
            <w:vAlign w:val="center"/>
            <w:hideMark/>
          </w:tcPr>
          <w:p w14:paraId="0DEF8D69" w14:textId="0F1E0809" w:rsidR="004E4572" w:rsidRPr="00AE7995" w:rsidRDefault="004E4572">
            <w:pPr>
              <w:spacing w:line="276" w:lineRule="auto"/>
              <w:jc w:val="both"/>
              <w:rPr>
                <w:rFonts w:ascii="Book Antiqua" w:eastAsia="Calibri" w:hAnsi="Book Antiqua"/>
                <w:sz w:val="22"/>
                <w:szCs w:val="22"/>
                <w:lang w:eastAsia="es-CR"/>
              </w:rPr>
            </w:pPr>
            <w:r w:rsidRPr="00AE7995">
              <w:rPr>
                <w:rFonts w:ascii="Book Antiqua" w:eastAsia="Calibri" w:hAnsi="Book Antiqua"/>
                <w:sz w:val="22"/>
                <w:szCs w:val="22"/>
                <w:lang w:eastAsia="es-CR"/>
              </w:rPr>
              <w:t xml:space="preserve">Máster Erick </w:t>
            </w:r>
            <w:r w:rsidR="006A11A4">
              <w:rPr>
                <w:rFonts w:ascii="Book Antiqua" w:eastAsia="Calibri" w:hAnsi="Book Antiqua"/>
                <w:sz w:val="22"/>
                <w:szCs w:val="22"/>
                <w:lang w:eastAsia="es-CR"/>
              </w:rPr>
              <w:t xml:space="preserve">Antonio </w:t>
            </w:r>
            <w:r w:rsidRPr="00AE7995">
              <w:rPr>
                <w:rFonts w:ascii="Book Antiqua" w:eastAsia="Calibri" w:hAnsi="Book Antiqua"/>
                <w:sz w:val="22"/>
                <w:szCs w:val="22"/>
                <w:lang w:eastAsia="es-CR"/>
              </w:rPr>
              <w:t>Mora Leiva</w:t>
            </w:r>
          </w:p>
        </w:tc>
        <w:tc>
          <w:tcPr>
            <w:tcW w:w="2175" w:type="pct"/>
            <w:vAlign w:val="center"/>
          </w:tcPr>
          <w:p w14:paraId="3A109B6F" w14:textId="77777777" w:rsidR="004E4572" w:rsidRPr="00AE7995" w:rsidRDefault="004E4572">
            <w:pPr>
              <w:spacing w:line="276" w:lineRule="auto"/>
              <w:jc w:val="both"/>
              <w:rPr>
                <w:rFonts w:ascii="Book Antiqua" w:eastAsia="Calibri" w:hAnsi="Book Antiqua"/>
                <w:sz w:val="22"/>
                <w:szCs w:val="22"/>
                <w:lang w:eastAsia="es-CR"/>
              </w:rPr>
            </w:pPr>
            <w:r w:rsidRPr="00AE7995">
              <w:rPr>
                <w:rFonts w:ascii="Book Antiqua" w:eastAsia="Calibri" w:hAnsi="Book Antiqua"/>
                <w:sz w:val="22"/>
                <w:szCs w:val="22"/>
                <w:lang w:eastAsia="es-CR"/>
              </w:rPr>
              <w:t>Jefe Proceso Planeación y Evaluación</w:t>
            </w:r>
          </w:p>
        </w:tc>
      </w:tr>
    </w:tbl>
    <w:p w14:paraId="3CCBB525" w14:textId="47BB286D" w:rsidR="00152022" w:rsidRPr="003E44E4" w:rsidRDefault="00152022" w:rsidP="003E44E4">
      <w:pPr>
        <w:jc w:val="both"/>
        <w:rPr>
          <w:rFonts w:ascii="Book Antiqua" w:hAnsi="Book Antiqua"/>
          <w:sz w:val="24"/>
          <w:szCs w:val="24"/>
        </w:rPr>
      </w:pPr>
    </w:p>
    <w:sectPr w:rsidR="00152022" w:rsidRPr="003E44E4" w:rsidSect="00D65975">
      <w:headerReference w:type="default" r:id="rId376"/>
      <w:footerReference w:type="default" r:id="rId377"/>
      <w:pgSz w:w="12242" w:h="15842" w:code="1"/>
      <w:pgMar w:top="1701" w:right="1417" w:bottom="1560" w:left="1418" w:header="142" w:footer="5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B0B343B" w14:textId="77777777" w:rsidR="00BE1E69" w:rsidRDefault="00BE1E69" w:rsidP="004B1AE2">
      <w:r>
        <w:separator/>
      </w:r>
    </w:p>
  </w:endnote>
  <w:endnote w:type="continuationSeparator" w:id="0">
    <w:p w14:paraId="4970F91A" w14:textId="77777777" w:rsidR="00BE1E69" w:rsidRDefault="00BE1E69" w:rsidP="004B1AE2">
      <w:r>
        <w:continuationSeparator/>
      </w:r>
    </w:p>
  </w:endnote>
  <w:endnote w:type="continuationNotice" w:id="1">
    <w:p w14:paraId="45C4BE0B" w14:textId="77777777" w:rsidR="00BE1E69" w:rsidRDefault="00BE1E6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Book Antiqua">
    <w:panose1 w:val="02040602050305030304"/>
    <w:charset w:val="00"/>
    <w:family w:val="roman"/>
    <w:pitch w:val="variable"/>
    <w:sig w:usb0="00000287" w:usb1="00000000" w:usb2="00000000" w:usb3="00000000" w:csb0="0000009F" w:csb1="00000000"/>
  </w:font>
  <w:font w:name="Times-Roman">
    <w:altName w:val="Times New Roman"/>
    <w:charset w:val="00"/>
    <w:family w:val="roman"/>
    <w:pitch w:val="default"/>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Liberation Serif">
    <w:panose1 w:val="02020603050405020304"/>
    <w:charset w:val="00"/>
    <w:family w:val="roman"/>
    <w:pitch w:val="variable"/>
    <w:sig w:usb0="E0000AFF" w:usb1="500078FF" w:usb2="00000021" w:usb3="00000000" w:csb0="000001BF" w:csb1="00000000"/>
  </w:font>
  <w:font w:name="NSimSun">
    <w:panose1 w:val="02010609030101010101"/>
    <w:charset w:val="86"/>
    <w:family w:val="modern"/>
    <w:pitch w:val="fixed"/>
    <w:sig w:usb0="00000203" w:usb1="288F0000" w:usb2="00000016" w:usb3="00000000" w:csb0="00040001" w:csb1="00000000"/>
  </w:font>
  <w:font w:name="Lucida Sans">
    <w:panose1 w:val="020B0602030504020204"/>
    <w:charset w:val="00"/>
    <w:family w:val="swiss"/>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Webdings">
    <w:panose1 w:val="05030102010509060703"/>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94477405"/>
      <w:docPartObj>
        <w:docPartGallery w:val="Page Numbers (Bottom of Page)"/>
        <w:docPartUnique/>
      </w:docPartObj>
    </w:sdtPr>
    <w:sdtEndPr/>
    <w:sdtContent>
      <w:p w14:paraId="3B3C287D" w14:textId="77777777" w:rsidR="00F037C6" w:rsidRDefault="00F037C6" w:rsidP="003F6898">
        <w:pPr>
          <w:pBdr>
            <w:top w:val="single" w:sz="4" w:space="1" w:color="auto"/>
          </w:pBdr>
          <w:ind w:right="360"/>
        </w:pPr>
      </w:p>
      <w:p w14:paraId="2E93D79C" w14:textId="18C79217" w:rsidR="00D30699" w:rsidRDefault="00D30699" w:rsidP="00D30699">
        <w:pPr>
          <w:pBdr>
            <w:top w:val="single" w:sz="4" w:space="1" w:color="auto"/>
          </w:pBdr>
          <w:ind w:right="360"/>
          <w:jc w:val="center"/>
          <w:rPr>
            <w:rFonts w:ascii="Book Antiqua" w:hAnsi="Book Antiqua"/>
            <w:b/>
            <w:bCs/>
            <w:color w:val="000000"/>
            <w:sz w:val="24"/>
            <w:szCs w:val="24"/>
          </w:rPr>
        </w:pPr>
        <w:r w:rsidRPr="0036463A">
          <w:rPr>
            <w:rFonts w:ascii="Book Antiqua" w:hAnsi="Book Antiqua"/>
            <w:b/>
            <w:bCs/>
            <w:color w:val="000000"/>
            <w:sz w:val="24"/>
            <w:szCs w:val="24"/>
          </w:rPr>
          <w:t>Trabajamos por el desarrollo de la administración de justicia</w:t>
        </w:r>
      </w:p>
      <w:p w14:paraId="78C3354A" w14:textId="77777777" w:rsidR="00D30699" w:rsidRPr="0036463A" w:rsidRDefault="00D30699" w:rsidP="00D30699">
        <w:pPr>
          <w:pBdr>
            <w:top w:val="single" w:sz="4" w:space="1" w:color="auto"/>
          </w:pBdr>
          <w:ind w:right="360"/>
          <w:jc w:val="center"/>
          <w:rPr>
            <w:rFonts w:ascii="Book Antiqua" w:hAnsi="Book Antiqua"/>
            <w:b/>
            <w:bCs/>
            <w:color w:val="000000"/>
            <w:sz w:val="24"/>
            <w:szCs w:val="24"/>
          </w:rPr>
        </w:pPr>
        <w:r w:rsidRPr="0036463A">
          <w:rPr>
            <w:rFonts w:ascii="Book Antiqua" w:hAnsi="Book Antiqua"/>
            <w:b/>
            <w:bCs/>
            <w:color w:val="000000"/>
            <w:sz w:val="24"/>
            <w:szCs w:val="24"/>
          </w:rPr>
          <w:t>con proyección e innovación</w:t>
        </w:r>
      </w:p>
      <w:p w14:paraId="76255496" w14:textId="3836546F" w:rsidR="00D30699" w:rsidRDefault="00D30699" w:rsidP="00227B29">
        <w:pPr>
          <w:pStyle w:val="Piedepgina"/>
          <w:jc w:val="right"/>
        </w:pPr>
        <w:r>
          <w:fldChar w:fldCharType="begin"/>
        </w:r>
        <w:r>
          <w:instrText>PAGE   \* MERGEFORMAT</w:instrText>
        </w:r>
        <w:r>
          <w:fldChar w:fldCharType="separate"/>
        </w:r>
        <w:r>
          <w:rPr>
            <w:lang w:val="es-ES"/>
          </w:rPr>
          <w:t>2</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B6702DC" w14:textId="77777777" w:rsidR="00BE1E69" w:rsidRDefault="00BE1E69" w:rsidP="004B1AE2">
      <w:r>
        <w:separator/>
      </w:r>
    </w:p>
  </w:footnote>
  <w:footnote w:type="continuationSeparator" w:id="0">
    <w:p w14:paraId="2AF252C1" w14:textId="77777777" w:rsidR="00BE1E69" w:rsidRDefault="00BE1E69" w:rsidP="004B1AE2">
      <w:r>
        <w:continuationSeparator/>
      </w:r>
    </w:p>
  </w:footnote>
  <w:footnote w:type="continuationNotice" w:id="1">
    <w:p w14:paraId="773D8E45" w14:textId="77777777" w:rsidR="00BE1E69" w:rsidRDefault="00BE1E69"/>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F5F7E6" w14:textId="5BAC725F" w:rsidR="00293D24" w:rsidRPr="001D7A5E" w:rsidRDefault="00293D24" w:rsidP="00293D24">
    <w:pPr>
      <w:tabs>
        <w:tab w:val="center" w:pos="8804"/>
        <w:tab w:val="right" w:pos="8875"/>
      </w:tabs>
      <w:jc w:val="center"/>
      <w:rPr>
        <w:rFonts w:ascii="Book Antiqua" w:hAnsi="Book Antiqua" w:cs="Book Antiqua"/>
        <w:i/>
        <w:iCs/>
        <w:sz w:val="18"/>
        <w:szCs w:val="18"/>
      </w:rPr>
    </w:pPr>
    <w:r w:rsidRPr="596C5A54">
      <w:rPr>
        <w:rFonts w:ascii="Book Antiqua" w:hAnsi="Book Antiqua" w:cs="Book Antiqua"/>
        <w:i/>
        <w:iCs/>
        <w:sz w:val="18"/>
        <w:szCs w:val="18"/>
      </w:rPr>
      <w:t>Dirección de Planificación</w:t>
    </w:r>
    <w:r>
      <w:rPr>
        <w:noProof/>
        <w:lang w:eastAsia="es-CR"/>
      </w:rPr>
      <w:drawing>
        <wp:inline distT="0" distB="0" distL="0" distR="0" wp14:anchorId="4D163AB7" wp14:editId="68D761E8">
          <wp:extent cx="314325" cy="409575"/>
          <wp:effectExtent l="0" t="0" r="9525" b="952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8"/>
                  <pic:cNvPicPr/>
                </pic:nvPicPr>
                <pic:blipFill>
                  <a:blip r:embed="rId1">
                    <a:extLst>
                      <a:ext uri="{28A0092B-C50C-407E-A947-70E740481C1C}">
                        <a14:useLocalDpi xmlns:a14="http://schemas.microsoft.com/office/drawing/2010/main" val="0"/>
                      </a:ext>
                    </a:extLst>
                  </a:blip>
                  <a:stretch>
                    <a:fillRect/>
                  </a:stretch>
                </pic:blipFill>
                <pic:spPr>
                  <a:xfrm>
                    <a:off x="0" y="0"/>
                    <a:ext cx="314325" cy="409575"/>
                  </a:xfrm>
                  <a:prstGeom prst="rect">
                    <a:avLst/>
                  </a:prstGeom>
                </pic:spPr>
              </pic:pic>
            </a:graphicData>
          </a:graphic>
        </wp:inline>
      </w:drawing>
    </w:r>
  </w:p>
  <w:p w14:paraId="403415AF" w14:textId="77777777" w:rsidR="00293D24" w:rsidRPr="001D7A5E" w:rsidRDefault="00293D24" w:rsidP="00293D24">
    <w:pPr>
      <w:tabs>
        <w:tab w:val="center" w:pos="4252"/>
        <w:tab w:val="right" w:pos="8875"/>
      </w:tabs>
      <w:jc w:val="center"/>
      <w:rPr>
        <w:rFonts w:ascii="Book Antiqua" w:hAnsi="Book Antiqua" w:cs="Book Antiqua"/>
        <w:i/>
        <w:iCs/>
        <w:sz w:val="18"/>
        <w:szCs w:val="18"/>
      </w:rPr>
    </w:pPr>
    <w:r w:rsidRPr="001D7A5E">
      <w:rPr>
        <w:rFonts w:ascii="Book Antiqua" w:hAnsi="Book Antiqua" w:cs="Book Antiqua"/>
        <w:i/>
        <w:iCs/>
        <w:sz w:val="18"/>
        <w:szCs w:val="18"/>
      </w:rPr>
      <w:t>San José - Costa Rica</w:t>
    </w:r>
  </w:p>
  <w:p w14:paraId="2930C054" w14:textId="77777777" w:rsidR="00293D24" w:rsidRPr="001D7A5E" w:rsidRDefault="00293D24" w:rsidP="00293D24">
    <w:pPr>
      <w:tabs>
        <w:tab w:val="center" w:pos="4252"/>
        <w:tab w:val="right" w:pos="8504"/>
      </w:tabs>
      <w:jc w:val="center"/>
      <w:rPr>
        <w:lang w:val="en-US"/>
      </w:rPr>
    </w:pPr>
    <w:r w:rsidRPr="001D7A5E">
      <w:rPr>
        <w:rFonts w:ascii="Book Antiqua" w:hAnsi="Book Antiqua" w:cs="Book Antiqua"/>
        <w:i/>
        <w:iCs/>
        <w:sz w:val="18"/>
        <w:szCs w:val="18"/>
        <w:lang w:val="en-US"/>
      </w:rPr>
      <w:t>Telf.   2295-3600 / 3599 / Apdo.  95-1003 / planificacion@poder-judicial.go.cr</w:t>
    </w:r>
  </w:p>
  <w:p w14:paraId="4E4F239E" w14:textId="77777777" w:rsidR="00293D24" w:rsidRPr="001D7A5E" w:rsidRDefault="00293D24" w:rsidP="00293D24">
    <w:pPr>
      <w:pBdr>
        <w:bottom w:val="single" w:sz="6" w:space="0" w:color="auto"/>
      </w:pBdr>
      <w:spacing w:after="20"/>
      <w:jc w:val="center"/>
      <w:rPr>
        <w:lang w:val="en-US"/>
      </w:rPr>
    </w:pPr>
  </w:p>
  <w:p w14:paraId="30408AB1" w14:textId="77777777" w:rsidR="009F3CC4" w:rsidRPr="00293D24" w:rsidRDefault="009F3CC4" w:rsidP="00293D24">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1.1pt;height:11.1pt" o:bullet="t">
        <v:imagedata r:id="rId1" o:title="mso52B8"/>
      </v:shape>
    </w:pict>
  </w:numPicBullet>
  <w:abstractNum w:abstractNumId="0" w15:restartNumberingAfterBreak="0">
    <w:nsid w:val="FFFFFF83"/>
    <w:multiLevelType w:val="singleLevel"/>
    <w:tmpl w:val="13D8CCCA"/>
    <w:lvl w:ilvl="0">
      <w:start w:val="1"/>
      <w:numFmt w:val="bullet"/>
      <w:pStyle w:val="Listaconvietas2"/>
      <w:lvlText w:val=""/>
      <w:lvlJc w:val="left"/>
      <w:pPr>
        <w:tabs>
          <w:tab w:val="num" w:pos="643"/>
        </w:tabs>
        <w:ind w:left="643" w:hanging="360"/>
      </w:pPr>
      <w:rPr>
        <w:rFonts w:ascii="Symbol" w:hAnsi="Symbol" w:hint="default"/>
      </w:rPr>
    </w:lvl>
  </w:abstractNum>
  <w:abstractNum w:abstractNumId="1" w15:restartNumberingAfterBreak="0">
    <w:nsid w:val="0072491B"/>
    <w:multiLevelType w:val="hybridMultilevel"/>
    <w:tmpl w:val="E81611A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 w15:restartNumberingAfterBreak="0">
    <w:nsid w:val="054E2D3A"/>
    <w:multiLevelType w:val="multilevel"/>
    <w:tmpl w:val="3E243DAC"/>
    <w:lvl w:ilvl="0">
      <w:start w:val="7"/>
      <w:numFmt w:val="decimal"/>
      <w:lvlText w:val="%1."/>
      <w:lvlJc w:val="left"/>
      <w:pPr>
        <w:ind w:left="400" w:hanging="400"/>
      </w:pPr>
      <w:rPr>
        <w:rFonts w:hint="default"/>
        <w:b w:val="0"/>
      </w:rPr>
    </w:lvl>
    <w:lvl w:ilvl="1">
      <w:start w:val="12"/>
      <w:numFmt w:val="decimal"/>
      <w:lvlText w:val="%1.%2."/>
      <w:lvlJc w:val="left"/>
      <w:pPr>
        <w:ind w:left="400" w:hanging="400"/>
      </w:pPr>
      <w:rPr>
        <w:rFonts w:hint="default"/>
        <w:b w:val="0"/>
      </w:rPr>
    </w:lvl>
    <w:lvl w:ilvl="2">
      <w:start w:val="1"/>
      <w:numFmt w:val="decimal"/>
      <w:lvlText w:val="%1.%2.%3."/>
      <w:lvlJc w:val="left"/>
      <w:pPr>
        <w:ind w:left="720" w:hanging="720"/>
      </w:pPr>
      <w:rPr>
        <w:rFonts w:hint="default"/>
        <w:b w:val="0"/>
      </w:rPr>
    </w:lvl>
    <w:lvl w:ilvl="3">
      <w:start w:val="1"/>
      <w:numFmt w:val="decimal"/>
      <w:lvlText w:val="%1.%2.%3.%4."/>
      <w:lvlJc w:val="left"/>
      <w:pPr>
        <w:ind w:left="720" w:hanging="72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080" w:hanging="108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440" w:hanging="1440"/>
      </w:pPr>
      <w:rPr>
        <w:rFonts w:hint="default"/>
        <w:b w:val="0"/>
      </w:rPr>
    </w:lvl>
    <w:lvl w:ilvl="8">
      <w:start w:val="1"/>
      <w:numFmt w:val="decimal"/>
      <w:lvlText w:val="%1.%2.%3.%4.%5.%6.%7.%8.%9."/>
      <w:lvlJc w:val="left"/>
      <w:pPr>
        <w:ind w:left="1800" w:hanging="1800"/>
      </w:pPr>
      <w:rPr>
        <w:rFonts w:hint="default"/>
        <w:b w:val="0"/>
      </w:rPr>
    </w:lvl>
  </w:abstractNum>
  <w:abstractNum w:abstractNumId="3" w15:restartNumberingAfterBreak="0">
    <w:nsid w:val="05BE052A"/>
    <w:multiLevelType w:val="hybridMultilevel"/>
    <w:tmpl w:val="74462554"/>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06D431B9"/>
    <w:multiLevelType w:val="hybridMultilevel"/>
    <w:tmpl w:val="5590DE1E"/>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 w15:restartNumberingAfterBreak="0">
    <w:nsid w:val="0926195C"/>
    <w:multiLevelType w:val="hybridMultilevel"/>
    <w:tmpl w:val="FC76DFDA"/>
    <w:lvl w:ilvl="0" w:tplc="140A000F">
      <w:start w:val="1"/>
      <w:numFmt w:val="decimal"/>
      <w:lvlText w:val="%1."/>
      <w:lvlJc w:val="left"/>
      <w:pPr>
        <w:ind w:left="720" w:hanging="360"/>
      </w:pPr>
      <w:rPr>
        <w:rFonts w:hint="default"/>
        <w:i w:val="0"/>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6" w15:restartNumberingAfterBreak="0">
    <w:nsid w:val="09982DE9"/>
    <w:multiLevelType w:val="hybridMultilevel"/>
    <w:tmpl w:val="07465262"/>
    <w:lvl w:ilvl="0" w:tplc="140A0007">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 w15:restartNumberingAfterBreak="0">
    <w:nsid w:val="09EE1847"/>
    <w:multiLevelType w:val="hybridMultilevel"/>
    <w:tmpl w:val="4D7610E0"/>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8" w15:restartNumberingAfterBreak="0">
    <w:nsid w:val="0BB144FF"/>
    <w:multiLevelType w:val="multilevel"/>
    <w:tmpl w:val="F6744EF6"/>
    <w:lvl w:ilvl="0">
      <w:start w:val="12"/>
      <w:numFmt w:val="decimal"/>
      <w:lvlText w:val="%1"/>
      <w:lvlJc w:val="left"/>
      <w:pPr>
        <w:ind w:left="560" w:hanging="560"/>
      </w:pPr>
      <w:rPr>
        <w:rFonts w:hint="default"/>
      </w:rPr>
    </w:lvl>
    <w:lvl w:ilvl="1">
      <w:start w:val="1"/>
      <w:numFmt w:val="decimal"/>
      <w:lvlText w:val="%1.%2"/>
      <w:lvlJc w:val="left"/>
      <w:pPr>
        <w:ind w:left="560" w:hanging="560"/>
      </w:pPr>
      <w:rPr>
        <w:rFonts w:ascii="Cambria" w:hAnsi="Cambria" w:hint="default"/>
        <w:b/>
        <w:bCs/>
      </w:rPr>
    </w:lvl>
    <w:lvl w:ilvl="2">
      <w:start w:val="1"/>
      <w:numFmt w:val="decimal"/>
      <w:lvlText w:val="%1.%2.%3"/>
      <w:lvlJc w:val="left"/>
      <w:pPr>
        <w:ind w:left="720" w:hanging="720"/>
      </w:pPr>
      <w:rPr>
        <w:rFonts w:hint="default"/>
        <w:b/>
        <w:bCs/>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9" w15:restartNumberingAfterBreak="0">
    <w:nsid w:val="0C4F58DE"/>
    <w:multiLevelType w:val="hybridMultilevel"/>
    <w:tmpl w:val="AC40C5EA"/>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0" w15:restartNumberingAfterBreak="0">
    <w:nsid w:val="10DF7D32"/>
    <w:multiLevelType w:val="hybridMultilevel"/>
    <w:tmpl w:val="7F0EC83C"/>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1" w15:restartNumberingAfterBreak="0">
    <w:nsid w:val="13316673"/>
    <w:multiLevelType w:val="multilevel"/>
    <w:tmpl w:val="0B04E62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 w15:restartNumberingAfterBreak="0">
    <w:nsid w:val="18C15C58"/>
    <w:multiLevelType w:val="hybridMultilevel"/>
    <w:tmpl w:val="83DE61E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3" w15:restartNumberingAfterBreak="0">
    <w:nsid w:val="1C2E4DEA"/>
    <w:multiLevelType w:val="multilevel"/>
    <w:tmpl w:val="0F663936"/>
    <w:lvl w:ilvl="0">
      <w:start w:val="1"/>
      <w:numFmt w:val="decimal"/>
      <w:lvlText w:val="%1."/>
      <w:lvlJc w:val="left"/>
      <w:pPr>
        <w:ind w:left="360" w:hanging="360"/>
      </w:pPr>
      <w:rPr>
        <w:rFonts w:hint="default"/>
        <w:b/>
        <w:bCs/>
        <w:i/>
        <w:iCs/>
      </w:rPr>
    </w:lvl>
    <w:lvl w:ilvl="1">
      <w:start w:val="1"/>
      <w:numFmt w:val="decimal"/>
      <w:isLgl/>
      <w:lvlText w:val="%1.%2"/>
      <w:lvlJc w:val="left"/>
      <w:pPr>
        <w:ind w:left="372" w:hanging="372"/>
      </w:pPr>
      <w:rPr>
        <w:rFonts w:ascii="Book Antiqua" w:hAnsi="Book Antiqua" w:hint="default"/>
        <w:b/>
        <w:bCs/>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4" w15:restartNumberingAfterBreak="0">
    <w:nsid w:val="1F8C0535"/>
    <w:multiLevelType w:val="hybridMultilevel"/>
    <w:tmpl w:val="7F5EC450"/>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5" w15:restartNumberingAfterBreak="0">
    <w:nsid w:val="2C62546C"/>
    <w:multiLevelType w:val="multilevel"/>
    <w:tmpl w:val="E3F00DB0"/>
    <w:lvl w:ilvl="0">
      <w:start w:val="8"/>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 w15:restartNumberingAfterBreak="0">
    <w:nsid w:val="31375836"/>
    <w:multiLevelType w:val="hybridMultilevel"/>
    <w:tmpl w:val="D6F295BA"/>
    <w:lvl w:ilvl="0" w:tplc="140A000F">
      <w:start w:val="1"/>
      <w:numFmt w:val="decimal"/>
      <w:lvlText w:val="%1."/>
      <w:lvlJc w:val="left"/>
      <w:pPr>
        <w:ind w:left="720" w:hanging="360"/>
      </w:pPr>
      <w:rPr>
        <w:rFonts w:hint="default"/>
        <w:sz w:val="20"/>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7" w15:restartNumberingAfterBreak="0">
    <w:nsid w:val="314D0F1E"/>
    <w:multiLevelType w:val="hybridMultilevel"/>
    <w:tmpl w:val="0D467650"/>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8" w15:restartNumberingAfterBreak="0">
    <w:nsid w:val="31F95610"/>
    <w:multiLevelType w:val="hybridMultilevel"/>
    <w:tmpl w:val="EF286BCA"/>
    <w:lvl w:ilvl="0" w:tplc="140A000D">
      <w:start w:val="1"/>
      <w:numFmt w:val="bullet"/>
      <w:lvlText w:val=""/>
      <w:lvlJc w:val="left"/>
      <w:pPr>
        <w:ind w:left="720" w:hanging="360"/>
      </w:pPr>
      <w:rPr>
        <w:rFonts w:ascii="Wingdings" w:hAnsi="Wingdings" w:cs="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9" w15:restartNumberingAfterBreak="0">
    <w:nsid w:val="37074E55"/>
    <w:multiLevelType w:val="hybridMultilevel"/>
    <w:tmpl w:val="B53E9882"/>
    <w:lvl w:ilvl="0" w:tplc="140A000D">
      <w:start w:val="1"/>
      <w:numFmt w:val="bullet"/>
      <w:lvlText w:val=""/>
      <w:lvlJc w:val="left"/>
      <w:pPr>
        <w:ind w:left="720" w:hanging="360"/>
      </w:pPr>
      <w:rPr>
        <w:rFonts w:ascii="Wingdings" w:hAnsi="Wingdings" w:cs="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0" w15:restartNumberingAfterBreak="0">
    <w:nsid w:val="37C70CA8"/>
    <w:multiLevelType w:val="hybridMultilevel"/>
    <w:tmpl w:val="CDD4B24E"/>
    <w:lvl w:ilvl="0" w:tplc="140A0001">
      <w:start w:val="1"/>
      <w:numFmt w:val="bullet"/>
      <w:lvlText w:val=""/>
      <w:lvlJc w:val="left"/>
      <w:pPr>
        <w:ind w:left="720" w:hanging="360"/>
      </w:pPr>
      <w:rPr>
        <w:rFonts w:ascii="Symbol" w:hAnsi="Symbol"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1" w15:restartNumberingAfterBreak="0">
    <w:nsid w:val="3FF55A71"/>
    <w:multiLevelType w:val="hybridMultilevel"/>
    <w:tmpl w:val="E8E41376"/>
    <w:lvl w:ilvl="0" w:tplc="FFFFFFFF">
      <w:start w:val="1"/>
      <w:numFmt w:val="decimal"/>
      <w:lvlText w:val="%1."/>
      <w:lvlJc w:val="left"/>
      <w:pPr>
        <w:ind w:left="845" w:hanging="360"/>
      </w:pPr>
    </w:lvl>
    <w:lvl w:ilvl="1" w:tplc="FFFFFFFF" w:tentative="1">
      <w:start w:val="1"/>
      <w:numFmt w:val="lowerLetter"/>
      <w:lvlText w:val="%2."/>
      <w:lvlJc w:val="left"/>
      <w:pPr>
        <w:ind w:left="1565" w:hanging="360"/>
      </w:pPr>
    </w:lvl>
    <w:lvl w:ilvl="2" w:tplc="FFFFFFFF" w:tentative="1">
      <w:start w:val="1"/>
      <w:numFmt w:val="lowerRoman"/>
      <w:lvlText w:val="%3."/>
      <w:lvlJc w:val="right"/>
      <w:pPr>
        <w:ind w:left="2285" w:hanging="180"/>
      </w:pPr>
    </w:lvl>
    <w:lvl w:ilvl="3" w:tplc="FFFFFFFF" w:tentative="1">
      <w:start w:val="1"/>
      <w:numFmt w:val="decimal"/>
      <w:lvlText w:val="%4."/>
      <w:lvlJc w:val="left"/>
      <w:pPr>
        <w:ind w:left="3005" w:hanging="360"/>
      </w:pPr>
    </w:lvl>
    <w:lvl w:ilvl="4" w:tplc="FFFFFFFF" w:tentative="1">
      <w:start w:val="1"/>
      <w:numFmt w:val="lowerLetter"/>
      <w:lvlText w:val="%5."/>
      <w:lvlJc w:val="left"/>
      <w:pPr>
        <w:ind w:left="3725" w:hanging="360"/>
      </w:pPr>
    </w:lvl>
    <w:lvl w:ilvl="5" w:tplc="FFFFFFFF" w:tentative="1">
      <w:start w:val="1"/>
      <w:numFmt w:val="lowerRoman"/>
      <w:lvlText w:val="%6."/>
      <w:lvlJc w:val="right"/>
      <w:pPr>
        <w:ind w:left="4445" w:hanging="180"/>
      </w:pPr>
    </w:lvl>
    <w:lvl w:ilvl="6" w:tplc="FFFFFFFF" w:tentative="1">
      <w:start w:val="1"/>
      <w:numFmt w:val="decimal"/>
      <w:lvlText w:val="%7."/>
      <w:lvlJc w:val="left"/>
      <w:pPr>
        <w:ind w:left="5165" w:hanging="360"/>
      </w:pPr>
    </w:lvl>
    <w:lvl w:ilvl="7" w:tplc="FFFFFFFF" w:tentative="1">
      <w:start w:val="1"/>
      <w:numFmt w:val="lowerLetter"/>
      <w:lvlText w:val="%8."/>
      <w:lvlJc w:val="left"/>
      <w:pPr>
        <w:ind w:left="5885" w:hanging="360"/>
      </w:pPr>
    </w:lvl>
    <w:lvl w:ilvl="8" w:tplc="FFFFFFFF" w:tentative="1">
      <w:start w:val="1"/>
      <w:numFmt w:val="lowerRoman"/>
      <w:lvlText w:val="%9."/>
      <w:lvlJc w:val="right"/>
      <w:pPr>
        <w:ind w:left="6605" w:hanging="180"/>
      </w:pPr>
    </w:lvl>
  </w:abstractNum>
  <w:abstractNum w:abstractNumId="22" w15:restartNumberingAfterBreak="0">
    <w:nsid w:val="403C7F6E"/>
    <w:multiLevelType w:val="multilevel"/>
    <w:tmpl w:val="FBA204AC"/>
    <w:lvl w:ilvl="0">
      <w:start w:val="7"/>
      <w:numFmt w:val="decimal"/>
      <w:lvlText w:val="%1"/>
      <w:lvlJc w:val="left"/>
      <w:pPr>
        <w:ind w:left="360" w:hanging="360"/>
      </w:pPr>
      <w:rPr>
        <w:rFonts w:hint="default"/>
        <w:b w:val="0"/>
      </w:rPr>
    </w:lvl>
    <w:lvl w:ilvl="1">
      <w:start w:val="14"/>
      <w:numFmt w:val="decimal"/>
      <w:lvlText w:val="%1.%2"/>
      <w:lvlJc w:val="left"/>
      <w:pPr>
        <w:ind w:left="360" w:hanging="360"/>
      </w:pPr>
      <w:rPr>
        <w:rFonts w:hint="default"/>
        <w:b w:val="0"/>
      </w:rPr>
    </w:lvl>
    <w:lvl w:ilvl="2">
      <w:start w:val="1"/>
      <w:numFmt w:val="decimal"/>
      <w:lvlText w:val="%1.%2.%3"/>
      <w:lvlJc w:val="left"/>
      <w:pPr>
        <w:ind w:left="720" w:hanging="720"/>
      </w:pPr>
      <w:rPr>
        <w:rFonts w:hint="default"/>
        <w:b w:val="0"/>
      </w:rPr>
    </w:lvl>
    <w:lvl w:ilvl="3">
      <w:start w:val="1"/>
      <w:numFmt w:val="decimal"/>
      <w:lvlText w:val="%1.%2.%3.%4"/>
      <w:lvlJc w:val="left"/>
      <w:pPr>
        <w:ind w:left="720" w:hanging="72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080" w:hanging="108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440" w:hanging="1440"/>
      </w:pPr>
      <w:rPr>
        <w:rFonts w:hint="default"/>
        <w:b w:val="0"/>
      </w:rPr>
    </w:lvl>
    <w:lvl w:ilvl="8">
      <w:start w:val="1"/>
      <w:numFmt w:val="decimal"/>
      <w:lvlText w:val="%1.%2.%3.%4.%5.%6.%7.%8.%9"/>
      <w:lvlJc w:val="left"/>
      <w:pPr>
        <w:ind w:left="1800" w:hanging="1800"/>
      </w:pPr>
      <w:rPr>
        <w:rFonts w:hint="default"/>
        <w:b w:val="0"/>
      </w:rPr>
    </w:lvl>
  </w:abstractNum>
  <w:abstractNum w:abstractNumId="23" w15:restartNumberingAfterBreak="0">
    <w:nsid w:val="435E2C12"/>
    <w:multiLevelType w:val="hybridMultilevel"/>
    <w:tmpl w:val="C374AF94"/>
    <w:lvl w:ilvl="0" w:tplc="1584BDF2">
      <w:start w:val="1"/>
      <w:numFmt w:val="lowerLetter"/>
      <w:lvlText w:val="%1."/>
      <w:lvlJc w:val="left"/>
      <w:pPr>
        <w:tabs>
          <w:tab w:val="num" w:pos="720"/>
        </w:tabs>
        <w:ind w:left="720" w:hanging="360"/>
      </w:pPr>
      <w:rPr>
        <w:rFonts w:ascii="Times-Roman" w:hAnsi="Times-Roman" w:cs="Times-Roman" w:hint="default"/>
        <w:b w:val="0"/>
      </w:rPr>
    </w:lvl>
    <w:lvl w:ilvl="1" w:tplc="53566D52">
      <w:start w:val="9"/>
      <w:numFmt w:val="bullet"/>
      <w:pStyle w:val="heading2"/>
      <w:lvlText w:val="-"/>
      <w:lvlJc w:val="left"/>
      <w:pPr>
        <w:tabs>
          <w:tab w:val="num" w:pos="1440"/>
        </w:tabs>
        <w:ind w:left="1440" w:hanging="360"/>
      </w:pPr>
      <w:rPr>
        <w:rFonts w:ascii="Times New Roman" w:eastAsia="Times New Roman" w:hAnsi="Times New Roman" w:cs="Times New Roman" w:hint="default"/>
      </w:r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4" w15:restartNumberingAfterBreak="0">
    <w:nsid w:val="4A7229FD"/>
    <w:multiLevelType w:val="hybridMultilevel"/>
    <w:tmpl w:val="FB20C368"/>
    <w:lvl w:ilvl="0" w:tplc="140A000D">
      <w:start w:val="1"/>
      <w:numFmt w:val="bullet"/>
      <w:lvlText w:val=""/>
      <w:lvlJc w:val="left"/>
      <w:pPr>
        <w:ind w:left="720" w:hanging="360"/>
      </w:pPr>
      <w:rPr>
        <w:rFonts w:ascii="Wingdings" w:hAnsi="Wingdings" w:cs="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5" w15:restartNumberingAfterBreak="0">
    <w:nsid w:val="4A957AF6"/>
    <w:multiLevelType w:val="hybridMultilevel"/>
    <w:tmpl w:val="FA74BD2A"/>
    <w:lvl w:ilvl="0" w:tplc="04626196">
      <w:start w:val="1"/>
      <w:numFmt w:val="bullet"/>
      <w:lvlText w:val=""/>
      <w:lvlJc w:val="left"/>
      <w:pPr>
        <w:ind w:left="720" w:hanging="360"/>
      </w:pPr>
      <w:rPr>
        <w:rFonts w:ascii="Symbol" w:hAnsi="Symbol" w:hint="default"/>
        <w:color w:val="auto"/>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26" w15:restartNumberingAfterBreak="0">
    <w:nsid w:val="4E0D0A88"/>
    <w:multiLevelType w:val="hybridMultilevel"/>
    <w:tmpl w:val="1248C4AA"/>
    <w:lvl w:ilvl="0" w:tplc="04626196">
      <w:start w:val="1"/>
      <w:numFmt w:val="bullet"/>
      <w:lvlText w:val=""/>
      <w:lvlJc w:val="left"/>
      <w:pPr>
        <w:ind w:left="720" w:hanging="360"/>
      </w:pPr>
      <w:rPr>
        <w:rFonts w:ascii="Symbol" w:hAnsi="Symbol" w:hint="default"/>
        <w:color w:val="auto"/>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27" w15:restartNumberingAfterBreak="0">
    <w:nsid w:val="4E8D2DD2"/>
    <w:multiLevelType w:val="hybridMultilevel"/>
    <w:tmpl w:val="A0FEA250"/>
    <w:lvl w:ilvl="0" w:tplc="140A0007">
      <w:start w:val="1"/>
      <w:numFmt w:val="bullet"/>
      <w:lvlText w:val=""/>
      <w:lvlPicBulletId w:val="0"/>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8" w15:restartNumberingAfterBreak="0">
    <w:nsid w:val="4EBD74B8"/>
    <w:multiLevelType w:val="hybridMultilevel"/>
    <w:tmpl w:val="93EC43C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9" w15:restartNumberingAfterBreak="0">
    <w:nsid w:val="516E208E"/>
    <w:multiLevelType w:val="multilevel"/>
    <w:tmpl w:val="8452B1F4"/>
    <w:lvl w:ilvl="0">
      <w:start w:val="9"/>
      <w:numFmt w:val="decimal"/>
      <w:lvlText w:val="%1."/>
      <w:lvlJc w:val="left"/>
      <w:pPr>
        <w:ind w:left="720" w:hanging="360"/>
      </w:pPr>
      <w:rPr>
        <w:rFonts w:hint="default"/>
        <w:b/>
        <w:bCs/>
        <w:i/>
        <w:iCs/>
      </w:rPr>
    </w:lvl>
    <w:lvl w:ilvl="1">
      <w:start w:val="1"/>
      <w:numFmt w:val="decimal"/>
      <w:isLgl/>
      <w:lvlText w:val="%1.%2"/>
      <w:lvlJc w:val="left"/>
      <w:pPr>
        <w:ind w:left="372" w:hanging="372"/>
      </w:pPr>
      <w:rPr>
        <w:rFonts w:ascii="Book Antiqua" w:hAnsi="Book Antiqua" w:hint="default"/>
        <w:b/>
        <w:bCs/>
      </w:rPr>
    </w:lvl>
    <w:lvl w:ilvl="2">
      <w:start w:val="1"/>
      <w:numFmt w:val="decimal"/>
      <w:isLgl/>
      <w:lvlText w:val="%1.%2.%3"/>
      <w:lvlJc w:val="left"/>
      <w:pPr>
        <w:ind w:left="3698"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30" w15:restartNumberingAfterBreak="0">
    <w:nsid w:val="5A1A68A6"/>
    <w:multiLevelType w:val="hybridMultilevel"/>
    <w:tmpl w:val="74462554"/>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1" w15:restartNumberingAfterBreak="0">
    <w:nsid w:val="5DC17A66"/>
    <w:multiLevelType w:val="hybridMultilevel"/>
    <w:tmpl w:val="210897A8"/>
    <w:lvl w:ilvl="0" w:tplc="140A000F">
      <w:start w:val="1"/>
      <w:numFmt w:val="decimal"/>
      <w:lvlText w:val="%1."/>
      <w:lvlJc w:val="left"/>
      <w:pPr>
        <w:ind w:left="720" w:hanging="360"/>
      </w:pPr>
      <w:rPr>
        <w:rFonts w:hint="default"/>
        <w:sz w:val="20"/>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2" w15:restartNumberingAfterBreak="0">
    <w:nsid w:val="61C16CBB"/>
    <w:multiLevelType w:val="hybridMultilevel"/>
    <w:tmpl w:val="3F2E300C"/>
    <w:lvl w:ilvl="0" w:tplc="140A000D">
      <w:start w:val="1"/>
      <w:numFmt w:val="bullet"/>
      <w:lvlText w:val=""/>
      <w:lvlJc w:val="left"/>
      <w:pPr>
        <w:ind w:left="720" w:hanging="360"/>
      </w:pPr>
      <w:rPr>
        <w:rFonts w:ascii="Wingdings" w:hAnsi="Wingdings" w:cs="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3" w15:restartNumberingAfterBreak="0">
    <w:nsid w:val="61CC1F48"/>
    <w:multiLevelType w:val="hybridMultilevel"/>
    <w:tmpl w:val="65EA1A2A"/>
    <w:lvl w:ilvl="0" w:tplc="140A000D">
      <w:start w:val="1"/>
      <w:numFmt w:val="bullet"/>
      <w:lvlText w:val=""/>
      <w:lvlJc w:val="left"/>
      <w:pPr>
        <w:ind w:left="720" w:hanging="360"/>
      </w:pPr>
      <w:rPr>
        <w:rFonts w:ascii="Wingdings" w:hAnsi="Wingdings" w:cs="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4" w15:restartNumberingAfterBreak="0">
    <w:nsid w:val="620E6C4D"/>
    <w:multiLevelType w:val="hybridMultilevel"/>
    <w:tmpl w:val="4A866FB8"/>
    <w:lvl w:ilvl="0" w:tplc="140A000F">
      <w:start w:val="1"/>
      <w:numFmt w:val="decimal"/>
      <w:lvlText w:val="%1."/>
      <w:lvlJc w:val="left"/>
      <w:pPr>
        <w:ind w:left="845" w:hanging="360"/>
      </w:pPr>
    </w:lvl>
    <w:lvl w:ilvl="1" w:tplc="140A0019" w:tentative="1">
      <w:start w:val="1"/>
      <w:numFmt w:val="lowerLetter"/>
      <w:lvlText w:val="%2."/>
      <w:lvlJc w:val="left"/>
      <w:pPr>
        <w:ind w:left="1565" w:hanging="360"/>
      </w:pPr>
    </w:lvl>
    <w:lvl w:ilvl="2" w:tplc="140A001B" w:tentative="1">
      <w:start w:val="1"/>
      <w:numFmt w:val="lowerRoman"/>
      <w:lvlText w:val="%3."/>
      <w:lvlJc w:val="right"/>
      <w:pPr>
        <w:ind w:left="2285" w:hanging="180"/>
      </w:pPr>
    </w:lvl>
    <w:lvl w:ilvl="3" w:tplc="140A000F" w:tentative="1">
      <w:start w:val="1"/>
      <w:numFmt w:val="decimal"/>
      <w:lvlText w:val="%4."/>
      <w:lvlJc w:val="left"/>
      <w:pPr>
        <w:ind w:left="3005" w:hanging="360"/>
      </w:pPr>
    </w:lvl>
    <w:lvl w:ilvl="4" w:tplc="140A0019" w:tentative="1">
      <w:start w:val="1"/>
      <w:numFmt w:val="lowerLetter"/>
      <w:lvlText w:val="%5."/>
      <w:lvlJc w:val="left"/>
      <w:pPr>
        <w:ind w:left="3725" w:hanging="360"/>
      </w:pPr>
    </w:lvl>
    <w:lvl w:ilvl="5" w:tplc="140A001B" w:tentative="1">
      <w:start w:val="1"/>
      <w:numFmt w:val="lowerRoman"/>
      <w:lvlText w:val="%6."/>
      <w:lvlJc w:val="right"/>
      <w:pPr>
        <w:ind w:left="4445" w:hanging="180"/>
      </w:pPr>
    </w:lvl>
    <w:lvl w:ilvl="6" w:tplc="140A000F" w:tentative="1">
      <w:start w:val="1"/>
      <w:numFmt w:val="decimal"/>
      <w:lvlText w:val="%7."/>
      <w:lvlJc w:val="left"/>
      <w:pPr>
        <w:ind w:left="5165" w:hanging="360"/>
      </w:pPr>
    </w:lvl>
    <w:lvl w:ilvl="7" w:tplc="140A0019" w:tentative="1">
      <w:start w:val="1"/>
      <w:numFmt w:val="lowerLetter"/>
      <w:lvlText w:val="%8."/>
      <w:lvlJc w:val="left"/>
      <w:pPr>
        <w:ind w:left="5885" w:hanging="360"/>
      </w:pPr>
    </w:lvl>
    <w:lvl w:ilvl="8" w:tplc="140A001B" w:tentative="1">
      <w:start w:val="1"/>
      <w:numFmt w:val="lowerRoman"/>
      <w:lvlText w:val="%9."/>
      <w:lvlJc w:val="right"/>
      <w:pPr>
        <w:ind w:left="6605" w:hanging="180"/>
      </w:pPr>
    </w:lvl>
  </w:abstractNum>
  <w:abstractNum w:abstractNumId="35" w15:restartNumberingAfterBreak="0">
    <w:nsid w:val="65041869"/>
    <w:multiLevelType w:val="hybridMultilevel"/>
    <w:tmpl w:val="013479A0"/>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6" w15:restartNumberingAfterBreak="0">
    <w:nsid w:val="671013D3"/>
    <w:multiLevelType w:val="multilevel"/>
    <w:tmpl w:val="82FA2AF0"/>
    <w:lvl w:ilvl="0">
      <w:start w:val="7"/>
      <w:numFmt w:val="decimal"/>
      <w:lvlText w:val="%1."/>
      <w:lvlJc w:val="left"/>
      <w:pPr>
        <w:ind w:left="400" w:hanging="400"/>
      </w:pPr>
      <w:rPr>
        <w:rFonts w:hint="default"/>
      </w:rPr>
    </w:lvl>
    <w:lvl w:ilvl="1">
      <w:start w:val="15"/>
      <w:numFmt w:val="decimal"/>
      <w:lvlText w:val="%1.%2."/>
      <w:lvlJc w:val="left"/>
      <w:pPr>
        <w:ind w:left="400" w:hanging="400"/>
      </w:pPr>
      <w:rPr>
        <w:rFonts w:hint="default"/>
        <w:i w:val="0"/>
        <w:iCs w:val="0"/>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7" w15:restartNumberingAfterBreak="0">
    <w:nsid w:val="6BC95667"/>
    <w:multiLevelType w:val="hybridMultilevel"/>
    <w:tmpl w:val="377E3978"/>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8" w15:restartNumberingAfterBreak="0">
    <w:nsid w:val="6DBF168B"/>
    <w:multiLevelType w:val="hybridMultilevel"/>
    <w:tmpl w:val="EEB2D3DC"/>
    <w:lvl w:ilvl="0" w:tplc="140A000F">
      <w:start w:val="1"/>
      <w:numFmt w:val="decimal"/>
      <w:lvlText w:val="%1."/>
      <w:lvlJc w:val="left"/>
      <w:pPr>
        <w:ind w:left="720" w:hanging="360"/>
      </w:pPr>
      <w:rPr>
        <w:rFonts w:hint="default"/>
      </w:rPr>
    </w:lvl>
    <w:lvl w:ilvl="1" w:tplc="140A0019">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9" w15:restartNumberingAfterBreak="0">
    <w:nsid w:val="74BC2C6A"/>
    <w:multiLevelType w:val="multilevel"/>
    <w:tmpl w:val="2D626A0E"/>
    <w:lvl w:ilvl="0">
      <w:start w:val="9"/>
      <w:numFmt w:val="decimal"/>
      <w:lvlText w:val="%1"/>
      <w:lvlJc w:val="left"/>
      <w:pPr>
        <w:ind w:left="720" w:hanging="360"/>
      </w:pPr>
      <w:rPr>
        <w:rFonts w:hint="default"/>
      </w:rPr>
    </w:lvl>
    <w:lvl w:ilvl="1">
      <w:start w:val="1"/>
      <w:numFmt w:val="decimal"/>
      <w:isLgl/>
      <w:lvlText w:val="%1.%2."/>
      <w:lvlJc w:val="left"/>
      <w:pPr>
        <w:ind w:left="720" w:hanging="360"/>
      </w:pPr>
      <w:rPr>
        <w:rFonts w:hint="default"/>
        <w:b/>
        <w:bCs/>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0" w15:restartNumberingAfterBreak="0">
    <w:nsid w:val="789C52D4"/>
    <w:multiLevelType w:val="multilevel"/>
    <w:tmpl w:val="8452B1F4"/>
    <w:lvl w:ilvl="0">
      <w:start w:val="9"/>
      <w:numFmt w:val="decimal"/>
      <w:lvlText w:val="%1."/>
      <w:lvlJc w:val="left"/>
      <w:pPr>
        <w:ind w:left="720" w:hanging="360"/>
      </w:pPr>
      <w:rPr>
        <w:rFonts w:hint="default"/>
        <w:b/>
        <w:bCs/>
        <w:i/>
        <w:iCs/>
      </w:rPr>
    </w:lvl>
    <w:lvl w:ilvl="1">
      <w:start w:val="1"/>
      <w:numFmt w:val="decimal"/>
      <w:isLgl/>
      <w:lvlText w:val="%1.%2"/>
      <w:lvlJc w:val="left"/>
      <w:pPr>
        <w:ind w:left="372" w:hanging="372"/>
      </w:pPr>
      <w:rPr>
        <w:rFonts w:ascii="Book Antiqua" w:hAnsi="Book Antiqua" w:hint="default"/>
        <w:b/>
        <w:bCs/>
      </w:rPr>
    </w:lvl>
    <w:lvl w:ilvl="2">
      <w:start w:val="1"/>
      <w:numFmt w:val="decimal"/>
      <w:isLgl/>
      <w:lvlText w:val="%1.%2.%3"/>
      <w:lvlJc w:val="left"/>
      <w:pPr>
        <w:ind w:left="3698"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41" w15:restartNumberingAfterBreak="0">
    <w:nsid w:val="7EB9597B"/>
    <w:multiLevelType w:val="multilevel"/>
    <w:tmpl w:val="E3F00DB0"/>
    <w:lvl w:ilvl="0">
      <w:start w:val="8"/>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16cid:durableId="1347950928">
    <w:abstractNumId w:val="13"/>
  </w:num>
  <w:num w:numId="2" w16cid:durableId="862941817">
    <w:abstractNumId w:val="28"/>
  </w:num>
  <w:num w:numId="3" w16cid:durableId="1526675977">
    <w:abstractNumId w:val="26"/>
  </w:num>
  <w:num w:numId="4" w16cid:durableId="1977878535">
    <w:abstractNumId w:val="18"/>
  </w:num>
  <w:num w:numId="5" w16cid:durableId="526455417">
    <w:abstractNumId w:val="19"/>
  </w:num>
  <w:num w:numId="6" w16cid:durableId="1608074128">
    <w:abstractNumId w:val="33"/>
  </w:num>
  <w:num w:numId="7" w16cid:durableId="751393837">
    <w:abstractNumId w:val="24"/>
  </w:num>
  <w:num w:numId="8" w16cid:durableId="1910773016">
    <w:abstractNumId w:val="32"/>
  </w:num>
  <w:num w:numId="9" w16cid:durableId="3438445">
    <w:abstractNumId w:val="12"/>
  </w:num>
  <w:num w:numId="10" w16cid:durableId="1610969695">
    <w:abstractNumId w:val="1"/>
  </w:num>
  <w:num w:numId="11" w16cid:durableId="1321032701">
    <w:abstractNumId w:val="26"/>
  </w:num>
  <w:num w:numId="12" w16cid:durableId="609433608">
    <w:abstractNumId w:val="25"/>
  </w:num>
  <w:num w:numId="13" w16cid:durableId="182788418">
    <w:abstractNumId w:val="20"/>
  </w:num>
  <w:num w:numId="14" w16cid:durableId="1785687317">
    <w:abstractNumId w:val="0"/>
  </w:num>
  <w:num w:numId="15" w16cid:durableId="559832656">
    <w:abstractNumId w:val="34"/>
  </w:num>
  <w:num w:numId="16" w16cid:durableId="496655199">
    <w:abstractNumId w:val="6"/>
  </w:num>
  <w:num w:numId="17" w16cid:durableId="2044865238">
    <w:abstractNumId w:val="21"/>
  </w:num>
  <w:num w:numId="18" w16cid:durableId="1789858080">
    <w:abstractNumId w:val="23"/>
  </w:num>
  <w:num w:numId="19" w16cid:durableId="545338433">
    <w:abstractNumId w:val="29"/>
  </w:num>
  <w:num w:numId="20" w16cid:durableId="953906176">
    <w:abstractNumId w:val="27"/>
  </w:num>
  <w:num w:numId="21" w16cid:durableId="554004363">
    <w:abstractNumId w:val="38"/>
  </w:num>
  <w:num w:numId="22" w16cid:durableId="599144822">
    <w:abstractNumId w:val="7"/>
  </w:num>
  <w:num w:numId="23" w16cid:durableId="15932986">
    <w:abstractNumId w:val="9"/>
  </w:num>
  <w:num w:numId="24" w16cid:durableId="2074306240">
    <w:abstractNumId w:val="31"/>
  </w:num>
  <w:num w:numId="25" w16cid:durableId="1287741038">
    <w:abstractNumId w:val="16"/>
  </w:num>
  <w:num w:numId="26" w16cid:durableId="252082872">
    <w:abstractNumId w:val="10"/>
  </w:num>
  <w:num w:numId="27" w16cid:durableId="1812558790">
    <w:abstractNumId w:val="30"/>
  </w:num>
  <w:num w:numId="28" w16cid:durableId="706875354">
    <w:abstractNumId w:val="14"/>
  </w:num>
  <w:num w:numId="29" w16cid:durableId="1163160486">
    <w:abstractNumId w:val="37"/>
  </w:num>
  <w:num w:numId="30" w16cid:durableId="1484660608">
    <w:abstractNumId w:val="17"/>
  </w:num>
  <w:num w:numId="31" w16cid:durableId="1492520726">
    <w:abstractNumId w:val="5"/>
  </w:num>
  <w:num w:numId="32" w16cid:durableId="142822331">
    <w:abstractNumId w:val="35"/>
  </w:num>
  <w:num w:numId="33" w16cid:durableId="1109199362">
    <w:abstractNumId w:val="4"/>
  </w:num>
  <w:num w:numId="34" w16cid:durableId="878593852">
    <w:abstractNumId w:val="2"/>
  </w:num>
  <w:num w:numId="35" w16cid:durableId="1372609626">
    <w:abstractNumId w:val="22"/>
  </w:num>
  <w:num w:numId="36" w16cid:durableId="1005281836">
    <w:abstractNumId w:val="3"/>
  </w:num>
  <w:num w:numId="37" w16cid:durableId="2116944248">
    <w:abstractNumId w:val="36"/>
  </w:num>
  <w:num w:numId="38" w16cid:durableId="1967347573">
    <w:abstractNumId w:val="8"/>
  </w:num>
  <w:num w:numId="39" w16cid:durableId="920214385">
    <w:abstractNumId w:val="15"/>
  </w:num>
  <w:num w:numId="40" w16cid:durableId="1252936789">
    <w:abstractNumId w:val="40"/>
  </w:num>
  <w:num w:numId="41" w16cid:durableId="419378907">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620233707">
    <w:abstractNumId w:val="39"/>
  </w:num>
  <w:num w:numId="43" w16cid:durableId="513304489">
    <w:abstractNumId w:val="41"/>
  </w:num>
  <w:num w:numId="44" w16cid:durableId="1992058893">
    <w:abstractNumId w:val="28"/>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val="bestFit" w:percent="103"/>
  <w:defaultTabStop w:val="708"/>
  <w:hyphenationZone w:val="425"/>
  <w:characterSpacingControl w:val="doNotCompress"/>
  <w:hdrShapeDefaults>
    <o:shapedefaults v:ext="edit" spidmax="3073"/>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B1AE2"/>
    <w:rsid w:val="0000021E"/>
    <w:rsid w:val="00000915"/>
    <w:rsid w:val="00001029"/>
    <w:rsid w:val="000012EC"/>
    <w:rsid w:val="00001B0A"/>
    <w:rsid w:val="0000266C"/>
    <w:rsid w:val="000028F6"/>
    <w:rsid w:val="00003482"/>
    <w:rsid w:val="00004EB9"/>
    <w:rsid w:val="00004F0F"/>
    <w:rsid w:val="000052DB"/>
    <w:rsid w:val="0000540C"/>
    <w:rsid w:val="00006E94"/>
    <w:rsid w:val="000079F1"/>
    <w:rsid w:val="00007E84"/>
    <w:rsid w:val="00010503"/>
    <w:rsid w:val="0001117F"/>
    <w:rsid w:val="000112BE"/>
    <w:rsid w:val="00013273"/>
    <w:rsid w:val="0001343C"/>
    <w:rsid w:val="000136FC"/>
    <w:rsid w:val="00013960"/>
    <w:rsid w:val="00013EAA"/>
    <w:rsid w:val="000144BB"/>
    <w:rsid w:val="000155D9"/>
    <w:rsid w:val="00015E53"/>
    <w:rsid w:val="000160AC"/>
    <w:rsid w:val="00016FC1"/>
    <w:rsid w:val="00017476"/>
    <w:rsid w:val="00017D2A"/>
    <w:rsid w:val="00020434"/>
    <w:rsid w:val="00020FBA"/>
    <w:rsid w:val="00021141"/>
    <w:rsid w:val="00021756"/>
    <w:rsid w:val="00021848"/>
    <w:rsid w:val="00022F6E"/>
    <w:rsid w:val="000234D1"/>
    <w:rsid w:val="00023AD3"/>
    <w:rsid w:val="00023E19"/>
    <w:rsid w:val="000240A7"/>
    <w:rsid w:val="00024DB5"/>
    <w:rsid w:val="00025007"/>
    <w:rsid w:val="00025399"/>
    <w:rsid w:val="0002546C"/>
    <w:rsid w:val="000268A2"/>
    <w:rsid w:val="00027BDF"/>
    <w:rsid w:val="00030A2C"/>
    <w:rsid w:val="00030F60"/>
    <w:rsid w:val="00032507"/>
    <w:rsid w:val="00032690"/>
    <w:rsid w:val="000332C4"/>
    <w:rsid w:val="0003341F"/>
    <w:rsid w:val="0003373F"/>
    <w:rsid w:val="00033DE7"/>
    <w:rsid w:val="000354A7"/>
    <w:rsid w:val="00035557"/>
    <w:rsid w:val="00035EB6"/>
    <w:rsid w:val="00037599"/>
    <w:rsid w:val="000376B0"/>
    <w:rsid w:val="00037786"/>
    <w:rsid w:val="00040DAF"/>
    <w:rsid w:val="00041A6C"/>
    <w:rsid w:val="00042070"/>
    <w:rsid w:val="00043400"/>
    <w:rsid w:val="0004351F"/>
    <w:rsid w:val="0004398A"/>
    <w:rsid w:val="00043EFA"/>
    <w:rsid w:val="0004457D"/>
    <w:rsid w:val="0004630E"/>
    <w:rsid w:val="00046E65"/>
    <w:rsid w:val="00046E67"/>
    <w:rsid w:val="000475A2"/>
    <w:rsid w:val="00047E2A"/>
    <w:rsid w:val="00047F23"/>
    <w:rsid w:val="000501E1"/>
    <w:rsid w:val="00050FDF"/>
    <w:rsid w:val="00051D85"/>
    <w:rsid w:val="00052614"/>
    <w:rsid w:val="00052D15"/>
    <w:rsid w:val="00052E19"/>
    <w:rsid w:val="000531B1"/>
    <w:rsid w:val="000531ED"/>
    <w:rsid w:val="00053262"/>
    <w:rsid w:val="0005333A"/>
    <w:rsid w:val="00053710"/>
    <w:rsid w:val="000550C7"/>
    <w:rsid w:val="00055F4B"/>
    <w:rsid w:val="00056C19"/>
    <w:rsid w:val="000572C9"/>
    <w:rsid w:val="0005772E"/>
    <w:rsid w:val="00057C1F"/>
    <w:rsid w:val="000603B2"/>
    <w:rsid w:val="000608DF"/>
    <w:rsid w:val="00060F98"/>
    <w:rsid w:val="00061280"/>
    <w:rsid w:val="00061EDC"/>
    <w:rsid w:val="0006293D"/>
    <w:rsid w:val="00062C2A"/>
    <w:rsid w:val="00063C32"/>
    <w:rsid w:val="00063FD0"/>
    <w:rsid w:val="00064F26"/>
    <w:rsid w:val="000652F3"/>
    <w:rsid w:val="00065364"/>
    <w:rsid w:val="00065BAE"/>
    <w:rsid w:val="0006656A"/>
    <w:rsid w:val="0006697D"/>
    <w:rsid w:val="00066DF4"/>
    <w:rsid w:val="0006751E"/>
    <w:rsid w:val="000678FD"/>
    <w:rsid w:val="000703A0"/>
    <w:rsid w:val="000705C1"/>
    <w:rsid w:val="00070FC8"/>
    <w:rsid w:val="00071D98"/>
    <w:rsid w:val="000720B7"/>
    <w:rsid w:val="00072723"/>
    <w:rsid w:val="00073DFC"/>
    <w:rsid w:val="00074249"/>
    <w:rsid w:val="0007523F"/>
    <w:rsid w:val="00075B1A"/>
    <w:rsid w:val="00076C55"/>
    <w:rsid w:val="00076ECB"/>
    <w:rsid w:val="00080400"/>
    <w:rsid w:val="00080F33"/>
    <w:rsid w:val="00081E71"/>
    <w:rsid w:val="000827E6"/>
    <w:rsid w:val="00084DF6"/>
    <w:rsid w:val="000854E4"/>
    <w:rsid w:val="00085B94"/>
    <w:rsid w:val="00085D0C"/>
    <w:rsid w:val="000860CB"/>
    <w:rsid w:val="000867A4"/>
    <w:rsid w:val="00086AFD"/>
    <w:rsid w:val="00086B3C"/>
    <w:rsid w:val="00087D9B"/>
    <w:rsid w:val="00091214"/>
    <w:rsid w:val="00091FCB"/>
    <w:rsid w:val="00092D59"/>
    <w:rsid w:val="0009336F"/>
    <w:rsid w:val="00093558"/>
    <w:rsid w:val="00093800"/>
    <w:rsid w:val="00093BA5"/>
    <w:rsid w:val="00094041"/>
    <w:rsid w:val="0009404F"/>
    <w:rsid w:val="00094760"/>
    <w:rsid w:val="000953B2"/>
    <w:rsid w:val="00095BA1"/>
    <w:rsid w:val="00095E8C"/>
    <w:rsid w:val="0009652F"/>
    <w:rsid w:val="00096CAF"/>
    <w:rsid w:val="000A0187"/>
    <w:rsid w:val="000A01D7"/>
    <w:rsid w:val="000A0CFB"/>
    <w:rsid w:val="000A10B4"/>
    <w:rsid w:val="000A117C"/>
    <w:rsid w:val="000A2390"/>
    <w:rsid w:val="000A24F8"/>
    <w:rsid w:val="000A2609"/>
    <w:rsid w:val="000A2A84"/>
    <w:rsid w:val="000A2DE8"/>
    <w:rsid w:val="000A4898"/>
    <w:rsid w:val="000A49CB"/>
    <w:rsid w:val="000A5F47"/>
    <w:rsid w:val="000A730B"/>
    <w:rsid w:val="000A741C"/>
    <w:rsid w:val="000A7C3C"/>
    <w:rsid w:val="000A7CC1"/>
    <w:rsid w:val="000B01A2"/>
    <w:rsid w:val="000B0AA3"/>
    <w:rsid w:val="000B0B0C"/>
    <w:rsid w:val="000B0F82"/>
    <w:rsid w:val="000B1141"/>
    <w:rsid w:val="000B1180"/>
    <w:rsid w:val="000B1623"/>
    <w:rsid w:val="000B1F7F"/>
    <w:rsid w:val="000B2F8F"/>
    <w:rsid w:val="000B3132"/>
    <w:rsid w:val="000B32BC"/>
    <w:rsid w:val="000B34C6"/>
    <w:rsid w:val="000B50AB"/>
    <w:rsid w:val="000B52A5"/>
    <w:rsid w:val="000B61D5"/>
    <w:rsid w:val="000B69E4"/>
    <w:rsid w:val="000B6E38"/>
    <w:rsid w:val="000C09AB"/>
    <w:rsid w:val="000C0E3C"/>
    <w:rsid w:val="000C13A0"/>
    <w:rsid w:val="000C16BF"/>
    <w:rsid w:val="000C1E28"/>
    <w:rsid w:val="000C2255"/>
    <w:rsid w:val="000C27FE"/>
    <w:rsid w:val="000C2D3F"/>
    <w:rsid w:val="000C2F6A"/>
    <w:rsid w:val="000C3560"/>
    <w:rsid w:val="000C3A79"/>
    <w:rsid w:val="000C4832"/>
    <w:rsid w:val="000C5601"/>
    <w:rsid w:val="000C596A"/>
    <w:rsid w:val="000C6BE1"/>
    <w:rsid w:val="000C7F21"/>
    <w:rsid w:val="000D0A65"/>
    <w:rsid w:val="000D1A75"/>
    <w:rsid w:val="000D272D"/>
    <w:rsid w:val="000D2CA0"/>
    <w:rsid w:val="000D39CA"/>
    <w:rsid w:val="000D3F64"/>
    <w:rsid w:val="000D40E2"/>
    <w:rsid w:val="000D4A4F"/>
    <w:rsid w:val="000D4C71"/>
    <w:rsid w:val="000D542F"/>
    <w:rsid w:val="000D5EDE"/>
    <w:rsid w:val="000D61E6"/>
    <w:rsid w:val="000D771A"/>
    <w:rsid w:val="000D79BC"/>
    <w:rsid w:val="000E06DA"/>
    <w:rsid w:val="000E07B5"/>
    <w:rsid w:val="000E09C6"/>
    <w:rsid w:val="000E0F42"/>
    <w:rsid w:val="000E2595"/>
    <w:rsid w:val="000E27D8"/>
    <w:rsid w:val="000E29A5"/>
    <w:rsid w:val="000E312B"/>
    <w:rsid w:val="000E38EB"/>
    <w:rsid w:val="000E3C73"/>
    <w:rsid w:val="000E3D6F"/>
    <w:rsid w:val="000E3F74"/>
    <w:rsid w:val="000E4145"/>
    <w:rsid w:val="000E4757"/>
    <w:rsid w:val="000E4972"/>
    <w:rsid w:val="000E62EE"/>
    <w:rsid w:val="000E6D77"/>
    <w:rsid w:val="000F0DE7"/>
    <w:rsid w:val="000F1B50"/>
    <w:rsid w:val="000F1D13"/>
    <w:rsid w:val="000F2342"/>
    <w:rsid w:val="000F28D9"/>
    <w:rsid w:val="000F2A18"/>
    <w:rsid w:val="000F2BE5"/>
    <w:rsid w:val="000F3254"/>
    <w:rsid w:val="000F3B9F"/>
    <w:rsid w:val="000F3F47"/>
    <w:rsid w:val="000F4C13"/>
    <w:rsid w:val="000F56F1"/>
    <w:rsid w:val="000F57CD"/>
    <w:rsid w:val="000F7201"/>
    <w:rsid w:val="000F7793"/>
    <w:rsid w:val="000F78DE"/>
    <w:rsid w:val="000F7989"/>
    <w:rsid w:val="000F7B4B"/>
    <w:rsid w:val="00100312"/>
    <w:rsid w:val="00100A9D"/>
    <w:rsid w:val="00100E2F"/>
    <w:rsid w:val="00100F40"/>
    <w:rsid w:val="00101350"/>
    <w:rsid w:val="0010149E"/>
    <w:rsid w:val="0010297D"/>
    <w:rsid w:val="00102E88"/>
    <w:rsid w:val="001031B5"/>
    <w:rsid w:val="00103A32"/>
    <w:rsid w:val="0010442C"/>
    <w:rsid w:val="00105143"/>
    <w:rsid w:val="00105685"/>
    <w:rsid w:val="001066B5"/>
    <w:rsid w:val="00106EDC"/>
    <w:rsid w:val="00106FD2"/>
    <w:rsid w:val="00110A8E"/>
    <w:rsid w:val="00111563"/>
    <w:rsid w:val="00111748"/>
    <w:rsid w:val="00111B9E"/>
    <w:rsid w:val="00111BC6"/>
    <w:rsid w:val="00112414"/>
    <w:rsid w:val="001128DD"/>
    <w:rsid w:val="0011351E"/>
    <w:rsid w:val="00113B05"/>
    <w:rsid w:val="0011400A"/>
    <w:rsid w:val="001141F2"/>
    <w:rsid w:val="00114242"/>
    <w:rsid w:val="0011446C"/>
    <w:rsid w:val="0011450E"/>
    <w:rsid w:val="00114D0D"/>
    <w:rsid w:val="00114E34"/>
    <w:rsid w:val="00115890"/>
    <w:rsid w:val="00116858"/>
    <w:rsid w:val="00116AB7"/>
    <w:rsid w:val="00116B77"/>
    <w:rsid w:val="0011715A"/>
    <w:rsid w:val="001177A8"/>
    <w:rsid w:val="001179D6"/>
    <w:rsid w:val="00117F54"/>
    <w:rsid w:val="00120171"/>
    <w:rsid w:val="00120A50"/>
    <w:rsid w:val="001210C0"/>
    <w:rsid w:val="00121CDE"/>
    <w:rsid w:val="00122113"/>
    <w:rsid w:val="0012373A"/>
    <w:rsid w:val="001238FB"/>
    <w:rsid w:val="001239F8"/>
    <w:rsid w:val="00123E65"/>
    <w:rsid w:val="001243FE"/>
    <w:rsid w:val="00124627"/>
    <w:rsid w:val="00125226"/>
    <w:rsid w:val="00125F10"/>
    <w:rsid w:val="00126BE2"/>
    <w:rsid w:val="00127195"/>
    <w:rsid w:val="00127407"/>
    <w:rsid w:val="00127C67"/>
    <w:rsid w:val="00127FE9"/>
    <w:rsid w:val="001317DA"/>
    <w:rsid w:val="001325CB"/>
    <w:rsid w:val="00132DB6"/>
    <w:rsid w:val="00132DB9"/>
    <w:rsid w:val="00133051"/>
    <w:rsid w:val="001334C4"/>
    <w:rsid w:val="001346EC"/>
    <w:rsid w:val="001350CE"/>
    <w:rsid w:val="00135B0A"/>
    <w:rsid w:val="00136BCE"/>
    <w:rsid w:val="00137558"/>
    <w:rsid w:val="00137EB9"/>
    <w:rsid w:val="001408EB"/>
    <w:rsid w:val="001409D0"/>
    <w:rsid w:val="00140C2B"/>
    <w:rsid w:val="00140D67"/>
    <w:rsid w:val="00141BB4"/>
    <w:rsid w:val="00142C67"/>
    <w:rsid w:val="00144425"/>
    <w:rsid w:val="00146228"/>
    <w:rsid w:val="001470DB"/>
    <w:rsid w:val="001471C6"/>
    <w:rsid w:val="00147418"/>
    <w:rsid w:val="00150A54"/>
    <w:rsid w:val="00151490"/>
    <w:rsid w:val="001518B4"/>
    <w:rsid w:val="00151E99"/>
    <w:rsid w:val="00152022"/>
    <w:rsid w:val="001528FC"/>
    <w:rsid w:val="00152900"/>
    <w:rsid w:val="00152A88"/>
    <w:rsid w:val="00152B09"/>
    <w:rsid w:val="001535B4"/>
    <w:rsid w:val="0015459A"/>
    <w:rsid w:val="00154A17"/>
    <w:rsid w:val="00154A21"/>
    <w:rsid w:val="001560BE"/>
    <w:rsid w:val="00157811"/>
    <w:rsid w:val="00157B04"/>
    <w:rsid w:val="001604BA"/>
    <w:rsid w:val="00160F25"/>
    <w:rsid w:val="00161DD1"/>
    <w:rsid w:val="001623EC"/>
    <w:rsid w:val="0016293A"/>
    <w:rsid w:val="00162E21"/>
    <w:rsid w:val="00163157"/>
    <w:rsid w:val="001632F3"/>
    <w:rsid w:val="001633CA"/>
    <w:rsid w:val="001635B9"/>
    <w:rsid w:val="0016361F"/>
    <w:rsid w:val="001639DB"/>
    <w:rsid w:val="001643AB"/>
    <w:rsid w:val="0016470D"/>
    <w:rsid w:val="00164F8D"/>
    <w:rsid w:val="00165389"/>
    <w:rsid w:val="00165CA0"/>
    <w:rsid w:val="00165CF8"/>
    <w:rsid w:val="001660BD"/>
    <w:rsid w:val="0016659B"/>
    <w:rsid w:val="00166D16"/>
    <w:rsid w:val="00167E27"/>
    <w:rsid w:val="001701A8"/>
    <w:rsid w:val="001704AD"/>
    <w:rsid w:val="0017191C"/>
    <w:rsid w:val="00171C54"/>
    <w:rsid w:val="00172C0A"/>
    <w:rsid w:val="00173757"/>
    <w:rsid w:val="001745B4"/>
    <w:rsid w:val="001750D0"/>
    <w:rsid w:val="001754AB"/>
    <w:rsid w:val="00175697"/>
    <w:rsid w:val="00176DAD"/>
    <w:rsid w:val="0017761B"/>
    <w:rsid w:val="0017770F"/>
    <w:rsid w:val="00177776"/>
    <w:rsid w:val="00177E90"/>
    <w:rsid w:val="00180158"/>
    <w:rsid w:val="001802FA"/>
    <w:rsid w:val="001807C8"/>
    <w:rsid w:val="00180AE4"/>
    <w:rsid w:val="00180D60"/>
    <w:rsid w:val="00181D5C"/>
    <w:rsid w:val="001823F8"/>
    <w:rsid w:val="001828F8"/>
    <w:rsid w:val="00182941"/>
    <w:rsid w:val="00182B52"/>
    <w:rsid w:val="00182FBE"/>
    <w:rsid w:val="00183600"/>
    <w:rsid w:val="001839C0"/>
    <w:rsid w:val="00184418"/>
    <w:rsid w:val="00184A37"/>
    <w:rsid w:val="00184BD0"/>
    <w:rsid w:val="00184E51"/>
    <w:rsid w:val="001854A8"/>
    <w:rsid w:val="001856B6"/>
    <w:rsid w:val="0018583C"/>
    <w:rsid w:val="00185930"/>
    <w:rsid w:val="00185A58"/>
    <w:rsid w:val="00185FC9"/>
    <w:rsid w:val="00186855"/>
    <w:rsid w:val="00187531"/>
    <w:rsid w:val="00187BDB"/>
    <w:rsid w:val="00187CA5"/>
    <w:rsid w:val="00187D35"/>
    <w:rsid w:val="00190976"/>
    <w:rsid w:val="00191286"/>
    <w:rsid w:val="00191433"/>
    <w:rsid w:val="001914EA"/>
    <w:rsid w:val="00191687"/>
    <w:rsid w:val="00191EDD"/>
    <w:rsid w:val="001927A7"/>
    <w:rsid w:val="00192ACD"/>
    <w:rsid w:val="00192B3B"/>
    <w:rsid w:val="00193A56"/>
    <w:rsid w:val="00193CA3"/>
    <w:rsid w:val="0019417C"/>
    <w:rsid w:val="001945B6"/>
    <w:rsid w:val="00194825"/>
    <w:rsid w:val="00195D20"/>
    <w:rsid w:val="0019635B"/>
    <w:rsid w:val="00196398"/>
    <w:rsid w:val="0019662E"/>
    <w:rsid w:val="00196A96"/>
    <w:rsid w:val="00197928"/>
    <w:rsid w:val="00197E31"/>
    <w:rsid w:val="001A02CB"/>
    <w:rsid w:val="001A1286"/>
    <w:rsid w:val="001A1806"/>
    <w:rsid w:val="001A1A2A"/>
    <w:rsid w:val="001A1C3B"/>
    <w:rsid w:val="001A1DB0"/>
    <w:rsid w:val="001A3435"/>
    <w:rsid w:val="001A3768"/>
    <w:rsid w:val="001A42F8"/>
    <w:rsid w:val="001A465B"/>
    <w:rsid w:val="001A5817"/>
    <w:rsid w:val="001A6065"/>
    <w:rsid w:val="001A7180"/>
    <w:rsid w:val="001A734A"/>
    <w:rsid w:val="001A7841"/>
    <w:rsid w:val="001B0871"/>
    <w:rsid w:val="001B0902"/>
    <w:rsid w:val="001B0D1A"/>
    <w:rsid w:val="001B1373"/>
    <w:rsid w:val="001B1534"/>
    <w:rsid w:val="001B2B52"/>
    <w:rsid w:val="001B2F8E"/>
    <w:rsid w:val="001B3062"/>
    <w:rsid w:val="001B3AA4"/>
    <w:rsid w:val="001B3D1B"/>
    <w:rsid w:val="001B4609"/>
    <w:rsid w:val="001B49B2"/>
    <w:rsid w:val="001B4B28"/>
    <w:rsid w:val="001B4E5F"/>
    <w:rsid w:val="001B57F1"/>
    <w:rsid w:val="001B5D9A"/>
    <w:rsid w:val="001B67DA"/>
    <w:rsid w:val="001B6A77"/>
    <w:rsid w:val="001B6C64"/>
    <w:rsid w:val="001B6D48"/>
    <w:rsid w:val="001B70AF"/>
    <w:rsid w:val="001B75D5"/>
    <w:rsid w:val="001B7CDB"/>
    <w:rsid w:val="001B7DF4"/>
    <w:rsid w:val="001C01B8"/>
    <w:rsid w:val="001C18D9"/>
    <w:rsid w:val="001C2CE1"/>
    <w:rsid w:val="001C2F0A"/>
    <w:rsid w:val="001C304E"/>
    <w:rsid w:val="001C3E7E"/>
    <w:rsid w:val="001C422E"/>
    <w:rsid w:val="001C447E"/>
    <w:rsid w:val="001C45FB"/>
    <w:rsid w:val="001C5AAD"/>
    <w:rsid w:val="001C63D6"/>
    <w:rsid w:val="001C6886"/>
    <w:rsid w:val="001C72E5"/>
    <w:rsid w:val="001D0049"/>
    <w:rsid w:val="001D04C7"/>
    <w:rsid w:val="001D05AE"/>
    <w:rsid w:val="001D1950"/>
    <w:rsid w:val="001D331D"/>
    <w:rsid w:val="001D3DBF"/>
    <w:rsid w:val="001D56FD"/>
    <w:rsid w:val="001D6AE7"/>
    <w:rsid w:val="001E1653"/>
    <w:rsid w:val="001E1A65"/>
    <w:rsid w:val="001E25DC"/>
    <w:rsid w:val="001E279D"/>
    <w:rsid w:val="001E2BFC"/>
    <w:rsid w:val="001E3411"/>
    <w:rsid w:val="001E3E00"/>
    <w:rsid w:val="001E42CA"/>
    <w:rsid w:val="001E5D47"/>
    <w:rsid w:val="001E671F"/>
    <w:rsid w:val="001E6C23"/>
    <w:rsid w:val="001E7192"/>
    <w:rsid w:val="001E74ED"/>
    <w:rsid w:val="001E7CE8"/>
    <w:rsid w:val="001E7D31"/>
    <w:rsid w:val="001F0327"/>
    <w:rsid w:val="001F1411"/>
    <w:rsid w:val="001F15C0"/>
    <w:rsid w:val="001F25EA"/>
    <w:rsid w:val="001F265E"/>
    <w:rsid w:val="001F3AAB"/>
    <w:rsid w:val="001F3F64"/>
    <w:rsid w:val="001F3F8C"/>
    <w:rsid w:val="001F40BD"/>
    <w:rsid w:val="001F482B"/>
    <w:rsid w:val="001F4BCE"/>
    <w:rsid w:val="001F4D0A"/>
    <w:rsid w:val="001F513C"/>
    <w:rsid w:val="001F59D4"/>
    <w:rsid w:val="001F650E"/>
    <w:rsid w:val="001F6FF4"/>
    <w:rsid w:val="001F70EB"/>
    <w:rsid w:val="001F77DE"/>
    <w:rsid w:val="002004E4"/>
    <w:rsid w:val="0020050E"/>
    <w:rsid w:val="00200811"/>
    <w:rsid w:val="00200B73"/>
    <w:rsid w:val="002012A8"/>
    <w:rsid w:val="00201B76"/>
    <w:rsid w:val="00201DB1"/>
    <w:rsid w:val="00202A51"/>
    <w:rsid w:val="00202C4B"/>
    <w:rsid w:val="0020355F"/>
    <w:rsid w:val="00203E09"/>
    <w:rsid w:val="00203E4D"/>
    <w:rsid w:val="00204463"/>
    <w:rsid w:val="00204832"/>
    <w:rsid w:val="00204B1D"/>
    <w:rsid w:val="00204B87"/>
    <w:rsid w:val="00205FC8"/>
    <w:rsid w:val="00206089"/>
    <w:rsid w:val="002065D0"/>
    <w:rsid w:val="00206811"/>
    <w:rsid w:val="00206C74"/>
    <w:rsid w:val="00207C67"/>
    <w:rsid w:val="002100A2"/>
    <w:rsid w:val="00210BC2"/>
    <w:rsid w:val="00211A2D"/>
    <w:rsid w:val="002120A1"/>
    <w:rsid w:val="0021562F"/>
    <w:rsid w:val="00215791"/>
    <w:rsid w:val="00215A3E"/>
    <w:rsid w:val="00215AB0"/>
    <w:rsid w:val="00216F45"/>
    <w:rsid w:val="00220CBF"/>
    <w:rsid w:val="00221C10"/>
    <w:rsid w:val="0022319B"/>
    <w:rsid w:val="00224F5B"/>
    <w:rsid w:val="002252E7"/>
    <w:rsid w:val="002255EF"/>
    <w:rsid w:val="002256C7"/>
    <w:rsid w:val="00227809"/>
    <w:rsid w:val="00227B29"/>
    <w:rsid w:val="002301FF"/>
    <w:rsid w:val="0023133D"/>
    <w:rsid w:val="002317FF"/>
    <w:rsid w:val="0023225A"/>
    <w:rsid w:val="0023459C"/>
    <w:rsid w:val="00234642"/>
    <w:rsid w:val="00235200"/>
    <w:rsid w:val="00235278"/>
    <w:rsid w:val="00236F9A"/>
    <w:rsid w:val="00237044"/>
    <w:rsid w:val="00237074"/>
    <w:rsid w:val="00237199"/>
    <w:rsid w:val="002372E4"/>
    <w:rsid w:val="00237B86"/>
    <w:rsid w:val="002403A7"/>
    <w:rsid w:val="00240AE2"/>
    <w:rsid w:val="0024191D"/>
    <w:rsid w:val="00241CD9"/>
    <w:rsid w:val="00243CAD"/>
    <w:rsid w:val="00243DD9"/>
    <w:rsid w:val="00245E64"/>
    <w:rsid w:val="0024632F"/>
    <w:rsid w:val="002469F6"/>
    <w:rsid w:val="00246D1C"/>
    <w:rsid w:val="002478D6"/>
    <w:rsid w:val="00247F80"/>
    <w:rsid w:val="0025092F"/>
    <w:rsid w:val="00250B70"/>
    <w:rsid w:val="00251174"/>
    <w:rsid w:val="002513CA"/>
    <w:rsid w:val="002518DA"/>
    <w:rsid w:val="0025191E"/>
    <w:rsid w:val="002528E2"/>
    <w:rsid w:val="00252A2C"/>
    <w:rsid w:val="00253203"/>
    <w:rsid w:val="00253299"/>
    <w:rsid w:val="00253A06"/>
    <w:rsid w:val="00254C24"/>
    <w:rsid w:val="00255773"/>
    <w:rsid w:val="002559C5"/>
    <w:rsid w:val="0025632D"/>
    <w:rsid w:val="00256456"/>
    <w:rsid w:val="00256A93"/>
    <w:rsid w:val="0025755F"/>
    <w:rsid w:val="00260286"/>
    <w:rsid w:val="00262628"/>
    <w:rsid w:val="00262720"/>
    <w:rsid w:val="00262E2F"/>
    <w:rsid w:val="00262E84"/>
    <w:rsid w:val="00263391"/>
    <w:rsid w:val="00263EBA"/>
    <w:rsid w:val="00264771"/>
    <w:rsid w:val="00264C13"/>
    <w:rsid w:val="00265080"/>
    <w:rsid w:val="0026509B"/>
    <w:rsid w:val="0026569A"/>
    <w:rsid w:val="00265BF0"/>
    <w:rsid w:val="00265D75"/>
    <w:rsid w:val="00265EE1"/>
    <w:rsid w:val="002663BD"/>
    <w:rsid w:val="0026643B"/>
    <w:rsid w:val="002670A4"/>
    <w:rsid w:val="002673A7"/>
    <w:rsid w:val="00267787"/>
    <w:rsid w:val="0027021C"/>
    <w:rsid w:val="002702AA"/>
    <w:rsid w:val="00270473"/>
    <w:rsid w:val="0027073B"/>
    <w:rsid w:val="00270EDB"/>
    <w:rsid w:val="0027117B"/>
    <w:rsid w:val="00271CA6"/>
    <w:rsid w:val="00271CFA"/>
    <w:rsid w:val="002723ED"/>
    <w:rsid w:val="00272832"/>
    <w:rsid w:val="00272B71"/>
    <w:rsid w:val="00273254"/>
    <w:rsid w:val="002732B1"/>
    <w:rsid w:val="002734B8"/>
    <w:rsid w:val="00273E18"/>
    <w:rsid w:val="00273F00"/>
    <w:rsid w:val="00274477"/>
    <w:rsid w:val="00274D97"/>
    <w:rsid w:val="00274E80"/>
    <w:rsid w:val="0027733A"/>
    <w:rsid w:val="0027760A"/>
    <w:rsid w:val="00277832"/>
    <w:rsid w:val="002807E4"/>
    <w:rsid w:val="00280DF2"/>
    <w:rsid w:val="002810A7"/>
    <w:rsid w:val="002812DC"/>
    <w:rsid w:val="0028131D"/>
    <w:rsid w:val="0028157D"/>
    <w:rsid w:val="002817DD"/>
    <w:rsid w:val="002820F2"/>
    <w:rsid w:val="002827D8"/>
    <w:rsid w:val="00282C6D"/>
    <w:rsid w:val="00282CEF"/>
    <w:rsid w:val="0028320B"/>
    <w:rsid w:val="002832C5"/>
    <w:rsid w:val="002832EB"/>
    <w:rsid w:val="002838A1"/>
    <w:rsid w:val="002838D4"/>
    <w:rsid w:val="00283C00"/>
    <w:rsid w:val="0028487C"/>
    <w:rsid w:val="002851A2"/>
    <w:rsid w:val="002851F0"/>
    <w:rsid w:val="002856DA"/>
    <w:rsid w:val="002870D5"/>
    <w:rsid w:val="00287467"/>
    <w:rsid w:val="00287B10"/>
    <w:rsid w:val="00287BE6"/>
    <w:rsid w:val="00290A7A"/>
    <w:rsid w:val="00291369"/>
    <w:rsid w:val="00292C71"/>
    <w:rsid w:val="00293543"/>
    <w:rsid w:val="00293BB9"/>
    <w:rsid w:val="00293D24"/>
    <w:rsid w:val="00294576"/>
    <w:rsid w:val="002953B7"/>
    <w:rsid w:val="0029640D"/>
    <w:rsid w:val="002969B1"/>
    <w:rsid w:val="002972A9"/>
    <w:rsid w:val="002975E0"/>
    <w:rsid w:val="00297692"/>
    <w:rsid w:val="00297DBA"/>
    <w:rsid w:val="002A0BB2"/>
    <w:rsid w:val="002A1A24"/>
    <w:rsid w:val="002A1AA4"/>
    <w:rsid w:val="002A20F7"/>
    <w:rsid w:val="002A2749"/>
    <w:rsid w:val="002A29E3"/>
    <w:rsid w:val="002A2AFF"/>
    <w:rsid w:val="002A2BB5"/>
    <w:rsid w:val="002A2FE2"/>
    <w:rsid w:val="002A364B"/>
    <w:rsid w:val="002A3E0A"/>
    <w:rsid w:val="002A61CF"/>
    <w:rsid w:val="002A7061"/>
    <w:rsid w:val="002A7764"/>
    <w:rsid w:val="002B0009"/>
    <w:rsid w:val="002B010C"/>
    <w:rsid w:val="002B1700"/>
    <w:rsid w:val="002B1792"/>
    <w:rsid w:val="002B1B93"/>
    <w:rsid w:val="002B1D55"/>
    <w:rsid w:val="002B1DFC"/>
    <w:rsid w:val="002B291D"/>
    <w:rsid w:val="002B295A"/>
    <w:rsid w:val="002B472D"/>
    <w:rsid w:val="002B4DD8"/>
    <w:rsid w:val="002B5425"/>
    <w:rsid w:val="002B5779"/>
    <w:rsid w:val="002B5C77"/>
    <w:rsid w:val="002B5EA0"/>
    <w:rsid w:val="002B6665"/>
    <w:rsid w:val="002B6D88"/>
    <w:rsid w:val="002B6D8F"/>
    <w:rsid w:val="002B720C"/>
    <w:rsid w:val="002B7662"/>
    <w:rsid w:val="002B76EF"/>
    <w:rsid w:val="002B7F4B"/>
    <w:rsid w:val="002C03C4"/>
    <w:rsid w:val="002C17C7"/>
    <w:rsid w:val="002C1AF0"/>
    <w:rsid w:val="002C312A"/>
    <w:rsid w:val="002C4A6E"/>
    <w:rsid w:val="002C4DAC"/>
    <w:rsid w:val="002C518E"/>
    <w:rsid w:val="002C5D76"/>
    <w:rsid w:val="002C5FBF"/>
    <w:rsid w:val="002C7024"/>
    <w:rsid w:val="002D04FD"/>
    <w:rsid w:val="002D0609"/>
    <w:rsid w:val="002D0F0E"/>
    <w:rsid w:val="002D1D24"/>
    <w:rsid w:val="002D1EF1"/>
    <w:rsid w:val="002D2001"/>
    <w:rsid w:val="002D2E74"/>
    <w:rsid w:val="002D42B1"/>
    <w:rsid w:val="002D4423"/>
    <w:rsid w:val="002D5233"/>
    <w:rsid w:val="002D6282"/>
    <w:rsid w:val="002D6AE3"/>
    <w:rsid w:val="002D6B1A"/>
    <w:rsid w:val="002D734C"/>
    <w:rsid w:val="002D75A9"/>
    <w:rsid w:val="002D778A"/>
    <w:rsid w:val="002D79DC"/>
    <w:rsid w:val="002D7DB9"/>
    <w:rsid w:val="002E0426"/>
    <w:rsid w:val="002E0B97"/>
    <w:rsid w:val="002E1B96"/>
    <w:rsid w:val="002E1BFB"/>
    <w:rsid w:val="002E1E54"/>
    <w:rsid w:val="002E2116"/>
    <w:rsid w:val="002E2430"/>
    <w:rsid w:val="002E3226"/>
    <w:rsid w:val="002E4A5C"/>
    <w:rsid w:val="002E4DCF"/>
    <w:rsid w:val="002E582B"/>
    <w:rsid w:val="002E6B5C"/>
    <w:rsid w:val="002E6D39"/>
    <w:rsid w:val="002E6EA7"/>
    <w:rsid w:val="002E71CA"/>
    <w:rsid w:val="002E7C8E"/>
    <w:rsid w:val="002F0A8A"/>
    <w:rsid w:val="002F0CF8"/>
    <w:rsid w:val="002F14D3"/>
    <w:rsid w:val="002F16D4"/>
    <w:rsid w:val="002F1ED7"/>
    <w:rsid w:val="002F3D74"/>
    <w:rsid w:val="002F408E"/>
    <w:rsid w:val="002F5A28"/>
    <w:rsid w:val="002F6E94"/>
    <w:rsid w:val="002F7E93"/>
    <w:rsid w:val="00300287"/>
    <w:rsid w:val="003009E7"/>
    <w:rsid w:val="00301260"/>
    <w:rsid w:val="00301A86"/>
    <w:rsid w:val="00302800"/>
    <w:rsid w:val="00302C5B"/>
    <w:rsid w:val="00302D09"/>
    <w:rsid w:val="00302ECF"/>
    <w:rsid w:val="00302F36"/>
    <w:rsid w:val="0030373D"/>
    <w:rsid w:val="0030376D"/>
    <w:rsid w:val="00303E48"/>
    <w:rsid w:val="00303F74"/>
    <w:rsid w:val="003043FF"/>
    <w:rsid w:val="0030495B"/>
    <w:rsid w:val="00304981"/>
    <w:rsid w:val="00305301"/>
    <w:rsid w:val="00305BE5"/>
    <w:rsid w:val="00305CE2"/>
    <w:rsid w:val="00305E5D"/>
    <w:rsid w:val="003066FF"/>
    <w:rsid w:val="003074C3"/>
    <w:rsid w:val="00307CD9"/>
    <w:rsid w:val="00307F12"/>
    <w:rsid w:val="0031013F"/>
    <w:rsid w:val="003103F4"/>
    <w:rsid w:val="00310500"/>
    <w:rsid w:val="00311271"/>
    <w:rsid w:val="003125D6"/>
    <w:rsid w:val="00312788"/>
    <w:rsid w:val="00312F59"/>
    <w:rsid w:val="0031344C"/>
    <w:rsid w:val="00313552"/>
    <w:rsid w:val="003136B6"/>
    <w:rsid w:val="00315002"/>
    <w:rsid w:val="00315C37"/>
    <w:rsid w:val="00315C4E"/>
    <w:rsid w:val="00315EB1"/>
    <w:rsid w:val="00315FE4"/>
    <w:rsid w:val="003163FA"/>
    <w:rsid w:val="003168BA"/>
    <w:rsid w:val="0031712B"/>
    <w:rsid w:val="003175FE"/>
    <w:rsid w:val="003203FE"/>
    <w:rsid w:val="00320428"/>
    <w:rsid w:val="003204D1"/>
    <w:rsid w:val="00320A2D"/>
    <w:rsid w:val="00320B13"/>
    <w:rsid w:val="00320E05"/>
    <w:rsid w:val="003215C3"/>
    <w:rsid w:val="00321CB4"/>
    <w:rsid w:val="00322E57"/>
    <w:rsid w:val="003232F9"/>
    <w:rsid w:val="0032372C"/>
    <w:rsid w:val="003239C1"/>
    <w:rsid w:val="00323B8C"/>
    <w:rsid w:val="00324667"/>
    <w:rsid w:val="00324D7F"/>
    <w:rsid w:val="00324EEF"/>
    <w:rsid w:val="003259E0"/>
    <w:rsid w:val="0032601A"/>
    <w:rsid w:val="003266FF"/>
    <w:rsid w:val="00326834"/>
    <w:rsid w:val="00326A72"/>
    <w:rsid w:val="00326A86"/>
    <w:rsid w:val="00327222"/>
    <w:rsid w:val="00327A1D"/>
    <w:rsid w:val="00330875"/>
    <w:rsid w:val="0033090C"/>
    <w:rsid w:val="00331888"/>
    <w:rsid w:val="00331DB3"/>
    <w:rsid w:val="003320EE"/>
    <w:rsid w:val="00332DA6"/>
    <w:rsid w:val="00332F09"/>
    <w:rsid w:val="0033531C"/>
    <w:rsid w:val="00335883"/>
    <w:rsid w:val="00335C3F"/>
    <w:rsid w:val="0033639A"/>
    <w:rsid w:val="0033687C"/>
    <w:rsid w:val="00336F05"/>
    <w:rsid w:val="00337121"/>
    <w:rsid w:val="003374FF"/>
    <w:rsid w:val="00337F8B"/>
    <w:rsid w:val="003402ED"/>
    <w:rsid w:val="00340683"/>
    <w:rsid w:val="003407DE"/>
    <w:rsid w:val="003410D7"/>
    <w:rsid w:val="00342289"/>
    <w:rsid w:val="00342350"/>
    <w:rsid w:val="0034247E"/>
    <w:rsid w:val="003430FE"/>
    <w:rsid w:val="003433EB"/>
    <w:rsid w:val="003435DC"/>
    <w:rsid w:val="00343D44"/>
    <w:rsid w:val="00343F17"/>
    <w:rsid w:val="00344863"/>
    <w:rsid w:val="003454A5"/>
    <w:rsid w:val="003461EB"/>
    <w:rsid w:val="00346690"/>
    <w:rsid w:val="003469DB"/>
    <w:rsid w:val="003477A7"/>
    <w:rsid w:val="00347D9D"/>
    <w:rsid w:val="00350F03"/>
    <w:rsid w:val="0035134D"/>
    <w:rsid w:val="00351AA4"/>
    <w:rsid w:val="00351C11"/>
    <w:rsid w:val="00351E59"/>
    <w:rsid w:val="003534B3"/>
    <w:rsid w:val="0035367D"/>
    <w:rsid w:val="00353772"/>
    <w:rsid w:val="00353D52"/>
    <w:rsid w:val="0035630D"/>
    <w:rsid w:val="0035656E"/>
    <w:rsid w:val="003574FB"/>
    <w:rsid w:val="00357E5B"/>
    <w:rsid w:val="00360967"/>
    <w:rsid w:val="00361714"/>
    <w:rsid w:val="003617CD"/>
    <w:rsid w:val="00361E8C"/>
    <w:rsid w:val="003627CE"/>
    <w:rsid w:val="0036350F"/>
    <w:rsid w:val="00363C1A"/>
    <w:rsid w:val="003645EB"/>
    <w:rsid w:val="00364C1C"/>
    <w:rsid w:val="00364C27"/>
    <w:rsid w:val="003654A6"/>
    <w:rsid w:val="00365A23"/>
    <w:rsid w:val="00365C49"/>
    <w:rsid w:val="00365EF3"/>
    <w:rsid w:val="00365FE3"/>
    <w:rsid w:val="0036628C"/>
    <w:rsid w:val="00366351"/>
    <w:rsid w:val="00366D66"/>
    <w:rsid w:val="0037022E"/>
    <w:rsid w:val="003703ED"/>
    <w:rsid w:val="00370576"/>
    <w:rsid w:val="0037104F"/>
    <w:rsid w:val="00371269"/>
    <w:rsid w:val="00372247"/>
    <w:rsid w:val="00373797"/>
    <w:rsid w:val="00373C0B"/>
    <w:rsid w:val="00374956"/>
    <w:rsid w:val="00374F6A"/>
    <w:rsid w:val="00375413"/>
    <w:rsid w:val="00375B98"/>
    <w:rsid w:val="003760AC"/>
    <w:rsid w:val="003768C5"/>
    <w:rsid w:val="00376BF9"/>
    <w:rsid w:val="003779C6"/>
    <w:rsid w:val="003801DE"/>
    <w:rsid w:val="003802C1"/>
    <w:rsid w:val="003802CA"/>
    <w:rsid w:val="00380764"/>
    <w:rsid w:val="00381D56"/>
    <w:rsid w:val="00383140"/>
    <w:rsid w:val="00383655"/>
    <w:rsid w:val="003836B7"/>
    <w:rsid w:val="00384539"/>
    <w:rsid w:val="00384802"/>
    <w:rsid w:val="00384D2E"/>
    <w:rsid w:val="00384DF5"/>
    <w:rsid w:val="003852B9"/>
    <w:rsid w:val="00385527"/>
    <w:rsid w:val="00385C7D"/>
    <w:rsid w:val="00386601"/>
    <w:rsid w:val="00386938"/>
    <w:rsid w:val="00387FD5"/>
    <w:rsid w:val="00390BC5"/>
    <w:rsid w:val="00390D14"/>
    <w:rsid w:val="00392367"/>
    <w:rsid w:val="003923B3"/>
    <w:rsid w:val="00392658"/>
    <w:rsid w:val="0039270F"/>
    <w:rsid w:val="00392D15"/>
    <w:rsid w:val="00392D7B"/>
    <w:rsid w:val="00393636"/>
    <w:rsid w:val="00393A9B"/>
    <w:rsid w:val="00393A9F"/>
    <w:rsid w:val="00393C44"/>
    <w:rsid w:val="00396049"/>
    <w:rsid w:val="003964BF"/>
    <w:rsid w:val="00396A6B"/>
    <w:rsid w:val="00396AF2"/>
    <w:rsid w:val="00396BD4"/>
    <w:rsid w:val="003976BF"/>
    <w:rsid w:val="00397AC3"/>
    <w:rsid w:val="003A04A8"/>
    <w:rsid w:val="003A18F9"/>
    <w:rsid w:val="003A1994"/>
    <w:rsid w:val="003A1B0D"/>
    <w:rsid w:val="003A1DC7"/>
    <w:rsid w:val="003A1EF1"/>
    <w:rsid w:val="003A302D"/>
    <w:rsid w:val="003A35A0"/>
    <w:rsid w:val="003A36D2"/>
    <w:rsid w:val="003A37AF"/>
    <w:rsid w:val="003A3BAD"/>
    <w:rsid w:val="003A4227"/>
    <w:rsid w:val="003A531F"/>
    <w:rsid w:val="003A617A"/>
    <w:rsid w:val="003A686E"/>
    <w:rsid w:val="003A738A"/>
    <w:rsid w:val="003A77B0"/>
    <w:rsid w:val="003B0168"/>
    <w:rsid w:val="003B09E2"/>
    <w:rsid w:val="003B0F35"/>
    <w:rsid w:val="003B0FB0"/>
    <w:rsid w:val="003B2481"/>
    <w:rsid w:val="003B30C8"/>
    <w:rsid w:val="003B3440"/>
    <w:rsid w:val="003B3FA3"/>
    <w:rsid w:val="003B466D"/>
    <w:rsid w:val="003B5102"/>
    <w:rsid w:val="003B588B"/>
    <w:rsid w:val="003B68BE"/>
    <w:rsid w:val="003B69EE"/>
    <w:rsid w:val="003B7083"/>
    <w:rsid w:val="003B7631"/>
    <w:rsid w:val="003B7C92"/>
    <w:rsid w:val="003B7CBE"/>
    <w:rsid w:val="003C0888"/>
    <w:rsid w:val="003C115C"/>
    <w:rsid w:val="003C16CD"/>
    <w:rsid w:val="003C2E67"/>
    <w:rsid w:val="003C3469"/>
    <w:rsid w:val="003C37A7"/>
    <w:rsid w:val="003C4D51"/>
    <w:rsid w:val="003C50C9"/>
    <w:rsid w:val="003C521A"/>
    <w:rsid w:val="003C541A"/>
    <w:rsid w:val="003C5A7B"/>
    <w:rsid w:val="003C5F56"/>
    <w:rsid w:val="003C6465"/>
    <w:rsid w:val="003C704F"/>
    <w:rsid w:val="003C7919"/>
    <w:rsid w:val="003C79F2"/>
    <w:rsid w:val="003D00A3"/>
    <w:rsid w:val="003D0517"/>
    <w:rsid w:val="003D0DE5"/>
    <w:rsid w:val="003D0E11"/>
    <w:rsid w:val="003D1919"/>
    <w:rsid w:val="003D1A63"/>
    <w:rsid w:val="003D293B"/>
    <w:rsid w:val="003D2C3C"/>
    <w:rsid w:val="003D3287"/>
    <w:rsid w:val="003D4D71"/>
    <w:rsid w:val="003D5B27"/>
    <w:rsid w:val="003D5F55"/>
    <w:rsid w:val="003D6833"/>
    <w:rsid w:val="003D6C46"/>
    <w:rsid w:val="003D70FC"/>
    <w:rsid w:val="003D715F"/>
    <w:rsid w:val="003D79C8"/>
    <w:rsid w:val="003E003E"/>
    <w:rsid w:val="003E1584"/>
    <w:rsid w:val="003E24FD"/>
    <w:rsid w:val="003E29C5"/>
    <w:rsid w:val="003E3249"/>
    <w:rsid w:val="003E3347"/>
    <w:rsid w:val="003E3916"/>
    <w:rsid w:val="003E39CD"/>
    <w:rsid w:val="003E3B8A"/>
    <w:rsid w:val="003E44E4"/>
    <w:rsid w:val="003E54DC"/>
    <w:rsid w:val="003E56CF"/>
    <w:rsid w:val="003E5DEC"/>
    <w:rsid w:val="003E6563"/>
    <w:rsid w:val="003E6E3B"/>
    <w:rsid w:val="003E736B"/>
    <w:rsid w:val="003E758D"/>
    <w:rsid w:val="003E7845"/>
    <w:rsid w:val="003F1FAB"/>
    <w:rsid w:val="003F2D45"/>
    <w:rsid w:val="003F4539"/>
    <w:rsid w:val="003F60F6"/>
    <w:rsid w:val="003F618F"/>
    <w:rsid w:val="003F6898"/>
    <w:rsid w:val="0040007B"/>
    <w:rsid w:val="004003B5"/>
    <w:rsid w:val="004006B9"/>
    <w:rsid w:val="004007BC"/>
    <w:rsid w:val="00400DC5"/>
    <w:rsid w:val="00400F03"/>
    <w:rsid w:val="004014A6"/>
    <w:rsid w:val="00401B8C"/>
    <w:rsid w:val="00401E6B"/>
    <w:rsid w:val="00401F18"/>
    <w:rsid w:val="00402277"/>
    <w:rsid w:val="00402F36"/>
    <w:rsid w:val="004042C8"/>
    <w:rsid w:val="00404849"/>
    <w:rsid w:val="004054C7"/>
    <w:rsid w:val="00405D89"/>
    <w:rsid w:val="00406A7D"/>
    <w:rsid w:val="00410710"/>
    <w:rsid w:val="0041074F"/>
    <w:rsid w:val="00410CDC"/>
    <w:rsid w:val="00411158"/>
    <w:rsid w:val="004114BF"/>
    <w:rsid w:val="004118E0"/>
    <w:rsid w:val="00411902"/>
    <w:rsid w:val="00411F21"/>
    <w:rsid w:val="0041201B"/>
    <w:rsid w:val="00412191"/>
    <w:rsid w:val="0041259E"/>
    <w:rsid w:val="00412B69"/>
    <w:rsid w:val="00413689"/>
    <w:rsid w:val="00414D88"/>
    <w:rsid w:val="00414F92"/>
    <w:rsid w:val="004150FC"/>
    <w:rsid w:val="00415D38"/>
    <w:rsid w:val="00415E36"/>
    <w:rsid w:val="004165E6"/>
    <w:rsid w:val="00416855"/>
    <w:rsid w:val="00416EEF"/>
    <w:rsid w:val="0041719F"/>
    <w:rsid w:val="00417E58"/>
    <w:rsid w:val="00417ED7"/>
    <w:rsid w:val="00420444"/>
    <w:rsid w:val="00420A22"/>
    <w:rsid w:val="004212E5"/>
    <w:rsid w:val="004213A8"/>
    <w:rsid w:val="004217B9"/>
    <w:rsid w:val="00421E0E"/>
    <w:rsid w:val="004224AD"/>
    <w:rsid w:val="00423634"/>
    <w:rsid w:val="0042478A"/>
    <w:rsid w:val="0042580A"/>
    <w:rsid w:val="00426B3B"/>
    <w:rsid w:val="00426FED"/>
    <w:rsid w:val="004274B6"/>
    <w:rsid w:val="00427526"/>
    <w:rsid w:val="00427562"/>
    <w:rsid w:val="00430333"/>
    <w:rsid w:val="00430564"/>
    <w:rsid w:val="004319C6"/>
    <w:rsid w:val="00431AD2"/>
    <w:rsid w:val="0043249A"/>
    <w:rsid w:val="00432C4F"/>
    <w:rsid w:val="00432FDD"/>
    <w:rsid w:val="00433302"/>
    <w:rsid w:val="004336DF"/>
    <w:rsid w:val="00433C78"/>
    <w:rsid w:val="00433DE2"/>
    <w:rsid w:val="0043444F"/>
    <w:rsid w:val="0043617A"/>
    <w:rsid w:val="0043687E"/>
    <w:rsid w:val="00436C2D"/>
    <w:rsid w:val="004370EE"/>
    <w:rsid w:val="00437292"/>
    <w:rsid w:val="0043792B"/>
    <w:rsid w:val="004406DC"/>
    <w:rsid w:val="004410CF"/>
    <w:rsid w:val="0044150D"/>
    <w:rsid w:val="00442E3F"/>
    <w:rsid w:val="00442E56"/>
    <w:rsid w:val="00443B3B"/>
    <w:rsid w:val="00444149"/>
    <w:rsid w:val="004447D0"/>
    <w:rsid w:val="00444825"/>
    <w:rsid w:val="0044524C"/>
    <w:rsid w:val="00445A23"/>
    <w:rsid w:val="00446581"/>
    <w:rsid w:val="00446894"/>
    <w:rsid w:val="004469AE"/>
    <w:rsid w:val="00446AD6"/>
    <w:rsid w:val="00450B52"/>
    <w:rsid w:val="004510C9"/>
    <w:rsid w:val="00451BA1"/>
    <w:rsid w:val="00452774"/>
    <w:rsid w:val="00452D27"/>
    <w:rsid w:val="0045395E"/>
    <w:rsid w:val="004539A5"/>
    <w:rsid w:val="0045447F"/>
    <w:rsid w:val="0045483E"/>
    <w:rsid w:val="00454E1C"/>
    <w:rsid w:val="00455078"/>
    <w:rsid w:val="004550BD"/>
    <w:rsid w:val="0045568D"/>
    <w:rsid w:val="00455B91"/>
    <w:rsid w:val="00455C47"/>
    <w:rsid w:val="004564FB"/>
    <w:rsid w:val="00456C03"/>
    <w:rsid w:val="00457A26"/>
    <w:rsid w:val="00460DA0"/>
    <w:rsid w:val="00460F2D"/>
    <w:rsid w:val="00461136"/>
    <w:rsid w:val="0046165B"/>
    <w:rsid w:val="00461845"/>
    <w:rsid w:val="004623E9"/>
    <w:rsid w:val="0046266A"/>
    <w:rsid w:val="00462C63"/>
    <w:rsid w:val="00462D6D"/>
    <w:rsid w:val="00463230"/>
    <w:rsid w:val="004635E8"/>
    <w:rsid w:val="004640F0"/>
    <w:rsid w:val="0046414F"/>
    <w:rsid w:val="00465625"/>
    <w:rsid w:val="00466144"/>
    <w:rsid w:val="00467106"/>
    <w:rsid w:val="00470816"/>
    <w:rsid w:val="004711EA"/>
    <w:rsid w:val="00471D6D"/>
    <w:rsid w:val="00472395"/>
    <w:rsid w:val="0047239B"/>
    <w:rsid w:val="00472AFA"/>
    <w:rsid w:val="00473011"/>
    <w:rsid w:val="0047364B"/>
    <w:rsid w:val="00473D50"/>
    <w:rsid w:val="004750F1"/>
    <w:rsid w:val="0047535F"/>
    <w:rsid w:val="0047562C"/>
    <w:rsid w:val="004758BC"/>
    <w:rsid w:val="004762A4"/>
    <w:rsid w:val="00476DD3"/>
    <w:rsid w:val="00476DE4"/>
    <w:rsid w:val="00480001"/>
    <w:rsid w:val="00480CBC"/>
    <w:rsid w:val="00480E99"/>
    <w:rsid w:val="00480F25"/>
    <w:rsid w:val="0048186B"/>
    <w:rsid w:val="004822EF"/>
    <w:rsid w:val="00482E4B"/>
    <w:rsid w:val="004837E7"/>
    <w:rsid w:val="00483A64"/>
    <w:rsid w:val="0048453F"/>
    <w:rsid w:val="00484A89"/>
    <w:rsid w:val="004859DD"/>
    <w:rsid w:val="00485F1F"/>
    <w:rsid w:val="004869F0"/>
    <w:rsid w:val="00486A27"/>
    <w:rsid w:val="00486CB6"/>
    <w:rsid w:val="004876BE"/>
    <w:rsid w:val="00487880"/>
    <w:rsid w:val="00490F3E"/>
    <w:rsid w:val="00490F55"/>
    <w:rsid w:val="00491094"/>
    <w:rsid w:val="004912E6"/>
    <w:rsid w:val="00491871"/>
    <w:rsid w:val="00491CF4"/>
    <w:rsid w:val="00494077"/>
    <w:rsid w:val="0049511B"/>
    <w:rsid w:val="00496719"/>
    <w:rsid w:val="00496B04"/>
    <w:rsid w:val="00496C35"/>
    <w:rsid w:val="0049784B"/>
    <w:rsid w:val="00497FFE"/>
    <w:rsid w:val="004A01DD"/>
    <w:rsid w:val="004A095B"/>
    <w:rsid w:val="004A0AE1"/>
    <w:rsid w:val="004A0E4D"/>
    <w:rsid w:val="004A1A10"/>
    <w:rsid w:val="004A356F"/>
    <w:rsid w:val="004A3F5A"/>
    <w:rsid w:val="004A4647"/>
    <w:rsid w:val="004A4CFC"/>
    <w:rsid w:val="004A5221"/>
    <w:rsid w:val="004A5869"/>
    <w:rsid w:val="004A6366"/>
    <w:rsid w:val="004A7081"/>
    <w:rsid w:val="004A7580"/>
    <w:rsid w:val="004A75DA"/>
    <w:rsid w:val="004A7FF3"/>
    <w:rsid w:val="004B0083"/>
    <w:rsid w:val="004B0787"/>
    <w:rsid w:val="004B0B4A"/>
    <w:rsid w:val="004B0CB1"/>
    <w:rsid w:val="004B0F2B"/>
    <w:rsid w:val="004B0FB4"/>
    <w:rsid w:val="004B118F"/>
    <w:rsid w:val="004B1AE2"/>
    <w:rsid w:val="004B1B90"/>
    <w:rsid w:val="004B2084"/>
    <w:rsid w:val="004B33C5"/>
    <w:rsid w:val="004B3F5D"/>
    <w:rsid w:val="004B44D4"/>
    <w:rsid w:val="004B4813"/>
    <w:rsid w:val="004B4907"/>
    <w:rsid w:val="004B5325"/>
    <w:rsid w:val="004B53EB"/>
    <w:rsid w:val="004B5B7F"/>
    <w:rsid w:val="004B5C3B"/>
    <w:rsid w:val="004B5C58"/>
    <w:rsid w:val="004B7597"/>
    <w:rsid w:val="004B7980"/>
    <w:rsid w:val="004B7C73"/>
    <w:rsid w:val="004C0C90"/>
    <w:rsid w:val="004C1B9C"/>
    <w:rsid w:val="004C1D9D"/>
    <w:rsid w:val="004C23AF"/>
    <w:rsid w:val="004C27A2"/>
    <w:rsid w:val="004C3B33"/>
    <w:rsid w:val="004C3BCF"/>
    <w:rsid w:val="004C4A89"/>
    <w:rsid w:val="004C542A"/>
    <w:rsid w:val="004C5D36"/>
    <w:rsid w:val="004C7B9A"/>
    <w:rsid w:val="004C7DD5"/>
    <w:rsid w:val="004C7F0F"/>
    <w:rsid w:val="004D03DB"/>
    <w:rsid w:val="004D09B7"/>
    <w:rsid w:val="004D0AAD"/>
    <w:rsid w:val="004D10CD"/>
    <w:rsid w:val="004D1CA3"/>
    <w:rsid w:val="004D2124"/>
    <w:rsid w:val="004D22C9"/>
    <w:rsid w:val="004D2E70"/>
    <w:rsid w:val="004D36B0"/>
    <w:rsid w:val="004D4BB7"/>
    <w:rsid w:val="004D4C1C"/>
    <w:rsid w:val="004D592A"/>
    <w:rsid w:val="004D59E1"/>
    <w:rsid w:val="004D5C51"/>
    <w:rsid w:val="004D645A"/>
    <w:rsid w:val="004D64FD"/>
    <w:rsid w:val="004D693B"/>
    <w:rsid w:val="004D70F0"/>
    <w:rsid w:val="004D748B"/>
    <w:rsid w:val="004D7691"/>
    <w:rsid w:val="004D7911"/>
    <w:rsid w:val="004D7A05"/>
    <w:rsid w:val="004D7AAA"/>
    <w:rsid w:val="004D7D56"/>
    <w:rsid w:val="004E0491"/>
    <w:rsid w:val="004E163A"/>
    <w:rsid w:val="004E1F00"/>
    <w:rsid w:val="004E2516"/>
    <w:rsid w:val="004E29AB"/>
    <w:rsid w:val="004E3147"/>
    <w:rsid w:val="004E3470"/>
    <w:rsid w:val="004E3FEB"/>
    <w:rsid w:val="004E4572"/>
    <w:rsid w:val="004E49CF"/>
    <w:rsid w:val="004E5049"/>
    <w:rsid w:val="004E5747"/>
    <w:rsid w:val="004E65EA"/>
    <w:rsid w:val="004E6670"/>
    <w:rsid w:val="004E6CE5"/>
    <w:rsid w:val="004E769B"/>
    <w:rsid w:val="004E7D37"/>
    <w:rsid w:val="004F12BB"/>
    <w:rsid w:val="004F14BD"/>
    <w:rsid w:val="004F1F77"/>
    <w:rsid w:val="004F2427"/>
    <w:rsid w:val="004F29EE"/>
    <w:rsid w:val="004F2A9D"/>
    <w:rsid w:val="004F2F7B"/>
    <w:rsid w:val="004F32A1"/>
    <w:rsid w:val="004F3803"/>
    <w:rsid w:val="004F4AE4"/>
    <w:rsid w:val="004F4BFE"/>
    <w:rsid w:val="004F6450"/>
    <w:rsid w:val="004F65FD"/>
    <w:rsid w:val="004F6E75"/>
    <w:rsid w:val="004F7181"/>
    <w:rsid w:val="004F7196"/>
    <w:rsid w:val="005006AC"/>
    <w:rsid w:val="00500CC3"/>
    <w:rsid w:val="00501828"/>
    <w:rsid w:val="00501B45"/>
    <w:rsid w:val="00502454"/>
    <w:rsid w:val="00502DCF"/>
    <w:rsid w:val="00503068"/>
    <w:rsid w:val="00503104"/>
    <w:rsid w:val="005049CD"/>
    <w:rsid w:val="00504D66"/>
    <w:rsid w:val="00505429"/>
    <w:rsid w:val="0050558E"/>
    <w:rsid w:val="00505595"/>
    <w:rsid w:val="005058E9"/>
    <w:rsid w:val="005062C1"/>
    <w:rsid w:val="0050659A"/>
    <w:rsid w:val="00506CBD"/>
    <w:rsid w:val="00506FA1"/>
    <w:rsid w:val="0050716C"/>
    <w:rsid w:val="00507A92"/>
    <w:rsid w:val="00507F4E"/>
    <w:rsid w:val="00510230"/>
    <w:rsid w:val="005105BE"/>
    <w:rsid w:val="00510639"/>
    <w:rsid w:val="00510F6A"/>
    <w:rsid w:val="005115A5"/>
    <w:rsid w:val="00511976"/>
    <w:rsid w:val="00511E7D"/>
    <w:rsid w:val="005120A8"/>
    <w:rsid w:val="00512231"/>
    <w:rsid w:val="0051275B"/>
    <w:rsid w:val="00512889"/>
    <w:rsid w:val="00514050"/>
    <w:rsid w:val="00514461"/>
    <w:rsid w:val="00514B0B"/>
    <w:rsid w:val="00515516"/>
    <w:rsid w:val="00516641"/>
    <w:rsid w:val="00516914"/>
    <w:rsid w:val="005179D3"/>
    <w:rsid w:val="00517E1E"/>
    <w:rsid w:val="0052018E"/>
    <w:rsid w:val="00520224"/>
    <w:rsid w:val="00520442"/>
    <w:rsid w:val="00521225"/>
    <w:rsid w:val="00521388"/>
    <w:rsid w:val="005215B3"/>
    <w:rsid w:val="00521A14"/>
    <w:rsid w:val="00521B3B"/>
    <w:rsid w:val="00521EFC"/>
    <w:rsid w:val="00522A0B"/>
    <w:rsid w:val="00523186"/>
    <w:rsid w:val="005234DA"/>
    <w:rsid w:val="0052369E"/>
    <w:rsid w:val="00523752"/>
    <w:rsid w:val="00523D5C"/>
    <w:rsid w:val="00523E0F"/>
    <w:rsid w:val="00524248"/>
    <w:rsid w:val="00524333"/>
    <w:rsid w:val="00524ADC"/>
    <w:rsid w:val="00524EAE"/>
    <w:rsid w:val="00525ABE"/>
    <w:rsid w:val="00526461"/>
    <w:rsid w:val="005264C6"/>
    <w:rsid w:val="005278BD"/>
    <w:rsid w:val="00530275"/>
    <w:rsid w:val="00530916"/>
    <w:rsid w:val="00530999"/>
    <w:rsid w:val="00530B9E"/>
    <w:rsid w:val="0053110D"/>
    <w:rsid w:val="005312DF"/>
    <w:rsid w:val="005319C1"/>
    <w:rsid w:val="00533D84"/>
    <w:rsid w:val="00535392"/>
    <w:rsid w:val="00535692"/>
    <w:rsid w:val="00535E54"/>
    <w:rsid w:val="00535E9C"/>
    <w:rsid w:val="00536CBC"/>
    <w:rsid w:val="00536EC7"/>
    <w:rsid w:val="0053733C"/>
    <w:rsid w:val="0053791A"/>
    <w:rsid w:val="00537A55"/>
    <w:rsid w:val="0054027E"/>
    <w:rsid w:val="005402D2"/>
    <w:rsid w:val="00540448"/>
    <w:rsid w:val="00540883"/>
    <w:rsid w:val="00540E38"/>
    <w:rsid w:val="00541CDC"/>
    <w:rsid w:val="00542037"/>
    <w:rsid w:val="00542A22"/>
    <w:rsid w:val="00543470"/>
    <w:rsid w:val="00543ACB"/>
    <w:rsid w:val="00543DCF"/>
    <w:rsid w:val="00543F2C"/>
    <w:rsid w:val="00544C8D"/>
    <w:rsid w:val="00544CFF"/>
    <w:rsid w:val="00545E23"/>
    <w:rsid w:val="00545F9B"/>
    <w:rsid w:val="0054633B"/>
    <w:rsid w:val="005467EA"/>
    <w:rsid w:val="0054691A"/>
    <w:rsid w:val="00547578"/>
    <w:rsid w:val="00547842"/>
    <w:rsid w:val="00547E83"/>
    <w:rsid w:val="00550B12"/>
    <w:rsid w:val="00550B91"/>
    <w:rsid w:val="00550C17"/>
    <w:rsid w:val="005514D6"/>
    <w:rsid w:val="00553A67"/>
    <w:rsid w:val="00553C21"/>
    <w:rsid w:val="00554D81"/>
    <w:rsid w:val="00554FB4"/>
    <w:rsid w:val="0055520E"/>
    <w:rsid w:val="00555982"/>
    <w:rsid w:val="00555E31"/>
    <w:rsid w:val="005568A5"/>
    <w:rsid w:val="00556B13"/>
    <w:rsid w:val="005572A9"/>
    <w:rsid w:val="00557847"/>
    <w:rsid w:val="00557AEB"/>
    <w:rsid w:val="0056015B"/>
    <w:rsid w:val="00560412"/>
    <w:rsid w:val="00561D8E"/>
    <w:rsid w:val="00562D40"/>
    <w:rsid w:val="005630F9"/>
    <w:rsid w:val="005632F3"/>
    <w:rsid w:val="005634A4"/>
    <w:rsid w:val="005638AF"/>
    <w:rsid w:val="00564779"/>
    <w:rsid w:val="005658C9"/>
    <w:rsid w:val="00565E82"/>
    <w:rsid w:val="005660DF"/>
    <w:rsid w:val="005662C4"/>
    <w:rsid w:val="00566641"/>
    <w:rsid w:val="00566776"/>
    <w:rsid w:val="0056717A"/>
    <w:rsid w:val="005704F4"/>
    <w:rsid w:val="0057067A"/>
    <w:rsid w:val="00571120"/>
    <w:rsid w:val="00571C58"/>
    <w:rsid w:val="00571CA4"/>
    <w:rsid w:val="00572819"/>
    <w:rsid w:val="005729F5"/>
    <w:rsid w:val="00572CB4"/>
    <w:rsid w:val="00573927"/>
    <w:rsid w:val="00576009"/>
    <w:rsid w:val="0057649C"/>
    <w:rsid w:val="0057681D"/>
    <w:rsid w:val="0057688B"/>
    <w:rsid w:val="00576C4A"/>
    <w:rsid w:val="005773A1"/>
    <w:rsid w:val="00577B69"/>
    <w:rsid w:val="0058034F"/>
    <w:rsid w:val="005804D2"/>
    <w:rsid w:val="00580E40"/>
    <w:rsid w:val="00581703"/>
    <w:rsid w:val="005824A9"/>
    <w:rsid w:val="00582848"/>
    <w:rsid w:val="005833DD"/>
    <w:rsid w:val="005848B5"/>
    <w:rsid w:val="00584F18"/>
    <w:rsid w:val="00586900"/>
    <w:rsid w:val="00586D1D"/>
    <w:rsid w:val="005873D9"/>
    <w:rsid w:val="00587CA3"/>
    <w:rsid w:val="00590487"/>
    <w:rsid w:val="00590AF2"/>
    <w:rsid w:val="00590D64"/>
    <w:rsid w:val="00591128"/>
    <w:rsid w:val="00591C3F"/>
    <w:rsid w:val="00591EA5"/>
    <w:rsid w:val="00592346"/>
    <w:rsid w:val="00593EE9"/>
    <w:rsid w:val="0059421C"/>
    <w:rsid w:val="00594370"/>
    <w:rsid w:val="005947FB"/>
    <w:rsid w:val="00594A9B"/>
    <w:rsid w:val="00594D46"/>
    <w:rsid w:val="00595682"/>
    <w:rsid w:val="00595B4B"/>
    <w:rsid w:val="00595D87"/>
    <w:rsid w:val="005969E3"/>
    <w:rsid w:val="00596B2D"/>
    <w:rsid w:val="00596F91"/>
    <w:rsid w:val="005971B0"/>
    <w:rsid w:val="005A047B"/>
    <w:rsid w:val="005A076D"/>
    <w:rsid w:val="005A1A5E"/>
    <w:rsid w:val="005A1C15"/>
    <w:rsid w:val="005A1EC6"/>
    <w:rsid w:val="005A279E"/>
    <w:rsid w:val="005A27A2"/>
    <w:rsid w:val="005A2881"/>
    <w:rsid w:val="005A2FDB"/>
    <w:rsid w:val="005A3272"/>
    <w:rsid w:val="005A42C0"/>
    <w:rsid w:val="005A4495"/>
    <w:rsid w:val="005A4803"/>
    <w:rsid w:val="005A4F42"/>
    <w:rsid w:val="005A6372"/>
    <w:rsid w:val="005A663A"/>
    <w:rsid w:val="005A6B41"/>
    <w:rsid w:val="005A70BE"/>
    <w:rsid w:val="005A74B2"/>
    <w:rsid w:val="005A7695"/>
    <w:rsid w:val="005A7ABA"/>
    <w:rsid w:val="005B0652"/>
    <w:rsid w:val="005B0AD7"/>
    <w:rsid w:val="005B10D1"/>
    <w:rsid w:val="005B1114"/>
    <w:rsid w:val="005B1119"/>
    <w:rsid w:val="005B11CB"/>
    <w:rsid w:val="005B134D"/>
    <w:rsid w:val="005B17D2"/>
    <w:rsid w:val="005B1B5C"/>
    <w:rsid w:val="005B1CD1"/>
    <w:rsid w:val="005B1DA0"/>
    <w:rsid w:val="005B2006"/>
    <w:rsid w:val="005B2C17"/>
    <w:rsid w:val="005B3591"/>
    <w:rsid w:val="005B3997"/>
    <w:rsid w:val="005B39A6"/>
    <w:rsid w:val="005B4834"/>
    <w:rsid w:val="005B59D3"/>
    <w:rsid w:val="005B5E4B"/>
    <w:rsid w:val="005B691E"/>
    <w:rsid w:val="005B6D0B"/>
    <w:rsid w:val="005B72A6"/>
    <w:rsid w:val="005B7B4D"/>
    <w:rsid w:val="005C1660"/>
    <w:rsid w:val="005C1759"/>
    <w:rsid w:val="005C1C34"/>
    <w:rsid w:val="005C1DAA"/>
    <w:rsid w:val="005C2100"/>
    <w:rsid w:val="005C3069"/>
    <w:rsid w:val="005C30D7"/>
    <w:rsid w:val="005C3B55"/>
    <w:rsid w:val="005C427C"/>
    <w:rsid w:val="005C42AE"/>
    <w:rsid w:val="005C4C55"/>
    <w:rsid w:val="005C5021"/>
    <w:rsid w:val="005C714B"/>
    <w:rsid w:val="005C7B3C"/>
    <w:rsid w:val="005D010F"/>
    <w:rsid w:val="005D0335"/>
    <w:rsid w:val="005D045D"/>
    <w:rsid w:val="005D04F7"/>
    <w:rsid w:val="005D06B8"/>
    <w:rsid w:val="005D071D"/>
    <w:rsid w:val="005D2693"/>
    <w:rsid w:val="005D2811"/>
    <w:rsid w:val="005D2FD4"/>
    <w:rsid w:val="005D3193"/>
    <w:rsid w:val="005D33EB"/>
    <w:rsid w:val="005D34DB"/>
    <w:rsid w:val="005D4937"/>
    <w:rsid w:val="005D4ADF"/>
    <w:rsid w:val="005D525A"/>
    <w:rsid w:val="005D69EC"/>
    <w:rsid w:val="005D6A7A"/>
    <w:rsid w:val="005D6E53"/>
    <w:rsid w:val="005D7010"/>
    <w:rsid w:val="005D705D"/>
    <w:rsid w:val="005D756D"/>
    <w:rsid w:val="005D7AA9"/>
    <w:rsid w:val="005E086E"/>
    <w:rsid w:val="005E0F40"/>
    <w:rsid w:val="005E1006"/>
    <w:rsid w:val="005E15C5"/>
    <w:rsid w:val="005E1F2C"/>
    <w:rsid w:val="005E2434"/>
    <w:rsid w:val="005E252D"/>
    <w:rsid w:val="005E25A4"/>
    <w:rsid w:val="005E2ABE"/>
    <w:rsid w:val="005E2B06"/>
    <w:rsid w:val="005E329B"/>
    <w:rsid w:val="005E33F7"/>
    <w:rsid w:val="005E3BBC"/>
    <w:rsid w:val="005E3D2D"/>
    <w:rsid w:val="005E3F4B"/>
    <w:rsid w:val="005E49AE"/>
    <w:rsid w:val="005E4A18"/>
    <w:rsid w:val="005E50B7"/>
    <w:rsid w:val="005E70C6"/>
    <w:rsid w:val="005E720B"/>
    <w:rsid w:val="005E75A5"/>
    <w:rsid w:val="005E7A2F"/>
    <w:rsid w:val="005F04A2"/>
    <w:rsid w:val="005F0621"/>
    <w:rsid w:val="005F0FA1"/>
    <w:rsid w:val="005F175B"/>
    <w:rsid w:val="005F178A"/>
    <w:rsid w:val="005F2404"/>
    <w:rsid w:val="005F33B4"/>
    <w:rsid w:val="005F3928"/>
    <w:rsid w:val="005F4ABA"/>
    <w:rsid w:val="005F63DF"/>
    <w:rsid w:val="005F6C6D"/>
    <w:rsid w:val="005F6F3C"/>
    <w:rsid w:val="005F7594"/>
    <w:rsid w:val="005F79D4"/>
    <w:rsid w:val="005F7B42"/>
    <w:rsid w:val="00600BD9"/>
    <w:rsid w:val="00600C71"/>
    <w:rsid w:val="006010E6"/>
    <w:rsid w:val="006025F5"/>
    <w:rsid w:val="0060266C"/>
    <w:rsid w:val="00602C27"/>
    <w:rsid w:val="00602D0D"/>
    <w:rsid w:val="00603000"/>
    <w:rsid w:val="006033EF"/>
    <w:rsid w:val="00603686"/>
    <w:rsid w:val="00603FEE"/>
    <w:rsid w:val="0060442A"/>
    <w:rsid w:val="0060493E"/>
    <w:rsid w:val="00604E93"/>
    <w:rsid w:val="00604FA2"/>
    <w:rsid w:val="00605107"/>
    <w:rsid w:val="006051FC"/>
    <w:rsid w:val="00605261"/>
    <w:rsid w:val="0060539F"/>
    <w:rsid w:val="00605E20"/>
    <w:rsid w:val="00606CB6"/>
    <w:rsid w:val="00606E1E"/>
    <w:rsid w:val="006079CC"/>
    <w:rsid w:val="00612BA5"/>
    <w:rsid w:val="00612F21"/>
    <w:rsid w:val="006131DE"/>
    <w:rsid w:val="006133B9"/>
    <w:rsid w:val="00613857"/>
    <w:rsid w:val="00613DEB"/>
    <w:rsid w:val="00613FA2"/>
    <w:rsid w:val="006141A4"/>
    <w:rsid w:val="006142BB"/>
    <w:rsid w:val="006147E3"/>
    <w:rsid w:val="00614D07"/>
    <w:rsid w:val="00615269"/>
    <w:rsid w:val="00615FC1"/>
    <w:rsid w:val="00615FCA"/>
    <w:rsid w:val="006160AE"/>
    <w:rsid w:val="006163F7"/>
    <w:rsid w:val="0061647A"/>
    <w:rsid w:val="00616AEF"/>
    <w:rsid w:val="00616C4C"/>
    <w:rsid w:val="00616E26"/>
    <w:rsid w:val="00617444"/>
    <w:rsid w:val="00617469"/>
    <w:rsid w:val="006219B8"/>
    <w:rsid w:val="00621A45"/>
    <w:rsid w:val="00621D71"/>
    <w:rsid w:val="006224C1"/>
    <w:rsid w:val="006228FF"/>
    <w:rsid w:val="00622CB7"/>
    <w:rsid w:val="00622EE7"/>
    <w:rsid w:val="00623A08"/>
    <w:rsid w:val="00623B79"/>
    <w:rsid w:val="0062444E"/>
    <w:rsid w:val="00624721"/>
    <w:rsid w:val="00624F36"/>
    <w:rsid w:val="0062526D"/>
    <w:rsid w:val="00626500"/>
    <w:rsid w:val="00626544"/>
    <w:rsid w:val="00626B7E"/>
    <w:rsid w:val="00626C5C"/>
    <w:rsid w:val="00627384"/>
    <w:rsid w:val="00627530"/>
    <w:rsid w:val="00627538"/>
    <w:rsid w:val="00627E9F"/>
    <w:rsid w:val="006305E0"/>
    <w:rsid w:val="00630D4B"/>
    <w:rsid w:val="00631C33"/>
    <w:rsid w:val="0063249E"/>
    <w:rsid w:val="00632AFC"/>
    <w:rsid w:val="00633D70"/>
    <w:rsid w:val="00633E44"/>
    <w:rsid w:val="006343E1"/>
    <w:rsid w:val="00634888"/>
    <w:rsid w:val="006350AE"/>
    <w:rsid w:val="006351F0"/>
    <w:rsid w:val="00635437"/>
    <w:rsid w:val="00635A4B"/>
    <w:rsid w:val="00635E6E"/>
    <w:rsid w:val="00636639"/>
    <w:rsid w:val="00636F5B"/>
    <w:rsid w:val="00637583"/>
    <w:rsid w:val="00637E3A"/>
    <w:rsid w:val="0064052A"/>
    <w:rsid w:val="00640B0E"/>
    <w:rsid w:val="00640C9A"/>
    <w:rsid w:val="00640E01"/>
    <w:rsid w:val="00640FE3"/>
    <w:rsid w:val="00641395"/>
    <w:rsid w:val="00641860"/>
    <w:rsid w:val="00642A10"/>
    <w:rsid w:val="0064326F"/>
    <w:rsid w:val="00644966"/>
    <w:rsid w:val="00644DF7"/>
    <w:rsid w:val="0064506C"/>
    <w:rsid w:val="0064692F"/>
    <w:rsid w:val="00647608"/>
    <w:rsid w:val="006479E1"/>
    <w:rsid w:val="00647F8F"/>
    <w:rsid w:val="0065030F"/>
    <w:rsid w:val="00651006"/>
    <w:rsid w:val="006511E9"/>
    <w:rsid w:val="00651321"/>
    <w:rsid w:val="0065133D"/>
    <w:rsid w:val="006513FF"/>
    <w:rsid w:val="00652260"/>
    <w:rsid w:val="00652600"/>
    <w:rsid w:val="00652ACF"/>
    <w:rsid w:val="00653AAB"/>
    <w:rsid w:val="00653C87"/>
    <w:rsid w:val="00653FBC"/>
    <w:rsid w:val="00654767"/>
    <w:rsid w:val="00654C11"/>
    <w:rsid w:val="006550E7"/>
    <w:rsid w:val="0065512C"/>
    <w:rsid w:val="00655C0B"/>
    <w:rsid w:val="006600A9"/>
    <w:rsid w:val="00661BCE"/>
    <w:rsid w:val="00662317"/>
    <w:rsid w:val="00662C22"/>
    <w:rsid w:val="00662C30"/>
    <w:rsid w:val="00662F8A"/>
    <w:rsid w:val="006631B4"/>
    <w:rsid w:val="006643E5"/>
    <w:rsid w:val="006643F5"/>
    <w:rsid w:val="0066476F"/>
    <w:rsid w:val="00664ADB"/>
    <w:rsid w:val="006650B3"/>
    <w:rsid w:val="00665480"/>
    <w:rsid w:val="006655E2"/>
    <w:rsid w:val="00665A1A"/>
    <w:rsid w:val="006661BD"/>
    <w:rsid w:val="00666480"/>
    <w:rsid w:val="006666FC"/>
    <w:rsid w:val="00667213"/>
    <w:rsid w:val="00667559"/>
    <w:rsid w:val="006678ED"/>
    <w:rsid w:val="006679DF"/>
    <w:rsid w:val="00667BA8"/>
    <w:rsid w:val="00670415"/>
    <w:rsid w:val="006708E5"/>
    <w:rsid w:val="006716D5"/>
    <w:rsid w:val="00671DD1"/>
    <w:rsid w:val="00676514"/>
    <w:rsid w:val="00676D2A"/>
    <w:rsid w:val="006772CF"/>
    <w:rsid w:val="006778C5"/>
    <w:rsid w:val="006778F1"/>
    <w:rsid w:val="00677C86"/>
    <w:rsid w:val="00677F02"/>
    <w:rsid w:val="00680869"/>
    <w:rsid w:val="0068179C"/>
    <w:rsid w:val="0068188F"/>
    <w:rsid w:val="0068197E"/>
    <w:rsid w:val="00681A82"/>
    <w:rsid w:val="00682963"/>
    <w:rsid w:val="00682A32"/>
    <w:rsid w:val="00682DF5"/>
    <w:rsid w:val="00685449"/>
    <w:rsid w:val="00685608"/>
    <w:rsid w:val="00686EC6"/>
    <w:rsid w:val="00687A36"/>
    <w:rsid w:val="00687E94"/>
    <w:rsid w:val="00690AC2"/>
    <w:rsid w:val="00691050"/>
    <w:rsid w:val="006923F1"/>
    <w:rsid w:val="006933D8"/>
    <w:rsid w:val="00694577"/>
    <w:rsid w:val="006956F6"/>
    <w:rsid w:val="006957EC"/>
    <w:rsid w:val="006959CE"/>
    <w:rsid w:val="00695C8A"/>
    <w:rsid w:val="00695DB7"/>
    <w:rsid w:val="00697D4C"/>
    <w:rsid w:val="006A012B"/>
    <w:rsid w:val="006A0B57"/>
    <w:rsid w:val="006A11A4"/>
    <w:rsid w:val="006A169D"/>
    <w:rsid w:val="006A1EB6"/>
    <w:rsid w:val="006A249E"/>
    <w:rsid w:val="006A3282"/>
    <w:rsid w:val="006A3A1D"/>
    <w:rsid w:val="006A3A2C"/>
    <w:rsid w:val="006A4391"/>
    <w:rsid w:val="006A4913"/>
    <w:rsid w:val="006A55B2"/>
    <w:rsid w:val="006A59B7"/>
    <w:rsid w:val="006A5A8E"/>
    <w:rsid w:val="006A63B5"/>
    <w:rsid w:val="006A6ACB"/>
    <w:rsid w:val="006A6C24"/>
    <w:rsid w:val="006A74BA"/>
    <w:rsid w:val="006B0BB1"/>
    <w:rsid w:val="006B0D74"/>
    <w:rsid w:val="006B122F"/>
    <w:rsid w:val="006B15D4"/>
    <w:rsid w:val="006B195A"/>
    <w:rsid w:val="006B1B7D"/>
    <w:rsid w:val="006B2443"/>
    <w:rsid w:val="006B2ABF"/>
    <w:rsid w:val="006B2D8B"/>
    <w:rsid w:val="006B3CD3"/>
    <w:rsid w:val="006B4172"/>
    <w:rsid w:val="006B4A9A"/>
    <w:rsid w:val="006B4F5F"/>
    <w:rsid w:val="006B586B"/>
    <w:rsid w:val="006B6B41"/>
    <w:rsid w:val="006B70A3"/>
    <w:rsid w:val="006B718F"/>
    <w:rsid w:val="006B79C0"/>
    <w:rsid w:val="006C0499"/>
    <w:rsid w:val="006C088A"/>
    <w:rsid w:val="006C0953"/>
    <w:rsid w:val="006C36DE"/>
    <w:rsid w:val="006C3A27"/>
    <w:rsid w:val="006C3DED"/>
    <w:rsid w:val="006C545C"/>
    <w:rsid w:val="006C5B30"/>
    <w:rsid w:val="006C6A32"/>
    <w:rsid w:val="006C7701"/>
    <w:rsid w:val="006D0168"/>
    <w:rsid w:val="006D0997"/>
    <w:rsid w:val="006D116E"/>
    <w:rsid w:val="006D16D5"/>
    <w:rsid w:val="006D1A09"/>
    <w:rsid w:val="006D1D5A"/>
    <w:rsid w:val="006D2C75"/>
    <w:rsid w:val="006D3C4F"/>
    <w:rsid w:val="006D4195"/>
    <w:rsid w:val="006D54A3"/>
    <w:rsid w:val="006D6081"/>
    <w:rsid w:val="006D6855"/>
    <w:rsid w:val="006D69C8"/>
    <w:rsid w:val="006D6EE6"/>
    <w:rsid w:val="006D7300"/>
    <w:rsid w:val="006E0081"/>
    <w:rsid w:val="006E0262"/>
    <w:rsid w:val="006E0A53"/>
    <w:rsid w:val="006E128C"/>
    <w:rsid w:val="006E13F1"/>
    <w:rsid w:val="006E1B0D"/>
    <w:rsid w:val="006E24C6"/>
    <w:rsid w:val="006E2833"/>
    <w:rsid w:val="006E29CA"/>
    <w:rsid w:val="006E2E45"/>
    <w:rsid w:val="006E3383"/>
    <w:rsid w:val="006E3AEF"/>
    <w:rsid w:val="006E3F79"/>
    <w:rsid w:val="006E4FEB"/>
    <w:rsid w:val="006E5579"/>
    <w:rsid w:val="006E56F0"/>
    <w:rsid w:val="006E59D7"/>
    <w:rsid w:val="006E5B67"/>
    <w:rsid w:val="006E6BE9"/>
    <w:rsid w:val="006E6D6E"/>
    <w:rsid w:val="006E735E"/>
    <w:rsid w:val="006F1118"/>
    <w:rsid w:val="006F25C2"/>
    <w:rsid w:val="006F281C"/>
    <w:rsid w:val="006F2B42"/>
    <w:rsid w:val="006F3328"/>
    <w:rsid w:val="006F4374"/>
    <w:rsid w:val="006F488B"/>
    <w:rsid w:val="006F4C70"/>
    <w:rsid w:val="006F51C9"/>
    <w:rsid w:val="006F6415"/>
    <w:rsid w:val="006F7669"/>
    <w:rsid w:val="0070048C"/>
    <w:rsid w:val="007007A4"/>
    <w:rsid w:val="007016A9"/>
    <w:rsid w:val="007019AA"/>
    <w:rsid w:val="007023A4"/>
    <w:rsid w:val="007033F1"/>
    <w:rsid w:val="00703543"/>
    <w:rsid w:val="0070430C"/>
    <w:rsid w:val="00704639"/>
    <w:rsid w:val="00704A6D"/>
    <w:rsid w:val="00704B2A"/>
    <w:rsid w:val="00705273"/>
    <w:rsid w:val="0070639D"/>
    <w:rsid w:val="007064BA"/>
    <w:rsid w:val="00706A64"/>
    <w:rsid w:val="007072A9"/>
    <w:rsid w:val="00707515"/>
    <w:rsid w:val="007076DA"/>
    <w:rsid w:val="00707AE5"/>
    <w:rsid w:val="00707F22"/>
    <w:rsid w:val="00710500"/>
    <w:rsid w:val="007108DB"/>
    <w:rsid w:val="00711EC4"/>
    <w:rsid w:val="00711EF4"/>
    <w:rsid w:val="0071206F"/>
    <w:rsid w:val="00712362"/>
    <w:rsid w:val="00712653"/>
    <w:rsid w:val="007129F1"/>
    <w:rsid w:val="00713D25"/>
    <w:rsid w:val="007140D0"/>
    <w:rsid w:val="00714259"/>
    <w:rsid w:val="0071448A"/>
    <w:rsid w:val="00714C0B"/>
    <w:rsid w:val="00714C16"/>
    <w:rsid w:val="00714E94"/>
    <w:rsid w:val="007151DD"/>
    <w:rsid w:val="00715723"/>
    <w:rsid w:val="00716BF8"/>
    <w:rsid w:val="007174D0"/>
    <w:rsid w:val="00717A6F"/>
    <w:rsid w:val="00720767"/>
    <w:rsid w:val="007216D5"/>
    <w:rsid w:val="007225C5"/>
    <w:rsid w:val="00722886"/>
    <w:rsid w:val="00722B78"/>
    <w:rsid w:val="00723344"/>
    <w:rsid w:val="00723877"/>
    <w:rsid w:val="0072399C"/>
    <w:rsid w:val="00723E7B"/>
    <w:rsid w:val="00723F13"/>
    <w:rsid w:val="00724A9E"/>
    <w:rsid w:val="007252EA"/>
    <w:rsid w:val="00725CD1"/>
    <w:rsid w:val="007269B1"/>
    <w:rsid w:val="00726A24"/>
    <w:rsid w:val="00726ACF"/>
    <w:rsid w:val="00727CA2"/>
    <w:rsid w:val="00730A22"/>
    <w:rsid w:val="00730AAC"/>
    <w:rsid w:val="00731776"/>
    <w:rsid w:val="00731892"/>
    <w:rsid w:val="00731D21"/>
    <w:rsid w:val="00732237"/>
    <w:rsid w:val="00733E24"/>
    <w:rsid w:val="007344AC"/>
    <w:rsid w:val="00734AAA"/>
    <w:rsid w:val="00735298"/>
    <w:rsid w:val="00735C1E"/>
    <w:rsid w:val="00735E7C"/>
    <w:rsid w:val="00736062"/>
    <w:rsid w:val="007360A1"/>
    <w:rsid w:val="00736822"/>
    <w:rsid w:val="00736B5E"/>
    <w:rsid w:val="00736B69"/>
    <w:rsid w:val="00737D04"/>
    <w:rsid w:val="0074037C"/>
    <w:rsid w:val="00740720"/>
    <w:rsid w:val="00740FF3"/>
    <w:rsid w:val="0074190A"/>
    <w:rsid w:val="00741B78"/>
    <w:rsid w:val="00742539"/>
    <w:rsid w:val="00742E40"/>
    <w:rsid w:val="00742F31"/>
    <w:rsid w:val="0074335E"/>
    <w:rsid w:val="00743DDA"/>
    <w:rsid w:val="00744FA2"/>
    <w:rsid w:val="007452E1"/>
    <w:rsid w:val="0074530C"/>
    <w:rsid w:val="0074559D"/>
    <w:rsid w:val="0074679B"/>
    <w:rsid w:val="00746B8E"/>
    <w:rsid w:val="00746CDA"/>
    <w:rsid w:val="00746E81"/>
    <w:rsid w:val="00747B2B"/>
    <w:rsid w:val="00750057"/>
    <w:rsid w:val="0075055D"/>
    <w:rsid w:val="00750CAC"/>
    <w:rsid w:val="00753963"/>
    <w:rsid w:val="007540E8"/>
    <w:rsid w:val="007541BD"/>
    <w:rsid w:val="00754938"/>
    <w:rsid w:val="00754F01"/>
    <w:rsid w:val="00754FB0"/>
    <w:rsid w:val="007552FD"/>
    <w:rsid w:val="007557E1"/>
    <w:rsid w:val="00755E4A"/>
    <w:rsid w:val="00755F3B"/>
    <w:rsid w:val="007560DB"/>
    <w:rsid w:val="00756489"/>
    <w:rsid w:val="00756D76"/>
    <w:rsid w:val="00756EBD"/>
    <w:rsid w:val="0076046E"/>
    <w:rsid w:val="007616B5"/>
    <w:rsid w:val="007617C0"/>
    <w:rsid w:val="00762409"/>
    <w:rsid w:val="007624C6"/>
    <w:rsid w:val="007627ED"/>
    <w:rsid w:val="007638E8"/>
    <w:rsid w:val="00764188"/>
    <w:rsid w:val="007648EC"/>
    <w:rsid w:val="00765627"/>
    <w:rsid w:val="007659D9"/>
    <w:rsid w:val="007664E5"/>
    <w:rsid w:val="00766FDC"/>
    <w:rsid w:val="00767340"/>
    <w:rsid w:val="007677C5"/>
    <w:rsid w:val="00767C53"/>
    <w:rsid w:val="00770969"/>
    <w:rsid w:val="00771562"/>
    <w:rsid w:val="00771D92"/>
    <w:rsid w:val="00771EA2"/>
    <w:rsid w:val="00771F62"/>
    <w:rsid w:val="00772656"/>
    <w:rsid w:val="00772B4E"/>
    <w:rsid w:val="007736B6"/>
    <w:rsid w:val="0077371C"/>
    <w:rsid w:val="007737F9"/>
    <w:rsid w:val="00774052"/>
    <w:rsid w:val="00774BE0"/>
    <w:rsid w:val="007751BC"/>
    <w:rsid w:val="00775ECA"/>
    <w:rsid w:val="007760DF"/>
    <w:rsid w:val="00776E3A"/>
    <w:rsid w:val="00776F2A"/>
    <w:rsid w:val="007801F3"/>
    <w:rsid w:val="0078020E"/>
    <w:rsid w:val="007811A8"/>
    <w:rsid w:val="00781733"/>
    <w:rsid w:val="0078186E"/>
    <w:rsid w:val="0078228C"/>
    <w:rsid w:val="00782403"/>
    <w:rsid w:val="00782B76"/>
    <w:rsid w:val="00783154"/>
    <w:rsid w:val="007834BF"/>
    <w:rsid w:val="00783A18"/>
    <w:rsid w:val="00783D78"/>
    <w:rsid w:val="00784702"/>
    <w:rsid w:val="00784F2C"/>
    <w:rsid w:val="007850DE"/>
    <w:rsid w:val="00785480"/>
    <w:rsid w:val="0078548F"/>
    <w:rsid w:val="007867FC"/>
    <w:rsid w:val="00786AD8"/>
    <w:rsid w:val="007878FA"/>
    <w:rsid w:val="00787E09"/>
    <w:rsid w:val="00790650"/>
    <w:rsid w:val="007907C7"/>
    <w:rsid w:val="00790BAC"/>
    <w:rsid w:val="00790E75"/>
    <w:rsid w:val="00791FFE"/>
    <w:rsid w:val="00792295"/>
    <w:rsid w:val="007926B7"/>
    <w:rsid w:val="00792F5C"/>
    <w:rsid w:val="00794A7E"/>
    <w:rsid w:val="00795829"/>
    <w:rsid w:val="007959A1"/>
    <w:rsid w:val="00795AAF"/>
    <w:rsid w:val="00795F10"/>
    <w:rsid w:val="00796357"/>
    <w:rsid w:val="0079641F"/>
    <w:rsid w:val="00796D7D"/>
    <w:rsid w:val="00796E97"/>
    <w:rsid w:val="0079711B"/>
    <w:rsid w:val="007971AB"/>
    <w:rsid w:val="00797456"/>
    <w:rsid w:val="00797574"/>
    <w:rsid w:val="00797755"/>
    <w:rsid w:val="00797787"/>
    <w:rsid w:val="007A018E"/>
    <w:rsid w:val="007A09B2"/>
    <w:rsid w:val="007A109E"/>
    <w:rsid w:val="007A1F81"/>
    <w:rsid w:val="007A28CE"/>
    <w:rsid w:val="007A306C"/>
    <w:rsid w:val="007A30D2"/>
    <w:rsid w:val="007A3958"/>
    <w:rsid w:val="007A469C"/>
    <w:rsid w:val="007A49CE"/>
    <w:rsid w:val="007A537F"/>
    <w:rsid w:val="007A5AFE"/>
    <w:rsid w:val="007A6E0F"/>
    <w:rsid w:val="007A7061"/>
    <w:rsid w:val="007A7395"/>
    <w:rsid w:val="007A763C"/>
    <w:rsid w:val="007A7744"/>
    <w:rsid w:val="007A7EB2"/>
    <w:rsid w:val="007B01BA"/>
    <w:rsid w:val="007B1385"/>
    <w:rsid w:val="007B1A52"/>
    <w:rsid w:val="007B1A79"/>
    <w:rsid w:val="007B1A91"/>
    <w:rsid w:val="007B1CDA"/>
    <w:rsid w:val="007B25BF"/>
    <w:rsid w:val="007B363D"/>
    <w:rsid w:val="007B395C"/>
    <w:rsid w:val="007B3A66"/>
    <w:rsid w:val="007B3B89"/>
    <w:rsid w:val="007B47DA"/>
    <w:rsid w:val="007B4EF1"/>
    <w:rsid w:val="007B5289"/>
    <w:rsid w:val="007B5B9E"/>
    <w:rsid w:val="007B5CD8"/>
    <w:rsid w:val="007B5DE0"/>
    <w:rsid w:val="007B67CA"/>
    <w:rsid w:val="007B7220"/>
    <w:rsid w:val="007B73DA"/>
    <w:rsid w:val="007B761A"/>
    <w:rsid w:val="007B7B1D"/>
    <w:rsid w:val="007B7C5C"/>
    <w:rsid w:val="007C073A"/>
    <w:rsid w:val="007C07A3"/>
    <w:rsid w:val="007C159D"/>
    <w:rsid w:val="007C17E0"/>
    <w:rsid w:val="007C2C8A"/>
    <w:rsid w:val="007C30BD"/>
    <w:rsid w:val="007C3AE1"/>
    <w:rsid w:val="007C3B90"/>
    <w:rsid w:val="007C3D8F"/>
    <w:rsid w:val="007C4830"/>
    <w:rsid w:val="007C4D83"/>
    <w:rsid w:val="007C5912"/>
    <w:rsid w:val="007C5C3E"/>
    <w:rsid w:val="007C7462"/>
    <w:rsid w:val="007D0181"/>
    <w:rsid w:val="007D0FFB"/>
    <w:rsid w:val="007D21D6"/>
    <w:rsid w:val="007D321F"/>
    <w:rsid w:val="007D3261"/>
    <w:rsid w:val="007D3682"/>
    <w:rsid w:val="007D3872"/>
    <w:rsid w:val="007D3944"/>
    <w:rsid w:val="007D4001"/>
    <w:rsid w:val="007D4D29"/>
    <w:rsid w:val="007D5730"/>
    <w:rsid w:val="007D6274"/>
    <w:rsid w:val="007D69BE"/>
    <w:rsid w:val="007D6BDD"/>
    <w:rsid w:val="007D7AE2"/>
    <w:rsid w:val="007E084E"/>
    <w:rsid w:val="007E1796"/>
    <w:rsid w:val="007E18AD"/>
    <w:rsid w:val="007E25DD"/>
    <w:rsid w:val="007E2F02"/>
    <w:rsid w:val="007E3363"/>
    <w:rsid w:val="007E3DB3"/>
    <w:rsid w:val="007E453B"/>
    <w:rsid w:val="007E5D2C"/>
    <w:rsid w:val="007E5F5A"/>
    <w:rsid w:val="007E60E6"/>
    <w:rsid w:val="007E69ED"/>
    <w:rsid w:val="007E6ACB"/>
    <w:rsid w:val="007E6AFE"/>
    <w:rsid w:val="007E6E18"/>
    <w:rsid w:val="007E7E81"/>
    <w:rsid w:val="007E7EF0"/>
    <w:rsid w:val="007F008F"/>
    <w:rsid w:val="007F154A"/>
    <w:rsid w:val="007F1DCA"/>
    <w:rsid w:val="007F2190"/>
    <w:rsid w:val="007F287F"/>
    <w:rsid w:val="007F2C9C"/>
    <w:rsid w:val="007F381B"/>
    <w:rsid w:val="007F3A0F"/>
    <w:rsid w:val="007F4431"/>
    <w:rsid w:val="007F48AB"/>
    <w:rsid w:val="007F4D8B"/>
    <w:rsid w:val="007F4EBF"/>
    <w:rsid w:val="007F4FB8"/>
    <w:rsid w:val="007F5F26"/>
    <w:rsid w:val="007F64B5"/>
    <w:rsid w:val="007F73D8"/>
    <w:rsid w:val="007F7E13"/>
    <w:rsid w:val="007F7E57"/>
    <w:rsid w:val="00800071"/>
    <w:rsid w:val="008038F9"/>
    <w:rsid w:val="00803EDB"/>
    <w:rsid w:val="008042D3"/>
    <w:rsid w:val="00804572"/>
    <w:rsid w:val="00804BE5"/>
    <w:rsid w:val="00804DE3"/>
    <w:rsid w:val="00804E39"/>
    <w:rsid w:val="008050D0"/>
    <w:rsid w:val="008056EF"/>
    <w:rsid w:val="0080585F"/>
    <w:rsid w:val="00805EFD"/>
    <w:rsid w:val="00806077"/>
    <w:rsid w:val="0080664E"/>
    <w:rsid w:val="00806B2B"/>
    <w:rsid w:val="00810C41"/>
    <w:rsid w:val="00810E63"/>
    <w:rsid w:val="00810F8B"/>
    <w:rsid w:val="008120BA"/>
    <w:rsid w:val="008121D4"/>
    <w:rsid w:val="00812A1F"/>
    <w:rsid w:val="00812A82"/>
    <w:rsid w:val="00812C07"/>
    <w:rsid w:val="00812C1C"/>
    <w:rsid w:val="00812FDC"/>
    <w:rsid w:val="00813B1C"/>
    <w:rsid w:val="00814227"/>
    <w:rsid w:val="00815382"/>
    <w:rsid w:val="00815467"/>
    <w:rsid w:val="00815F4B"/>
    <w:rsid w:val="00816235"/>
    <w:rsid w:val="008164C3"/>
    <w:rsid w:val="008168A0"/>
    <w:rsid w:val="00816ABD"/>
    <w:rsid w:val="00816BCA"/>
    <w:rsid w:val="00817DAC"/>
    <w:rsid w:val="00820DD6"/>
    <w:rsid w:val="00820F2F"/>
    <w:rsid w:val="00821487"/>
    <w:rsid w:val="008226F7"/>
    <w:rsid w:val="00822F13"/>
    <w:rsid w:val="00822FCD"/>
    <w:rsid w:val="0082347A"/>
    <w:rsid w:val="008238D2"/>
    <w:rsid w:val="00824B9E"/>
    <w:rsid w:val="00824C5E"/>
    <w:rsid w:val="00824E7D"/>
    <w:rsid w:val="00825103"/>
    <w:rsid w:val="00827014"/>
    <w:rsid w:val="00827F28"/>
    <w:rsid w:val="00830002"/>
    <w:rsid w:val="00830498"/>
    <w:rsid w:val="0083130E"/>
    <w:rsid w:val="0083270D"/>
    <w:rsid w:val="008335B5"/>
    <w:rsid w:val="00834645"/>
    <w:rsid w:val="00834F51"/>
    <w:rsid w:val="00835103"/>
    <w:rsid w:val="008351FC"/>
    <w:rsid w:val="00835A43"/>
    <w:rsid w:val="00836265"/>
    <w:rsid w:val="00836F7A"/>
    <w:rsid w:val="00837AF3"/>
    <w:rsid w:val="00837BD1"/>
    <w:rsid w:val="00840759"/>
    <w:rsid w:val="00841129"/>
    <w:rsid w:val="00843364"/>
    <w:rsid w:val="00844457"/>
    <w:rsid w:val="008446A4"/>
    <w:rsid w:val="0084535F"/>
    <w:rsid w:val="008458AF"/>
    <w:rsid w:val="00846645"/>
    <w:rsid w:val="00850191"/>
    <w:rsid w:val="008515C7"/>
    <w:rsid w:val="0085257F"/>
    <w:rsid w:val="00852968"/>
    <w:rsid w:val="00852AF2"/>
    <w:rsid w:val="00852E80"/>
    <w:rsid w:val="00853061"/>
    <w:rsid w:val="00853167"/>
    <w:rsid w:val="00853482"/>
    <w:rsid w:val="00853AF9"/>
    <w:rsid w:val="00854055"/>
    <w:rsid w:val="0085500C"/>
    <w:rsid w:val="008576EE"/>
    <w:rsid w:val="00857BE6"/>
    <w:rsid w:val="00857D66"/>
    <w:rsid w:val="00857E86"/>
    <w:rsid w:val="00860576"/>
    <w:rsid w:val="00860634"/>
    <w:rsid w:val="00860FFB"/>
    <w:rsid w:val="00861075"/>
    <w:rsid w:val="00861378"/>
    <w:rsid w:val="0086162A"/>
    <w:rsid w:val="00861935"/>
    <w:rsid w:val="00861A0A"/>
    <w:rsid w:val="008620EF"/>
    <w:rsid w:val="00862168"/>
    <w:rsid w:val="00862660"/>
    <w:rsid w:val="00862A34"/>
    <w:rsid w:val="00862FCF"/>
    <w:rsid w:val="0086331C"/>
    <w:rsid w:val="008642DA"/>
    <w:rsid w:val="008642DD"/>
    <w:rsid w:val="00865508"/>
    <w:rsid w:val="008658C8"/>
    <w:rsid w:val="00865B84"/>
    <w:rsid w:val="00866C54"/>
    <w:rsid w:val="0086743C"/>
    <w:rsid w:val="0086759E"/>
    <w:rsid w:val="00870AE0"/>
    <w:rsid w:val="00871319"/>
    <w:rsid w:val="00871322"/>
    <w:rsid w:val="00871E35"/>
    <w:rsid w:val="00872448"/>
    <w:rsid w:val="00872FCF"/>
    <w:rsid w:val="0087408F"/>
    <w:rsid w:val="00874141"/>
    <w:rsid w:val="008743FF"/>
    <w:rsid w:val="00874F0E"/>
    <w:rsid w:val="008752DA"/>
    <w:rsid w:val="00876427"/>
    <w:rsid w:val="0087667E"/>
    <w:rsid w:val="00877FD5"/>
    <w:rsid w:val="008806D6"/>
    <w:rsid w:val="00880C96"/>
    <w:rsid w:val="008817E1"/>
    <w:rsid w:val="0088185F"/>
    <w:rsid w:val="00882395"/>
    <w:rsid w:val="00882DDF"/>
    <w:rsid w:val="00883022"/>
    <w:rsid w:val="00883C9F"/>
    <w:rsid w:val="00884663"/>
    <w:rsid w:val="00884D2E"/>
    <w:rsid w:val="008858D5"/>
    <w:rsid w:val="00886D0F"/>
    <w:rsid w:val="00886E9E"/>
    <w:rsid w:val="00887EFB"/>
    <w:rsid w:val="0089069D"/>
    <w:rsid w:val="008906E9"/>
    <w:rsid w:val="00891D7D"/>
    <w:rsid w:val="0089226D"/>
    <w:rsid w:val="008924C7"/>
    <w:rsid w:val="0089296A"/>
    <w:rsid w:val="00892C88"/>
    <w:rsid w:val="00893710"/>
    <w:rsid w:val="008945A7"/>
    <w:rsid w:val="008946F4"/>
    <w:rsid w:val="008956DE"/>
    <w:rsid w:val="008958C3"/>
    <w:rsid w:val="00895BD8"/>
    <w:rsid w:val="008961B1"/>
    <w:rsid w:val="008963D4"/>
    <w:rsid w:val="00897375"/>
    <w:rsid w:val="008978DF"/>
    <w:rsid w:val="008A017B"/>
    <w:rsid w:val="008A081C"/>
    <w:rsid w:val="008A0969"/>
    <w:rsid w:val="008A0A53"/>
    <w:rsid w:val="008A1C03"/>
    <w:rsid w:val="008A2034"/>
    <w:rsid w:val="008A26C4"/>
    <w:rsid w:val="008A2BED"/>
    <w:rsid w:val="008A3D7F"/>
    <w:rsid w:val="008A429F"/>
    <w:rsid w:val="008A42F2"/>
    <w:rsid w:val="008A4F7A"/>
    <w:rsid w:val="008A65A9"/>
    <w:rsid w:val="008A72FB"/>
    <w:rsid w:val="008A7539"/>
    <w:rsid w:val="008A7E76"/>
    <w:rsid w:val="008B0829"/>
    <w:rsid w:val="008B0963"/>
    <w:rsid w:val="008B09E0"/>
    <w:rsid w:val="008B157A"/>
    <w:rsid w:val="008B18B2"/>
    <w:rsid w:val="008B1CC5"/>
    <w:rsid w:val="008B3001"/>
    <w:rsid w:val="008B3BE0"/>
    <w:rsid w:val="008B3CB5"/>
    <w:rsid w:val="008B4809"/>
    <w:rsid w:val="008B5BB0"/>
    <w:rsid w:val="008B5DD2"/>
    <w:rsid w:val="008B61AF"/>
    <w:rsid w:val="008B78CD"/>
    <w:rsid w:val="008C00A6"/>
    <w:rsid w:val="008C0839"/>
    <w:rsid w:val="008C188D"/>
    <w:rsid w:val="008C1F83"/>
    <w:rsid w:val="008C2A13"/>
    <w:rsid w:val="008C2D75"/>
    <w:rsid w:val="008C3174"/>
    <w:rsid w:val="008C3938"/>
    <w:rsid w:val="008C4646"/>
    <w:rsid w:val="008C484A"/>
    <w:rsid w:val="008C53BC"/>
    <w:rsid w:val="008C548F"/>
    <w:rsid w:val="008C5DA7"/>
    <w:rsid w:val="008C698D"/>
    <w:rsid w:val="008C722E"/>
    <w:rsid w:val="008C7690"/>
    <w:rsid w:val="008D1262"/>
    <w:rsid w:val="008D1509"/>
    <w:rsid w:val="008D15CA"/>
    <w:rsid w:val="008D2960"/>
    <w:rsid w:val="008D2D1F"/>
    <w:rsid w:val="008D2F95"/>
    <w:rsid w:val="008D33B8"/>
    <w:rsid w:val="008D4019"/>
    <w:rsid w:val="008D4165"/>
    <w:rsid w:val="008D4175"/>
    <w:rsid w:val="008D41B5"/>
    <w:rsid w:val="008D4578"/>
    <w:rsid w:val="008D5C2F"/>
    <w:rsid w:val="008D5F7C"/>
    <w:rsid w:val="008D651B"/>
    <w:rsid w:val="008D68A7"/>
    <w:rsid w:val="008D7831"/>
    <w:rsid w:val="008D7F13"/>
    <w:rsid w:val="008E064D"/>
    <w:rsid w:val="008E20D1"/>
    <w:rsid w:val="008E29C5"/>
    <w:rsid w:val="008E2B05"/>
    <w:rsid w:val="008E2FE0"/>
    <w:rsid w:val="008E30D5"/>
    <w:rsid w:val="008E4727"/>
    <w:rsid w:val="008E5006"/>
    <w:rsid w:val="008E5317"/>
    <w:rsid w:val="008E59F2"/>
    <w:rsid w:val="008E5B57"/>
    <w:rsid w:val="008E5E75"/>
    <w:rsid w:val="008E642A"/>
    <w:rsid w:val="008E651F"/>
    <w:rsid w:val="008E66A0"/>
    <w:rsid w:val="008E6BC9"/>
    <w:rsid w:val="008E7216"/>
    <w:rsid w:val="008E7419"/>
    <w:rsid w:val="008F019C"/>
    <w:rsid w:val="008F089A"/>
    <w:rsid w:val="008F0D7A"/>
    <w:rsid w:val="008F0FA9"/>
    <w:rsid w:val="008F1904"/>
    <w:rsid w:val="008F4222"/>
    <w:rsid w:val="008F5D00"/>
    <w:rsid w:val="008F6EAC"/>
    <w:rsid w:val="008F78F0"/>
    <w:rsid w:val="008F7A0B"/>
    <w:rsid w:val="00900005"/>
    <w:rsid w:val="009000AA"/>
    <w:rsid w:val="009000F7"/>
    <w:rsid w:val="0090047A"/>
    <w:rsid w:val="00900590"/>
    <w:rsid w:val="00902117"/>
    <w:rsid w:val="00902270"/>
    <w:rsid w:val="00903389"/>
    <w:rsid w:val="00903850"/>
    <w:rsid w:val="00903A25"/>
    <w:rsid w:val="00903B98"/>
    <w:rsid w:val="009046FA"/>
    <w:rsid w:val="00905820"/>
    <w:rsid w:val="00905DFA"/>
    <w:rsid w:val="00906935"/>
    <w:rsid w:val="00906C95"/>
    <w:rsid w:val="009102D3"/>
    <w:rsid w:val="00910444"/>
    <w:rsid w:val="00911A5F"/>
    <w:rsid w:val="00912068"/>
    <w:rsid w:val="009120AD"/>
    <w:rsid w:val="0091290B"/>
    <w:rsid w:val="00912FFA"/>
    <w:rsid w:val="0091399E"/>
    <w:rsid w:val="00913B7C"/>
    <w:rsid w:val="00913D0A"/>
    <w:rsid w:val="009143EA"/>
    <w:rsid w:val="00914AC8"/>
    <w:rsid w:val="00915C08"/>
    <w:rsid w:val="0091618C"/>
    <w:rsid w:val="00916D07"/>
    <w:rsid w:val="00916D94"/>
    <w:rsid w:val="00916E35"/>
    <w:rsid w:val="00917F1D"/>
    <w:rsid w:val="00920440"/>
    <w:rsid w:val="00920563"/>
    <w:rsid w:val="00920A62"/>
    <w:rsid w:val="00920DB9"/>
    <w:rsid w:val="00920F50"/>
    <w:rsid w:val="00921175"/>
    <w:rsid w:val="009212DB"/>
    <w:rsid w:val="00921AF8"/>
    <w:rsid w:val="00921F9B"/>
    <w:rsid w:val="009223FC"/>
    <w:rsid w:val="00922B19"/>
    <w:rsid w:val="00922BA0"/>
    <w:rsid w:val="009232C6"/>
    <w:rsid w:val="00923326"/>
    <w:rsid w:val="00923D31"/>
    <w:rsid w:val="0092483A"/>
    <w:rsid w:val="00924F20"/>
    <w:rsid w:val="009251BF"/>
    <w:rsid w:val="00925FB0"/>
    <w:rsid w:val="00926578"/>
    <w:rsid w:val="00926DE7"/>
    <w:rsid w:val="00927339"/>
    <w:rsid w:val="009273D9"/>
    <w:rsid w:val="00930D3D"/>
    <w:rsid w:val="0093114F"/>
    <w:rsid w:val="00931227"/>
    <w:rsid w:val="0093215D"/>
    <w:rsid w:val="00932A77"/>
    <w:rsid w:val="00932E3F"/>
    <w:rsid w:val="00932F16"/>
    <w:rsid w:val="009334B1"/>
    <w:rsid w:val="00933AE5"/>
    <w:rsid w:val="00934F48"/>
    <w:rsid w:val="00935950"/>
    <w:rsid w:val="00935954"/>
    <w:rsid w:val="009361F5"/>
    <w:rsid w:val="00936202"/>
    <w:rsid w:val="009368EA"/>
    <w:rsid w:val="00936FED"/>
    <w:rsid w:val="009374E4"/>
    <w:rsid w:val="00937EBC"/>
    <w:rsid w:val="00940043"/>
    <w:rsid w:val="009411CE"/>
    <w:rsid w:val="00942139"/>
    <w:rsid w:val="00942BBB"/>
    <w:rsid w:val="009430D8"/>
    <w:rsid w:val="0094341B"/>
    <w:rsid w:val="00943616"/>
    <w:rsid w:val="00943EF8"/>
    <w:rsid w:val="00943F7D"/>
    <w:rsid w:val="009443E8"/>
    <w:rsid w:val="009448C1"/>
    <w:rsid w:val="00944B88"/>
    <w:rsid w:val="00945DDE"/>
    <w:rsid w:val="0094662C"/>
    <w:rsid w:val="009471CA"/>
    <w:rsid w:val="009472C6"/>
    <w:rsid w:val="00950D33"/>
    <w:rsid w:val="00951013"/>
    <w:rsid w:val="00951580"/>
    <w:rsid w:val="00952E22"/>
    <w:rsid w:val="00953164"/>
    <w:rsid w:val="0095408A"/>
    <w:rsid w:val="00954F88"/>
    <w:rsid w:val="009551CF"/>
    <w:rsid w:val="00955CAB"/>
    <w:rsid w:val="0095611A"/>
    <w:rsid w:val="009567C4"/>
    <w:rsid w:val="00956B3C"/>
    <w:rsid w:val="00956DCA"/>
    <w:rsid w:val="009573CB"/>
    <w:rsid w:val="009600FB"/>
    <w:rsid w:val="00961DB2"/>
    <w:rsid w:val="00962505"/>
    <w:rsid w:val="0096282A"/>
    <w:rsid w:val="009629A5"/>
    <w:rsid w:val="00962D52"/>
    <w:rsid w:val="0096301C"/>
    <w:rsid w:val="00963ADB"/>
    <w:rsid w:val="00964366"/>
    <w:rsid w:val="00964487"/>
    <w:rsid w:val="0096518B"/>
    <w:rsid w:val="00965409"/>
    <w:rsid w:val="00965FFA"/>
    <w:rsid w:val="009661BA"/>
    <w:rsid w:val="00966C5D"/>
    <w:rsid w:val="0096707C"/>
    <w:rsid w:val="00967564"/>
    <w:rsid w:val="00967AEE"/>
    <w:rsid w:val="00970166"/>
    <w:rsid w:val="0097029B"/>
    <w:rsid w:val="00970552"/>
    <w:rsid w:val="009718FD"/>
    <w:rsid w:val="00971B02"/>
    <w:rsid w:val="00971BB7"/>
    <w:rsid w:val="009720A3"/>
    <w:rsid w:val="00972180"/>
    <w:rsid w:val="00972F2D"/>
    <w:rsid w:val="00972FF9"/>
    <w:rsid w:val="0097343B"/>
    <w:rsid w:val="00973643"/>
    <w:rsid w:val="00973ECC"/>
    <w:rsid w:val="00974466"/>
    <w:rsid w:val="00974ABC"/>
    <w:rsid w:val="00974F7B"/>
    <w:rsid w:val="0097517E"/>
    <w:rsid w:val="009752AE"/>
    <w:rsid w:val="00975457"/>
    <w:rsid w:val="00975828"/>
    <w:rsid w:val="00976506"/>
    <w:rsid w:val="0097714C"/>
    <w:rsid w:val="00980160"/>
    <w:rsid w:val="009807FE"/>
    <w:rsid w:val="00980C47"/>
    <w:rsid w:val="009817DF"/>
    <w:rsid w:val="0098259D"/>
    <w:rsid w:val="0098281E"/>
    <w:rsid w:val="00983098"/>
    <w:rsid w:val="0098324E"/>
    <w:rsid w:val="009838E5"/>
    <w:rsid w:val="00984CF2"/>
    <w:rsid w:val="009856AE"/>
    <w:rsid w:val="009859AB"/>
    <w:rsid w:val="009871B7"/>
    <w:rsid w:val="00987655"/>
    <w:rsid w:val="00990544"/>
    <w:rsid w:val="00990E8C"/>
    <w:rsid w:val="00990EC7"/>
    <w:rsid w:val="009914BE"/>
    <w:rsid w:val="00992468"/>
    <w:rsid w:val="00992478"/>
    <w:rsid w:val="00994ABB"/>
    <w:rsid w:val="00995BA8"/>
    <w:rsid w:val="00995FE5"/>
    <w:rsid w:val="009960CA"/>
    <w:rsid w:val="00996130"/>
    <w:rsid w:val="00996D20"/>
    <w:rsid w:val="00996DB1"/>
    <w:rsid w:val="009A0309"/>
    <w:rsid w:val="009A1470"/>
    <w:rsid w:val="009A16B7"/>
    <w:rsid w:val="009A24CA"/>
    <w:rsid w:val="009A3F13"/>
    <w:rsid w:val="009A40C3"/>
    <w:rsid w:val="009A4D11"/>
    <w:rsid w:val="009A50D0"/>
    <w:rsid w:val="009A5576"/>
    <w:rsid w:val="009A5818"/>
    <w:rsid w:val="009A6269"/>
    <w:rsid w:val="009A68EA"/>
    <w:rsid w:val="009A7331"/>
    <w:rsid w:val="009A7923"/>
    <w:rsid w:val="009A7C8D"/>
    <w:rsid w:val="009A7DA6"/>
    <w:rsid w:val="009B0812"/>
    <w:rsid w:val="009B1835"/>
    <w:rsid w:val="009B204C"/>
    <w:rsid w:val="009B3902"/>
    <w:rsid w:val="009B43E2"/>
    <w:rsid w:val="009B4788"/>
    <w:rsid w:val="009B49A5"/>
    <w:rsid w:val="009B4BD4"/>
    <w:rsid w:val="009B5172"/>
    <w:rsid w:val="009B5842"/>
    <w:rsid w:val="009B58C2"/>
    <w:rsid w:val="009B6990"/>
    <w:rsid w:val="009B6E88"/>
    <w:rsid w:val="009B6EF6"/>
    <w:rsid w:val="009B7DA5"/>
    <w:rsid w:val="009C037F"/>
    <w:rsid w:val="009C136A"/>
    <w:rsid w:val="009C1588"/>
    <w:rsid w:val="009C1EC2"/>
    <w:rsid w:val="009C29B1"/>
    <w:rsid w:val="009C2B47"/>
    <w:rsid w:val="009C2CBD"/>
    <w:rsid w:val="009C5ACC"/>
    <w:rsid w:val="009C68DB"/>
    <w:rsid w:val="009C7CD0"/>
    <w:rsid w:val="009D000A"/>
    <w:rsid w:val="009D18B4"/>
    <w:rsid w:val="009D309F"/>
    <w:rsid w:val="009D35D8"/>
    <w:rsid w:val="009D3E4C"/>
    <w:rsid w:val="009D41D7"/>
    <w:rsid w:val="009D4E0F"/>
    <w:rsid w:val="009D6244"/>
    <w:rsid w:val="009D77DF"/>
    <w:rsid w:val="009D7DC9"/>
    <w:rsid w:val="009E046B"/>
    <w:rsid w:val="009E05F0"/>
    <w:rsid w:val="009E0798"/>
    <w:rsid w:val="009E0E79"/>
    <w:rsid w:val="009E0F44"/>
    <w:rsid w:val="009E17A0"/>
    <w:rsid w:val="009E17D7"/>
    <w:rsid w:val="009E1912"/>
    <w:rsid w:val="009E1953"/>
    <w:rsid w:val="009E1BDF"/>
    <w:rsid w:val="009E21B6"/>
    <w:rsid w:val="009E25A6"/>
    <w:rsid w:val="009E2996"/>
    <w:rsid w:val="009E2A4D"/>
    <w:rsid w:val="009E3007"/>
    <w:rsid w:val="009E3527"/>
    <w:rsid w:val="009E3AEE"/>
    <w:rsid w:val="009E416E"/>
    <w:rsid w:val="009E420E"/>
    <w:rsid w:val="009E4450"/>
    <w:rsid w:val="009E4714"/>
    <w:rsid w:val="009E7FE8"/>
    <w:rsid w:val="009F0224"/>
    <w:rsid w:val="009F023B"/>
    <w:rsid w:val="009F0F79"/>
    <w:rsid w:val="009F1780"/>
    <w:rsid w:val="009F2061"/>
    <w:rsid w:val="009F226B"/>
    <w:rsid w:val="009F3A32"/>
    <w:rsid w:val="009F3AEA"/>
    <w:rsid w:val="009F3CC4"/>
    <w:rsid w:val="009F3E9E"/>
    <w:rsid w:val="009F4AD3"/>
    <w:rsid w:val="009F5044"/>
    <w:rsid w:val="009F5093"/>
    <w:rsid w:val="009F5268"/>
    <w:rsid w:val="009F57B8"/>
    <w:rsid w:val="009F5CC1"/>
    <w:rsid w:val="009F6D59"/>
    <w:rsid w:val="009F6FAD"/>
    <w:rsid w:val="009F727B"/>
    <w:rsid w:val="009F7C5F"/>
    <w:rsid w:val="00A00FD9"/>
    <w:rsid w:val="00A01696"/>
    <w:rsid w:val="00A01A64"/>
    <w:rsid w:val="00A01EC3"/>
    <w:rsid w:val="00A02192"/>
    <w:rsid w:val="00A030CB"/>
    <w:rsid w:val="00A030D7"/>
    <w:rsid w:val="00A034DB"/>
    <w:rsid w:val="00A041A5"/>
    <w:rsid w:val="00A044E7"/>
    <w:rsid w:val="00A04752"/>
    <w:rsid w:val="00A0499A"/>
    <w:rsid w:val="00A054C9"/>
    <w:rsid w:val="00A05645"/>
    <w:rsid w:val="00A05756"/>
    <w:rsid w:val="00A05B13"/>
    <w:rsid w:val="00A109D1"/>
    <w:rsid w:val="00A11A1A"/>
    <w:rsid w:val="00A11A63"/>
    <w:rsid w:val="00A11CDB"/>
    <w:rsid w:val="00A1204C"/>
    <w:rsid w:val="00A1242E"/>
    <w:rsid w:val="00A12462"/>
    <w:rsid w:val="00A14014"/>
    <w:rsid w:val="00A14133"/>
    <w:rsid w:val="00A1435B"/>
    <w:rsid w:val="00A14A6F"/>
    <w:rsid w:val="00A14D2D"/>
    <w:rsid w:val="00A14D5C"/>
    <w:rsid w:val="00A1562B"/>
    <w:rsid w:val="00A15922"/>
    <w:rsid w:val="00A15FA2"/>
    <w:rsid w:val="00A164F9"/>
    <w:rsid w:val="00A1664F"/>
    <w:rsid w:val="00A167C2"/>
    <w:rsid w:val="00A16E7B"/>
    <w:rsid w:val="00A16FAF"/>
    <w:rsid w:val="00A1710A"/>
    <w:rsid w:val="00A175CC"/>
    <w:rsid w:val="00A17628"/>
    <w:rsid w:val="00A17888"/>
    <w:rsid w:val="00A17BB2"/>
    <w:rsid w:val="00A17FC8"/>
    <w:rsid w:val="00A2114F"/>
    <w:rsid w:val="00A21493"/>
    <w:rsid w:val="00A21A35"/>
    <w:rsid w:val="00A21C7E"/>
    <w:rsid w:val="00A221C0"/>
    <w:rsid w:val="00A2258A"/>
    <w:rsid w:val="00A227C0"/>
    <w:rsid w:val="00A22DED"/>
    <w:rsid w:val="00A23114"/>
    <w:rsid w:val="00A239B2"/>
    <w:rsid w:val="00A23AB7"/>
    <w:rsid w:val="00A24AD3"/>
    <w:rsid w:val="00A25081"/>
    <w:rsid w:val="00A26511"/>
    <w:rsid w:val="00A266BA"/>
    <w:rsid w:val="00A268E6"/>
    <w:rsid w:val="00A27191"/>
    <w:rsid w:val="00A279ED"/>
    <w:rsid w:val="00A27BA9"/>
    <w:rsid w:val="00A30153"/>
    <w:rsid w:val="00A301E3"/>
    <w:rsid w:val="00A309C8"/>
    <w:rsid w:val="00A309CF"/>
    <w:rsid w:val="00A30F37"/>
    <w:rsid w:val="00A3125A"/>
    <w:rsid w:val="00A3180B"/>
    <w:rsid w:val="00A32AFB"/>
    <w:rsid w:val="00A32DE0"/>
    <w:rsid w:val="00A33336"/>
    <w:rsid w:val="00A333AD"/>
    <w:rsid w:val="00A33543"/>
    <w:rsid w:val="00A33673"/>
    <w:rsid w:val="00A336D2"/>
    <w:rsid w:val="00A33EE8"/>
    <w:rsid w:val="00A36F60"/>
    <w:rsid w:val="00A3794A"/>
    <w:rsid w:val="00A40FC5"/>
    <w:rsid w:val="00A41936"/>
    <w:rsid w:val="00A41B76"/>
    <w:rsid w:val="00A41C75"/>
    <w:rsid w:val="00A42D98"/>
    <w:rsid w:val="00A432F8"/>
    <w:rsid w:val="00A43A8B"/>
    <w:rsid w:val="00A43C57"/>
    <w:rsid w:val="00A44349"/>
    <w:rsid w:val="00A452E1"/>
    <w:rsid w:val="00A45456"/>
    <w:rsid w:val="00A463AA"/>
    <w:rsid w:val="00A465DE"/>
    <w:rsid w:val="00A46F01"/>
    <w:rsid w:val="00A47831"/>
    <w:rsid w:val="00A4797E"/>
    <w:rsid w:val="00A50D07"/>
    <w:rsid w:val="00A524FA"/>
    <w:rsid w:val="00A52DDA"/>
    <w:rsid w:val="00A534AA"/>
    <w:rsid w:val="00A53F03"/>
    <w:rsid w:val="00A54C52"/>
    <w:rsid w:val="00A54E08"/>
    <w:rsid w:val="00A552DD"/>
    <w:rsid w:val="00A56BDB"/>
    <w:rsid w:val="00A57B70"/>
    <w:rsid w:val="00A57CAF"/>
    <w:rsid w:val="00A60C10"/>
    <w:rsid w:val="00A60F97"/>
    <w:rsid w:val="00A61A34"/>
    <w:rsid w:val="00A62DF6"/>
    <w:rsid w:val="00A62E30"/>
    <w:rsid w:val="00A62F83"/>
    <w:rsid w:val="00A62FF4"/>
    <w:rsid w:val="00A638E8"/>
    <w:rsid w:val="00A6419E"/>
    <w:rsid w:val="00A6438C"/>
    <w:rsid w:val="00A65304"/>
    <w:rsid w:val="00A65CA3"/>
    <w:rsid w:val="00A66311"/>
    <w:rsid w:val="00A66996"/>
    <w:rsid w:val="00A70274"/>
    <w:rsid w:val="00A70479"/>
    <w:rsid w:val="00A70F19"/>
    <w:rsid w:val="00A70F8A"/>
    <w:rsid w:val="00A713DC"/>
    <w:rsid w:val="00A718CF"/>
    <w:rsid w:val="00A71F9B"/>
    <w:rsid w:val="00A728B0"/>
    <w:rsid w:val="00A728F9"/>
    <w:rsid w:val="00A72CC5"/>
    <w:rsid w:val="00A731C8"/>
    <w:rsid w:val="00A7365F"/>
    <w:rsid w:val="00A73B38"/>
    <w:rsid w:val="00A75318"/>
    <w:rsid w:val="00A75336"/>
    <w:rsid w:val="00A75862"/>
    <w:rsid w:val="00A75D7A"/>
    <w:rsid w:val="00A7638B"/>
    <w:rsid w:val="00A7647E"/>
    <w:rsid w:val="00A76D01"/>
    <w:rsid w:val="00A77491"/>
    <w:rsid w:val="00A77CB2"/>
    <w:rsid w:val="00A80128"/>
    <w:rsid w:val="00A8046C"/>
    <w:rsid w:val="00A819CF"/>
    <w:rsid w:val="00A81CA3"/>
    <w:rsid w:val="00A82375"/>
    <w:rsid w:val="00A8352E"/>
    <w:rsid w:val="00A83648"/>
    <w:rsid w:val="00A8369E"/>
    <w:rsid w:val="00A838BB"/>
    <w:rsid w:val="00A83D88"/>
    <w:rsid w:val="00A841AA"/>
    <w:rsid w:val="00A8490B"/>
    <w:rsid w:val="00A852AF"/>
    <w:rsid w:val="00A8560E"/>
    <w:rsid w:val="00A867F2"/>
    <w:rsid w:val="00A87788"/>
    <w:rsid w:val="00A87B36"/>
    <w:rsid w:val="00A87C2D"/>
    <w:rsid w:val="00A87E62"/>
    <w:rsid w:val="00A90455"/>
    <w:rsid w:val="00A90A44"/>
    <w:rsid w:val="00A913CD"/>
    <w:rsid w:val="00A91503"/>
    <w:rsid w:val="00A91B30"/>
    <w:rsid w:val="00A927F5"/>
    <w:rsid w:val="00A92840"/>
    <w:rsid w:val="00A93077"/>
    <w:rsid w:val="00A93531"/>
    <w:rsid w:val="00A94A3D"/>
    <w:rsid w:val="00A958D0"/>
    <w:rsid w:val="00A959B5"/>
    <w:rsid w:val="00A963B7"/>
    <w:rsid w:val="00A96882"/>
    <w:rsid w:val="00A96BD2"/>
    <w:rsid w:val="00AA15E7"/>
    <w:rsid w:val="00AA21A9"/>
    <w:rsid w:val="00AA2545"/>
    <w:rsid w:val="00AA2E8B"/>
    <w:rsid w:val="00AA349E"/>
    <w:rsid w:val="00AA3513"/>
    <w:rsid w:val="00AA3D6E"/>
    <w:rsid w:val="00AA45EF"/>
    <w:rsid w:val="00AA476B"/>
    <w:rsid w:val="00AA47D8"/>
    <w:rsid w:val="00AA4985"/>
    <w:rsid w:val="00AA5D11"/>
    <w:rsid w:val="00AA6A71"/>
    <w:rsid w:val="00AA6C4C"/>
    <w:rsid w:val="00AA70EA"/>
    <w:rsid w:val="00AA7536"/>
    <w:rsid w:val="00AA79A3"/>
    <w:rsid w:val="00AA7AC8"/>
    <w:rsid w:val="00AB0311"/>
    <w:rsid w:val="00AB0C62"/>
    <w:rsid w:val="00AB1A04"/>
    <w:rsid w:val="00AB20E5"/>
    <w:rsid w:val="00AB2DB8"/>
    <w:rsid w:val="00AB327D"/>
    <w:rsid w:val="00AB32A7"/>
    <w:rsid w:val="00AB36C2"/>
    <w:rsid w:val="00AB412C"/>
    <w:rsid w:val="00AB59F0"/>
    <w:rsid w:val="00AB5AD2"/>
    <w:rsid w:val="00AB6951"/>
    <w:rsid w:val="00AB72F1"/>
    <w:rsid w:val="00AB76BE"/>
    <w:rsid w:val="00AB7837"/>
    <w:rsid w:val="00AB796F"/>
    <w:rsid w:val="00AC01F3"/>
    <w:rsid w:val="00AC039B"/>
    <w:rsid w:val="00AC03DC"/>
    <w:rsid w:val="00AC07A1"/>
    <w:rsid w:val="00AC1290"/>
    <w:rsid w:val="00AC1704"/>
    <w:rsid w:val="00AC1E10"/>
    <w:rsid w:val="00AC3089"/>
    <w:rsid w:val="00AC3B82"/>
    <w:rsid w:val="00AC3D7F"/>
    <w:rsid w:val="00AC426F"/>
    <w:rsid w:val="00AC4509"/>
    <w:rsid w:val="00AC5C8B"/>
    <w:rsid w:val="00AC5DE4"/>
    <w:rsid w:val="00AC5E28"/>
    <w:rsid w:val="00AC5EC8"/>
    <w:rsid w:val="00AC6101"/>
    <w:rsid w:val="00AC6808"/>
    <w:rsid w:val="00AC79A5"/>
    <w:rsid w:val="00AC7BA0"/>
    <w:rsid w:val="00AD025B"/>
    <w:rsid w:val="00AD038A"/>
    <w:rsid w:val="00AD0482"/>
    <w:rsid w:val="00AD0ACC"/>
    <w:rsid w:val="00AD1C98"/>
    <w:rsid w:val="00AD1F69"/>
    <w:rsid w:val="00AD2060"/>
    <w:rsid w:val="00AD22E9"/>
    <w:rsid w:val="00AD4252"/>
    <w:rsid w:val="00AD43CC"/>
    <w:rsid w:val="00AD47C9"/>
    <w:rsid w:val="00AD4C94"/>
    <w:rsid w:val="00AD57D8"/>
    <w:rsid w:val="00AD5B3C"/>
    <w:rsid w:val="00AD617B"/>
    <w:rsid w:val="00AD682A"/>
    <w:rsid w:val="00AD69DC"/>
    <w:rsid w:val="00AD7BDC"/>
    <w:rsid w:val="00AD7E33"/>
    <w:rsid w:val="00AE1C7F"/>
    <w:rsid w:val="00AE1FF1"/>
    <w:rsid w:val="00AE2F21"/>
    <w:rsid w:val="00AE38E4"/>
    <w:rsid w:val="00AE3929"/>
    <w:rsid w:val="00AE3B10"/>
    <w:rsid w:val="00AE41C0"/>
    <w:rsid w:val="00AE575A"/>
    <w:rsid w:val="00AE5B8E"/>
    <w:rsid w:val="00AE5FFB"/>
    <w:rsid w:val="00AE7381"/>
    <w:rsid w:val="00AE7995"/>
    <w:rsid w:val="00AE7E98"/>
    <w:rsid w:val="00AE7F53"/>
    <w:rsid w:val="00AF02D1"/>
    <w:rsid w:val="00AF0842"/>
    <w:rsid w:val="00AF0A0E"/>
    <w:rsid w:val="00AF13C4"/>
    <w:rsid w:val="00AF17F1"/>
    <w:rsid w:val="00AF2781"/>
    <w:rsid w:val="00AF2B76"/>
    <w:rsid w:val="00AF374E"/>
    <w:rsid w:val="00AF4CBB"/>
    <w:rsid w:val="00AF4D8B"/>
    <w:rsid w:val="00AF4E0E"/>
    <w:rsid w:val="00AF4FF7"/>
    <w:rsid w:val="00AF5516"/>
    <w:rsid w:val="00AF6EA1"/>
    <w:rsid w:val="00AF7536"/>
    <w:rsid w:val="00AF76C9"/>
    <w:rsid w:val="00B004D7"/>
    <w:rsid w:val="00B0092F"/>
    <w:rsid w:val="00B00DA7"/>
    <w:rsid w:val="00B01389"/>
    <w:rsid w:val="00B01E7A"/>
    <w:rsid w:val="00B024F2"/>
    <w:rsid w:val="00B02BC7"/>
    <w:rsid w:val="00B046F0"/>
    <w:rsid w:val="00B04CCD"/>
    <w:rsid w:val="00B04CE3"/>
    <w:rsid w:val="00B066B0"/>
    <w:rsid w:val="00B06781"/>
    <w:rsid w:val="00B07F05"/>
    <w:rsid w:val="00B07FEF"/>
    <w:rsid w:val="00B10AA2"/>
    <w:rsid w:val="00B12834"/>
    <w:rsid w:val="00B12CD0"/>
    <w:rsid w:val="00B135D7"/>
    <w:rsid w:val="00B13ABB"/>
    <w:rsid w:val="00B13C78"/>
    <w:rsid w:val="00B14107"/>
    <w:rsid w:val="00B14683"/>
    <w:rsid w:val="00B148AE"/>
    <w:rsid w:val="00B14948"/>
    <w:rsid w:val="00B15618"/>
    <w:rsid w:val="00B15EAC"/>
    <w:rsid w:val="00B17E3A"/>
    <w:rsid w:val="00B201CA"/>
    <w:rsid w:val="00B2060B"/>
    <w:rsid w:val="00B214D1"/>
    <w:rsid w:val="00B21932"/>
    <w:rsid w:val="00B21FBC"/>
    <w:rsid w:val="00B223C3"/>
    <w:rsid w:val="00B23849"/>
    <w:rsid w:val="00B23CA0"/>
    <w:rsid w:val="00B2488D"/>
    <w:rsid w:val="00B24B96"/>
    <w:rsid w:val="00B2508C"/>
    <w:rsid w:val="00B25403"/>
    <w:rsid w:val="00B25C6C"/>
    <w:rsid w:val="00B26DB5"/>
    <w:rsid w:val="00B26EFD"/>
    <w:rsid w:val="00B27890"/>
    <w:rsid w:val="00B27C9F"/>
    <w:rsid w:val="00B27FFD"/>
    <w:rsid w:val="00B30713"/>
    <w:rsid w:val="00B3083D"/>
    <w:rsid w:val="00B30AD1"/>
    <w:rsid w:val="00B30C7B"/>
    <w:rsid w:val="00B30E9A"/>
    <w:rsid w:val="00B312E3"/>
    <w:rsid w:val="00B3183F"/>
    <w:rsid w:val="00B31908"/>
    <w:rsid w:val="00B3206E"/>
    <w:rsid w:val="00B32341"/>
    <w:rsid w:val="00B32AA1"/>
    <w:rsid w:val="00B33603"/>
    <w:rsid w:val="00B34A34"/>
    <w:rsid w:val="00B34B34"/>
    <w:rsid w:val="00B34C60"/>
    <w:rsid w:val="00B34FF6"/>
    <w:rsid w:val="00B35097"/>
    <w:rsid w:val="00B35721"/>
    <w:rsid w:val="00B360B7"/>
    <w:rsid w:val="00B36C0E"/>
    <w:rsid w:val="00B377DD"/>
    <w:rsid w:val="00B37814"/>
    <w:rsid w:val="00B37E58"/>
    <w:rsid w:val="00B4078A"/>
    <w:rsid w:val="00B41848"/>
    <w:rsid w:val="00B418B6"/>
    <w:rsid w:val="00B425BF"/>
    <w:rsid w:val="00B42939"/>
    <w:rsid w:val="00B42CAC"/>
    <w:rsid w:val="00B4368C"/>
    <w:rsid w:val="00B43BBB"/>
    <w:rsid w:val="00B43BBC"/>
    <w:rsid w:val="00B43CAD"/>
    <w:rsid w:val="00B43FE1"/>
    <w:rsid w:val="00B44375"/>
    <w:rsid w:val="00B45B96"/>
    <w:rsid w:val="00B45F15"/>
    <w:rsid w:val="00B46C3C"/>
    <w:rsid w:val="00B46FBD"/>
    <w:rsid w:val="00B5030F"/>
    <w:rsid w:val="00B50E94"/>
    <w:rsid w:val="00B51095"/>
    <w:rsid w:val="00B511B5"/>
    <w:rsid w:val="00B51678"/>
    <w:rsid w:val="00B518C7"/>
    <w:rsid w:val="00B52BA3"/>
    <w:rsid w:val="00B52E2D"/>
    <w:rsid w:val="00B54944"/>
    <w:rsid w:val="00B56101"/>
    <w:rsid w:val="00B56445"/>
    <w:rsid w:val="00B566A0"/>
    <w:rsid w:val="00B5722A"/>
    <w:rsid w:val="00B603E0"/>
    <w:rsid w:val="00B6058E"/>
    <w:rsid w:val="00B607E0"/>
    <w:rsid w:val="00B613BB"/>
    <w:rsid w:val="00B61448"/>
    <w:rsid w:val="00B61EFD"/>
    <w:rsid w:val="00B62021"/>
    <w:rsid w:val="00B629D0"/>
    <w:rsid w:val="00B63053"/>
    <w:rsid w:val="00B637E6"/>
    <w:rsid w:val="00B63913"/>
    <w:rsid w:val="00B64374"/>
    <w:rsid w:val="00B644F3"/>
    <w:rsid w:val="00B650F3"/>
    <w:rsid w:val="00B6542E"/>
    <w:rsid w:val="00B6595F"/>
    <w:rsid w:val="00B66100"/>
    <w:rsid w:val="00B67783"/>
    <w:rsid w:val="00B70086"/>
    <w:rsid w:val="00B7130F"/>
    <w:rsid w:val="00B7180D"/>
    <w:rsid w:val="00B71FC0"/>
    <w:rsid w:val="00B72335"/>
    <w:rsid w:val="00B7268D"/>
    <w:rsid w:val="00B72771"/>
    <w:rsid w:val="00B732AD"/>
    <w:rsid w:val="00B7375F"/>
    <w:rsid w:val="00B75007"/>
    <w:rsid w:val="00B7647A"/>
    <w:rsid w:val="00B76AAC"/>
    <w:rsid w:val="00B76DD5"/>
    <w:rsid w:val="00B801AC"/>
    <w:rsid w:val="00B80322"/>
    <w:rsid w:val="00B812C5"/>
    <w:rsid w:val="00B81449"/>
    <w:rsid w:val="00B8189E"/>
    <w:rsid w:val="00B8243C"/>
    <w:rsid w:val="00B82631"/>
    <w:rsid w:val="00B82D48"/>
    <w:rsid w:val="00B82FD7"/>
    <w:rsid w:val="00B83143"/>
    <w:rsid w:val="00B84915"/>
    <w:rsid w:val="00B85F01"/>
    <w:rsid w:val="00B86022"/>
    <w:rsid w:val="00B8670D"/>
    <w:rsid w:val="00B86A48"/>
    <w:rsid w:val="00B86A9E"/>
    <w:rsid w:val="00B86B0F"/>
    <w:rsid w:val="00B870B8"/>
    <w:rsid w:val="00B870CF"/>
    <w:rsid w:val="00B8723E"/>
    <w:rsid w:val="00B87DD6"/>
    <w:rsid w:val="00B900DB"/>
    <w:rsid w:val="00B90E21"/>
    <w:rsid w:val="00B91C0A"/>
    <w:rsid w:val="00B92902"/>
    <w:rsid w:val="00B93023"/>
    <w:rsid w:val="00B930F6"/>
    <w:rsid w:val="00B93392"/>
    <w:rsid w:val="00B93FAB"/>
    <w:rsid w:val="00B948BB"/>
    <w:rsid w:val="00B957C1"/>
    <w:rsid w:val="00B966A3"/>
    <w:rsid w:val="00B96D6B"/>
    <w:rsid w:val="00B97142"/>
    <w:rsid w:val="00B97B4C"/>
    <w:rsid w:val="00B97C24"/>
    <w:rsid w:val="00B97D54"/>
    <w:rsid w:val="00B97F2F"/>
    <w:rsid w:val="00BA00AF"/>
    <w:rsid w:val="00BA0731"/>
    <w:rsid w:val="00BA0926"/>
    <w:rsid w:val="00BA0D89"/>
    <w:rsid w:val="00BA10E3"/>
    <w:rsid w:val="00BA2336"/>
    <w:rsid w:val="00BA29E2"/>
    <w:rsid w:val="00BA2C29"/>
    <w:rsid w:val="00BA2E26"/>
    <w:rsid w:val="00BA36D1"/>
    <w:rsid w:val="00BA3CBD"/>
    <w:rsid w:val="00BA3E17"/>
    <w:rsid w:val="00BA6BA5"/>
    <w:rsid w:val="00BA7438"/>
    <w:rsid w:val="00BA7F49"/>
    <w:rsid w:val="00BB0921"/>
    <w:rsid w:val="00BB19A6"/>
    <w:rsid w:val="00BB22F9"/>
    <w:rsid w:val="00BB2D78"/>
    <w:rsid w:val="00BB2E00"/>
    <w:rsid w:val="00BB38AB"/>
    <w:rsid w:val="00BB3C8D"/>
    <w:rsid w:val="00BB3E24"/>
    <w:rsid w:val="00BB3F75"/>
    <w:rsid w:val="00BB45A7"/>
    <w:rsid w:val="00BB4A2A"/>
    <w:rsid w:val="00BB5849"/>
    <w:rsid w:val="00BB63F3"/>
    <w:rsid w:val="00BB683B"/>
    <w:rsid w:val="00BB6D17"/>
    <w:rsid w:val="00BB7832"/>
    <w:rsid w:val="00BB7917"/>
    <w:rsid w:val="00BC0062"/>
    <w:rsid w:val="00BC10E8"/>
    <w:rsid w:val="00BC11F4"/>
    <w:rsid w:val="00BC1F10"/>
    <w:rsid w:val="00BC273B"/>
    <w:rsid w:val="00BC2D62"/>
    <w:rsid w:val="00BC3673"/>
    <w:rsid w:val="00BC36EF"/>
    <w:rsid w:val="00BC41B2"/>
    <w:rsid w:val="00BC4548"/>
    <w:rsid w:val="00BC711E"/>
    <w:rsid w:val="00BD0000"/>
    <w:rsid w:val="00BD11E8"/>
    <w:rsid w:val="00BD2114"/>
    <w:rsid w:val="00BD21F6"/>
    <w:rsid w:val="00BD2228"/>
    <w:rsid w:val="00BD25E4"/>
    <w:rsid w:val="00BD3113"/>
    <w:rsid w:val="00BD3551"/>
    <w:rsid w:val="00BD6DB4"/>
    <w:rsid w:val="00BD7548"/>
    <w:rsid w:val="00BD7569"/>
    <w:rsid w:val="00BD7821"/>
    <w:rsid w:val="00BD7B2B"/>
    <w:rsid w:val="00BE0914"/>
    <w:rsid w:val="00BE1185"/>
    <w:rsid w:val="00BE1E69"/>
    <w:rsid w:val="00BE21CD"/>
    <w:rsid w:val="00BE232B"/>
    <w:rsid w:val="00BE3A64"/>
    <w:rsid w:val="00BE3B2C"/>
    <w:rsid w:val="00BE4933"/>
    <w:rsid w:val="00BE4BBB"/>
    <w:rsid w:val="00BE5932"/>
    <w:rsid w:val="00BE5F2C"/>
    <w:rsid w:val="00BE60A4"/>
    <w:rsid w:val="00BE6692"/>
    <w:rsid w:val="00BE690A"/>
    <w:rsid w:val="00BE6B79"/>
    <w:rsid w:val="00BE6D21"/>
    <w:rsid w:val="00BE7B0F"/>
    <w:rsid w:val="00BF00A5"/>
    <w:rsid w:val="00BF03EC"/>
    <w:rsid w:val="00BF0443"/>
    <w:rsid w:val="00BF10EE"/>
    <w:rsid w:val="00BF18D4"/>
    <w:rsid w:val="00BF1DAA"/>
    <w:rsid w:val="00BF2014"/>
    <w:rsid w:val="00BF20AC"/>
    <w:rsid w:val="00BF35BD"/>
    <w:rsid w:val="00BF3FA6"/>
    <w:rsid w:val="00BF41F1"/>
    <w:rsid w:val="00BF49B6"/>
    <w:rsid w:val="00BF4BE6"/>
    <w:rsid w:val="00BF5571"/>
    <w:rsid w:val="00BF59CA"/>
    <w:rsid w:val="00BF5CB9"/>
    <w:rsid w:val="00BF638E"/>
    <w:rsid w:val="00BF6DF6"/>
    <w:rsid w:val="00BF7CF2"/>
    <w:rsid w:val="00C00AF0"/>
    <w:rsid w:val="00C02517"/>
    <w:rsid w:val="00C0298A"/>
    <w:rsid w:val="00C02B1D"/>
    <w:rsid w:val="00C03010"/>
    <w:rsid w:val="00C03194"/>
    <w:rsid w:val="00C036D3"/>
    <w:rsid w:val="00C04424"/>
    <w:rsid w:val="00C04E2A"/>
    <w:rsid w:val="00C0524A"/>
    <w:rsid w:val="00C05E7F"/>
    <w:rsid w:val="00C06624"/>
    <w:rsid w:val="00C100BD"/>
    <w:rsid w:val="00C10350"/>
    <w:rsid w:val="00C116C5"/>
    <w:rsid w:val="00C1187A"/>
    <w:rsid w:val="00C1197C"/>
    <w:rsid w:val="00C12C74"/>
    <w:rsid w:val="00C13794"/>
    <w:rsid w:val="00C14551"/>
    <w:rsid w:val="00C15FE2"/>
    <w:rsid w:val="00C16451"/>
    <w:rsid w:val="00C16C9F"/>
    <w:rsid w:val="00C16EBC"/>
    <w:rsid w:val="00C17A80"/>
    <w:rsid w:val="00C217B0"/>
    <w:rsid w:val="00C218B5"/>
    <w:rsid w:val="00C2227D"/>
    <w:rsid w:val="00C225A9"/>
    <w:rsid w:val="00C239D5"/>
    <w:rsid w:val="00C23F7C"/>
    <w:rsid w:val="00C24357"/>
    <w:rsid w:val="00C258F5"/>
    <w:rsid w:val="00C266D9"/>
    <w:rsid w:val="00C267E4"/>
    <w:rsid w:val="00C27691"/>
    <w:rsid w:val="00C279FB"/>
    <w:rsid w:val="00C27A3A"/>
    <w:rsid w:val="00C27DBF"/>
    <w:rsid w:val="00C300AE"/>
    <w:rsid w:val="00C30175"/>
    <w:rsid w:val="00C30709"/>
    <w:rsid w:val="00C3095C"/>
    <w:rsid w:val="00C30EA4"/>
    <w:rsid w:val="00C31401"/>
    <w:rsid w:val="00C3182A"/>
    <w:rsid w:val="00C31C5C"/>
    <w:rsid w:val="00C31C9F"/>
    <w:rsid w:val="00C32668"/>
    <w:rsid w:val="00C32752"/>
    <w:rsid w:val="00C33479"/>
    <w:rsid w:val="00C34AA9"/>
    <w:rsid w:val="00C34B96"/>
    <w:rsid w:val="00C3564B"/>
    <w:rsid w:val="00C35EF0"/>
    <w:rsid w:val="00C36200"/>
    <w:rsid w:val="00C362ED"/>
    <w:rsid w:val="00C36AF0"/>
    <w:rsid w:val="00C376CF"/>
    <w:rsid w:val="00C403E2"/>
    <w:rsid w:val="00C409A9"/>
    <w:rsid w:val="00C40B96"/>
    <w:rsid w:val="00C40D75"/>
    <w:rsid w:val="00C40F6E"/>
    <w:rsid w:val="00C41340"/>
    <w:rsid w:val="00C4148A"/>
    <w:rsid w:val="00C417C4"/>
    <w:rsid w:val="00C41A7A"/>
    <w:rsid w:val="00C4247C"/>
    <w:rsid w:val="00C425C4"/>
    <w:rsid w:val="00C4264D"/>
    <w:rsid w:val="00C42BA4"/>
    <w:rsid w:val="00C437CD"/>
    <w:rsid w:val="00C44560"/>
    <w:rsid w:val="00C44CB4"/>
    <w:rsid w:val="00C4529C"/>
    <w:rsid w:val="00C45643"/>
    <w:rsid w:val="00C463A3"/>
    <w:rsid w:val="00C464E1"/>
    <w:rsid w:val="00C4693A"/>
    <w:rsid w:val="00C50A46"/>
    <w:rsid w:val="00C52858"/>
    <w:rsid w:val="00C538A0"/>
    <w:rsid w:val="00C54BCF"/>
    <w:rsid w:val="00C55519"/>
    <w:rsid w:val="00C55728"/>
    <w:rsid w:val="00C55C06"/>
    <w:rsid w:val="00C55D9C"/>
    <w:rsid w:val="00C568A3"/>
    <w:rsid w:val="00C568EC"/>
    <w:rsid w:val="00C56C87"/>
    <w:rsid w:val="00C56FE3"/>
    <w:rsid w:val="00C5726B"/>
    <w:rsid w:val="00C60204"/>
    <w:rsid w:val="00C60430"/>
    <w:rsid w:val="00C60AAE"/>
    <w:rsid w:val="00C6157D"/>
    <w:rsid w:val="00C61F9E"/>
    <w:rsid w:val="00C62431"/>
    <w:rsid w:val="00C629B6"/>
    <w:rsid w:val="00C63614"/>
    <w:rsid w:val="00C652DB"/>
    <w:rsid w:val="00C660B2"/>
    <w:rsid w:val="00C669F1"/>
    <w:rsid w:val="00C676B8"/>
    <w:rsid w:val="00C70B81"/>
    <w:rsid w:val="00C70BCE"/>
    <w:rsid w:val="00C70C52"/>
    <w:rsid w:val="00C70D3C"/>
    <w:rsid w:val="00C71B1A"/>
    <w:rsid w:val="00C723C5"/>
    <w:rsid w:val="00C727B9"/>
    <w:rsid w:val="00C72DD0"/>
    <w:rsid w:val="00C731E1"/>
    <w:rsid w:val="00C73434"/>
    <w:rsid w:val="00C73AEB"/>
    <w:rsid w:val="00C742A7"/>
    <w:rsid w:val="00C74729"/>
    <w:rsid w:val="00C74E79"/>
    <w:rsid w:val="00C757B8"/>
    <w:rsid w:val="00C760CA"/>
    <w:rsid w:val="00C767EE"/>
    <w:rsid w:val="00C81A69"/>
    <w:rsid w:val="00C81DB2"/>
    <w:rsid w:val="00C81E57"/>
    <w:rsid w:val="00C82EB4"/>
    <w:rsid w:val="00C8395E"/>
    <w:rsid w:val="00C83D60"/>
    <w:rsid w:val="00C84D6F"/>
    <w:rsid w:val="00C85B94"/>
    <w:rsid w:val="00C86236"/>
    <w:rsid w:val="00C86325"/>
    <w:rsid w:val="00C86716"/>
    <w:rsid w:val="00C86FAC"/>
    <w:rsid w:val="00C87617"/>
    <w:rsid w:val="00C877B9"/>
    <w:rsid w:val="00C90D6F"/>
    <w:rsid w:val="00C919F3"/>
    <w:rsid w:val="00C92D0C"/>
    <w:rsid w:val="00C92D30"/>
    <w:rsid w:val="00C93329"/>
    <w:rsid w:val="00C93602"/>
    <w:rsid w:val="00C93939"/>
    <w:rsid w:val="00C94370"/>
    <w:rsid w:val="00C951E5"/>
    <w:rsid w:val="00C966D8"/>
    <w:rsid w:val="00C96C63"/>
    <w:rsid w:val="00C96CB1"/>
    <w:rsid w:val="00C9749B"/>
    <w:rsid w:val="00C97657"/>
    <w:rsid w:val="00CA0741"/>
    <w:rsid w:val="00CA18C6"/>
    <w:rsid w:val="00CA1E7E"/>
    <w:rsid w:val="00CA1F43"/>
    <w:rsid w:val="00CA239B"/>
    <w:rsid w:val="00CA3212"/>
    <w:rsid w:val="00CA343F"/>
    <w:rsid w:val="00CA3488"/>
    <w:rsid w:val="00CA3AE4"/>
    <w:rsid w:val="00CA4FFB"/>
    <w:rsid w:val="00CA5014"/>
    <w:rsid w:val="00CA5AA1"/>
    <w:rsid w:val="00CA5CAE"/>
    <w:rsid w:val="00CA74AD"/>
    <w:rsid w:val="00CA7AA7"/>
    <w:rsid w:val="00CB0782"/>
    <w:rsid w:val="00CB078F"/>
    <w:rsid w:val="00CB10DC"/>
    <w:rsid w:val="00CB2827"/>
    <w:rsid w:val="00CB293B"/>
    <w:rsid w:val="00CB31EA"/>
    <w:rsid w:val="00CB3B54"/>
    <w:rsid w:val="00CB4336"/>
    <w:rsid w:val="00CB4E8B"/>
    <w:rsid w:val="00CB5506"/>
    <w:rsid w:val="00CB561E"/>
    <w:rsid w:val="00CB59F8"/>
    <w:rsid w:val="00CB5CA3"/>
    <w:rsid w:val="00CB6179"/>
    <w:rsid w:val="00CB631B"/>
    <w:rsid w:val="00CB6B7B"/>
    <w:rsid w:val="00CC01FD"/>
    <w:rsid w:val="00CC055B"/>
    <w:rsid w:val="00CC0C03"/>
    <w:rsid w:val="00CC0C92"/>
    <w:rsid w:val="00CC0CD5"/>
    <w:rsid w:val="00CC131D"/>
    <w:rsid w:val="00CC1516"/>
    <w:rsid w:val="00CC2644"/>
    <w:rsid w:val="00CC290D"/>
    <w:rsid w:val="00CC3185"/>
    <w:rsid w:val="00CC3243"/>
    <w:rsid w:val="00CC4270"/>
    <w:rsid w:val="00CC43F6"/>
    <w:rsid w:val="00CC5981"/>
    <w:rsid w:val="00CC5B2D"/>
    <w:rsid w:val="00CC69D4"/>
    <w:rsid w:val="00CC6B2F"/>
    <w:rsid w:val="00CC6B89"/>
    <w:rsid w:val="00CC6DCD"/>
    <w:rsid w:val="00CC6F7D"/>
    <w:rsid w:val="00CC77F2"/>
    <w:rsid w:val="00CC7BF4"/>
    <w:rsid w:val="00CD00D9"/>
    <w:rsid w:val="00CD0B87"/>
    <w:rsid w:val="00CD11B6"/>
    <w:rsid w:val="00CD2000"/>
    <w:rsid w:val="00CD2159"/>
    <w:rsid w:val="00CD2983"/>
    <w:rsid w:val="00CD33F1"/>
    <w:rsid w:val="00CD4B1D"/>
    <w:rsid w:val="00CD5410"/>
    <w:rsid w:val="00CD5820"/>
    <w:rsid w:val="00CD589D"/>
    <w:rsid w:val="00CD59BF"/>
    <w:rsid w:val="00CD6516"/>
    <w:rsid w:val="00CD6E21"/>
    <w:rsid w:val="00CD7A82"/>
    <w:rsid w:val="00CE109C"/>
    <w:rsid w:val="00CE1116"/>
    <w:rsid w:val="00CE1675"/>
    <w:rsid w:val="00CE16F0"/>
    <w:rsid w:val="00CE19CF"/>
    <w:rsid w:val="00CE2699"/>
    <w:rsid w:val="00CE28EC"/>
    <w:rsid w:val="00CE2BC2"/>
    <w:rsid w:val="00CE2D67"/>
    <w:rsid w:val="00CE2DF5"/>
    <w:rsid w:val="00CE2F34"/>
    <w:rsid w:val="00CE2FCC"/>
    <w:rsid w:val="00CE34E9"/>
    <w:rsid w:val="00CE3E48"/>
    <w:rsid w:val="00CE3F67"/>
    <w:rsid w:val="00CE450F"/>
    <w:rsid w:val="00CE4B7D"/>
    <w:rsid w:val="00CE5C32"/>
    <w:rsid w:val="00CE5C4C"/>
    <w:rsid w:val="00CE5D5C"/>
    <w:rsid w:val="00CE5D69"/>
    <w:rsid w:val="00CE5EF6"/>
    <w:rsid w:val="00CE673E"/>
    <w:rsid w:val="00CF0F0A"/>
    <w:rsid w:val="00CF18DF"/>
    <w:rsid w:val="00CF1A7E"/>
    <w:rsid w:val="00CF1C75"/>
    <w:rsid w:val="00CF1F31"/>
    <w:rsid w:val="00CF24BE"/>
    <w:rsid w:val="00CF294C"/>
    <w:rsid w:val="00CF2A5D"/>
    <w:rsid w:val="00CF2C6F"/>
    <w:rsid w:val="00CF3130"/>
    <w:rsid w:val="00CF38C8"/>
    <w:rsid w:val="00CF5099"/>
    <w:rsid w:val="00CF539A"/>
    <w:rsid w:val="00CF5E7C"/>
    <w:rsid w:val="00CF6016"/>
    <w:rsid w:val="00CF6C8E"/>
    <w:rsid w:val="00D00E5D"/>
    <w:rsid w:val="00D00EA0"/>
    <w:rsid w:val="00D0105F"/>
    <w:rsid w:val="00D014BA"/>
    <w:rsid w:val="00D01DE1"/>
    <w:rsid w:val="00D02196"/>
    <w:rsid w:val="00D0222D"/>
    <w:rsid w:val="00D02506"/>
    <w:rsid w:val="00D02AC8"/>
    <w:rsid w:val="00D02BE1"/>
    <w:rsid w:val="00D02C14"/>
    <w:rsid w:val="00D02D0F"/>
    <w:rsid w:val="00D037AB"/>
    <w:rsid w:val="00D03F0C"/>
    <w:rsid w:val="00D04530"/>
    <w:rsid w:val="00D04BF7"/>
    <w:rsid w:val="00D05F08"/>
    <w:rsid w:val="00D06C8C"/>
    <w:rsid w:val="00D078A8"/>
    <w:rsid w:val="00D07B60"/>
    <w:rsid w:val="00D10D98"/>
    <w:rsid w:val="00D110E7"/>
    <w:rsid w:val="00D120F8"/>
    <w:rsid w:val="00D121DE"/>
    <w:rsid w:val="00D1265D"/>
    <w:rsid w:val="00D12C1E"/>
    <w:rsid w:val="00D138F4"/>
    <w:rsid w:val="00D13A69"/>
    <w:rsid w:val="00D13AF2"/>
    <w:rsid w:val="00D1446C"/>
    <w:rsid w:val="00D1449A"/>
    <w:rsid w:val="00D158D2"/>
    <w:rsid w:val="00D15A86"/>
    <w:rsid w:val="00D1621F"/>
    <w:rsid w:val="00D166DC"/>
    <w:rsid w:val="00D16F38"/>
    <w:rsid w:val="00D172AA"/>
    <w:rsid w:val="00D1786D"/>
    <w:rsid w:val="00D17FF0"/>
    <w:rsid w:val="00D20042"/>
    <w:rsid w:val="00D205F3"/>
    <w:rsid w:val="00D20C9B"/>
    <w:rsid w:val="00D2121A"/>
    <w:rsid w:val="00D21882"/>
    <w:rsid w:val="00D21D43"/>
    <w:rsid w:val="00D2223C"/>
    <w:rsid w:val="00D23709"/>
    <w:rsid w:val="00D249D7"/>
    <w:rsid w:val="00D24A60"/>
    <w:rsid w:val="00D24E8C"/>
    <w:rsid w:val="00D2521B"/>
    <w:rsid w:val="00D252EA"/>
    <w:rsid w:val="00D2587C"/>
    <w:rsid w:val="00D25913"/>
    <w:rsid w:val="00D25DCC"/>
    <w:rsid w:val="00D2603A"/>
    <w:rsid w:val="00D26188"/>
    <w:rsid w:val="00D26EF6"/>
    <w:rsid w:val="00D27258"/>
    <w:rsid w:val="00D27631"/>
    <w:rsid w:val="00D27AE7"/>
    <w:rsid w:val="00D27E00"/>
    <w:rsid w:val="00D27EF4"/>
    <w:rsid w:val="00D30699"/>
    <w:rsid w:val="00D31A9E"/>
    <w:rsid w:val="00D320F0"/>
    <w:rsid w:val="00D321C5"/>
    <w:rsid w:val="00D3246C"/>
    <w:rsid w:val="00D32FED"/>
    <w:rsid w:val="00D33337"/>
    <w:rsid w:val="00D33DC8"/>
    <w:rsid w:val="00D33E4B"/>
    <w:rsid w:val="00D346A6"/>
    <w:rsid w:val="00D36A20"/>
    <w:rsid w:val="00D36C09"/>
    <w:rsid w:val="00D37349"/>
    <w:rsid w:val="00D373DE"/>
    <w:rsid w:val="00D37C85"/>
    <w:rsid w:val="00D40A19"/>
    <w:rsid w:val="00D4119F"/>
    <w:rsid w:val="00D4144C"/>
    <w:rsid w:val="00D419FC"/>
    <w:rsid w:val="00D41A24"/>
    <w:rsid w:val="00D4220A"/>
    <w:rsid w:val="00D422AD"/>
    <w:rsid w:val="00D43AAE"/>
    <w:rsid w:val="00D43B37"/>
    <w:rsid w:val="00D43B61"/>
    <w:rsid w:val="00D44959"/>
    <w:rsid w:val="00D44CCB"/>
    <w:rsid w:val="00D45038"/>
    <w:rsid w:val="00D458E4"/>
    <w:rsid w:val="00D46A4C"/>
    <w:rsid w:val="00D50ED4"/>
    <w:rsid w:val="00D519CD"/>
    <w:rsid w:val="00D51B87"/>
    <w:rsid w:val="00D51BAB"/>
    <w:rsid w:val="00D51C33"/>
    <w:rsid w:val="00D52AED"/>
    <w:rsid w:val="00D53215"/>
    <w:rsid w:val="00D53401"/>
    <w:rsid w:val="00D538A2"/>
    <w:rsid w:val="00D5395F"/>
    <w:rsid w:val="00D53A50"/>
    <w:rsid w:val="00D53E97"/>
    <w:rsid w:val="00D5460B"/>
    <w:rsid w:val="00D54DC6"/>
    <w:rsid w:val="00D55E44"/>
    <w:rsid w:val="00D55E9E"/>
    <w:rsid w:val="00D5680F"/>
    <w:rsid w:val="00D609FD"/>
    <w:rsid w:val="00D60C46"/>
    <w:rsid w:val="00D61840"/>
    <w:rsid w:val="00D62221"/>
    <w:rsid w:val="00D62AF5"/>
    <w:rsid w:val="00D638D7"/>
    <w:rsid w:val="00D63983"/>
    <w:rsid w:val="00D640E6"/>
    <w:rsid w:val="00D64BF8"/>
    <w:rsid w:val="00D650B6"/>
    <w:rsid w:val="00D65690"/>
    <w:rsid w:val="00D657FB"/>
    <w:rsid w:val="00D65975"/>
    <w:rsid w:val="00D65ACC"/>
    <w:rsid w:val="00D66223"/>
    <w:rsid w:val="00D66555"/>
    <w:rsid w:val="00D66818"/>
    <w:rsid w:val="00D668E0"/>
    <w:rsid w:val="00D66FE3"/>
    <w:rsid w:val="00D675E2"/>
    <w:rsid w:val="00D70672"/>
    <w:rsid w:val="00D70B09"/>
    <w:rsid w:val="00D71568"/>
    <w:rsid w:val="00D71837"/>
    <w:rsid w:val="00D71866"/>
    <w:rsid w:val="00D71C95"/>
    <w:rsid w:val="00D71CDD"/>
    <w:rsid w:val="00D72E23"/>
    <w:rsid w:val="00D740E3"/>
    <w:rsid w:val="00D74273"/>
    <w:rsid w:val="00D7453B"/>
    <w:rsid w:val="00D7497C"/>
    <w:rsid w:val="00D75783"/>
    <w:rsid w:val="00D7677C"/>
    <w:rsid w:val="00D77138"/>
    <w:rsid w:val="00D77242"/>
    <w:rsid w:val="00D777BC"/>
    <w:rsid w:val="00D77AA7"/>
    <w:rsid w:val="00D77BAC"/>
    <w:rsid w:val="00D77CA6"/>
    <w:rsid w:val="00D803E4"/>
    <w:rsid w:val="00D80A2B"/>
    <w:rsid w:val="00D80EF0"/>
    <w:rsid w:val="00D815D2"/>
    <w:rsid w:val="00D81A77"/>
    <w:rsid w:val="00D82570"/>
    <w:rsid w:val="00D830BA"/>
    <w:rsid w:val="00D835C4"/>
    <w:rsid w:val="00D83EAF"/>
    <w:rsid w:val="00D842C3"/>
    <w:rsid w:val="00D8460B"/>
    <w:rsid w:val="00D84BBC"/>
    <w:rsid w:val="00D84BFB"/>
    <w:rsid w:val="00D869AA"/>
    <w:rsid w:val="00D86A60"/>
    <w:rsid w:val="00D87289"/>
    <w:rsid w:val="00D87744"/>
    <w:rsid w:val="00D8776F"/>
    <w:rsid w:val="00D87A43"/>
    <w:rsid w:val="00D904D6"/>
    <w:rsid w:val="00D91919"/>
    <w:rsid w:val="00D91A5A"/>
    <w:rsid w:val="00D91C5C"/>
    <w:rsid w:val="00D91CF0"/>
    <w:rsid w:val="00D92A04"/>
    <w:rsid w:val="00D92AB0"/>
    <w:rsid w:val="00D9301E"/>
    <w:rsid w:val="00D932BC"/>
    <w:rsid w:val="00D932CA"/>
    <w:rsid w:val="00D93A62"/>
    <w:rsid w:val="00D941D0"/>
    <w:rsid w:val="00D946CD"/>
    <w:rsid w:val="00D94BAC"/>
    <w:rsid w:val="00D95E49"/>
    <w:rsid w:val="00D97107"/>
    <w:rsid w:val="00D9728A"/>
    <w:rsid w:val="00D9767F"/>
    <w:rsid w:val="00D976D2"/>
    <w:rsid w:val="00D97A5D"/>
    <w:rsid w:val="00D97C99"/>
    <w:rsid w:val="00D97F31"/>
    <w:rsid w:val="00DA0415"/>
    <w:rsid w:val="00DA047B"/>
    <w:rsid w:val="00DA0D5A"/>
    <w:rsid w:val="00DA0DEB"/>
    <w:rsid w:val="00DA30B3"/>
    <w:rsid w:val="00DA359F"/>
    <w:rsid w:val="00DA3D86"/>
    <w:rsid w:val="00DA41DD"/>
    <w:rsid w:val="00DA440A"/>
    <w:rsid w:val="00DA448E"/>
    <w:rsid w:val="00DA49A7"/>
    <w:rsid w:val="00DA4A70"/>
    <w:rsid w:val="00DA522D"/>
    <w:rsid w:val="00DA5C81"/>
    <w:rsid w:val="00DA5D21"/>
    <w:rsid w:val="00DA5DDA"/>
    <w:rsid w:val="00DA7897"/>
    <w:rsid w:val="00DA7E30"/>
    <w:rsid w:val="00DB0667"/>
    <w:rsid w:val="00DB0DED"/>
    <w:rsid w:val="00DB16B5"/>
    <w:rsid w:val="00DB1F6C"/>
    <w:rsid w:val="00DB2249"/>
    <w:rsid w:val="00DB2333"/>
    <w:rsid w:val="00DB282E"/>
    <w:rsid w:val="00DB2B65"/>
    <w:rsid w:val="00DB5DA0"/>
    <w:rsid w:val="00DB5DDA"/>
    <w:rsid w:val="00DB5FE7"/>
    <w:rsid w:val="00DB603D"/>
    <w:rsid w:val="00DB6169"/>
    <w:rsid w:val="00DB6294"/>
    <w:rsid w:val="00DC0E7E"/>
    <w:rsid w:val="00DC16BF"/>
    <w:rsid w:val="00DC2429"/>
    <w:rsid w:val="00DC25C3"/>
    <w:rsid w:val="00DC2663"/>
    <w:rsid w:val="00DC34B2"/>
    <w:rsid w:val="00DC3A8B"/>
    <w:rsid w:val="00DC3C3A"/>
    <w:rsid w:val="00DC3C49"/>
    <w:rsid w:val="00DC402A"/>
    <w:rsid w:val="00DC5673"/>
    <w:rsid w:val="00DC5CB7"/>
    <w:rsid w:val="00DC7169"/>
    <w:rsid w:val="00DC7261"/>
    <w:rsid w:val="00DC74A6"/>
    <w:rsid w:val="00DC7E7C"/>
    <w:rsid w:val="00DD02EE"/>
    <w:rsid w:val="00DD03BB"/>
    <w:rsid w:val="00DD0DAE"/>
    <w:rsid w:val="00DD1B4A"/>
    <w:rsid w:val="00DD30CD"/>
    <w:rsid w:val="00DD49CE"/>
    <w:rsid w:val="00DD4D1C"/>
    <w:rsid w:val="00DD517E"/>
    <w:rsid w:val="00DD565D"/>
    <w:rsid w:val="00DD5A2E"/>
    <w:rsid w:val="00DD6001"/>
    <w:rsid w:val="00DD638E"/>
    <w:rsid w:val="00DD7902"/>
    <w:rsid w:val="00DD7F49"/>
    <w:rsid w:val="00DE10B4"/>
    <w:rsid w:val="00DE1ADF"/>
    <w:rsid w:val="00DE24D9"/>
    <w:rsid w:val="00DE2EA4"/>
    <w:rsid w:val="00DE334F"/>
    <w:rsid w:val="00DE33A5"/>
    <w:rsid w:val="00DE33C9"/>
    <w:rsid w:val="00DE3A61"/>
    <w:rsid w:val="00DE3D8F"/>
    <w:rsid w:val="00DE3E55"/>
    <w:rsid w:val="00DE40D9"/>
    <w:rsid w:val="00DE452A"/>
    <w:rsid w:val="00DE664E"/>
    <w:rsid w:val="00DE73EF"/>
    <w:rsid w:val="00DE7796"/>
    <w:rsid w:val="00DE7859"/>
    <w:rsid w:val="00DF0319"/>
    <w:rsid w:val="00DF0ABB"/>
    <w:rsid w:val="00DF1369"/>
    <w:rsid w:val="00DF1975"/>
    <w:rsid w:val="00DF1D15"/>
    <w:rsid w:val="00DF2317"/>
    <w:rsid w:val="00DF28BE"/>
    <w:rsid w:val="00DF2FE2"/>
    <w:rsid w:val="00DF4E63"/>
    <w:rsid w:val="00DF4E89"/>
    <w:rsid w:val="00DF6756"/>
    <w:rsid w:val="00DF7066"/>
    <w:rsid w:val="00E00131"/>
    <w:rsid w:val="00E0049E"/>
    <w:rsid w:val="00E0077A"/>
    <w:rsid w:val="00E00BDF"/>
    <w:rsid w:val="00E00CD3"/>
    <w:rsid w:val="00E01504"/>
    <w:rsid w:val="00E015DA"/>
    <w:rsid w:val="00E01CC9"/>
    <w:rsid w:val="00E02D18"/>
    <w:rsid w:val="00E03A23"/>
    <w:rsid w:val="00E05342"/>
    <w:rsid w:val="00E0567E"/>
    <w:rsid w:val="00E062B3"/>
    <w:rsid w:val="00E0670A"/>
    <w:rsid w:val="00E068EF"/>
    <w:rsid w:val="00E07E02"/>
    <w:rsid w:val="00E101A9"/>
    <w:rsid w:val="00E10CA1"/>
    <w:rsid w:val="00E1193D"/>
    <w:rsid w:val="00E11EFB"/>
    <w:rsid w:val="00E128B6"/>
    <w:rsid w:val="00E13277"/>
    <w:rsid w:val="00E13320"/>
    <w:rsid w:val="00E13405"/>
    <w:rsid w:val="00E139FE"/>
    <w:rsid w:val="00E13CF2"/>
    <w:rsid w:val="00E14C16"/>
    <w:rsid w:val="00E14CE1"/>
    <w:rsid w:val="00E15DC3"/>
    <w:rsid w:val="00E16578"/>
    <w:rsid w:val="00E167B0"/>
    <w:rsid w:val="00E1687D"/>
    <w:rsid w:val="00E16ED6"/>
    <w:rsid w:val="00E16FB2"/>
    <w:rsid w:val="00E17602"/>
    <w:rsid w:val="00E17ABC"/>
    <w:rsid w:val="00E17EF4"/>
    <w:rsid w:val="00E20C5B"/>
    <w:rsid w:val="00E20F4E"/>
    <w:rsid w:val="00E21683"/>
    <w:rsid w:val="00E217B0"/>
    <w:rsid w:val="00E21FC8"/>
    <w:rsid w:val="00E23A98"/>
    <w:rsid w:val="00E246DB"/>
    <w:rsid w:val="00E2619B"/>
    <w:rsid w:val="00E26839"/>
    <w:rsid w:val="00E3006E"/>
    <w:rsid w:val="00E30226"/>
    <w:rsid w:val="00E30C80"/>
    <w:rsid w:val="00E30D01"/>
    <w:rsid w:val="00E317A2"/>
    <w:rsid w:val="00E32241"/>
    <w:rsid w:val="00E32832"/>
    <w:rsid w:val="00E32A7F"/>
    <w:rsid w:val="00E32B4C"/>
    <w:rsid w:val="00E33086"/>
    <w:rsid w:val="00E334AB"/>
    <w:rsid w:val="00E33C69"/>
    <w:rsid w:val="00E34517"/>
    <w:rsid w:val="00E34689"/>
    <w:rsid w:val="00E34E8C"/>
    <w:rsid w:val="00E358AD"/>
    <w:rsid w:val="00E36BC0"/>
    <w:rsid w:val="00E37865"/>
    <w:rsid w:val="00E40081"/>
    <w:rsid w:val="00E40E04"/>
    <w:rsid w:val="00E415DA"/>
    <w:rsid w:val="00E41B15"/>
    <w:rsid w:val="00E42B29"/>
    <w:rsid w:val="00E43A03"/>
    <w:rsid w:val="00E43BD7"/>
    <w:rsid w:val="00E43CA5"/>
    <w:rsid w:val="00E4448A"/>
    <w:rsid w:val="00E44C09"/>
    <w:rsid w:val="00E45C8F"/>
    <w:rsid w:val="00E45FCE"/>
    <w:rsid w:val="00E460FE"/>
    <w:rsid w:val="00E47506"/>
    <w:rsid w:val="00E47693"/>
    <w:rsid w:val="00E47BB3"/>
    <w:rsid w:val="00E5021E"/>
    <w:rsid w:val="00E502BB"/>
    <w:rsid w:val="00E51117"/>
    <w:rsid w:val="00E515DF"/>
    <w:rsid w:val="00E51A5D"/>
    <w:rsid w:val="00E52049"/>
    <w:rsid w:val="00E52689"/>
    <w:rsid w:val="00E52C75"/>
    <w:rsid w:val="00E538E0"/>
    <w:rsid w:val="00E53C66"/>
    <w:rsid w:val="00E546F7"/>
    <w:rsid w:val="00E54D67"/>
    <w:rsid w:val="00E54DA5"/>
    <w:rsid w:val="00E55069"/>
    <w:rsid w:val="00E55887"/>
    <w:rsid w:val="00E55A5B"/>
    <w:rsid w:val="00E56868"/>
    <w:rsid w:val="00E573E3"/>
    <w:rsid w:val="00E57E3E"/>
    <w:rsid w:val="00E605B8"/>
    <w:rsid w:val="00E60B48"/>
    <w:rsid w:val="00E60B94"/>
    <w:rsid w:val="00E61078"/>
    <w:rsid w:val="00E612CC"/>
    <w:rsid w:val="00E6219A"/>
    <w:rsid w:val="00E635C0"/>
    <w:rsid w:val="00E637C4"/>
    <w:rsid w:val="00E63884"/>
    <w:rsid w:val="00E647EF"/>
    <w:rsid w:val="00E64CCC"/>
    <w:rsid w:val="00E65056"/>
    <w:rsid w:val="00E652A9"/>
    <w:rsid w:val="00E662E9"/>
    <w:rsid w:val="00E666D5"/>
    <w:rsid w:val="00E66C85"/>
    <w:rsid w:val="00E670C2"/>
    <w:rsid w:val="00E71054"/>
    <w:rsid w:val="00E71481"/>
    <w:rsid w:val="00E71760"/>
    <w:rsid w:val="00E719D1"/>
    <w:rsid w:val="00E71D29"/>
    <w:rsid w:val="00E71E77"/>
    <w:rsid w:val="00E71F5B"/>
    <w:rsid w:val="00E7206B"/>
    <w:rsid w:val="00E7208C"/>
    <w:rsid w:val="00E72652"/>
    <w:rsid w:val="00E72CF3"/>
    <w:rsid w:val="00E72E7C"/>
    <w:rsid w:val="00E72F9F"/>
    <w:rsid w:val="00E73B95"/>
    <w:rsid w:val="00E73CFC"/>
    <w:rsid w:val="00E74756"/>
    <w:rsid w:val="00E7543C"/>
    <w:rsid w:val="00E756CB"/>
    <w:rsid w:val="00E757AD"/>
    <w:rsid w:val="00E75907"/>
    <w:rsid w:val="00E76640"/>
    <w:rsid w:val="00E76D3E"/>
    <w:rsid w:val="00E76D7D"/>
    <w:rsid w:val="00E76F22"/>
    <w:rsid w:val="00E7781A"/>
    <w:rsid w:val="00E77BD5"/>
    <w:rsid w:val="00E77EF1"/>
    <w:rsid w:val="00E80596"/>
    <w:rsid w:val="00E807B4"/>
    <w:rsid w:val="00E80A40"/>
    <w:rsid w:val="00E80AFA"/>
    <w:rsid w:val="00E814D6"/>
    <w:rsid w:val="00E829EA"/>
    <w:rsid w:val="00E82E04"/>
    <w:rsid w:val="00E82F1D"/>
    <w:rsid w:val="00E837C6"/>
    <w:rsid w:val="00E83FFE"/>
    <w:rsid w:val="00E8406B"/>
    <w:rsid w:val="00E841B2"/>
    <w:rsid w:val="00E84505"/>
    <w:rsid w:val="00E8519A"/>
    <w:rsid w:val="00E85AFF"/>
    <w:rsid w:val="00E867C1"/>
    <w:rsid w:val="00E869CD"/>
    <w:rsid w:val="00E86C2F"/>
    <w:rsid w:val="00E87409"/>
    <w:rsid w:val="00E87804"/>
    <w:rsid w:val="00E90060"/>
    <w:rsid w:val="00E90154"/>
    <w:rsid w:val="00E90AAC"/>
    <w:rsid w:val="00E90E59"/>
    <w:rsid w:val="00E90E77"/>
    <w:rsid w:val="00E90FEF"/>
    <w:rsid w:val="00E91BAF"/>
    <w:rsid w:val="00E924EA"/>
    <w:rsid w:val="00E92A23"/>
    <w:rsid w:val="00E931BD"/>
    <w:rsid w:val="00E9392F"/>
    <w:rsid w:val="00E93D47"/>
    <w:rsid w:val="00E95088"/>
    <w:rsid w:val="00E957D5"/>
    <w:rsid w:val="00E96240"/>
    <w:rsid w:val="00E964CB"/>
    <w:rsid w:val="00E96A0F"/>
    <w:rsid w:val="00E973D0"/>
    <w:rsid w:val="00E97B14"/>
    <w:rsid w:val="00EA0A13"/>
    <w:rsid w:val="00EA0DD7"/>
    <w:rsid w:val="00EA1833"/>
    <w:rsid w:val="00EA1B1E"/>
    <w:rsid w:val="00EA28CD"/>
    <w:rsid w:val="00EA36C6"/>
    <w:rsid w:val="00EA3DE9"/>
    <w:rsid w:val="00EA471D"/>
    <w:rsid w:val="00EA47D8"/>
    <w:rsid w:val="00EA48A4"/>
    <w:rsid w:val="00EA496D"/>
    <w:rsid w:val="00EA4C93"/>
    <w:rsid w:val="00EA4FD4"/>
    <w:rsid w:val="00EA57C6"/>
    <w:rsid w:val="00EA6373"/>
    <w:rsid w:val="00EA64E4"/>
    <w:rsid w:val="00EA659D"/>
    <w:rsid w:val="00EA6D5A"/>
    <w:rsid w:val="00EA7434"/>
    <w:rsid w:val="00EB10B7"/>
    <w:rsid w:val="00EB157F"/>
    <w:rsid w:val="00EB1A74"/>
    <w:rsid w:val="00EB35D4"/>
    <w:rsid w:val="00EB3657"/>
    <w:rsid w:val="00EB3EFB"/>
    <w:rsid w:val="00EB42DE"/>
    <w:rsid w:val="00EB4423"/>
    <w:rsid w:val="00EB4634"/>
    <w:rsid w:val="00EB5257"/>
    <w:rsid w:val="00EB6768"/>
    <w:rsid w:val="00EB6B6A"/>
    <w:rsid w:val="00EB79CB"/>
    <w:rsid w:val="00EB7DC2"/>
    <w:rsid w:val="00EC0088"/>
    <w:rsid w:val="00EC0245"/>
    <w:rsid w:val="00EC1240"/>
    <w:rsid w:val="00EC1E2F"/>
    <w:rsid w:val="00EC23D2"/>
    <w:rsid w:val="00EC268F"/>
    <w:rsid w:val="00EC26F1"/>
    <w:rsid w:val="00EC286E"/>
    <w:rsid w:val="00EC2E0A"/>
    <w:rsid w:val="00EC4672"/>
    <w:rsid w:val="00EC4DDE"/>
    <w:rsid w:val="00EC6979"/>
    <w:rsid w:val="00EC6E96"/>
    <w:rsid w:val="00EC71B4"/>
    <w:rsid w:val="00EC7966"/>
    <w:rsid w:val="00EC79F0"/>
    <w:rsid w:val="00ED04DB"/>
    <w:rsid w:val="00ED0862"/>
    <w:rsid w:val="00ED1083"/>
    <w:rsid w:val="00ED1744"/>
    <w:rsid w:val="00ED2EEC"/>
    <w:rsid w:val="00ED3A26"/>
    <w:rsid w:val="00ED4362"/>
    <w:rsid w:val="00ED44E3"/>
    <w:rsid w:val="00ED46BA"/>
    <w:rsid w:val="00ED49AA"/>
    <w:rsid w:val="00ED5326"/>
    <w:rsid w:val="00ED53C4"/>
    <w:rsid w:val="00ED588F"/>
    <w:rsid w:val="00ED72F0"/>
    <w:rsid w:val="00ED7540"/>
    <w:rsid w:val="00ED7E61"/>
    <w:rsid w:val="00EE0B20"/>
    <w:rsid w:val="00EE11A6"/>
    <w:rsid w:val="00EE1308"/>
    <w:rsid w:val="00EE1FEC"/>
    <w:rsid w:val="00EE270F"/>
    <w:rsid w:val="00EE28EF"/>
    <w:rsid w:val="00EE2DE9"/>
    <w:rsid w:val="00EE3E7F"/>
    <w:rsid w:val="00EE4923"/>
    <w:rsid w:val="00EE4B3D"/>
    <w:rsid w:val="00EE4FC1"/>
    <w:rsid w:val="00EE5347"/>
    <w:rsid w:val="00EE6763"/>
    <w:rsid w:val="00EE726B"/>
    <w:rsid w:val="00EF0756"/>
    <w:rsid w:val="00EF17E5"/>
    <w:rsid w:val="00EF1F76"/>
    <w:rsid w:val="00EF21B9"/>
    <w:rsid w:val="00EF34BE"/>
    <w:rsid w:val="00EF38CB"/>
    <w:rsid w:val="00EF5D1F"/>
    <w:rsid w:val="00EF5F48"/>
    <w:rsid w:val="00EF6236"/>
    <w:rsid w:val="00EF62BE"/>
    <w:rsid w:val="00EF6BE3"/>
    <w:rsid w:val="00EF6C6D"/>
    <w:rsid w:val="00EF764A"/>
    <w:rsid w:val="00EF7834"/>
    <w:rsid w:val="00EF7A84"/>
    <w:rsid w:val="00F00201"/>
    <w:rsid w:val="00F0074F"/>
    <w:rsid w:val="00F01450"/>
    <w:rsid w:val="00F01816"/>
    <w:rsid w:val="00F01B83"/>
    <w:rsid w:val="00F023B9"/>
    <w:rsid w:val="00F02BF5"/>
    <w:rsid w:val="00F02F2B"/>
    <w:rsid w:val="00F037C6"/>
    <w:rsid w:val="00F04363"/>
    <w:rsid w:val="00F045BB"/>
    <w:rsid w:val="00F0477E"/>
    <w:rsid w:val="00F04F87"/>
    <w:rsid w:val="00F05071"/>
    <w:rsid w:val="00F052D5"/>
    <w:rsid w:val="00F05A52"/>
    <w:rsid w:val="00F060EE"/>
    <w:rsid w:val="00F062E1"/>
    <w:rsid w:val="00F06352"/>
    <w:rsid w:val="00F06A18"/>
    <w:rsid w:val="00F06DAD"/>
    <w:rsid w:val="00F07845"/>
    <w:rsid w:val="00F07907"/>
    <w:rsid w:val="00F07B97"/>
    <w:rsid w:val="00F07C9F"/>
    <w:rsid w:val="00F07FCA"/>
    <w:rsid w:val="00F10907"/>
    <w:rsid w:val="00F10BD5"/>
    <w:rsid w:val="00F112F7"/>
    <w:rsid w:val="00F13530"/>
    <w:rsid w:val="00F13B31"/>
    <w:rsid w:val="00F1542F"/>
    <w:rsid w:val="00F15A2D"/>
    <w:rsid w:val="00F16282"/>
    <w:rsid w:val="00F1679F"/>
    <w:rsid w:val="00F207E2"/>
    <w:rsid w:val="00F20C5E"/>
    <w:rsid w:val="00F21454"/>
    <w:rsid w:val="00F22107"/>
    <w:rsid w:val="00F22957"/>
    <w:rsid w:val="00F22A70"/>
    <w:rsid w:val="00F22CE0"/>
    <w:rsid w:val="00F231B4"/>
    <w:rsid w:val="00F234A7"/>
    <w:rsid w:val="00F23667"/>
    <w:rsid w:val="00F23AF3"/>
    <w:rsid w:val="00F24E06"/>
    <w:rsid w:val="00F24F84"/>
    <w:rsid w:val="00F256A5"/>
    <w:rsid w:val="00F2574D"/>
    <w:rsid w:val="00F2627E"/>
    <w:rsid w:val="00F3056A"/>
    <w:rsid w:val="00F30DAD"/>
    <w:rsid w:val="00F313A2"/>
    <w:rsid w:val="00F3190D"/>
    <w:rsid w:val="00F31DF3"/>
    <w:rsid w:val="00F32C5D"/>
    <w:rsid w:val="00F32F5A"/>
    <w:rsid w:val="00F334AF"/>
    <w:rsid w:val="00F343C6"/>
    <w:rsid w:val="00F34438"/>
    <w:rsid w:val="00F34581"/>
    <w:rsid w:val="00F34681"/>
    <w:rsid w:val="00F3480D"/>
    <w:rsid w:val="00F3493C"/>
    <w:rsid w:val="00F34C67"/>
    <w:rsid w:val="00F34CA1"/>
    <w:rsid w:val="00F35B7C"/>
    <w:rsid w:val="00F367A3"/>
    <w:rsid w:val="00F37519"/>
    <w:rsid w:val="00F37951"/>
    <w:rsid w:val="00F402B3"/>
    <w:rsid w:val="00F40605"/>
    <w:rsid w:val="00F40A38"/>
    <w:rsid w:val="00F40CC7"/>
    <w:rsid w:val="00F4272A"/>
    <w:rsid w:val="00F43108"/>
    <w:rsid w:val="00F437A8"/>
    <w:rsid w:val="00F43870"/>
    <w:rsid w:val="00F447BF"/>
    <w:rsid w:val="00F44B78"/>
    <w:rsid w:val="00F4574A"/>
    <w:rsid w:val="00F45B77"/>
    <w:rsid w:val="00F45B9A"/>
    <w:rsid w:val="00F45E8A"/>
    <w:rsid w:val="00F46239"/>
    <w:rsid w:val="00F463D5"/>
    <w:rsid w:val="00F470E2"/>
    <w:rsid w:val="00F47F0D"/>
    <w:rsid w:val="00F5095F"/>
    <w:rsid w:val="00F52B87"/>
    <w:rsid w:val="00F540B1"/>
    <w:rsid w:val="00F54F70"/>
    <w:rsid w:val="00F55A7A"/>
    <w:rsid w:val="00F55E77"/>
    <w:rsid w:val="00F56161"/>
    <w:rsid w:val="00F56F3F"/>
    <w:rsid w:val="00F56FB4"/>
    <w:rsid w:val="00F57723"/>
    <w:rsid w:val="00F609BD"/>
    <w:rsid w:val="00F60C03"/>
    <w:rsid w:val="00F614D8"/>
    <w:rsid w:val="00F61984"/>
    <w:rsid w:val="00F619BC"/>
    <w:rsid w:val="00F6286B"/>
    <w:rsid w:val="00F628FB"/>
    <w:rsid w:val="00F62B72"/>
    <w:rsid w:val="00F62C1F"/>
    <w:rsid w:val="00F62C22"/>
    <w:rsid w:val="00F63C7E"/>
    <w:rsid w:val="00F63CF1"/>
    <w:rsid w:val="00F64802"/>
    <w:rsid w:val="00F65B00"/>
    <w:rsid w:val="00F662E4"/>
    <w:rsid w:val="00F66725"/>
    <w:rsid w:val="00F66A91"/>
    <w:rsid w:val="00F67133"/>
    <w:rsid w:val="00F712FF"/>
    <w:rsid w:val="00F71E20"/>
    <w:rsid w:val="00F71FA0"/>
    <w:rsid w:val="00F71FEE"/>
    <w:rsid w:val="00F73120"/>
    <w:rsid w:val="00F73160"/>
    <w:rsid w:val="00F739AA"/>
    <w:rsid w:val="00F73B77"/>
    <w:rsid w:val="00F73D6D"/>
    <w:rsid w:val="00F742AA"/>
    <w:rsid w:val="00F74D7C"/>
    <w:rsid w:val="00F75FB9"/>
    <w:rsid w:val="00F77400"/>
    <w:rsid w:val="00F778AF"/>
    <w:rsid w:val="00F8005F"/>
    <w:rsid w:val="00F80B05"/>
    <w:rsid w:val="00F82067"/>
    <w:rsid w:val="00F8251C"/>
    <w:rsid w:val="00F837BA"/>
    <w:rsid w:val="00F8464A"/>
    <w:rsid w:val="00F84C7F"/>
    <w:rsid w:val="00F8563C"/>
    <w:rsid w:val="00F85F1F"/>
    <w:rsid w:val="00F862BB"/>
    <w:rsid w:val="00F8649B"/>
    <w:rsid w:val="00F86586"/>
    <w:rsid w:val="00F86A44"/>
    <w:rsid w:val="00F86D45"/>
    <w:rsid w:val="00F86DC6"/>
    <w:rsid w:val="00F86F17"/>
    <w:rsid w:val="00F87089"/>
    <w:rsid w:val="00F87FAF"/>
    <w:rsid w:val="00F924F4"/>
    <w:rsid w:val="00F9391E"/>
    <w:rsid w:val="00F95BC9"/>
    <w:rsid w:val="00F95D72"/>
    <w:rsid w:val="00F9607C"/>
    <w:rsid w:val="00F96DE6"/>
    <w:rsid w:val="00F97875"/>
    <w:rsid w:val="00F97A43"/>
    <w:rsid w:val="00F97C65"/>
    <w:rsid w:val="00F97F74"/>
    <w:rsid w:val="00F97FE7"/>
    <w:rsid w:val="00FA0926"/>
    <w:rsid w:val="00FA0E89"/>
    <w:rsid w:val="00FA1722"/>
    <w:rsid w:val="00FA2ABD"/>
    <w:rsid w:val="00FA2E11"/>
    <w:rsid w:val="00FA3378"/>
    <w:rsid w:val="00FA34ED"/>
    <w:rsid w:val="00FA3588"/>
    <w:rsid w:val="00FA3E8A"/>
    <w:rsid w:val="00FA56C4"/>
    <w:rsid w:val="00FA5A63"/>
    <w:rsid w:val="00FA5BE1"/>
    <w:rsid w:val="00FA6FB7"/>
    <w:rsid w:val="00FA70B4"/>
    <w:rsid w:val="00FA7396"/>
    <w:rsid w:val="00FB0D29"/>
    <w:rsid w:val="00FB0E54"/>
    <w:rsid w:val="00FB1001"/>
    <w:rsid w:val="00FB12FE"/>
    <w:rsid w:val="00FB1AA3"/>
    <w:rsid w:val="00FB2D70"/>
    <w:rsid w:val="00FB2F4B"/>
    <w:rsid w:val="00FB319B"/>
    <w:rsid w:val="00FB3B4E"/>
    <w:rsid w:val="00FB4202"/>
    <w:rsid w:val="00FB554D"/>
    <w:rsid w:val="00FB6E0C"/>
    <w:rsid w:val="00FB72AE"/>
    <w:rsid w:val="00FB7D4E"/>
    <w:rsid w:val="00FC09A9"/>
    <w:rsid w:val="00FC10FA"/>
    <w:rsid w:val="00FC19A9"/>
    <w:rsid w:val="00FC1BB7"/>
    <w:rsid w:val="00FC1F7D"/>
    <w:rsid w:val="00FC216E"/>
    <w:rsid w:val="00FC235B"/>
    <w:rsid w:val="00FC2B52"/>
    <w:rsid w:val="00FC2BA2"/>
    <w:rsid w:val="00FC2BC1"/>
    <w:rsid w:val="00FC2EFB"/>
    <w:rsid w:val="00FC5BB7"/>
    <w:rsid w:val="00FC5D71"/>
    <w:rsid w:val="00FC62F9"/>
    <w:rsid w:val="00FC6354"/>
    <w:rsid w:val="00FC68A7"/>
    <w:rsid w:val="00FC6B0B"/>
    <w:rsid w:val="00FC6BE9"/>
    <w:rsid w:val="00FC7401"/>
    <w:rsid w:val="00FC7E8C"/>
    <w:rsid w:val="00FD1A36"/>
    <w:rsid w:val="00FD1CC5"/>
    <w:rsid w:val="00FD1F6A"/>
    <w:rsid w:val="00FD21FA"/>
    <w:rsid w:val="00FD2695"/>
    <w:rsid w:val="00FD3539"/>
    <w:rsid w:val="00FD37CF"/>
    <w:rsid w:val="00FD3CCD"/>
    <w:rsid w:val="00FD3EED"/>
    <w:rsid w:val="00FD5FBE"/>
    <w:rsid w:val="00FD754C"/>
    <w:rsid w:val="00FD76E3"/>
    <w:rsid w:val="00FD7A9B"/>
    <w:rsid w:val="00FD7C6E"/>
    <w:rsid w:val="00FE11E2"/>
    <w:rsid w:val="00FE1FC9"/>
    <w:rsid w:val="00FE2A0D"/>
    <w:rsid w:val="00FE2EF5"/>
    <w:rsid w:val="00FE31AC"/>
    <w:rsid w:val="00FE5B5B"/>
    <w:rsid w:val="00FE7108"/>
    <w:rsid w:val="00FE7637"/>
    <w:rsid w:val="00FE7838"/>
    <w:rsid w:val="00FEB536"/>
    <w:rsid w:val="00FF0401"/>
    <w:rsid w:val="00FF0728"/>
    <w:rsid w:val="00FF0D54"/>
    <w:rsid w:val="00FF2B1E"/>
    <w:rsid w:val="00FF2B83"/>
    <w:rsid w:val="00FF3126"/>
    <w:rsid w:val="00FF32C8"/>
    <w:rsid w:val="00FF37A2"/>
    <w:rsid w:val="00FF448F"/>
    <w:rsid w:val="00FF4CC7"/>
    <w:rsid w:val="00FF4F4C"/>
    <w:rsid w:val="00FF4FEF"/>
    <w:rsid w:val="00FF527A"/>
    <w:rsid w:val="00FF55B5"/>
    <w:rsid w:val="00FF5A0A"/>
    <w:rsid w:val="00FF6273"/>
    <w:rsid w:val="00FF64A4"/>
    <w:rsid w:val="00FF6B15"/>
    <w:rsid w:val="00FF702F"/>
    <w:rsid w:val="00FF746A"/>
    <w:rsid w:val="00FF799B"/>
    <w:rsid w:val="030679B6"/>
    <w:rsid w:val="074EC687"/>
    <w:rsid w:val="15878C22"/>
    <w:rsid w:val="1D4387E0"/>
    <w:rsid w:val="1EDF5841"/>
    <w:rsid w:val="20E29D8F"/>
    <w:rsid w:val="2720B5DB"/>
    <w:rsid w:val="289E5284"/>
    <w:rsid w:val="309939F2"/>
    <w:rsid w:val="30A849BA"/>
    <w:rsid w:val="39A04421"/>
    <w:rsid w:val="3FAA2D21"/>
    <w:rsid w:val="4B7B2FF5"/>
    <w:rsid w:val="4DFFC051"/>
    <w:rsid w:val="538EF715"/>
    <w:rsid w:val="56D145D9"/>
    <w:rsid w:val="577E5454"/>
    <w:rsid w:val="5AAE00BC"/>
    <w:rsid w:val="5B5A8DFA"/>
    <w:rsid w:val="615DBC9E"/>
    <w:rsid w:val="6223151E"/>
    <w:rsid w:val="64873D59"/>
    <w:rsid w:val="64CDFF5A"/>
    <w:rsid w:val="67735B67"/>
    <w:rsid w:val="6B333219"/>
    <w:rsid w:val="6BA727A8"/>
    <w:rsid w:val="6D8643D3"/>
    <w:rsid w:val="6EB60A21"/>
    <w:rsid w:val="707CCF78"/>
    <w:rsid w:val="7AE310E5"/>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3073"/>
    <o:shapelayout v:ext="edit">
      <o:idmap v:ext="edit" data="2"/>
    </o:shapelayout>
  </w:shapeDefaults>
  <w:decimalSymbol w:val=","/>
  <w:listSeparator w:val=";"/>
  <w14:docId w14:val="30408A07"/>
  <w15:docId w15:val="{6AE3B69B-3CFB-4184-AF08-79F90EB7A0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C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iPriority="0"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2319B"/>
    <w:pPr>
      <w:spacing w:after="0" w:line="240" w:lineRule="auto"/>
    </w:pPr>
    <w:rPr>
      <w:rFonts w:ascii="Times New Roman" w:eastAsia="Times New Roman" w:hAnsi="Times New Roman" w:cs="Times New Roman"/>
      <w:sz w:val="20"/>
      <w:szCs w:val="20"/>
      <w:lang w:eastAsia="es-ES"/>
    </w:rPr>
  </w:style>
  <w:style w:type="paragraph" w:styleId="Ttulo1">
    <w:name w:val="heading 1"/>
    <w:basedOn w:val="Normal"/>
    <w:next w:val="Normal"/>
    <w:link w:val="Ttulo1Car"/>
    <w:autoRedefine/>
    <w:qFormat/>
    <w:rsid w:val="001E25DC"/>
    <w:pPr>
      <w:keepNext/>
      <w:widowControl w:val="0"/>
      <w:autoSpaceDN w:val="0"/>
      <w:adjustRightInd w:val="0"/>
      <w:outlineLvl w:val="0"/>
    </w:pPr>
    <w:rPr>
      <w:rFonts w:ascii="Calibri" w:hAnsi="Calibri" w:cs="Arial"/>
      <w:b/>
      <w:bCs/>
      <w:kern w:val="32"/>
      <w:sz w:val="28"/>
      <w:szCs w:val="23"/>
      <w:lang w:val="es-ES_tradnl" w:eastAsia="en-US"/>
    </w:rPr>
  </w:style>
  <w:style w:type="paragraph" w:styleId="Ttulo2">
    <w:name w:val="heading 2"/>
    <w:basedOn w:val="Normal"/>
    <w:next w:val="Normal"/>
    <w:link w:val="Ttulo2Car"/>
    <w:qFormat/>
    <w:rsid w:val="0022319B"/>
    <w:pPr>
      <w:keepNext/>
      <w:widowControl w:val="0"/>
      <w:autoSpaceDE w:val="0"/>
      <w:autoSpaceDN w:val="0"/>
      <w:adjustRightInd w:val="0"/>
      <w:spacing w:before="240" w:after="60"/>
      <w:outlineLvl w:val="1"/>
    </w:pPr>
    <w:rPr>
      <w:rFonts w:ascii="Arial" w:hAnsi="Arial" w:cs="Arial"/>
      <w:b/>
      <w:bCs/>
      <w:i/>
      <w:iCs/>
      <w:sz w:val="28"/>
      <w:szCs w:val="28"/>
      <w:lang w:val="es-ES"/>
    </w:rPr>
  </w:style>
  <w:style w:type="paragraph" w:styleId="Ttulo3">
    <w:name w:val="heading 3"/>
    <w:basedOn w:val="Normal"/>
    <w:next w:val="Normal"/>
    <w:link w:val="Ttulo3Car"/>
    <w:unhideWhenUsed/>
    <w:qFormat/>
    <w:rsid w:val="004E3147"/>
    <w:pPr>
      <w:keepNext/>
      <w:keepLines/>
      <w:spacing w:before="40"/>
      <w:outlineLvl w:val="2"/>
    </w:pPr>
    <w:rPr>
      <w:rFonts w:asciiTheme="majorHAnsi" w:eastAsiaTheme="majorEastAsia" w:hAnsiTheme="majorHAnsi" w:cstheme="majorBidi"/>
      <w:color w:val="1F4D78" w:themeColor="accent1" w:themeShade="7F"/>
      <w:sz w:val="24"/>
      <w:szCs w:val="24"/>
    </w:rPr>
  </w:style>
  <w:style w:type="paragraph" w:styleId="Ttulo4">
    <w:name w:val="heading 4"/>
    <w:basedOn w:val="Normal"/>
    <w:next w:val="Normal"/>
    <w:link w:val="Ttulo4Car"/>
    <w:unhideWhenUsed/>
    <w:qFormat/>
    <w:rsid w:val="004E3147"/>
    <w:pPr>
      <w:keepNext/>
      <w:keepLines/>
      <w:spacing w:before="40"/>
      <w:outlineLvl w:val="3"/>
    </w:pPr>
    <w:rPr>
      <w:rFonts w:asciiTheme="majorHAnsi" w:eastAsiaTheme="majorEastAsia" w:hAnsiTheme="majorHAnsi" w:cstheme="majorBidi"/>
      <w:i/>
      <w:iCs/>
      <w:color w:val="2E74B5" w:themeColor="accent1" w:themeShade="BF"/>
    </w:rPr>
  </w:style>
  <w:style w:type="paragraph" w:styleId="Ttulo5">
    <w:name w:val="heading 5"/>
    <w:basedOn w:val="Normal"/>
    <w:next w:val="Normal"/>
    <w:link w:val="Ttulo5Car"/>
    <w:unhideWhenUsed/>
    <w:qFormat/>
    <w:rsid w:val="004E3147"/>
    <w:pPr>
      <w:keepNext/>
      <w:keepLines/>
      <w:spacing w:before="4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qFormat/>
    <w:rsid w:val="001E25DC"/>
    <w:pPr>
      <w:widowControl w:val="0"/>
      <w:spacing w:before="240" w:after="60"/>
      <w:ind w:left="1152" w:hanging="1152"/>
      <w:jc w:val="both"/>
      <w:outlineLvl w:val="5"/>
    </w:pPr>
    <w:rPr>
      <w:rFonts w:ascii="Arial" w:hAnsi="Arial"/>
      <w:b/>
      <w:bCs/>
      <w:sz w:val="22"/>
      <w:szCs w:val="22"/>
      <w:lang w:val="en-US" w:eastAsia="en-US"/>
    </w:rPr>
  </w:style>
  <w:style w:type="paragraph" w:styleId="Ttulo7">
    <w:name w:val="heading 7"/>
    <w:basedOn w:val="Normal"/>
    <w:next w:val="Normal"/>
    <w:link w:val="Ttulo7Car"/>
    <w:qFormat/>
    <w:rsid w:val="001E25DC"/>
    <w:pPr>
      <w:widowControl w:val="0"/>
      <w:spacing w:before="240" w:after="60"/>
      <w:ind w:left="1296" w:hanging="1296"/>
      <w:jc w:val="both"/>
      <w:outlineLvl w:val="6"/>
    </w:pPr>
    <w:rPr>
      <w:rFonts w:ascii="Arial" w:hAnsi="Arial"/>
      <w:sz w:val="22"/>
      <w:lang w:val="en-US" w:eastAsia="en-US"/>
    </w:rPr>
  </w:style>
  <w:style w:type="paragraph" w:styleId="Ttulo8">
    <w:name w:val="heading 8"/>
    <w:basedOn w:val="Normal"/>
    <w:next w:val="Normal"/>
    <w:link w:val="Ttulo8Car"/>
    <w:qFormat/>
    <w:rsid w:val="001E25DC"/>
    <w:pPr>
      <w:widowControl w:val="0"/>
      <w:spacing w:before="240" w:after="60"/>
      <w:ind w:left="1440" w:hanging="1440"/>
      <w:jc w:val="both"/>
      <w:outlineLvl w:val="7"/>
    </w:pPr>
    <w:rPr>
      <w:rFonts w:ascii="Arial" w:hAnsi="Arial"/>
      <w:i/>
      <w:iCs/>
      <w:sz w:val="22"/>
      <w:lang w:val="en-US" w:eastAsia="en-US"/>
    </w:rPr>
  </w:style>
  <w:style w:type="paragraph" w:styleId="Ttulo9">
    <w:name w:val="heading 9"/>
    <w:basedOn w:val="Normal"/>
    <w:next w:val="Normal"/>
    <w:link w:val="Ttulo9Car"/>
    <w:qFormat/>
    <w:rsid w:val="001E25DC"/>
    <w:pPr>
      <w:widowControl w:val="0"/>
      <w:spacing w:before="240" w:after="60"/>
      <w:ind w:left="1584" w:hanging="1584"/>
      <w:jc w:val="both"/>
      <w:outlineLvl w:val="8"/>
    </w:pPr>
    <w:rPr>
      <w:rFonts w:ascii="Arial" w:hAnsi="Arial" w:cs="Arial"/>
      <w:sz w:val="22"/>
      <w:szCs w:val="22"/>
      <w:lang w:val="en-US"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rsid w:val="001E25DC"/>
    <w:rPr>
      <w:rFonts w:ascii="Calibri" w:eastAsia="Times New Roman" w:hAnsi="Calibri" w:cs="Arial"/>
      <w:b/>
      <w:bCs/>
      <w:kern w:val="32"/>
      <w:sz w:val="28"/>
      <w:szCs w:val="23"/>
      <w:lang w:val="es-ES_tradnl"/>
    </w:rPr>
  </w:style>
  <w:style w:type="character" w:customStyle="1" w:styleId="Ttulo2Car">
    <w:name w:val="Título 2 Car"/>
    <w:basedOn w:val="Fuentedeprrafopredeter"/>
    <w:link w:val="Ttulo2"/>
    <w:rsid w:val="0022319B"/>
    <w:rPr>
      <w:rFonts w:ascii="Arial" w:eastAsia="Times New Roman" w:hAnsi="Arial" w:cs="Arial"/>
      <w:b/>
      <w:bCs/>
      <w:i/>
      <w:iCs/>
      <w:sz w:val="28"/>
      <w:szCs w:val="28"/>
      <w:lang w:val="es-ES" w:eastAsia="es-ES"/>
    </w:rPr>
  </w:style>
  <w:style w:type="character" w:customStyle="1" w:styleId="Ttulo3Car">
    <w:name w:val="Título 3 Car"/>
    <w:basedOn w:val="Fuentedeprrafopredeter"/>
    <w:link w:val="Ttulo3"/>
    <w:rsid w:val="004E3147"/>
    <w:rPr>
      <w:rFonts w:asciiTheme="majorHAnsi" w:eastAsiaTheme="majorEastAsia" w:hAnsiTheme="majorHAnsi" w:cstheme="majorBidi"/>
      <w:color w:val="1F4D78" w:themeColor="accent1" w:themeShade="7F"/>
      <w:sz w:val="24"/>
      <w:szCs w:val="24"/>
      <w:lang w:eastAsia="es-ES"/>
    </w:rPr>
  </w:style>
  <w:style w:type="character" w:customStyle="1" w:styleId="Ttulo4Car">
    <w:name w:val="Título 4 Car"/>
    <w:basedOn w:val="Fuentedeprrafopredeter"/>
    <w:link w:val="Ttulo4"/>
    <w:rsid w:val="004E3147"/>
    <w:rPr>
      <w:rFonts w:asciiTheme="majorHAnsi" w:eastAsiaTheme="majorEastAsia" w:hAnsiTheme="majorHAnsi" w:cstheme="majorBidi"/>
      <w:i/>
      <w:iCs/>
      <w:color w:val="2E74B5" w:themeColor="accent1" w:themeShade="BF"/>
      <w:sz w:val="20"/>
      <w:szCs w:val="20"/>
      <w:lang w:eastAsia="es-ES"/>
    </w:rPr>
  </w:style>
  <w:style w:type="character" w:customStyle="1" w:styleId="Ttulo5Car">
    <w:name w:val="Título 5 Car"/>
    <w:basedOn w:val="Fuentedeprrafopredeter"/>
    <w:link w:val="Ttulo5"/>
    <w:uiPriority w:val="9"/>
    <w:rsid w:val="004E3147"/>
    <w:rPr>
      <w:rFonts w:asciiTheme="majorHAnsi" w:eastAsiaTheme="majorEastAsia" w:hAnsiTheme="majorHAnsi" w:cstheme="majorBidi"/>
      <w:color w:val="2E74B5" w:themeColor="accent1" w:themeShade="BF"/>
      <w:sz w:val="20"/>
      <w:szCs w:val="20"/>
      <w:lang w:eastAsia="es-ES"/>
    </w:rPr>
  </w:style>
  <w:style w:type="character" w:customStyle="1" w:styleId="Ttulo6Car">
    <w:name w:val="Título 6 Car"/>
    <w:basedOn w:val="Fuentedeprrafopredeter"/>
    <w:link w:val="Ttulo6"/>
    <w:rsid w:val="001E25DC"/>
    <w:rPr>
      <w:rFonts w:ascii="Arial" w:eastAsia="Times New Roman" w:hAnsi="Arial" w:cs="Times New Roman"/>
      <w:b/>
      <w:bCs/>
      <w:lang w:val="en-US"/>
    </w:rPr>
  </w:style>
  <w:style w:type="character" w:customStyle="1" w:styleId="Ttulo7Car">
    <w:name w:val="Título 7 Car"/>
    <w:basedOn w:val="Fuentedeprrafopredeter"/>
    <w:link w:val="Ttulo7"/>
    <w:rsid w:val="001E25DC"/>
    <w:rPr>
      <w:rFonts w:ascii="Arial" w:eastAsia="Times New Roman" w:hAnsi="Arial" w:cs="Times New Roman"/>
      <w:szCs w:val="20"/>
      <w:lang w:val="en-US"/>
    </w:rPr>
  </w:style>
  <w:style w:type="character" w:customStyle="1" w:styleId="Ttulo8Car">
    <w:name w:val="Título 8 Car"/>
    <w:basedOn w:val="Fuentedeprrafopredeter"/>
    <w:link w:val="Ttulo8"/>
    <w:rsid w:val="001E25DC"/>
    <w:rPr>
      <w:rFonts w:ascii="Arial" w:eastAsia="Times New Roman" w:hAnsi="Arial" w:cs="Times New Roman"/>
      <w:i/>
      <w:iCs/>
      <w:szCs w:val="20"/>
      <w:lang w:val="en-US"/>
    </w:rPr>
  </w:style>
  <w:style w:type="character" w:customStyle="1" w:styleId="Ttulo9Car">
    <w:name w:val="Título 9 Car"/>
    <w:basedOn w:val="Fuentedeprrafopredeter"/>
    <w:link w:val="Ttulo9"/>
    <w:rsid w:val="001E25DC"/>
    <w:rPr>
      <w:rFonts w:ascii="Arial" w:eastAsia="Times New Roman" w:hAnsi="Arial" w:cs="Arial"/>
      <w:lang w:val="en-US"/>
    </w:rPr>
  </w:style>
  <w:style w:type="paragraph" w:styleId="Encabezado">
    <w:name w:val="header"/>
    <w:aliases w:val="encabezado"/>
    <w:basedOn w:val="Normal"/>
    <w:link w:val="EncabezadoCar"/>
    <w:unhideWhenUsed/>
    <w:rsid w:val="004B1AE2"/>
    <w:pPr>
      <w:tabs>
        <w:tab w:val="center" w:pos="4419"/>
        <w:tab w:val="right" w:pos="8838"/>
      </w:tabs>
    </w:pPr>
  </w:style>
  <w:style w:type="character" w:customStyle="1" w:styleId="EncabezadoCar">
    <w:name w:val="Encabezado Car"/>
    <w:aliases w:val="encabezado Car"/>
    <w:basedOn w:val="Fuentedeprrafopredeter"/>
    <w:link w:val="Encabezado"/>
    <w:rsid w:val="004B1AE2"/>
  </w:style>
  <w:style w:type="paragraph" w:styleId="Piedepgina">
    <w:name w:val="footer"/>
    <w:basedOn w:val="Normal"/>
    <w:link w:val="PiedepginaCar"/>
    <w:uiPriority w:val="99"/>
    <w:unhideWhenUsed/>
    <w:rsid w:val="004B1AE2"/>
    <w:pPr>
      <w:tabs>
        <w:tab w:val="center" w:pos="4419"/>
        <w:tab w:val="right" w:pos="8838"/>
      </w:tabs>
    </w:pPr>
  </w:style>
  <w:style w:type="character" w:customStyle="1" w:styleId="PiedepginaCar">
    <w:name w:val="Pie de página Car"/>
    <w:basedOn w:val="Fuentedeprrafopredeter"/>
    <w:link w:val="Piedepgina"/>
    <w:uiPriority w:val="99"/>
    <w:rsid w:val="004B1AE2"/>
  </w:style>
  <w:style w:type="paragraph" w:styleId="Descripcin">
    <w:name w:val="caption"/>
    <w:aliases w:val="Epígrafe"/>
    <w:basedOn w:val="Normal"/>
    <w:next w:val="Normal"/>
    <w:uiPriority w:val="35"/>
    <w:qFormat/>
    <w:rsid w:val="0022319B"/>
    <w:pPr>
      <w:widowControl w:val="0"/>
      <w:autoSpaceDE w:val="0"/>
      <w:autoSpaceDN w:val="0"/>
      <w:adjustRightInd w:val="0"/>
    </w:pPr>
    <w:rPr>
      <w:rFonts w:ascii="Arial" w:hAnsi="Arial" w:cs="Arial"/>
      <w:b/>
      <w:bCs/>
      <w:lang w:val="es-ES"/>
    </w:rPr>
  </w:style>
  <w:style w:type="table" w:styleId="Tablaconcuadrcula4-nfasis1">
    <w:name w:val="Grid Table 4 Accent 1"/>
    <w:basedOn w:val="Tablanormal"/>
    <w:uiPriority w:val="49"/>
    <w:rsid w:val="0022319B"/>
    <w:pPr>
      <w:spacing w:after="0" w:line="240" w:lineRule="auto"/>
    </w:pPr>
    <w:rPr>
      <w:rFonts w:ascii="Times New Roman" w:eastAsia="Times New Roman" w:hAnsi="Times New Roman" w:cs="Times New Roman"/>
      <w:sz w:val="20"/>
      <w:szCs w:val="20"/>
      <w:lang w:eastAsia="es-CR"/>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paragraph" w:styleId="Prrafodelista">
    <w:name w:val="List Paragraph"/>
    <w:aliases w:val="Lista vistosa - Énfasis 11,Footnote,List Paragraph2,Bullet 1,Use Case List Paragraph,Párrafo de lista Car Car Car,Lista multicolor - Énfasis 11,Segundo nivel de viñetas,Bullet List,numbered,FooterText,Titulo 1,lp1,Paragraphe de liste1,3"/>
    <w:basedOn w:val="Normal"/>
    <w:link w:val="PrrafodelistaCar"/>
    <w:uiPriority w:val="34"/>
    <w:qFormat/>
    <w:rsid w:val="00580E40"/>
    <w:pPr>
      <w:ind w:left="708"/>
    </w:pPr>
    <w:rPr>
      <w:rFonts w:ascii="Arial" w:hAnsi="Arial" w:cs="Arial"/>
      <w:sz w:val="24"/>
      <w:szCs w:val="24"/>
      <w:lang w:val="es-ES"/>
    </w:rPr>
  </w:style>
  <w:style w:type="character" w:customStyle="1" w:styleId="PrrafodelistaCar">
    <w:name w:val="Párrafo de lista Car"/>
    <w:aliases w:val="Lista vistosa - Énfasis 11 Car,Footnote Car,List Paragraph2 Car,Bullet 1 Car,Use Case List Paragraph Car,Párrafo de lista Car Car Car Car,Lista multicolor - Énfasis 11 Car,Segundo nivel de viñetas Car,Bullet List Car,numbered Car"/>
    <w:link w:val="Prrafodelista"/>
    <w:uiPriority w:val="34"/>
    <w:qFormat/>
    <w:locked/>
    <w:rsid w:val="00580E40"/>
    <w:rPr>
      <w:rFonts w:ascii="Arial" w:eastAsia="Times New Roman" w:hAnsi="Arial" w:cs="Arial"/>
      <w:sz w:val="24"/>
      <w:szCs w:val="24"/>
      <w:lang w:val="es-ES" w:eastAsia="es-ES"/>
    </w:rPr>
  </w:style>
  <w:style w:type="paragraph" w:customStyle="1" w:styleId="Car">
    <w:name w:val="Car"/>
    <w:basedOn w:val="Normal"/>
    <w:semiHidden/>
    <w:rsid w:val="001E25DC"/>
    <w:pPr>
      <w:spacing w:after="160" w:line="240" w:lineRule="exact"/>
    </w:pPr>
    <w:rPr>
      <w:rFonts w:ascii="Verdana" w:hAnsi="Verdana" w:cs="Verdana"/>
      <w:lang w:val="en-AU" w:eastAsia="en-US"/>
    </w:rPr>
  </w:style>
  <w:style w:type="paragraph" w:styleId="NormalWeb">
    <w:name w:val="Normal (Web)"/>
    <w:basedOn w:val="Normal"/>
    <w:link w:val="NormalWebCar"/>
    <w:uiPriority w:val="99"/>
    <w:qFormat/>
    <w:rsid w:val="001E25DC"/>
    <w:pPr>
      <w:spacing w:before="100" w:beforeAutospacing="1" w:after="100" w:afterAutospacing="1"/>
    </w:pPr>
    <w:rPr>
      <w:rFonts w:ascii="Calibri" w:hAnsi="Calibri"/>
      <w:sz w:val="24"/>
      <w:szCs w:val="24"/>
      <w:lang w:val="es-ES_tradnl"/>
    </w:rPr>
  </w:style>
  <w:style w:type="character" w:customStyle="1" w:styleId="NormalWebCar">
    <w:name w:val="Normal (Web) Car"/>
    <w:link w:val="NormalWeb"/>
    <w:uiPriority w:val="99"/>
    <w:locked/>
    <w:rsid w:val="001E25DC"/>
    <w:rPr>
      <w:rFonts w:ascii="Calibri" w:eastAsia="Times New Roman" w:hAnsi="Calibri" w:cs="Times New Roman"/>
      <w:sz w:val="24"/>
      <w:szCs w:val="24"/>
      <w:lang w:val="es-ES_tradnl" w:eastAsia="es-ES"/>
    </w:rPr>
  </w:style>
  <w:style w:type="paragraph" w:customStyle="1" w:styleId="Prrafodelista1">
    <w:name w:val="Párrafo de lista1"/>
    <w:basedOn w:val="Normal"/>
    <w:qFormat/>
    <w:rsid w:val="001E25DC"/>
    <w:pPr>
      <w:ind w:left="708"/>
    </w:pPr>
    <w:rPr>
      <w:rFonts w:ascii="Calibri" w:hAnsi="Calibri"/>
      <w:sz w:val="24"/>
      <w:szCs w:val="24"/>
      <w:lang w:val="es-ES_tradnl"/>
    </w:rPr>
  </w:style>
  <w:style w:type="paragraph" w:styleId="Textoindependiente2">
    <w:name w:val="Body Text 2"/>
    <w:basedOn w:val="Normal"/>
    <w:link w:val="Textoindependiente2Car"/>
    <w:rsid w:val="001E25DC"/>
    <w:pPr>
      <w:spacing w:line="480" w:lineRule="auto"/>
      <w:jc w:val="both"/>
    </w:pPr>
    <w:rPr>
      <w:rFonts w:ascii="Batang" w:eastAsia="Batang" w:hAnsi="Batang"/>
      <w:b/>
      <w:bCs/>
      <w:sz w:val="24"/>
      <w:szCs w:val="24"/>
      <w:lang w:val="es-ES_tradnl"/>
    </w:rPr>
  </w:style>
  <w:style w:type="character" w:customStyle="1" w:styleId="Textoindependiente2Car">
    <w:name w:val="Texto independiente 2 Car"/>
    <w:basedOn w:val="Fuentedeprrafopredeter"/>
    <w:link w:val="Textoindependiente2"/>
    <w:rsid w:val="001E25DC"/>
    <w:rPr>
      <w:rFonts w:ascii="Batang" w:eastAsia="Batang" w:hAnsi="Batang" w:cs="Times New Roman"/>
      <w:b/>
      <w:bCs/>
      <w:sz w:val="24"/>
      <w:szCs w:val="24"/>
      <w:lang w:val="es-ES_tradnl" w:eastAsia="es-ES"/>
    </w:rPr>
  </w:style>
  <w:style w:type="paragraph" w:styleId="Ttulo">
    <w:name w:val="Title"/>
    <w:basedOn w:val="Normal"/>
    <w:next w:val="Normal"/>
    <w:link w:val="TtuloCar"/>
    <w:qFormat/>
    <w:rsid w:val="001E25DC"/>
    <w:pPr>
      <w:pBdr>
        <w:bottom w:val="single" w:sz="8" w:space="4" w:color="4F81BD"/>
      </w:pBdr>
      <w:spacing w:after="300"/>
      <w:contextualSpacing/>
    </w:pPr>
    <w:rPr>
      <w:rFonts w:ascii="Cambria" w:hAnsi="Cambria"/>
      <w:color w:val="17365D"/>
      <w:spacing w:val="5"/>
      <w:kern w:val="28"/>
      <w:sz w:val="52"/>
      <w:szCs w:val="52"/>
      <w:lang w:val="es-MX" w:eastAsia="en-US"/>
    </w:rPr>
  </w:style>
  <w:style w:type="character" w:customStyle="1" w:styleId="TtuloCar">
    <w:name w:val="Título Car"/>
    <w:basedOn w:val="Fuentedeprrafopredeter"/>
    <w:link w:val="Ttulo"/>
    <w:rsid w:val="001E25DC"/>
    <w:rPr>
      <w:rFonts w:ascii="Cambria" w:eastAsia="Times New Roman" w:hAnsi="Cambria" w:cs="Times New Roman"/>
      <w:color w:val="17365D"/>
      <w:spacing w:val="5"/>
      <w:kern w:val="28"/>
      <w:sz w:val="52"/>
      <w:szCs w:val="52"/>
      <w:lang w:val="es-MX"/>
    </w:rPr>
  </w:style>
  <w:style w:type="character" w:customStyle="1" w:styleId="TextodegloboCar">
    <w:name w:val="Texto de globo Car"/>
    <w:basedOn w:val="Fuentedeprrafopredeter"/>
    <w:link w:val="Textodeglobo"/>
    <w:semiHidden/>
    <w:rsid w:val="001E25DC"/>
    <w:rPr>
      <w:rFonts w:ascii="Tahoma" w:eastAsia="Times New Roman" w:hAnsi="Tahoma" w:cs="Tahoma"/>
      <w:sz w:val="16"/>
      <w:szCs w:val="16"/>
      <w:lang w:val="es-ES_tradnl" w:eastAsia="es-ES"/>
    </w:rPr>
  </w:style>
  <w:style w:type="paragraph" w:styleId="Textodeglobo">
    <w:name w:val="Balloon Text"/>
    <w:basedOn w:val="Normal"/>
    <w:link w:val="TextodegloboCar"/>
    <w:semiHidden/>
    <w:rsid w:val="001E25DC"/>
    <w:rPr>
      <w:rFonts w:ascii="Tahoma" w:hAnsi="Tahoma" w:cs="Tahoma"/>
      <w:sz w:val="16"/>
      <w:szCs w:val="16"/>
      <w:lang w:val="es-ES_tradnl"/>
    </w:rPr>
  </w:style>
  <w:style w:type="character" w:customStyle="1" w:styleId="TextonotapieCar">
    <w:name w:val="Texto nota pie Car"/>
    <w:basedOn w:val="Fuentedeprrafopredeter"/>
    <w:link w:val="Textonotapie"/>
    <w:semiHidden/>
    <w:rsid w:val="001E25DC"/>
    <w:rPr>
      <w:rFonts w:ascii="Calibri" w:eastAsia="Times New Roman" w:hAnsi="Calibri" w:cs="Times New Roman"/>
      <w:sz w:val="20"/>
      <w:szCs w:val="20"/>
      <w:lang w:val="es-ES_tradnl" w:eastAsia="es-ES"/>
    </w:rPr>
  </w:style>
  <w:style w:type="paragraph" w:styleId="Textonotapie">
    <w:name w:val="footnote text"/>
    <w:basedOn w:val="Normal"/>
    <w:link w:val="TextonotapieCar"/>
    <w:semiHidden/>
    <w:rsid w:val="001E25DC"/>
    <w:rPr>
      <w:rFonts w:ascii="Calibri" w:hAnsi="Calibri"/>
      <w:lang w:val="es-ES_tradnl"/>
    </w:rPr>
  </w:style>
  <w:style w:type="character" w:styleId="Nmerodepgina">
    <w:name w:val="page number"/>
    <w:basedOn w:val="Fuentedeprrafopredeter"/>
    <w:rsid w:val="001E25DC"/>
  </w:style>
  <w:style w:type="paragraph" w:customStyle="1" w:styleId="default">
    <w:name w:val="default"/>
    <w:basedOn w:val="Normal"/>
    <w:rsid w:val="001E25DC"/>
    <w:pPr>
      <w:spacing w:before="100" w:beforeAutospacing="1" w:after="100" w:afterAutospacing="1"/>
    </w:pPr>
    <w:rPr>
      <w:rFonts w:ascii="Calibri" w:hAnsi="Calibri"/>
      <w:color w:val="000000"/>
      <w:sz w:val="24"/>
      <w:szCs w:val="24"/>
      <w:lang w:val="es-ES_tradnl"/>
    </w:rPr>
  </w:style>
  <w:style w:type="paragraph" w:styleId="TDC2">
    <w:name w:val="toc 2"/>
    <w:basedOn w:val="Normal"/>
    <w:next w:val="Normal"/>
    <w:autoRedefine/>
    <w:uiPriority w:val="39"/>
    <w:rsid w:val="001E25DC"/>
    <w:pPr>
      <w:tabs>
        <w:tab w:val="left" w:pos="660"/>
        <w:tab w:val="right" w:leader="dot" w:pos="9203"/>
      </w:tabs>
      <w:ind w:left="240"/>
    </w:pPr>
    <w:rPr>
      <w:rFonts w:ascii="Calibri" w:hAnsi="Calibri"/>
      <w:sz w:val="24"/>
      <w:szCs w:val="24"/>
      <w:lang w:val="es-ES_tradnl"/>
    </w:rPr>
  </w:style>
  <w:style w:type="paragraph" w:styleId="TDC3">
    <w:name w:val="toc 3"/>
    <w:basedOn w:val="Normal"/>
    <w:next w:val="Normal"/>
    <w:autoRedefine/>
    <w:uiPriority w:val="39"/>
    <w:rsid w:val="001E25DC"/>
    <w:pPr>
      <w:ind w:left="480"/>
    </w:pPr>
    <w:rPr>
      <w:rFonts w:ascii="Calibri" w:hAnsi="Calibri"/>
      <w:sz w:val="24"/>
      <w:szCs w:val="24"/>
      <w:lang w:val="es-ES_tradnl"/>
    </w:rPr>
  </w:style>
  <w:style w:type="character" w:styleId="Hipervnculo">
    <w:name w:val="Hyperlink"/>
    <w:uiPriority w:val="99"/>
    <w:rsid w:val="001E25DC"/>
    <w:rPr>
      <w:color w:val="0000FF"/>
      <w:u w:val="single"/>
    </w:rPr>
  </w:style>
  <w:style w:type="paragraph" w:styleId="Textonotaalfinal">
    <w:name w:val="endnote text"/>
    <w:basedOn w:val="Normal"/>
    <w:link w:val="TextonotaalfinalCar"/>
    <w:rsid w:val="001E25DC"/>
    <w:rPr>
      <w:lang w:val="es-ES_tradnl"/>
    </w:rPr>
  </w:style>
  <w:style w:type="character" w:customStyle="1" w:styleId="TextonotaalfinalCar">
    <w:name w:val="Texto nota al final Car"/>
    <w:basedOn w:val="Fuentedeprrafopredeter"/>
    <w:link w:val="Textonotaalfinal"/>
    <w:rsid w:val="001E25DC"/>
    <w:rPr>
      <w:rFonts w:ascii="Times New Roman" w:eastAsia="Times New Roman" w:hAnsi="Times New Roman" w:cs="Times New Roman"/>
      <w:sz w:val="20"/>
      <w:szCs w:val="20"/>
      <w:lang w:val="es-ES_tradnl" w:eastAsia="es-ES"/>
    </w:rPr>
  </w:style>
  <w:style w:type="character" w:styleId="Refdenotaalfinal">
    <w:name w:val="endnote reference"/>
    <w:rsid w:val="001E25DC"/>
    <w:rPr>
      <w:vertAlign w:val="superscript"/>
    </w:rPr>
  </w:style>
  <w:style w:type="paragraph" w:styleId="Textoindependiente">
    <w:name w:val="Body Text"/>
    <w:basedOn w:val="Normal"/>
    <w:link w:val="TextoindependienteCar"/>
    <w:rsid w:val="001E25DC"/>
    <w:pPr>
      <w:spacing w:after="120"/>
    </w:pPr>
    <w:rPr>
      <w:rFonts w:ascii="Calibri" w:hAnsi="Calibri"/>
      <w:sz w:val="24"/>
      <w:szCs w:val="24"/>
      <w:lang w:val="es-ES_tradnl"/>
    </w:rPr>
  </w:style>
  <w:style w:type="character" w:customStyle="1" w:styleId="TextoindependienteCar">
    <w:name w:val="Texto independiente Car"/>
    <w:basedOn w:val="Fuentedeprrafopredeter"/>
    <w:link w:val="Textoindependiente"/>
    <w:rsid w:val="001E25DC"/>
    <w:rPr>
      <w:rFonts w:ascii="Calibri" w:eastAsia="Times New Roman" w:hAnsi="Calibri" w:cs="Times New Roman"/>
      <w:sz w:val="24"/>
      <w:szCs w:val="24"/>
      <w:lang w:val="es-ES_tradnl" w:eastAsia="es-ES"/>
    </w:rPr>
  </w:style>
  <w:style w:type="paragraph" w:styleId="Saludo">
    <w:name w:val="Salutation"/>
    <w:basedOn w:val="Normal"/>
    <w:next w:val="Normal"/>
    <w:link w:val="SaludoCar"/>
    <w:rsid w:val="001E25DC"/>
    <w:rPr>
      <w:sz w:val="24"/>
      <w:szCs w:val="24"/>
      <w:lang w:val="es-ES_tradnl"/>
    </w:rPr>
  </w:style>
  <w:style w:type="character" w:customStyle="1" w:styleId="SaludoCar">
    <w:name w:val="Saludo Car"/>
    <w:basedOn w:val="Fuentedeprrafopredeter"/>
    <w:link w:val="Saludo"/>
    <w:rsid w:val="001E25DC"/>
    <w:rPr>
      <w:rFonts w:ascii="Times New Roman" w:eastAsia="Times New Roman" w:hAnsi="Times New Roman" w:cs="Times New Roman"/>
      <w:sz w:val="24"/>
      <w:szCs w:val="24"/>
      <w:lang w:val="es-ES_tradnl" w:eastAsia="es-ES"/>
    </w:rPr>
  </w:style>
  <w:style w:type="paragraph" w:styleId="Fecha">
    <w:name w:val="Date"/>
    <w:basedOn w:val="Normal"/>
    <w:next w:val="Normal"/>
    <w:link w:val="FechaCar"/>
    <w:rsid w:val="001E25DC"/>
    <w:rPr>
      <w:sz w:val="24"/>
      <w:szCs w:val="24"/>
      <w:lang w:val="es-ES_tradnl"/>
    </w:rPr>
  </w:style>
  <w:style w:type="character" w:customStyle="1" w:styleId="FechaCar">
    <w:name w:val="Fecha Car"/>
    <w:basedOn w:val="Fuentedeprrafopredeter"/>
    <w:link w:val="Fecha"/>
    <w:rsid w:val="001E25DC"/>
    <w:rPr>
      <w:rFonts w:ascii="Times New Roman" w:eastAsia="Times New Roman" w:hAnsi="Times New Roman" w:cs="Times New Roman"/>
      <w:sz w:val="24"/>
      <w:szCs w:val="24"/>
      <w:lang w:val="es-ES_tradnl" w:eastAsia="es-ES"/>
    </w:rPr>
  </w:style>
  <w:style w:type="paragraph" w:customStyle="1" w:styleId="Direccininterior">
    <w:name w:val="Dirección interior"/>
    <w:basedOn w:val="Normal"/>
    <w:rsid w:val="001E25DC"/>
    <w:rPr>
      <w:sz w:val="24"/>
      <w:szCs w:val="24"/>
      <w:lang w:val="es-ES_tradnl"/>
    </w:rPr>
  </w:style>
  <w:style w:type="paragraph" w:customStyle="1" w:styleId="xmsonormal">
    <w:name w:val="x_msonormal"/>
    <w:basedOn w:val="Normal"/>
    <w:rsid w:val="001E25DC"/>
    <w:pPr>
      <w:spacing w:before="100" w:beforeAutospacing="1" w:after="100" w:afterAutospacing="1"/>
    </w:pPr>
    <w:rPr>
      <w:sz w:val="24"/>
      <w:szCs w:val="24"/>
      <w:lang w:val="es-ES_tradnl" w:eastAsia="es-CR"/>
    </w:rPr>
  </w:style>
  <w:style w:type="character" w:styleId="Refdecomentario">
    <w:name w:val="annotation reference"/>
    <w:uiPriority w:val="99"/>
    <w:unhideWhenUsed/>
    <w:rsid w:val="001E25DC"/>
    <w:rPr>
      <w:sz w:val="16"/>
      <w:szCs w:val="16"/>
    </w:rPr>
  </w:style>
  <w:style w:type="paragraph" w:styleId="Textocomentario">
    <w:name w:val="annotation text"/>
    <w:basedOn w:val="Normal"/>
    <w:link w:val="TextocomentarioCar"/>
    <w:uiPriority w:val="99"/>
    <w:unhideWhenUsed/>
    <w:rsid w:val="001E25DC"/>
    <w:pPr>
      <w:spacing w:after="160"/>
    </w:pPr>
    <w:rPr>
      <w:rFonts w:ascii="Calibri" w:eastAsia="Calibri" w:hAnsi="Calibri"/>
      <w:lang w:val="es-ES_tradnl" w:eastAsia="en-US"/>
    </w:rPr>
  </w:style>
  <w:style w:type="character" w:customStyle="1" w:styleId="TextocomentarioCar">
    <w:name w:val="Texto comentario Car"/>
    <w:basedOn w:val="Fuentedeprrafopredeter"/>
    <w:link w:val="Textocomentario"/>
    <w:uiPriority w:val="99"/>
    <w:rsid w:val="001E25DC"/>
    <w:rPr>
      <w:rFonts w:ascii="Calibri" w:eastAsia="Calibri" w:hAnsi="Calibri" w:cs="Times New Roman"/>
      <w:sz w:val="20"/>
      <w:szCs w:val="20"/>
      <w:lang w:val="es-ES_tradnl"/>
    </w:rPr>
  </w:style>
  <w:style w:type="paragraph" w:customStyle="1" w:styleId="Prrafodelista2">
    <w:name w:val="Párrafo de lista2"/>
    <w:basedOn w:val="Normal"/>
    <w:qFormat/>
    <w:rsid w:val="001E25DC"/>
    <w:pPr>
      <w:ind w:left="720"/>
    </w:pPr>
    <w:rPr>
      <w:sz w:val="24"/>
      <w:szCs w:val="24"/>
      <w:lang w:val="es-ES_tradnl"/>
    </w:rPr>
  </w:style>
  <w:style w:type="paragraph" w:styleId="TtuloTDC">
    <w:name w:val="TOC Heading"/>
    <w:basedOn w:val="Ttulo1"/>
    <w:next w:val="Normal"/>
    <w:uiPriority w:val="39"/>
    <w:unhideWhenUsed/>
    <w:qFormat/>
    <w:rsid w:val="001E25DC"/>
    <w:pPr>
      <w:keepLines/>
      <w:widowControl/>
      <w:autoSpaceDN/>
      <w:adjustRightInd/>
      <w:spacing w:before="240" w:line="259" w:lineRule="auto"/>
      <w:outlineLvl w:val="9"/>
    </w:pPr>
    <w:rPr>
      <w:rFonts w:asciiTheme="majorHAnsi" w:eastAsiaTheme="majorEastAsia" w:hAnsiTheme="majorHAnsi" w:cstheme="majorBidi"/>
      <w:b w:val="0"/>
      <w:bCs w:val="0"/>
      <w:color w:val="2E74B5" w:themeColor="accent1" w:themeShade="BF"/>
      <w:kern w:val="0"/>
      <w:sz w:val="32"/>
      <w:szCs w:val="32"/>
      <w:lang w:val="es-CR" w:eastAsia="es-CR"/>
    </w:rPr>
  </w:style>
  <w:style w:type="character" w:customStyle="1" w:styleId="AsuntodelcomentarioCar">
    <w:name w:val="Asunto del comentario Car"/>
    <w:basedOn w:val="TextocomentarioCar"/>
    <w:link w:val="Asuntodelcomentario"/>
    <w:semiHidden/>
    <w:rsid w:val="001E25DC"/>
    <w:rPr>
      <w:rFonts w:ascii="Calibri" w:eastAsia="Times New Roman" w:hAnsi="Calibri" w:cs="Times New Roman"/>
      <w:b/>
      <w:bCs/>
      <w:sz w:val="20"/>
      <w:szCs w:val="20"/>
      <w:lang w:val="es-ES_tradnl" w:eastAsia="es-ES"/>
    </w:rPr>
  </w:style>
  <w:style w:type="paragraph" w:styleId="Asuntodelcomentario">
    <w:name w:val="annotation subject"/>
    <w:basedOn w:val="Textocomentario"/>
    <w:next w:val="Textocomentario"/>
    <w:link w:val="AsuntodelcomentarioCar"/>
    <w:semiHidden/>
    <w:unhideWhenUsed/>
    <w:rsid w:val="001E25DC"/>
    <w:pPr>
      <w:spacing w:after="0"/>
    </w:pPr>
    <w:rPr>
      <w:rFonts w:eastAsia="Times New Roman"/>
      <w:b/>
      <w:bCs/>
      <w:lang w:eastAsia="es-ES"/>
    </w:rPr>
  </w:style>
  <w:style w:type="paragraph" w:customStyle="1" w:styleId="Default0">
    <w:name w:val="Default"/>
    <w:rsid w:val="001E25DC"/>
    <w:pPr>
      <w:autoSpaceDE w:val="0"/>
      <w:autoSpaceDN w:val="0"/>
      <w:adjustRightInd w:val="0"/>
      <w:spacing w:after="0" w:line="240" w:lineRule="auto"/>
    </w:pPr>
    <w:rPr>
      <w:rFonts w:ascii="Calibri" w:eastAsia="Times New Roman" w:hAnsi="Calibri" w:cs="Calibri"/>
      <w:color w:val="000000"/>
      <w:sz w:val="24"/>
      <w:szCs w:val="24"/>
      <w:lang w:eastAsia="es-CR"/>
    </w:rPr>
  </w:style>
  <w:style w:type="paragraph" w:styleId="Tabladeilustraciones">
    <w:name w:val="table of figures"/>
    <w:basedOn w:val="Normal"/>
    <w:next w:val="Normal"/>
    <w:uiPriority w:val="99"/>
    <w:rsid w:val="001E25DC"/>
    <w:rPr>
      <w:rFonts w:ascii="Calibri" w:hAnsi="Calibri"/>
      <w:sz w:val="24"/>
      <w:szCs w:val="24"/>
      <w:lang w:val="es-ES_tradnl"/>
    </w:rPr>
  </w:style>
  <w:style w:type="character" w:styleId="Hipervnculovisitado">
    <w:name w:val="FollowedHyperlink"/>
    <w:basedOn w:val="Fuentedeprrafopredeter"/>
    <w:rsid w:val="001E25DC"/>
    <w:rPr>
      <w:color w:val="954F72" w:themeColor="followedHyperlink"/>
      <w:u w:val="single"/>
    </w:rPr>
  </w:style>
  <w:style w:type="paragraph" w:customStyle="1" w:styleId="msonormal0">
    <w:name w:val="msonormal"/>
    <w:basedOn w:val="Normal"/>
    <w:rsid w:val="001E25DC"/>
    <w:pPr>
      <w:spacing w:before="100" w:beforeAutospacing="1" w:after="100" w:afterAutospacing="1"/>
    </w:pPr>
    <w:rPr>
      <w:sz w:val="24"/>
      <w:szCs w:val="24"/>
      <w:lang w:val="es-ES_tradnl" w:eastAsia="es-CR"/>
    </w:rPr>
  </w:style>
  <w:style w:type="paragraph" w:customStyle="1" w:styleId="xl66">
    <w:name w:val="xl66"/>
    <w:basedOn w:val="Normal"/>
    <w:rsid w:val="001E25DC"/>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ascii="Arial Narrow" w:hAnsi="Arial Narrow"/>
      <w:lang w:val="es-ES_tradnl" w:eastAsia="es-CR"/>
    </w:rPr>
  </w:style>
  <w:style w:type="paragraph" w:customStyle="1" w:styleId="xl67">
    <w:name w:val="xl67"/>
    <w:basedOn w:val="Normal"/>
    <w:rsid w:val="001E25D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Arial Narrow" w:hAnsi="Arial Narrow"/>
      <w:lang w:val="es-ES_tradnl" w:eastAsia="es-CR"/>
    </w:rPr>
  </w:style>
  <w:style w:type="paragraph" w:customStyle="1" w:styleId="xl68">
    <w:name w:val="xl68"/>
    <w:basedOn w:val="Normal"/>
    <w:rsid w:val="001E25DC"/>
    <w:pPr>
      <w:spacing w:before="100" w:beforeAutospacing="1" w:after="100" w:afterAutospacing="1"/>
      <w:jc w:val="center"/>
      <w:textAlignment w:val="center"/>
    </w:pPr>
    <w:rPr>
      <w:sz w:val="24"/>
      <w:szCs w:val="24"/>
      <w:lang w:val="es-ES_tradnl" w:eastAsia="es-CR"/>
    </w:rPr>
  </w:style>
  <w:style w:type="paragraph" w:customStyle="1" w:styleId="xl69">
    <w:name w:val="xl69"/>
    <w:basedOn w:val="Normal"/>
    <w:rsid w:val="001E25D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lang w:val="es-ES_tradnl" w:eastAsia="es-CR"/>
    </w:rPr>
  </w:style>
  <w:style w:type="paragraph" w:customStyle="1" w:styleId="xl70">
    <w:name w:val="xl70"/>
    <w:basedOn w:val="Normal"/>
    <w:rsid w:val="001E25D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Narrow" w:hAnsi="Arial Narrow"/>
      <w:lang w:val="es-ES_tradnl" w:eastAsia="es-CR"/>
    </w:rPr>
  </w:style>
  <w:style w:type="paragraph" w:customStyle="1" w:styleId="xl71">
    <w:name w:val="xl71"/>
    <w:basedOn w:val="Normal"/>
    <w:rsid w:val="001E25D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lang w:val="es-ES_tradnl" w:eastAsia="es-CR"/>
    </w:rPr>
  </w:style>
  <w:style w:type="paragraph" w:customStyle="1" w:styleId="xl72">
    <w:name w:val="xl72"/>
    <w:basedOn w:val="Normal"/>
    <w:rsid w:val="001E25DC"/>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ascii="Arial Narrow" w:hAnsi="Arial Narrow"/>
      <w:lang w:val="es-ES_tradnl" w:eastAsia="es-CR"/>
    </w:rPr>
  </w:style>
  <w:style w:type="paragraph" w:customStyle="1" w:styleId="xl73">
    <w:name w:val="xl73"/>
    <w:basedOn w:val="Normal"/>
    <w:rsid w:val="001E25D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Arial Narrow" w:hAnsi="Arial Narrow"/>
      <w:lang w:val="es-ES_tradnl" w:eastAsia="es-CR"/>
    </w:rPr>
  </w:style>
  <w:style w:type="paragraph" w:customStyle="1" w:styleId="xl74">
    <w:name w:val="xl74"/>
    <w:basedOn w:val="Normal"/>
    <w:rsid w:val="001E25D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Arial Narrow" w:hAnsi="Arial Narrow"/>
      <w:lang w:val="es-ES_tradnl" w:eastAsia="es-CR"/>
    </w:rPr>
  </w:style>
  <w:style w:type="paragraph" w:customStyle="1" w:styleId="xl75">
    <w:name w:val="xl75"/>
    <w:basedOn w:val="Normal"/>
    <w:rsid w:val="001E25DC"/>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ascii="Arial Narrow" w:hAnsi="Arial Narrow"/>
      <w:lang w:val="es-ES_tradnl" w:eastAsia="es-CR"/>
    </w:rPr>
  </w:style>
  <w:style w:type="paragraph" w:customStyle="1" w:styleId="xl76">
    <w:name w:val="xl76"/>
    <w:basedOn w:val="Normal"/>
    <w:rsid w:val="001E25DC"/>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rPr>
      <w:rFonts w:ascii="Arial Narrow" w:hAnsi="Arial Narrow"/>
      <w:color w:val="FFFFFF"/>
      <w:lang w:val="es-ES_tradnl" w:eastAsia="es-CR"/>
    </w:rPr>
  </w:style>
  <w:style w:type="paragraph" w:customStyle="1" w:styleId="xl77">
    <w:name w:val="xl77"/>
    <w:basedOn w:val="Normal"/>
    <w:rsid w:val="001E25D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Narrow" w:hAnsi="Arial Narrow"/>
      <w:lang w:val="es-ES_tradnl" w:eastAsia="es-CR"/>
    </w:rPr>
  </w:style>
  <w:style w:type="paragraph" w:customStyle="1" w:styleId="xl78">
    <w:name w:val="xl78"/>
    <w:basedOn w:val="Normal"/>
    <w:rsid w:val="001E25D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lang w:val="es-ES_tradnl" w:eastAsia="es-CR"/>
    </w:rPr>
  </w:style>
  <w:style w:type="paragraph" w:customStyle="1" w:styleId="xl79">
    <w:name w:val="xl79"/>
    <w:basedOn w:val="Normal"/>
    <w:rsid w:val="001E25D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lang w:val="es-ES_tradnl" w:eastAsia="es-CR"/>
    </w:rPr>
  </w:style>
  <w:style w:type="paragraph" w:customStyle="1" w:styleId="xl80">
    <w:name w:val="xl80"/>
    <w:basedOn w:val="Normal"/>
    <w:rsid w:val="001E25D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Arial Narrow" w:hAnsi="Arial Narrow"/>
      <w:lang w:val="es-ES_tradnl" w:eastAsia="es-CR"/>
    </w:rPr>
  </w:style>
  <w:style w:type="paragraph" w:customStyle="1" w:styleId="xl81">
    <w:name w:val="xl81"/>
    <w:basedOn w:val="Normal"/>
    <w:rsid w:val="001E25DC"/>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ascii="Arial Narrow" w:hAnsi="Arial Narrow"/>
      <w:lang w:val="es-ES_tradnl" w:eastAsia="es-CR"/>
    </w:rPr>
  </w:style>
  <w:style w:type="paragraph" w:customStyle="1" w:styleId="xl82">
    <w:name w:val="xl82"/>
    <w:basedOn w:val="Normal"/>
    <w:rsid w:val="001E25D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Narrow" w:hAnsi="Arial Narrow"/>
      <w:lang w:val="es-ES_tradnl" w:eastAsia="es-CR"/>
    </w:rPr>
  </w:style>
  <w:style w:type="paragraph" w:customStyle="1" w:styleId="xl83">
    <w:name w:val="xl83"/>
    <w:basedOn w:val="Normal"/>
    <w:rsid w:val="001E25D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lang w:val="es-ES_tradnl" w:eastAsia="es-CR"/>
    </w:rPr>
  </w:style>
  <w:style w:type="paragraph" w:customStyle="1" w:styleId="xl84">
    <w:name w:val="xl84"/>
    <w:basedOn w:val="Normal"/>
    <w:rsid w:val="001E25D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lang w:val="es-ES_tradnl" w:eastAsia="es-CR"/>
    </w:rPr>
  </w:style>
  <w:style w:type="paragraph" w:customStyle="1" w:styleId="xl85">
    <w:name w:val="xl85"/>
    <w:basedOn w:val="Normal"/>
    <w:rsid w:val="001E25D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Narrow" w:hAnsi="Arial Narrow"/>
      <w:lang w:val="es-ES_tradnl" w:eastAsia="es-CR"/>
    </w:rPr>
  </w:style>
  <w:style w:type="paragraph" w:customStyle="1" w:styleId="xl86">
    <w:name w:val="xl86"/>
    <w:basedOn w:val="Normal"/>
    <w:rsid w:val="001E25D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Narrow" w:hAnsi="Arial Narrow"/>
      <w:lang w:val="es-ES_tradnl" w:eastAsia="es-CR"/>
    </w:rPr>
  </w:style>
  <w:style w:type="paragraph" w:customStyle="1" w:styleId="xl87">
    <w:name w:val="xl87"/>
    <w:basedOn w:val="Normal"/>
    <w:rsid w:val="001E25D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lang w:val="es-ES_tradnl" w:eastAsia="es-CR"/>
    </w:rPr>
  </w:style>
  <w:style w:type="paragraph" w:customStyle="1" w:styleId="xl88">
    <w:name w:val="xl88"/>
    <w:basedOn w:val="Normal"/>
    <w:rsid w:val="001E25D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lang w:val="es-ES_tradnl" w:eastAsia="es-CR"/>
    </w:rPr>
  </w:style>
  <w:style w:type="paragraph" w:customStyle="1" w:styleId="xl89">
    <w:name w:val="xl89"/>
    <w:basedOn w:val="Normal"/>
    <w:rsid w:val="001E25DC"/>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rPr>
      <w:rFonts w:ascii="Arial Narrow" w:hAnsi="Arial Narrow"/>
      <w:color w:val="FFFFFF"/>
      <w:lang w:val="es-ES_tradnl" w:eastAsia="es-CR"/>
    </w:rPr>
  </w:style>
  <w:style w:type="paragraph" w:customStyle="1" w:styleId="xl90">
    <w:name w:val="xl90"/>
    <w:basedOn w:val="Normal"/>
    <w:rsid w:val="001E25D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lang w:val="es-ES_tradnl" w:eastAsia="es-CR"/>
    </w:rPr>
  </w:style>
  <w:style w:type="paragraph" w:customStyle="1" w:styleId="xl91">
    <w:name w:val="xl91"/>
    <w:basedOn w:val="Normal"/>
    <w:rsid w:val="001E25D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Narrow" w:hAnsi="Arial Narrow"/>
      <w:lang w:val="es-ES_tradnl" w:eastAsia="es-CR"/>
    </w:rPr>
  </w:style>
  <w:style w:type="paragraph" w:customStyle="1" w:styleId="xl92">
    <w:name w:val="xl92"/>
    <w:basedOn w:val="Normal"/>
    <w:rsid w:val="001E25DC"/>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rPr>
      <w:rFonts w:ascii="Arial Narrow" w:hAnsi="Arial Narrow"/>
      <w:color w:val="FFFFFF"/>
      <w:lang w:val="es-ES_tradnl" w:eastAsia="es-CR"/>
    </w:rPr>
  </w:style>
  <w:style w:type="paragraph" w:customStyle="1" w:styleId="xl93">
    <w:name w:val="xl93"/>
    <w:basedOn w:val="Normal"/>
    <w:rsid w:val="001E25DC"/>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ascii="Arial Narrow" w:hAnsi="Arial Narrow"/>
      <w:lang w:val="es-ES_tradnl" w:eastAsia="es-CR"/>
    </w:rPr>
  </w:style>
  <w:style w:type="paragraph" w:customStyle="1" w:styleId="xl94">
    <w:name w:val="xl94"/>
    <w:basedOn w:val="Normal"/>
    <w:rsid w:val="001E25D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Arial Narrow" w:hAnsi="Arial Narrow"/>
      <w:lang w:val="es-ES_tradnl" w:eastAsia="es-CR"/>
    </w:rPr>
  </w:style>
  <w:style w:type="paragraph" w:customStyle="1" w:styleId="xl95">
    <w:name w:val="xl95"/>
    <w:basedOn w:val="Normal"/>
    <w:rsid w:val="001E25D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Narrow" w:hAnsi="Arial Narrow"/>
      <w:lang w:val="es-ES_tradnl" w:eastAsia="es-CR"/>
    </w:rPr>
  </w:style>
  <w:style w:type="paragraph" w:customStyle="1" w:styleId="xl96">
    <w:name w:val="xl96"/>
    <w:basedOn w:val="Normal"/>
    <w:rsid w:val="001E25D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lang w:val="es-ES_tradnl" w:eastAsia="es-CR"/>
    </w:rPr>
  </w:style>
  <w:style w:type="paragraph" w:customStyle="1" w:styleId="xl97">
    <w:name w:val="xl97"/>
    <w:basedOn w:val="Normal"/>
    <w:rsid w:val="001E25D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Narrow" w:hAnsi="Arial Narrow"/>
      <w:lang w:val="es-ES_tradnl" w:eastAsia="es-CR"/>
    </w:rPr>
  </w:style>
  <w:style w:type="paragraph" w:customStyle="1" w:styleId="xl98">
    <w:name w:val="xl98"/>
    <w:basedOn w:val="Normal"/>
    <w:rsid w:val="001E25D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Narrow" w:hAnsi="Arial Narrow"/>
      <w:lang w:val="es-ES_tradnl" w:eastAsia="es-CR"/>
    </w:rPr>
  </w:style>
  <w:style w:type="paragraph" w:customStyle="1" w:styleId="xl99">
    <w:name w:val="xl99"/>
    <w:basedOn w:val="Normal"/>
    <w:rsid w:val="001E25D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Narrow" w:hAnsi="Arial Narrow"/>
      <w:lang w:val="es-ES_tradnl" w:eastAsia="es-CR"/>
    </w:rPr>
  </w:style>
  <w:style w:type="paragraph" w:customStyle="1" w:styleId="xl100">
    <w:name w:val="xl100"/>
    <w:basedOn w:val="Normal"/>
    <w:rsid w:val="001E25DC"/>
    <w:pPr>
      <w:spacing w:before="100" w:beforeAutospacing="1" w:after="100" w:afterAutospacing="1"/>
    </w:pPr>
    <w:rPr>
      <w:sz w:val="24"/>
      <w:szCs w:val="24"/>
      <w:lang w:val="es-ES_tradnl" w:eastAsia="es-CR"/>
    </w:rPr>
  </w:style>
  <w:style w:type="paragraph" w:customStyle="1" w:styleId="xl101">
    <w:name w:val="xl101"/>
    <w:basedOn w:val="Normal"/>
    <w:rsid w:val="001E25DC"/>
    <w:pPr>
      <w:pBdr>
        <w:top w:val="single" w:sz="4" w:space="0" w:color="auto"/>
        <w:right w:val="single" w:sz="4" w:space="0" w:color="auto"/>
      </w:pBdr>
      <w:shd w:val="clear" w:color="000000" w:fill="D9D9D9"/>
      <w:spacing w:before="100" w:beforeAutospacing="1" w:after="100" w:afterAutospacing="1"/>
      <w:jc w:val="center"/>
      <w:textAlignment w:val="center"/>
    </w:pPr>
    <w:rPr>
      <w:rFonts w:ascii="Arial Narrow" w:hAnsi="Arial Narrow"/>
      <w:b/>
      <w:bCs/>
      <w:sz w:val="24"/>
      <w:szCs w:val="24"/>
      <w:lang w:val="es-ES_tradnl" w:eastAsia="es-CR"/>
    </w:rPr>
  </w:style>
  <w:style w:type="paragraph" w:customStyle="1" w:styleId="xl102">
    <w:name w:val="xl102"/>
    <w:basedOn w:val="Normal"/>
    <w:rsid w:val="001E25DC"/>
    <w:pPr>
      <w:pBdr>
        <w:top w:val="single" w:sz="4" w:space="0" w:color="auto"/>
        <w:left w:val="single" w:sz="4" w:space="0" w:color="auto"/>
        <w:right w:val="single" w:sz="4" w:space="0" w:color="auto"/>
      </w:pBdr>
      <w:shd w:val="clear" w:color="000000" w:fill="D9D9D9"/>
      <w:spacing w:before="100" w:beforeAutospacing="1" w:after="100" w:afterAutospacing="1"/>
      <w:jc w:val="center"/>
      <w:textAlignment w:val="center"/>
    </w:pPr>
    <w:rPr>
      <w:rFonts w:ascii="Arial Narrow" w:hAnsi="Arial Narrow"/>
      <w:b/>
      <w:bCs/>
      <w:sz w:val="24"/>
      <w:szCs w:val="24"/>
      <w:lang w:val="es-ES_tradnl" w:eastAsia="es-CR"/>
    </w:rPr>
  </w:style>
  <w:style w:type="paragraph" w:customStyle="1" w:styleId="xl103">
    <w:name w:val="xl103"/>
    <w:basedOn w:val="Normal"/>
    <w:rsid w:val="001E25DC"/>
    <w:pPr>
      <w:pBdr>
        <w:top w:val="single" w:sz="4" w:space="0" w:color="auto"/>
        <w:left w:val="single" w:sz="4" w:space="0" w:color="auto"/>
        <w:right w:val="single" w:sz="4" w:space="0" w:color="auto"/>
      </w:pBdr>
      <w:shd w:val="clear" w:color="000000" w:fill="D9D9D9"/>
      <w:spacing w:before="100" w:beforeAutospacing="1" w:after="100" w:afterAutospacing="1"/>
      <w:jc w:val="center"/>
      <w:textAlignment w:val="center"/>
    </w:pPr>
    <w:rPr>
      <w:rFonts w:ascii="Arial Narrow" w:hAnsi="Arial Narrow"/>
      <w:b/>
      <w:bCs/>
      <w:sz w:val="24"/>
      <w:szCs w:val="24"/>
      <w:lang w:val="es-ES_tradnl" w:eastAsia="es-CR"/>
    </w:rPr>
  </w:style>
  <w:style w:type="paragraph" w:customStyle="1" w:styleId="xl104">
    <w:name w:val="xl104"/>
    <w:basedOn w:val="Normal"/>
    <w:rsid w:val="001E25DC"/>
    <w:pPr>
      <w:pBdr>
        <w:top w:val="single" w:sz="4" w:space="0" w:color="auto"/>
        <w:right w:val="single" w:sz="4" w:space="0" w:color="auto"/>
      </w:pBdr>
      <w:shd w:val="clear" w:color="000000" w:fill="D9D9D9"/>
      <w:spacing w:before="100" w:beforeAutospacing="1" w:after="100" w:afterAutospacing="1"/>
      <w:jc w:val="center"/>
      <w:textAlignment w:val="center"/>
    </w:pPr>
    <w:rPr>
      <w:rFonts w:ascii="Arial Narrow" w:hAnsi="Arial Narrow"/>
      <w:b/>
      <w:bCs/>
      <w:sz w:val="24"/>
      <w:szCs w:val="24"/>
      <w:lang w:val="es-ES_tradnl" w:eastAsia="es-CR"/>
    </w:rPr>
  </w:style>
  <w:style w:type="paragraph" w:customStyle="1" w:styleId="xl105">
    <w:name w:val="xl105"/>
    <w:basedOn w:val="Normal"/>
    <w:rsid w:val="001E25DC"/>
    <w:pPr>
      <w:pBdr>
        <w:right w:val="single" w:sz="4" w:space="0" w:color="auto"/>
      </w:pBdr>
      <w:shd w:val="clear" w:color="000000" w:fill="D9D9D9"/>
      <w:spacing w:before="100" w:beforeAutospacing="1" w:after="100" w:afterAutospacing="1"/>
      <w:jc w:val="center"/>
      <w:textAlignment w:val="center"/>
    </w:pPr>
    <w:rPr>
      <w:rFonts w:ascii="Arial Narrow" w:hAnsi="Arial Narrow"/>
      <w:b/>
      <w:bCs/>
      <w:sz w:val="24"/>
      <w:szCs w:val="24"/>
      <w:lang w:val="es-ES_tradnl" w:eastAsia="es-CR"/>
    </w:rPr>
  </w:style>
  <w:style w:type="paragraph" w:customStyle="1" w:styleId="xl106">
    <w:name w:val="xl106"/>
    <w:basedOn w:val="Normal"/>
    <w:rsid w:val="001E25DC"/>
    <w:pPr>
      <w:pBdr>
        <w:left w:val="single" w:sz="4" w:space="0" w:color="auto"/>
        <w:right w:val="single" w:sz="4" w:space="0" w:color="auto"/>
      </w:pBdr>
      <w:shd w:val="clear" w:color="000000" w:fill="D9D9D9"/>
      <w:spacing w:before="100" w:beforeAutospacing="1" w:after="100" w:afterAutospacing="1"/>
      <w:jc w:val="center"/>
      <w:textAlignment w:val="center"/>
    </w:pPr>
    <w:rPr>
      <w:rFonts w:ascii="Arial Narrow" w:hAnsi="Arial Narrow"/>
      <w:b/>
      <w:bCs/>
      <w:sz w:val="24"/>
      <w:szCs w:val="24"/>
      <w:lang w:val="es-ES_tradnl" w:eastAsia="es-CR"/>
    </w:rPr>
  </w:style>
  <w:style w:type="paragraph" w:customStyle="1" w:styleId="xl107">
    <w:name w:val="xl107"/>
    <w:basedOn w:val="Normal"/>
    <w:rsid w:val="001E25DC"/>
    <w:pPr>
      <w:pBdr>
        <w:left w:val="single" w:sz="4" w:space="0" w:color="auto"/>
        <w:right w:val="single" w:sz="4" w:space="0" w:color="auto"/>
      </w:pBdr>
      <w:shd w:val="clear" w:color="000000" w:fill="D9D9D9"/>
      <w:spacing w:before="100" w:beforeAutospacing="1" w:after="100" w:afterAutospacing="1"/>
      <w:jc w:val="center"/>
      <w:textAlignment w:val="center"/>
    </w:pPr>
    <w:rPr>
      <w:rFonts w:ascii="Arial Narrow" w:hAnsi="Arial Narrow"/>
      <w:b/>
      <w:bCs/>
      <w:sz w:val="24"/>
      <w:szCs w:val="24"/>
      <w:lang w:val="es-ES_tradnl" w:eastAsia="es-CR"/>
    </w:rPr>
  </w:style>
  <w:style w:type="paragraph" w:customStyle="1" w:styleId="xl108">
    <w:name w:val="xl108"/>
    <w:basedOn w:val="Normal"/>
    <w:rsid w:val="001E25DC"/>
    <w:pPr>
      <w:pBdr>
        <w:right w:val="single" w:sz="4" w:space="0" w:color="auto"/>
      </w:pBdr>
      <w:shd w:val="clear" w:color="000000" w:fill="D9D9D9"/>
      <w:spacing w:before="100" w:beforeAutospacing="1" w:after="100" w:afterAutospacing="1"/>
      <w:jc w:val="center"/>
      <w:textAlignment w:val="center"/>
    </w:pPr>
    <w:rPr>
      <w:rFonts w:ascii="Arial Narrow" w:hAnsi="Arial Narrow"/>
      <w:b/>
      <w:bCs/>
      <w:sz w:val="24"/>
      <w:szCs w:val="24"/>
      <w:lang w:val="es-ES_tradnl" w:eastAsia="es-CR"/>
    </w:rPr>
  </w:style>
  <w:style w:type="paragraph" w:customStyle="1" w:styleId="xl109">
    <w:name w:val="xl109"/>
    <w:basedOn w:val="Normal"/>
    <w:rsid w:val="001E25DC"/>
    <w:pPr>
      <w:pBdr>
        <w:bottom w:val="single" w:sz="4" w:space="0" w:color="auto"/>
        <w:right w:val="single" w:sz="4" w:space="0" w:color="auto"/>
      </w:pBdr>
      <w:shd w:val="clear" w:color="000000" w:fill="D9D9D9"/>
      <w:spacing w:before="100" w:beforeAutospacing="1" w:after="100" w:afterAutospacing="1"/>
      <w:jc w:val="center"/>
      <w:textAlignment w:val="center"/>
    </w:pPr>
    <w:rPr>
      <w:rFonts w:ascii="Arial Narrow" w:hAnsi="Arial Narrow"/>
      <w:b/>
      <w:bCs/>
      <w:sz w:val="24"/>
      <w:szCs w:val="24"/>
      <w:lang w:val="es-ES_tradnl" w:eastAsia="es-CR"/>
    </w:rPr>
  </w:style>
  <w:style w:type="paragraph" w:customStyle="1" w:styleId="xl110">
    <w:name w:val="xl110"/>
    <w:basedOn w:val="Normal"/>
    <w:rsid w:val="001E25DC"/>
    <w:pPr>
      <w:pBdr>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ascii="Arial Narrow" w:hAnsi="Arial Narrow"/>
      <w:b/>
      <w:bCs/>
      <w:sz w:val="24"/>
      <w:szCs w:val="24"/>
      <w:lang w:val="es-ES_tradnl" w:eastAsia="es-CR"/>
    </w:rPr>
  </w:style>
  <w:style w:type="paragraph" w:customStyle="1" w:styleId="xl111">
    <w:name w:val="xl111"/>
    <w:basedOn w:val="Normal"/>
    <w:rsid w:val="001E25DC"/>
    <w:pPr>
      <w:pBdr>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ascii="Arial Narrow" w:hAnsi="Arial Narrow"/>
      <w:b/>
      <w:bCs/>
      <w:sz w:val="24"/>
      <w:szCs w:val="24"/>
      <w:lang w:val="es-ES_tradnl" w:eastAsia="es-CR"/>
    </w:rPr>
  </w:style>
  <w:style w:type="paragraph" w:customStyle="1" w:styleId="xl112">
    <w:name w:val="xl112"/>
    <w:basedOn w:val="Normal"/>
    <w:rsid w:val="001E25DC"/>
    <w:pPr>
      <w:pBdr>
        <w:bottom w:val="single" w:sz="4" w:space="0" w:color="auto"/>
        <w:right w:val="single" w:sz="4" w:space="0" w:color="auto"/>
      </w:pBdr>
      <w:shd w:val="clear" w:color="000000" w:fill="D9D9D9"/>
      <w:spacing w:before="100" w:beforeAutospacing="1" w:after="100" w:afterAutospacing="1"/>
      <w:jc w:val="center"/>
      <w:textAlignment w:val="center"/>
    </w:pPr>
    <w:rPr>
      <w:rFonts w:ascii="Arial Narrow" w:hAnsi="Arial Narrow"/>
      <w:b/>
      <w:bCs/>
      <w:sz w:val="24"/>
      <w:szCs w:val="24"/>
      <w:lang w:val="es-ES_tradnl" w:eastAsia="es-CR"/>
    </w:rPr>
  </w:style>
  <w:style w:type="paragraph" w:customStyle="1" w:styleId="Prrafodelista3">
    <w:name w:val="Párrafo de lista3"/>
    <w:basedOn w:val="Normal"/>
    <w:qFormat/>
    <w:rsid w:val="001E25DC"/>
    <w:pPr>
      <w:ind w:left="720"/>
    </w:pPr>
    <w:rPr>
      <w:sz w:val="24"/>
      <w:szCs w:val="24"/>
      <w:lang w:val="es-ES"/>
    </w:rPr>
  </w:style>
  <w:style w:type="paragraph" w:customStyle="1" w:styleId="xxmsonormal">
    <w:name w:val="x_x_msonormal"/>
    <w:basedOn w:val="Normal"/>
    <w:rsid w:val="001E25DC"/>
    <w:rPr>
      <w:rFonts w:ascii="Calibri" w:eastAsiaTheme="minorHAnsi" w:hAnsi="Calibri" w:cs="Calibri"/>
      <w:sz w:val="22"/>
      <w:szCs w:val="22"/>
      <w:lang w:eastAsia="es-CR"/>
    </w:rPr>
  </w:style>
  <w:style w:type="paragraph" w:customStyle="1" w:styleId="xxmsolistparagraph">
    <w:name w:val="x_x_msolistparagraph"/>
    <w:basedOn w:val="Normal"/>
    <w:rsid w:val="001E25DC"/>
    <w:pPr>
      <w:spacing w:before="100" w:beforeAutospacing="1" w:after="100" w:afterAutospacing="1"/>
    </w:pPr>
    <w:rPr>
      <w:rFonts w:ascii="Calibri" w:eastAsiaTheme="minorHAnsi" w:hAnsi="Calibri" w:cs="Calibri"/>
      <w:sz w:val="22"/>
      <w:szCs w:val="22"/>
      <w:lang w:eastAsia="es-CR"/>
    </w:rPr>
  </w:style>
  <w:style w:type="character" w:styleId="Textoennegrita">
    <w:name w:val="Strong"/>
    <w:basedOn w:val="Fuentedeprrafopredeter"/>
    <w:uiPriority w:val="22"/>
    <w:qFormat/>
    <w:rsid w:val="001E25DC"/>
    <w:rPr>
      <w:b/>
      <w:bCs/>
    </w:rPr>
  </w:style>
  <w:style w:type="character" w:customStyle="1" w:styleId="apple-converted-space">
    <w:name w:val="apple-converted-space"/>
    <w:basedOn w:val="Fuentedeprrafopredeter"/>
    <w:rsid w:val="001E25DC"/>
  </w:style>
  <w:style w:type="character" w:customStyle="1" w:styleId="SinespaciadoCar">
    <w:name w:val="Sin espaciado Car"/>
    <w:basedOn w:val="Fuentedeprrafopredeter"/>
    <w:link w:val="Sinespaciado"/>
    <w:uiPriority w:val="1"/>
    <w:locked/>
    <w:rsid w:val="001E25DC"/>
  </w:style>
  <w:style w:type="paragraph" w:styleId="Sinespaciado">
    <w:name w:val="No Spacing"/>
    <w:link w:val="SinespaciadoCar"/>
    <w:uiPriority w:val="1"/>
    <w:qFormat/>
    <w:rsid w:val="001E25DC"/>
    <w:pPr>
      <w:spacing w:after="0" w:line="240" w:lineRule="auto"/>
    </w:pPr>
  </w:style>
  <w:style w:type="paragraph" w:customStyle="1" w:styleId="Standard">
    <w:name w:val="Standard"/>
    <w:rsid w:val="001E25DC"/>
    <w:pPr>
      <w:suppressAutoHyphens/>
      <w:autoSpaceDN w:val="0"/>
      <w:spacing w:after="0" w:line="240" w:lineRule="auto"/>
    </w:pPr>
    <w:rPr>
      <w:rFonts w:ascii="Liberation Serif" w:eastAsia="NSimSun" w:hAnsi="Liberation Serif" w:cs="Lucida Sans"/>
      <w:kern w:val="3"/>
      <w:sz w:val="24"/>
      <w:szCs w:val="24"/>
      <w:lang w:eastAsia="zh-CN" w:bidi="hi-IN"/>
    </w:rPr>
  </w:style>
  <w:style w:type="character" w:styleId="Mencinsinresolver">
    <w:name w:val="Unresolved Mention"/>
    <w:basedOn w:val="Fuentedeprrafopredeter"/>
    <w:uiPriority w:val="99"/>
    <w:semiHidden/>
    <w:unhideWhenUsed/>
    <w:rsid w:val="0016293A"/>
    <w:rPr>
      <w:color w:val="605E5C"/>
      <w:shd w:val="clear" w:color="auto" w:fill="E1DFDD"/>
    </w:rPr>
  </w:style>
  <w:style w:type="table" w:styleId="Tablaconcuadrcula">
    <w:name w:val="Table Grid"/>
    <w:basedOn w:val="Tablanormal"/>
    <w:uiPriority w:val="39"/>
    <w:qFormat/>
    <w:rsid w:val="00F023B9"/>
    <w:pPr>
      <w:spacing w:after="0" w:line="240" w:lineRule="auto"/>
    </w:pPr>
    <w:rPr>
      <w:rFonts w:ascii="Times New Roman" w:eastAsia="Times New Roman" w:hAnsi="Times New Roman" w:cs="Times New Roman"/>
      <w:sz w:val="20"/>
      <w:szCs w:val="20"/>
      <w:lang w:eastAsia="es-C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n">
    <w:name w:val="Revision"/>
    <w:hidden/>
    <w:uiPriority w:val="99"/>
    <w:semiHidden/>
    <w:rsid w:val="00A93077"/>
    <w:pPr>
      <w:spacing w:after="0" w:line="240" w:lineRule="auto"/>
    </w:pPr>
    <w:rPr>
      <w:rFonts w:ascii="Times New Roman" w:eastAsia="Times New Roman" w:hAnsi="Times New Roman" w:cs="Times New Roman"/>
      <w:sz w:val="20"/>
      <w:szCs w:val="20"/>
      <w:lang w:eastAsia="es-ES"/>
    </w:rPr>
  </w:style>
  <w:style w:type="character" w:customStyle="1" w:styleId="cf01">
    <w:name w:val="cf01"/>
    <w:basedOn w:val="Fuentedeprrafopredeter"/>
    <w:rsid w:val="002E71CA"/>
    <w:rPr>
      <w:rFonts w:ascii="Segoe UI" w:hAnsi="Segoe UI" w:cs="Segoe UI" w:hint="default"/>
      <w:sz w:val="18"/>
      <w:szCs w:val="18"/>
    </w:rPr>
  </w:style>
  <w:style w:type="paragraph" w:customStyle="1" w:styleId="app-page-detaildocumentany">
    <w:name w:val="app-page-detail_document_any"/>
    <w:basedOn w:val="Normal"/>
    <w:rsid w:val="007D6274"/>
    <w:pPr>
      <w:widowControl w:val="0"/>
      <w:spacing w:line="300" w:lineRule="atLeast"/>
    </w:pPr>
    <w:rPr>
      <w:rFonts w:ascii="Arial" w:hAnsi="Arial" w:cs="Arial"/>
      <w:color w:val="000000"/>
      <w:sz w:val="21"/>
      <w:szCs w:val="21"/>
      <w:lang w:eastAsia="es-CR"/>
    </w:rPr>
  </w:style>
  <w:style w:type="paragraph" w:customStyle="1" w:styleId="Prrafodelista4">
    <w:name w:val="Párrafo de lista4"/>
    <w:basedOn w:val="Normal"/>
    <w:qFormat/>
    <w:rsid w:val="001823F8"/>
    <w:pPr>
      <w:ind w:left="720"/>
    </w:pPr>
    <w:rPr>
      <w:sz w:val="24"/>
      <w:szCs w:val="24"/>
      <w:lang w:val="es-ES"/>
    </w:rPr>
  </w:style>
  <w:style w:type="paragraph" w:styleId="Listaconvietas2">
    <w:name w:val="List Bullet 2"/>
    <w:basedOn w:val="Normal"/>
    <w:rsid w:val="001823F8"/>
    <w:pPr>
      <w:numPr>
        <w:numId w:val="14"/>
      </w:numPr>
      <w:contextualSpacing/>
    </w:pPr>
    <w:rPr>
      <w:sz w:val="24"/>
      <w:szCs w:val="24"/>
      <w:lang w:val="es-ES"/>
    </w:rPr>
  </w:style>
  <w:style w:type="character" w:customStyle="1" w:styleId="WW-Absatz-Standardschriftart111111">
    <w:name w:val="WW-Absatz-Standardschriftart111111"/>
    <w:rsid w:val="00EE2DE9"/>
  </w:style>
  <w:style w:type="paragraph" w:customStyle="1" w:styleId="ListBulletBold">
    <w:name w:val="List Bullet Bold"/>
    <w:basedOn w:val="Listaconvietas"/>
    <w:next w:val="Continuarlista"/>
    <w:rsid w:val="00EE2DE9"/>
    <w:pPr>
      <w:keepNext/>
      <w:keepLines/>
      <w:tabs>
        <w:tab w:val="num" w:pos="1080"/>
      </w:tabs>
      <w:spacing w:before="60" w:after="60"/>
      <w:contextualSpacing w:val="0"/>
      <w:jc w:val="both"/>
    </w:pPr>
    <w:rPr>
      <w:rFonts w:ascii="Tahoma" w:hAnsi="Tahoma" w:cs="Tahoma"/>
      <w:b/>
      <w:bCs/>
      <w:lang w:val="es-CL" w:eastAsia="en-US"/>
    </w:rPr>
  </w:style>
  <w:style w:type="paragraph" w:customStyle="1" w:styleId="heading2">
    <w:name w:val="heading2"/>
    <w:basedOn w:val="Normal"/>
    <w:rsid w:val="00EE2DE9"/>
    <w:pPr>
      <w:keepNext/>
      <w:numPr>
        <w:ilvl w:val="1"/>
        <w:numId w:val="18"/>
      </w:numPr>
      <w:shd w:val="clear" w:color="auto" w:fill="FFFFFF"/>
      <w:autoSpaceDE w:val="0"/>
      <w:spacing w:line="480" w:lineRule="auto"/>
      <w:jc w:val="both"/>
    </w:pPr>
    <w:rPr>
      <w:rFonts w:ascii="Arial" w:hAnsi="Arial" w:cs="Arial"/>
      <w:b/>
      <w:bCs/>
      <w:sz w:val="24"/>
      <w:szCs w:val="24"/>
      <w:u w:val="single"/>
      <w:lang w:val="es-ES"/>
    </w:rPr>
  </w:style>
  <w:style w:type="paragraph" w:styleId="Listaconvietas">
    <w:name w:val="List Bullet"/>
    <w:basedOn w:val="Normal"/>
    <w:uiPriority w:val="99"/>
    <w:semiHidden/>
    <w:unhideWhenUsed/>
    <w:rsid w:val="00EE2DE9"/>
    <w:pPr>
      <w:tabs>
        <w:tab w:val="num" w:pos="720"/>
      </w:tabs>
      <w:ind w:left="720" w:hanging="360"/>
      <w:contextualSpacing/>
    </w:pPr>
  </w:style>
  <w:style w:type="paragraph" w:styleId="Continuarlista">
    <w:name w:val="List Continue"/>
    <w:basedOn w:val="Normal"/>
    <w:uiPriority w:val="99"/>
    <w:semiHidden/>
    <w:unhideWhenUsed/>
    <w:rsid w:val="00EE2DE9"/>
    <w:pPr>
      <w:spacing w:after="120"/>
      <w:ind w:left="283"/>
      <w:contextualSpacing/>
    </w:pPr>
  </w:style>
  <w:style w:type="paragraph" w:customStyle="1" w:styleId="Normal0">
    <w:name w:val="[Normal]"/>
    <w:uiPriority w:val="99"/>
    <w:qFormat/>
    <w:rsid w:val="00F43870"/>
    <w:pPr>
      <w:widowControl w:val="0"/>
      <w:autoSpaceDE w:val="0"/>
      <w:autoSpaceDN w:val="0"/>
      <w:adjustRightInd w:val="0"/>
      <w:spacing w:after="0" w:line="240" w:lineRule="auto"/>
    </w:pPr>
    <w:rPr>
      <w:rFonts w:ascii="Arial" w:hAnsi="Arial" w:cs="Arial"/>
      <w:sz w:val="24"/>
      <w:szCs w:val="24"/>
    </w:rPr>
  </w:style>
  <w:style w:type="character" w:customStyle="1" w:styleId="ui-provider">
    <w:name w:val="ui-provider"/>
    <w:basedOn w:val="Fuentedeprrafopredeter"/>
    <w:rsid w:val="0016315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072658">
      <w:bodyDiv w:val="1"/>
      <w:marLeft w:val="0"/>
      <w:marRight w:val="0"/>
      <w:marTop w:val="0"/>
      <w:marBottom w:val="0"/>
      <w:divBdr>
        <w:top w:val="none" w:sz="0" w:space="0" w:color="auto"/>
        <w:left w:val="none" w:sz="0" w:space="0" w:color="auto"/>
        <w:bottom w:val="none" w:sz="0" w:space="0" w:color="auto"/>
        <w:right w:val="none" w:sz="0" w:space="0" w:color="auto"/>
      </w:divBdr>
    </w:div>
    <w:div w:id="41440478">
      <w:bodyDiv w:val="1"/>
      <w:marLeft w:val="0"/>
      <w:marRight w:val="0"/>
      <w:marTop w:val="0"/>
      <w:marBottom w:val="0"/>
      <w:divBdr>
        <w:top w:val="none" w:sz="0" w:space="0" w:color="auto"/>
        <w:left w:val="none" w:sz="0" w:space="0" w:color="auto"/>
        <w:bottom w:val="none" w:sz="0" w:space="0" w:color="auto"/>
        <w:right w:val="none" w:sz="0" w:space="0" w:color="auto"/>
      </w:divBdr>
    </w:div>
    <w:div w:id="107699437">
      <w:bodyDiv w:val="1"/>
      <w:marLeft w:val="0"/>
      <w:marRight w:val="0"/>
      <w:marTop w:val="0"/>
      <w:marBottom w:val="0"/>
      <w:divBdr>
        <w:top w:val="none" w:sz="0" w:space="0" w:color="auto"/>
        <w:left w:val="none" w:sz="0" w:space="0" w:color="auto"/>
        <w:bottom w:val="none" w:sz="0" w:space="0" w:color="auto"/>
        <w:right w:val="none" w:sz="0" w:space="0" w:color="auto"/>
      </w:divBdr>
    </w:div>
    <w:div w:id="121769605">
      <w:bodyDiv w:val="1"/>
      <w:marLeft w:val="0"/>
      <w:marRight w:val="0"/>
      <w:marTop w:val="0"/>
      <w:marBottom w:val="0"/>
      <w:divBdr>
        <w:top w:val="none" w:sz="0" w:space="0" w:color="auto"/>
        <w:left w:val="none" w:sz="0" w:space="0" w:color="auto"/>
        <w:bottom w:val="none" w:sz="0" w:space="0" w:color="auto"/>
        <w:right w:val="none" w:sz="0" w:space="0" w:color="auto"/>
      </w:divBdr>
    </w:div>
    <w:div w:id="130951254">
      <w:bodyDiv w:val="1"/>
      <w:marLeft w:val="0"/>
      <w:marRight w:val="0"/>
      <w:marTop w:val="0"/>
      <w:marBottom w:val="0"/>
      <w:divBdr>
        <w:top w:val="none" w:sz="0" w:space="0" w:color="auto"/>
        <w:left w:val="none" w:sz="0" w:space="0" w:color="auto"/>
        <w:bottom w:val="none" w:sz="0" w:space="0" w:color="auto"/>
        <w:right w:val="none" w:sz="0" w:space="0" w:color="auto"/>
      </w:divBdr>
    </w:div>
    <w:div w:id="131291947">
      <w:bodyDiv w:val="1"/>
      <w:marLeft w:val="0"/>
      <w:marRight w:val="0"/>
      <w:marTop w:val="0"/>
      <w:marBottom w:val="0"/>
      <w:divBdr>
        <w:top w:val="none" w:sz="0" w:space="0" w:color="auto"/>
        <w:left w:val="none" w:sz="0" w:space="0" w:color="auto"/>
        <w:bottom w:val="none" w:sz="0" w:space="0" w:color="auto"/>
        <w:right w:val="none" w:sz="0" w:space="0" w:color="auto"/>
      </w:divBdr>
    </w:div>
    <w:div w:id="189224619">
      <w:bodyDiv w:val="1"/>
      <w:marLeft w:val="0"/>
      <w:marRight w:val="0"/>
      <w:marTop w:val="0"/>
      <w:marBottom w:val="0"/>
      <w:divBdr>
        <w:top w:val="none" w:sz="0" w:space="0" w:color="auto"/>
        <w:left w:val="none" w:sz="0" w:space="0" w:color="auto"/>
        <w:bottom w:val="none" w:sz="0" w:space="0" w:color="auto"/>
        <w:right w:val="none" w:sz="0" w:space="0" w:color="auto"/>
      </w:divBdr>
    </w:div>
    <w:div w:id="192504716">
      <w:bodyDiv w:val="1"/>
      <w:marLeft w:val="0"/>
      <w:marRight w:val="0"/>
      <w:marTop w:val="0"/>
      <w:marBottom w:val="0"/>
      <w:divBdr>
        <w:top w:val="none" w:sz="0" w:space="0" w:color="auto"/>
        <w:left w:val="none" w:sz="0" w:space="0" w:color="auto"/>
        <w:bottom w:val="none" w:sz="0" w:space="0" w:color="auto"/>
        <w:right w:val="none" w:sz="0" w:space="0" w:color="auto"/>
      </w:divBdr>
    </w:div>
    <w:div w:id="211159935">
      <w:bodyDiv w:val="1"/>
      <w:marLeft w:val="0"/>
      <w:marRight w:val="0"/>
      <w:marTop w:val="0"/>
      <w:marBottom w:val="0"/>
      <w:divBdr>
        <w:top w:val="none" w:sz="0" w:space="0" w:color="auto"/>
        <w:left w:val="none" w:sz="0" w:space="0" w:color="auto"/>
        <w:bottom w:val="none" w:sz="0" w:space="0" w:color="auto"/>
        <w:right w:val="none" w:sz="0" w:space="0" w:color="auto"/>
      </w:divBdr>
    </w:div>
    <w:div w:id="221016375">
      <w:bodyDiv w:val="1"/>
      <w:marLeft w:val="0"/>
      <w:marRight w:val="0"/>
      <w:marTop w:val="0"/>
      <w:marBottom w:val="0"/>
      <w:divBdr>
        <w:top w:val="none" w:sz="0" w:space="0" w:color="auto"/>
        <w:left w:val="none" w:sz="0" w:space="0" w:color="auto"/>
        <w:bottom w:val="none" w:sz="0" w:space="0" w:color="auto"/>
        <w:right w:val="none" w:sz="0" w:space="0" w:color="auto"/>
      </w:divBdr>
    </w:div>
    <w:div w:id="230046544">
      <w:bodyDiv w:val="1"/>
      <w:marLeft w:val="0"/>
      <w:marRight w:val="0"/>
      <w:marTop w:val="0"/>
      <w:marBottom w:val="0"/>
      <w:divBdr>
        <w:top w:val="none" w:sz="0" w:space="0" w:color="auto"/>
        <w:left w:val="none" w:sz="0" w:space="0" w:color="auto"/>
        <w:bottom w:val="none" w:sz="0" w:space="0" w:color="auto"/>
        <w:right w:val="none" w:sz="0" w:space="0" w:color="auto"/>
      </w:divBdr>
    </w:div>
    <w:div w:id="237984993">
      <w:bodyDiv w:val="1"/>
      <w:marLeft w:val="0"/>
      <w:marRight w:val="0"/>
      <w:marTop w:val="0"/>
      <w:marBottom w:val="0"/>
      <w:divBdr>
        <w:top w:val="none" w:sz="0" w:space="0" w:color="auto"/>
        <w:left w:val="none" w:sz="0" w:space="0" w:color="auto"/>
        <w:bottom w:val="none" w:sz="0" w:space="0" w:color="auto"/>
        <w:right w:val="none" w:sz="0" w:space="0" w:color="auto"/>
      </w:divBdr>
    </w:div>
    <w:div w:id="275605829">
      <w:bodyDiv w:val="1"/>
      <w:marLeft w:val="0"/>
      <w:marRight w:val="0"/>
      <w:marTop w:val="0"/>
      <w:marBottom w:val="0"/>
      <w:divBdr>
        <w:top w:val="none" w:sz="0" w:space="0" w:color="auto"/>
        <w:left w:val="none" w:sz="0" w:space="0" w:color="auto"/>
        <w:bottom w:val="none" w:sz="0" w:space="0" w:color="auto"/>
        <w:right w:val="none" w:sz="0" w:space="0" w:color="auto"/>
      </w:divBdr>
    </w:div>
    <w:div w:id="304630831">
      <w:bodyDiv w:val="1"/>
      <w:marLeft w:val="0"/>
      <w:marRight w:val="0"/>
      <w:marTop w:val="0"/>
      <w:marBottom w:val="0"/>
      <w:divBdr>
        <w:top w:val="none" w:sz="0" w:space="0" w:color="auto"/>
        <w:left w:val="none" w:sz="0" w:space="0" w:color="auto"/>
        <w:bottom w:val="none" w:sz="0" w:space="0" w:color="auto"/>
        <w:right w:val="none" w:sz="0" w:space="0" w:color="auto"/>
      </w:divBdr>
    </w:div>
    <w:div w:id="322122452">
      <w:bodyDiv w:val="1"/>
      <w:marLeft w:val="0"/>
      <w:marRight w:val="0"/>
      <w:marTop w:val="0"/>
      <w:marBottom w:val="0"/>
      <w:divBdr>
        <w:top w:val="none" w:sz="0" w:space="0" w:color="auto"/>
        <w:left w:val="none" w:sz="0" w:space="0" w:color="auto"/>
        <w:bottom w:val="none" w:sz="0" w:space="0" w:color="auto"/>
        <w:right w:val="none" w:sz="0" w:space="0" w:color="auto"/>
      </w:divBdr>
    </w:div>
    <w:div w:id="322780385">
      <w:bodyDiv w:val="1"/>
      <w:marLeft w:val="0"/>
      <w:marRight w:val="0"/>
      <w:marTop w:val="0"/>
      <w:marBottom w:val="0"/>
      <w:divBdr>
        <w:top w:val="none" w:sz="0" w:space="0" w:color="auto"/>
        <w:left w:val="none" w:sz="0" w:space="0" w:color="auto"/>
        <w:bottom w:val="none" w:sz="0" w:space="0" w:color="auto"/>
        <w:right w:val="none" w:sz="0" w:space="0" w:color="auto"/>
      </w:divBdr>
    </w:div>
    <w:div w:id="332296396">
      <w:bodyDiv w:val="1"/>
      <w:marLeft w:val="0"/>
      <w:marRight w:val="0"/>
      <w:marTop w:val="0"/>
      <w:marBottom w:val="0"/>
      <w:divBdr>
        <w:top w:val="none" w:sz="0" w:space="0" w:color="auto"/>
        <w:left w:val="none" w:sz="0" w:space="0" w:color="auto"/>
        <w:bottom w:val="none" w:sz="0" w:space="0" w:color="auto"/>
        <w:right w:val="none" w:sz="0" w:space="0" w:color="auto"/>
      </w:divBdr>
    </w:div>
    <w:div w:id="341053312">
      <w:bodyDiv w:val="1"/>
      <w:marLeft w:val="0"/>
      <w:marRight w:val="0"/>
      <w:marTop w:val="0"/>
      <w:marBottom w:val="0"/>
      <w:divBdr>
        <w:top w:val="none" w:sz="0" w:space="0" w:color="auto"/>
        <w:left w:val="none" w:sz="0" w:space="0" w:color="auto"/>
        <w:bottom w:val="none" w:sz="0" w:space="0" w:color="auto"/>
        <w:right w:val="none" w:sz="0" w:space="0" w:color="auto"/>
      </w:divBdr>
    </w:div>
    <w:div w:id="353923853">
      <w:bodyDiv w:val="1"/>
      <w:marLeft w:val="0"/>
      <w:marRight w:val="0"/>
      <w:marTop w:val="0"/>
      <w:marBottom w:val="0"/>
      <w:divBdr>
        <w:top w:val="none" w:sz="0" w:space="0" w:color="auto"/>
        <w:left w:val="none" w:sz="0" w:space="0" w:color="auto"/>
        <w:bottom w:val="none" w:sz="0" w:space="0" w:color="auto"/>
        <w:right w:val="none" w:sz="0" w:space="0" w:color="auto"/>
      </w:divBdr>
    </w:div>
    <w:div w:id="361974458">
      <w:bodyDiv w:val="1"/>
      <w:marLeft w:val="0"/>
      <w:marRight w:val="0"/>
      <w:marTop w:val="0"/>
      <w:marBottom w:val="0"/>
      <w:divBdr>
        <w:top w:val="none" w:sz="0" w:space="0" w:color="auto"/>
        <w:left w:val="none" w:sz="0" w:space="0" w:color="auto"/>
        <w:bottom w:val="none" w:sz="0" w:space="0" w:color="auto"/>
        <w:right w:val="none" w:sz="0" w:space="0" w:color="auto"/>
      </w:divBdr>
    </w:div>
    <w:div w:id="396823694">
      <w:bodyDiv w:val="1"/>
      <w:marLeft w:val="0"/>
      <w:marRight w:val="0"/>
      <w:marTop w:val="0"/>
      <w:marBottom w:val="0"/>
      <w:divBdr>
        <w:top w:val="none" w:sz="0" w:space="0" w:color="auto"/>
        <w:left w:val="none" w:sz="0" w:space="0" w:color="auto"/>
        <w:bottom w:val="none" w:sz="0" w:space="0" w:color="auto"/>
        <w:right w:val="none" w:sz="0" w:space="0" w:color="auto"/>
      </w:divBdr>
    </w:div>
    <w:div w:id="435293096">
      <w:bodyDiv w:val="1"/>
      <w:marLeft w:val="0"/>
      <w:marRight w:val="0"/>
      <w:marTop w:val="0"/>
      <w:marBottom w:val="0"/>
      <w:divBdr>
        <w:top w:val="none" w:sz="0" w:space="0" w:color="auto"/>
        <w:left w:val="none" w:sz="0" w:space="0" w:color="auto"/>
        <w:bottom w:val="none" w:sz="0" w:space="0" w:color="auto"/>
        <w:right w:val="none" w:sz="0" w:space="0" w:color="auto"/>
      </w:divBdr>
    </w:div>
    <w:div w:id="451674572">
      <w:bodyDiv w:val="1"/>
      <w:marLeft w:val="0"/>
      <w:marRight w:val="0"/>
      <w:marTop w:val="0"/>
      <w:marBottom w:val="0"/>
      <w:divBdr>
        <w:top w:val="none" w:sz="0" w:space="0" w:color="auto"/>
        <w:left w:val="none" w:sz="0" w:space="0" w:color="auto"/>
        <w:bottom w:val="none" w:sz="0" w:space="0" w:color="auto"/>
        <w:right w:val="none" w:sz="0" w:space="0" w:color="auto"/>
      </w:divBdr>
    </w:div>
    <w:div w:id="458838098">
      <w:bodyDiv w:val="1"/>
      <w:marLeft w:val="0"/>
      <w:marRight w:val="0"/>
      <w:marTop w:val="0"/>
      <w:marBottom w:val="0"/>
      <w:divBdr>
        <w:top w:val="none" w:sz="0" w:space="0" w:color="auto"/>
        <w:left w:val="none" w:sz="0" w:space="0" w:color="auto"/>
        <w:bottom w:val="none" w:sz="0" w:space="0" w:color="auto"/>
        <w:right w:val="none" w:sz="0" w:space="0" w:color="auto"/>
      </w:divBdr>
    </w:div>
    <w:div w:id="519319363">
      <w:bodyDiv w:val="1"/>
      <w:marLeft w:val="0"/>
      <w:marRight w:val="0"/>
      <w:marTop w:val="0"/>
      <w:marBottom w:val="0"/>
      <w:divBdr>
        <w:top w:val="none" w:sz="0" w:space="0" w:color="auto"/>
        <w:left w:val="none" w:sz="0" w:space="0" w:color="auto"/>
        <w:bottom w:val="none" w:sz="0" w:space="0" w:color="auto"/>
        <w:right w:val="none" w:sz="0" w:space="0" w:color="auto"/>
      </w:divBdr>
    </w:div>
    <w:div w:id="525681739">
      <w:bodyDiv w:val="1"/>
      <w:marLeft w:val="0"/>
      <w:marRight w:val="0"/>
      <w:marTop w:val="0"/>
      <w:marBottom w:val="0"/>
      <w:divBdr>
        <w:top w:val="none" w:sz="0" w:space="0" w:color="auto"/>
        <w:left w:val="none" w:sz="0" w:space="0" w:color="auto"/>
        <w:bottom w:val="none" w:sz="0" w:space="0" w:color="auto"/>
        <w:right w:val="none" w:sz="0" w:space="0" w:color="auto"/>
      </w:divBdr>
    </w:div>
    <w:div w:id="545918319">
      <w:bodyDiv w:val="1"/>
      <w:marLeft w:val="0"/>
      <w:marRight w:val="0"/>
      <w:marTop w:val="0"/>
      <w:marBottom w:val="0"/>
      <w:divBdr>
        <w:top w:val="none" w:sz="0" w:space="0" w:color="auto"/>
        <w:left w:val="none" w:sz="0" w:space="0" w:color="auto"/>
        <w:bottom w:val="none" w:sz="0" w:space="0" w:color="auto"/>
        <w:right w:val="none" w:sz="0" w:space="0" w:color="auto"/>
      </w:divBdr>
    </w:div>
    <w:div w:id="556090850">
      <w:bodyDiv w:val="1"/>
      <w:marLeft w:val="0"/>
      <w:marRight w:val="0"/>
      <w:marTop w:val="0"/>
      <w:marBottom w:val="0"/>
      <w:divBdr>
        <w:top w:val="none" w:sz="0" w:space="0" w:color="auto"/>
        <w:left w:val="none" w:sz="0" w:space="0" w:color="auto"/>
        <w:bottom w:val="none" w:sz="0" w:space="0" w:color="auto"/>
        <w:right w:val="none" w:sz="0" w:space="0" w:color="auto"/>
      </w:divBdr>
    </w:div>
    <w:div w:id="577784570">
      <w:bodyDiv w:val="1"/>
      <w:marLeft w:val="0"/>
      <w:marRight w:val="0"/>
      <w:marTop w:val="0"/>
      <w:marBottom w:val="0"/>
      <w:divBdr>
        <w:top w:val="none" w:sz="0" w:space="0" w:color="auto"/>
        <w:left w:val="none" w:sz="0" w:space="0" w:color="auto"/>
        <w:bottom w:val="none" w:sz="0" w:space="0" w:color="auto"/>
        <w:right w:val="none" w:sz="0" w:space="0" w:color="auto"/>
      </w:divBdr>
    </w:div>
    <w:div w:id="605578362">
      <w:bodyDiv w:val="1"/>
      <w:marLeft w:val="0"/>
      <w:marRight w:val="0"/>
      <w:marTop w:val="0"/>
      <w:marBottom w:val="0"/>
      <w:divBdr>
        <w:top w:val="none" w:sz="0" w:space="0" w:color="auto"/>
        <w:left w:val="none" w:sz="0" w:space="0" w:color="auto"/>
        <w:bottom w:val="none" w:sz="0" w:space="0" w:color="auto"/>
        <w:right w:val="none" w:sz="0" w:space="0" w:color="auto"/>
      </w:divBdr>
    </w:div>
    <w:div w:id="634608615">
      <w:bodyDiv w:val="1"/>
      <w:marLeft w:val="0"/>
      <w:marRight w:val="0"/>
      <w:marTop w:val="0"/>
      <w:marBottom w:val="0"/>
      <w:divBdr>
        <w:top w:val="none" w:sz="0" w:space="0" w:color="auto"/>
        <w:left w:val="none" w:sz="0" w:space="0" w:color="auto"/>
        <w:bottom w:val="none" w:sz="0" w:space="0" w:color="auto"/>
        <w:right w:val="none" w:sz="0" w:space="0" w:color="auto"/>
      </w:divBdr>
    </w:div>
    <w:div w:id="663364321">
      <w:bodyDiv w:val="1"/>
      <w:marLeft w:val="0"/>
      <w:marRight w:val="0"/>
      <w:marTop w:val="0"/>
      <w:marBottom w:val="0"/>
      <w:divBdr>
        <w:top w:val="none" w:sz="0" w:space="0" w:color="auto"/>
        <w:left w:val="none" w:sz="0" w:space="0" w:color="auto"/>
        <w:bottom w:val="none" w:sz="0" w:space="0" w:color="auto"/>
        <w:right w:val="none" w:sz="0" w:space="0" w:color="auto"/>
      </w:divBdr>
    </w:div>
    <w:div w:id="683822660">
      <w:bodyDiv w:val="1"/>
      <w:marLeft w:val="0"/>
      <w:marRight w:val="0"/>
      <w:marTop w:val="0"/>
      <w:marBottom w:val="0"/>
      <w:divBdr>
        <w:top w:val="none" w:sz="0" w:space="0" w:color="auto"/>
        <w:left w:val="none" w:sz="0" w:space="0" w:color="auto"/>
        <w:bottom w:val="none" w:sz="0" w:space="0" w:color="auto"/>
        <w:right w:val="none" w:sz="0" w:space="0" w:color="auto"/>
      </w:divBdr>
    </w:div>
    <w:div w:id="687100579">
      <w:bodyDiv w:val="1"/>
      <w:marLeft w:val="0"/>
      <w:marRight w:val="0"/>
      <w:marTop w:val="0"/>
      <w:marBottom w:val="0"/>
      <w:divBdr>
        <w:top w:val="none" w:sz="0" w:space="0" w:color="auto"/>
        <w:left w:val="none" w:sz="0" w:space="0" w:color="auto"/>
        <w:bottom w:val="none" w:sz="0" w:space="0" w:color="auto"/>
        <w:right w:val="none" w:sz="0" w:space="0" w:color="auto"/>
      </w:divBdr>
    </w:div>
    <w:div w:id="694313261">
      <w:bodyDiv w:val="1"/>
      <w:marLeft w:val="0"/>
      <w:marRight w:val="0"/>
      <w:marTop w:val="0"/>
      <w:marBottom w:val="0"/>
      <w:divBdr>
        <w:top w:val="none" w:sz="0" w:space="0" w:color="auto"/>
        <w:left w:val="none" w:sz="0" w:space="0" w:color="auto"/>
        <w:bottom w:val="none" w:sz="0" w:space="0" w:color="auto"/>
        <w:right w:val="none" w:sz="0" w:space="0" w:color="auto"/>
      </w:divBdr>
    </w:div>
    <w:div w:id="785779191">
      <w:bodyDiv w:val="1"/>
      <w:marLeft w:val="0"/>
      <w:marRight w:val="0"/>
      <w:marTop w:val="0"/>
      <w:marBottom w:val="0"/>
      <w:divBdr>
        <w:top w:val="none" w:sz="0" w:space="0" w:color="auto"/>
        <w:left w:val="none" w:sz="0" w:space="0" w:color="auto"/>
        <w:bottom w:val="none" w:sz="0" w:space="0" w:color="auto"/>
        <w:right w:val="none" w:sz="0" w:space="0" w:color="auto"/>
      </w:divBdr>
    </w:div>
    <w:div w:id="807087327">
      <w:bodyDiv w:val="1"/>
      <w:marLeft w:val="0"/>
      <w:marRight w:val="0"/>
      <w:marTop w:val="0"/>
      <w:marBottom w:val="0"/>
      <w:divBdr>
        <w:top w:val="none" w:sz="0" w:space="0" w:color="auto"/>
        <w:left w:val="none" w:sz="0" w:space="0" w:color="auto"/>
        <w:bottom w:val="none" w:sz="0" w:space="0" w:color="auto"/>
        <w:right w:val="none" w:sz="0" w:space="0" w:color="auto"/>
      </w:divBdr>
    </w:div>
    <w:div w:id="807359147">
      <w:bodyDiv w:val="1"/>
      <w:marLeft w:val="0"/>
      <w:marRight w:val="0"/>
      <w:marTop w:val="0"/>
      <w:marBottom w:val="0"/>
      <w:divBdr>
        <w:top w:val="none" w:sz="0" w:space="0" w:color="auto"/>
        <w:left w:val="none" w:sz="0" w:space="0" w:color="auto"/>
        <w:bottom w:val="none" w:sz="0" w:space="0" w:color="auto"/>
        <w:right w:val="none" w:sz="0" w:space="0" w:color="auto"/>
      </w:divBdr>
    </w:div>
    <w:div w:id="808402980">
      <w:bodyDiv w:val="1"/>
      <w:marLeft w:val="0"/>
      <w:marRight w:val="0"/>
      <w:marTop w:val="0"/>
      <w:marBottom w:val="0"/>
      <w:divBdr>
        <w:top w:val="none" w:sz="0" w:space="0" w:color="auto"/>
        <w:left w:val="none" w:sz="0" w:space="0" w:color="auto"/>
        <w:bottom w:val="none" w:sz="0" w:space="0" w:color="auto"/>
        <w:right w:val="none" w:sz="0" w:space="0" w:color="auto"/>
      </w:divBdr>
    </w:div>
    <w:div w:id="816458383">
      <w:bodyDiv w:val="1"/>
      <w:marLeft w:val="0"/>
      <w:marRight w:val="0"/>
      <w:marTop w:val="0"/>
      <w:marBottom w:val="0"/>
      <w:divBdr>
        <w:top w:val="none" w:sz="0" w:space="0" w:color="auto"/>
        <w:left w:val="none" w:sz="0" w:space="0" w:color="auto"/>
        <w:bottom w:val="none" w:sz="0" w:space="0" w:color="auto"/>
        <w:right w:val="none" w:sz="0" w:space="0" w:color="auto"/>
      </w:divBdr>
    </w:div>
    <w:div w:id="870337077">
      <w:bodyDiv w:val="1"/>
      <w:marLeft w:val="0"/>
      <w:marRight w:val="0"/>
      <w:marTop w:val="0"/>
      <w:marBottom w:val="0"/>
      <w:divBdr>
        <w:top w:val="none" w:sz="0" w:space="0" w:color="auto"/>
        <w:left w:val="none" w:sz="0" w:space="0" w:color="auto"/>
        <w:bottom w:val="none" w:sz="0" w:space="0" w:color="auto"/>
        <w:right w:val="none" w:sz="0" w:space="0" w:color="auto"/>
      </w:divBdr>
    </w:div>
    <w:div w:id="881940920">
      <w:bodyDiv w:val="1"/>
      <w:marLeft w:val="0"/>
      <w:marRight w:val="0"/>
      <w:marTop w:val="0"/>
      <w:marBottom w:val="0"/>
      <w:divBdr>
        <w:top w:val="none" w:sz="0" w:space="0" w:color="auto"/>
        <w:left w:val="none" w:sz="0" w:space="0" w:color="auto"/>
        <w:bottom w:val="none" w:sz="0" w:space="0" w:color="auto"/>
        <w:right w:val="none" w:sz="0" w:space="0" w:color="auto"/>
      </w:divBdr>
    </w:div>
    <w:div w:id="890573508">
      <w:bodyDiv w:val="1"/>
      <w:marLeft w:val="0"/>
      <w:marRight w:val="0"/>
      <w:marTop w:val="0"/>
      <w:marBottom w:val="0"/>
      <w:divBdr>
        <w:top w:val="none" w:sz="0" w:space="0" w:color="auto"/>
        <w:left w:val="none" w:sz="0" w:space="0" w:color="auto"/>
        <w:bottom w:val="none" w:sz="0" w:space="0" w:color="auto"/>
        <w:right w:val="none" w:sz="0" w:space="0" w:color="auto"/>
      </w:divBdr>
    </w:div>
    <w:div w:id="891308909">
      <w:bodyDiv w:val="1"/>
      <w:marLeft w:val="0"/>
      <w:marRight w:val="0"/>
      <w:marTop w:val="0"/>
      <w:marBottom w:val="0"/>
      <w:divBdr>
        <w:top w:val="none" w:sz="0" w:space="0" w:color="auto"/>
        <w:left w:val="none" w:sz="0" w:space="0" w:color="auto"/>
        <w:bottom w:val="none" w:sz="0" w:space="0" w:color="auto"/>
        <w:right w:val="none" w:sz="0" w:space="0" w:color="auto"/>
      </w:divBdr>
    </w:div>
    <w:div w:id="908152674">
      <w:bodyDiv w:val="1"/>
      <w:marLeft w:val="0"/>
      <w:marRight w:val="0"/>
      <w:marTop w:val="0"/>
      <w:marBottom w:val="0"/>
      <w:divBdr>
        <w:top w:val="none" w:sz="0" w:space="0" w:color="auto"/>
        <w:left w:val="none" w:sz="0" w:space="0" w:color="auto"/>
        <w:bottom w:val="none" w:sz="0" w:space="0" w:color="auto"/>
        <w:right w:val="none" w:sz="0" w:space="0" w:color="auto"/>
      </w:divBdr>
    </w:div>
    <w:div w:id="944389376">
      <w:bodyDiv w:val="1"/>
      <w:marLeft w:val="0"/>
      <w:marRight w:val="0"/>
      <w:marTop w:val="0"/>
      <w:marBottom w:val="0"/>
      <w:divBdr>
        <w:top w:val="none" w:sz="0" w:space="0" w:color="auto"/>
        <w:left w:val="none" w:sz="0" w:space="0" w:color="auto"/>
        <w:bottom w:val="none" w:sz="0" w:space="0" w:color="auto"/>
        <w:right w:val="none" w:sz="0" w:space="0" w:color="auto"/>
      </w:divBdr>
    </w:div>
    <w:div w:id="1027482416">
      <w:bodyDiv w:val="1"/>
      <w:marLeft w:val="0"/>
      <w:marRight w:val="0"/>
      <w:marTop w:val="0"/>
      <w:marBottom w:val="0"/>
      <w:divBdr>
        <w:top w:val="none" w:sz="0" w:space="0" w:color="auto"/>
        <w:left w:val="none" w:sz="0" w:space="0" w:color="auto"/>
        <w:bottom w:val="none" w:sz="0" w:space="0" w:color="auto"/>
        <w:right w:val="none" w:sz="0" w:space="0" w:color="auto"/>
      </w:divBdr>
    </w:div>
    <w:div w:id="1116947525">
      <w:bodyDiv w:val="1"/>
      <w:marLeft w:val="0"/>
      <w:marRight w:val="0"/>
      <w:marTop w:val="0"/>
      <w:marBottom w:val="0"/>
      <w:divBdr>
        <w:top w:val="none" w:sz="0" w:space="0" w:color="auto"/>
        <w:left w:val="none" w:sz="0" w:space="0" w:color="auto"/>
        <w:bottom w:val="none" w:sz="0" w:space="0" w:color="auto"/>
        <w:right w:val="none" w:sz="0" w:space="0" w:color="auto"/>
      </w:divBdr>
    </w:div>
    <w:div w:id="1121000673">
      <w:bodyDiv w:val="1"/>
      <w:marLeft w:val="0"/>
      <w:marRight w:val="0"/>
      <w:marTop w:val="0"/>
      <w:marBottom w:val="0"/>
      <w:divBdr>
        <w:top w:val="none" w:sz="0" w:space="0" w:color="auto"/>
        <w:left w:val="none" w:sz="0" w:space="0" w:color="auto"/>
        <w:bottom w:val="none" w:sz="0" w:space="0" w:color="auto"/>
        <w:right w:val="none" w:sz="0" w:space="0" w:color="auto"/>
      </w:divBdr>
    </w:div>
    <w:div w:id="1133333673">
      <w:bodyDiv w:val="1"/>
      <w:marLeft w:val="0"/>
      <w:marRight w:val="0"/>
      <w:marTop w:val="0"/>
      <w:marBottom w:val="0"/>
      <w:divBdr>
        <w:top w:val="none" w:sz="0" w:space="0" w:color="auto"/>
        <w:left w:val="none" w:sz="0" w:space="0" w:color="auto"/>
        <w:bottom w:val="none" w:sz="0" w:space="0" w:color="auto"/>
        <w:right w:val="none" w:sz="0" w:space="0" w:color="auto"/>
      </w:divBdr>
    </w:div>
    <w:div w:id="1137603802">
      <w:bodyDiv w:val="1"/>
      <w:marLeft w:val="0"/>
      <w:marRight w:val="0"/>
      <w:marTop w:val="0"/>
      <w:marBottom w:val="0"/>
      <w:divBdr>
        <w:top w:val="none" w:sz="0" w:space="0" w:color="auto"/>
        <w:left w:val="none" w:sz="0" w:space="0" w:color="auto"/>
        <w:bottom w:val="none" w:sz="0" w:space="0" w:color="auto"/>
        <w:right w:val="none" w:sz="0" w:space="0" w:color="auto"/>
      </w:divBdr>
    </w:div>
    <w:div w:id="1153646066">
      <w:bodyDiv w:val="1"/>
      <w:marLeft w:val="0"/>
      <w:marRight w:val="0"/>
      <w:marTop w:val="0"/>
      <w:marBottom w:val="0"/>
      <w:divBdr>
        <w:top w:val="none" w:sz="0" w:space="0" w:color="auto"/>
        <w:left w:val="none" w:sz="0" w:space="0" w:color="auto"/>
        <w:bottom w:val="none" w:sz="0" w:space="0" w:color="auto"/>
        <w:right w:val="none" w:sz="0" w:space="0" w:color="auto"/>
      </w:divBdr>
    </w:div>
    <w:div w:id="1178040628">
      <w:bodyDiv w:val="1"/>
      <w:marLeft w:val="0"/>
      <w:marRight w:val="0"/>
      <w:marTop w:val="0"/>
      <w:marBottom w:val="0"/>
      <w:divBdr>
        <w:top w:val="none" w:sz="0" w:space="0" w:color="auto"/>
        <w:left w:val="none" w:sz="0" w:space="0" w:color="auto"/>
        <w:bottom w:val="none" w:sz="0" w:space="0" w:color="auto"/>
        <w:right w:val="none" w:sz="0" w:space="0" w:color="auto"/>
      </w:divBdr>
    </w:div>
    <w:div w:id="1201164148">
      <w:bodyDiv w:val="1"/>
      <w:marLeft w:val="0"/>
      <w:marRight w:val="0"/>
      <w:marTop w:val="0"/>
      <w:marBottom w:val="0"/>
      <w:divBdr>
        <w:top w:val="none" w:sz="0" w:space="0" w:color="auto"/>
        <w:left w:val="none" w:sz="0" w:space="0" w:color="auto"/>
        <w:bottom w:val="none" w:sz="0" w:space="0" w:color="auto"/>
        <w:right w:val="none" w:sz="0" w:space="0" w:color="auto"/>
      </w:divBdr>
    </w:div>
    <w:div w:id="1203439588">
      <w:bodyDiv w:val="1"/>
      <w:marLeft w:val="0"/>
      <w:marRight w:val="0"/>
      <w:marTop w:val="0"/>
      <w:marBottom w:val="0"/>
      <w:divBdr>
        <w:top w:val="none" w:sz="0" w:space="0" w:color="auto"/>
        <w:left w:val="none" w:sz="0" w:space="0" w:color="auto"/>
        <w:bottom w:val="none" w:sz="0" w:space="0" w:color="auto"/>
        <w:right w:val="none" w:sz="0" w:space="0" w:color="auto"/>
      </w:divBdr>
    </w:div>
    <w:div w:id="1239051775">
      <w:bodyDiv w:val="1"/>
      <w:marLeft w:val="0"/>
      <w:marRight w:val="0"/>
      <w:marTop w:val="0"/>
      <w:marBottom w:val="0"/>
      <w:divBdr>
        <w:top w:val="none" w:sz="0" w:space="0" w:color="auto"/>
        <w:left w:val="none" w:sz="0" w:space="0" w:color="auto"/>
        <w:bottom w:val="none" w:sz="0" w:space="0" w:color="auto"/>
        <w:right w:val="none" w:sz="0" w:space="0" w:color="auto"/>
      </w:divBdr>
    </w:div>
    <w:div w:id="1263680368">
      <w:bodyDiv w:val="1"/>
      <w:marLeft w:val="0"/>
      <w:marRight w:val="0"/>
      <w:marTop w:val="0"/>
      <w:marBottom w:val="0"/>
      <w:divBdr>
        <w:top w:val="none" w:sz="0" w:space="0" w:color="auto"/>
        <w:left w:val="none" w:sz="0" w:space="0" w:color="auto"/>
        <w:bottom w:val="none" w:sz="0" w:space="0" w:color="auto"/>
        <w:right w:val="none" w:sz="0" w:space="0" w:color="auto"/>
      </w:divBdr>
    </w:div>
    <w:div w:id="1295670451">
      <w:bodyDiv w:val="1"/>
      <w:marLeft w:val="0"/>
      <w:marRight w:val="0"/>
      <w:marTop w:val="0"/>
      <w:marBottom w:val="0"/>
      <w:divBdr>
        <w:top w:val="none" w:sz="0" w:space="0" w:color="auto"/>
        <w:left w:val="none" w:sz="0" w:space="0" w:color="auto"/>
        <w:bottom w:val="none" w:sz="0" w:space="0" w:color="auto"/>
        <w:right w:val="none" w:sz="0" w:space="0" w:color="auto"/>
      </w:divBdr>
    </w:div>
    <w:div w:id="1296721740">
      <w:bodyDiv w:val="1"/>
      <w:marLeft w:val="0"/>
      <w:marRight w:val="0"/>
      <w:marTop w:val="0"/>
      <w:marBottom w:val="0"/>
      <w:divBdr>
        <w:top w:val="none" w:sz="0" w:space="0" w:color="auto"/>
        <w:left w:val="none" w:sz="0" w:space="0" w:color="auto"/>
        <w:bottom w:val="none" w:sz="0" w:space="0" w:color="auto"/>
        <w:right w:val="none" w:sz="0" w:space="0" w:color="auto"/>
      </w:divBdr>
    </w:div>
    <w:div w:id="1307007381">
      <w:bodyDiv w:val="1"/>
      <w:marLeft w:val="0"/>
      <w:marRight w:val="0"/>
      <w:marTop w:val="0"/>
      <w:marBottom w:val="0"/>
      <w:divBdr>
        <w:top w:val="none" w:sz="0" w:space="0" w:color="auto"/>
        <w:left w:val="none" w:sz="0" w:space="0" w:color="auto"/>
        <w:bottom w:val="none" w:sz="0" w:space="0" w:color="auto"/>
        <w:right w:val="none" w:sz="0" w:space="0" w:color="auto"/>
      </w:divBdr>
    </w:div>
    <w:div w:id="1311440921">
      <w:bodyDiv w:val="1"/>
      <w:marLeft w:val="0"/>
      <w:marRight w:val="0"/>
      <w:marTop w:val="0"/>
      <w:marBottom w:val="0"/>
      <w:divBdr>
        <w:top w:val="none" w:sz="0" w:space="0" w:color="auto"/>
        <w:left w:val="none" w:sz="0" w:space="0" w:color="auto"/>
        <w:bottom w:val="none" w:sz="0" w:space="0" w:color="auto"/>
        <w:right w:val="none" w:sz="0" w:space="0" w:color="auto"/>
      </w:divBdr>
    </w:div>
    <w:div w:id="1331786998">
      <w:bodyDiv w:val="1"/>
      <w:marLeft w:val="0"/>
      <w:marRight w:val="0"/>
      <w:marTop w:val="0"/>
      <w:marBottom w:val="0"/>
      <w:divBdr>
        <w:top w:val="none" w:sz="0" w:space="0" w:color="auto"/>
        <w:left w:val="none" w:sz="0" w:space="0" w:color="auto"/>
        <w:bottom w:val="none" w:sz="0" w:space="0" w:color="auto"/>
        <w:right w:val="none" w:sz="0" w:space="0" w:color="auto"/>
      </w:divBdr>
    </w:div>
    <w:div w:id="1361779141">
      <w:bodyDiv w:val="1"/>
      <w:marLeft w:val="0"/>
      <w:marRight w:val="0"/>
      <w:marTop w:val="0"/>
      <w:marBottom w:val="0"/>
      <w:divBdr>
        <w:top w:val="none" w:sz="0" w:space="0" w:color="auto"/>
        <w:left w:val="none" w:sz="0" w:space="0" w:color="auto"/>
        <w:bottom w:val="none" w:sz="0" w:space="0" w:color="auto"/>
        <w:right w:val="none" w:sz="0" w:space="0" w:color="auto"/>
      </w:divBdr>
    </w:div>
    <w:div w:id="1367024137">
      <w:bodyDiv w:val="1"/>
      <w:marLeft w:val="0"/>
      <w:marRight w:val="0"/>
      <w:marTop w:val="0"/>
      <w:marBottom w:val="0"/>
      <w:divBdr>
        <w:top w:val="none" w:sz="0" w:space="0" w:color="auto"/>
        <w:left w:val="none" w:sz="0" w:space="0" w:color="auto"/>
        <w:bottom w:val="none" w:sz="0" w:space="0" w:color="auto"/>
        <w:right w:val="none" w:sz="0" w:space="0" w:color="auto"/>
      </w:divBdr>
    </w:div>
    <w:div w:id="1396121756">
      <w:bodyDiv w:val="1"/>
      <w:marLeft w:val="0"/>
      <w:marRight w:val="0"/>
      <w:marTop w:val="0"/>
      <w:marBottom w:val="0"/>
      <w:divBdr>
        <w:top w:val="none" w:sz="0" w:space="0" w:color="auto"/>
        <w:left w:val="none" w:sz="0" w:space="0" w:color="auto"/>
        <w:bottom w:val="none" w:sz="0" w:space="0" w:color="auto"/>
        <w:right w:val="none" w:sz="0" w:space="0" w:color="auto"/>
      </w:divBdr>
    </w:div>
    <w:div w:id="1437871843">
      <w:bodyDiv w:val="1"/>
      <w:marLeft w:val="0"/>
      <w:marRight w:val="0"/>
      <w:marTop w:val="0"/>
      <w:marBottom w:val="0"/>
      <w:divBdr>
        <w:top w:val="none" w:sz="0" w:space="0" w:color="auto"/>
        <w:left w:val="none" w:sz="0" w:space="0" w:color="auto"/>
        <w:bottom w:val="none" w:sz="0" w:space="0" w:color="auto"/>
        <w:right w:val="none" w:sz="0" w:space="0" w:color="auto"/>
      </w:divBdr>
    </w:div>
    <w:div w:id="1446653447">
      <w:bodyDiv w:val="1"/>
      <w:marLeft w:val="0"/>
      <w:marRight w:val="0"/>
      <w:marTop w:val="0"/>
      <w:marBottom w:val="0"/>
      <w:divBdr>
        <w:top w:val="none" w:sz="0" w:space="0" w:color="auto"/>
        <w:left w:val="none" w:sz="0" w:space="0" w:color="auto"/>
        <w:bottom w:val="none" w:sz="0" w:space="0" w:color="auto"/>
        <w:right w:val="none" w:sz="0" w:space="0" w:color="auto"/>
      </w:divBdr>
    </w:div>
    <w:div w:id="1447313792">
      <w:bodyDiv w:val="1"/>
      <w:marLeft w:val="0"/>
      <w:marRight w:val="0"/>
      <w:marTop w:val="0"/>
      <w:marBottom w:val="0"/>
      <w:divBdr>
        <w:top w:val="none" w:sz="0" w:space="0" w:color="auto"/>
        <w:left w:val="none" w:sz="0" w:space="0" w:color="auto"/>
        <w:bottom w:val="none" w:sz="0" w:space="0" w:color="auto"/>
        <w:right w:val="none" w:sz="0" w:space="0" w:color="auto"/>
      </w:divBdr>
    </w:div>
    <w:div w:id="1476603089">
      <w:bodyDiv w:val="1"/>
      <w:marLeft w:val="0"/>
      <w:marRight w:val="0"/>
      <w:marTop w:val="0"/>
      <w:marBottom w:val="0"/>
      <w:divBdr>
        <w:top w:val="none" w:sz="0" w:space="0" w:color="auto"/>
        <w:left w:val="none" w:sz="0" w:space="0" w:color="auto"/>
        <w:bottom w:val="none" w:sz="0" w:space="0" w:color="auto"/>
        <w:right w:val="none" w:sz="0" w:space="0" w:color="auto"/>
      </w:divBdr>
    </w:div>
    <w:div w:id="1478692853">
      <w:bodyDiv w:val="1"/>
      <w:marLeft w:val="0"/>
      <w:marRight w:val="0"/>
      <w:marTop w:val="0"/>
      <w:marBottom w:val="0"/>
      <w:divBdr>
        <w:top w:val="none" w:sz="0" w:space="0" w:color="auto"/>
        <w:left w:val="none" w:sz="0" w:space="0" w:color="auto"/>
        <w:bottom w:val="none" w:sz="0" w:space="0" w:color="auto"/>
        <w:right w:val="none" w:sz="0" w:space="0" w:color="auto"/>
      </w:divBdr>
    </w:div>
    <w:div w:id="1480654966">
      <w:bodyDiv w:val="1"/>
      <w:marLeft w:val="0"/>
      <w:marRight w:val="0"/>
      <w:marTop w:val="0"/>
      <w:marBottom w:val="0"/>
      <w:divBdr>
        <w:top w:val="none" w:sz="0" w:space="0" w:color="auto"/>
        <w:left w:val="none" w:sz="0" w:space="0" w:color="auto"/>
        <w:bottom w:val="none" w:sz="0" w:space="0" w:color="auto"/>
        <w:right w:val="none" w:sz="0" w:space="0" w:color="auto"/>
      </w:divBdr>
    </w:div>
    <w:div w:id="1504511562">
      <w:bodyDiv w:val="1"/>
      <w:marLeft w:val="0"/>
      <w:marRight w:val="0"/>
      <w:marTop w:val="0"/>
      <w:marBottom w:val="0"/>
      <w:divBdr>
        <w:top w:val="none" w:sz="0" w:space="0" w:color="auto"/>
        <w:left w:val="none" w:sz="0" w:space="0" w:color="auto"/>
        <w:bottom w:val="none" w:sz="0" w:space="0" w:color="auto"/>
        <w:right w:val="none" w:sz="0" w:space="0" w:color="auto"/>
      </w:divBdr>
    </w:div>
    <w:div w:id="1549993509">
      <w:bodyDiv w:val="1"/>
      <w:marLeft w:val="0"/>
      <w:marRight w:val="0"/>
      <w:marTop w:val="0"/>
      <w:marBottom w:val="0"/>
      <w:divBdr>
        <w:top w:val="none" w:sz="0" w:space="0" w:color="auto"/>
        <w:left w:val="none" w:sz="0" w:space="0" w:color="auto"/>
        <w:bottom w:val="none" w:sz="0" w:space="0" w:color="auto"/>
        <w:right w:val="none" w:sz="0" w:space="0" w:color="auto"/>
      </w:divBdr>
    </w:div>
    <w:div w:id="1619992189">
      <w:bodyDiv w:val="1"/>
      <w:marLeft w:val="0"/>
      <w:marRight w:val="0"/>
      <w:marTop w:val="0"/>
      <w:marBottom w:val="0"/>
      <w:divBdr>
        <w:top w:val="none" w:sz="0" w:space="0" w:color="auto"/>
        <w:left w:val="none" w:sz="0" w:space="0" w:color="auto"/>
        <w:bottom w:val="none" w:sz="0" w:space="0" w:color="auto"/>
        <w:right w:val="none" w:sz="0" w:space="0" w:color="auto"/>
      </w:divBdr>
    </w:div>
    <w:div w:id="1660496038">
      <w:bodyDiv w:val="1"/>
      <w:marLeft w:val="0"/>
      <w:marRight w:val="0"/>
      <w:marTop w:val="0"/>
      <w:marBottom w:val="0"/>
      <w:divBdr>
        <w:top w:val="none" w:sz="0" w:space="0" w:color="auto"/>
        <w:left w:val="none" w:sz="0" w:space="0" w:color="auto"/>
        <w:bottom w:val="none" w:sz="0" w:space="0" w:color="auto"/>
        <w:right w:val="none" w:sz="0" w:space="0" w:color="auto"/>
      </w:divBdr>
    </w:div>
    <w:div w:id="1668098537">
      <w:bodyDiv w:val="1"/>
      <w:marLeft w:val="0"/>
      <w:marRight w:val="0"/>
      <w:marTop w:val="0"/>
      <w:marBottom w:val="0"/>
      <w:divBdr>
        <w:top w:val="none" w:sz="0" w:space="0" w:color="auto"/>
        <w:left w:val="none" w:sz="0" w:space="0" w:color="auto"/>
        <w:bottom w:val="none" w:sz="0" w:space="0" w:color="auto"/>
        <w:right w:val="none" w:sz="0" w:space="0" w:color="auto"/>
      </w:divBdr>
    </w:div>
    <w:div w:id="1702633369">
      <w:bodyDiv w:val="1"/>
      <w:marLeft w:val="0"/>
      <w:marRight w:val="0"/>
      <w:marTop w:val="0"/>
      <w:marBottom w:val="0"/>
      <w:divBdr>
        <w:top w:val="none" w:sz="0" w:space="0" w:color="auto"/>
        <w:left w:val="none" w:sz="0" w:space="0" w:color="auto"/>
        <w:bottom w:val="none" w:sz="0" w:space="0" w:color="auto"/>
        <w:right w:val="none" w:sz="0" w:space="0" w:color="auto"/>
      </w:divBdr>
    </w:div>
    <w:div w:id="1739284807">
      <w:bodyDiv w:val="1"/>
      <w:marLeft w:val="0"/>
      <w:marRight w:val="0"/>
      <w:marTop w:val="0"/>
      <w:marBottom w:val="0"/>
      <w:divBdr>
        <w:top w:val="none" w:sz="0" w:space="0" w:color="auto"/>
        <w:left w:val="none" w:sz="0" w:space="0" w:color="auto"/>
        <w:bottom w:val="none" w:sz="0" w:space="0" w:color="auto"/>
        <w:right w:val="none" w:sz="0" w:space="0" w:color="auto"/>
      </w:divBdr>
    </w:div>
    <w:div w:id="1769347728">
      <w:bodyDiv w:val="1"/>
      <w:marLeft w:val="0"/>
      <w:marRight w:val="0"/>
      <w:marTop w:val="0"/>
      <w:marBottom w:val="0"/>
      <w:divBdr>
        <w:top w:val="none" w:sz="0" w:space="0" w:color="auto"/>
        <w:left w:val="none" w:sz="0" w:space="0" w:color="auto"/>
        <w:bottom w:val="none" w:sz="0" w:space="0" w:color="auto"/>
        <w:right w:val="none" w:sz="0" w:space="0" w:color="auto"/>
      </w:divBdr>
    </w:div>
    <w:div w:id="1843660928">
      <w:bodyDiv w:val="1"/>
      <w:marLeft w:val="0"/>
      <w:marRight w:val="0"/>
      <w:marTop w:val="0"/>
      <w:marBottom w:val="0"/>
      <w:divBdr>
        <w:top w:val="none" w:sz="0" w:space="0" w:color="auto"/>
        <w:left w:val="none" w:sz="0" w:space="0" w:color="auto"/>
        <w:bottom w:val="none" w:sz="0" w:space="0" w:color="auto"/>
        <w:right w:val="none" w:sz="0" w:space="0" w:color="auto"/>
      </w:divBdr>
    </w:div>
    <w:div w:id="1871331612">
      <w:bodyDiv w:val="1"/>
      <w:marLeft w:val="0"/>
      <w:marRight w:val="0"/>
      <w:marTop w:val="0"/>
      <w:marBottom w:val="0"/>
      <w:divBdr>
        <w:top w:val="none" w:sz="0" w:space="0" w:color="auto"/>
        <w:left w:val="none" w:sz="0" w:space="0" w:color="auto"/>
        <w:bottom w:val="none" w:sz="0" w:space="0" w:color="auto"/>
        <w:right w:val="none" w:sz="0" w:space="0" w:color="auto"/>
      </w:divBdr>
    </w:div>
    <w:div w:id="1876846196">
      <w:bodyDiv w:val="1"/>
      <w:marLeft w:val="0"/>
      <w:marRight w:val="0"/>
      <w:marTop w:val="0"/>
      <w:marBottom w:val="0"/>
      <w:divBdr>
        <w:top w:val="none" w:sz="0" w:space="0" w:color="auto"/>
        <w:left w:val="none" w:sz="0" w:space="0" w:color="auto"/>
        <w:bottom w:val="none" w:sz="0" w:space="0" w:color="auto"/>
        <w:right w:val="none" w:sz="0" w:space="0" w:color="auto"/>
      </w:divBdr>
    </w:div>
    <w:div w:id="1888957326">
      <w:bodyDiv w:val="1"/>
      <w:marLeft w:val="0"/>
      <w:marRight w:val="0"/>
      <w:marTop w:val="0"/>
      <w:marBottom w:val="0"/>
      <w:divBdr>
        <w:top w:val="none" w:sz="0" w:space="0" w:color="auto"/>
        <w:left w:val="none" w:sz="0" w:space="0" w:color="auto"/>
        <w:bottom w:val="none" w:sz="0" w:space="0" w:color="auto"/>
        <w:right w:val="none" w:sz="0" w:space="0" w:color="auto"/>
      </w:divBdr>
    </w:div>
    <w:div w:id="1963262702">
      <w:bodyDiv w:val="1"/>
      <w:marLeft w:val="0"/>
      <w:marRight w:val="0"/>
      <w:marTop w:val="0"/>
      <w:marBottom w:val="0"/>
      <w:divBdr>
        <w:top w:val="none" w:sz="0" w:space="0" w:color="auto"/>
        <w:left w:val="none" w:sz="0" w:space="0" w:color="auto"/>
        <w:bottom w:val="none" w:sz="0" w:space="0" w:color="auto"/>
        <w:right w:val="none" w:sz="0" w:space="0" w:color="auto"/>
      </w:divBdr>
    </w:div>
    <w:div w:id="1986011250">
      <w:bodyDiv w:val="1"/>
      <w:marLeft w:val="0"/>
      <w:marRight w:val="0"/>
      <w:marTop w:val="0"/>
      <w:marBottom w:val="0"/>
      <w:divBdr>
        <w:top w:val="none" w:sz="0" w:space="0" w:color="auto"/>
        <w:left w:val="none" w:sz="0" w:space="0" w:color="auto"/>
        <w:bottom w:val="none" w:sz="0" w:space="0" w:color="auto"/>
        <w:right w:val="none" w:sz="0" w:space="0" w:color="auto"/>
      </w:divBdr>
    </w:div>
    <w:div w:id="2074348695">
      <w:bodyDiv w:val="1"/>
      <w:marLeft w:val="0"/>
      <w:marRight w:val="0"/>
      <w:marTop w:val="0"/>
      <w:marBottom w:val="0"/>
      <w:divBdr>
        <w:top w:val="none" w:sz="0" w:space="0" w:color="auto"/>
        <w:left w:val="none" w:sz="0" w:space="0" w:color="auto"/>
        <w:bottom w:val="none" w:sz="0" w:space="0" w:color="auto"/>
        <w:right w:val="none" w:sz="0" w:space="0" w:color="auto"/>
      </w:divBdr>
    </w:div>
    <w:div w:id="208051552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hyperlink" Target="http://blnreportes01/ReportServer?%2FPEI%2FRP_CMI_PEI_Meta_Operativa&amp;pTN_Id_Oficina=0&amp;pTN_Cod_Programa=0&amp;pTN_Cod_Circuito=0&amp;pTN_Anno=2023&amp;pTN_Tema=3&amp;pTF_Fecha_Consulta=30%2F06%2F2023&amp;pTN_Meta_Estrategica=60&amp;pTC_Titulo=Confianza%20y%20probidad%20en%20la%20justicia&amp;rs%3AParameterLanguage=" TargetMode="External"/><Relationship Id="rId299" Type="http://schemas.openxmlformats.org/officeDocument/2006/relationships/oleObject" Target="embeddings/oleObject1.bin"/><Relationship Id="rId21" Type="http://schemas.openxmlformats.org/officeDocument/2006/relationships/hyperlink" Target="http://blnreportes01/ReportServer?%2FPEI%2FRP_CMI_PEI_Meta_Operativa&amp;pTN_Id_Oficina=0&amp;pTN_Cod_Programa=0&amp;pTN_Cod_Circuito=0&amp;pTN_Anno=2023&amp;pTN_Tema=1&amp;pTF_Fecha_Consulta=30%2F06%2F2023&amp;pTN_Meta_Estrategica=51&amp;pTC_Titulo=Resoluci%C3%B3n%20oportuna%20de%20conflictos&amp;rs%3AParameterLanguage=" TargetMode="External"/><Relationship Id="rId63" Type="http://schemas.openxmlformats.org/officeDocument/2006/relationships/hyperlink" Target="http://blnreportes01/ReportServer?%2FPEI%2FRP_CMI_PEI_Meta_Operativa&amp;pTN_Id_Oficina=0&amp;pTN_Cod_Programa=0&amp;pTN_Cod_Circuito=0&amp;pTN_Anno=2023&amp;pTN_Tema=1&amp;pTF_Fecha_Consulta=30%2F06%2F2023&amp;pTN_Meta_Estrategica=249&amp;pTC_Titulo=Resoluci%C3%B3n%20oportuna%20de%20conflictos&amp;rs%3AParameterLanguage=" TargetMode="External"/><Relationship Id="rId159" Type="http://schemas.openxmlformats.org/officeDocument/2006/relationships/hyperlink" Target="http://blnreportes01/ReportServer?%2FPEI%2FRP_CMI_PEI_Meta_Operativa&amp;pTN_Id_Oficina=0&amp;pTN_Cod_Programa=0&amp;pTN_Cod_Circuito=0&amp;pTN_Anno=2023&amp;pTN_Tema=2&amp;pTF_Fecha_Consulta=30%2F06%2F2023&amp;pTN_Meta_Estrategica=261&amp;pTC_Titulo=Optimizaci%C3%B3n%20e%20innovaci%C3%B3n%20de%20los%20servicios%20judiciales&amp;rs%3AParameterLanguage=" TargetMode="External"/><Relationship Id="rId324" Type="http://schemas.openxmlformats.org/officeDocument/2006/relationships/image" Target="media/image14.emf"/><Relationship Id="rId366" Type="http://schemas.openxmlformats.org/officeDocument/2006/relationships/image" Target="media/image35.emf"/><Relationship Id="rId170" Type="http://schemas.openxmlformats.org/officeDocument/2006/relationships/hyperlink" Target="http://blnreportes01/ReportServer?%2FPEI%2FRP_CMI_PEI_Meta_Operativa&amp;pTN_Id_Oficina=0&amp;pTN_Cod_Programa=0&amp;pTN_Cod_Circuito=0&amp;pTN_Anno=2023&amp;pTN_Tema=2&amp;pTF_Fecha_Consulta=30%2F06%2F2023&amp;pTN_Meta_Estrategica=196&amp;pTC_Titulo=Optimizaci%C3%B3n%20e%20innovaci%C3%B3n%20de%20los%20servicios%20judiciales&amp;rs%3AParameterLanguage=" TargetMode="External"/><Relationship Id="rId226" Type="http://schemas.openxmlformats.org/officeDocument/2006/relationships/hyperlink" Target="http://blnreportes01/ReportServer?%2FPEI%2FRP_CMI_PEI_Meta_Operativa&amp;pTN_Id_Oficina=0&amp;pTN_Cod_Programa=0&amp;pTN_Cod_Circuito=0&amp;pTN_Anno=2023&amp;pTN_Tema=4&amp;pTF_Fecha_Consulta=30%2F06%2F2023&amp;pTN_Meta_Estrategica=167&amp;pTC_Titulo=Gesti%C3%B3n%20del%20Personal&amp;rs%3AParameterLanguage=" TargetMode="External"/><Relationship Id="rId268" Type="http://schemas.openxmlformats.org/officeDocument/2006/relationships/hyperlink" Target="http://blnreportes01/ReportServer?%2FPEI%2FRP_CMI_PEI_Meta_Estrategica&amp;pTN_Id_Oficina=0&amp;pTN_Cod_Programa=0&amp;pTN_Anno=2023&amp;pTN_Tema=0&amp;pTF_Fecha_Consulta=30%2F06%2F2023&amp;pTN_Cod_Circuito=9&amp;pTC_Titulo=Circuito%20Judicial%20Puntarenas&amp;pTN_Origen=1&amp;rs%3AParameterLanguage=" TargetMode="External"/><Relationship Id="rId32" Type="http://schemas.openxmlformats.org/officeDocument/2006/relationships/hyperlink" Target="http://blnreportes01/ReportServer?%2FPEI%2FRP_CMI_PEI_Meta_Operativa&amp;pTN_Id_Oficina=0&amp;pTN_Cod_Programa=0&amp;pTN_Cod_Circuito=0&amp;pTN_Anno=2023&amp;pTN_Tema=1&amp;pTF_Fecha_Consulta=30%2F06%2F2023&amp;pTN_Meta_Estrategica=187&amp;pTC_Titulo=Resoluci%C3%B3n%20oportuna%20de%20conflictos&amp;rs%3AParameterLanguage=" TargetMode="External"/><Relationship Id="rId74" Type="http://schemas.openxmlformats.org/officeDocument/2006/relationships/hyperlink" Target="http://blnreportes01/ReportServer?%2FPEI%2FRP_CMI_PEI_Meta_Operativa&amp;pTN_Id_Oficina=0&amp;pTN_Cod_Programa=0&amp;pTN_Cod_Circuito=0&amp;pTN_Anno=2023&amp;pTN_Tema=1&amp;pTF_Fecha_Consulta=30%2F06%2F2023&amp;pTN_Meta_Estrategica=124&amp;pTC_Titulo=Resoluci%C3%B3n%20oportuna%20de%20conflictos&amp;rs%3AParameterLanguage=" TargetMode="External"/><Relationship Id="rId128" Type="http://schemas.openxmlformats.org/officeDocument/2006/relationships/hyperlink" Target="http://blnreportes01/ReportServer?%2FPEI%2FRP_CMI_PEI_Meta_Operativa&amp;pTN_Id_Oficina=0&amp;pTN_Cod_Programa=0&amp;pTN_Cod_Circuito=0&amp;pTN_Anno=2023&amp;pTN_Tema=2&amp;pTF_Fecha_Consulta=30%2F06%2F2023&amp;pTN_Meta_Estrategica=50&amp;pTC_Titulo=Optimizaci%C3%B3n%20e%20innovaci%C3%B3n%20de%20los%20servicios%20judiciales&amp;rs%3AParameterLanguage=" TargetMode="External"/><Relationship Id="rId335" Type="http://schemas.openxmlformats.org/officeDocument/2006/relationships/oleObject" Target="embeddings/oleObject16.bin"/><Relationship Id="rId377" Type="http://schemas.openxmlformats.org/officeDocument/2006/relationships/footer" Target="footer1.xml"/><Relationship Id="rId5" Type="http://schemas.openxmlformats.org/officeDocument/2006/relationships/numbering" Target="numbering.xml"/><Relationship Id="rId181" Type="http://schemas.openxmlformats.org/officeDocument/2006/relationships/hyperlink" Target="http://blnreportes01/ReportServer?%2FPEI%2FRP_CMI_PEI_Meta_Operativa&amp;pTN_Id_Oficina=0&amp;pTN_Cod_Programa=0&amp;pTN_Cod_Circuito=0&amp;pTN_Anno=2023&amp;pTN_Tema=2&amp;pTF_Fecha_Consulta=30%2F06%2F2023&amp;pTN_Meta_Estrategica=211&amp;pTC_Titulo=Optimizaci%C3%B3n%20e%20innovaci%C3%B3n%20de%20los%20servicios%20judiciales&amp;rs%3AParameterLanguage=" TargetMode="External"/><Relationship Id="rId237" Type="http://schemas.openxmlformats.org/officeDocument/2006/relationships/chart" Target="charts/chart7.xml"/><Relationship Id="rId279" Type="http://schemas.openxmlformats.org/officeDocument/2006/relationships/hyperlink" Target="http://blnreportes01/ReportServer?%2FPEI%2FRP_CMI_PEI_Meta_Estrategica&amp;pTN_Id_Oficina=0&amp;pTN_Cod_Programa=0&amp;pTN_Anno=2023&amp;pTN_Tema=0&amp;pTF_Fecha_Consulta=30%2F06%2F2023&amp;pTN_Cod_Circuito=5&amp;pTC_Titulo=Primer%20Circuito%20Judicial%20Alajuela&amp;pTN_Origen=1&amp;rs%3AParameterLanguage=" TargetMode="External"/><Relationship Id="rId43" Type="http://schemas.openxmlformats.org/officeDocument/2006/relationships/hyperlink" Target="http://blnreportes01/ReportServer?%2FPEI%2FRP_CMI_PEI_Meta_Operativa&amp;pTN_Id_Oficina=0&amp;pTN_Cod_Programa=0&amp;pTN_Cod_Circuito=0&amp;pTN_Anno=2023&amp;pTN_Tema=1&amp;pTF_Fecha_Consulta=30%2F06%2F2023&amp;pTN_Meta_Estrategica=84&amp;pTC_Titulo=Resoluci%C3%B3n%20oportuna%20de%20conflictos&amp;rs%3AParameterLanguage=" TargetMode="External"/><Relationship Id="rId139" Type="http://schemas.openxmlformats.org/officeDocument/2006/relationships/hyperlink" Target="http://blnreportes01/ReportServer?%2FPEI%2FRP_CMI_PEI_Meta_Operativa&amp;pTN_Id_Oficina=0&amp;pTN_Cod_Programa=0&amp;pTN_Cod_Circuito=0&amp;pTN_Anno=2023&amp;pTN_Tema=2&amp;pTF_Fecha_Consulta=30%2F06%2F2023&amp;pTN_Meta_Estrategica=131&amp;pTC_Titulo=Optimizaci%C3%B3n%20e%20innovaci%C3%B3n%20de%20los%20servicios%20judiciales&amp;rs%3AParameterLanguage=" TargetMode="External"/><Relationship Id="rId290" Type="http://schemas.openxmlformats.org/officeDocument/2006/relationships/hyperlink" Target="http://blnreportes01/ReportServer?%2FPEI%2FRP_CMI_PEI_Meta_Estrategica&amp;pTN_Id_Oficina=0&amp;pTN_Cod_Programa=0&amp;pTN_Anno=2023&amp;pTN_Tema=0&amp;pTF_Fecha_Consulta=30%2F06%2F2023&amp;pTN_Cod_Circuito=4&amp;pTC_Titulo=Primer%20Circuito%20Judicial%20Zona%20Sur&amp;pTN_Origen=1&amp;rs%3AParameterLanguage=" TargetMode="External"/><Relationship Id="rId304" Type="http://schemas.openxmlformats.org/officeDocument/2006/relationships/image" Target="media/image4.emf"/><Relationship Id="rId346" Type="http://schemas.openxmlformats.org/officeDocument/2006/relationships/image" Target="media/image25.emf"/><Relationship Id="rId85" Type="http://schemas.openxmlformats.org/officeDocument/2006/relationships/hyperlink" Target="http://blnreportes01/ReportServer?%2FPEI%2FRP_CMI_PEI_Meta_Operativa&amp;pTN_Id_Oficina=0&amp;pTN_Cod_Programa=0&amp;pTN_Cod_Circuito=0&amp;pTN_Anno=2023&amp;pTN_Tema=3&amp;pTF_Fecha_Consulta=30%2F06%2F2023&amp;pTN_Meta_Estrategica=43&amp;pTC_Titulo=Confianza%20y%20probidad%20en%20la%20justicia&amp;rs%3AParameterLanguage=" TargetMode="External"/><Relationship Id="rId150" Type="http://schemas.openxmlformats.org/officeDocument/2006/relationships/hyperlink" Target="http://blnreportes01/ReportServer?%2FPEI%2FRP_CMI_PEI_Meta_Operativa&amp;pTN_Id_Oficina=0&amp;pTN_Cod_Programa=0&amp;pTN_Cod_Circuito=0&amp;pTN_Anno=2023&amp;pTN_Tema=2&amp;pTF_Fecha_Consulta=30%2F06%2F2023&amp;pTN_Meta_Estrategica=192&amp;pTC_Titulo=Optimizaci%C3%B3n%20e%20innovaci%C3%B3n%20de%20los%20servicios%20judiciales&amp;rs%3AParameterLanguage=" TargetMode="External"/><Relationship Id="rId192" Type="http://schemas.openxmlformats.org/officeDocument/2006/relationships/hyperlink" Target="http://blnreportes01/ReportServer?%2FPEI%2FRP_CMI_PEI_Meta_Operativa&amp;pTN_Id_Oficina=0&amp;pTN_Cod_Programa=0&amp;pTN_Cod_Circuito=0&amp;pTN_Anno=2023&amp;pTN_Tema=4&amp;pTF_Fecha_Consulta=30%2F06%2F2023&amp;pTN_Meta_Estrategica=110&amp;pTC_Titulo=Gesti%C3%B3n%20del%20Personal&amp;rs%3AParameterLanguage=" TargetMode="External"/><Relationship Id="rId206" Type="http://schemas.openxmlformats.org/officeDocument/2006/relationships/hyperlink" Target="http://blnreportes01/ReportServer?%2FPEI%2FRP_CMI_PEI_Meta_Operativa&amp;pTN_Id_Oficina=0&amp;pTN_Cod_Programa=0&amp;pTN_Cod_Circuito=0&amp;pTN_Anno=2023&amp;pTN_Tema=4&amp;pTF_Fecha_Consulta=30%2F06%2F2023&amp;pTN_Meta_Estrategica=209&amp;pTC_Titulo=Gesti%C3%B3n%20del%20Personal&amp;rs%3AParameterLanguage=" TargetMode="External"/><Relationship Id="rId248" Type="http://schemas.openxmlformats.org/officeDocument/2006/relationships/hyperlink" Target="http://blnreportes01/ReportServer?%2FPEI%2FRP_CMI_PEI_Meta_Estrategica&amp;pTN_Id_Oficina=0&amp;pTN_Cod_Programa=0&amp;pTN_Anno=2023&amp;pTN_Tema=0&amp;pTF_Fecha_Consulta=30%2F06%2F2023&amp;pTN_Cod_Circuito=63&amp;pTC_Titulo=Departamento%20de%20Prensa%20y%20Comunicaci%C3%B3n%20Organizacional&amp;pTN_Origen=1&amp;rs%3AParameterLanguage=" TargetMode="External"/><Relationship Id="rId12" Type="http://schemas.openxmlformats.org/officeDocument/2006/relationships/hyperlink" Target="https://planificacion.poder-judicial.go.cr/index.php/evaluacion/plan-estrategico-institucional" TargetMode="External"/><Relationship Id="rId108" Type="http://schemas.openxmlformats.org/officeDocument/2006/relationships/hyperlink" Target="http://blnreportes01/ReportServer?%2FPEI%2FRP_CMI_PEI_Meta_Operativa&amp;pTN_Id_Oficina=0&amp;pTN_Cod_Programa=0&amp;pTN_Cod_Circuito=0&amp;pTN_Anno=2023&amp;pTN_Tema=3&amp;pTF_Fecha_Consulta=30%2F06%2F2023&amp;pTN_Meta_Estrategica=71&amp;pTC_Titulo=Confianza%20y%20probidad%20en%20la%20justicia&amp;rs%3AParameterLanguage=" TargetMode="External"/><Relationship Id="rId315" Type="http://schemas.openxmlformats.org/officeDocument/2006/relationships/oleObject" Target="embeddings/oleObject6.bin"/><Relationship Id="rId357" Type="http://schemas.openxmlformats.org/officeDocument/2006/relationships/oleObject" Target="embeddings/oleObject27.bin"/><Relationship Id="rId54" Type="http://schemas.openxmlformats.org/officeDocument/2006/relationships/hyperlink" Target="http://blnreportes01/ReportServer?%2FPEI%2FRP_CMI_PEI_Meta_Operativa&amp;pTN_Id_Oficina=0&amp;pTN_Cod_Programa=0&amp;pTN_Cod_Circuito=0&amp;pTN_Anno=2023&amp;pTN_Tema=1&amp;pTF_Fecha_Consulta=30%2F06%2F2023&amp;pTN_Meta_Estrategica=125&amp;pTC_Titulo=Resoluci%C3%B3n%20oportuna%20de%20conflictos&amp;rs%3AParameterLanguage=" TargetMode="External"/><Relationship Id="rId96" Type="http://schemas.openxmlformats.org/officeDocument/2006/relationships/hyperlink" Target="http://blnreportes01/ReportServer?%2FPEI%2FRP_CMI_PEI_Meta_Operativa&amp;pTN_Id_Oficina=0&amp;pTN_Cod_Programa=0&amp;pTN_Cod_Circuito=0&amp;pTN_Anno=2023&amp;pTN_Tema=3&amp;pTF_Fecha_Consulta=30%2F06%2F2023&amp;pTN_Meta_Estrategica=258&amp;pTC_Titulo=Confianza%20y%20probidad%20en%20la%20justicia&amp;rs%3AParameterLanguage=" TargetMode="External"/><Relationship Id="rId161" Type="http://schemas.openxmlformats.org/officeDocument/2006/relationships/hyperlink" Target="http://blnreportes01/ReportServer?%2FPEI%2FRP_CMI_PEI_Meta_Operativa&amp;pTN_Id_Oficina=0&amp;pTN_Cod_Programa=0&amp;pTN_Cod_Circuito=0&amp;pTN_Anno=2023&amp;pTN_Tema=2&amp;pTF_Fecha_Consulta=30%2F06%2F2023&amp;pTN_Meta_Estrategica=264&amp;pTC_Titulo=Optimizaci%C3%B3n%20e%20innovaci%C3%B3n%20de%20los%20servicios%20judiciales&amp;rs%3AParameterLanguage=" TargetMode="External"/><Relationship Id="rId217" Type="http://schemas.openxmlformats.org/officeDocument/2006/relationships/hyperlink" Target="http://blnreportes01/ReportServer?%2FPEI%2FRP_CMI_PEI_Meta_Operativa&amp;pTN_Id_Oficina=0&amp;pTN_Cod_Programa=0&amp;pTN_Cod_Circuito=0&amp;pTN_Anno=2023&amp;pTN_Tema=4&amp;pTF_Fecha_Consulta=30%2F06%2F2023&amp;pTN_Meta_Estrategica=153&amp;pTC_Titulo=Gesti%C3%B3n%20del%20Personal&amp;rs%3AParameterLanguage=" TargetMode="External"/><Relationship Id="rId259" Type="http://schemas.openxmlformats.org/officeDocument/2006/relationships/hyperlink" Target="http://blnreportes01/ReportServer?%2FPEI%2FRP_CMI_PEI_Meta_Estrategica&amp;pTN_Id_Oficina=0&amp;pTN_Cod_Programa=0&amp;pTN_Anno=2023&amp;pTN_Tema=0&amp;pTF_Fecha_Consulta=30%2F06%2F2023&amp;pTN_Cod_Circuito=53&amp;pTC_Titulo=Comisiones%20Institucionales&amp;pTN_Origen=1&amp;rs%3AParameterLanguage=" TargetMode="External"/><Relationship Id="rId23" Type="http://schemas.openxmlformats.org/officeDocument/2006/relationships/hyperlink" Target="http://blnreportes01/ReportServer?%2FPEI%2FRP_CMI_PEI_Meta_Operativa&amp;pTN_Id_Oficina=0&amp;pTN_Cod_Programa=0&amp;pTN_Cod_Circuito=0&amp;pTN_Anno=2023&amp;pTN_Tema=1&amp;pTF_Fecha_Consulta=30%2F06%2F2023&amp;pTN_Meta_Estrategica=64&amp;pTC_Titulo=Resoluci%C3%B3n%20oportuna%20de%20conflictos&amp;rs%3AParameterLanguage=" TargetMode="External"/><Relationship Id="rId119" Type="http://schemas.openxmlformats.org/officeDocument/2006/relationships/hyperlink" Target="http://blnreportes01/ReportServer?%2FPEI%2FRP_CMI_PEI_Meta_Operativa&amp;pTN_Id_Oficina=0&amp;pTN_Cod_Programa=0&amp;pTN_Cod_Circuito=0&amp;pTN_Anno=2023&amp;pTN_Tema=3&amp;pTF_Fecha_Consulta=30%2F06%2F2023&amp;pTN_Meta_Estrategica=65&amp;pTC_Titulo=Confianza%20y%20probidad%20en%20la%20justicia&amp;rs%3AParameterLanguage=" TargetMode="External"/><Relationship Id="rId270" Type="http://schemas.openxmlformats.org/officeDocument/2006/relationships/hyperlink" Target="http://blnreportes01/ReportServer?%2FPEI%2FRP_CMI_PEI_Meta_Estrategica&amp;pTN_Id_Oficina=0&amp;pTN_Cod_Programa=0&amp;pTN_Anno=2023&amp;pTN_Tema=0&amp;pTF_Fecha_Consulta=30%2F06%2F2023&amp;pTN_Cod_Circuito=58&amp;pTC_Titulo=Centro%20de%20Apoyo%2C%20Coordinaci%C3%B3n%20y%20Mejoramiento%20Funci%C3%B3n%20Jurisd&amp;pTN_Origen=1&amp;rs%3AParameterLanguage=" TargetMode="External"/><Relationship Id="rId326" Type="http://schemas.openxmlformats.org/officeDocument/2006/relationships/image" Target="media/image15.emf"/><Relationship Id="rId65" Type="http://schemas.openxmlformats.org/officeDocument/2006/relationships/hyperlink" Target="http://blnreportes01/ReportServer?%2FPEI%2FRP_CMI_PEI_Meta_Operativa&amp;pTN_Id_Oficina=0&amp;pTN_Cod_Programa=0&amp;pTN_Cod_Circuito=0&amp;pTN_Anno=2023&amp;pTN_Tema=1&amp;pTF_Fecha_Consulta=30%2F06%2F2023&amp;pTN_Meta_Estrategica=147&amp;pTC_Titulo=Resoluci%C3%B3n%20oportuna%20de%20conflictos&amp;rs%3AParameterLanguage=" TargetMode="External"/><Relationship Id="rId130" Type="http://schemas.openxmlformats.org/officeDocument/2006/relationships/hyperlink" Target="http://blnreportes01/ReportServer?%2FPEI%2FRP_CMI_PEI_Meta_Operativa&amp;pTN_Id_Oficina=0&amp;pTN_Cod_Programa=0&amp;pTN_Cod_Circuito=0&amp;pTN_Anno=2023&amp;pTN_Tema=2&amp;pTF_Fecha_Consulta=30%2F06%2F2023&amp;pTN_Meta_Estrategica=238&amp;pTC_Titulo=Optimizaci%C3%B3n%20e%20innovaci%C3%B3n%20de%20los%20servicios%20judiciales&amp;rs%3AParameterLanguage=" TargetMode="External"/><Relationship Id="rId368" Type="http://schemas.openxmlformats.org/officeDocument/2006/relationships/image" Target="media/image36.emf"/><Relationship Id="rId172" Type="http://schemas.openxmlformats.org/officeDocument/2006/relationships/hyperlink" Target="http://blnreportes01/ReportServer?%2FPEI%2FRP_CMI_PEI_Meta_Operativa&amp;pTN_Id_Oficina=0&amp;pTN_Cod_Programa=0&amp;pTN_Cod_Circuito=0&amp;pTN_Anno=2023&amp;pTN_Tema=2&amp;pTF_Fecha_Consulta=30%2F06%2F2023&amp;pTN_Meta_Estrategica=12&amp;pTC_Titulo=Optimizaci%C3%B3n%20e%20innovaci%C3%B3n%20de%20los%20servicios%20judiciales&amp;rs%3AParameterLanguage=" TargetMode="External"/><Relationship Id="rId228" Type="http://schemas.openxmlformats.org/officeDocument/2006/relationships/hyperlink" Target="http://blnreportes01/ReportServer?%2FPEI%2FRP_CMI_PEI_Meta_Operativa&amp;pTN_Id_Oficina=0&amp;pTN_Cod_Programa=0&amp;pTN_Cod_Circuito=0&amp;pTN_Anno=2023&amp;pTN_Tema=4&amp;pTF_Fecha_Consulta=30%2F06%2F2023&amp;pTN_Meta_Estrategica=33&amp;pTC_Titulo=Gesti%C3%B3n%20del%20Personal&amp;rs%3AParameterLanguage=" TargetMode="External"/><Relationship Id="rId281" Type="http://schemas.openxmlformats.org/officeDocument/2006/relationships/hyperlink" Target="http://blnreportes01/ReportServer?%2FPEI%2FRP_CMI_PEI_Meta_Estrategica&amp;pTN_Id_Oficina=0&amp;pTN_Cod_Programa=0&amp;pTN_Anno=2023&amp;pTN_Tema=0&amp;pTF_Fecha_Consulta=30%2F06%2F2023&amp;pTN_Cod_Circuito=15&amp;pTC_Titulo=Administraci%C3%B3n%20Ciudad%20Judicial%20San%20Joaqu%C3%ADn%20de%20Flores&amp;pTN_Origen=1&amp;rs%3AParameterLanguage=" TargetMode="External"/><Relationship Id="rId337" Type="http://schemas.openxmlformats.org/officeDocument/2006/relationships/oleObject" Target="embeddings/oleObject17.bin"/><Relationship Id="rId34" Type="http://schemas.openxmlformats.org/officeDocument/2006/relationships/hyperlink" Target="http://blnreportes01/ReportServer?%2FPEI%2FRP_CMI_PEI_Meta_Operativa&amp;pTN_Id_Oficina=0&amp;pTN_Cod_Programa=0&amp;pTN_Cod_Circuito=0&amp;pTN_Anno=2023&amp;pTN_Tema=1&amp;pTF_Fecha_Consulta=30%2F06%2F2023&amp;pTN_Meta_Estrategica=76&amp;pTC_Titulo=Resoluci%C3%B3n%20oportuna%20de%20conflictos&amp;rs%3AParameterLanguage=" TargetMode="External"/><Relationship Id="rId76" Type="http://schemas.openxmlformats.org/officeDocument/2006/relationships/hyperlink" Target="http://blnreportes01/ReportServer?%2FPEI%2FRP_CMI_PEI_Meta_Operativa&amp;pTN_Id_Oficina=0&amp;pTN_Cod_Programa=0&amp;pTN_Cod_Circuito=0&amp;pTN_Anno=2023&amp;pTN_Tema=1&amp;pTF_Fecha_Consulta=30%2F06%2F2023&amp;pTN_Meta_Estrategica=135&amp;pTC_Titulo=Resoluci%C3%B3n%20oportuna%20de%20conflictos&amp;rs%3AParameterLanguage=" TargetMode="External"/><Relationship Id="rId141" Type="http://schemas.openxmlformats.org/officeDocument/2006/relationships/hyperlink" Target="http://blnreportes01/ReportServer?%2FPEI%2FRP_CMI_PEI_Meta_Operativa&amp;pTN_Id_Oficina=0&amp;pTN_Cod_Programa=0&amp;pTN_Cod_Circuito=0&amp;pTN_Anno=2023&amp;pTN_Tema=2&amp;pTF_Fecha_Consulta=30%2F06%2F2023&amp;pTN_Meta_Estrategica=141&amp;pTC_Titulo=Optimizaci%C3%B3n%20e%20innovaci%C3%B3n%20de%20los%20servicios%20judiciales&amp;rs%3AParameterLanguage=" TargetMode="External"/><Relationship Id="rId379" Type="http://schemas.openxmlformats.org/officeDocument/2006/relationships/theme" Target="theme/theme1.xml"/><Relationship Id="rId7" Type="http://schemas.openxmlformats.org/officeDocument/2006/relationships/settings" Target="settings.xml"/><Relationship Id="rId183" Type="http://schemas.openxmlformats.org/officeDocument/2006/relationships/hyperlink" Target="http://blnreportes01/ReportServer?%2FPEI%2FRP_CMI_PEI_Meta_Operativa&amp;pTN_Id_Oficina=0&amp;pTN_Cod_Programa=0&amp;pTN_Cod_Circuito=0&amp;pTN_Anno=2023&amp;pTN_Tema=2&amp;pTF_Fecha_Consulta=30%2F06%2F2023&amp;pTN_Meta_Estrategica=222&amp;pTC_Titulo=Optimizaci%C3%B3n%20e%20innovaci%C3%B3n%20de%20los%20servicios%20judiciales&amp;rs%3AParameterLanguage=" TargetMode="External"/><Relationship Id="rId239" Type="http://schemas.openxmlformats.org/officeDocument/2006/relationships/hyperlink" Target="http://blnreportes01/ReportServer?%2FPEI%2FRP_CMI_PEI_Meta_Operativa&amp;pTN_Id_Oficina=0&amp;pTN_Cod_Programa=0&amp;pTN_Cod_Circuito=0&amp;pTN_Anno=2023&amp;pTN_Tema=5&amp;pTF_Fecha_Consulta=30%2F06%2F2023&amp;pTN_Meta_Estrategica=10&amp;pTC_Titulo=Planificaci%C3%B3n%20Institucional&amp;rs%3AParameterLanguage=" TargetMode="External"/><Relationship Id="rId250" Type="http://schemas.openxmlformats.org/officeDocument/2006/relationships/hyperlink" Target="http://blnreportes01/ReportServer?%2FPEI%2FRP_CMI_PEI_Meta_Estrategica&amp;pTN_Id_Oficina=0&amp;pTN_Cod_Programa=0&amp;pTN_Anno=2023&amp;pTN_Tema=0&amp;pTF_Fecha_Consulta=30%2F06%2F2023&amp;pTN_Cod_Circuito=74&amp;pTC_Titulo=Justicia%20Restaurativa&amp;pTN_Origen=1&amp;rs%3AParameterLanguage=" TargetMode="External"/><Relationship Id="rId292" Type="http://schemas.openxmlformats.org/officeDocument/2006/relationships/hyperlink" Target="http://blnreportes01/ReportServer?%2FPEI%2FRP_CMI_PEI_Meta_Estrategica&amp;pTN_Id_Oficina=0&amp;pTN_Cod_Programa=0&amp;pTN_Anno=2023&amp;pTN_Tema=0&amp;pTF_Fecha_Consulta=30%2F06%2F2023&amp;pTN_Cod_Circuito=16&amp;pTC_Titulo=Segundo%20Circuito%20Judicial%20Guanacaste&amp;pTN_Origen=1&amp;rs%3AParameterLanguage=" TargetMode="External"/><Relationship Id="rId306" Type="http://schemas.openxmlformats.org/officeDocument/2006/relationships/image" Target="media/image5.emf"/><Relationship Id="rId45" Type="http://schemas.openxmlformats.org/officeDocument/2006/relationships/hyperlink" Target="http://blnreportes01/ReportServer?%2FPEI%2FRP_CMI_PEI_Meta_Operativa&amp;pTN_Id_Oficina=0&amp;pTN_Cod_Programa=0&amp;pTN_Cod_Circuito=0&amp;pTN_Anno=2023&amp;pTN_Tema=1&amp;pTF_Fecha_Consulta=30%2F06%2F2023&amp;pTN_Meta_Estrategica=94&amp;pTC_Titulo=Resoluci%C3%B3n%20oportuna%20de%20conflictos&amp;rs%3AParameterLanguage=" TargetMode="External"/><Relationship Id="rId87" Type="http://schemas.openxmlformats.org/officeDocument/2006/relationships/hyperlink" Target="http://blnreportes01/ReportServer?%2FPEI%2FRP_CMI_PEI_Meta_Operativa&amp;pTN_Id_Oficina=0&amp;pTN_Cod_Programa=0&amp;pTN_Cod_Circuito=0&amp;pTN_Anno=2023&amp;pTN_Tema=3&amp;pTF_Fecha_Consulta=30%2F06%2F2023&amp;pTN_Meta_Estrategica=47&amp;pTC_Titulo=Confianza%20y%20probidad%20en%20la%20justicia&amp;rs%3AParameterLanguage=" TargetMode="External"/><Relationship Id="rId110" Type="http://schemas.openxmlformats.org/officeDocument/2006/relationships/hyperlink" Target="http://blnreportes01/ReportServer?%2FPEI%2FRP_CMI_PEI_Meta_Operativa&amp;pTN_Id_Oficina=0&amp;pTN_Cod_Programa=0&amp;pTN_Cod_Circuito=0&amp;pTN_Anno=2023&amp;pTN_Tema=3&amp;pTF_Fecha_Consulta=30%2F06%2F2023&amp;pTN_Meta_Estrategica=79&amp;pTC_Titulo=Confianza%20y%20probidad%20en%20la%20justicia&amp;rs%3AParameterLanguage=" TargetMode="External"/><Relationship Id="rId348" Type="http://schemas.openxmlformats.org/officeDocument/2006/relationships/image" Target="media/image26.emf"/><Relationship Id="rId152" Type="http://schemas.openxmlformats.org/officeDocument/2006/relationships/hyperlink" Target="http://blnreportes01/ReportServer?%2FPEI%2FRP_CMI_PEI_Meta_Operativa&amp;pTN_Id_Oficina=0&amp;pTN_Cod_Programa=0&amp;pTN_Cod_Circuito=0&amp;pTN_Anno=2023&amp;pTN_Tema=2&amp;pTF_Fecha_Consulta=30%2F06%2F2023&amp;pTN_Meta_Estrategica=59&amp;pTC_Titulo=Optimizaci%C3%B3n%20e%20innovaci%C3%B3n%20de%20los%20servicios%20judiciales&amp;rs%3AParameterLanguage=" TargetMode="External"/><Relationship Id="rId194" Type="http://schemas.openxmlformats.org/officeDocument/2006/relationships/hyperlink" Target="http://blnreportes01/ReportServer?%2FPEI%2FRP_CMI_PEI_Meta_Operativa&amp;pTN_Id_Oficina=0&amp;pTN_Cod_Programa=0&amp;pTN_Cod_Circuito=0&amp;pTN_Anno=2023&amp;pTN_Tema=4&amp;pTF_Fecha_Consulta=30%2F06%2F2023&amp;pTN_Meta_Estrategica=232&amp;pTC_Titulo=Gesti%C3%B3n%20del%20Personal&amp;rs%3AParameterLanguage=" TargetMode="External"/><Relationship Id="rId208" Type="http://schemas.openxmlformats.org/officeDocument/2006/relationships/hyperlink" Target="http://blnreportes01/ReportServer?%2FPEI%2FRP_CMI_PEI_Meta_Operativa&amp;pTN_Id_Oficina=0&amp;pTN_Cod_Programa=0&amp;pTN_Cod_Circuito=0&amp;pTN_Anno=2023&amp;pTN_Tema=4&amp;pTF_Fecha_Consulta=30%2F06%2F2023&amp;pTN_Meta_Estrategica=219&amp;pTC_Titulo=Gesti%C3%B3n%20del%20Personal&amp;rs%3AParameterLanguage=" TargetMode="External"/><Relationship Id="rId261" Type="http://schemas.openxmlformats.org/officeDocument/2006/relationships/hyperlink" Target="http://blnreportes01/ReportServer?%2FPEI%2FRP_CMI_PEI_Meta_Estrategica&amp;pTN_Id_Oficina=0&amp;pTN_Cod_Programa=0&amp;pTN_Anno=2023&amp;pTN_Tema=0&amp;pTF_Fecha_Consulta=30%2F06%2F2023&amp;pTN_Cod_Circuito=31&amp;pTC_Titulo=Direcci%C3%B3n%20Ejecutiva&amp;pTN_Origen=1&amp;rs%3AParameterLanguage=" TargetMode="External"/><Relationship Id="rId14" Type="http://schemas.openxmlformats.org/officeDocument/2006/relationships/chart" Target="charts/chart2.xml"/><Relationship Id="rId56" Type="http://schemas.openxmlformats.org/officeDocument/2006/relationships/hyperlink" Target="http://blnreportes01/ReportServer?%2FPEI%2FRP_CMI_PEI_Meta_Operativa&amp;pTN_Id_Oficina=0&amp;pTN_Cod_Programa=0&amp;pTN_Cod_Circuito=0&amp;pTN_Anno=2023&amp;pTN_Tema=1&amp;pTF_Fecha_Consulta=30%2F06%2F2023&amp;pTN_Meta_Estrategica=129&amp;pTC_Titulo=Resoluci%C3%B3n%20oportuna%20de%20conflictos&amp;rs%3AParameterLanguage=" TargetMode="External"/><Relationship Id="rId317" Type="http://schemas.openxmlformats.org/officeDocument/2006/relationships/oleObject" Target="embeddings/oleObject7.bin"/><Relationship Id="rId359" Type="http://schemas.openxmlformats.org/officeDocument/2006/relationships/oleObject" Target="embeddings/oleObject28.bin"/><Relationship Id="rId98" Type="http://schemas.openxmlformats.org/officeDocument/2006/relationships/hyperlink" Target="http://blnreportes01/ReportServer?%2FPEI%2FRP_CMI_PEI_Meta_Operativa&amp;pTN_Id_Oficina=0&amp;pTN_Cod_Programa=0&amp;pTN_Cod_Circuito=0&amp;pTN_Anno=2023&amp;pTN_Tema=3&amp;pTF_Fecha_Consulta=30%2F06%2F2023&amp;pTN_Meta_Estrategica=4&amp;pTC_Titulo=Confianza%20y%20probidad%20en%20la%20justicia&amp;rs%3AParameterLanguage=" TargetMode="External"/><Relationship Id="rId121" Type="http://schemas.openxmlformats.org/officeDocument/2006/relationships/hyperlink" Target="http://blnreportes01/ReportServer?%2FPEI%2FRP_CMI_PEI_Meta_Operativa&amp;pTN_Id_Oficina=0&amp;pTN_Cod_Programa=0&amp;pTN_Cod_Circuito=0&amp;pTN_Anno=2023&amp;pTN_Tema=3&amp;pTF_Fecha_Consulta=30%2F06%2F2023&amp;pTN_Meta_Estrategica=70&amp;pTC_Titulo=Confianza%20y%20probidad%20en%20la%20justicia&amp;rs%3AParameterLanguage=" TargetMode="External"/><Relationship Id="rId163" Type="http://schemas.openxmlformats.org/officeDocument/2006/relationships/hyperlink" Target="http://blnreportes01/ReportServer?%2FPEI%2FRP_CMI_PEI_Meta_Operativa&amp;pTN_Id_Oficina=0&amp;pTN_Cod_Programa=0&amp;pTN_Cod_Circuito=0&amp;pTN_Anno=2023&amp;pTN_Tema=2&amp;pTF_Fecha_Consulta=30%2F06%2F2023&amp;pTN_Meta_Estrategica=226&amp;pTC_Titulo=Optimizaci%C3%B3n%20e%20innovaci%C3%B3n%20de%20los%20servicios%20judiciales&amp;rs%3AParameterLanguage=" TargetMode="External"/><Relationship Id="rId219" Type="http://schemas.openxmlformats.org/officeDocument/2006/relationships/hyperlink" Target="http://blnreportes01/ReportServer?%2FPEI%2FRP_CMI_PEI_Meta_Operativa&amp;pTN_Id_Oficina=0&amp;pTN_Cod_Programa=0&amp;pTN_Cod_Circuito=0&amp;pTN_Anno=2023&amp;pTN_Tema=4&amp;pTF_Fecha_Consulta=30%2F06%2F2023&amp;pTN_Meta_Estrategica=145&amp;pTC_Titulo=Gesti%C3%B3n%20del%20Personal&amp;rs%3AParameterLanguage=" TargetMode="External"/><Relationship Id="rId370" Type="http://schemas.openxmlformats.org/officeDocument/2006/relationships/image" Target="media/image37.emf"/><Relationship Id="rId230" Type="http://schemas.openxmlformats.org/officeDocument/2006/relationships/hyperlink" Target="http://blnreportes01/ReportServer?%2FPEI%2FRP_CMI_PEI_Meta_Operativa&amp;pTN_Id_Oficina=0&amp;pTN_Cod_Programa=0&amp;pTN_Cod_Circuito=0&amp;pTN_Anno=2023&amp;pTN_Tema=4&amp;pTF_Fecha_Consulta=30%2F06%2F2023&amp;pTN_Meta_Estrategica=36&amp;pTC_Titulo=Gesti%C3%B3n%20del%20Personal&amp;rs%3AParameterLanguage=" TargetMode="External"/><Relationship Id="rId25" Type="http://schemas.openxmlformats.org/officeDocument/2006/relationships/hyperlink" Target="http://blnreportes01/ReportServer?%2FPEI%2FRP_CMI_PEI_Meta_Operativa&amp;pTN_Id_Oficina=0&amp;pTN_Cod_Programa=0&amp;pTN_Cod_Circuito=0&amp;pTN_Anno=2023&amp;pTN_Tema=1&amp;pTF_Fecha_Consulta=30%2F06%2F2023&amp;pTN_Meta_Estrategica=246&amp;pTC_Titulo=Resoluci%C3%B3n%20oportuna%20de%20conflictos&amp;rs%3AParameterLanguage=" TargetMode="External"/><Relationship Id="rId67" Type="http://schemas.openxmlformats.org/officeDocument/2006/relationships/hyperlink" Target="http://blnreportes01/ReportServer?%2FPEI%2FRP_CMI_PEI_Meta_Operativa&amp;pTN_Id_Oficina=0&amp;pTN_Cod_Programa=0&amp;pTN_Cod_Circuito=0&amp;pTN_Anno=2023&amp;pTN_Tema=1&amp;pTF_Fecha_Consulta=30%2F06%2F2023&amp;pTN_Meta_Estrategica=152&amp;pTC_Titulo=Resoluci%C3%B3n%20oportuna%20de%20conflictos&amp;rs%3AParameterLanguage=" TargetMode="External"/><Relationship Id="rId272" Type="http://schemas.openxmlformats.org/officeDocument/2006/relationships/hyperlink" Target="http://blnreportes01/ReportServer?%2FPEI%2FRP_CMI_PEI_Meta_Estrategica&amp;pTN_Id_Oficina=0&amp;pTN_Cod_Programa=0&amp;pTN_Anno=2023&amp;pTN_Tema=0&amp;pTF_Fecha_Consulta=30%2F06%2F2023&amp;pTN_Cod_Circuito=6&amp;pTC_Titulo=Circuito%20Judicial%20Cartago&amp;pTN_Origen=1&amp;rs%3AParameterLanguage=" TargetMode="External"/><Relationship Id="rId328" Type="http://schemas.openxmlformats.org/officeDocument/2006/relationships/image" Target="media/image16.emf"/><Relationship Id="rId132" Type="http://schemas.openxmlformats.org/officeDocument/2006/relationships/hyperlink" Target="http://blnreportes01/ReportServer?%2FPEI%2FRP_CMI_PEI_Meta_Operativa&amp;pTN_Id_Oficina=0&amp;pTN_Cod_Programa=0&amp;pTN_Cod_Circuito=0&amp;pTN_Anno=2023&amp;pTN_Tema=2&amp;pTF_Fecha_Consulta=30%2F06%2F2023&amp;pTN_Meta_Estrategica=93&amp;pTC_Titulo=Optimizaci%C3%B3n%20e%20innovaci%C3%B3n%20de%20los%20servicios%20judiciales&amp;rs%3AParameterLanguage=" TargetMode="External"/><Relationship Id="rId174" Type="http://schemas.openxmlformats.org/officeDocument/2006/relationships/hyperlink" Target="http://blnreportes01/ReportServer?%2FPEI%2FRP_CMI_PEI_Meta_Operativa&amp;pTN_Id_Oficina=0&amp;pTN_Cod_Programa=0&amp;pTN_Cod_Circuito=0&amp;pTN_Anno=2023&amp;pTN_Tema=2&amp;pTF_Fecha_Consulta=30%2F06%2F2023&amp;pTN_Meta_Estrategica=19&amp;pTC_Titulo=Optimizaci%C3%B3n%20e%20innovaci%C3%B3n%20de%20los%20servicios%20judiciales&amp;rs%3AParameterLanguage=" TargetMode="External"/><Relationship Id="rId241" Type="http://schemas.openxmlformats.org/officeDocument/2006/relationships/hyperlink" Target="http://blnreportes01/ReportServer?%2FPEI%2FRP_CMI_PEI_Meta_Operativa&amp;pTN_Id_Oficina=0&amp;pTN_Cod_Programa=0&amp;pTN_Cod_Circuito=0&amp;pTN_Anno=2023&amp;pTN_Tema=5&amp;pTF_Fecha_Consulta=30%2F06%2F2023&amp;pTN_Meta_Estrategica=20&amp;pTC_Titulo=Planificaci%C3%B3n%20Institucional&amp;rs%3AParameterLanguage=" TargetMode="External"/><Relationship Id="rId36" Type="http://schemas.openxmlformats.org/officeDocument/2006/relationships/hyperlink" Target="http://blnreportes01/ReportServer?%2FPEI%2FRP_CMI_PEI_Meta_Operativa&amp;pTN_Id_Oficina=0&amp;pTN_Cod_Programa=0&amp;pTN_Cod_Circuito=0&amp;pTN_Anno=2023&amp;pTN_Tema=1&amp;pTF_Fecha_Consulta=30%2F06%2F2023&amp;pTN_Meta_Estrategica=195&amp;pTC_Titulo=Resoluci%C3%B3n%20oportuna%20de%20conflictos&amp;rs%3AParameterLanguage=" TargetMode="External"/><Relationship Id="rId283" Type="http://schemas.openxmlformats.org/officeDocument/2006/relationships/hyperlink" Target="http://blnreportes01/ReportServer?%2FPEI%2FRP_CMI_PEI_Meta_Estrategica&amp;pTN_Id_Oficina=0&amp;pTN_Cod_Programa=0&amp;pTN_Anno=2023&amp;pTN_Tema=0&amp;pTF_Fecha_Consulta=30%2F06%2F2023&amp;pTN_Cod_Circuito=12&amp;pTC_Titulo=Administraci%C3%B3n%20de%20Golfito&amp;pTN_Origen=1&amp;rs%3AParameterLanguage=" TargetMode="External"/><Relationship Id="rId339" Type="http://schemas.openxmlformats.org/officeDocument/2006/relationships/oleObject" Target="embeddings/oleObject18.bin"/><Relationship Id="rId78" Type="http://schemas.openxmlformats.org/officeDocument/2006/relationships/hyperlink" Target="http://blnreportes01/ReportServer?%2FPEI%2FRP_CMI_PEI_Meta_Operativa&amp;pTN_Id_Oficina=0&amp;pTN_Cod_Programa=0&amp;pTN_Cod_Circuito=0&amp;pTN_Anno=2023&amp;pTN_Tema=1&amp;pTF_Fecha_Consulta=30%2F06%2F2023&amp;pTN_Meta_Estrategica=140&amp;pTC_Titulo=Resoluci%C3%B3n%20oportuna%20de%20conflictos&amp;rs%3AParameterLanguage=" TargetMode="External"/><Relationship Id="rId101" Type="http://schemas.openxmlformats.org/officeDocument/2006/relationships/hyperlink" Target="http://blnreportes01/ReportServer?%2FPEI%2FRP_CMI_PEI_Meta_Operativa&amp;pTN_Id_Oficina=0&amp;pTN_Cod_Programa=0&amp;pTN_Cod_Circuito=0&amp;pTN_Anno=2023&amp;pTN_Tema=3&amp;pTF_Fecha_Consulta=30%2F06%2F2023&amp;pTN_Meta_Estrategica=11&amp;pTC_Titulo=Confianza%20y%20probidad%20en%20la%20justicia&amp;rs%3AParameterLanguage=" TargetMode="External"/><Relationship Id="rId143" Type="http://schemas.openxmlformats.org/officeDocument/2006/relationships/hyperlink" Target="http://blnreportes01/ReportServer?%2FPEI%2FRP_CMI_PEI_Meta_Operativa&amp;pTN_Id_Oficina=0&amp;pTN_Cod_Programa=0&amp;pTN_Cod_Circuito=0&amp;pTN_Anno=2023&amp;pTN_Tema=2&amp;pTF_Fecha_Consulta=30%2F06%2F2023&amp;pTN_Meta_Estrategica=155&amp;pTC_Titulo=Optimizaci%C3%B3n%20e%20innovaci%C3%B3n%20de%20los%20servicios%20judiciales&amp;rs%3AParameterLanguage=" TargetMode="External"/><Relationship Id="rId185" Type="http://schemas.openxmlformats.org/officeDocument/2006/relationships/hyperlink" Target="http://blnreportes01/ReportServer?%2FPEI%2FRP_CMI_PEI_Meta_Operativa&amp;pTN_Id_Oficina=0&amp;pTN_Cod_Programa=0&amp;pTN_Cod_Circuito=0&amp;pTN_Anno=2023&amp;pTN_Tema=2&amp;pTF_Fecha_Consulta=30%2F06%2F2023&amp;pTN_Meta_Estrategica=207&amp;pTC_Titulo=Optimizaci%C3%B3n%20e%20innovaci%C3%B3n%20de%20los%20servicios%20judiciales&amp;rs%3AParameterLanguage=" TargetMode="External"/><Relationship Id="rId350" Type="http://schemas.openxmlformats.org/officeDocument/2006/relationships/image" Target="media/image27.emf"/><Relationship Id="rId9" Type="http://schemas.openxmlformats.org/officeDocument/2006/relationships/footnotes" Target="footnotes.xml"/><Relationship Id="rId210" Type="http://schemas.openxmlformats.org/officeDocument/2006/relationships/hyperlink" Target="http://blnreportes01/ReportServer?%2FPEI%2FRP_CMI_PEI_Meta_Operativa&amp;pTN_Id_Oficina=0&amp;pTN_Cod_Programa=0&amp;pTN_Cod_Circuito=0&amp;pTN_Anno=2023&amp;pTN_Tema=4&amp;pTF_Fecha_Consulta=30%2F06%2F2023&amp;pTN_Meta_Estrategica=128&amp;pTC_Titulo=Gesti%C3%B3n%20del%20Personal&amp;rs%3AParameterLanguage=" TargetMode="External"/><Relationship Id="rId26" Type="http://schemas.openxmlformats.org/officeDocument/2006/relationships/hyperlink" Target="http://blnreportes01/ReportServer?%2FPEI%2FRP_CMI_PEI_Meta_Operativa&amp;pTN_Id_Oficina=0&amp;pTN_Cod_Programa=0&amp;pTN_Cod_Circuito=0&amp;pTN_Anno=2023&amp;pTN_Tema=1&amp;pTF_Fecha_Consulta=30%2F06%2F2023&amp;pTN_Meta_Estrategica=104&amp;pTC_Titulo=Resoluci%C3%B3n%20oportuna%20de%20conflictos&amp;rs%3AParameterLanguage=" TargetMode="External"/><Relationship Id="rId231" Type="http://schemas.openxmlformats.org/officeDocument/2006/relationships/hyperlink" Target="http://blnreportes01/ReportServer?%2FPEI%2FRP_CMI_PEI_Meta_Operativa&amp;pTN_Id_Oficina=0&amp;pTN_Cod_Programa=0&amp;pTN_Cod_Circuito=0&amp;pTN_Anno=2023&amp;pTN_Tema=4&amp;pTF_Fecha_Consulta=30%2F06%2F2023&amp;pTN_Meta_Estrategica=39&amp;pTC_Titulo=Gesti%C3%B3n%20del%20Personal&amp;rs%3AParameterLanguage=" TargetMode="External"/><Relationship Id="rId252" Type="http://schemas.openxmlformats.org/officeDocument/2006/relationships/hyperlink" Target="http://blnreportes01/ReportServer?%2FPEI%2FRP_CMI_PEI_Meta_Estrategica&amp;pTN_Id_Oficina=0&amp;pTN_Cod_Programa=0&amp;pTN_Anno=2023&amp;pTN_Tema=0&amp;pTF_Fecha_Consulta=30%2F06%2F2023&amp;pTN_Cod_Circuito=23&amp;pTC_Titulo=Organismo%20de%20Investigaci%C3%B3n%20Judicial&amp;pTN_Origen=1&amp;rs%3AParameterLanguage=" TargetMode="External"/><Relationship Id="rId273" Type="http://schemas.openxmlformats.org/officeDocument/2006/relationships/hyperlink" Target="http://blnreportes01/ReportServer?%2FPEI%2FRP_CMI_PEI_Meta_Estrategica&amp;pTN_Id_Oficina=0&amp;pTN_Cod_Programa=0&amp;pTN_Anno=2023&amp;pTN_Tema=0&amp;pTF_Fecha_Consulta=30%2F06%2F2023&amp;pTN_Cod_Circuito=61&amp;pTC_Titulo=Oficina%20de%20Control%20Interno&amp;pTN_Origen=1&amp;rs%3AParameterLanguage=" TargetMode="External"/><Relationship Id="rId294" Type="http://schemas.openxmlformats.org/officeDocument/2006/relationships/hyperlink" Target="http://blnreportes01/ReportServer?%2FPEI%2FRP_CMI_PEI_Meta_Estrategica&amp;pTN_Id_Oficina=0&amp;pTN_Cod_Programa=0&amp;pTN_Anno=2023&amp;pTN_Tema=0&amp;pTF_Fecha_Consulta=30%2F06%2F2023&amp;pTN_Cod_Circuito=37&amp;pTC_Titulo=Centro%20de%20Conciliaci%C3%B3n%20del%20Poder%20Judicial&amp;pTN_Origen=1&amp;rs%3AParameterLanguage=" TargetMode="External"/><Relationship Id="rId308" Type="http://schemas.openxmlformats.org/officeDocument/2006/relationships/image" Target="media/image6.emf"/><Relationship Id="rId329" Type="http://schemas.openxmlformats.org/officeDocument/2006/relationships/oleObject" Target="embeddings/oleObject13.bin"/><Relationship Id="rId47" Type="http://schemas.openxmlformats.org/officeDocument/2006/relationships/hyperlink" Target="http://blnreportes01/ReportServer?%2FPEI%2FRP_CMI_PEI_Meta_Operativa&amp;pTN_Id_Oficina=0&amp;pTN_Cod_Programa=0&amp;pTN_Cod_Circuito=0&amp;pTN_Anno=2023&amp;pTN_Tema=1&amp;pTF_Fecha_Consulta=30%2F06%2F2023&amp;pTN_Meta_Estrategica=165&amp;pTC_Titulo=Resoluci%C3%B3n%20oportuna%20de%20conflictos&amp;rs%3AParameterLanguage=" TargetMode="External"/><Relationship Id="rId68" Type="http://schemas.openxmlformats.org/officeDocument/2006/relationships/hyperlink" Target="http://blnreportes01/ReportServer?%2FPEI%2FRP_CMI_PEI_Meta_Operativa&amp;pTN_Id_Oficina=0&amp;pTN_Cod_Programa=0&amp;pTN_Cod_Circuito=0&amp;pTN_Anno=2023&amp;pTN_Tema=1&amp;pTF_Fecha_Consulta=30%2F06%2F2023&amp;pTN_Meta_Estrategica=163&amp;pTC_Titulo=Resoluci%C3%B3n%20oportuna%20de%20conflictos&amp;rs%3AParameterLanguage=" TargetMode="External"/><Relationship Id="rId89" Type="http://schemas.openxmlformats.org/officeDocument/2006/relationships/hyperlink" Target="http://blnreportes01/ReportServer?%2FPEI%2FRP_CMI_PEI_Meta_Operativa&amp;pTN_Id_Oficina=0&amp;pTN_Cod_Programa=0&amp;pTN_Cod_Circuito=0&amp;pTN_Anno=2023&amp;pTN_Tema=3&amp;pTF_Fecha_Consulta=30%2F06%2F2023&amp;pTN_Meta_Estrategica=54&amp;pTC_Titulo=Confianza%20y%20probidad%20en%20la%20justicia&amp;rs%3AParameterLanguage=" TargetMode="External"/><Relationship Id="rId112" Type="http://schemas.openxmlformats.org/officeDocument/2006/relationships/hyperlink" Target="http://blnreportes01/ReportServer?%2FPEI%2FRP_CMI_PEI_Meta_Operativa&amp;pTN_Id_Oficina=0&amp;pTN_Cod_Programa=0&amp;pTN_Cod_Circuito=0&amp;pTN_Anno=2023&amp;pTN_Tema=3&amp;pTF_Fecha_Consulta=30%2F06%2F2023&amp;pTN_Meta_Estrategica=91&amp;pTC_Titulo=Confianza%20y%20probidad%20en%20la%20justicia&amp;rs%3AParameterLanguage=" TargetMode="External"/><Relationship Id="rId133" Type="http://schemas.openxmlformats.org/officeDocument/2006/relationships/hyperlink" Target="http://blnreportes01/ReportServer?%2FPEI%2FRP_CMI_PEI_Meta_Operativa&amp;pTN_Id_Oficina=0&amp;pTN_Cod_Programa=0&amp;pTN_Cod_Circuito=0&amp;pTN_Anno=2023&amp;pTN_Tema=2&amp;pTF_Fecha_Consulta=30%2F06%2F2023&amp;pTN_Meta_Estrategica=99&amp;pTC_Titulo=Optimizaci%C3%B3n%20e%20innovaci%C3%B3n%20de%20los%20servicios%20judiciales&amp;rs%3AParameterLanguage=" TargetMode="External"/><Relationship Id="rId154" Type="http://schemas.openxmlformats.org/officeDocument/2006/relationships/hyperlink" Target="http://blnreportes01/ReportServer?%2FPEI%2FRP_CMI_PEI_Meta_Operativa&amp;pTN_Id_Oficina=0&amp;pTN_Cod_Programa=0&amp;pTN_Cod_Circuito=0&amp;pTN_Anno=2023&amp;pTN_Tema=2&amp;pTF_Fecha_Consulta=30%2F06%2F2023&amp;pTN_Meta_Estrategica=63&amp;pTC_Titulo=Optimizaci%C3%B3n%20e%20innovaci%C3%B3n%20de%20los%20servicios%20judiciales&amp;rs%3AParameterLanguage=" TargetMode="External"/><Relationship Id="rId175" Type="http://schemas.openxmlformats.org/officeDocument/2006/relationships/hyperlink" Target="http://blnreportes01/ReportServer?%2FPEI%2FRP_CMI_PEI_Meta_Operativa&amp;pTN_Id_Oficina=0&amp;pTN_Cod_Programa=0&amp;pTN_Cod_Circuito=0&amp;pTN_Anno=2023&amp;pTN_Tema=2&amp;pTF_Fecha_Consulta=30%2F06%2F2023&amp;pTN_Meta_Estrategica=23&amp;pTC_Titulo=Optimizaci%C3%B3n%20e%20innovaci%C3%B3n%20de%20los%20servicios%20judiciales&amp;rs%3AParameterLanguage=" TargetMode="External"/><Relationship Id="rId340" Type="http://schemas.openxmlformats.org/officeDocument/2006/relationships/image" Target="media/image22.emf"/><Relationship Id="rId361" Type="http://schemas.openxmlformats.org/officeDocument/2006/relationships/oleObject" Target="embeddings/oleObject29.bin"/><Relationship Id="rId196" Type="http://schemas.openxmlformats.org/officeDocument/2006/relationships/hyperlink" Target="http://blnreportes01/ReportServer?%2FPEI%2FRP_CMI_PEI_Meta_Operativa&amp;pTN_Id_Oficina=0&amp;pTN_Cod_Programa=0&amp;pTN_Cod_Circuito=0&amp;pTN_Anno=2023&amp;pTN_Tema=4&amp;pTF_Fecha_Consulta=30%2F06%2F2023&amp;pTN_Meta_Estrategica=55&amp;pTC_Titulo=Gesti%C3%B3n%20del%20Personal&amp;rs%3AParameterLanguage=" TargetMode="External"/><Relationship Id="rId200" Type="http://schemas.openxmlformats.org/officeDocument/2006/relationships/hyperlink" Target="http://blnreportes01/ReportServer?%2FPEI%2FRP_CMI_PEI_Meta_Operativa&amp;pTN_Id_Oficina=0&amp;pTN_Cod_Programa=0&amp;pTN_Cod_Circuito=0&amp;pTN_Anno=2023&amp;pTN_Tema=4&amp;pTF_Fecha_Consulta=30%2F06%2F2023&amp;pTN_Meta_Estrategica=119&amp;pTC_Titulo=Gesti%C3%B3n%20del%20Personal&amp;rs%3AParameterLanguage=" TargetMode="External"/><Relationship Id="rId16" Type="http://schemas.openxmlformats.org/officeDocument/2006/relationships/hyperlink" Target="http://blnreportes01/ReportServer?%2FPEI%2FRP_CMI_PEI_Meta_Operativa&amp;pTN_Id_Oficina=0&amp;pTN_Cod_Programa=0&amp;pTN_Cod_Circuito=0&amp;pTN_Anno=2023&amp;pTN_Tema=1&amp;pTF_Fecha_Consulta=30%2F06%2F2023&amp;pTN_Meta_Estrategica=1&amp;pTC_Titulo=Resoluci%C3%B3n%20oportuna%20de%20conflictos&amp;rs%3AParameterLanguage=" TargetMode="External"/><Relationship Id="rId221" Type="http://schemas.openxmlformats.org/officeDocument/2006/relationships/hyperlink" Target="http://blnreportes01/ReportServer?%2FPEI%2FRP_CMI_PEI_Meta_Operativa&amp;pTN_Id_Oficina=0&amp;pTN_Cod_Programa=0&amp;pTN_Cod_Circuito=0&amp;pTN_Anno=2023&amp;pTN_Tema=4&amp;pTF_Fecha_Consulta=30%2F06%2F2023&amp;pTN_Meta_Estrategica=151&amp;pTC_Titulo=Gesti%C3%B3n%20del%20Personal&amp;rs%3AParameterLanguage=" TargetMode="External"/><Relationship Id="rId242" Type="http://schemas.openxmlformats.org/officeDocument/2006/relationships/hyperlink" Target="http://blnreportes01/ReportServer?%2FPEI%2FRP_CMI_PEI_Meta_Operativa&amp;pTN_Id_Oficina=0&amp;pTN_Cod_Programa=0&amp;pTN_Cod_Circuito=0&amp;pTN_Anno=2023&amp;pTN_Tema=5&amp;pTF_Fecha_Consulta=30%2F06%2F2023&amp;pTN_Meta_Estrategica=29&amp;pTC_Titulo=Planificaci%C3%B3n%20Institucional&amp;rs%3AParameterLanguage=" TargetMode="External"/><Relationship Id="rId263" Type="http://schemas.openxmlformats.org/officeDocument/2006/relationships/hyperlink" Target="http://blnreportes01/ReportServer?%2FPEI%2FRP_CMI_PEI_Meta_Estrategica&amp;pTN_Id_Oficina=0&amp;pTN_Cod_Programa=0&amp;pTN_Anno=2023&amp;pTN_Tema=0&amp;pTF_Fecha_Consulta=30%2F06%2F2023&amp;pTN_Cod_Circuito=36&amp;pTC_Titulo=Tercer%20Circuito%20Judicial%20San%20Jos%C3%A9&amp;pTN_Origen=1&amp;rs%3AParameterLanguage=" TargetMode="External"/><Relationship Id="rId284" Type="http://schemas.openxmlformats.org/officeDocument/2006/relationships/hyperlink" Target="http://blnreportes01/ReportServer?%2FPEI%2FRP_CMI_PEI_Meta_Estrategica&amp;pTN_Id_Oficina=0&amp;pTN_Cod_Programa=0&amp;pTN_Anno=2023&amp;pTN_Tema=0&amp;pTF_Fecha_Consulta=30%2F06%2F2023&amp;pTN_Cod_Circuito=47&amp;pTC_Titulo=Administraci%C3%B3n%20de%20Turrialba&amp;pTN_Origen=1&amp;rs%3AParameterLanguage=" TargetMode="External"/><Relationship Id="rId319" Type="http://schemas.openxmlformats.org/officeDocument/2006/relationships/oleObject" Target="embeddings/oleObject8.bin"/><Relationship Id="rId37" Type="http://schemas.openxmlformats.org/officeDocument/2006/relationships/hyperlink" Target="http://blnreportes01/ReportServer?%2FPEI%2FRP_CMI_PEI_Meta_Operativa&amp;pTN_Id_Oficina=0&amp;pTN_Cod_Programa=0&amp;pTN_Cod_Circuito=0&amp;pTN_Anno=2023&amp;pTN_Tema=1&amp;pTF_Fecha_Consulta=30%2F06%2F2023&amp;pTN_Meta_Estrategica=197&amp;pTC_Titulo=Resoluci%C3%B3n%20oportuna%20de%20conflictos&amp;rs%3AParameterLanguage=" TargetMode="External"/><Relationship Id="rId58" Type="http://schemas.openxmlformats.org/officeDocument/2006/relationships/hyperlink" Target="http://blnreportes01/ReportServer?%2FPEI%2FRP_CMI_PEI_Meta_Operativa&amp;pTN_Id_Oficina=0&amp;pTN_Cod_Programa=0&amp;pTN_Cod_Circuito=0&amp;pTN_Anno=2023&amp;pTN_Tema=1&amp;pTF_Fecha_Consulta=30%2F06%2F2023&amp;pTN_Meta_Estrategica=159&amp;pTC_Titulo=Resoluci%C3%B3n%20oportuna%20de%20conflictos&amp;rs%3AParameterLanguage=" TargetMode="External"/><Relationship Id="rId79" Type="http://schemas.openxmlformats.org/officeDocument/2006/relationships/hyperlink" Target="http://blnreportes01/ReportServer?%2FPEI%2FRP_CMI_PEI_Meta_Operativa&amp;pTN_Id_Oficina=0&amp;pTN_Cod_Programa=0&amp;pTN_Cod_Circuito=0&amp;pTN_Anno=2023&amp;pTN_Tema=1&amp;pTF_Fecha_Consulta=30%2F06%2F2023&amp;pTN_Meta_Estrategica=144&amp;pTC_Titulo=Resoluci%C3%B3n%20oportuna%20de%20conflictos&amp;rs%3AParameterLanguage=" TargetMode="External"/><Relationship Id="rId102" Type="http://schemas.openxmlformats.org/officeDocument/2006/relationships/hyperlink" Target="http://blnreportes01/ReportServer?%2FPEI%2FRP_CMI_PEI_Meta_Operativa&amp;pTN_Id_Oficina=0&amp;pTN_Cod_Programa=0&amp;pTN_Cod_Circuito=0&amp;pTN_Anno=2023&amp;pTN_Tema=3&amp;pTF_Fecha_Consulta=30%2F06%2F2023&amp;pTN_Meta_Estrategica=13&amp;pTC_Titulo=Confianza%20y%20probidad%20en%20la%20justicia&amp;rs%3AParameterLanguage=" TargetMode="External"/><Relationship Id="rId123" Type="http://schemas.openxmlformats.org/officeDocument/2006/relationships/hyperlink" Target="http://blnreportes01/ReportServer?%2FPEI%2FRP_CMI_PEI_Meta_Operativa&amp;pTN_Id_Oficina=0&amp;pTN_Cod_Programa=0&amp;pTN_Cod_Circuito=0&amp;pTN_Anno=2023&amp;pTN_Tema=3&amp;pTF_Fecha_Consulta=30%2F06%2F2023&amp;pTN_Meta_Estrategica=27&amp;pTC_Titulo=Confianza%20y%20probidad%20en%20la%20justicia&amp;rs%3AParameterLanguage=" TargetMode="External"/><Relationship Id="rId144" Type="http://schemas.openxmlformats.org/officeDocument/2006/relationships/hyperlink" Target="http://blnreportes01/ReportServer?%2FPEI%2FRP_CMI_PEI_Meta_Operativa&amp;pTN_Id_Oficina=0&amp;pTN_Cod_Programa=0&amp;pTN_Cod_Circuito=0&amp;pTN_Anno=2023&amp;pTN_Tema=2&amp;pTF_Fecha_Consulta=30%2F06%2F2023&amp;pTN_Meta_Estrategica=160&amp;pTC_Titulo=Optimizaci%C3%B3n%20e%20innovaci%C3%B3n%20de%20los%20servicios%20judiciales&amp;rs%3AParameterLanguage=" TargetMode="External"/><Relationship Id="rId330" Type="http://schemas.openxmlformats.org/officeDocument/2006/relationships/image" Target="media/image17.emf"/><Relationship Id="rId90" Type="http://schemas.openxmlformats.org/officeDocument/2006/relationships/hyperlink" Target="http://blnreportes01/ReportServer?%2FPEI%2FRP_CMI_PEI_Meta_Operativa&amp;pTN_Id_Oficina=0&amp;pTN_Cod_Programa=0&amp;pTN_Cod_Circuito=0&amp;pTN_Anno=2023&amp;pTN_Tema=3&amp;pTF_Fecha_Consulta=30%2F06%2F2023&amp;pTN_Meta_Estrategica=242&amp;pTC_Titulo=Confianza%20y%20probidad%20en%20la%20justicia&amp;rs%3AParameterLanguage=" TargetMode="External"/><Relationship Id="rId165" Type="http://schemas.openxmlformats.org/officeDocument/2006/relationships/hyperlink" Target="http://blnreportes01/ReportServer?%2FPEI%2FRP_CMI_PEI_Meta_Operativa&amp;pTN_Id_Oficina=0&amp;pTN_Cod_Programa=0&amp;pTN_Cod_Circuito=0&amp;pTN_Anno=2023&amp;pTN_Tema=2&amp;pTF_Fecha_Consulta=30%2F06%2F2023&amp;pTN_Meta_Estrategica=230&amp;pTC_Titulo=Optimizaci%C3%B3n%20e%20innovaci%C3%B3n%20de%20los%20servicios%20judiciales&amp;rs%3AParameterLanguage=" TargetMode="External"/><Relationship Id="rId186" Type="http://schemas.openxmlformats.org/officeDocument/2006/relationships/chart" Target="charts/chart6.xml"/><Relationship Id="rId351" Type="http://schemas.openxmlformats.org/officeDocument/2006/relationships/oleObject" Target="embeddings/oleObject24.bin"/><Relationship Id="rId372" Type="http://schemas.openxmlformats.org/officeDocument/2006/relationships/image" Target="media/image38.emf"/><Relationship Id="rId211" Type="http://schemas.openxmlformats.org/officeDocument/2006/relationships/hyperlink" Target="http://blnreportes01/ReportServer?%2FPEI%2FRP_CMI_PEI_Meta_Operativa&amp;pTN_Id_Oficina=0&amp;pTN_Cod_Programa=0&amp;pTN_Cod_Circuito=0&amp;pTN_Anno=2023&amp;pTN_Tema=4&amp;pTF_Fecha_Consulta=30%2F06%2F2023&amp;pTN_Meta_Estrategica=133&amp;pTC_Titulo=Gesti%C3%B3n%20del%20Personal&amp;rs%3AParameterLanguage=" TargetMode="External"/><Relationship Id="rId232" Type="http://schemas.openxmlformats.org/officeDocument/2006/relationships/hyperlink" Target="http://blnreportes01/ReportServer?%2FPEI%2FRP_CMI_PEI_Meta_Operativa&amp;pTN_Id_Oficina=0&amp;pTN_Cod_Programa=0&amp;pTN_Cod_Circuito=0&amp;pTN_Anno=2023&amp;pTN_Tema=4&amp;pTF_Fecha_Consulta=30%2F06%2F2023&amp;pTN_Meta_Estrategica=115&amp;pTC_Titulo=Gesti%C3%B3n%20del%20Personal&amp;rs%3AParameterLanguage=" TargetMode="External"/><Relationship Id="rId253" Type="http://schemas.openxmlformats.org/officeDocument/2006/relationships/hyperlink" Target="http://blnreportes01/ReportServer?%2FPEI%2FRP_CMI_PEI_Meta_Estrategica&amp;pTN_Id_Oficina=0&amp;pTN_Cod_Programa=0&amp;pTN_Anno=2023&amp;pTN_Tema=0&amp;pTF_Fecha_Consulta=30%2F06%2F2023&amp;pTN_Cod_Circuito=60&amp;pTC_Titulo=Consejo%20Superior&amp;pTN_Origen=1&amp;rs%3AParameterLanguage=" TargetMode="External"/><Relationship Id="rId274" Type="http://schemas.openxmlformats.org/officeDocument/2006/relationships/hyperlink" Target="http://blnreportes01/ReportServer?%2FPEI%2FRP_CMI_PEI_Meta_Estrategica&amp;pTN_Id_Oficina=0&amp;pTN_Cod_Programa=0&amp;pTN_Anno=2023&amp;pTN_Tema=0&amp;pTF_Fecha_Consulta=30%2F06%2F2023&amp;pTN_Cod_Circuito=13&amp;pTC_Titulo=Segundo%20Circuito%20Judicial%20Alajuela&amp;pTN_Origen=1&amp;rs%3AParameterLanguage=" TargetMode="External"/><Relationship Id="rId295" Type="http://schemas.openxmlformats.org/officeDocument/2006/relationships/hyperlink" Target="http://blnreportes01/ReportServer?%2FPEI%2FRP_CMI_PEI_Meta_Estrategica&amp;pTN_Id_Oficina=0&amp;pTN_Cod_Programa=0&amp;pTN_Anno=2023&amp;pTN_Tema=0&amp;pTF_Fecha_Consulta=30%2F06%2F2023&amp;pTN_Cod_Circuito=21&amp;pTC_Titulo=Contralor%C3%ADa%20de%20Servicios&amp;pTN_Origen=1&amp;rs%3AParameterLanguage=" TargetMode="External"/><Relationship Id="rId309" Type="http://schemas.openxmlformats.org/officeDocument/2006/relationships/oleObject" Target="embeddings/oleObject3.bin"/><Relationship Id="rId27" Type="http://schemas.openxmlformats.org/officeDocument/2006/relationships/hyperlink" Target="http://blnreportes01/ReportServer?%2FPEI%2FRP_CMI_PEI_Meta_Operativa&amp;pTN_Id_Oficina=0&amp;pTN_Cod_Programa=0&amp;pTN_Cod_Circuito=0&amp;pTN_Anno=2023&amp;pTN_Tema=1&amp;pTF_Fecha_Consulta=30%2F06%2F2023&amp;pTN_Meta_Estrategica=105&amp;pTC_Titulo=Resoluci%C3%B3n%20oportuna%20de%20conflictos&amp;rs%3AParameterLanguage=" TargetMode="External"/><Relationship Id="rId48" Type="http://schemas.openxmlformats.org/officeDocument/2006/relationships/hyperlink" Target="http://blnreportes01/ReportServer?%2FPEI%2FRP_CMI_PEI_Meta_Operativa&amp;pTN_Id_Oficina=0&amp;pTN_Cod_Programa=0&amp;pTN_Cod_Circuito=0&amp;pTN_Anno=2023&amp;pTN_Tema=1&amp;pTF_Fecha_Consulta=30%2F06%2F2023&amp;pTN_Meta_Estrategica=168&amp;pTC_Titulo=Resoluci%C3%B3n%20oportuna%20de%20conflictos&amp;rs%3AParameterLanguage=" TargetMode="External"/><Relationship Id="rId69" Type="http://schemas.openxmlformats.org/officeDocument/2006/relationships/hyperlink" Target="http://blnreportes01/ReportServer?%2FPEI%2FRP_CMI_PEI_Meta_Operativa&amp;pTN_Id_Oficina=0&amp;pTN_Cod_Programa=0&amp;pTN_Cod_Circuito=0&amp;pTN_Anno=2023&amp;pTN_Tema=1&amp;pTF_Fecha_Consulta=30%2F06%2F2023&amp;pTN_Meta_Estrategica=169&amp;pTC_Titulo=Resoluci%C3%B3n%20oportuna%20de%20conflictos&amp;rs%3AParameterLanguage=" TargetMode="External"/><Relationship Id="rId113" Type="http://schemas.openxmlformats.org/officeDocument/2006/relationships/hyperlink" Target="http://blnreportes01/ReportServer?%2FPEI%2FRP_CMI_PEI_Meta_Operativa&amp;pTN_Id_Oficina=0&amp;pTN_Cod_Programa=0&amp;pTN_Cod_Circuito=0&amp;pTN_Anno=2023&amp;pTN_Tema=3&amp;pTF_Fecha_Consulta=30%2F06%2F2023&amp;pTN_Meta_Estrategica=100&amp;pTC_Titulo=Confianza%20y%20probidad%20en%20la%20justicia&amp;rs%3AParameterLanguage=" TargetMode="External"/><Relationship Id="rId134" Type="http://schemas.openxmlformats.org/officeDocument/2006/relationships/hyperlink" Target="http://blnreportes01/ReportServer?%2FPEI%2FRP_CMI_PEI_Meta_Operativa&amp;pTN_Id_Oficina=0&amp;pTN_Cod_Programa=0&amp;pTN_Cod_Circuito=0&amp;pTN_Anno=2023&amp;pTN_Tema=2&amp;pTF_Fecha_Consulta=30%2F06%2F2023&amp;pTN_Meta_Estrategica=101&amp;pTC_Titulo=Optimizaci%C3%B3n%20e%20innovaci%C3%B3n%20de%20los%20servicios%20judiciales&amp;rs%3AParameterLanguage=" TargetMode="External"/><Relationship Id="rId320" Type="http://schemas.openxmlformats.org/officeDocument/2006/relationships/image" Target="media/image12.emf"/><Relationship Id="rId80" Type="http://schemas.openxmlformats.org/officeDocument/2006/relationships/hyperlink" Target="http://blnreportes01/ReportServer?%2FPEI%2FRP_CMI_PEI_Meta_Operativa&amp;pTN_Id_Oficina=0&amp;pTN_Cod_Programa=0&amp;pTN_Cod_Circuito=0&amp;pTN_Anno=2023&amp;pTN_Tema=1&amp;pTF_Fecha_Consulta=30%2F06%2F2023&amp;pTN_Meta_Estrategica=107&amp;pTC_Titulo=Resoluci%C3%B3n%20oportuna%20de%20conflictos&amp;rs%3AParameterLanguage=" TargetMode="External"/><Relationship Id="rId155" Type="http://schemas.openxmlformats.org/officeDocument/2006/relationships/hyperlink" Target="http://blnreportes01/ReportServer?%2FPEI%2FRP_CMI_PEI_Meta_Operativa&amp;pTN_Id_Oficina=0&amp;pTN_Cod_Programa=0&amp;pTN_Cod_Circuito=0&amp;pTN_Anno=2023&amp;pTN_Tema=2&amp;pTF_Fecha_Consulta=30%2F06%2F2023&amp;pTN_Meta_Estrategica=66&amp;pTC_Titulo=Optimizaci%C3%B3n%20e%20innovaci%C3%B3n%20de%20los%20servicios%20judiciales&amp;rs%3AParameterLanguage=" TargetMode="External"/><Relationship Id="rId176" Type="http://schemas.openxmlformats.org/officeDocument/2006/relationships/hyperlink" Target="http://blnreportes01/ReportServer?%2FPEI%2FRP_CMI_PEI_Meta_Operativa&amp;pTN_Id_Oficina=0&amp;pTN_Cod_Programa=0&amp;pTN_Cod_Circuito=0&amp;pTN_Anno=2023&amp;pTN_Tema=2&amp;pTF_Fecha_Consulta=30%2F06%2F2023&amp;pTN_Meta_Estrategica=25&amp;pTC_Titulo=Optimizaci%C3%B3n%20e%20innovaci%C3%B3n%20de%20los%20servicios%20judiciales&amp;rs%3AParameterLanguage=" TargetMode="External"/><Relationship Id="rId197" Type="http://schemas.openxmlformats.org/officeDocument/2006/relationships/hyperlink" Target="http://blnreportes01/ReportServer?%2FPEI%2FRP_CMI_PEI_Meta_Operativa&amp;pTN_Id_Oficina=0&amp;pTN_Cod_Programa=0&amp;pTN_Cod_Circuito=0&amp;pTN_Anno=2023&amp;pTN_Tema=4&amp;pTF_Fecha_Consulta=30%2F06%2F2023&amp;pTN_Meta_Estrategica=233&amp;pTC_Titulo=Gesti%C3%B3n%20del%20Personal&amp;rs%3AParameterLanguage=" TargetMode="External"/><Relationship Id="rId341" Type="http://schemas.openxmlformats.org/officeDocument/2006/relationships/oleObject" Target="embeddings/oleObject19.bin"/><Relationship Id="rId362" Type="http://schemas.openxmlformats.org/officeDocument/2006/relationships/image" Target="media/image33.emf"/><Relationship Id="rId201" Type="http://schemas.openxmlformats.org/officeDocument/2006/relationships/hyperlink" Target="http://blnreportes01/ReportServer?%2FPEI%2FRP_CMI_PEI_Meta_Operativa&amp;pTN_Id_Oficina=0&amp;pTN_Cod_Programa=0&amp;pTN_Cod_Circuito=0&amp;pTN_Anno=2023&amp;pTN_Tema=4&amp;pTF_Fecha_Consulta=30%2F06%2F2023&amp;pTN_Meta_Estrategica=173&amp;pTC_Titulo=Gesti%C3%B3n%20del%20Personal&amp;rs%3AParameterLanguage=" TargetMode="External"/><Relationship Id="rId222" Type="http://schemas.openxmlformats.org/officeDocument/2006/relationships/hyperlink" Target="http://blnreportes01/ReportServer?%2FPEI%2FRP_CMI_PEI_Meta_Operativa&amp;pTN_Id_Oficina=0&amp;pTN_Cod_Programa=0&amp;pTN_Cod_Circuito=0&amp;pTN_Anno=2023&amp;pTN_Tema=4&amp;pTF_Fecha_Consulta=30%2F06%2F2023&amp;pTN_Meta_Estrategica=154&amp;pTC_Titulo=Gesti%C3%B3n%20del%20Personal&amp;rs%3AParameterLanguage=" TargetMode="External"/><Relationship Id="rId243" Type="http://schemas.openxmlformats.org/officeDocument/2006/relationships/hyperlink" Target="http://blnreportes01/ReportServer?%2FPEI%2FRP_CMI_PEI_Meta_Operativa&amp;pTN_Id_Oficina=0&amp;pTN_Cod_Programa=0&amp;pTN_Cod_Circuito=0&amp;pTN_Anno=2023&amp;pTN_Tema=5&amp;pTF_Fecha_Consulta=30%2F06%2F2023&amp;pTN_Meta_Estrategica=248&amp;pTC_Titulo=Planificaci%C3%B3n%20Institucional&amp;rs%3AParameterLanguage=" TargetMode="External"/><Relationship Id="rId264" Type="http://schemas.openxmlformats.org/officeDocument/2006/relationships/hyperlink" Target="http://blnreportes01/ReportServer?%2FPEI%2FRP_CMI_PEI_Meta_Estrategica&amp;pTN_Id_Oficina=0&amp;pTN_Cod_Programa=0&amp;pTN_Anno=2023&amp;pTN_Tema=0&amp;pTF_Fecha_Consulta=30%2F06%2F2023&amp;pTN_Cod_Circuito=66&amp;pTC_Titulo=Direcci%C3%B3n%20de%20Tecnolog%C3%ADa%20de%20Informaci%C3%B3n%20y%20Comunicaciones&amp;pTN_Origen=1&amp;rs%3AParameterLanguage=" TargetMode="External"/><Relationship Id="rId285" Type="http://schemas.openxmlformats.org/officeDocument/2006/relationships/hyperlink" Target="http://blnreportes01/ReportServer?%2FPEI%2FRP_CMI_PEI_Meta_Estrategica&amp;pTN_Id_Oficina=0&amp;pTN_Cod_Programa=0&amp;pTN_Anno=2023&amp;pTN_Tema=0&amp;pTF_Fecha_Consulta=30%2F06%2F2023&amp;pTN_Cod_Circuito=3&amp;pTC_Titulo=Segundo%20Circuito%20Judicial%20San%20Jos%C3%A9&amp;pTN_Origen=1&amp;rs%3AParameterLanguage=" TargetMode="External"/><Relationship Id="rId17" Type="http://schemas.openxmlformats.org/officeDocument/2006/relationships/hyperlink" Target="http://blnreportes01/ReportServer?%2FPEI%2FRP_CMI_PEI_Meta_Operativa&amp;pTN_Id_Oficina=0&amp;pTN_Cod_Programa=0&amp;pTN_Cod_Circuito=0&amp;pTN_Anno=2023&amp;pTN_Tema=1&amp;pTF_Fecha_Consulta=30%2F06%2F2023&amp;pTN_Meta_Estrategica=73&amp;pTC_Titulo=Resoluci%C3%B3n%20oportuna%20de%20conflictos&amp;rs%3AParameterLanguage=" TargetMode="External"/><Relationship Id="rId38" Type="http://schemas.openxmlformats.org/officeDocument/2006/relationships/hyperlink" Target="http://blnreportes01/ReportServer?%2FPEI%2FRP_CMI_PEI_Meta_Operativa&amp;pTN_Id_Oficina=0&amp;pTN_Cod_Programa=0&amp;pTN_Cod_Circuito=0&amp;pTN_Anno=2023&amp;pTN_Tema=1&amp;pTF_Fecha_Consulta=30%2F06%2F2023&amp;pTN_Meta_Estrategica=199&amp;pTC_Titulo=Resoluci%C3%B3n%20oportuna%20de%20conflictos&amp;rs%3AParameterLanguage=" TargetMode="External"/><Relationship Id="rId59" Type="http://schemas.openxmlformats.org/officeDocument/2006/relationships/hyperlink" Target="http://blnreportes01/ReportServer?%2FPEI%2FRP_CMI_PEI_Meta_Operativa&amp;pTN_Id_Oficina=0&amp;pTN_Cod_Programa=0&amp;pTN_Cod_Circuito=0&amp;pTN_Anno=2023&amp;pTN_Tema=1&amp;pTF_Fecha_Consulta=30%2F06%2F2023&amp;pTN_Meta_Estrategica=162&amp;pTC_Titulo=Resoluci%C3%B3n%20oportuna%20de%20conflictos&amp;rs%3AParameterLanguage=" TargetMode="External"/><Relationship Id="rId103" Type="http://schemas.openxmlformats.org/officeDocument/2006/relationships/hyperlink" Target="http://blnreportes01/ReportServer?%2FPEI%2FRP_CMI_PEI_Meta_Operativa&amp;pTN_Id_Oficina=0&amp;pTN_Cod_Programa=0&amp;pTN_Cod_Circuito=0&amp;pTN_Anno=2023&amp;pTN_Tema=3&amp;pTF_Fecha_Consulta=30%2F06%2F2023&amp;pTN_Meta_Estrategica=15&amp;pTC_Titulo=Confianza%20y%20probidad%20en%20la%20justicia&amp;rs%3AParameterLanguage=" TargetMode="External"/><Relationship Id="rId124" Type="http://schemas.openxmlformats.org/officeDocument/2006/relationships/hyperlink" Target="http://blnreportes01/ReportServer?%2FPEI%2FRP_CMI_PEI_Meta_Operativa&amp;pTN_Id_Oficina=0&amp;pTN_Cod_Programa=0&amp;pTN_Cod_Circuito=0&amp;pTN_Anno=2023&amp;pTN_Tema=3&amp;pTF_Fecha_Consulta=30%2F06%2F2023&amp;pTN_Meta_Estrategica=30&amp;pTC_Titulo=Confianza%20y%20probidad%20en%20la%20justicia&amp;rs%3AParameterLanguage=" TargetMode="External"/><Relationship Id="rId310" Type="http://schemas.openxmlformats.org/officeDocument/2006/relationships/image" Target="media/image7.emf"/><Relationship Id="rId70" Type="http://schemas.openxmlformats.org/officeDocument/2006/relationships/hyperlink" Target="http://blnreportes01/ReportServer?%2FPEI%2FRP_CMI_PEI_Meta_Operativa&amp;pTN_Id_Oficina=0&amp;pTN_Cod_Programa=0&amp;pTN_Cod_Circuito=0&amp;pTN_Anno=2023&amp;pTN_Tema=1&amp;pTF_Fecha_Consulta=30%2F06%2F2023&amp;pTN_Meta_Estrategica=176&amp;pTC_Titulo=Resoluci%C3%B3n%20oportuna%20de%20conflictos&amp;rs%3AParameterLanguage=" TargetMode="External"/><Relationship Id="rId91" Type="http://schemas.openxmlformats.org/officeDocument/2006/relationships/hyperlink" Target="http://blnreportes01/ReportServer?%2FPEI%2FRP_CMI_PEI_Meta_Operativa&amp;pTN_Id_Oficina=0&amp;pTN_Cod_Programa=0&amp;pTN_Cod_Circuito=0&amp;pTN_Anno=2023&amp;pTN_Tema=3&amp;pTF_Fecha_Consulta=30%2F06%2F2023&amp;pTN_Meta_Estrategica=2&amp;pTC_Titulo=Confianza%20y%20probidad%20en%20la%20justicia&amp;rs%3AParameterLanguage=" TargetMode="External"/><Relationship Id="rId145" Type="http://schemas.openxmlformats.org/officeDocument/2006/relationships/hyperlink" Target="http://blnreportes01/ReportServer?%2FPEI%2FRP_CMI_PEI_Meta_Operativa&amp;pTN_Id_Oficina=0&amp;pTN_Cod_Programa=0&amp;pTN_Cod_Circuito=0&amp;pTN_Anno=2023&amp;pTN_Tema=2&amp;pTF_Fecha_Consulta=30%2F06%2F2023&amp;pTN_Meta_Estrategica=166&amp;pTC_Titulo=Optimizaci%C3%B3n%20e%20innovaci%C3%B3n%20de%20los%20servicios%20judiciales&amp;rs%3AParameterLanguage=" TargetMode="External"/><Relationship Id="rId166" Type="http://schemas.openxmlformats.org/officeDocument/2006/relationships/hyperlink" Target="http://blnreportes01/ReportServer?%2FPEI%2FRP_CMI_PEI_Meta_Operativa&amp;pTN_Id_Oficina=0&amp;pTN_Cod_Programa=0&amp;pTN_Cod_Circuito=0&amp;pTN_Anno=2023&amp;pTN_Tema=2&amp;pTF_Fecha_Consulta=30%2F06%2F2023&amp;pTN_Meta_Estrategica=270&amp;pTC_Titulo=Optimizaci%C3%B3n%20e%20innovaci%C3%B3n%20de%20los%20servicios%20judiciales&amp;rs%3AParameterLanguage=" TargetMode="External"/><Relationship Id="rId187" Type="http://schemas.openxmlformats.org/officeDocument/2006/relationships/hyperlink" Target="http://blnreportes01/ReportServer?%2FPEI%2FRP_CMI_PEI_Meta_Operativa&amp;pTN_Id_Oficina=0&amp;pTN_Cod_Programa=0&amp;pTN_Cod_Circuito=0&amp;pTN_Anno=2023&amp;pTN_Tema=4&amp;pTF_Fecha_Consulta=30%2F06%2F2023&amp;pTN_Meta_Estrategica=77&amp;pTC_Titulo=Gesti%C3%B3n%20del%20Personal&amp;rs%3AParameterLanguage=" TargetMode="External"/><Relationship Id="rId331" Type="http://schemas.openxmlformats.org/officeDocument/2006/relationships/oleObject" Target="embeddings/oleObject14.bin"/><Relationship Id="rId352" Type="http://schemas.openxmlformats.org/officeDocument/2006/relationships/image" Target="media/image28.emf"/><Relationship Id="rId373" Type="http://schemas.openxmlformats.org/officeDocument/2006/relationships/oleObject" Target="embeddings/oleObject35.bin"/><Relationship Id="rId1" Type="http://schemas.openxmlformats.org/officeDocument/2006/relationships/customXml" Target="../customXml/item1.xml"/><Relationship Id="rId212" Type="http://schemas.openxmlformats.org/officeDocument/2006/relationships/hyperlink" Target="http://blnreportes01/ReportServer?%2FPEI%2FRP_CMI_PEI_Meta_Operativa&amp;pTN_Id_Oficina=0&amp;pTN_Cod_Programa=0&amp;pTN_Cod_Circuito=0&amp;pTN_Anno=2023&amp;pTN_Tema=4&amp;pTF_Fecha_Consulta=30%2F06%2F2023&amp;pTN_Meta_Estrategica=136&amp;pTC_Titulo=Gesti%C3%B3n%20del%20Personal&amp;rs%3AParameterLanguage=" TargetMode="External"/><Relationship Id="rId233" Type="http://schemas.openxmlformats.org/officeDocument/2006/relationships/hyperlink" Target="http://blnreportes01/ReportServer?%2FPEI%2FRP_CMI_PEI_Meta_Operativa&amp;pTN_Id_Oficina=0&amp;pTN_Cod_Programa=0&amp;pTN_Cod_Circuito=0&amp;pTN_Anno=2023&amp;pTN_Tema=4&amp;pTF_Fecha_Consulta=30%2F06%2F2023&amp;pTN_Meta_Estrategica=117&amp;pTC_Titulo=Gesti%C3%B3n%20del%20Personal&amp;rs%3AParameterLanguage=" TargetMode="External"/><Relationship Id="rId254" Type="http://schemas.openxmlformats.org/officeDocument/2006/relationships/hyperlink" Target="http://blnreportes01/ReportServer?%2FPEI%2FRP_CMI_PEI_Meta_Estrategica&amp;pTN_Id_Oficina=0&amp;pTN_Cod_Programa=0&amp;pTN_Anno=2023&amp;pTN_Tema=0&amp;pTF_Fecha_Consulta=30%2F06%2F2023&amp;pTN_Cod_Circuito=54&amp;pTC_Titulo=Departamento%20de%20Trabajo%20Social%20y%20Psicolog%C3%ADa&amp;pTN_Origen=1&amp;rs%3AParameterLanguage=" TargetMode="External"/><Relationship Id="rId28" Type="http://schemas.openxmlformats.org/officeDocument/2006/relationships/hyperlink" Target="http://blnreportes01/ReportServer?%2FPEI%2FRP_CMI_PEI_Meta_Operativa&amp;pTN_Id_Oficina=0&amp;pTN_Cod_Programa=0&amp;pTN_Cod_Circuito=0&amp;pTN_Anno=2023&amp;pTN_Tema=1&amp;pTF_Fecha_Consulta=30%2F06%2F2023&amp;pTN_Meta_Estrategica=108&amp;pTC_Titulo=Resoluci%C3%B3n%20oportuna%20de%20conflictos&amp;rs%3AParameterLanguage=" TargetMode="External"/><Relationship Id="rId49" Type="http://schemas.openxmlformats.org/officeDocument/2006/relationships/hyperlink" Target="http://blnreportes01/ReportServer?%2FPEI%2FRP_CMI_PEI_Meta_Operativa&amp;pTN_Id_Oficina=0&amp;pTN_Cod_Programa=0&amp;pTN_Cod_Circuito=0&amp;pTN_Anno=2023&amp;pTN_Tema=1&amp;pTF_Fecha_Consulta=30%2F06%2F2023&amp;pTN_Meta_Estrategica=171&amp;pTC_Titulo=Resoluci%C3%B3n%20oportuna%20de%20conflictos&amp;rs%3AParameterLanguage=" TargetMode="External"/><Relationship Id="rId114" Type="http://schemas.openxmlformats.org/officeDocument/2006/relationships/hyperlink" Target="http://blnreportes01/ReportServer?%2FPEI%2FRP_CMI_PEI_Meta_Operativa&amp;pTN_Id_Oficina=0&amp;pTN_Cod_Programa=0&amp;pTN_Cod_Circuito=0&amp;pTN_Anno=2023&amp;pTN_Tema=3&amp;pTF_Fecha_Consulta=30%2F06%2F2023&amp;pTN_Meta_Estrategica=88&amp;pTC_Titulo=Confianza%20y%20probidad%20en%20la%20justicia&amp;rs%3AParameterLanguage=" TargetMode="External"/><Relationship Id="rId275" Type="http://schemas.openxmlformats.org/officeDocument/2006/relationships/hyperlink" Target="http://blnreportes01/ReportServer?%2FPEI%2FRP_CMI_PEI_Meta_Estrategica&amp;pTN_Id_Oficina=0&amp;pTN_Cod_Programa=0&amp;pTN_Anno=2023&amp;pTN_Tema=0&amp;pTF_Fecha_Consulta=30%2F06%2F2023&amp;pTN_Cod_Circuito=8&amp;pTC_Titulo=Primer%20Circuito%20Judicial%20Guanacaste&amp;pTN_Origen=1&amp;rs%3AParameterLanguage=" TargetMode="External"/><Relationship Id="rId296" Type="http://schemas.openxmlformats.org/officeDocument/2006/relationships/hyperlink" Target="http://blnreportes01/ReportServer?%2FPEI%2FRP_CMI_PEI_Meta_Estrategica&amp;pTN_Id_Oficina=0&amp;pTN_Cod_Programa=0&amp;pTN_Anno=2023&amp;pTN_Tema=0&amp;pTF_Fecha_Consulta=30%2F06%2F2023&amp;pTN_Cod_Circuito=75&amp;pTC_Titulo=Oficina%20de%20Cumplimiento&amp;pTN_Origen=1&amp;rs%3AParameterLanguage=" TargetMode="External"/><Relationship Id="rId300" Type="http://schemas.openxmlformats.org/officeDocument/2006/relationships/hyperlink" Target="http://blnreportes01/ReportServer?%2FPEI%2FRP_CMI_PEI_Meta_Operativa&amp;pTN_Id_Oficina=0&amp;pTN_Cod_Programa=0&amp;pTN_Cod_Circuito=0&amp;pTN_Anno=2023&amp;pTN_Tema=3&amp;pTF_Fecha_Consulta=30%2F06%2F2023&amp;pTN_Meta_Estrategica=255&amp;pTC_Titulo=Confianza%20y%20probidad%20en%20la%20justicia&amp;rs%3AParameterLanguage=" TargetMode="External"/><Relationship Id="rId60" Type="http://schemas.openxmlformats.org/officeDocument/2006/relationships/hyperlink" Target="http://blnreportes01/ReportServer?%2FPEI%2FRP_CMI_PEI_Meta_Operativa&amp;pTN_Id_Oficina=0&amp;pTN_Cod_Programa=0&amp;pTN_Cod_Circuito=0&amp;pTN_Anno=2023&amp;pTN_Tema=1&amp;pTF_Fecha_Consulta=30%2F06%2F2023&amp;pTN_Meta_Estrategica=208&amp;pTC_Titulo=Resoluci%C3%B3n%20oportuna%20de%20conflictos&amp;rs%3AParameterLanguage=" TargetMode="External"/><Relationship Id="rId81" Type="http://schemas.openxmlformats.org/officeDocument/2006/relationships/chart" Target="charts/chart4.xml"/><Relationship Id="rId135" Type="http://schemas.openxmlformats.org/officeDocument/2006/relationships/hyperlink" Target="http://blnreportes01/ReportServer?%2FPEI%2FRP_CMI_PEI_Meta_Operativa&amp;pTN_Id_Oficina=0&amp;pTN_Cod_Programa=0&amp;pTN_Cod_Circuito=0&amp;pTN_Anno=2023&amp;pTN_Tema=2&amp;pTF_Fecha_Consulta=30%2F06%2F2023&amp;pTN_Meta_Estrategica=106&amp;pTC_Titulo=Optimizaci%C3%B3n%20e%20innovaci%C3%B3n%20de%20los%20servicios%20judiciales&amp;rs%3AParameterLanguage=" TargetMode="External"/><Relationship Id="rId156" Type="http://schemas.openxmlformats.org/officeDocument/2006/relationships/hyperlink" Target="http://blnreportes01/ReportServer?%2FPEI%2FRP_CMI_PEI_Meta_Operativa&amp;pTN_Id_Oficina=0&amp;pTN_Cod_Programa=0&amp;pTN_Cod_Circuito=0&amp;pTN_Anno=2023&amp;pTN_Tema=2&amp;pTF_Fecha_Consulta=30%2F06%2F2023&amp;pTN_Meta_Estrategica=68&amp;pTC_Titulo=Optimizaci%C3%B3n%20e%20innovaci%C3%B3n%20de%20los%20servicios%20judiciales&amp;rs%3AParameterLanguage=" TargetMode="External"/><Relationship Id="rId177" Type="http://schemas.openxmlformats.org/officeDocument/2006/relationships/hyperlink" Target="http://blnreportes01/ReportServer?%2FPEI%2FRP_CMI_PEI_Meta_Operativa&amp;pTN_Id_Oficina=0&amp;pTN_Cod_Programa=0&amp;pTN_Cod_Circuito=0&amp;pTN_Anno=2023&amp;pTN_Tema=2&amp;pTF_Fecha_Consulta=30%2F06%2F2023&amp;pTN_Meta_Estrategica=28&amp;pTC_Titulo=Optimizaci%C3%B3n%20e%20innovaci%C3%B3n%20de%20los%20servicios%20judiciales&amp;rs%3AParameterLanguage=" TargetMode="External"/><Relationship Id="rId198" Type="http://schemas.openxmlformats.org/officeDocument/2006/relationships/hyperlink" Target="http://blnreportes01/ReportServer?%2FPEI%2FRP_CMI_PEI_Meta_Operativa&amp;pTN_Id_Oficina=0&amp;pTN_Cod_Programa=0&amp;pTN_Cod_Circuito=0&amp;pTN_Anno=2023&amp;pTN_Tema=4&amp;pTF_Fecha_Consulta=30%2F06%2F2023&amp;pTN_Meta_Estrategica=67&amp;pTC_Titulo=Gesti%C3%B3n%20del%20Personal&amp;rs%3AParameterLanguage=" TargetMode="External"/><Relationship Id="rId321" Type="http://schemas.openxmlformats.org/officeDocument/2006/relationships/oleObject" Target="embeddings/oleObject9.bin"/><Relationship Id="rId342" Type="http://schemas.openxmlformats.org/officeDocument/2006/relationships/image" Target="media/image23.emf"/><Relationship Id="rId363" Type="http://schemas.openxmlformats.org/officeDocument/2006/relationships/oleObject" Target="embeddings/oleObject30.bin"/><Relationship Id="rId202" Type="http://schemas.openxmlformats.org/officeDocument/2006/relationships/hyperlink" Target="http://blnreportes01/ReportServer?%2FPEI%2FRP_CMI_PEI_Meta_Operativa&amp;pTN_Id_Oficina=0&amp;pTN_Cod_Programa=0&amp;pTN_Cod_Circuito=0&amp;pTN_Anno=2023&amp;pTN_Tema=4&amp;pTF_Fecha_Consulta=30%2F06%2F2023&amp;pTN_Meta_Estrategica=178&amp;pTC_Titulo=Gesti%C3%B3n%20del%20Personal&amp;rs%3AParameterLanguage=" TargetMode="External"/><Relationship Id="rId223" Type="http://schemas.openxmlformats.org/officeDocument/2006/relationships/hyperlink" Target="http://blnreportes01/ReportServer?%2FPEI%2FRP_CMI_PEI_Meta_Operativa&amp;pTN_Id_Oficina=0&amp;pTN_Cod_Programa=0&amp;pTN_Cod_Circuito=0&amp;pTN_Anno=2023&amp;pTN_Tema=4&amp;pTF_Fecha_Consulta=30%2F06%2F2023&amp;pTN_Meta_Estrategica=157&amp;pTC_Titulo=Gesti%C3%B3n%20del%20Personal&amp;rs%3AParameterLanguage=" TargetMode="External"/><Relationship Id="rId244" Type="http://schemas.openxmlformats.org/officeDocument/2006/relationships/hyperlink" Target="http://blnreportes01/ReportServer?%2FPEI%2FRP_CMI_PEI_Meta_Operativa&amp;pTN_Id_Oficina=0&amp;pTN_Cod_Programa=0&amp;pTN_Cod_Circuito=0&amp;pTN_Anno=2023&amp;pTN_Tema=5&amp;pTF_Fecha_Consulta=30%2F06%2F2023&amp;pTN_Meta_Estrategica=96&amp;pTC_Titulo=Planificaci%C3%B3n%20Institucional&amp;rs%3AParameterLanguage=" TargetMode="External"/><Relationship Id="rId18" Type="http://schemas.openxmlformats.org/officeDocument/2006/relationships/hyperlink" Target="http://blnreportes01/ReportServer?%2FPEI%2FRP_CMI_PEI_Meta_Operativa&amp;pTN_Id_Oficina=0&amp;pTN_Cod_Programa=0&amp;pTN_Cod_Circuito=0&amp;pTN_Anno=2023&amp;pTN_Tema=1&amp;pTF_Fecha_Consulta=30%2F06%2F2023&amp;pTN_Meta_Estrategica=78&amp;pTC_Titulo=Resoluci%C3%B3n%20oportuna%20de%20conflictos&amp;rs%3AParameterLanguage=" TargetMode="External"/><Relationship Id="rId39" Type="http://schemas.openxmlformats.org/officeDocument/2006/relationships/hyperlink" Target="http://blnreportes01/ReportServer?%2FPEI%2FRP_CMI_PEI_Meta_Operativa&amp;pTN_Id_Oficina=0&amp;pTN_Cod_Programa=0&amp;pTN_Cod_Circuito=0&amp;pTN_Anno=2023&amp;pTN_Tema=1&amp;pTF_Fecha_Consulta=30%2F06%2F2023&amp;pTN_Meta_Estrategica=201&amp;pTC_Titulo=Resoluci%C3%B3n%20oportuna%20de%20conflictos&amp;rs%3AParameterLanguage=" TargetMode="External"/><Relationship Id="rId265" Type="http://schemas.openxmlformats.org/officeDocument/2006/relationships/hyperlink" Target="http://blnreportes01/ReportServer?%2FPEI%2FRP_CMI_PEI_Meta_Estrategica&amp;pTN_Id_Oficina=0&amp;pTN_Cod_Programa=0&amp;pTN_Anno=2023&amp;pTN_Tema=0&amp;pTF_Fecha_Consulta=30%2F06%2F2023&amp;pTN_Cod_Circuito=67&amp;pTC_Titulo=Direcci%C3%B3n%20de%20Gesti%C3%B3n%20Humana&amp;pTN_Origen=1&amp;rs%3AParameterLanguage=" TargetMode="External"/><Relationship Id="rId286" Type="http://schemas.openxmlformats.org/officeDocument/2006/relationships/hyperlink" Target="http://blnreportes01/ReportServer?%2FPEI%2FRP_CMI_PEI_Meta_Estrategica&amp;pTN_Id_Oficina=0&amp;pTN_Cod_Programa=0&amp;pTN_Anno=2023&amp;pTN_Tema=0&amp;pTF_Fecha_Consulta=30%2F06%2F2023&amp;pTN_Cod_Circuito=11&amp;pTC_Titulo=Segundo%20Circuito%20Judicial%20Zona%20Sur&amp;pTN_Origen=1&amp;rs%3AParameterLanguage=" TargetMode="External"/><Relationship Id="rId50" Type="http://schemas.openxmlformats.org/officeDocument/2006/relationships/hyperlink" Target="http://blnreportes01/ReportServer?%2FPEI%2FRP_CMI_PEI_Meta_Operativa&amp;pTN_Id_Oficina=0&amp;pTN_Cod_Programa=0&amp;pTN_Cod_Circuito=0&amp;pTN_Anno=2023&amp;pTN_Tema=1&amp;pTF_Fecha_Consulta=30%2F06%2F2023&amp;pTN_Meta_Estrategica=172&amp;pTC_Titulo=Resoluci%C3%B3n%20oportuna%20de%20conflictos&amp;rs%3AParameterLanguage=" TargetMode="External"/><Relationship Id="rId104" Type="http://schemas.openxmlformats.org/officeDocument/2006/relationships/hyperlink" Target="http://blnreportes01/ReportServer?%2FPEI%2FRP_CMI_PEI_Meta_Operativa&amp;pTN_Id_Oficina=0&amp;pTN_Cod_Programa=0&amp;pTN_Cod_Circuito=0&amp;pTN_Anno=2023&amp;pTN_Tema=3&amp;pTF_Fecha_Consulta=30%2F06%2F2023&amp;pTN_Meta_Estrategica=18&amp;pTC_Titulo=Confianza%20y%20probidad%20en%20la%20justicia&amp;rs%3AParameterLanguage=" TargetMode="External"/><Relationship Id="rId125" Type="http://schemas.openxmlformats.org/officeDocument/2006/relationships/hyperlink" Target="http://blnreportes01/ReportServer?%2FPEI%2FRP_CMI_PEI_Meta_Operativa&amp;pTN_Id_Oficina=0&amp;pTN_Cod_Programa=0&amp;pTN_Cod_Circuito=0&amp;pTN_Anno=2023&amp;pTN_Tema=3&amp;pTF_Fecha_Consulta=30%2F06%2F2023&amp;pTN_Meta_Estrategica=32&amp;pTC_Titulo=Confianza%20y%20probidad%20en%20la%20justicia&amp;rs%3AParameterLanguage=" TargetMode="External"/><Relationship Id="rId146" Type="http://schemas.openxmlformats.org/officeDocument/2006/relationships/hyperlink" Target="http://blnreportes01/ReportServer?%2FPEI%2FRP_CMI_PEI_Meta_Operativa&amp;pTN_Id_Oficina=0&amp;pTN_Cod_Programa=0&amp;pTN_Cod_Circuito=0&amp;pTN_Anno=2023&amp;pTN_Tema=2&amp;pTF_Fecha_Consulta=30%2F06%2F2023&amp;pTN_Meta_Estrategica=170&amp;pTC_Titulo=Optimizaci%C3%B3n%20e%20innovaci%C3%B3n%20de%20los%20servicios%20judiciales&amp;rs%3AParameterLanguage=" TargetMode="External"/><Relationship Id="rId167" Type="http://schemas.openxmlformats.org/officeDocument/2006/relationships/hyperlink" Target="http://blnreportes01/ReportServer?%2FPEI%2FRP_CMI_PEI_Meta_Operativa&amp;pTN_Id_Oficina=0&amp;pTN_Cod_Programa=0&amp;pTN_Cod_Circuito=0&amp;pTN_Anno=2023&amp;pTN_Tema=2&amp;pTF_Fecha_Consulta=30%2F06%2F2023&amp;pTN_Meta_Estrategica=188&amp;pTC_Titulo=Optimizaci%C3%B3n%20e%20innovaci%C3%B3n%20de%20los%20servicios%20judiciales&amp;rs%3AParameterLanguage=" TargetMode="External"/><Relationship Id="rId188" Type="http://schemas.openxmlformats.org/officeDocument/2006/relationships/hyperlink" Target="http://blnreportes01/ReportServer?%2FPEI%2FRP_CMI_PEI_Meta_Operativa&amp;pTN_Id_Oficina=0&amp;pTN_Cod_Programa=0&amp;pTN_Cod_Circuito=0&amp;pTN_Anno=2023&amp;pTN_Tema=4&amp;pTF_Fecha_Consulta=30%2F06%2F2023&amp;pTN_Meta_Estrategica=85&amp;pTC_Titulo=Gesti%C3%B3n%20del%20Personal&amp;rs%3AParameterLanguage=" TargetMode="External"/><Relationship Id="rId311" Type="http://schemas.openxmlformats.org/officeDocument/2006/relationships/oleObject" Target="embeddings/oleObject4.bin"/><Relationship Id="rId332" Type="http://schemas.openxmlformats.org/officeDocument/2006/relationships/image" Target="media/image18.emf"/><Relationship Id="rId353" Type="http://schemas.openxmlformats.org/officeDocument/2006/relationships/oleObject" Target="embeddings/oleObject25.bin"/><Relationship Id="rId374" Type="http://schemas.openxmlformats.org/officeDocument/2006/relationships/image" Target="media/image39.emf"/><Relationship Id="rId71" Type="http://schemas.openxmlformats.org/officeDocument/2006/relationships/hyperlink" Target="http://blnreportes01/ReportServer?%2FPEI%2FRP_CMI_PEI_Meta_Operativa&amp;pTN_Id_Oficina=0&amp;pTN_Cod_Programa=0&amp;pTN_Cod_Circuito=0&amp;pTN_Anno=2023&amp;pTN_Tema=1&amp;pTF_Fecha_Consulta=30%2F06%2F2023&amp;pTN_Meta_Estrategica=244&amp;pTC_Titulo=Resoluci%C3%B3n%20oportuna%20de%20conflictos&amp;rs%3AParameterLanguage=" TargetMode="External"/><Relationship Id="rId92" Type="http://schemas.openxmlformats.org/officeDocument/2006/relationships/hyperlink" Target="http://blnreportes01/ReportServer?%2FPEI%2FRP_CMI_PEI_Meta_Operativa&amp;pTN_Id_Oficina=0&amp;pTN_Cod_Programa=0&amp;pTN_Cod_Circuito=0&amp;pTN_Anno=2023&amp;pTN_Tema=3&amp;pTF_Fecha_Consulta=30%2F06%2F2023&amp;pTN_Meta_Estrategica=250&amp;pTC_Titulo=Confianza%20y%20probidad%20en%20la%20justicia&amp;rs%3AParameterLanguage=" TargetMode="External"/><Relationship Id="rId213" Type="http://schemas.openxmlformats.org/officeDocument/2006/relationships/hyperlink" Target="http://blnreportes01/ReportServer?%2FPEI%2FRP_CMI_PEI_Meta_Operativa&amp;pTN_Id_Oficina=0&amp;pTN_Cod_Programa=0&amp;pTN_Cod_Circuito=0&amp;pTN_Anno=2023&amp;pTN_Tema=4&amp;pTF_Fecha_Consulta=30%2F06%2F2023&amp;pTN_Meta_Estrategica=175&amp;pTC_Titulo=Gesti%C3%B3n%20del%20Personal&amp;rs%3AParameterLanguage=" TargetMode="External"/><Relationship Id="rId234" Type="http://schemas.openxmlformats.org/officeDocument/2006/relationships/hyperlink" Target="http://blnreportes01/ReportServer?%2FPEI%2FRP_CMI_PEI_Meta_Operativa&amp;pTN_Id_Oficina=0&amp;pTN_Cod_Programa=0&amp;pTN_Cod_Circuito=0&amp;pTN_Anno=2023&amp;pTN_Tema=4&amp;pTF_Fecha_Consulta=30%2F06%2F2023&amp;pTN_Meta_Estrategica=259&amp;pTC_Titulo=Gesti%C3%B3n%20del%20Personal&amp;rs%3AParameterLanguage=" TargetMode="External"/><Relationship Id="rId2" Type="http://schemas.openxmlformats.org/officeDocument/2006/relationships/customXml" Target="../customXml/item2.xml"/><Relationship Id="rId29" Type="http://schemas.openxmlformats.org/officeDocument/2006/relationships/hyperlink" Target="http://blnreportes01/ReportServer?%2FPEI%2FRP_CMI_PEI_Meta_Operativa&amp;pTN_Id_Oficina=0&amp;pTN_Cod_Programa=0&amp;pTN_Cod_Circuito=0&amp;pTN_Anno=2023&amp;pTN_Tema=1&amp;pTF_Fecha_Consulta=30%2F06%2F2023&amp;pTN_Meta_Estrategica=112&amp;pTC_Titulo=Resoluci%C3%B3n%20oportuna%20de%20conflictos&amp;rs%3AParameterLanguage=" TargetMode="External"/><Relationship Id="rId255" Type="http://schemas.openxmlformats.org/officeDocument/2006/relationships/hyperlink" Target="http://blnreportes01/ReportServer?%2FPEI%2FRP_CMI_PEI_Meta_Estrategica&amp;pTN_Id_Oficina=0&amp;pTN_Cod_Programa=0&amp;pTN_Anno=2023&amp;pTN_Tema=0&amp;pTF_Fecha_Consulta=30%2F06%2F2023&amp;pTN_Cod_Circuito=25&amp;pTC_Titulo=Defensa%20P%C3%BAblica&amp;pTN_Origen=1&amp;rs%3AParameterLanguage=" TargetMode="External"/><Relationship Id="rId276" Type="http://schemas.openxmlformats.org/officeDocument/2006/relationships/hyperlink" Target="http://blnreportes01/ReportServer?%2FPEI%2FRP_CMI_PEI_Meta_Estrategica&amp;pTN_Id_Oficina=0&amp;pTN_Cod_Programa=0&amp;pTN_Anno=2023&amp;pTN_Tema=0&amp;pTF_Fecha_Consulta=30%2F06%2F2023&amp;pTN_Cod_Circuito=65&amp;pTC_Titulo=Direcci%C3%B3n%20de%20Planificaci%C3%B3n&amp;pTN_Origen=1&amp;rs%3AParameterLanguage=" TargetMode="External"/><Relationship Id="rId297" Type="http://schemas.openxmlformats.org/officeDocument/2006/relationships/hyperlink" Target="http://blnreportes01/ReportServer?%2FPEI%2FRP_CMI_PEI_Meta_Estrategica&amp;pTN_Id_Oficina=0&amp;pTN_Cod_Programa=0&amp;pTN_Anno=2023&amp;pTN_Tema=0&amp;pTF_Fecha_Consulta=30%2F06%2F2023&amp;pTN_Cod_Circuito=57&amp;pTC_Titulo=Presidencia%20de%20la%20Corte&amp;pTN_Origen=1&amp;rs%3AParameterLanguage=" TargetMode="External"/><Relationship Id="rId40" Type="http://schemas.openxmlformats.org/officeDocument/2006/relationships/hyperlink" Target="http://blnreportes01/ReportServer?%2FPEI%2FRP_CMI_PEI_Meta_Operativa&amp;pTN_Id_Oficina=0&amp;pTN_Cod_Programa=0&amp;pTN_Cod_Circuito=0&amp;pTN_Anno=2023&amp;pTN_Tema=1&amp;pTF_Fecha_Consulta=30%2F06%2F2023&amp;pTN_Meta_Estrategica=204&amp;pTC_Titulo=Resoluci%C3%B3n%20oportuna%20de%20conflictos&amp;rs%3AParameterLanguage=" TargetMode="External"/><Relationship Id="rId115" Type="http://schemas.openxmlformats.org/officeDocument/2006/relationships/hyperlink" Target="http://blnreportes01/ReportServer?%2FPEI%2FRP_CMI_PEI_Meta_Operativa&amp;pTN_Id_Oficina=0&amp;pTN_Cod_Programa=0&amp;pTN_Cod_Circuito=0&amp;pTN_Anno=2023&amp;pTN_Tema=3&amp;pTF_Fecha_Consulta=30%2F06%2F2023&amp;pTN_Meta_Estrategica=56&amp;pTC_Titulo=Confianza%20y%20probidad%20en%20la%20justicia&amp;rs%3AParameterLanguage=" TargetMode="External"/><Relationship Id="rId136" Type="http://schemas.openxmlformats.org/officeDocument/2006/relationships/hyperlink" Target="http://blnreportes01/ReportServer?%2FPEI%2FRP_CMI_PEI_Meta_Operativa&amp;pTN_Id_Oficina=0&amp;pTN_Cod_Programa=0&amp;pTN_Cod_Circuito=0&amp;pTN_Anno=2023&amp;pTN_Tema=2&amp;pTF_Fecha_Consulta=30%2F06%2F2023&amp;pTN_Meta_Estrategica=118&amp;pTC_Titulo=Optimizaci%C3%B3n%20e%20innovaci%C3%B3n%20de%20los%20servicios%20judiciales&amp;rs%3AParameterLanguage=" TargetMode="External"/><Relationship Id="rId157" Type="http://schemas.openxmlformats.org/officeDocument/2006/relationships/hyperlink" Target="http://blnreportes01/ReportServer?%2FPEI%2FRP_CMI_PEI_Meta_Operativa&amp;pTN_Id_Oficina=0&amp;pTN_Cod_Programa=0&amp;pTN_Cod_Circuito=0&amp;pTN_Anno=2023&amp;pTN_Tema=2&amp;pTF_Fecha_Consulta=30%2F06%2F2023&amp;pTN_Meta_Estrategica=74&amp;pTC_Titulo=Optimizaci%C3%B3n%20e%20innovaci%C3%B3n%20de%20los%20servicios%20judiciales&amp;rs%3AParameterLanguage=" TargetMode="External"/><Relationship Id="rId178" Type="http://schemas.openxmlformats.org/officeDocument/2006/relationships/hyperlink" Target="http://blnreportes01/ReportServer?%2FPEI%2FRP_CMI_PEI_Meta_Operativa&amp;pTN_Id_Oficina=0&amp;pTN_Cod_Programa=0&amp;pTN_Cod_Circuito=0&amp;pTN_Anno=2023&amp;pTN_Tema=2&amp;pTF_Fecha_Consulta=30%2F06%2F2023&amp;pTN_Meta_Estrategica=38&amp;pTC_Titulo=Optimizaci%C3%B3n%20e%20innovaci%C3%B3n%20de%20los%20servicios%20judiciales&amp;rs%3AParameterLanguage=" TargetMode="External"/><Relationship Id="rId301" Type="http://schemas.openxmlformats.org/officeDocument/2006/relationships/hyperlink" Target="http://blnreportes01/ReportServer?%2FPEI%2FRP_CMI_PEI_Meta_Operativa&amp;pTN_Id_Oficina=0&amp;pTN_Cod_Programa=0&amp;pTN_Cod_Circuito=0&amp;pTN_Anno=2023&amp;pTN_Tema=3&amp;pTF_Fecha_Consulta=30%2F06%2F2023&amp;pTN_Meta_Estrategica=4&amp;pTC_Titulo=Confianza%20y%20probidad%20en%20la%20justicia&amp;rs%3AParameterLanguage=" TargetMode="External"/><Relationship Id="rId322" Type="http://schemas.openxmlformats.org/officeDocument/2006/relationships/image" Target="media/image13.emf"/><Relationship Id="rId343" Type="http://schemas.openxmlformats.org/officeDocument/2006/relationships/oleObject" Target="embeddings/oleObject20.bin"/><Relationship Id="rId364" Type="http://schemas.openxmlformats.org/officeDocument/2006/relationships/image" Target="media/image34.emf"/><Relationship Id="rId61" Type="http://schemas.openxmlformats.org/officeDocument/2006/relationships/hyperlink" Target="http://blnreportes01/ReportServer?%2FPEI%2FRP_CMI_PEI_Meta_Operativa&amp;pTN_Id_Oficina=0&amp;pTN_Cod_Programa=0&amp;pTN_Cod_Circuito=0&amp;pTN_Anno=2023&amp;pTN_Tema=1&amp;pTF_Fecha_Consulta=30%2F06%2F2023&amp;pTN_Meta_Estrategica=231&amp;pTC_Titulo=Resoluci%C3%B3n%20oportuna%20de%20conflictos&amp;rs%3AParameterLanguage=" TargetMode="External"/><Relationship Id="rId82" Type="http://schemas.openxmlformats.org/officeDocument/2006/relationships/hyperlink" Target="http://blnreportes01/ReportServer?%2FPEI%2FRP_CMI_PEI_Meta_Operativa&amp;pTN_Id_Oficina=0&amp;pTN_Cod_Programa=0&amp;pTN_Cod_Circuito=0&amp;pTN_Anno=2023&amp;pTN_Tema=3&amp;pTF_Fecha_Consulta=30%2F06%2F2023&amp;pTN_Meta_Estrategica=35&amp;pTC_Titulo=Confianza%20y%20probidad%20en%20la%20justicia&amp;rs%3AParameterLanguage=" TargetMode="External"/><Relationship Id="rId199" Type="http://schemas.openxmlformats.org/officeDocument/2006/relationships/hyperlink" Target="http://blnreportes01/ReportServer?%2FPEI%2FRP_CMI_PEI_Meta_Operativa&amp;pTN_Id_Oficina=0&amp;pTN_Cod_Programa=0&amp;pTN_Cod_Circuito=0&amp;pTN_Anno=2023&amp;pTN_Tema=4&amp;pTF_Fecha_Consulta=30%2F06%2F2023&amp;pTN_Meta_Estrategica=72&amp;pTC_Titulo=Gesti%C3%B3n%20del%20Personal&amp;rs%3AParameterLanguage=" TargetMode="External"/><Relationship Id="rId203" Type="http://schemas.openxmlformats.org/officeDocument/2006/relationships/hyperlink" Target="http://blnreportes01/ReportServer?%2FPEI%2FRP_CMI_PEI_Meta_Operativa&amp;pTN_Id_Oficina=0&amp;pTN_Cod_Programa=0&amp;pTN_Cod_Circuito=0&amp;pTN_Anno=2023&amp;pTN_Tema=4&amp;pTF_Fecha_Consulta=30%2F06%2F2023&amp;pTN_Meta_Estrategica=181&amp;pTC_Titulo=Gesti%C3%B3n%20del%20Personal&amp;rs%3AParameterLanguage=" TargetMode="External"/><Relationship Id="rId19" Type="http://schemas.openxmlformats.org/officeDocument/2006/relationships/hyperlink" Target="http://blnreportes01/ReportServer?%2FPEI%2FRP_CMI_PEI_Meta_Operativa&amp;pTN_Id_Oficina=0&amp;pTN_Cod_Programa=0&amp;pTN_Cod_Circuito=0&amp;pTN_Anno=2023&amp;pTN_Tema=1&amp;pTF_Fecha_Consulta=30%2F06%2F2023&amp;pTN_Meta_Estrategica=83&amp;pTC_Titulo=Resoluci%C3%B3n%20oportuna%20de%20conflictos&amp;rs%3AParameterLanguage=" TargetMode="External"/><Relationship Id="rId224" Type="http://schemas.openxmlformats.org/officeDocument/2006/relationships/hyperlink" Target="http://blnreportes01/ReportServer?%2FPEI%2FRP_CMI_PEI_Meta_Operativa&amp;pTN_Id_Oficina=0&amp;pTN_Cod_Programa=0&amp;pTN_Cod_Circuito=0&amp;pTN_Anno=2023&amp;pTN_Tema=4&amp;pTF_Fecha_Consulta=30%2F06%2F2023&amp;pTN_Meta_Estrategica=161&amp;pTC_Titulo=Gesti%C3%B3n%20del%20Personal&amp;rs%3AParameterLanguage=" TargetMode="External"/><Relationship Id="rId245" Type="http://schemas.openxmlformats.org/officeDocument/2006/relationships/hyperlink" Target="http://blnreportes01/ReportServer?%2FPEI%2FRP_CMI_PEI_Meta_Operativa&amp;pTN_Id_Oficina=0&amp;pTN_Cod_Programa=0&amp;pTN_Cod_Circuito=0&amp;pTN_Anno=2023&amp;pTN_Tema=5&amp;pTF_Fecha_Consulta=30%2F06%2F2023&amp;pTN_Meta_Estrategica=8&amp;pTC_Titulo=Planificaci%C3%B3n%20Institucional&amp;rs%3AParameterLanguage=" TargetMode="External"/><Relationship Id="rId266" Type="http://schemas.openxmlformats.org/officeDocument/2006/relationships/hyperlink" Target="http://blnreportes01/ReportServer?%2FPEI%2FRP_CMI_PEI_Meta_Estrategica&amp;pTN_Id_Oficina=0&amp;pTN_Cod_Programa=0&amp;pTN_Anno=2023&amp;pTN_Tema=0&amp;pTF_Fecha_Consulta=30%2F06%2F2023&amp;pTN_Cod_Circuito=24&amp;pTC_Titulo=Ministerio%20P%C3%BAblico&amp;pTN_Origen=1&amp;rs%3AParameterLanguage=" TargetMode="External"/><Relationship Id="rId287" Type="http://schemas.openxmlformats.org/officeDocument/2006/relationships/hyperlink" Target="http://blnreportes01/ReportServer?%2FPEI%2FRP_CMI_PEI_Meta_Estrategica&amp;pTN_Id_Oficina=0&amp;pTN_Cod_Programa=0&amp;pTN_Anno=2023&amp;pTN_Tema=0&amp;pTF_Fecha_Consulta=30%2F06%2F2023&amp;pTN_Cod_Circuito=76&amp;pTC_Titulo=Administraci%C3%B3n%20de%20Osa&amp;pTN_Origen=1&amp;rs%3AParameterLanguage=" TargetMode="External"/><Relationship Id="rId30" Type="http://schemas.openxmlformats.org/officeDocument/2006/relationships/hyperlink" Target="http://blnreportes01/ReportServer?%2FPEI%2FRP_CMI_PEI_Meta_Operativa&amp;pTN_Id_Oficina=0&amp;pTN_Cod_Programa=0&amp;pTN_Cod_Circuito=0&amp;pTN_Anno=2023&amp;pTN_Tema=1&amp;pTF_Fecha_Consulta=30%2F06%2F2023&amp;pTN_Meta_Estrategica=183&amp;pTC_Titulo=Resoluci%C3%B3n%20oportuna%20de%20conflictos&amp;rs%3AParameterLanguage=" TargetMode="External"/><Relationship Id="rId105" Type="http://schemas.openxmlformats.org/officeDocument/2006/relationships/hyperlink" Target="http://blnreportes01/ReportServer?%2FPEI%2FRP_CMI_PEI_Meta_Operativa&amp;pTN_Id_Oficina=0&amp;pTN_Cod_Programa=0&amp;pTN_Cod_Circuito=0&amp;pTN_Anno=2023&amp;pTN_Tema=3&amp;pTF_Fecha_Consulta=30%2F06%2F2023&amp;pTN_Meta_Estrategica=21&amp;pTC_Titulo=Confianza%20y%20probidad%20en%20la%20justicia&amp;rs%3AParameterLanguage=" TargetMode="External"/><Relationship Id="rId126" Type="http://schemas.openxmlformats.org/officeDocument/2006/relationships/hyperlink" Target="http://blnreportes01/ReportServer?%2FPEI%2FRP_CMI_PEI_Meta_Operativa&amp;pTN_Id_Oficina=0&amp;pTN_Cod_Programa=0&amp;pTN_Cod_Circuito=0&amp;pTN_Anno=2023&amp;pTN_Tema=3&amp;pTF_Fecha_Consulta=30%2F06%2F2023&amp;pTN_Meta_Estrategica=24&amp;pTC_Titulo=Confianza%20y%20probidad%20en%20la%20justicia&amp;rs%3AParameterLanguage=" TargetMode="External"/><Relationship Id="rId147" Type="http://schemas.openxmlformats.org/officeDocument/2006/relationships/hyperlink" Target="http://blnreportes01/ReportServer?%2FPEI%2FRP_CMI_PEI_Meta_Operativa&amp;pTN_Id_Oficina=0&amp;pTN_Cod_Programa=0&amp;pTN_Cod_Circuito=0&amp;pTN_Anno=2023&amp;pTN_Tema=2&amp;pTF_Fecha_Consulta=30%2F06%2F2023&amp;pTN_Meta_Estrategica=174&amp;pTC_Titulo=Optimizaci%C3%B3n%20e%20innovaci%C3%B3n%20de%20los%20servicios%20judiciales&amp;rs%3AParameterLanguage=" TargetMode="External"/><Relationship Id="rId168" Type="http://schemas.openxmlformats.org/officeDocument/2006/relationships/hyperlink" Target="http://blnreportes01/ReportServer?%2FPEI%2FRP_CMI_PEI_Meta_Operativa&amp;pTN_Id_Oficina=0&amp;pTN_Cod_Programa=0&amp;pTN_Cod_Circuito=0&amp;pTN_Anno=2023&amp;pTN_Tema=2&amp;pTF_Fecha_Consulta=30%2F06%2F2023&amp;pTN_Meta_Estrategica=190&amp;pTC_Titulo=Optimizaci%C3%B3n%20e%20innovaci%C3%B3n%20de%20los%20servicios%20judiciales&amp;rs%3AParameterLanguage=" TargetMode="External"/><Relationship Id="rId312" Type="http://schemas.openxmlformats.org/officeDocument/2006/relationships/image" Target="media/image8.emf"/><Relationship Id="rId333" Type="http://schemas.openxmlformats.org/officeDocument/2006/relationships/oleObject" Target="embeddings/oleObject15.bin"/><Relationship Id="rId354" Type="http://schemas.openxmlformats.org/officeDocument/2006/relationships/image" Target="media/image29.emf"/><Relationship Id="rId51" Type="http://schemas.openxmlformats.org/officeDocument/2006/relationships/hyperlink" Target="http://blnreportes01/ReportServer?%2FPEI%2FRP_CMI_PEI_Meta_Operativa&amp;pTN_Id_Oficina=0&amp;pTN_Cod_Programa=0&amp;pTN_Cod_Circuito=0&amp;pTN_Anno=2023&amp;pTN_Tema=1&amp;pTF_Fecha_Consulta=30%2F06%2F2023&amp;pTN_Meta_Estrategica=177&amp;pTC_Titulo=Resoluci%C3%B3n%20oportuna%20de%20conflictos&amp;rs%3AParameterLanguage=" TargetMode="External"/><Relationship Id="rId72" Type="http://schemas.openxmlformats.org/officeDocument/2006/relationships/hyperlink" Target="http://blnreportes01/ReportServer?%2FPEI%2FRP_CMI_PEI_Meta_Operativa&amp;pTN_Id_Oficina=0&amp;pTN_Cod_Programa=0&amp;pTN_Cod_Circuito=0&amp;pTN_Anno=2023&amp;pTN_Tema=1&amp;pTF_Fecha_Consulta=30%2F06%2F2023&amp;pTN_Meta_Estrategica=109&amp;pTC_Titulo=Resoluci%C3%B3n%20oportuna%20de%20conflictos&amp;rs%3AParameterLanguage=" TargetMode="External"/><Relationship Id="rId93" Type="http://schemas.openxmlformats.org/officeDocument/2006/relationships/hyperlink" Target="http://blnreportes01/ReportServer?%2FPEI%2FRP_CMI_PEI_Meta_Operativa&amp;pTN_Id_Oficina=0&amp;pTN_Cod_Programa=0&amp;pTN_Cod_Circuito=0&amp;pTN_Anno=2023&amp;pTN_Tema=3&amp;pTF_Fecha_Consulta=30%2F06%2F2023&amp;pTN_Meta_Estrategica=256&amp;pTC_Titulo=Confianza%20y%20probidad%20en%20la%20justicia&amp;rs%3AParameterLanguage=" TargetMode="External"/><Relationship Id="rId189" Type="http://schemas.openxmlformats.org/officeDocument/2006/relationships/hyperlink" Target="http://blnreportes01/ReportServer?%2FPEI%2FRP_CMI_PEI_Meta_Operativa&amp;pTN_Id_Oficina=0&amp;pTN_Cod_Programa=0&amp;pTN_Cod_Circuito=0&amp;pTN_Anno=2023&amp;pTN_Tema=4&amp;pTF_Fecha_Consulta=30%2F06%2F2023&amp;pTN_Meta_Estrategica=92&amp;pTC_Titulo=Gesti%C3%B3n%20del%20Personal&amp;rs%3AParameterLanguage=" TargetMode="External"/><Relationship Id="rId375" Type="http://schemas.openxmlformats.org/officeDocument/2006/relationships/oleObject" Target="embeddings/oleObject36.bin"/><Relationship Id="rId3" Type="http://schemas.openxmlformats.org/officeDocument/2006/relationships/customXml" Target="../customXml/item3.xml"/><Relationship Id="rId214" Type="http://schemas.openxmlformats.org/officeDocument/2006/relationships/hyperlink" Target="http://blnreportes01/ReportServer?%2FPEI%2FRP_CMI_PEI_Meta_Operativa&amp;pTN_Id_Oficina=0&amp;pTN_Cod_Programa=0&amp;pTN_Cod_Circuito=0&amp;pTN_Anno=2023&amp;pTN_Tema=4&amp;pTF_Fecha_Consulta=30%2F06%2F2023&amp;pTN_Meta_Estrategica=138&amp;pTC_Titulo=Gesti%C3%B3n%20del%20Personal&amp;rs%3AParameterLanguage=" TargetMode="External"/><Relationship Id="rId235" Type="http://schemas.openxmlformats.org/officeDocument/2006/relationships/hyperlink" Target="http://blnreportes01/ReportServer?%2FPEI%2FRP_CMI_PEI_Meta_Operativa&amp;pTN_Id_Oficina=0&amp;pTN_Cod_Programa=0&amp;pTN_Cod_Circuito=0&amp;pTN_Anno=2023&amp;pTN_Tema=4&amp;pTF_Fecha_Consulta=30%2F06%2F2023&amp;pTN_Meta_Estrategica=130&amp;pTC_Titulo=Gesti%C3%B3n%20del%20Personal&amp;rs%3AParameterLanguage=" TargetMode="External"/><Relationship Id="rId256" Type="http://schemas.openxmlformats.org/officeDocument/2006/relationships/hyperlink" Target="http://blnreportes01/ReportServer?%2FPEI%2FRP_CMI_PEI_Meta_Estrategica&amp;pTN_Id_Oficina=0&amp;pTN_Cod_Programa=0&amp;pTN_Anno=2023&amp;pTN_Tema=0&amp;pTF_Fecha_Consulta=30%2F06%2F2023&amp;pTN_Cod_Circuito=22&amp;pTC_Titulo=Escuela%20Judicial&amp;pTN_Origen=1&amp;rs%3AParameterLanguage=" TargetMode="External"/><Relationship Id="rId277" Type="http://schemas.openxmlformats.org/officeDocument/2006/relationships/hyperlink" Target="http://blnreportes01/ReportServer?%2FPEI%2FRP_CMI_PEI_Meta_Estrategica&amp;pTN_Id_Oficina=0&amp;pTN_Cod_Programa=0&amp;pTN_Anno=2023&amp;pTN_Tema=0&amp;pTF_Fecha_Consulta=30%2F06%2F2023&amp;pTN_Cod_Circuito=17&amp;pTC_Titulo=Administraci%C3%B3n%20de%20Santa%20Cruz&amp;pTN_Origen=1&amp;rs%3AParameterLanguage=" TargetMode="External"/><Relationship Id="rId298" Type="http://schemas.openxmlformats.org/officeDocument/2006/relationships/image" Target="media/image3.emf"/><Relationship Id="rId116" Type="http://schemas.openxmlformats.org/officeDocument/2006/relationships/hyperlink" Target="http://blnreportes01/ReportServer?%2FPEI%2FRP_CMI_PEI_Meta_Operativa&amp;pTN_Id_Oficina=0&amp;pTN_Cod_Programa=0&amp;pTN_Cod_Circuito=0&amp;pTN_Anno=2023&amp;pTN_Tema=3&amp;pTF_Fecha_Consulta=30%2F06%2F2023&amp;pTN_Meta_Estrategica=58&amp;pTC_Titulo=Confianza%20y%20probidad%20en%20la%20justicia&amp;rs%3AParameterLanguage=" TargetMode="External"/><Relationship Id="rId137" Type="http://schemas.openxmlformats.org/officeDocument/2006/relationships/hyperlink" Target="http://blnreportes01/ReportServer?%2FPEI%2FRP_CMI_PEI_Meta_Operativa&amp;pTN_Id_Oficina=0&amp;pTN_Cod_Programa=0&amp;pTN_Cod_Circuito=0&amp;pTN_Anno=2023&amp;pTN_Tema=2&amp;pTF_Fecha_Consulta=30%2F06%2F2023&amp;pTN_Meta_Estrategica=52&amp;pTC_Titulo=Optimizaci%C3%B3n%20e%20innovaci%C3%B3n%20de%20los%20servicios%20judiciales&amp;rs%3AParameterLanguage=" TargetMode="External"/><Relationship Id="rId158" Type="http://schemas.openxmlformats.org/officeDocument/2006/relationships/hyperlink" Target="http://blnreportes01/ReportServer?%2FPEI%2FRP_CMI_PEI_Meta_Operativa&amp;pTN_Id_Oficina=0&amp;pTN_Cod_Programa=0&amp;pTN_Cod_Circuito=0&amp;pTN_Anno=2023&amp;pTN_Tema=2&amp;pTF_Fecha_Consulta=30%2F06%2F2023&amp;pTN_Meta_Estrategica=182&amp;pTC_Titulo=Optimizaci%C3%B3n%20e%20innovaci%C3%B3n%20de%20los%20servicios%20judiciales&amp;rs%3AParameterLanguage=" TargetMode="External"/><Relationship Id="rId302" Type="http://schemas.openxmlformats.org/officeDocument/2006/relationships/hyperlink" Target="http://blnreportes01/ReportServer?%2FPEI%2FRP_CMI_PEI_Meta_Operativa&amp;pTN_Id_Oficina=0&amp;pTN_Cod_Programa=0&amp;pTN_Cod_Circuito=0&amp;pTN_Anno=2023&amp;pTN_Tema=3&amp;pTF_Fecha_Consulta=30%2F06%2F2023&amp;pTN_Meta_Estrategica=88&amp;pTC_Titulo=Confianza%20y%20probidad%20en%20la%20justicia&amp;rs%3AParameterLanguage=" TargetMode="External"/><Relationship Id="rId323" Type="http://schemas.openxmlformats.org/officeDocument/2006/relationships/oleObject" Target="embeddings/oleObject10.bin"/><Relationship Id="rId344" Type="http://schemas.openxmlformats.org/officeDocument/2006/relationships/image" Target="media/image24.emf"/><Relationship Id="rId20" Type="http://schemas.openxmlformats.org/officeDocument/2006/relationships/hyperlink" Target="http://blnreportes01/ReportServer?%2FPEI%2FRP_CMI_PEI_Meta_Operativa&amp;pTN_Id_Oficina=0&amp;pTN_Cod_Programa=0&amp;pTN_Cod_Circuito=0&amp;pTN_Anno=2023&amp;pTN_Tema=1&amp;pTF_Fecha_Consulta=30%2F06%2F2023&amp;pTN_Meta_Estrategica=90&amp;pTC_Titulo=Resoluci%C3%B3n%20oportuna%20de%20conflictos&amp;rs%3AParameterLanguage=" TargetMode="External"/><Relationship Id="rId41" Type="http://schemas.openxmlformats.org/officeDocument/2006/relationships/hyperlink" Target="http://blnreportes01/ReportServer?%2FPEI%2FRP_CMI_PEI_Meta_Operativa&amp;pTN_Id_Oficina=0&amp;pTN_Cod_Programa=0&amp;pTN_Cod_Circuito=0&amp;pTN_Anno=2023&amp;pTN_Tema=1&amp;pTF_Fecha_Consulta=30%2F06%2F2023&amp;pTN_Meta_Estrategica=205&amp;pTC_Titulo=Resoluci%C3%B3n%20oportuna%20de%20conflictos&amp;rs%3AParameterLanguage=" TargetMode="External"/><Relationship Id="rId62" Type="http://schemas.openxmlformats.org/officeDocument/2006/relationships/hyperlink" Target="http://blnreportes01/ReportServer?%2FPEI%2FRP_CMI_PEI_Meta_Operativa&amp;pTN_Id_Oficina=0&amp;pTN_Cod_Programa=0&amp;pTN_Cod_Circuito=0&amp;pTN_Anno=2023&amp;pTN_Tema=1&amp;pTF_Fecha_Consulta=30%2F06%2F2023&amp;pTN_Meta_Estrategica=215&amp;pTC_Titulo=Resoluci%C3%B3n%20oportuna%20de%20conflictos&amp;rs%3AParameterLanguage=" TargetMode="External"/><Relationship Id="rId83" Type="http://schemas.openxmlformats.org/officeDocument/2006/relationships/hyperlink" Target="http://blnreportes01/ReportServer?%2FPEI%2FRP_CMI_PEI_Meta_Operativa&amp;pTN_Id_Oficina=0&amp;pTN_Cod_Programa=0&amp;pTN_Cod_Circuito=0&amp;pTN_Anno=2023&amp;pTN_Tema=3&amp;pTF_Fecha_Consulta=30%2F06%2F2023&amp;pTN_Meta_Estrategica=37&amp;pTC_Titulo=Confianza%20y%20probidad%20en%20la%20justicia&amp;rs%3AParameterLanguage=" TargetMode="External"/><Relationship Id="rId179" Type="http://schemas.openxmlformats.org/officeDocument/2006/relationships/hyperlink" Target="http://blnreportes01/ReportServer?%2FPEI%2FRP_CMI_PEI_Meta_Operativa&amp;pTN_Id_Oficina=0&amp;pTN_Cod_Programa=0&amp;pTN_Cod_Circuito=0&amp;pTN_Anno=2023&amp;pTN_Tema=2&amp;pTF_Fecha_Consulta=30%2F06%2F2023&amp;pTN_Meta_Estrategica=41&amp;pTC_Titulo=Optimizaci%C3%B3n%20e%20innovaci%C3%B3n%20de%20los%20servicios%20judiciales&amp;rs%3AParameterLanguage=" TargetMode="External"/><Relationship Id="rId365" Type="http://schemas.openxmlformats.org/officeDocument/2006/relationships/oleObject" Target="embeddings/oleObject31.bin"/><Relationship Id="rId190" Type="http://schemas.openxmlformats.org/officeDocument/2006/relationships/hyperlink" Target="http://blnreportes01/ReportServer?%2FPEI%2FRP_CMI_PEI_Meta_Operativa&amp;pTN_Id_Oficina=0&amp;pTN_Cod_Programa=0&amp;pTN_Cod_Circuito=0&amp;pTN_Anno=2023&amp;pTN_Tema=4&amp;pTF_Fecha_Consulta=30%2F06%2F2023&amp;pTN_Meta_Estrategica=97&amp;pTC_Titulo=Gesti%C3%B3n%20del%20Personal&amp;rs%3AParameterLanguage=" TargetMode="External"/><Relationship Id="rId204" Type="http://schemas.openxmlformats.org/officeDocument/2006/relationships/hyperlink" Target="http://blnreportes01/ReportServer?%2FPEI%2FRP_CMI_PEI_Meta_Operativa&amp;pTN_Id_Oficina=0&amp;pTN_Cod_Programa=0&amp;pTN_Cod_Circuito=0&amp;pTN_Anno=2023&amp;pTN_Tema=4&amp;pTF_Fecha_Consulta=30%2F06%2F2023&amp;pTN_Meta_Estrategica=194&amp;pTC_Titulo=Gesti%C3%B3n%20del%20Personal&amp;rs%3AParameterLanguage=" TargetMode="External"/><Relationship Id="rId225" Type="http://schemas.openxmlformats.org/officeDocument/2006/relationships/hyperlink" Target="http://blnreportes01/ReportServer?%2FPEI%2FRP_CMI_PEI_Meta_Operativa&amp;pTN_Id_Oficina=0&amp;pTN_Cod_Programa=0&amp;pTN_Cod_Circuito=0&amp;pTN_Anno=2023&amp;pTN_Tema=4&amp;pTF_Fecha_Consulta=30%2F06%2F2023&amp;pTN_Meta_Estrategica=164&amp;pTC_Titulo=Gesti%C3%B3n%20del%20Personal&amp;rs%3AParameterLanguage=" TargetMode="External"/><Relationship Id="rId246" Type="http://schemas.openxmlformats.org/officeDocument/2006/relationships/hyperlink" Target="http://blnreportes01/ReportServer?%2FPEI%2FRP_CMI_PEI_Meta_Operativa&amp;pTN_Id_Oficina=0&amp;pTN_Cod_Programa=0&amp;pTN_Cod_Circuito=0&amp;pTN_Anno=2023&amp;pTN_Tema=5&amp;pTF_Fecha_Consulta=30%2F06%2F2023&amp;pTN_Meta_Estrategica=7&amp;pTC_Titulo=Planificaci%C3%B3n%20Institucional&amp;rs%3AParameterLanguage=" TargetMode="External"/><Relationship Id="rId267" Type="http://schemas.openxmlformats.org/officeDocument/2006/relationships/hyperlink" Target="http://blnreportes01/ReportServer?%2FPEI%2FRP_CMI_PEI_Meta_Estrategica&amp;pTN_Id_Oficina=0&amp;pTN_Cod_Programa=0&amp;pTN_Anno=2023&amp;pTN_Tema=0&amp;pTF_Fecha_Consulta=30%2F06%2F2023&amp;pTN_Cod_Circuito=68&amp;pTC_Titulo=Inspecci%C3%B3n%20Judicial&amp;pTN_Origen=1&amp;rs%3AParameterLanguage=" TargetMode="External"/><Relationship Id="rId288" Type="http://schemas.openxmlformats.org/officeDocument/2006/relationships/hyperlink" Target="http://blnreportes01/ReportServer?%2FPEI%2FRP_CMI_PEI_Meta_Estrategica&amp;pTN_Id_Oficina=0&amp;pTN_Cod_Programa=0&amp;pTN_Anno=2023&amp;pTN_Tema=0&amp;pTF_Fecha_Consulta=30%2F06%2F2023&amp;pTN_Cod_Circuito=10&amp;pTC_Titulo=Primer%20Circuito%20Judicial%20Zona%20Atl%C3%A1ntica&amp;pTN_Origen=1&amp;rs%3AParameterLanguage=" TargetMode="External"/><Relationship Id="rId106" Type="http://schemas.openxmlformats.org/officeDocument/2006/relationships/hyperlink" Target="http://blnreportes01/ReportServer?%2FPEI%2FRP_CMI_PEI_Meta_Operativa&amp;pTN_Id_Oficina=0&amp;pTN_Cod_Programa=0&amp;pTN_Cod_Circuito=0&amp;pTN_Anno=2023&amp;pTN_Tema=3&amp;pTF_Fecha_Consulta=30%2F06%2F2023&amp;pTN_Meta_Estrategica=255&amp;pTC_Titulo=Confianza%20y%20probidad%20en%20la%20justicia&amp;rs%3AParameterLanguage=" TargetMode="External"/><Relationship Id="rId127" Type="http://schemas.openxmlformats.org/officeDocument/2006/relationships/chart" Target="charts/chart5.xml"/><Relationship Id="rId313" Type="http://schemas.openxmlformats.org/officeDocument/2006/relationships/oleObject" Target="embeddings/oleObject5.bin"/><Relationship Id="rId10" Type="http://schemas.openxmlformats.org/officeDocument/2006/relationships/endnotes" Target="endnotes.xml"/><Relationship Id="rId31" Type="http://schemas.openxmlformats.org/officeDocument/2006/relationships/hyperlink" Target="http://blnreportes01/ReportServer?%2FPEI%2FRP_CMI_PEI_Meta_Operativa&amp;pTN_Id_Oficina=0&amp;pTN_Cod_Programa=0&amp;pTN_Cod_Circuito=0&amp;pTN_Anno=2023&amp;pTN_Tema=1&amp;pTF_Fecha_Consulta=30%2F06%2F2023&amp;pTN_Meta_Estrategica=185&amp;pTC_Titulo=Resoluci%C3%B3n%20oportuna%20de%20conflictos&amp;rs%3AParameterLanguage=" TargetMode="External"/><Relationship Id="rId52" Type="http://schemas.openxmlformats.org/officeDocument/2006/relationships/hyperlink" Target="http://blnreportes01/ReportServer?%2FPEI%2FRP_CMI_PEI_Meta_Operativa&amp;pTN_Id_Oficina=0&amp;pTN_Cod_Programa=0&amp;pTN_Cod_Circuito=0&amp;pTN_Anno=2023&amp;pTN_Tema=1&amp;pTF_Fecha_Consulta=30%2F06%2F2023&amp;pTN_Meta_Estrategica=121&amp;pTC_Titulo=Resoluci%C3%B3n%20oportuna%20de%20conflictos&amp;rs%3AParameterLanguage=" TargetMode="External"/><Relationship Id="rId73" Type="http://schemas.openxmlformats.org/officeDocument/2006/relationships/hyperlink" Target="http://blnreportes01/ReportServer?%2FPEI%2FRP_CMI_PEI_Meta_Operativa&amp;pTN_Id_Oficina=0&amp;pTN_Cod_Programa=0&amp;pTN_Cod_Circuito=0&amp;pTN_Anno=2023&amp;pTN_Tema=1&amp;pTF_Fecha_Consulta=30%2F06%2F2023&amp;pTN_Meta_Estrategica=113&amp;pTC_Titulo=Resoluci%C3%B3n%20oportuna%20de%20conflictos&amp;rs%3AParameterLanguage=" TargetMode="External"/><Relationship Id="rId94" Type="http://schemas.openxmlformats.org/officeDocument/2006/relationships/hyperlink" Target="http://blnreportes01/ReportServer?%2FPEI%2FRP_CMI_PEI_Meta_Operativa&amp;pTN_Id_Oficina=0&amp;pTN_Cod_Programa=0&amp;pTN_Cod_Circuito=0&amp;pTN_Anno=2023&amp;pTN_Tema=3&amp;pTF_Fecha_Consulta=30%2F06%2F2023&amp;pTN_Meta_Estrategica=254&amp;pTC_Titulo=Confianza%20y%20probidad%20en%20la%20justicia&amp;rs%3AParameterLanguage=" TargetMode="External"/><Relationship Id="rId148" Type="http://schemas.openxmlformats.org/officeDocument/2006/relationships/hyperlink" Target="http://blnreportes01/ReportServer?%2FPEI%2FRP_CMI_PEI_Meta_Operativa&amp;pTN_Id_Oficina=0&amp;pTN_Cod_Programa=0&amp;pTN_Cod_Circuito=0&amp;pTN_Anno=2023&amp;pTN_Tema=2&amp;pTF_Fecha_Consulta=30%2F06%2F2023&amp;pTN_Meta_Estrategica=57&amp;pTC_Titulo=Optimizaci%C3%B3n%20e%20innovaci%C3%B3n%20de%20los%20servicios%20judiciales&amp;rs%3AParameterLanguage=" TargetMode="External"/><Relationship Id="rId169" Type="http://schemas.openxmlformats.org/officeDocument/2006/relationships/hyperlink" Target="http://blnreportes01/ReportServer?%2FPEI%2FRP_CMI_PEI_Meta_Operativa&amp;pTN_Id_Oficina=0&amp;pTN_Cod_Programa=0&amp;pTN_Cod_Circuito=0&amp;pTN_Anno=2023&amp;pTN_Tema=2&amp;pTF_Fecha_Consulta=30%2F06%2F2023&amp;pTN_Meta_Estrategica=193&amp;pTC_Titulo=Optimizaci%C3%B3n%20e%20innovaci%C3%B3n%20de%20los%20servicios%20judiciales&amp;rs%3AParameterLanguage=" TargetMode="External"/><Relationship Id="rId334" Type="http://schemas.openxmlformats.org/officeDocument/2006/relationships/image" Target="media/image19.emf"/><Relationship Id="rId355" Type="http://schemas.openxmlformats.org/officeDocument/2006/relationships/oleObject" Target="embeddings/oleObject26.bin"/><Relationship Id="rId376" Type="http://schemas.openxmlformats.org/officeDocument/2006/relationships/header" Target="header1.xml"/><Relationship Id="rId4" Type="http://schemas.openxmlformats.org/officeDocument/2006/relationships/customXml" Target="../customXml/item4.xml"/><Relationship Id="rId180" Type="http://schemas.openxmlformats.org/officeDocument/2006/relationships/hyperlink" Target="http://blnreportes01/ReportServer?%2FPEI%2FRP_CMI_PEI_Meta_Operativa&amp;pTN_Id_Oficina=0&amp;pTN_Cod_Programa=0&amp;pTN_Cod_Circuito=0&amp;pTN_Anno=2023&amp;pTN_Tema=2&amp;pTF_Fecha_Consulta=30%2F06%2F2023&amp;pTN_Meta_Estrategica=251&amp;pTC_Titulo=Optimizaci%C3%B3n%20e%20innovaci%C3%B3n%20de%20los%20servicios%20judiciales&amp;rs%3AParameterLanguage=" TargetMode="External"/><Relationship Id="rId215" Type="http://schemas.openxmlformats.org/officeDocument/2006/relationships/hyperlink" Target="http://blnreportes01/ReportServer?%2FPEI%2FRP_CMI_PEI_Meta_Operativa&amp;pTN_Id_Oficina=0&amp;pTN_Cod_Programa=0&amp;pTN_Cod_Circuito=0&amp;pTN_Anno=2023&amp;pTN_Tema=4&amp;pTF_Fecha_Consulta=30%2F06%2F2023&amp;pTN_Meta_Estrategica=143&amp;pTC_Titulo=Gesti%C3%B3n%20del%20Personal&amp;rs%3AParameterLanguage=" TargetMode="External"/><Relationship Id="rId236" Type="http://schemas.openxmlformats.org/officeDocument/2006/relationships/hyperlink" Target="http://blnreportes01/ReportServer?%2FPEI%2FRP_CMI_PEI_Meta_Operativa&amp;pTN_Id_Oficina=0&amp;pTN_Cod_Programa=0&amp;pTN_Cod_Circuito=0&amp;pTN_Anno=2023&amp;pTN_Tema=4&amp;pTF_Fecha_Consulta=30%2F06%2F2023&amp;pTN_Meta_Estrategica=134&amp;pTC_Titulo=Gesti%C3%B3n%20del%20Personal&amp;rs%3AParameterLanguage=" TargetMode="External"/><Relationship Id="rId257" Type="http://schemas.openxmlformats.org/officeDocument/2006/relationships/hyperlink" Target="http://blnreportes01/ReportServer?%2FPEI%2FRP_CMI_PEI_Meta_Estrategica&amp;pTN_Id_Oficina=0&amp;pTN_Cod_Programa=0&amp;pTN_Anno=2023&amp;pTN_Tema=0&amp;pTF_Fecha_Consulta=30%2F06%2F2023&amp;pTN_Cod_Circuito=69&amp;pTC_Titulo=Secretar%C3%ADa%20T%C3%A9cnica%20de%20%C3%89tica%20y%20Valores&amp;pTN_Origen=1&amp;rs%3AParameterLanguage=" TargetMode="External"/><Relationship Id="rId278" Type="http://schemas.openxmlformats.org/officeDocument/2006/relationships/hyperlink" Target="http://blnreportes01/ReportServer?%2FPEI%2FRP_CMI_PEI_Meta_Estrategica&amp;pTN_Id_Oficina=0&amp;pTN_Cod_Programa=0&amp;pTN_Anno=2023&amp;pTN_Tema=0&amp;pTF_Fecha_Consulta=30%2F06%2F2023&amp;pTN_Cod_Circuito=29&amp;pTC_Titulo=Salas&amp;pTN_Origen=1&amp;rs%3AParameterLanguage=" TargetMode="External"/><Relationship Id="rId303" Type="http://schemas.openxmlformats.org/officeDocument/2006/relationships/hyperlink" Target="http://blnreportes01/ReportServer?%2FPEI%2FRP_CMI_PEI_Meta_Operativa&amp;pTN_Id_Oficina=0&amp;pTN_Cod_Programa=0&amp;pTN_Cod_Circuito=0&amp;pTN_Anno=2023&amp;pTN_Tema=3&amp;pTF_Fecha_Consulta=30%2F06%2F2023&amp;pTN_Meta_Estrategica=24&amp;pTC_Titulo=Confianza%20y%20probidad%20en%20la%20justicia&amp;rs%3AParameterLanguage=" TargetMode="External"/><Relationship Id="rId42" Type="http://schemas.openxmlformats.org/officeDocument/2006/relationships/hyperlink" Target="http://blnreportes01/ReportServer?%2FPEI%2FRP_CMI_PEI_Meta_Operativa&amp;pTN_Id_Oficina=0&amp;pTN_Cod_Programa=0&amp;pTN_Cod_Circuito=0&amp;pTN_Anno=2023&amp;pTN_Tema=1&amp;pTF_Fecha_Consulta=30%2F06%2F2023&amp;pTN_Meta_Estrategica=80&amp;pTC_Titulo=Resoluci%C3%B3n%20oportuna%20de%20conflictos&amp;rs%3AParameterLanguage=" TargetMode="External"/><Relationship Id="rId84" Type="http://schemas.openxmlformats.org/officeDocument/2006/relationships/hyperlink" Target="http://blnreportes01/ReportServer?%2FPEI%2FRP_CMI_PEI_Meta_Operativa&amp;pTN_Id_Oficina=0&amp;pTN_Cod_Programa=0&amp;pTN_Cod_Circuito=0&amp;pTN_Anno=2023&amp;pTN_Tema=3&amp;pTF_Fecha_Consulta=30%2F06%2F2023&amp;pTN_Meta_Estrategica=40&amp;pTC_Titulo=Confianza%20y%20probidad%20en%20la%20justicia&amp;rs%3AParameterLanguage=" TargetMode="External"/><Relationship Id="rId138" Type="http://schemas.openxmlformats.org/officeDocument/2006/relationships/hyperlink" Target="http://blnreportes01/ReportServer?%2FPEI%2FRP_CMI_PEI_Meta_Operativa&amp;pTN_Id_Oficina=0&amp;pTN_Cod_Programa=0&amp;pTN_Cod_Circuito=0&amp;pTN_Anno=2023&amp;pTN_Tema=2&amp;pTF_Fecha_Consulta=30%2F06%2F2023&amp;pTN_Meta_Estrategica=126&amp;pTC_Titulo=Optimizaci%C3%B3n%20e%20innovaci%C3%B3n%20de%20los%20servicios%20judiciales&amp;rs%3AParameterLanguage=" TargetMode="External"/><Relationship Id="rId345" Type="http://schemas.openxmlformats.org/officeDocument/2006/relationships/oleObject" Target="embeddings/oleObject21.bin"/><Relationship Id="rId191" Type="http://schemas.openxmlformats.org/officeDocument/2006/relationships/hyperlink" Target="http://blnreportes01/ReportServer?%2FPEI%2FRP_CMI_PEI_Meta_Operativa&amp;pTN_Id_Oficina=0&amp;pTN_Cod_Programa=0&amp;pTN_Cod_Circuito=0&amp;pTN_Anno=2023&amp;pTN_Tema=4&amp;pTF_Fecha_Consulta=30%2F06%2F2023&amp;pTN_Meta_Estrategica=103&amp;pTC_Titulo=Gesti%C3%B3n%20del%20Personal&amp;rs%3AParameterLanguage=" TargetMode="External"/><Relationship Id="rId205" Type="http://schemas.openxmlformats.org/officeDocument/2006/relationships/hyperlink" Target="http://blnreportes01/ReportServer?%2FPEI%2FRP_CMI_PEI_Meta_Operativa&amp;pTN_Id_Oficina=0&amp;pTN_Cod_Programa=0&amp;pTN_Cod_Circuito=0&amp;pTN_Anno=2023&amp;pTN_Tema=4&amp;pTF_Fecha_Consulta=30%2F06%2F2023&amp;pTN_Meta_Estrategica=202&amp;pTC_Titulo=Gesti%C3%B3n%20del%20Personal&amp;rs%3AParameterLanguage=" TargetMode="External"/><Relationship Id="rId247" Type="http://schemas.openxmlformats.org/officeDocument/2006/relationships/hyperlink" Target="http://blnreportes01/ReportServer?%2FPEI%2FRP_CMI_PEI_Meta_Estrategica&amp;pTN_Id_Oficina=0&amp;pTN_Cod_Programa=0&amp;pTN_Anno=2023&amp;pTN_Tema=0&amp;pTF_Fecha_Consulta=30%2F06%2F2023&amp;pTN_Cod_Circuito=59&amp;pTC_Titulo=Secretar%C3%ADa%20de%20la%20Corte&amp;pTN_Origen=1&amp;rs%3AParameterLanguage=" TargetMode="External"/><Relationship Id="rId107" Type="http://schemas.openxmlformats.org/officeDocument/2006/relationships/hyperlink" Target="http://blnreportes01/ReportServer?%2FPEI%2FRP_CMI_PEI_Meta_Operativa&amp;pTN_Id_Oficina=0&amp;pTN_Cod_Programa=0&amp;pTN_Cod_Circuito=0&amp;pTN_Anno=2023&amp;pTN_Tema=3&amp;pTF_Fecha_Consulta=30%2F06%2F2023&amp;pTN_Meta_Estrategica=4&amp;pTC_Titulo=Confianza%20y%20probidad%20en%20la%20justicia&amp;rs%3AParameterLanguage=" TargetMode="External"/><Relationship Id="rId289" Type="http://schemas.openxmlformats.org/officeDocument/2006/relationships/hyperlink" Target="http://blnreportes01/ReportServer?%2FPEI%2FRP_CMI_PEI_Meta_Estrategica&amp;pTN_Id_Oficina=0&amp;pTN_Cod_Programa=0&amp;pTN_Anno=2023&amp;pTN_Tema=0&amp;pTF_Fecha_Consulta=30%2F06%2F2023&amp;pTN_Cod_Circuito=73&amp;pTC_Titulo=Administraci%C3%B3n%20de%20Sarapiqu%C3%AD&amp;pTN_Origen=1&amp;rs%3AParameterLanguage=" TargetMode="External"/><Relationship Id="rId11" Type="http://schemas.openxmlformats.org/officeDocument/2006/relationships/image" Target="media/image2.png"/><Relationship Id="rId53" Type="http://schemas.openxmlformats.org/officeDocument/2006/relationships/hyperlink" Target="http://blnreportes01/ReportServer?%2FPEI%2FRP_CMI_PEI_Meta_Operativa&amp;pTN_Id_Oficina=0&amp;pTN_Cod_Programa=0&amp;pTN_Cod_Circuito=0&amp;pTN_Anno=2023&amp;pTN_Tema=1&amp;pTF_Fecha_Consulta=30%2F06%2F2023&amp;pTN_Meta_Estrategica=123&amp;pTC_Titulo=Resoluci%C3%B3n%20oportuna%20de%20conflictos&amp;rs%3AParameterLanguage=" TargetMode="External"/><Relationship Id="rId149" Type="http://schemas.openxmlformats.org/officeDocument/2006/relationships/hyperlink" Target="http://blnreportes01/ReportServer?%2FPEI%2FRP_CMI_PEI_Meta_Operativa&amp;pTN_Id_Oficina=0&amp;pTN_Cod_Programa=0&amp;pTN_Cod_Circuito=0&amp;pTN_Anno=2023&amp;pTN_Tema=2&amp;pTF_Fecha_Consulta=30%2F06%2F2023&amp;pTN_Meta_Estrategica=179&amp;pTC_Titulo=Optimizaci%C3%B3n%20e%20innovaci%C3%B3n%20de%20los%20servicios%20judiciales&amp;rs%3AParameterLanguage=" TargetMode="External"/><Relationship Id="rId314" Type="http://schemas.openxmlformats.org/officeDocument/2006/relationships/image" Target="media/image9.emf"/><Relationship Id="rId356" Type="http://schemas.openxmlformats.org/officeDocument/2006/relationships/image" Target="media/image30.emf"/><Relationship Id="rId95" Type="http://schemas.openxmlformats.org/officeDocument/2006/relationships/hyperlink" Target="http://blnreportes01/ReportServer?%2FPEI%2FRP_CMI_PEI_Meta_Operativa&amp;pTN_Id_Oficina=0&amp;pTN_Cod_Programa=0&amp;pTN_Cod_Circuito=0&amp;pTN_Anno=2023&amp;pTN_Tema=3&amp;pTF_Fecha_Consulta=30%2F06%2F2023&amp;pTN_Meta_Estrategica=255&amp;pTC_Titulo=Confianza%20y%20probidad%20en%20la%20justicia&amp;rs%3AParameterLanguage=" TargetMode="External"/><Relationship Id="rId160" Type="http://schemas.openxmlformats.org/officeDocument/2006/relationships/hyperlink" Target="http://blnreportes01/ReportServer?%2FPEI%2FRP_CMI_PEI_Meta_Operativa&amp;pTN_Id_Oficina=0&amp;pTN_Cod_Programa=0&amp;pTN_Cod_Circuito=0&amp;pTN_Anno=2023&amp;pTN_Tema=2&amp;pTF_Fecha_Consulta=30%2F06%2F2023&amp;pTN_Meta_Estrategica=262&amp;pTC_Titulo=Optimizaci%C3%B3n%20e%20innovaci%C3%B3n%20de%20los%20servicios%20judiciales&amp;rs%3AParameterLanguage=" TargetMode="External"/><Relationship Id="rId216" Type="http://schemas.openxmlformats.org/officeDocument/2006/relationships/hyperlink" Target="http://blnreportes01/ReportServer?%2FPEI%2FRP_CMI_PEI_Meta_Operativa&amp;pTN_Id_Oficina=0&amp;pTN_Cod_Programa=0&amp;pTN_Cod_Circuito=0&amp;pTN_Anno=2023&amp;pTN_Tema=4&amp;pTF_Fecha_Consulta=30%2F06%2F2023&amp;pTN_Meta_Estrategica=146&amp;pTC_Titulo=Gesti%C3%B3n%20del%20Personal&amp;rs%3AParameterLanguage=" TargetMode="External"/><Relationship Id="rId258" Type="http://schemas.openxmlformats.org/officeDocument/2006/relationships/hyperlink" Target="http://blnreportes01/ReportServer?%2FPEI%2FRP_CMI_PEI_Meta_Estrategica&amp;pTN_Id_Oficina=0&amp;pTN_Cod_Programa=0&amp;pTN_Anno=2023&amp;pTN_Tema=0&amp;pTF_Fecha_Consulta=30%2F06%2F2023&amp;pTN_Cod_Circuito=70&amp;pTC_Titulo=Secretar%C3%ADa%20T%C3%A9cnica%20de%20G%C3%A9nero%20y%20Acceso%20a%20la%20Justicia&amp;pTN_Origen=1&amp;rs%3AParameterLanguage=" TargetMode="External"/><Relationship Id="rId22" Type="http://schemas.openxmlformats.org/officeDocument/2006/relationships/hyperlink" Target="http://blnreportes01/ReportServer?%2FPEI%2FRP_CMI_PEI_Meta_Operativa&amp;pTN_Id_Oficina=0&amp;pTN_Cod_Programa=0&amp;pTN_Cod_Circuito=0&amp;pTN_Anno=2023&amp;pTN_Tema=1&amp;pTF_Fecha_Consulta=30%2F06%2F2023&amp;pTN_Meta_Estrategica=271&amp;pTC_Titulo=Resoluci%C3%B3n%20oportuna%20de%20conflictos&amp;rs%3AParameterLanguage=" TargetMode="External"/><Relationship Id="rId64" Type="http://schemas.openxmlformats.org/officeDocument/2006/relationships/hyperlink" Target="http://blnreportes01/ReportServer?%2FPEI%2FRP_CMI_PEI_Meta_Operativa&amp;pTN_Id_Oficina=0&amp;pTN_Cod_Programa=0&amp;pTN_Cod_Circuito=0&amp;pTN_Anno=2023&amp;pTN_Tema=1&amp;pTF_Fecha_Consulta=30%2F06%2F2023&amp;pTN_Meta_Estrategica=102&amp;pTC_Titulo=Resoluci%C3%B3n%20oportuna%20de%20conflictos&amp;rs%3AParameterLanguage=" TargetMode="External"/><Relationship Id="rId118" Type="http://schemas.openxmlformats.org/officeDocument/2006/relationships/hyperlink" Target="http://blnreportes01/ReportServer?%2FPEI%2FRP_CMI_PEI_Meta_Operativa&amp;pTN_Id_Oficina=0&amp;pTN_Cod_Programa=0&amp;pTN_Cod_Circuito=0&amp;pTN_Anno=2023&amp;pTN_Tema=3&amp;pTF_Fecha_Consulta=30%2F06%2F2023&amp;pTN_Meta_Estrategica=62&amp;pTC_Titulo=Confianza%20y%20probidad%20en%20la%20justicia&amp;rs%3AParameterLanguage=" TargetMode="External"/><Relationship Id="rId325" Type="http://schemas.openxmlformats.org/officeDocument/2006/relationships/oleObject" Target="embeddings/oleObject11.bin"/><Relationship Id="rId367" Type="http://schemas.openxmlformats.org/officeDocument/2006/relationships/oleObject" Target="embeddings/oleObject32.bin"/><Relationship Id="rId171" Type="http://schemas.openxmlformats.org/officeDocument/2006/relationships/hyperlink" Target="http://blnreportes01/ReportServer?%2FPEI%2FRP_CMI_PEI_Meta_Operativa&amp;pTN_Id_Oficina=0&amp;pTN_Cod_Programa=0&amp;pTN_Cod_Circuito=0&amp;pTN_Anno=2023&amp;pTN_Tema=2&amp;pTF_Fecha_Consulta=30%2F06%2F2023&amp;pTN_Meta_Estrategica=198&amp;pTC_Titulo=Optimizaci%C3%B3n%20e%20innovaci%C3%B3n%20de%20los%20servicios%20judiciales&amp;rs%3AParameterLanguage=" TargetMode="External"/><Relationship Id="rId227" Type="http://schemas.openxmlformats.org/officeDocument/2006/relationships/hyperlink" Target="http://blnreportes01/ReportServer?%2FPEI%2FRP_CMI_PEI_Meta_Operativa&amp;pTN_Id_Oficina=0&amp;pTN_Cod_Programa=0&amp;pTN_Cod_Circuito=0&amp;pTN_Anno=2023&amp;pTN_Tema=4&amp;pTF_Fecha_Consulta=30%2F06%2F2023&amp;pTN_Meta_Estrategica=31&amp;pTC_Titulo=Gesti%C3%B3n%20del%20Personal&amp;rs%3AParameterLanguage=" TargetMode="External"/><Relationship Id="rId269" Type="http://schemas.openxmlformats.org/officeDocument/2006/relationships/hyperlink" Target="http://blnreportes01/ReportServer?%2FPEI%2FRP_CMI_PEI_Meta_Estrategica&amp;pTN_Id_Oficina=0&amp;pTN_Cod_Programa=0&amp;pTN_Anno=2023&amp;pTN_Tema=0&amp;pTF_Fecha_Consulta=30%2F06%2F2023&amp;pTN_Cod_Circuito=7&amp;pTC_Titulo=Circuito%20Judicial%20Heredia&amp;pTN_Origen=1&amp;rs%3AParameterLanguage=" TargetMode="External"/><Relationship Id="rId33" Type="http://schemas.openxmlformats.org/officeDocument/2006/relationships/hyperlink" Target="http://blnreportes01/ReportServer?%2FPEI%2FRP_CMI_PEI_Meta_Operativa&amp;pTN_Id_Oficina=0&amp;pTN_Cod_Programa=0&amp;pTN_Cod_Circuito=0&amp;pTN_Anno=2023&amp;pTN_Tema=1&amp;pTF_Fecha_Consulta=30%2F06%2F2023&amp;pTN_Meta_Estrategica=189&amp;pTC_Titulo=Resoluci%C3%B3n%20oportuna%20de%20conflictos&amp;rs%3AParameterLanguage=" TargetMode="External"/><Relationship Id="rId129" Type="http://schemas.openxmlformats.org/officeDocument/2006/relationships/hyperlink" Target="http://blnreportes01/ReportServer?%2FPEI%2FRP_CMI_PEI_Meta_Operativa&amp;pTN_Id_Oficina=0&amp;pTN_Cod_Programa=0&amp;pTN_Cod_Circuito=0&amp;pTN_Anno=2023&amp;pTN_Tema=2&amp;pTF_Fecha_Consulta=30%2F06%2F2023&amp;pTN_Meta_Estrategica=81&amp;pTC_Titulo=Optimizaci%C3%B3n%20e%20innovaci%C3%B3n%20de%20los%20servicios%20judiciales&amp;rs%3AParameterLanguage=" TargetMode="External"/><Relationship Id="rId280" Type="http://schemas.openxmlformats.org/officeDocument/2006/relationships/hyperlink" Target="http://blnreportes01/ReportServer?%2FPEI%2FRP_CMI_PEI_Meta_Estrategica&amp;pTN_Id_Oficina=0&amp;pTN_Cod_Programa=0&amp;pTN_Anno=2023&amp;pTN_Tema=0&amp;pTF_Fecha_Consulta=30%2F06%2F2023&amp;pTN_Cod_Circuito=2&amp;pTC_Titulo=Primer%20Circuito%20Judicial%20San%20Jos%C3%A9&amp;pTN_Origen=1&amp;rs%3AParameterLanguage=" TargetMode="External"/><Relationship Id="rId336" Type="http://schemas.openxmlformats.org/officeDocument/2006/relationships/image" Target="media/image20.emf"/><Relationship Id="rId75" Type="http://schemas.openxmlformats.org/officeDocument/2006/relationships/hyperlink" Target="http://blnreportes01/ReportServer?%2FPEI%2FRP_CMI_PEI_Meta_Operativa&amp;pTN_Id_Oficina=0&amp;pTN_Cod_Programa=0&amp;pTN_Cod_Circuito=0&amp;pTN_Anno=2023&amp;pTN_Tema=1&amp;pTF_Fecha_Consulta=30%2F06%2F2023&amp;pTN_Meta_Estrategica=132&amp;pTC_Titulo=Resoluci%C3%B3n%20oportuna%20de%20conflictos&amp;rs%3AParameterLanguage=" TargetMode="External"/><Relationship Id="rId140" Type="http://schemas.openxmlformats.org/officeDocument/2006/relationships/hyperlink" Target="http://blnreportes01/ReportServer?%2FPEI%2FRP_CMI_PEI_Meta_Operativa&amp;pTN_Id_Oficina=0&amp;pTN_Cod_Programa=0&amp;pTN_Cod_Circuito=0&amp;pTN_Anno=2023&amp;pTN_Tema=2&amp;pTF_Fecha_Consulta=30%2F06%2F2023&amp;pTN_Meta_Estrategica=137&amp;pTC_Titulo=Optimizaci%C3%B3n%20e%20innovaci%C3%B3n%20de%20los%20servicios%20judiciales&amp;rs%3AParameterLanguage=" TargetMode="External"/><Relationship Id="rId182" Type="http://schemas.openxmlformats.org/officeDocument/2006/relationships/hyperlink" Target="http://blnreportes01/ReportServer?%2FPEI%2FRP_CMI_PEI_Meta_Operativa&amp;pTN_Id_Oficina=0&amp;pTN_Cod_Programa=0&amp;pTN_Cod_Circuito=0&amp;pTN_Anno=2023&amp;pTN_Tema=2&amp;pTF_Fecha_Consulta=30%2F06%2F2023&amp;pTN_Meta_Estrategica=217&amp;pTC_Titulo=Optimizaci%C3%B3n%20e%20innovaci%C3%B3n%20de%20los%20servicios%20judiciales&amp;rs%3AParameterLanguage=" TargetMode="External"/><Relationship Id="rId378" Type="http://schemas.openxmlformats.org/officeDocument/2006/relationships/fontTable" Target="fontTable.xml"/><Relationship Id="rId6" Type="http://schemas.openxmlformats.org/officeDocument/2006/relationships/styles" Target="styles.xml"/><Relationship Id="rId238" Type="http://schemas.openxmlformats.org/officeDocument/2006/relationships/hyperlink" Target="http://blnreportes01/ReportServer?%2FPEI%2FRP_CMI_PEI_Meta_Operativa&amp;pTN_Id_Oficina=0&amp;pTN_Cod_Programa=0&amp;pTN_Cod_Circuito=0&amp;pTN_Anno=2023&amp;pTN_Tema=5&amp;pTF_Fecha_Consulta=30%2F06%2F2023&amp;pTN_Meta_Estrategica=9&amp;pTC_Titulo=Planificaci%C3%B3n%20Institucional&amp;rs%3AParameterLanguage=" TargetMode="External"/><Relationship Id="rId291" Type="http://schemas.openxmlformats.org/officeDocument/2006/relationships/hyperlink" Target="http://blnreportes01/ReportServer?%2FPEI%2FRP_CMI_PEI_Meta_Estrategica&amp;pTN_Id_Oficina=0&amp;pTN_Cod_Programa=0&amp;pTN_Anno=2023&amp;pTN_Tema=0&amp;pTF_Fecha_Consulta=30%2F06%2F2023&amp;pTN_Cod_Circuito=56&amp;pTC_Titulo=Despacho%20de%20la%20Presidencia&amp;pTN_Origen=1&amp;rs%3AParameterLanguage=" TargetMode="External"/><Relationship Id="rId305" Type="http://schemas.openxmlformats.org/officeDocument/2006/relationships/package" Target="embeddings/Microsoft_Excel_Worksheet.xlsx"/><Relationship Id="rId347" Type="http://schemas.openxmlformats.org/officeDocument/2006/relationships/oleObject" Target="embeddings/oleObject22.bin"/><Relationship Id="rId44" Type="http://schemas.openxmlformats.org/officeDocument/2006/relationships/hyperlink" Target="http://blnreportes01/ReportServer?%2FPEI%2FRP_CMI_PEI_Meta_Operativa&amp;pTN_Id_Oficina=0&amp;pTN_Cod_Programa=0&amp;pTN_Cod_Circuito=0&amp;pTN_Anno=2023&amp;pTN_Tema=1&amp;pTF_Fecha_Consulta=30%2F06%2F2023&amp;pTN_Meta_Estrategica=89&amp;pTC_Titulo=Resoluci%C3%B3n%20oportuna%20de%20conflictos&amp;rs%3AParameterLanguage=" TargetMode="External"/><Relationship Id="rId86" Type="http://schemas.openxmlformats.org/officeDocument/2006/relationships/hyperlink" Target="http://blnreportes01/ReportServer?%2FPEI%2FRP_CMI_PEI_Meta_Operativa&amp;pTN_Id_Oficina=0&amp;pTN_Cod_Programa=0&amp;pTN_Cod_Circuito=0&amp;pTN_Anno=2023&amp;pTN_Tema=3&amp;pTF_Fecha_Consulta=30%2F06%2F2023&amp;pTN_Meta_Estrategica=46&amp;pTC_Titulo=Confianza%20y%20probidad%20en%20la%20justicia&amp;rs%3AParameterLanguage=" TargetMode="External"/><Relationship Id="rId151" Type="http://schemas.openxmlformats.org/officeDocument/2006/relationships/hyperlink" Target="http://blnreportes01/ReportServer?%2FPEI%2FRP_CMI_PEI_Meta_Operativa&amp;pTN_Id_Oficina=0&amp;pTN_Cod_Programa=0&amp;pTN_Cod_Circuito=0&amp;pTN_Anno=2023&amp;pTN_Tema=2&amp;pTF_Fecha_Consulta=30%2F06%2F2023&amp;pTN_Meta_Estrategica=252&amp;pTC_Titulo=Optimizaci%C3%B3n%20e%20innovaci%C3%B3n%20de%20los%20servicios%20judiciales&amp;rs%3AParameterLanguage=" TargetMode="External"/><Relationship Id="rId193" Type="http://schemas.openxmlformats.org/officeDocument/2006/relationships/hyperlink" Target="http://blnreportes01/ReportServer?%2FPEI%2FRP_CMI_PEI_Meta_Operativa&amp;pTN_Id_Oficina=0&amp;pTN_Cod_Programa=0&amp;pTN_Cod_Circuito=0&amp;pTN_Anno=2023&amp;pTN_Tema=4&amp;pTF_Fecha_Consulta=30%2F06%2F2023&amp;pTN_Meta_Estrategica=44&amp;pTC_Titulo=Gesti%C3%B3n%20del%20Personal&amp;rs%3AParameterLanguage=" TargetMode="External"/><Relationship Id="rId207" Type="http://schemas.openxmlformats.org/officeDocument/2006/relationships/hyperlink" Target="http://blnreportes01/ReportServer?%2FPEI%2FRP_CMI_PEI_Meta_Operativa&amp;pTN_Id_Oficina=0&amp;pTN_Cod_Programa=0&amp;pTN_Cod_Circuito=0&amp;pTN_Anno=2023&amp;pTN_Tema=4&amp;pTF_Fecha_Consulta=30%2F06%2F2023&amp;pTN_Meta_Estrategica=213&amp;pTC_Titulo=Gesti%C3%B3n%20del%20Personal&amp;rs%3AParameterLanguage=" TargetMode="External"/><Relationship Id="rId249" Type="http://schemas.openxmlformats.org/officeDocument/2006/relationships/hyperlink" Target="http://blnreportes01/ReportServer?%2FPEI%2FRP_CMI_PEI_Meta_Estrategica&amp;pTN_Id_Oficina=0&amp;pTN_Cod_Programa=0&amp;pTN_Anno=2023&amp;pTN_Tema=0&amp;pTF_Fecha_Consulta=30%2F06%2F2023&amp;pTN_Cod_Circuito=20&amp;pTC_Titulo=Comisi%C3%B3n%20Nacional%20Mejoramiento%20de%20Justicia&amp;pTN_Origen=1&amp;rs%3AParameterLanguage=" TargetMode="External"/><Relationship Id="rId13" Type="http://schemas.openxmlformats.org/officeDocument/2006/relationships/chart" Target="charts/chart1.xml"/><Relationship Id="rId109" Type="http://schemas.openxmlformats.org/officeDocument/2006/relationships/hyperlink" Target="http://blnreportes01/ReportServer?%2FPEI%2FRP_CMI_PEI_Meta_Operativa&amp;pTN_Id_Oficina=0&amp;pTN_Cod_Programa=0&amp;pTN_Cod_Circuito=0&amp;pTN_Anno=2023&amp;pTN_Tema=3&amp;pTF_Fecha_Consulta=30%2F06%2F2023&amp;pTN_Meta_Estrategica=75&amp;pTC_Titulo=Confianza%20y%20probidad%20en%20la%20justicia&amp;rs%3AParameterLanguage=" TargetMode="External"/><Relationship Id="rId260" Type="http://schemas.openxmlformats.org/officeDocument/2006/relationships/hyperlink" Target="http://blnreportes01/ReportServer?%2FPEI%2FRP_CMI_PEI_Meta_Estrategica&amp;pTN_Id_Oficina=0&amp;pTN_Cod_Programa=0&amp;pTN_Anno=2023&amp;pTN_Tema=0&amp;pTF_Fecha_Consulta=30%2F06%2F2023&amp;pTN_Cod_Circuito=48&amp;pTC_Titulo=Administraci%C3%B3n%20de%20Grecia&amp;pTN_Origen=1&amp;rs%3AParameterLanguage=" TargetMode="External"/><Relationship Id="rId316" Type="http://schemas.openxmlformats.org/officeDocument/2006/relationships/image" Target="media/image10.emf"/><Relationship Id="rId55" Type="http://schemas.openxmlformats.org/officeDocument/2006/relationships/hyperlink" Target="http://blnreportes01/ReportServer?%2FPEI%2FRP_CMI_PEI_Meta_Operativa&amp;pTN_Id_Oficina=0&amp;pTN_Cod_Programa=0&amp;pTN_Cod_Circuito=0&amp;pTN_Anno=2023&amp;pTN_Tema=1&amp;pTF_Fecha_Consulta=30%2F06%2F2023&amp;pTN_Meta_Estrategica=127&amp;pTC_Titulo=Resoluci%C3%B3n%20oportuna%20de%20conflictos&amp;rs%3AParameterLanguage=" TargetMode="External"/><Relationship Id="rId97" Type="http://schemas.openxmlformats.org/officeDocument/2006/relationships/hyperlink" Target="http://blnreportes01/ReportServer?%2FPEI%2FRP_CMI_PEI_Meta_Operativa&amp;pTN_Id_Oficina=0&amp;pTN_Cod_Programa=0&amp;pTN_Cod_Circuito=0&amp;pTN_Anno=2023&amp;pTN_Tema=3&amp;pTF_Fecha_Consulta=30%2F06%2F2023&amp;pTN_Meta_Estrategica=257&amp;pTC_Titulo=Confianza%20y%20probidad%20en%20la%20justicia&amp;rs%3AParameterLanguage=" TargetMode="External"/><Relationship Id="rId120" Type="http://schemas.openxmlformats.org/officeDocument/2006/relationships/hyperlink" Target="http://blnreportes01/ReportServer?%2FPEI%2FRP_CMI_PEI_Meta_Operativa&amp;pTN_Id_Oficina=0&amp;pTN_Cod_Programa=0&amp;pTN_Cod_Circuito=0&amp;pTN_Anno=2023&amp;pTN_Tema=3&amp;pTF_Fecha_Consulta=30%2F06%2F2023&amp;pTN_Meta_Estrategica=69&amp;pTC_Titulo=Confianza%20y%20probidad%20en%20la%20justicia&amp;rs%3AParameterLanguage=" TargetMode="External"/><Relationship Id="rId358" Type="http://schemas.openxmlformats.org/officeDocument/2006/relationships/image" Target="media/image31.emf"/><Relationship Id="rId162" Type="http://schemas.openxmlformats.org/officeDocument/2006/relationships/hyperlink" Target="http://blnreportes01/ReportServer?%2FPEI%2FRP_CMI_PEI_Meta_Operativa&amp;pTN_Id_Oficina=0&amp;pTN_Cod_Programa=0&amp;pTN_Cod_Circuito=0&amp;pTN_Anno=2023&amp;pTN_Tema=2&amp;pTF_Fecha_Consulta=30%2F06%2F2023&amp;pTN_Meta_Estrategica=224&amp;pTC_Titulo=Optimizaci%C3%B3n%20e%20innovaci%C3%B3n%20de%20los%20servicios%20judiciales&amp;rs%3AParameterLanguage=" TargetMode="External"/><Relationship Id="rId218" Type="http://schemas.openxmlformats.org/officeDocument/2006/relationships/hyperlink" Target="http://blnreportes01/ReportServer?%2FPEI%2FRP_CMI_PEI_Meta_Operativa&amp;pTN_Id_Oficina=0&amp;pTN_Cod_Programa=0&amp;pTN_Cod_Circuito=0&amp;pTN_Anno=2023&amp;pTN_Tema=4&amp;pTF_Fecha_Consulta=30%2F06%2F2023&amp;pTN_Meta_Estrategica=142&amp;pTC_Titulo=Gesti%C3%B3n%20del%20Personal&amp;rs%3AParameterLanguage=" TargetMode="External"/><Relationship Id="rId271" Type="http://schemas.openxmlformats.org/officeDocument/2006/relationships/hyperlink" Target="http://blnreportes01/ReportServer?%2FPEI%2FRP_CMI_PEI_Meta_Estrategica&amp;pTN_Id_Oficina=0&amp;pTN_Cod_Programa=0&amp;pTN_Anno=2023&amp;pTN_Tema=0&amp;pTF_Fecha_Consulta=30%2F06%2F2023&amp;pTN_Cod_Circuito=52&amp;pTC_Titulo=Administraci%C3%B3n%20de%20Quepos&amp;pTN_Origen=1&amp;rs%3AParameterLanguage=" TargetMode="External"/><Relationship Id="rId24" Type="http://schemas.openxmlformats.org/officeDocument/2006/relationships/hyperlink" Target="http://blnreportes01/ReportServer?%2FPEI%2FRP_CMI_PEI_Meta_Operativa&amp;pTN_Id_Oficina=0&amp;pTN_Cod_Programa=0&amp;pTN_Cod_Circuito=0&amp;pTN_Anno=2023&amp;pTN_Tema=1&amp;pTF_Fecha_Consulta=30%2F06%2F2023&amp;pTN_Meta_Estrategica=243&amp;pTC_Titulo=Resoluci%C3%B3n%20oportuna%20de%20conflictos&amp;rs%3AParameterLanguage=" TargetMode="External"/><Relationship Id="rId66" Type="http://schemas.openxmlformats.org/officeDocument/2006/relationships/hyperlink" Target="http://blnreportes01/ReportServer?%2FPEI%2FRP_CMI_PEI_Meta_Operativa&amp;pTN_Id_Oficina=0&amp;pTN_Cod_Programa=0&amp;pTN_Cod_Circuito=0&amp;pTN_Anno=2023&amp;pTN_Tema=1&amp;pTF_Fecha_Consulta=30%2F06%2F2023&amp;pTN_Meta_Estrategica=156&amp;pTC_Titulo=Resoluci%C3%B3n%20oportuna%20de%20conflictos&amp;rs%3AParameterLanguage=" TargetMode="External"/><Relationship Id="rId131" Type="http://schemas.openxmlformats.org/officeDocument/2006/relationships/hyperlink" Target="http://blnreportes01/ReportServer?%2FPEI%2FRP_CMI_PEI_Meta_Operativa&amp;pTN_Id_Oficina=0&amp;pTN_Cod_Programa=0&amp;pTN_Cod_Circuito=0&amp;pTN_Anno=2023&amp;pTN_Tema=2&amp;pTF_Fecha_Consulta=30%2F06%2F2023&amp;pTN_Meta_Estrategica=86&amp;pTC_Titulo=Optimizaci%C3%B3n%20e%20innovaci%C3%B3n%20de%20los%20servicios%20judiciales&amp;rs%3AParameterLanguage=" TargetMode="External"/><Relationship Id="rId327" Type="http://schemas.openxmlformats.org/officeDocument/2006/relationships/oleObject" Target="embeddings/oleObject12.bin"/><Relationship Id="rId369" Type="http://schemas.openxmlformats.org/officeDocument/2006/relationships/oleObject" Target="embeddings/oleObject33.bin"/><Relationship Id="rId173" Type="http://schemas.openxmlformats.org/officeDocument/2006/relationships/hyperlink" Target="http://blnreportes01/ReportServer?%2FPEI%2FRP_CMI_PEI_Meta_Operativa&amp;pTN_Id_Oficina=0&amp;pTN_Cod_Programa=0&amp;pTN_Cod_Circuito=0&amp;pTN_Anno=2023&amp;pTN_Tema=2&amp;pTF_Fecha_Consulta=30%2F06%2F2023&amp;pTN_Meta_Estrategica=17&amp;pTC_Titulo=Optimizaci%C3%B3n%20e%20innovaci%C3%B3n%20de%20los%20servicios%20judiciales&amp;rs%3AParameterLanguage=" TargetMode="External"/><Relationship Id="rId229" Type="http://schemas.openxmlformats.org/officeDocument/2006/relationships/hyperlink" Target="http://blnreportes01/ReportServer?%2FPEI%2FRP_CMI_PEI_Meta_Operativa&amp;pTN_Id_Oficina=0&amp;pTN_Cod_Programa=0&amp;pTN_Cod_Circuito=0&amp;pTN_Anno=2023&amp;pTN_Tema=4&amp;pTF_Fecha_Consulta=30%2F06%2F2023&amp;pTN_Meta_Estrategica=34&amp;pTC_Titulo=Gesti%C3%B3n%20del%20Personal&amp;rs%3AParameterLanguage=" TargetMode="External"/><Relationship Id="rId240" Type="http://schemas.openxmlformats.org/officeDocument/2006/relationships/hyperlink" Target="http://blnreportes01/ReportServer?%2FPEI%2FRP_CMI_PEI_Meta_Operativa&amp;pTN_Id_Oficina=0&amp;pTN_Cod_Programa=0&amp;pTN_Cod_Circuito=0&amp;pTN_Anno=2023&amp;pTN_Tema=5&amp;pTF_Fecha_Consulta=30%2F06%2F2023&amp;pTN_Meta_Estrategica=16&amp;pTC_Titulo=Planificaci%C3%B3n%20Institucional&amp;rs%3AParameterLanguage=" TargetMode="External"/><Relationship Id="rId35" Type="http://schemas.openxmlformats.org/officeDocument/2006/relationships/hyperlink" Target="http://blnreportes01/ReportServer?%2FPEI%2FRP_CMI_PEI_Meta_Operativa&amp;pTN_Id_Oficina=0&amp;pTN_Cod_Programa=0&amp;pTN_Cod_Circuito=0&amp;pTN_Anno=2023&amp;pTN_Tema=1&amp;pTF_Fecha_Consulta=30%2F06%2F2023&amp;pTN_Meta_Estrategica=191&amp;pTC_Titulo=Resoluci%C3%B3n%20oportuna%20de%20conflictos&amp;rs%3AParameterLanguage=" TargetMode="External"/><Relationship Id="rId77" Type="http://schemas.openxmlformats.org/officeDocument/2006/relationships/hyperlink" Target="http://blnreportes01/ReportServer?%2FPEI%2FRP_CMI_PEI_Meta_Operativa&amp;pTN_Id_Oficina=0&amp;pTN_Cod_Programa=0&amp;pTN_Cod_Circuito=0&amp;pTN_Anno=2023&amp;pTN_Tema=1&amp;pTF_Fecha_Consulta=30%2F06%2F2023&amp;pTN_Meta_Estrategica=139&amp;pTC_Titulo=Resoluci%C3%B3n%20oportuna%20de%20conflictos&amp;rs%3AParameterLanguage=" TargetMode="External"/><Relationship Id="rId100" Type="http://schemas.openxmlformats.org/officeDocument/2006/relationships/hyperlink" Target="http://blnreportes01/ReportServer?%2FPEI%2FRP_CMI_PEI_Meta_Operativa&amp;pTN_Id_Oficina=0&amp;pTN_Cod_Programa=0&amp;pTN_Cod_Circuito=0&amp;pTN_Anno=2023&amp;pTN_Tema=3&amp;pTF_Fecha_Consulta=30%2F06%2F2023&amp;pTN_Meta_Estrategica=6&amp;pTC_Titulo=Confianza%20y%20probidad%20en%20la%20justicia&amp;rs%3AParameterLanguage=" TargetMode="External"/><Relationship Id="rId282" Type="http://schemas.openxmlformats.org/officeDocument/2006/relationships/hyperlink" Target="http://blnreportes01/ReportServer?%2FPEI%2FRP_CMI_PEI_Meta_Estrategica&amp;pTN_Id_Oficina=0&amp;pTN_Cod_Programa=0&amp;pTN_Anno=2023&amp;pTN_Tema=0&amp;pTF_Fecha_Consulta=30%2F06%2F2023&amp;pTN_Cod_Circuito=14&amp;pTC_Titulo=Tercer%20Circuito%20Judicial%20Alajuela&amp;pTN_Origen=1&amp;rs%3AParameterLanguage=" TargetMode="External"/><Relationship Id="rId338" Type="http://schemas.openxmlformats.org/officeDocument/2006/relationships/image" Target="media/image21.emf"/><Relationship Id="rId8" Type="http://schemas.openxmlformats.org/officeDocument/2006/relationships/webSettings" Target="webSettings.xml"/><Relationship Id="rId142" Type="http://schemas.openxmlformats.org/officeDocument/2006/relationships/hyperlink" Target="http://blnreportes01/ReportServer?%2FPEI%2FRP_CMI_PEI_Meta_Operativa&amp;pTN_Id_Oficina=0&amp;pTN_Cod_Programa=0&amp;pTN_Cod_Circuito=0&amp;pTN_Anno=2023&amp;pTN_Tema=2&amp;pTF_Fecha_Consulta=30%2F06%2F2023&amp;pTN_Meta_Estrategica=150&amp;pTC_Titulo=Optimizaci%C3%B3n%20e%20innovaci%C3%B3n%20de%20los%20servicios%20judiciales&amp;rs%3AParameterLanguage=" TargetMode="External"/><Relationship Id="rId184" Type="http://schemas.openxmlformats.org/officeDocument/2006/relationships/hyperlink" Target="http://blnreportes01/ReportServer?%2FPEI%2FRP_CMI_PEI_Meta_Operativa&amp;pTN_Id_Oficina=0&amp;pTN_Cod_Programa=0&amp;pTN_Cod_Circuito=0&amp;pTN_Anno=2023&amp;pTN_Tema=2&amp;pTF_Fecha_Consulta=30%2F06%2F2023&amp;pTN_Meta_Estrategica=200&amp;pTC_Titulo=Optimizaci%C3%B3n%20e%20innovaci%C3%B3n%20de%20los%20servicios%20judiciales&amp;rs%3AParameterLanguage=" TargetMode="External"/><Relationship Id="rId251" Type="http://schemas.openxmlformats.org/officeDocument/2006/relationships/hyperlink" Target="http://blnreportes01/ReportServer?%2FPEI%2FRP_CMI_PEI_Meta_Estrategica&amp;pTN_Id_Oficina=0&amp;pTN_Cod_Programa=0&amp;pTN_Anno=2023&amp;pTN_Tema=0&amp;pTF_Fecha_Consulta=30%2F06%2F2023&amp;pTN_Cod_Circuito=51&amp;pTC_Titulo=Servicio%20de%20Atenci%C3%B3n%20y%20Protecci%C3%B3n%20de%20V%C3%ADctimas%20y%20Testigos&amp;pTN_Origen=1&amp;rs%3AParameterLanguage=" TargetMode="External"/><Relationship Id="rId46" Type="http://schemas.openxmlformats.org/officeDocument/2006/relationships/hyperlink" Target="http://blnreportes01/ReportServer?%2FPEI%2FRP_CMI_PEI_Meta_Operativa&amp;pTN_Id_Oficina=0&amp;pTN_Cod_Programa=0&amp;pTN_Cod_Circuito=0&amp;pTN_Anno=2023&amp;pTN_Tema=1&amp;pTF_Fecha_Consulta=30%2F06%2F2023&amp;pTN_Meta_Estrategica=98&amp;pTC_Titulo=Resoluci%C3%B3n%20oportuna%20de%20conflictos&amp;rs%3AParameterLanguage=" TargetMode="External"/><Relationship Id="rId293" Type="http://schemas.openxmlformats.org/officeDocument/2006/relationships/hyperlink" Target="http://blnreportes01/ReportServer?%2FPEI%2FRP_CMI_PEI_Meta_Estrategica&amp;pTN_Id_Oficina=0&amp;pTN_Cod_Programa=0&amp;pTN_Anno=2023&amp;pTN_Tema=0&amp;pTF_Fecha_Consulta=30%2F06%2F2023&amp;pTN_Cod_Circuito=62&amp;pTC_Titulo=Direcci%C3%B3n%20Jur%C3%ADdica&amp;pTN_Origen=1&amp;rs%3AParameterLanguage=" TargetMode="External"/><Relationship Id="rId307" Type="http://schemas.openxmlformats.org/officeDocument/2006/relationships/oleObject" Target="embeddings/oleObject2.bin"/><Relationship Id="rId349" Type="http://schemas.openxmlformats.org/officeDocument/2006/relationships/oleObject" Target="embeddings/oleObject23.bin"/><Relationship Id="rId88" Type="http://schemas.openxmlformats.org/officeDocument/2006/relationships/hyperlink" Target="http://blnreportes01/ReportServer?%2FPEI%2FRP_CMI_PEI_Meta_Operativa&amp;pTN_Id_Oficina=0&amp;pTN_Cod_Programa=0&amp;pTN_Cod_Circuito=0&amp;pTN_Anno=2023&amp;pTN_Tema=3&amp;pTF_Fecha_Consulta=30%2F06%2F2023&amp;pTN_Meta_Estrategica=49&amp;pTC_Titulo=Confianza%20y%20probidad%20en%20la%20justicia&amp;rs%3AParameterLanguage=" TargetMode="External"/><Relationship Id="rId111" Type="http://schemas.openxmlformats.org/officeDocument/2006/relationships/hyperlink" Target="http://blnreportes01/ReportServer?%2FPEI%2FRP_CMI_PEI_Meta_Operativa&amp;pTN_Id_Oficina=0&amp;pTN_Cod_Programa=0&amp;pTN_Cod_Circuito=0&amp;pTN_Anno=2023&amp;pTN_Tema=3&amp;pTF_Fecha_Consulta=30%2F06%2F2023&amp;pTN_Meta_Estrategica=88&amp;pTC_Titulo=Confianza%20y%20probidad%20en%20la%20justicia&amp;rs%3AParameterLanguage=" TargetMode="External"/><Relationship Id="rId153" Type="http://schemas.openxmlformats.org/officeDocument/2006/relationships/hyperlink" Target="http://blnreportes01/ReportServer?%2FPEI%2FRP_CMI_PEI_Meta_Operativa&amp;pTN_Id_Oficina=0&amp;pTN_Cod_Programa=0&amp;pTN_Cod_Circuito=0&amp;pTN_Anno=2023&amp;pTN_Tema=2&amp;pTF_Fecha_Consulta=30%2F06%2F2023&amp;pTN_Meta_Estrategica=61&amp;pTC_Titulo=Optimizaci%C3%B3n%20e%20innovaci%C3%B3n%20de%20los%20servicios%20judiciales&amp;rs%3AParameterLanguage=" TargetMode="External"/><Relationship Id="rId195" Type="http://schemas.openxmlformats.org/officeDocument/2006/relationships/hyperlink" Target="http://blnreportes01/ReportServer?%2FPEI%2FRP_CMI_PEI_Meta_Operativa&amp;pTN_Id_Oficina=0&amp;pTN_Cod_Programa=0&amp;pTN_Cod_Circuito=0&amp;pTN_Anno=2023&amp;pTN_Tema=4&amp;pTF_Fecha_Consulta=30%2F06%2F2023&amp;pTN_Meta_Estrategica=253&amp;pTC_Titulo=Gesti%C3%B3n%20del%20Personal&amp;rs%3AParameterLanguage=" TargetMode="External"/><Relationship Id="rId209" Type="http://schemas.openxmlformats.org/officeDocument/2006/relationships/hyperlink" Target="http://blnreportes01/ReportServer?%2FPEI%2FRP_CMI_PEI_Meta_Operativa&amp;pTN_Id_Oficina=0&amp;pTN_Cod_Programa=0&amp;pTN_Cod_Circuito=0&amp;pTN_Anno=2023&amp;pTN_Tema=4&amp;pTF_Fecha_Consulta=30%2F06%2F2023&amp;pTN_Meta_Estrategica=122&amp;pTC_Titulo=Gesti%C3%B3n%20del%20Personal&amp;rs%3AParameterLanguage=" TargetMode="External"/><Relationship Id="rId360" Type="http://schemas.openxmlformats.org/officeDocument/2006/relationships/image" Target="media/image32.emf"/><Relationship Id="rId220" Type="http://schemas.openxmlformats.org/officeDocument/2006/relationships/hyperlink" Target="http://blnreportes01/ReportServer?%2FPEI%2FRP_CMI_PEI_Meta_Operativa&amp;pTN_Id_Oficina=0&amp;pTN_Cod_Programa=0&amp;pTN_Cod_Circuito=0&amp;pTN_Anno=2023&amp;pTN_Tema=4&amp;pTF_Fecha_Consulta=30%2F06%2F2023&amp;pTN_Meta_Estrategica=149&amp;pTC_Titulo=Gesti%C3%B3n%20del%20Personal&amp;rs%3AParameterLanguage=" TargetMode="External"/><Relationship Id="rId15" Type="http://schemas.openxmlformats.org/officeDocument/2006/relationships/chart" Target="charts/chart3.xml"/><Relationship Id="rId57" Type="http://schemas.openxmlformats.org/officeDocument/2006/relationships/hyperlink" Target="http://blnreportes01/ReportServer?%2FPEI%2FRP_CMI_PEI_Meta_Operativa&amp;pTN_Id_Oficina=0&amp;pTN_Cod_Programa=0&amp;pTN_Cod_Circuito=0&amp;pTN_Anno=2023&amp;pTN_Tema=1&amp;pTF_Fecha_Consulta=30%2F06%2F2023&amp;pTN_Meta_Estrategica=148&amp;pTC_Titulo=Resoluci%C3%B3n%20oportuna%20de%20conflictos&amp;rs%3AParameterLanguage=" TargetMode="External"/><Relationship Id="rId262" Type="http://schemas.openxmlformats.org/officeDocument/2006/relationships/hyperlink" Target="http://blnreportes01/ReportServer?%2FPEI%2FRP_CMI_PEI_Meta_Estrategica&amp;pTN_Id_Oficina=0&amp;pTN_Cod_Programa=0&amp;pTN_Anno=2023&amp;pTN_Tema=0&amp;pTF_Fecha_Consulta=30%2F06%2F2023&amp;pTN_Cod_Circuito=71&amp;pTC_Titulo=Unidad%20de%20Adiestramiento&amp;pTN_Origen=1&amp;rs%3AParameterLanguage=" TargetMode="External"/><Relationship Id="rId318" Type="http://schemas.openxmlformats.org/officeDocument/2006/relationships/image" Target="media/image11.emf"/><Relationship Id="rId99" Type="http://schemas.openxmlformats.org/officeDocument/2006/relationships/hyperlink" Target="http://blnreportes01/ReportServer?%2FPEI%2FRP_CMI_PEI_Meta_Operativa&amp;pTN_Id_Oficina=0&amp;pTN_Cod_Programa=0&amp;pTN_Cod_Circuito=0&amp;pTN_Anno=2023&amp;pTN_Tema=3&amp;pTF_Fecha_Consulta=30%2F06%2F2023&amp;pTN_Meta_Estrategica=236&amp;pTC_Titulo=Confianza%20y%20probidad%20en%20la%20justicia&amp;rs%3AParameterLanguage=" TargetMode="External"/><Relationship Id="rId122" Type="http://schemas.openxmlformats.org/officeDocument/2006/relationships/hyperlink" Target="http://blnreportes01/ReportServer?%2FPEI%2FRP_CMI_PEI_Meta_Operativa&amp;pTN_Id_Oficina=0&amp;pTN_Cod_Programa=0&amp;pTN_Cod_Circuito=0&amp;pTN_Anno=2023&amp;pTN_Tema=3&amp;pTF_Fecha_Consulta=30%2F06%2F2023&amp;pTN_Meta_Estrategica=24&amp;pTC_Titulo=Confianza%20y%20probidad%20en%20la%20justicia&amp;rs%3AParameterLanguage=" TargetMode="External"/><Relationship Id="rId164" Type="http://schemas.openxmlformats.org/officeDocument/2006/relationships/hyperlink" Target="http://blnreportes01/ReportServer?%2FPEI%2FRP_CMI_PEI_Meta_Operativa&amp;pTN_Id_Oficina=0&amp;pTN_Cod_Programa=0&amp;pTN_Cod_Circuito=0&amp;pTN_Anno=2023&amp;pTN_Tema=2&amp;pTF_Fecha_Consulta=30%2F06%2F2023&amp;pTN_Meta_Estrategica=184&amp;pTC_Titulo=Optimizaci%C3%B3n%20e%20innovaci%C3%B3n%20de%20los%20servicios%20judiciales&amp;rs%3AParameterLanguage=" TargetMode="External"/><Relationship Id="rId371" Type="http://schemas.openxmlformats.org/officeDocument/2006/relationships/oleObject" Target="embeddings/oleObject34.bin"/></Relationships>
</file>

<file path=word/_rels/header1.xml.rels><?xml version="1.0" encoding="UTF-8" standalone="yes"?>
<Relationships xmlns="http://schemas.openxmlformats.org/package/2006/relationships"><Relationship Id="rId1" Type="http://schemas.openxmlformats.org/officeDocument/2006/relationships/image" Target="media/image40.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oleObject" Target="https://pjcr-my.sharepoint.com/personal/kcalvoj_poder-judicial_go_cr/Documents/EVALUACION%20Y%20CONTROL/Unidad%20Estrategica/Informes%20de%20la%20Unidad/Informes%20PEI/02%20Informes%20de%20Seguimiento/Seguimiento%202023/Base%20de%20datos-.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https://pjcr-my.sharepoint.com/personal/kcalvoj_poder-judicial_go_cr/Documents/EVALUACION%20Y%20CONTROL/Unidad%20Estrategica/Informes%20de%20la%20Unidad/Informes%20PEI/02%20Informes%20de%20Seguimiento/Seguimiento%202023/Base%20de%20datos-.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https://pjcr-my.sharepoint.com/personal/kcalvoj_poder-judicial_go_cr/Documents/EVALUACION%20Y%20CONTROL/Unidad%20Estrategica/Informes%20de%20la%20Unidad/Informes%20PEI/02%20Informes%20de%20Seguimiento/Seguimiento%202023/Base%20de%20datos-.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https://pjcr-my.sharepoint.com/personal/kcalvoj_poder-judicial_go_cr/Documents/EVALUACION%20Y%20CONTROL/Unidad%20Estrategica/Informes%20de%20la%20Unidad/Informes%20PEI/02%20Informes%20de%20Seguimiento/Seguimiento%202023/Base%20de%20datos-.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https://pjcr-my.sharepoint.com/personal/kcalvoj_poder-judicial_go_cr/Documents/EVALUACION%20Y%20CONTROL/Unidad%20Estrategica/Informes%20de%20la%20Unidad/Informes%20PEI/02%20Informes%20de%20Seguimiento/Seguimiento%202023/Base%20de%20datos-.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https://pjcr-my.sharepoint.com/personal/kcalvoj_poder-judicial_go_cr/Documents/EVALUACION%20Y%20CONTROL/Unidad%20Estrategica/Informes%20de%20la%20Unidad/Informes%20PEI/02%20Informes%20de%20Seguimiento/Seguimiento%202023/Base%20de%20datos-.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https://pjcr-my.sharepoint.com/personal/kcalvoj_poder-judicial_go_cr/Documents/EVALUACION%20Y%20CONTROL/Unidad%20Estrategica/Informes%20de%20la%20Unidad/Informes%20PEI/02%20Informes%20de%20Seguimiento/Seguimiento%202023/Base%20de%20datos-.xlsx" TargetMode="External"/><Relationship Id="rId2" Type="http://schemas.microsoft.com/office/2011/relationships/chartColorStyle" Target="colors7.xml"/><Relationship Id="rId1" Type="http://schemas.microsoft.com/office/2011/relationships/chartStyle" Target="style7.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spPr>
            <a:scene3d>
              <a:camera prst="orthographicFront"/>
              <a:lightRig rig="threePt" dir="t"/>
            </a:scene3d>
            <a:sp3d prstMaterial="metal">
              <a:bevelT w="88900" h="88900"/>
            </a:sp3d>
          </c:spPr>
          <c:dPt>
            <c:idx val="0"/>
            <c:bubble3D val="0"/>
            <c:spPr>
              <a:solidFill>
                <a:srgbClr val="FFFF00"/>
              </a:solidFill>
              <a:ln w="19050">
                <a:solidFill>
                  <a:schemeClr val="lt1"/>
                </a:solidFill>
              </a:ln>
              <a:effectLst/>
              <a:scene3d>
                <a:camera prst="orthographicFront"/>
                <a:lightRig rig="threePt" dir="t"/>
              </a:scene3d>
              <a:sp3d prstMaterial="metal">
                <a:bevelT w="88900" h="88900"/>
              </a:sp3d>
            </c:spPr>
            <c:extLst>
              <c:ext xmlns:c16="http://schemas.microsoft.com/office/drawing/2014/chart" uri="{C3380CC4-5D6E-409C-BE32-E72D297353CC}">
                <c16:uniqueId val="{00000001-5A54-4C68-A760-3DC2D778BC77}"/>
              </c:ext>
            </c:extLst>
          </c:dPt>
          <c:dPt>
            <c:idx val="1"/>
            <c:bubble3D val="0"/>
            <c:spPr>
              <a:solidFill>
                <a:srgbClr val="92D050"/>
              </a:solidFill>
              <a:ln w="19050">
                <a:solidFill>
                  <a:schemeClr val="lt1"/>
                </a:solidFill>
              </a:ln>
              <a:effectLst/>
              <a:scene3d>
                <a:camera prst="orthographicFront"/>
                <a:lightRig rig="threePt" dir="t"/>
              </a:scene3d>
              <a:sp3d prstMaterial="metal">
                <a:bevelT w="88900" h="88900"/>
              </a:sp3d>
            </c:spPr>
            <c:extLst>
              <c:ext xmlns:c16="http://schemas.microsoft.com/office/drawing/2014/chart" uri="{C3380CC4-5D6E-409C-BE32-E72D297353CC}">
                <c16:uniqueId val="{00000003-5A54-4C68-A760-3DC2D778BC77}"/>
              </c:ext>
            </c:extLst>
          </c:dPt>
          <c:dLbls>
            <c:dLbl>
              <c:idx val="0"/>
              <c:layout>
                <c:manualLayout>
                  <c:x val="-0.16772871317271631"/>
                  <c:y val="3.2116655375764913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5A54-4C68-A760-3DC2D778BC77}"/>
                </c:ext>
              </c:extLst>
            </c:dLbl>
            <c:dLbl>
              <c:idx val="1"/>
              <c:layout>
                <c:manualLayout>
                  <c:x val="0.1746218673456679"/>
                  <c:y val="-3.0789289561653877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5A54-4C68-A760-3DC2D778BC77}"/>
                </c:ext>
              </c:extLst>
            </c:dLbl>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'[Base de datos-.xlsx]Gráfico 1'!$B$4:$B$5</c:f>
              <c:strCache>
                <c:ptCount val="2"/>
                <c:pt idx="0">
                  <c:v>En proceso</c:v>
                </c:pt>
                <c:pt idx="1">
                  <c:v>Cumplido </c:v>
                </c:pt>
              </c:strCache>
            </c:strRef>
          </c:cat>
          <c:val>
            <c:numRef>
              <c:f>'[Base de datos-.xlsx]Gráfico 1'!$C$4:$C$5</c:f>
              <c:numCache>
                <c:formatCode>0.00%</c:formatCode>
                <c:ptCount val="2"/>
                <c:pt idx="0">
                  <c:v>0.41649999999999998</c:v>
                </c:pt>
                <c:pt idx="1">
                  <c:v>0.58350000000000002</c:v>
                </c:pt>
              </c:numCache>
            </c:numRef>
          </c:val>
          <c:extLst>
            <c:ext xmlns:c16="http://schemas.microsoft.com/office/drawing/2014/chart" uri="{C3380CC4-5D6E-409C-BE32-E72D297353CC}">
              <c16:uniqueId val="{00000004-5A54-4C68-A760-3DC2D778BC77}"/>
            </c:ext>
          </c:extLst>
        </c:ser>
        <c:dLbls>
          <c:showLegendKey val="0"/>
          <c:showVal val="0"/>
          <c:showCatName val="0"/>
          <c:showSerName val="0"/>
          <c:showPercent val="1"/>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a:scene3d>
              <a:camera prst="orthographicFront"/>
              <a:lightRig rig="threePt" dir="t"/>
            </a:scene3d>
            <a:sp3d prstMaterial="matte">
              <a:bevelT w="63500" h="63500" prst="artDeco"/>
              <a:contourClr>
                <a:srgbClr val="000000"/>
              </a:contourClr>
            </a:sp3d>
          </c:spPr>
          <c:invertIfNegative val="0"/>
          <c:dPt>
            <c:idx val="0"/>
            <c:invertIfNegative val="0"/>
            <c:bubble3D val="0"/>
            <c:spPr>
              <a:solidFill>
                <a:srgbClr val="FFC000"/>
              </a:solidFill>
              <a:ln>
                <a:noFill/>
              </a:ln>
              <a:effectLst/>
              <a:scene3d>
                <a:camera prst="orthographicFront"/>
                <a:lightRig rig="threePt" dir="t"/>
              </a:scene3d>
              <a:sp3d prstMaterial="matte">
                <a:bevelT w="63500" h="63500" prst="artDeco"/>
                <a:contourClr>
                  <a:srgbClr val="000000"/>
                </a:contourClr>
              </a:sp3d>
            </c:spPr>
            <c:extLst>
              <c:ext xmlns:c16="http://schemas.microsoft.com/office/drawing/2014/chart" uri="{C3380CC4-5D6E-409C-BE32-E72D297353CC}">
                <c16:uniqueId val="{00000001-9F43-4F9E-B4E3-56F98AD77DD7}"/>
              </c:ext>
            </c:extLst>
          </c:dPt>
          <c:dPt>
            <c:idx val="1"/>
            <c:invertIfNegative val="0"/>
            <c:bubble3D val="0"/>
            <c:spPr>
              <a:solidFill>
                <a:srgbClr val="92D050"/>
              </a:solidFill>
              <a:ln>
                <a:noFill/>
              </a:ln>
              <a:effectLst/>
              <a:scene3d>
                <a:camera prst="orthographicFront"/>
                <a:lightRig rig="threePt" dir="t"/>
              </a:scene3d>
              <a:sp3d prstMaterial="matte">
                <a:bevelT w="63500" h="63500" prst="artDeco"/>
                <a:contourClr>
                  <a:srgbClr val="000000"/>
                </a:contourClr>
              </a:sp3d>
            </c:spPr>
            <c:extLst>
              <c:ext xmlns:c16="http://schemas.microsoft.com/office/drawing/2014/chart" uri="{C3380CC4-5D6E-409C-BE32-E72D297353CC}">
                <c16:uniqueId val="{00000003-9F43-4F9E-B4E3-56F98AD77DD7}"/>
              </c:ext>
            </c:extLst>
          </c:dPt>
          <c:dPt>
            <c:idx val="2"/>
            <c:invertIfNegative val="0"/>
            <c:bubble3D val="0"/>
            <c:spPr>
              <a:solidFill>
                <a:schemeClr val="accent1"/>
              </a:solidFill>
              <a:ln>
                <a:noFill/>
              </a:ln>
              <a:effectLst/>
              <a:scene3d>
                <a:camera prst="orthographicFront"/>
                <a:lightRig rig="threePt" dir="t"/>
              </a:scene3d>
              <a:sp3d prstMaterial="matte">
                <a:bevelT w="63500" h="63500" prst="artDeco"/>
                <a:contourClr>
                  <a:srgbClr val="000000"/>
                </a:contourClr>
              </a:sp3d>
            </c:spPr>
            <c:extLst>
              <c:ext xmlns:c16="http://schemas.microsoft.com/office/drawing/2014/chart" uri="{C3380CC4-5D6E-409C-BE32-E72D297353CC}">
                <c16:uniqueId val="{00000005-9F43-4F9E-B4E3-56F98AD77DD7}"/>
              </c:ext>
            </c:extLst>
          </c:dPt>
          <c:dPt>
            <c:idx val="3"/>
            <c:invertIfNegative val="0"/>
            <c:bubble3D val="0"/>
            <c:spPr>
              <a:solidFill>
                <a:schemeClr val="accent4">
                  <a:lumMod val="60000"/>
                  <a:lumOff val="40000"/>
                </a:schemeClr>
              </a:solidFill>
              <a:ln>
                <a:noFill/>
              </a:ln>
              <a:effectLst/>
              <a:scene3d>
                <a:camera prst="orthographicFront"/>
                <a:lightRig rig="threePt" dir="t"/>
              </a:scene3d>
              <a:sp3d prstMaterial="matte">
                <a:bevelT w="63500" h="63500" prst="artDeco"/>
                <a:contourClr>
                  <a:srgbClr val="000000"/>
                </a:contourClr>
              </a:sp3d>
            </c:spPr>
            <c:extLst>
              <c:ext xmlns:c16="http://schemas.microsoft.com/office/drawing/2014/chart" uri="{C3380CC4-5D6E-409C-BE32-E72D297353CC}">
                <c16:uniqueId val="{00000007-9F43-4F9E-B4E3-56F98AD77DD7}"/>
              </c:ext>
            </c:extLst>
          </c:dPt>
          <c:dPt>
            <c:idx val="4"/>
            <c:invertIfNegative val="0"/>
            <c:bubble3D val="0"/>
            <c:spPr>
              <a:solidFill>
                <a:schemeClr val="accent2"/>
              </a:solidFill>
              <a:ln>
                <a:noFill/>
              </a:ln>
              <a:effectLst/>
              <a:scene3d>
                <a:camera prst="orthographicFront"/>
                <a:lightRig rig="threePt" dir="t"/>
              </a:scene3d>
              <a:sp3d prstMaterial="matte">
                <a:bevelT w="63500" h="63500" prst="artDeco"/>
                <a:contourClr>
                  <a:srgbClr val="000000"/>
                </a:contourClr>
              </a:sp3d>
            </c:spPr>
            <c:extLst>
              <c:ext xmlns:c16="http://schemas.microsoft.com/office/drawing/2014/chart" uri="{C3380CC4-5D6E-409C-BE32-E72D297353CC}">
                <c16:uniqueId val="{00000009-9F43-4F9E-B4E3-56F98AD77DD7}"/>
              </c:ext>
            </c:extLst>
          </c:dPt>
          <c:dPt>
            <c:idx val="5"/>
            <c:invertIfNegative val="0"/>
            <c:bubble3D val="0"/>
            <c:spPr>
              <a:solidFill>
                <a:srgbClr val="FF0000"/>
              </a:solidFill>
              <a:ln>
                <a:noFill/>
              </a:ln>
              <a:effectLst/>
              <a:scene3d>
                <a:camera prst="orthographicFront"/>
                <a:lightRig rig="threePt" dir="t"/>
              </a:scene3d>
              <a:sp3d prstMaterial="matte">
                <a:bevelT w="63500" h="63500" prst="artDeco"/>
                <a:contourClr>
                  <a:srgbClr val="000000"/>
                </a:contourClr>
              </a:sp3d>
            </c:spPr>
            <c:extLst>
              <c:ext xmlns:c16="http://schemas.microsoft.com/office/drawing/2014/chart" uri="{C3380CC4-5D6E-409C-BE32-E72D297353CC}">
                <c16:uniqueId val="{0000000B-9F43-4F9E-B4E3-56F98AD77DD7}"/>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'[Base de datos-.xlsx]Gráfico 2'!$A$7:$A$12</c:f>
              <c:strCache>
                <c:ptCount val="6"/>
                <c:pt idx="0">
                  <c:v>Defensa Pública</c:v>
                </c:pt>
                <c:pt idx="1">
                  <c:v>Dirección, Administración y otros Órganos de Apoyo</c:v>
                </c:pt>
                <c:pt idx="2">
                  <c:v>Ministerio Público</c:v>
                </c:pt>
                <c:pt idx="3">
                  <c:v>Organismo de Investigación Judicial</c:v>
                </c:pt>
                <c:pt idx="4">
                  <c:v>Servicio de Atención y Protección de Víctimas y Testigos</c:v>
                </c:pt>
                <c:pt idx="5">
                  <c:v>Servicio Jurisdiccional</c:v>
                </c:pt>
              </c:strCache>
            </c:strRef>
          </c:cat>
          <c:val>
            <c:numRef>
              <c:f>'[Base de datos-.xlsx]Gráfico 2'!$B$7:$B$12</c:f>
              <c:numCache>
                <c:formatCode>0.00%</c:formatCode>
                <c:ptCount val="6"/>
                <c:pt idx="0">
                  <c:v>0.67459999999999998</c:v>
                </c:pt>
                <c:pt idx="1">
                  <c:v>0.58020000000000005</c:v>
                </c:pt>
                <c:pt idx="2">
                  <c:v>0.56520000000000004</c:v>
                </c:pt>
                <c:pt idx="3">
                  <c:v>0.68959999999999999</c:v>
                </c:pt>
                <c:pt idx="4">
                  <c:v>0.72929999999999995</c:v>
                </c:pt>
                <c:pt idx="5">
                  <c:v>0.46639999999999998</c:v>
                </c:pt>
              </c:numCache>
            </c:numRef>
          </c:val>
          <c:extLst>
            <c:ext xmlns:c16="http://schemas.microsoft.com/office/drawing/2014/chart" uri="{C3380CC4-5D6E-409C-BE32-E72D297353CC}">
              <c16:uniqueId val="{0000000C-9F43-4F9E-B4E3-56F98AD77DD7}"/>
            </c:ext>
          </c:extLst>
        </c:ser>
        <c:dLbls>
          <c:showLegendKey val="0"/>
          <c:showVal val="1"/>
          <c:showCatName val="0"/>
          <c:showSerName val="0"/>
          <c:showPercent val="0"/>
          <c:showBubbleSize val="0"/>
        </c:dLbls>
        <c:gapWidth val="75"/>
        <c:axId val="886826847"/>
        <c:axId val="886824447"/>
      </c:barChart>
      <c:catAx>
        <c:axId val="88682684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wrap="square" anchor="t" anchorCtr="0"/>
          <a:lstStyle/>
          <a:p>
            <a:pPr>
              <a:defRPr sz="900" b="0" i="0" u="none" strike="noStrike" kern="1200" baseline="0">
                <a:solidFill>
                  <a:schemeClr val="tx1">
                    <a:lumMod val="65000"/>
                    <a:lumOff val="35000"/>
                  </a:schemeClr>
                </a:solidFill>
                <a:latin typeface="+mn-lt"/>
                <a:ea typeface="+mn-ea"/>
                <a:cs typeface="+mn-cs"/>
              </a:defRPr>
            </a:pPr>
            <a:endParaRPr lang="es-CR"/>
          </a:p>
        </c:txPr>
        <c:crossAx val="886824447"/>
        <c:crosses val="autoZero"/>
        <c:auto val="1"/>
        <c:lblAlgn val="ctr"/>
        <c:lblOffset val="100"/>
        <c:noMultiLvlLbl val="0"/>
      </c:catAx>
      <c:valAx>
        <c:axId val="886824447"/>
        <c:scaling>
          <c:orientation val="minMax"/>
        </c:scaling>
        <c:delete val="0"/>
        <c:axPos val="l"/>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886826847"/>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spPr>
            <a:scene3d>
              <a:camera prst="orthographicFront"/>
              <a:lightRig rig="threePt" dir="t"/>
            </a:scene3d>
            <a:sp3d prstMaterial="matte">
              <a:bevelT w="63500" h="63500"/>
              <a:contourClr>
                <a:srgbClr val="000000"/>
              </a:contourClr>
            </a:sp3d>
          </c:spPr>
          <c:dPt>
            <c:idx val="0"/>
            <c:bubble3D val="0"/>
            <c:spPr>
              <a:solidFill>
                <a:srgbClr val="FF0000"/>
              </a:solidFill>
              <a:ln>
                <a:noFill/>
              </a:ln>
              <a:effectLst>
                <a:outerShdw blurRad="254000" sx="102000" sy="102000" algn="ctr" rotWithShape="0">
                  <a:prstClr val="black">
                    <a:alpha val="20000"/>
                  </a:prstClr>
                </a:outerShdw>
              </a:effectLst>
              <a:scene3d>
                <a:camera prst="orthographicFront"/>
                <a:lightRig rig="threePt" dir="t"/>
              </a:scene3d>
              <a:sp3d prstMaterial="matte">
                <a:bevelT w="63500" h="63500"/>
                <a:contourClr>
                  <a:srgbClr val="000000"/>
                </a:contourClr>
              </a:sp3d>
            </c:spPr>
            <c:extLst>
              <c:ext xmlns:c16="http://schemas.microsoft.com/office/drawing/2014/chart" uri="{C3380CC4-5D6E-409C-BE32-E72D297353CC}">
                <c16:uniqueId val="{00000001-20C1-428E-97C6-310CE7A806A7}"/>
              </c:ext>
            </c:extLst>
          </c:dPt>
          <c:dPt>
            <c:idx val="1"/>
            <c:bubble3D val="0"/>
            <c:spPr>
              <a:solidFill>
                <a:srgbClr val="FFFF00"/>
              </a:solidFill>
              <a:ln>
                <a:noFill/>
              </a:ln>
              <a:effectLst>
                <a:outerShdw blurRad="254000" sx="102000" sy="102000" algn="ctr" rotWithShape="0">
                  <a:prstClr val="black">
                    <a:alpha val="20000"/>
                  </a:prstClr>
                </a:outerShdw>
              </a:effectLst>
              <a:scene3d>
                <a:camera prst="orthographicFront"/>
                <a:lightRig rig="threePt" dir="t"/>
              </a:scene3d>
              <a:sp3d prstMaterial="matte">
                <a:bevelT w="63500" h="63500"/>
                <a:contourClr>
                  <a:srgbClr val="000000"/>
                </a:contourClr>
              </a:sp3d>
            </c:spPr>
            <c:extLst>
              <c:ext xmlns:c16="http://schemas.microsoft.com/office/drawing/2014/chart" uri="{C3380CC4-5D6E-409C-BE32-E72D297353CC}">
                <c16:uniqueId val="{00000003-20C1-428E-97C6-310CE7A806A7}"/>
              </c:ext>
            </c:extLst>
          </c:dPt>
          <c:dPt>
            <c:idx val="2"/>
            <c:bubble3D val="0"/>
            <c:spPr>
              <a:solidFill>
                <a:srgbClr val="92D050"/>
              </a:solidFill>
              <a:ln>
                <a:noFill/>
              </a:ln>
              <a:effectLst>
                <a:outerShdw blurRad="254000" sx="102000" sy="102000" algn="ctr" rotWithShape="0">
                  <a:prstClr val="black">
                    <a:alpha val="20000"/>
                  </a:prstClr>
                </a:outerShdw>
              </a:effectLst>
              <a:scene3d>
                <a:camera prst="orthographicFront"/>
                <a:lightRig rig="threePt" dir="t"/>
              </a:scene3d>
              <a:sp3d prstMaterial="matte">
                <a:bevelT w="63500" h="63500"/>
                <a:contourClr>
                  <a:srgbClr val="000000"/>
                </a:contourClr>
              </a:sp3d>
            </c:spPr>
            <c:extLst>
              <c:ext xmlns:c16="http://schemas.microsoft.com/office/drawing/2014/chart" uri="{C3380CC4-5D6E-409C-BE32-E72D297353CC}">
                <c16:uniqueId val="{00000005-20C1-428E-97C6-310CE7A806A7}"/>
              </c:ext>
            </c:extLst>
          </c:dPt>
          <c:dLbls>
            <c:dLbl>
              <c:idx val="0"/>
              <c:tx>
                <c:rich>
                  <a:bodyPr/>
                  <a:lstStyle/>
                  <a:p>
                    <a:fld id="{D093814D-B9B3-40C4-9621-A91CA4458975}" type="PERCENTAGE">
                      <a:rPr lang="en-US"/>
                      <a:pPr/>
                      <a:t>[PORCENTAJE]</a:t>
                    </a:fld>
                    <a:r>
                      <a:rPr lang="en-US"/>
                      <a:t> ; </a:t>
                    </a:r>
                    <a:fld id="{5BC34200-60CC-4D28-8CB5-92C1224CB261}" type="CELLREF">
                      <a:rPr lang="en-US"/>
                      <a:pPr/>
                      <a:t>[CELLREF]</a:t>
                    </a:fld>
                    <a:endParaRPr lang="en-US"/>
                  </a:p>
                </c:rich>
              </c:tx>
              <c:dLblPos val="bestFit"/>
              <c:showLegendKey val="0"/>
              <c:showVal val="0"/>
              <c:showCatName val="0"/>
              <c:showSerName val="0"/>
              <c:showPercent val="1"/>
              <c:showBubbleSize val="0"/>
              <c:extLst>
                <c:ext xmlns:c15="http://schemas.microsoft.com/office/drawing/2012/chart" uri="{CE6537A1-D6FC-4f65-9D91-7224C49458BB}">
                  <c15:dlblFieldTable>
                    <c15:dlblFTEntry>
                      <c15:txfldGUID>{5BC34200-60CC-4D28-8CB5-92C1224CB261}</c15:txfldGUID>
                      <c15:f>'[Base de datos-.xlsx]Gráfico 3'!$C$6</c15:f>
                      <c15:dlblFieldTableCache>
                        <c:ptCount val="1"/>
                        <c:pt idx="0">
                          <c:v>6</c:v>
                        </c:pt>
                      </c15:dlblFieldTableCache>
                    </c15:dlblFTEntry>
                  </c15:dlblFieldTable>
                  <c15:showDataLabelsRange val="0"/>
                </c:ext>
                <c:ext xmlns:c16="http://schemas.microsoft.com/office/drawing/2014/chart" uri="{C3380CC4-5D6E-409C-BE32-E72D297353CC}">
                  <c16:uniqueId val="{00000001-20C1-428E-97C6-310CE7A806A7}"/>
                </c:ext>
              </c:extLst>
            </c:dLbl>
            <c:dLbl>
              <c:idx val="1"/>
              <c:tx>
                <c:rich>
                  <a:bodyPr/>
                  <a:lstStyle/>
                  <a:p>
                    <a:fld id="{E10B24BD-E388-4B45-B507-E38F9CBF0759}" type="PERCENTAGE">
                      <a:rPr lang="en-US"/>
                      <a:pPr/>
                      <a:t>[PORCENTAJE]</a:t>
                    </a:fld>
                    <a:r>
                      <a:rPr lang="en-US"/>
                      <a:t>;</a:t>
                    </a:r>
                    <a:r>
                      <a:rPr lang="en-US" baseline="0"/>
                      <a:t> </a:t>
                    </a:r>
                    <a:fld id="{DC3CBD0A-5E3D-45CD-A60B-38FE5348EE78}" type="CELLREF">
                      <a:rPr lang="en-US" baseline="0"/>
                      <a:pPr/>
                      <a:t>[CELLREF]</a:t>
                    </a:fld>
                    <a:endParaRPr lang="en-US" baseline="0"/>
                  </a:p>
                </c:rich>
              </c:tx>
              <c:dLblPos val="bestFit"/>
              <c:showLegendKey val="0"/>
              <c:showVal val="0"/>
              <c:showCatName val="0"/>
              <c:showSerName val="0"/>
              <c:showPercent val="1"/>
              <c:showBubbleSize val="0"/>
              <c:extLst>
                <c:ext xmlns:c15="http://schemas.microsoft.com/office/drawing/2012/chart" uri="{CE6537A1-D6FC-4f65-9D91-7224C49458BB}">
                  <c15:dlblFieldTable>
                    <c15:dlblFTEntry>
                      <c15:txfldGUID>{DC3CBD0A-5E3D-45CD-A60B-38FE5348EE78}</c15:txfldGUID>
                      <c15:f>'[Base de datos-.xlsx]Gráfico 3'!$C$7</c15:f>
                      <c15:dlblFieldTableCache>
                        <c:ptCount val="1"/>
                        <c:pt idx="0">
                          <c:v>30</c:v>
                        </c:pt>
                      </c15:dlblFieldTableCache>
                    </c15:dlblFTEntry>
                  </c15:dlblFieldTable>
                  <c15:showDataLabelsRange val="0"/>
                </c:ext>
                <c:ext xmlns:c16="http://schemas.microsoft.com/office/drawing/2014/chart" uri="{C3380CC4-5D6E-409C-BE32-E72D297353CC}">
                  <c16:uniqueId val="{00000003-20C1-428E-97C6-310CE7A806A7}"/>
                </c:ext>
              </c:extLst>
            </c:dLbl>
            <c:dLbl>
              <c:idx val="2"/>
              <c:tx>
                <c:rich>
                  <a:bodyPr/>
                  <a:lstStyle/>
                  <a:p>
                    <a:fld id="{A538AD7E-14E6-4589-A251-4CBF9719FAC7}" type="PERCENTAGE">
                      <a:rPr lang="en-US"/>
                      <a:pPr/>
                      <a:t>[PORCENTAJE]</a:t>
                    </a:fld>
                    <a:r>
                      <a:rPr lang="en-US"/>
                      <a:t>; </a:t>
                    </a:r>
                    <a:fld id="{EA8C52C6-B484-4F62-BFEF-1F2B5D26D274}" type="CELLREF">
                      <a:rPr lang="en-US"/>
                      <a:pPr/>
                      <a:t>[CELLREF]</a:t>
                    </a:fld>
                    <a:endParaRPr lang="en-US"/>
                  </a:p>
                </c:rich>
              </c:tx>
              <c:dLblPos val="bestFit"/>
              <c:showLegendKey val="0"/>
              <c:showVal val="0"/>
              <c:showCatName val="0"/>
              <c:showSerName val="0"/>
              <c:showPercent val="1"/>
              <c:showBubbleSize val="0"/>
              <c:extLst>
                <c:ext xmlns:c15="http://schemas.microsoft.com/office/drawing/2012/chart" uri="{CE6537A1-D6FC-4f65-9D91-7224C49458BB}">
                  <c15:dlblFieldTable>
                    <c15:dlblFTEntry>
                      <c15:txfldGUID>{EA8C52C6-B484-4F62-BFEF-1F2B5D26D274}</c15:txfldGUID>
                      <c15:f>'[Base de datos-.xlsx]Gráfico 3'!$C$8</c15:f>
                      <c15:dlblFieldTableCache>
                        <c:ptCount val="1"/>
                        <c:pt idx="0">
                          <c:v>33</c:v>
                        </c:pt>
                      </c15:dlblFieldTableCache>
                    </c15:dlblFTEntry>
                  </c15:dlblFieldTable>
                  <c15:showDataLabelsRange val="0"/>
                </c:ext>
                <c:ext xmlns:c16="http://schemas.microsoft.com/office/drawing/2014/chart" uri="{C3380CC4-5D6E-409C-BE32-E72D297353CC}">
                  <c16:uniqueId val="{00000005-20C1-428E-97C6-310CE7A806A7}"/>
                </c:ext>
              </c:extLst>
            </c:dLbl>
            <c:spPr>
              <a:no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mn-lt"/>
                    <a:ea typeface="+mn-ea"/>
                    <a:cs typeface="+mn-cs"/>
                  </a:defRPr>
                </a:pPr>
                <a:endParaRPr lang="es-CR"/>
              </a:p>
            </c:txPr>
            <c:dLblPos val="bestFit"/>
            <c:showLegendKey val="0"/>
            <c:showVal val="0"/>
            <c:showCatName val="0"/>
            <c:showSerName val="0"/>
            <c:showPercent val="1"/>
            <c:showBubbleSize val="0"/>
            <c:showLeaderLines val="0"/>
            <c:extLst>
              <c:ext xmlns:c15="http://schemas.microsoft.com/office/drawing/2012/chart" uri="{CE6537A1-D6FC-4f65-9D91-7224C49458BB}"/>
            </c:extLst>
          </c:dLbls>
          <c:cat>
            <c:strRef>
              <c:f>'[Base de datos-.xlsx]Gráfico 3'!$A$6:$A$8</c:f>
              <c:strCache>
                <c:ptCount val="3"/>
                <c:pt idx="0">
                  <c:v>Atención /Alerta </c:v>
                </c:pt>
                <c:pt idx="1">
                  <c:v>En proceso</c:v>
                </c:pt>
                <c:pt idx="2">
                  <c:v>Óptimo / completado</c:v>
                </c:pt>
              </c:strCache>
            </c:strRef>
          </c:cat>
          <c:val>
            <c:numRef>
              <c:f>'[Base de datos-.xlsx]Gráfico 3'!$B$6:$B$8</c:f>
              <c:numCache>
                <c:formatCode>0%</c:formatCode>
                <c:ptCount val="3"/>
                <c:pt idx="0">
                  <c:v>8.6956521739130432E-2</c:v>
                </c:pt>
                <c:pt idx="1">
                  <c:v>0.43478260869565216</c:v>
                </c:pt>
                <c:pt idx="2">
                  <c:v>0.47826086956521741</c:v>
                </c:pt>
              </c:numCache>
            </c:numRef>
          </c:val>
          <c:extLst>
            <c:ext xmlns:c16="http://schemas.microsoft.com/office/drawing/2014/chart" uri="{C3380CC4-5D6E-409C-BE32-E72D297353CC}">
              <c16:uniqueId val="{00000006-20C1-428E-97C6-310CE7A806A7}"/>
            </c:ext>
          </c:extLst>
        </c:ser>
        <c:ser>
          <c:idx val="1"/>
          <c:order val="1"/>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8-20C1-428E-97C6-310CE7A806A7}"/>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A-20C1-428E-97C6-310CE7A806A7}"/>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C-20C1-428E-97C6-310CE7A806A7}"/>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CR"/>
              </a:p>
            </c:txP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'[Base de datos-.xlsx]Gráfico 3'!$A$6:$A$8</c:f>
              <c:strCache>
                <c:ptCount val="3"/>
                <c:pt idx="0">
                  <c:v>Atención /Alerta </c:v>
                </c:pt>
                <c:pt idx="1">
                  <c:v>En proceso</c:v>
                </c:pt>
                <c:pt idx="2">
                  <c:v>Óptimo / completado</c:v>
                </c:pt>
              </c:strCache>
            </c:strRef>
          </c:cat>
          <c:val>
            <c:numRef>
              <c:f>'[Base de datos-.xlsx]Gráfico 3'!$C$6:$C$8</c:f>
              <c:numCache>
                <c:formatCode>General</c:formatCode>
                <c:ptCount val="3"/>
                <c:pt idx="0">
                  <c:v>6</c:v>
                </c:pt>
                <c:pt idx="1">
                  <c:v>30</c:v>
                </c:pt>
                <c:pt idx="2">
                  <c:v>33</c:v>
                </c:pt>
              </c:numCache>
            </c:numRef>
          </c:val>
          <c:extLst>
            <c:ext xmlns:c16="http://schemas.microsoft.com/office/drawing/2014/chart" uri="{C3380CC4-5D6E-409C-BE32-E72D297353CC}">
              <c16:uniqueId val="{0000000D-20C1-428E-97C6-310CE7A806A7}"/>
            </c:ext>
          </c:extLst>
        </c:ser>
        <c:dLbls>
          <c:showLegendKey val="0"/>
          <c:showVal val="0"/>
          <c:showCatName val="0"/>
          <c:showSerName val="0"/>
          <c:showPercent val="1"/>
          <c:showBubbleSize val="0"/>
          <c:showLeaderLines val="0"/>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solidFill>
        <a:schemeClr val="dk1">
          <a:lumMod val="25000"/>
          <a:lumOff val="75000"/>
        </a:schemeClr>
      </a:solidFill>
      <a:round/>
    </a:ln>
    <a:effectLst/>
  </c:spPr>
  <c:txPr>
    <a:bodyPr/>
    <a:lstStyle/>
    <a:p>
      <a:pPr>
        <a:defRPr/>
      </a:pPr>
      <a:endParaRPr lang="es-CR"/>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spPr>
            <a:scene3d>
              <a:camera prst="orthographicFront"/>
              <a:lightRig rig="threePt" dir="t"/>
            </a:scene3d>
            <a:sp3d>
              <a:bevelT/>
            </a:sp3d>
          </c:spPr>
          <c:dPt>
            <c:idx val="0"/>
            <c:bubble3D val="0"/>
            <c:spPr>
              <a:solidFill>
                <a:srgbClr val="FF0000"/>
              </a:solidFill>
              <a:ln w="19050">
                <a:solidFill>
                  <a:schemeClr val="lt1"/>
                </a:solidFill>
              </a:ln>
              <a:effectLst/>
              <a:scene3d>
                <a:camera prst="orthographicFront"/>
                <a:lightRig rig="threePt" dir="t"/>
              </a:scene3d>
              <a:sp3d>
                <a:bevelT/>
              </a:sp3d>
            </c:spPr>
            <c:extLst>
              <c:ext xmlns:c16="http://schemas.microsoft.com/office/drawing/2014/chart" uri="{C3380CC4-5D6E-409C-BE32-E72D297353CC}">
                <c16:uniqueId val="{00000001-8200-4E09-B4E4-C295050C0287}"/>
              </c:ext>
            </c:extLst>
          </c:dPt>
          <c:dPt>
            <c:idx val="1"/>
            <c:bubble3D val="0"/>
            <c:spPr>
              <a:solidFill>
                <a:srgbClr val="FFFF00"/>
              </a:solidFill>
              <a:ln w="19050">
                <a:solidFill>
                  <a:schemeClr val="lt1"/>
                </a:solidFill>
              </a:ln>
              <a:effectLst/>
              <a:scene3d>
                <a:camera prst="orthographicFront"/>
                <a:lightRig rig="threePt" dir="t"/>
              </a:scene3d>
              <a:sp3d>
                <a:bevelT/>
              </a:sp3d>
            </c:spPr>
            <c:extLst>
              <c:ext xmlns:c16="http://schemas.microsoft.com/office/drawing/2014/chart" uri="{C3380CC4-5D6E-409C-BE32-E72D297353CC}">
                <c16:uniqueId val="{00000003-8200-4E09-B4E4-C295050C0287}"/>
              </c:ext>
            </c:extLst>
          </c:dPt>
          <c:dPt>
            <c:idx val="2"/>
            <c:bubble3D val="0"/>
            <c:spPr>
              <a:solidFill>
                <a:srgbClr val="92D050"/>
              </a:solidFill>
              <a:ln w="19050">
                <a:solidFill>
                  <a:schemeClr val="lt1"/>
                </a:solidFill>
              </a:ln>
              <a:effectLst/>
              <a:scene3d>
                <a:camera prst="orthographicFront"/>
                <a:lightRig rig="threePt" dir="t"/>
              </a:scene3d>
              <a:sp3d>
                <a:bevelT/>
              </a:sp3d>
            </c:spPr>
            <c:extLst>
              <c:ext xmlns:c16="http://schemas.microsoft.com/office/drawing/2014/chart" uri="{C3380CC4-5D6E-409C-BE32-E72D297353CC}">
                <c16:uniqueId val="{00000005-8200-4E09-B4E4-C295050C0287}"/>
              </c:ext>
            </c:extLst>
          </c:dPt>
          <c:dLbls>
            <c:dLbl>
              <c:idx val="0"/>
              <c:tx>
                <c:rich>
                  <a:bodyPr/>
                  <a:lstStyle/>
                  <a:p>
                    <a:fld id="{F173A6C3-72D7-466E-9DD4-ECD641326ECF}" type="PERCENTAGE">
                      <a:rPr lang="en-US" b="1">
                        <a:latin typeface="Book Antiqua" panose="02040602050305030304" pitchFamily="18" charset="0"/>
                      </a:rPr>
                      <a:pPr/>
                      <a:t>[PORCENTAJE]</a:t>
                    </a:fld>
                    <a:r>
                      <a:rPr lang="en-US" b="1">
                        <a:latin typeface="Book Antiqua" panose="02040602050305030304" pitchFamily="18" charset="0"/>
                      </a:rPr>
                      <a:t>;</a:t>
                    </a:r>
                    <a:fld id="{4135E9A0-7B21-4191-920E-EF6F19748124}" type="CELLREF">
                      <a:rPr lang="en-US" b="1">
                        <a:latin typeface="Book Antiqua" panose="02040602050305030304" pitchFamily="18" charset="0"/>
                      </a:rPr>
                      <a:pPr/>
                      <a:t>[CELLREF]</a:t>
                    </a:fld>
                    <a:endParaRPr lang="en-US" b="1">
                      <a:latin typeface="Book Antiqua" panose="02040602050305030304" pitchFamily="18" charset="0"/>
                    </a:endParaRPr>
                  </a:p>
                </c:rich>
              </c:tx>
              <c:showLegendKey val="0"/>
              <c:showVal val="0"/>
              <c:showCatName val="0"/>
              <c:showSerName val="0"/>
              <c:showPercent val="1"/>
              <c:showBubbleSize val="0"/>
              <c:extLst>
                <c:ext xmlns:c15="http://schemas.microsoft.com/office/drawing/2012/chart" uri="{CE6537A1-D6FC-4f65-9D91-7224C49458BB}">
                  <c15:dlblFieldTable>
                    <c15:dlblFTEntry>
                      <c15:txfldGUID>{4135E9A0-7B21-4191-920E-EF6F19748124}</c15:txfldGUID>
                      <c15:f>'[Base de datos-.xlsx]Gráfico 4'!$C$6</c15:f>
                      <c15:dlblFieldTableCache>
                        <c:ptCount val="1"/>
                        <c:pt idx="0">
                          <c:v>6</c:v>
                        </c:pt>
                      </c15:dlblFieldTableCache>
                    </c15:dlblFTEntry>
                  </c15:dlblFieldTable>
                  <c15:showDataLabelsRange val="0"/>
                </c:ext>
                <c:ext xmlns:c16="http://schemas.microsoft.com/office/drawing/2014/chart" uri="{C3380CC4-5D6E-409C-BE32-E72D297353CC}">
                  <c16:uniqueId val="{00000001-8200-4E09-B4E4-C295050C0287}"/>
                </c:ext>
              </c:extLst>
            </c:dLbl>
            <c:dLbl>
              <c:idx val="1"/>
              <c:tx>
                <c:rich>
                  <a:bodyPr/>
                  <a:lstStyle/>
                  <a:p>
                    <a:fld id="{99DD94D5-7FC5-4C8D-BD5D-11F72DC86ED2}" type="PERCENTAGE">
                      <a:rPr lang="en-US"/>
                      <a:pPr/>
                      <a:t>[PORCENTAJE]</a:t>
                    </a:fld>
                    <a:r>
                      <a:rPr lang="en-US"/>
                      <a:t>; </a:t>
                    </a:r>
                    <a:fld id="{BA71C795-4DEC-489E-AE34-93CEA809BA69}" type="CELLREF">
                      <a:rPr lang="en-US"/>
                      <a:pPr/>
                      <a:t>[CELLREF]</a:t>
                    </a:fld>
                    <a:endParaRPr lang="en-US"/>
                  </a:p>
                </c:rich>
              </c:tx>
              <c:showLegendKey val="0"/>
              <c:showVal val="0"/>
              <c:showCatName val="0"/>
              <c:showSerName val="0"/>
              <c:showPercent val="1"/>
              <c:showBubbleSize val="0"/>
              <c:extLst>
                <c:ext xmlns:c15="http://schemas.microsoft.com/office/drawing/2012/chart" uri="{CE6537A1-D6FC-4f65-9D91-7224C49458BB}">
                  <c15:dlblFieldTable>
                    <c15:dlblFTEntry>
                      <c15:txfldGUID>{BA71C795-4DEC-489E-AE34-93CEA809BA69}</c15:txfldGUID>
                      <c15:f>'[Base de datos-.xlsx]Gráfico 4'!$C$7</c15:f>
                      <c15:dlblFieldTableCache>
                        <c:ptCount val="1"/>
                        <c:pt idx="0">
                          <c:v>5</c:v>
                        </c:pt>
                      </c15:dlblFieldTableCache>
                    </c15:dlblFTEntry>
                  </c15:dlblFieldTable>
                  <c15:showDataLabelsRange val="0"/>
                </c:ext>
                <c:ext xmlns:c16="http://schemas.microsoft.com/office/drawing/2014/chart" uri="{C3380CC4-5D6E-409C-BE32-E72D297353CC}">
                  <c16:uniqueId val="{00000003-8200-4E09-B4E4-C295050C0287}"/>
                </c:ext>
              </c:extLst>
            </c:dLbl>
            <c:dLbl>
              <c:idx val="2"/>
              <c:tx>
                <c:rich>
                  <a:bodyPr/>
                  <a:lstStyle/>
                  <a:p>
                    <a:fld id="{F29F040C-9B8A-45DD-9A71-116DC5412362}" type="PERCENTAGE">
                      <a:rPr lang="en-US"/>
                      <a:pPr/>
                      <a:t>[PORCENTAJE]</a:t>
                    </a:fld>
                    <a:r>
                      <a:rPr lang="en-US"/>
                      <a:t>;</a:t>
                    </a:r>
                    <a:r>
                      <a:rPr lang="en-US" baseline="0"/>
                      <a:t> </a:t>
                    </a:r>
                    <a:fld id="{D2D9206E-26CA-46A6-BB7C-56043578FFBE}" type="CELLREF">
                      <a:rPr lang="en-US"/>
                      <a:pPr/>
                      <a:t>[CELLREF]</a:t>
                    </a:fld>
                    <a:endParaRPr lang="en-US" baseline="0"/>
                  </a:p>
                </c:rich>
              </c:tx>
              <c:showLegendKey val="0"/>
              <c:showVal val="0"/>
              <c:showCatName val="0"/>
              <c:showSerName val="0"/>
              <c:showPercent val="1"/>
              <c:showBubbleSize val="0"/>
              <c:extLst>
                <c:ext xmlns:c15="http://schemas.microsoft.com/office/drawing/2012/chart" uri="{CE6537A1-D6FC-4f65-9D91-7224C49458BB}">
                  <c15:dlblFieldTable>
                    <c15:dlblFTEntry>
                      <c15:txfldGUID>{D2D9206E-26CA-46A6-BB7C-56043578FFBE}</c15:txfldGUID>
                      <c15:f>'[Base de datos-.xlsx]Gráfico 4'!$C$8</c15:f>
                      <c15:dlblFieldTableCache>
                        <c:ptCount val="1"/>
                        <c:pt idx="0">
                          <c:v>30</c:v>
                        </c:pt>
                      </c15:dlblFieldTableCache>
                    </c15:dlblFTEntry>
                  </c15:dlblFieldTable>
                  <c15:showDataLabelsRange val="0"/>
                </c:ext>
                <c:ext xmlns:c16="http://schemas.microsoft.com/office/drawing/2014/chart" uri="{C3380CC4-5D6E-409C-BE32-E72D297353CC}">
                  <c16:uniqueId val="{00000005-8200-4E09-B4E4-C295050C0287}"/>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Book Antiqua" panose="02040602050305030304" pitchFamily="18" charset="0"/>
                    <a:ea typeface="+mn-ea"/>
                    <a:cs typeface="+mn-cs"/>
                  </a:defRPr>
                </a:pPr>
                <a:endParaRPr lang="es-CR"/>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'[Base de datos-.xlsx]Gráfico 4'!$A$6:$A$8</c:f>
              <c:strCache>
                <c:ptCount val="3"/>
                <c:pt idx="0">
                  <c:v>Atención /Alerta </c:v>
                </c:pt>
                <c:pt idx="1">
                  <c:v>En proceso</c:v>
                </c:pt>
                <c:pt idx="2">
                  <c:v>Óptimo / completado</c:v>
                </c:pt>
              </c:strCache>
            </c:strRef>
          </c:cat>
          <c:val>
            <c:numRef>
              <c:f>'[Base de datos-.xlsx]Gráfico 4'!$B$6:$B$8</c:f>
              <c:numCache>
                <c:formatCode>0%</c:formatCode>
                <c:ptCount val="3"/>
                <c:pt idx="0">
                  <c:v>0.14634146341463414</c:v>
                </c:pt>
                <c:pt idx="1">
                  <c:v>0.12195121951219512</c:v>
                </c:pt>
                <c:pt idx="2">
                  <c:v>0.73170731707317072</c:v>
                </c:pt>
              </c:numCache>
            </c:numRef>
          </c:val>
          <c:extLst>
            <c:ext xmlns:c16="http://schemas.microsoft.com/office/drawing/2014/chart" uri="{C3380CC4-5D6E-409C-BE32-E72D297353CC}">
              <c16:uniqueId val="{00000006-8200-4E09-B4E4-C295050C0287}"/>
            </c:ext>
          </c:extLst>
        </c:ser>
        <c:ser>
          <c:idx val="1"/>
          <c:order val="1"/>
          <c:dPt>
            <c:idx val="0"/>
            <c:bubble3D val="0"/>
            <c:spPr>
              <a:solidFill>
                <a:schemeClr val="accent1"/>
              </a:solidFill>
              <a:ln w="19050">
                <a:solidFill>
                  <a:schemeClr val="lt1"/>
                </a:solidFill>
              </a:ln>
              <a:effectLst/>
            </c:spPr>
            <c:extLst>
              <c:ext xmlns:c16="http://schemas.microsoft.com/office/drawing/2014/chart" uri="{C3380CC4-5D6E-409C-BE32-E72D297353CC}">
                <c16:uniqueId val="{00000008-8200-4E09-B4E4-C295050C0287}"/>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A-8200-4E09-B4E4-C295050C0287}"/>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C-8200-4E09-B4E4-C295050C0287}"/>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'[Base de datos-.xlsx]Gráfico 4'!$A$6:$A$8</c:f>
              <c:strCache>
                <c:ptCount val="3"/>
                <c:pt idx="0">
                  <c:v>Atención /Alerta </c:v>
                </c:pt>
                <c:pt idx="1">
                  <c:v>En proceso</c:v>
                </c:pt>
                <c:pt idx="2">
                  <c:v>Óptimo / completado</c:v>
                </c:pt>
              </c:strCache>
            </c:strRef>
          </c:cat>
          <c:val>
            <c:numRef>
              <c:f>'[Base de datos-.xlsx]Gráfico 4'!$C$6:$C$8</c:f>
              <c:numCache>
                <c:formatCode>General</c:formatCode>
                <c:ptCount val="3"/>
                <c:pt idx="0">
                  <c:v>6</c:v>
                </c:pt>
                <c:pt idx="1">
                  <c:v>5</c:v>
                </c:pt>
                <c:pt idx="2">
                  <c:v>30</c:v>
                </c:pt>
              </c:numCache>
            </c:numRef>
          </c:val>
          <c:extLst>
            <c:ext xmlns:c16="http://schemas.microsoft.com/office/drawing/2014/chart" uri="{C3380CC4-5D6E-409C-BE32-E72D297353CC}">
              <c16:uniqueId val="{0000000D-8200-4E09-B4E4-C295050C0287}"/>
            </c:ext>
          </c:extLst>
        </c:ser>
        <c:dLbls>
          <c:showLegendKey val="0"/>
          <c:showVal val="0"/>
          <c:showCatName val="0"/>
          <c:showSerName val="0"/>
          <c:showPercent val="1"/>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spPr>
            <a:scene3d>
              <a:camera prst="orthographicFront"/>
              <a:lightRig rig="threePt" dir="t"/>
            </a:scene3d>
            <a:sp3d>
              <a:bevelT prst="angle"/>
            </a:sp3d>
          </c:spPr>
          <c:dPt>
            <c:idx val="0"/>
            <c:bubble3D val="0"/>
            <c:spPr>
              <a:solidFill>
                <a:srgbClr val="FF0000"/>
              </a:solidFill>
              <a:ln w="19050">
                <a:solidFill>
                  <a:schemeClr val="lt1"/>
                </a:solidFill>
              </a:ln>
              <a:effectLst/>
              <a:scene3d>
                <a:camera prst="orthographicFront"/>
                <a:lightRig rig="threePt" dir="t"/>
              </a:scene3d>
              <a:sp3d>
                <a:bevelT prst="angle"/>
              </a:sp3d>
            </c:spPr>
            <c:extLst>
              <c:ext xmlns:c16="http://schemas.microsoft.com/office/drawing/2014/chart" uri="{C3380CC4-5D6E-409C-BE32-E72D297353CC}">
                <c16:uniqueId val="{00000001-46BF-46BD-95F7-7B158D8A9B7D}"/>
              </c:ext>
            </c:extLst>
          </c:dPt>
          <c:dPt>
            <c:idx val="1"/>
            <c:bubble3D val="0"/>
            <c:spPr>
              <a:solidFill>
                <a:srgbClr val="FFFF00"/>
              </a:solidFill>
              <a:ln w="19050">
                <a:solidFill>
                  <a:schemeClr val="lt1"/>
                </a:solidFill>
              </a:ln>
              <a:effectLst/>
              <a:scene3d>
                <a:camera prst="orthographicFront"/>
                <a:lightRig rig="threePt" dir="t"/>
              </a:scene3d>
              <a:sp3d>
                <a:bevelT prst="angle"/>
              </a:sp3d>
            </c:spPr>
            <c:extLst>
              <c:ext xmlns:c16="http://schemas.microsoft.com/office/drawing/2014/chart" uri="{C3380CC4-5D6E-409C-BE32-E72D297353CC}">
                <c16:uniqueId val="{00000003-46BF-46BD-95F7-7B158D8A9B7D}"/>
              </c:ext>
            </c:extLst>
          </c:dPt>
          <c:dPt>
            <c:idx val="2"/>
            <c:bubble3D val="0"/>
            <c:spPr>
              <a:solidFill>
                <a:srgbClr val="92D050"/>
              </a:solidFill>
              <a:ln w="19050">
                <a:solidFill>
                  <a:schemeClr val="lt1"/>
                </a:solidFill>
              </a:ln>
              <a:effectLst/>
              <a:scene3d>
                <a:camera prst="orthographicFront"/>
                <a:lightRig rig="threePt" dir="t"/>
              </a:scene3d>
              <a:sp3d>
                <a:bevelT prst="angle"/>
              </a:sp3d>
            </c:spPr>
            <c:extLst>
              <c:ext xmlns:c16="http://schemas.microsoft.com/office/drawing/2014/chart" uri="{C3380CC4-5D6E-409C-BE32-E72D297353CC}">
                <c16:uniqueId val="{00000005-46BF-46BD-95F7-7B158D8A9B7D}"/>
              </c:ext>
            </c:extLst>
          </c:dPt>
          <c:dLbls>
            <c:dLbl>
              <c:idx val="0"/>
              <c:tx>
                <c:rich>
                  <a:bodyPr/>
                  <a:lstStyle/>
                  <a:p>
                    <a:fld id="{F173A6C3-72D7-466E-9DD4-ECD641326ECF}" type="PERCENTAGE">
                      <a:rPr lang="en-US" b="1">
                        <a:latin typeface="Book Antiqua" panose="02040602050305030304" pitchFamily="18" charset="0"/>
                      </a:rPr>
                      <a:pPr/>
                      <a:t>[PORCENTAJE]</a:t>
                    </a:fld>
                    <a:r>
                      <a:rPr lang="en-US" b="1">
                        <a:latin typeface="Book Antiqua" panose="02040602050305030304" pitchFamily="18" charset="0"/>
                      </a:rPr>
                      <a:t>;</a:t>
                    </a:r>
                    <a:fld id="{4135E9A0-7B21-4191-920E-EF6F19748124}" type="CELLREF">
                      <a:rPr lang="en-US" b="1">
                        <a:latin typeface="Book Antiqua" panose="02040602050305030304" pitchFamily="18" charset="0"/>
                      </a:rPr>
                      <a:pPr/>
                      <a:t>[CELLREF]</a:t>
                    </a:fld>
                    <a:endParaRPr lang="en-US" b="1">
                      <a:latin typeface="Book Antiqua" panose="02040602050305030304" pitchFamily="18" charset="0"/>
                    </a:endParaRPr>
                  </a:p>
                </c:rich>
              </c:tx>
              <c:showLegendKey val="0"/>
              <c:showVal val="0"/>
              <c:showCatName val="0"/>
              <c:showSerName val="0"/>
              <c:showPercent val="1"/>
              <c:showBubbleSize val="0"/>
              <c:extLst>
                <c:ext xmlns:c15="http://schemas.microsoft.com/office/drawing/2012/chart" uri="{CE6537A1-D6FC-4f65-9D91-7224C49458BB}">
                  <c15:dlblFieldTable>
                    <c15:dlblFTEntry>
                      <c15:txfldGUID>{4135E9A0-7B21-4191-920E-EF6F19748124}</c15:txfldGUID>
                      <c15:f>'[Base de datos-.xlsx]Gráfico 5'!$C$6</c15:f>
                      <c15:dlblFieldTableCache>
                        <c:ptCount val="1"/>
                        <c:pt idx="0">
                          <c:v>9</c:v>
                        </c:pt>
                      </c15:dlblFieldTableCache>
                    </c15:dlblFTEntry>
                  </c15:dlblFieldTable>
                  <c15:showDataLabelsRange val="0"/>
                </c:ext>
                <c:ext xmlns:c16="http://schemas.microsoft.com/office/drawing/2014/chart" uri="{C3380CC4-5D6E-409C-BE32-E72D297353CC}">
                  <c16:uniqueId val="{00000001-46BF-46BD-95F7-7B158D8A9B7D}"/>
                </c:ext>
              </c:extLst>
            </c:dLbl>
            <c:dLbl>
              <c:idx val="1"/>
              <c:tx>
                <c:rich>
                  <a:bodyPr/>
                  <a:lstStyle/>
                  <a:p>
                    <a:fld id="{99DD94D5-7FC5-4C8D-BD5D-11F72DC86ED2}" type="PERCENTAGE">
                      <a:rPr lang="en-US"/>
                      <a:pPr/>
                      <a:t>[PORCENTAJE]</a:t>
                    </a:fld>
                    <a:r>
                      <a:rPr lang="en-US"/>
                      <a:t>; </a:t>
                    </a:r>
                    <a:fld id="{BA71C795-4DEC-489E-AE34-93CEA809BA69}" type="CELLREF">
                      <a:rPr lang="en-US"/>
                      <a:pPr/>
                      <a:t>[CELLREF]</a:t>
                    </a:fld>
                    <a:endParaRPr lang="en-US"/>
                  </a:p>
                </c:rich>
              </c:tx>
              <c:showLegendKey val="0"/>
              <c:showVal val="0"/>
              <c:showCatName val="0"/>
              <c:showSerName val="0"/>
              <c:showPercent val="1"/>
              <c:showBubbleSize val="0"/>
              <c:extLst>
                <c:ext xmlns:c15="http://schemas.microsoft.com/office/drawing/2012/chart" uri="{CE6537A1-D6FC-4f65-9D91-7224C49458BB}">
                  <c15:dlblFieldTable>
                    <c15:dlblFTEntry>
                      <c15:txfldGUID>{BA71C795-4DEC-489E-AE34-93CEA809BA69}</c15:txfldGUID>
                      <c15:f>'[Base de datos-.xlsx]Gráfico 5'!$C$7</c15:f>
                      <c15:dlblFieldTableCache>
                        <c:ptCount val="1"/>
                        <c:pt idx="0">
                          <c:v>14</c:v>
                        </c:pt>
                      </c15:dlblFieldTableCache>
                    </c15:dlblFTEntry>
                  </c15:dlblFieldTable>
                  <c15:showDataLabelsRange val="0"/>
                </c:ext>
                <c:ext xmlns:c16="http://schemas.microsoft.com/office/drawing/2014/chart" uri="{C3380CC4-5D6E-409C-BE32-E72D297353CC}">
                  <c16:uniqueId val="{00000003-46BF-46BD-95F7-7B158D8A9B7D}"/>
                </c:ext>
              </c:extLst>
            </c:dLbl>
            <c:dLbl>
              <c:idx val="2"/>
              <c:tx>
                <c:rich>
                  <a:bodyPr/>
                  <a:lstStyle/>
                  <a:p>
                    <a:fld id="{F29F040C-9B8A-45DD-9A71-116DC5412362}" type="PERCENTAGE">
                      <a:rPr lang="en-US"/>
                      <a:pPr/>
                      <a:t>[PORCENTAJE]</a:t>
                    </a:fld>
                    <a:r>
                      <a:rPr lang="en-US"/>
                      <a:t>;</a:t>
                    </a:r>
                    <a:r>
                      <a:rPr lang="en-US" baseline="0"/>
                      <a:t> </a:t>
                    </a:r>
                    <a:fld id="{D2D9206E-26CA-46A6-BB7C-56043578FFBE}" type="CELLREF">
                      <a:rPr lang="en-US"/>
                      <a:pPr/>
                      <a:t>[CELLREF]</a:t>
                    </a:fld>
                    <a:endParaRPr lang="en-US" baseline="0"/>
                  </a:p>
                </c:rich>
              </c:tx>
              <c:showLegendKey val="0"/>
              <c:showVal val="0"/>
              <c:showCatName val="0"/>
              <c:showSerName val="0"/>
              <c:showPercent val="1"/>
              <c:showBubbleSize val="0"/>
              <c:extLst>
                <c:ext xmlns:c15="http://schemas.microsoft.com/office/drawing/2012/chart" uri="{CE6537A1-D6FC-4f65-9D91-7224C49458BB}">
                  <c15:dlblFieldTable>
                    <c15:dlblFTEntry>
                      <c15:txfldGUID>{D2D9206E-26CA-46A6-BB7C-56043578FFBE}</c15:txfldGUID>
                      <c15:f>'[Base de datos-.xlsx]Gráfico 5'!$C$8</c15:f>
                      <c15:dlblFieldTableCache>
                        <c:ptCount val="1"/>
                        <c:pt idx="0">
                          <c:v>35</c:v>
                        </c:pt>
                      </c15:dlblFieldTableCache>
                    </c15:dlblFTEntry>
                  </c15:dlblFieldTable>
                  <c15:showDataLabelsRange val="0"/>
                </c:ext>
                <c:ext xmlns:c16="http://schemas.microsoft.com/office/drawing/2014/chart" uri="{C3380CC4-5D6E-409C-BE32-E72D297353CC}">
                  <c16:uniqueId val="{00000005-46BF-46BD-95F7-7B158D8A9B7D}"/>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Book Antiqua" panose="02040602050305030304" pitchFamily="18" charset="0"/>
                    <a:ea typeface="+mn-ea"/>
                    <a:cs typeface="+mn-cs"/>
                  </a:defRPr>
                </a:pPr>
                <a:endParaRPr lang="es-CR"/>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'[Base de datos-.xlsx]Gráfico 5'!$A$6:$A$8</c:f>
              <c:strCache>
                <c:ptCount val="3"/>
                <c:pt idx="0">
                  <c:v>Atención /Alerta </c:v>
                </c:pt>
                <c:pt idx="1">
                  <c:v>En proceso</c:v>
                </c:pt>
                <c:pt idx="2">
                  <c:v>Óptimo / completado</c:v>
                </c:pt>
              </c:strCache>
            </c:strRef>
          </c:cat>
          <c:val>
            <c:numRef>
              <c:f>'[Base de datos-.xlsx]Gráfico 5'!$B$6:$B$8</c:f>
              <c:numCache>
                <c:formatCode>0%</c:formatCode>
                <c:ptCount val="3"/>
                <c:pt idx="0">
                  <c:v>0.15517241379310345</c:v>
                </c:pt>
                <c:pt idx="1">
                  <c:v>0.2413793103448276</c:v>
                </c:pt>
                <c:pt idx="2">
                  <c:v>0.60344827586206895</c:v>
                </c:pt>
              </c:numCache>
            </c:numRef>
          </c:val>
          <c:extLst>
            <c:ext xmlns:c16="http://schemas.microsoft.com/office/drawing/2014/chart" uri="{C3380CC4-5D6E-409C-BE32-E72D297353CC}">
              <c16:uniqueId val="{00000006-46BF-46BD-95F7-7B158D8A9B7D}"/>
            </c:ext>
          </c:extLst>
        </c:ser>
        <c:ser>
          <c:idx val="1"/>
          <c:order val="1"/>
          <c:dPt>
            <c:idx val="0"/>
            <c:bubble3D val="0"/>
            <c:spPr>
              <a:solidFill>
                <a:schemeClr val="accent1"/>
              </a:solidFill>
              <a:ln w="19050">
                <a:solidFill>
                  <a:schemeClr val="lt1"/>
                </a:solidFill>
              </a:ln>
              <a:effectLst/>
            </c:spPr>
            <c:extLst>
              <c:ext xmlns:c16="http://schemas.microsoft.com/office/drawing/2014/chart" uri="{C3380CC4-5D6E-409C-BE32-E72D297353CC}">
                <c16:uniqueId val="{00000008-46BF-46BD-95F7-7B158D8A9B7D}"/>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A-46BF-46BD-95F7-7B158D8A9B7D}"/>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C-46BF-46BD-95F7-7B158D8A9B7D}"/>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'[Base de datos-.xlsx]Gráfico 5'!$A$6:$A$8</c:f>
              <c:strCache>
                <c:ptCount val="3"/>
                <c:pt idx="0">
                  <c:v>Atención /Alerta </c:v>
                </c:pt>
                <c:pt idx="1">
                  <c:v>En proceso</c:v>
                </c:pt>
                <c:pt idx="2">
                  <c:v>Óptimo / completado</c:v>
                </c:pt>
              </c:strCache>
            </c:strRef>
          </c:cat>
          <c:val>
            <c:numRef>
              <c:f>'[Base de datos-.xlsx]Gráfico 5'!$C$6:$C$8</c:f>
              <c:numCache>
                <c:formatCode>General</c:formatCode>
                <c:ptCount val="3"/>
                <c:pt idx="0">
                  <c:v>9</c:v>
                </c:pt>
                <c:pt idx="1">
                  <c:v>14</c:v>
                </c:pt>
                <c:pt idx="2">
                  <c:v>35</c:v>
                </c:pt>
              </c:numCache>
            </c:numRef>
          </c:val>
          <c:extLst>
            <c:ext xmlns:c16="http://schemas.microsoft.com/office/drawing/2014/chart" uri="{C3380CC4-5D6E-409C-BE32-E72D297353CC}">
              <c16:uniqueId val="{0000000D-46BF-46BD-95F7-7B158D8A9B7D}"/>
            </c:ext>
          </c:extLst>
        </c:ser>
        <c:dLbls>
          <c:showLegendKey val="0"/>
          <c:showVal val="0"/>
          <c:showCatName val="0"/>
          <c:showSerName val="0"/>
          <c:showPercent val="1"/>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spPr>
            <a:scene3d>
              <a:camera prst="orthographicFront"/>
              <a:lightRig rig="threePt" dir="t"/>
            </a:scene3d>
            <a:sp3d>
              <a:bevelT w="152400" h="50800" prst="softRound"/>
            </a:sp3d>
          </c:spPr>
          <c:dPt>
            <c:idx val="0"/>
            <c:bubble3D val="0"/>
            <c:spPr>
              <a:solidFill>
                <a:srgbClr val="FF0000"/>
              </a:solidFill>
              <a:ln w="19050">
                <a:solidFill>
                  <a:schemeClr val="lt1"/>
                </a:solidFill>
              </a:ln>
              <a:effectLst/>
              <a:scene3d>
                <a:camera prst="orthographicFront"/>
                <a:lightRig rig="threePt" dir="t"/>
              </a:scene3d>
              <a:sp3d>
                <a:bevelT w="152400" h="50800" prst="softRound"/>
              </a:sp3d>
            </c:spPr>
            <c:extLst>
              <c:ext xmlns:c16="http://schemas.microsoft.com/office/drawing/2014/chart" uri="{C3380CC4-5D6E-409C-BE32-E72D297353CC}">
                <c16:uniqueId val="{00000001-D2E2-43E2-8E48-7E82F31416B0}"/>
              </c:ext>
            </c:extLst>
          </c:dPt>
          <c:dPt>
            <c:idx val="1"/>
            <c:bubble3D val="0"/>
            <c:spPr>
              <a:solidFill>
                <a:srgbClr val="FFFF00"/>
              </a:solidFill>
              <a:ln w="19050">
                <a:solidFill>
                  <a:schemeClr val="lt1"/>
                </a:solidFill>
              </a:ln>
              <a:effectLst/>
              <a:scene3d>
                <a:camera prst="orthographicFront"/>
                <a:lightRig rig="threePt" dir="t"/>
              </a:scene3d>
              <a:sp3d>
                <a:bevelT w="152400" h="50800" prst="softRound"/>
              </a:sp3d>
            </c:spPr>
            <c:extLst>
              <c:ext xmlns:c16="http://schemas.microsoft.com/office/drawing/2014/chart" uri="{C3380CC4-5D6E-409C-BE32-E72D297353CC}">
                <c16:uniqueId val="{00000003-D2E2-43E2-8E48-7E82F31416B0}"/>
              </c:ext>
            </c:extLst>
          </c:dPt>
          <c:dPt>
            <c:idx val="2"/>
            <c:bubble3D val="0"/>
            <c:spPr>
              <a:solidFill>
                <a:srgbClr val="92D050"/>
              </a:solidFill>
              <a:ln w="19050">
                <a:solidFill>
                  <a:schemeClr val="lt1"/>
                </a:solidFill>
              </a:ln>
              <a:effectLst/>
              <a:scene3d>
                <a:camera prst="orthographicFront"/>
                <a:lightRig rig="threePt" dir="t"/>
              </a:scene3d>
              <a:sp3d>
                <a:bevelT w="152400" h="50800" prst="softRound"/>
              </a:sp3d>
            </c:spPr>
            <c:extLst>
              <c:ext xmlns:c16="http://schemas.microsoft.com/office/drawing/2014/chart" uri="{C3380CC4-5D6E-409C-BE32-E72D297353CC}">
                <c16:uniqueId val="{00000005-D2E2-43E2-8E48-7E82F31416B0}"/>
              </c:ext>
            </c:extLst>
          </c:dPt>
          <c:dLbls>
            <c:dLbl>
              <c:idx val="0"/>
              <c:tx>
                <c:rich>
                  <a:bodyPr/>
                  <a:lstStyle/>
                  <a:p>
                    <a:fld id="{F173A6C3-72D7-466E-9DD4-ECD641326ECF}" type="PERCENTAGE">
                      <a:rPr lang="en-US" b="1">
                        <a:latin typeface="Book Antiqua" panose="02040602050305030304" pitchFamily="18" charset="0"/>
                      </a:rPr>
                      <a:pPr/>
                      <a:t>[PORCENTAJE]</a:t>
                    </a:fld>
                    <a:r>
                      <a:rPr lang="en-US" b="1">
                        <a:latin typeface="Book Antiqua" panose="02040602050305030304" pitchFamily="18" charset="0"/>
                      </a:rPr>
                      <a:t>;</a:t>
                    </a:r>
                    <a:fld id="{4135E9A0-7B21-4191-920E-EF6F19748124}" type="CELLREF">
                      <a:rPr lang="en-US" b="1">
                        <a:latin typeface="Book Antiqua" panose="02040602050305030304" pitchFamily="18" charset="0"/>
                      </a:rPr>
                      <a:pPr/>
                      <a:t>[CELLREF]</a:t>
                    </a:fld>
                    <a:endParaRPr lang="en-US" b="1">
                      <a:latin typeface="Book Antiqua" panose="02040602050305030304" pitchFamily="18" charset="0"/>
                    </a:endParaRPr>
                  </a:p>
                </c:rich>
              </c:tx>
              <c:showLegendKey val="0"/>
              <c:showVal val="0"/>
              <c:showCatName val="0"/>
              <c:showSerName val="0"/>
              <c:showPercent val="1"/>
              <c:showBubbleSize val="0"/>
              <c:extLst>
                <c:ext xmlns:c15="http://schemas.microsoft.com/office/drawing/2012/chart" uri="{CE6537A1-D6FC-4f65-9D91-7224C49458BB}">
                  <c15:dlblFieldTable>
                    <c15:dlblFTEntry>
                      <c15:txfldGUID>{4135E9A0-7B21-4191-920E-EF6F19748124}</c15:txfldGUID>
                      <c15:f>'[Base de datos-.xlsx]Gráfico 6'!$C$6</c15:f>
                      <c15:dlblFieldTableCache>
                        <c:ptCount val="1"/>
                        <c:pt idx="0">
                          <c:v>6</c:v>
                        </c:pt>
                      </c15:dlblFieldTableCache>
                    </c15:dlblFTEntry>
                  </c15:dlblFieldTable>
                  <c15:showDataLabelsRange val="0"/>
                </c:ext>
                <c:ext xmlns:c16="http://schemas.microsoft.com/office/drawing/2014/chart" uri="{C3380CC4-5D6E-409C-BE32-E72D297353CC}">
                  <c16:uniqueId val="{00000001-D2E2-43E2-8E48-7E82F31416B0}"/>
                </c:ext>
              </c:extLst>
            </c:dLbl>
            <c:dLbl>
              <c:idx val="1"/>
              <c:tx>
                <c:rich>
                  <a:bodyPr/>
                  <a:lstStyle/>
                  <a:p>
                    <a:fld id="{99DD94D5-7FC5-4C8D-BD5D-11F72DC86ED2}" type="PERCENTAGE">
                      <a:rPr lang="en-US"/>
                      <a:pPr/>
                      <a:t>[PORCENTAJE]</a:t>
                    </a:fld>
                    <a:r>
                      <a:rPr lang="en-US"/>
                      <a:t>; </a:t>
                    </a:r>
                    <a:fld id="{BA71C795-4DEC-489E-AE34-93CEA809BA69}" type="CELLREF">
                      <a:rPr lang="en-US"/>
                      <a:pPr/>
                      <a:t>[CELLREF]</a:t>
                    </a:fld>
                    <a:endParaRPr lang="en-US"/>
                  </a:p>
                </c:rich>
              </c:tx>
              <c:showLegendKey val="0"/>
              <c:showVal val="0"/>
              <c:showCatName val="0"/>
              <c:showSerName val="0"/>
              <c:showPercent val="1"/>
              <c:showBubbleSize val="0"/>
              <c:extLst>
                <c:ext xmlns:c15="http://schemas.microsoft.com/office/drawing/2012/chart" uri="{CE6537A1-D6FC-4f65-9D91-7224C49458BB}">
                  <c15:dlblFieldTable>
                    <c15:dlblFTEntry>
                      <c15:txfldGUID>{BA71C795-4DEC-489E-AE34-93CEA809BA69}</c15:txfldGUID>
                      <c15:f>'[Base de datos-.xlsx]Gráfico 6'!$C$7</c15:f>
                      <c15:dlblFieldTableCache>
                        <c:ptCount val="1"/>
                        <c:pt idx="0">
                          <c:v>6</c:v>
                        </c:pt>
                      </c15:dlblFieldTableCache>
                    </c15:dlblFTEntry>
                  </c15:dlblFieldTable>
                  <c15:showDataLabelsRange val="0"/>
                </c:ext>
                <c:ext xmlns:c16="http://schemas.microsoft.com/office/drawing/2014/chart" uri="{C3380CC4-5D6E-409C-BE32-E72D297353CC}">
                  <c16:uniqueId val="{00000003-D2E2-43E2-8E48-7E82F31416B0}"/>
                </c:ext>
              </c:extLst>
            </c:dLbl>
            <c:dLbl>
              <c:idx val="2"/>
              <c:tx>
                <c:rich>
                  <a:bodyPr/>
                  <a:lstStyle/>
                  <a:p>
                    <a:fld id="{F29F040C-9B8A-45DD-9A71-116DC5412362}" type="PERCENTAGE">
                      <a:rPr lang="en-US"/>
                      <a:pPr/>
                      <a:t>[PORCENTAJE]</a:t>
                    </a:fld>
                    <a:r>
                      <a:rPr lang="en-US"/>
                      <a:t>;</a:t>
                    </a:r>
                    <a:r>
                      <a:rPr lang="en-US" baseline="0"/>
                      <a:t> </a:t>
                    </a:r>
                    <a:fld id="{D2D9206E-26CA-46A6-BB7C-56043578FFBE}" type="CELLREF">
                      <a:rPr lang="en-US"/>
                      <a:pPr/>
                      <a:t>[CELLREF]</a:t>
                    </a:fld>
                    <a:endParaRPr lang="en-US" baseline="0"/>
                  </a:p>
                </c:rich>
              </c:tx>
              <c:showLegendKey val="0"/>
              <c:showVal val="0"/>
              <c:showCatName val="0"/>
              <c:showSerName val="0"/>
              <c:showPercent val="1"/>
              <c:showBubbleSize val="0"/>
              <c:extLst>
                <c:ext xmlns:c15="http://schemas.microsoft.com/office/drawing/2012/chart" uri="{CE6537A1-D6FC-4f65-9D91-7224C49458BB}">
                  <c15:dlblFieldTable>
                    <c15:dlblFTEntry>
                      <c15:txfldGUID>{D2D9206E-26CA-46A6-BB7C-56043578FFBE}</c15:txfldGUID>
                      <c15:f>'[Base de datos-.xlsx]Gráfico 6'!$C$8</c15:f>
                      <c15:dlblFieldTableCache>
                        <c:ptCount val="1"/>
                        <c:pt idx="0">
                          <c:v>38</c:v>
                        </c:pt>
                      </c15:dlblFieldTableCache>
                    </c15:dlblFTEntry>
                  </c15:dlblFieldTable>
                  <c15:showDataLabelsRange val="0"/>
                </c:ext>
                <c:ext xmlns:c16="http://schemas.microsoft.com/office/drawing/2014/chart" uri="{C3380CC4-5D6E-409C-BE32-E72D297353CC}">
                  <c16:uniqueId val="{00000005-D2E2-43E2-8E48-7E82F31416B0}"/>
                </c:ext>
              </c:extLst>
            </c:dLbl>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CR"/>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'[Base de datos-.xlsx]Gráfico 6'!$A$6:$A$8</c:f>
              <c:strCache>
                <c:ptCount val="3"/>
                <c:pt idx="0">
                  <c:v>Atención /Alerta </c:v>
                </c:pt>
                <c:pt idx="1">
                  <c:v>En proceso</c:v>
                </c:pt>
                <c:pt idx="2">
                  <c:v>Óptimo / completado</c:v>
                </c:pt>
              </c:strCache>
            </c:strRef>
          </c:cat>
          <c:val>
            <c:numRef>
              <c:f>'[Base de datos-.xlsx]Gráfico 6'!$B$6:$B$8</c:f>
              <c:numCache>
                <c:formatCode>0%</c:formatCode>
                <c:ptCount val="3"/>
                <c:pt idx="0">
                  <c:v>0.12</c:v>
                </c:pt>
                <c:pt idx="1">
                  <c:v>0.12</c:v>
                </c:pt>
                <c:pt idx="2">
                  <c:v>0.76</c:v>
                </c:pt>
              </c:numCache>
            </c:numRef>
          </c:val>
          <c:extLst>
            <c:ext xmlns:c16="http://schemas.microsoft.com/office/drawing/2014/chart" uri="{C3380CC4-5D6E-409C-BE32-E72D297353CC}">
              <c16:uniqueId val="{00000006-D2E2-43E2-8E48-7E82F31416B0}"/>
            </c:ext>
          </c:extLst>
        </c:ser>
        <c:ser>
          <c:idx val="1"/>
          <c:order val="1"/>
          <c:dPt>
            <c:idx val="0"/>
            <c:bubble3D val="0"/>
            <c:spPr>
              <a:solidFill>
                <a:schemeClr val="accent1"/>
              </a:solidFill>
              <a:ln w="19050">
                <a:solidFill>
                  <a:schemeClr val="lt1"/>
                </a:solidFill>
              </a:ln>
              <a:effectLst/>
            </c:spPr>
            <c:extLst>
              <c:ext xmlns:c16="http://schemas.microsoft.com/office/drawing/2014/chart" uri="{C3380CC4-5D6E-409C-BE32-E72D297353CC}">
                <c16:uniqueId val="{00000008-D2E2-43E2-8E48-7E82F31416B0}"/>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A-D2E2-43E2-8E48-7E82F31416B0}"/>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C-D2E2-43E2-8E48-7E82F31416B0}"/>
              </c:ext>
            </c:extLst>
          </c:dPt>
          <c:dLbls>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CR"/>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'[Base de datos-.xlsx]Gráfico 6'!$A$6:$A$8</c:f>
              <c:strCache>
                <c:ptCount val="3"/>
                <c:pt idx="0">
                  <c:v>Atención /Alerta </c:v>
                </c:pt>
                <c:pt idx="1">
                  <c:v>En proceso</c:v>
                </c:pt>
                <c:pt idx="2">
                  <c:v>Óptimo / completado</c:v>
                </c:pt>
              </c:strCache>
            </c:strRef>
          </c:cat>
          <c:val>
            <c:numRef>
              <c:f>'[Base de datos-.xlsx]Gráfico 6'!$C$6:$C$8</c:f>
              <c:numCache>
                <c:formatCode>General</c:formatCode>
                <c:ptCount val="3"/>
                <c:pt idx="0">
                  <c:v>6</c:v>
                </c:pt>
                <c:pt idx="1">
                  <c:v>6</c:v>
                </c:pt>
                <c:pt idx="2">
                  <c:v>38</c:v>
                </c:pt>
              </c:numCache>
            </c:numRef>
          </c:val>
          <c:extLst>
            <c:ext xmlns:c16="http://schemas.microsoft.com/office/drawing/2014/chart" uri="{C3380CC4-5D6E-409C-BE32-E72D297353CC}">
              <c16:uniqueId val="{0000000D-D2E2-43E2-8E48-7E82F31416B0}"/>
            </c:ext>
          </c:extLst>
        </c:ser>
        <c:dLbls>
          <c:showLegendKey val="0"/>
          <c:showVal val="0"/>
          <c:showCatName val="0"/>
          <c:showSerName val="0"/>
          <c:showPercent val="1"/>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12700" cap="flat" cmpd="sng" algn="ctr">
      <a:solidFill>
        <a:schemeClr val="dk1"/>
      </a:solidFill>
      <a:prstDash val="solid"/>
      <a:miter lim="800000"/>
    </a:ln>
    <a:effectLst/>
  </c:spPr>
  <c:txPr>
    <a:bodyPr/>
    <a:lstStyle/>
    <a:p>
      <a:pPr>
        <a:defRPr>
          <a:solidFill>
            <a:schemeClr val="dk1"/>
          </a:solidFill>
          <a:latin typeface="+mn-lt"/>
          <a:ea typeface="+mn-ea"/>
          <a:cs typeface="+mn-cs"/>
        </a:defRPr>
      </a:pPr>
      <a:endParaRPr lang="es-CR"/>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'[Base de datos-.xlsx]Gráfico 7'!$B$5</c:f>
              <c:strCache>
                <c:ptCount val="1"/>
                <c:pt idx="0">
                  <c:v>Columna2</c:v>
                </c:pt>
              </c:strCache>
            </c:strRef>
          </c:tx>
          <c:spPr>
            <a:scene3d>
              <a:camera prst="orthographicFront"/>
              <a:lightRig rig="threePt" dir="t"/>
            </a:scene3d>
            <a:sp3d>
              <a:bevelT/>
            </a:sp3d>
          </c:spPr>
          <c:dPt>
            <c:idx val="0"/>
            <c:bubble3D val="0"/>
            <c:spPr>
              <a:solidFill>
                <a:srgbClr val="FFFF00"/>
              </a:solidFill>
              <a:ln w="19050">
                <a:solidFill>
                  <a:schemeClr val="lt1"/>
                </a:solidFill>
              </a:ln>
              <a:effectLst/>
              <a:scene3d>
                <a:camera prst="orthographicFront"/>
                <a:lightRig rig="threePt" dir="t"/>
              </a:scene3d>
              <a:sp3d>
                <a:bevelT/>
              </a:sp3d>
            </c:spPr>
            <c:extLst>
              <c:ext xmlns:c16="http://schemas.microsoft.com/office/drawing/2014/chart" uri="{C3380CC4-5D6E-409C-BE32-E72D297353CC}">
                <c16:uniqueId val="{00000001-F24D-4630-9B59-A7F131C8A2FC}"/>
              </c:ext>
            </c:extLst>
          </c:dPt>
          <c:dPt>
            <c:idx val="1"/>
            <c:bubble3D val="0"/>
            <c:spPr>
              <a:solidFill>
                <a:srgbClr val="92D050"/>
              </a:solidFill>
              <a:ln w="19050">
                <a:solidFill>
                  <a:schemeClr val="lt1"/>
                </a:solidFill>
              </a:ln>
              <a:effectLst/>
              <a:scene3d>
                <a:camera prst="orthographicFront"/>
                <a:lightRig rig="threePt" dir="t"/>
              </a:scene3d>
              <a:sp3d>
                <a:bevelT/>
              </a:sp3d>
            </c:spPr>
            <c:extLst>
              <c:ext xmlns:c16="http://schemas.microsoft.com/office/drawing/2014/chart" uri="{C3380CC4-5D6E-409C-BE32-E72D297353CC}">
                <c16:uniqueId val="{00000003-F24D-4630-9B59-A7F131C8A2FC}"/>
              </c:ext>
            </c:extLst>
          </c:dPt>
          <c:dLbls>
            <c:dLbl>
              <c:idx val="0"/>
              <c:tx>
                <c:rich>
                  <a:bodyPr/>
                  <a:lstStyle/>
                  <a:p>
                    <a:fld id="{99DD94D5-7FC5-4C8D-BD5D-11F72DC86ED2}" type="PERCENTAGE">
                      <a:rPr lang="en-US"/>
                      <a:pPr/>
                      <a:t>[PORCENTAJE]</a:t>
                    </a:fld>
                    <a:r>
                      <a:rPr lang="en-US"/>
                      <a:t>; </a:t>
                    </a:r>
                    <a:fld id="{BA71C795-4DEC-489E-AE34-93CEA809BA69}" type="CELLREF">
                      <a:rPr lang="en-US"/>
                      <a:pPr/>
                      <a:t>[CELLREF]</a:t>
                    </a:fld>
                    <a:endParaRPr lang="en-US"/>
                  </a:p>
                </c:rich>
              </c:tx>
              <c:showLegendKey val="0"/>
              <c:showVal val="0"/>
              <c:showCatName val="0"/>
              <c:showSerName val="0"/>
              <c:showPercent val="1"/>
              <c:showBubbleSize val="0"/>
              <c:extLst>
                <c:ext xmlns:c15="http://schemas.microsoft.com/office/drawing/2012/chart" uri="{CE6537A1-D6FC-4f65-9D91-7224C49458BB}">
                  <c15:dlblFieldTable>
                    <c15:dlblFTEntry>
                      <c15:txfldGUID>{BA71C795-4DEC-489E-AE34-93CEA809BA69}</c15:txfldGUID>
                      <c15:f>'[Base de datos-.xlsx]Gráfico 7'!$C$6</c15:f>
                      <c15:dlblFieldTableCache>
                        <c:ptCount val="1"/>
                        <c:pt idx="0">
                          <c:v>6</c:v>
                        </c:pt>
                      </c15:dlblFieldTableCache>
                    </c15:dlblFTEntry>
                  </c15:dlblFieldTable>
                  <c15:showDataLabelsRange val="0"/>
                </c:ext>
                <c:ext xmlns:c16="http://schemas.microsoft.com/office/drawing/2014/chart" uri="{C3380CC4-5D6E-409C-BE32-E72D297353CC}">
                  <c16:uniqueId val="{00000001-F24D-4630-9B59-A7F131C8A2FC}"/>
                </c:ext>
              </c:extLst>
            </c:dLbl>
            <c:dLbl>
              <c:idx val="1"/>
              <c:tx>
                <c:rich>
                  <a:bodyPr/>
                  <a:lstStyle/>
                  <a:p>
                    <a:fld id="{F29F040C-9B8A-45DD-9A71-116DC5412362}" type="PERCENTAGE">
                      <a:rPr lang="en-US"/>
                      <a:pPr/>
                      <a:t>[PORCENTAJE]</a:t>
                    </a:fld>
                    <a:r>
                      <a:rPr lang="en-US"/>
                      <a:t>;</a:t>
                    </a:r>
                    <a:r>
                      <a:rPr lang="en-US" baseline="0"/>
                      <a:t> </a:t>
                    </a:r>
                    <a:fld id="{D2D9206E-26CA-46A6-BB7C-56043578FFBE}" type="CELLREF">
                      <a:rPr lang="en-US"/>
                      <a:pPr/>
                      <a:t>[CELLREF]</a:t>
                    </a:fld>
                    <a:endParaRPr lang="en-US" baseline="0"/>
                  </a:p>
                </c:rich>
              </c:tx>
              <c:showLegendKey val="0"/>
              <c:showVal val="0"/>
              <c:showCatName val="0"/>
              <c:showSerName val="0"/>
              <c:showPercent val="1"/>
              <c:showBubbleSize val="0"/>
              <c:extLst>
                <c:ext xmlns:c15="http://schemas.microsoft.com/office/drawing/2012/chart" uri="{CE6537A1-D6FC-4f65-9D91-7224C49458BB}">
                  <c15:dlblFieldTable>
                    <c15:dlblFTEntry>
                      <c15:txfldGUID>{D2D9206E-26CA-46A6-BB7C-56043578FFBE}</c15:txfldGUID>
                      <c15:f>'[Base de datos-.xlsx]Gráfico 7'!$C$7</c15:f>
                      <c15:dlblFieldTableCache>
                        <c:ptCount val="1"/>
                        <c:pt idx="0">
                          <c:v>3</c:v>
                        </c:pt>
                      </c15:dlblFieldTableCache>
                    </c15:dlblFTEntry>
                  </c15:dlblFieldTable>
                  <c15:showDataLabelsRange val="0"/>
                </c:ext>
                <c:ext xmlns:c16="http://schemas.microsoft.com/office/drawing/2014/chart" uri="{C3380CC4-5D6E-409C-BE32-E72D297353CC}">
                  <c16:uniqueId val="{00000003-F24D-4630-9B59-A7F131C8A2FC}"/>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Book Antiqua" panose="02040602050305030304" pitchFamily="18" charset="0"/>
                    <a:ea typeface="+mn-ea"/>
                    <a:cs typeface="+mn-cs"/>
                  </a:defRPr>
                </a:pPr>
                <a:endParaRPr lang="es-CR"/>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'[Base de datos-.xlsx]Gráfico 7'!$A$6:$A$7</c:f>
              <c:strCache>
                <c:ptCount val="2"/>
                <c:pt idx="0">
                  <c:v>En proceso</c:v>
                </c:pt>
                <c:pt idx="1">
                  <c:v>Óptimo / completado</c:v>
                </c:pt>
              </c:strCache>
            </c:strRef>
          </c:cat>
          <c:val>
            <c:numRef>
              <c:f>'[Base de datos-.xlsx]Gráfico 7'!$B$6:$B$7</c:f>
              <c:numCache>
                <c:formatCode>0%</c:formatCode>
                <c:ptCount val="2"/>
                <c:pt idx="0">
                  <c:v>0.66666666666666663</c:v>
                </c:pt>
                <c:pt idx="1">
                  <c:v>0.33333333333333331</c:v>
                </c:pt>
              </c:numCache>
            </c:numRef>
          </c:val>
          <c:extLst>
            <c:ext xmlns:c16="http://schemas.microsoft.com/office/drawing/2014/chart" uri="{C3380CC4-5D6E-409C-BE32-E72D297353CC}">
              <c16:uniqueId val="{00000004-F24D-4630-9B59-A7F131C8A2FC}"/>
            </c:ext>
          </c:extLst>
        </c:ser>
        <c:ser>
          <c:idx val="1"/>
          <c:order val="1"/>
          <c:tx>
            <c:strRef>
              <c:f>'[Base de datos-.xlsx]Gráfico 7'!$C$5</c:f>
              <c:strCache>
                <c:ptCount val="1"/>
                <c:pt idx="0">
                  <c:v>Columna3</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6-F24D-4630-9B59-A7F131C8A2FC}"/>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8-F24D-4630-9B59-A7F131C8A2FC}"/>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'[Base de datos-.xlsx]Gráfico 7'!$A$6:$A$7</c:f>
              <c:strCache>
                <c:ptCount val="2"/>
                <c:pt idx="0">
                  <c:v>En proceso</c:v>
                </c:pt>
                <c:pt idx="1">
                  <c:v>Óptimo / completado</c:v>
                </c:pt>
              </c:strCache>
            </c:strRef>
          </c:cat>
          <c:val>
            <c:numRef>
              <c:f>'[Base de datos-.xlsx]Gráfico 7'!$C$6:$C$7</c:f>
              <c:numCache>
                <c:formatCode>General</c:formatCode>
                <c:ptCount val="2"/>
                <c:pt idx="0">
                  <c:v>6</c:v>
                </c:pt>
                <c:pt idx="1">
                  <c:v>3</c:v>
                </c:pt>
              </c:numCache>
            </c:numRef>
          </c:val>
          <c:extLst>
            <c:ext xmlns:c16="http://schemas.microsoft.com/office/drawing/2014/chart" uri="{C3380CC4-5D6E-409C-BE32-E72D297353CC}">
              <c16:uniqueId val="{00000009-F24D-4630-9B59-A7F131C8A2FC}"/>
            </c:ext>
          </c:extLst>
        </c:ser>
        <c:dLbls>
          <c:showLegendKey val="0"/>
          <c:showVal val="0"/>
          <c:showCatName val="0"/>
          <c:showSerName val="0"/>
          <c:showPercent val="1"/>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o" ma:contentTypeID="0x010100C431ED3FA76E7C4DB5175EF15D43027B" ma:contentTypeVersion="18" ma:contentTypeDescription="Crear nuevo documento." ma:contentTypeScope="" ma:versionID="79738c5124c2f07ace07b369d59c03bb">
  <xsd:schema xmlns:xsd="http://www.w3.org/2001/XMLSchema" xmlns:xs="http://www.w3.org/2001/XMLSchema" xmlns:p="http://schemas.microsoft.com/office/2006/metadata/properties" xmlns:ns3="b459dc63-b842-4403-90ef-cd689c798343" xmlns:ns4="48988f96-87e8-440e-b7b4-44c598de8263" targetNamespace="http://schemas.microsoft.com/office/2006/metadata/properties" ma:root="true" ma:fieldsID="557197127a533923b04fb334bfa484f9" ns3:_="" ns4:_="">
    <xsd:import namespace="b459dc63-b842-4403-90ef-cd689c798343"/>
    <xsd:import namespace="48988f96-87e8-440e-b7b4-44c598de8263"/>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GenerationTime" minOccurs="0"/>
                <xsd:element ref="ns3:MediaServiceEventHashCode" minOccurs="0"/>
                <xsd:element ref="ns3:MediaServiceAutoKeyPoints" minOccurs="0"/>
                <xsd:element ref="ns3:MediaServiceKeyPoints" minOccurs="0"/>
                <xsd:element ref="ns3:MediaServiceDateTaken" minOccurs="0"/>
                <xsd:element ref="ns3:MediaServiceLocation" minOccurs="0"/>
                <xsd:element ref="ns4:SharedWithUsers" minOccurs="0"/>
                <xsd:element ref="ns4:SharedWithDetails" minOccurs="0"/>
                <xsd:element ref="ns4:SharingHintHash" minOccurs="0"/>
                <xsd:element ref="ns3:MediaLengthInSeconds" minOccurs="0"/>
                <xsd:element ref="ns3:MediaServiceSearchProperties" minOccurs="0"/>
                <xsd:element ref="ns3:_activity" minOccurs="0"/>
                <xsd:element ref="ns3:MediaServiceObjectDetectorVersions" minOccurs="0"/>
                <xsd:element ref="ns3:MediaServiceSystemTag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459dc63-b842-4403-90ef-cd689c79834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MediaLengthInSeconds" ma:index="21" nillable="true" ma:displayName="Length (seconds)" ma:internalName="MediaLengthInSeconds" ma:readOnly="true">
      <xsd:simpleType>
        <xsd:restriction base="dms:Unknown"/>
      </xsd:simpleType>
    </xsd:element>
    <xsd:element name="MediaServiceSearchProperties" ma:index="22" nillable="true" ma:displayName="MediaServiceSearchProperties" ma:hidden="true" ma:internalName="MediaServiceSearchProperties" ma:readOnly="true">
      <xsd:simpleType>
        <xsd:restriction base="dms:Note"/>
      </xsd:simpleType>
    </xsd:element>
    <xsd:element name="_activity" ma:index="23" nillable="true" ma:displayName="_activity" ma:hidden="true" ma:internalName="_activity">
      <xsd:simpleType>
        <xsd:restriction base="dms:Note"/>
      </xsd:simple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element name="MediaServiceSystemTags" ma:index="25" nillable="true" ma:displayName="MediaServiceSystemTags" ma:hidden="true" ma:internalName="MediaServiceSystemTag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48988f96-87e8-440e-b7b4-44c598de8263" elementFormDefault="qualified">
    <xsd:import namespace="http://schemas.microsoft.com/office/2006/documentManagement/types"/>
    <xsd:import namespace="http://schemas.microsoft.com/office/infopath/2007/PartnerControls"/>
    <xsd:element name="SharedWithUsers" ma:index="18"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Detalles de uso compartido" ma:internalName="SharedWithDetails" ma:readOnly="true">
      <xsd:simpleType>
        <xsd:restriction base="dms:Note">
          <xsd:maxLength value="255"/>
        </xsd:restriction>
      </xsd:simpleType>
    </xsd:element>
    <xsd:element name="SharingHintHash" ma:index="20" nillable="true" ma:displayName="Hash de la sugerencia para compartir"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_activity xmlns="b459dc63-b842-4403-90ef-cd689c798343" xsi:nil="true"/>
  </documentManagement>
</p:properties>
</file>

<file path=customXml/itemProps1.xml><?xml version="1.0" encoding="utf-8"?>
<ds:datastoreItem xmlns:ds="http://schemas.openxmlformats.org/officeDocument/2006/customXml" ds:itemID="{14D3850E-9E54-4F4A-9D30-8BA4F6B66D15}">
  <ds:schemaRefs>
    <ds:schemaRef ds:uri="http://schemas.openxmlformats.org/officeDocument/2006/bibliography"/>
  </ds:schemaRefs>
</ds:datastoreItem>
</file>

<file path=customXml/itemProps2.xml><?xml version="1.0" encoding="utf-8"?>
<ds:datastoreItem xmlns:ds="http://schemas.openxmlformats.org/officeDocument/2006/customXml" ds:itemID="{1572A9D8-0B10-4ED0-BE38-4D1BDCF2FD5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459dc63-b842-4403-90ef-cd689c798343"/>
    <ds:schemaRef ds:uri="48988f96-87e8-440e-b7b4-44c598de826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AB62C557-0B0E-4616-B893-3A52CFAB5EFE}">
  <ds:schemaRefs>
    <ds:schemaRef ds:uri="http://schemas.microsoft.com/sharepoint/v3/contenttype/forms"/>
  </ds:schemaRefs>
</ds:datastoreItem>
</file>

<file path=customXml/itemProps4.xml><?xml version="1.0" encoding="utf-8"?>
<ds:datastoreItem xmlns:ds="http://schemas.openxmlformats.org/officeDocument/2006/customXml" ds:itemID="{2CDC02C6-BBE9-46B7-A3B2-65F1074E4792}">
  <ds:schemaRefs>
    <ds:schemaRef ds:uri="http://schemas.microsoft.com/office/2006/metadata/properties"/>
    <ds:schemaRef ds:uri="http://schemas.microsoft.com/office/infopath/2007/PartnerControls"/>
    <ds:schemaRef ds:uri="b459dc63-b842-4403-90ef-cd689c798343"/>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97</Pages>
  <Words>44473</Words>
  <Characters>244607</Characters>
  <Application>Microsoft Office Word</Application>
  <DocSecurity>0</DocSecurity>
  <Lines>2038</Lines>
  <Paragraphs>577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288503</CharactersWithSpaces>
  <SharedDoc>false</SharedDoc>
  <HLinks>
    <vt:vector size="1656" baseType="variant">
      <vt:variant>
        <vt:i4>1441860</vt:i4>
      </vt:variant>
      <vt:variant>
        <vt:i4>927</vt:i4>
      </vt:variant>
      <vt:variant>
        <vt:i4>0</vt:i4>
      </vt:variant>
      <vt:variant>
        <vt:i4>5</vt:i4>
      </vt:variant>
      <vt:variant>
        <vt:lpwstr>http://blnreportes01/ReportServer?%2FPEI%2FRP_CMI_PEI_Meta_Estrategica&amp;pTN_Id_Oficina=0&amp;pTN_Cod_Programa=0&amp;pTN_Anno=2023&amp;pTN_Tema=0&amp;pTF_Fecha_Consulta=30%2F06%2F2023&amp;pTN_Cod_Circuito=57&amp;pTC_Titulo=Presidencia%20de%20la%20Corte&amp;pTN_Origen=1&amp;rs%3AParameterLanguage=</vt:lpwstr>
      </vt:variant>
      <vt:variant>
        <vt:lpwstr/>
      </vt:variant>
      <vt:variant>
        <vt:i4>4391007</vt:i4>
      </vt:variant>
      <vt:variant>
        <vt:i4>924</vt:i4>
      </vt:variant>
      <vt:variant>
        <vt:i4>0</vt:i4>
      </vt:variant>
      <vt:variant>
        <vt:i4>5</vt:i4>
      </vt:variant>
      <vt:variant>
        <vt:lpwstr>http://blnreportes01/ReportServer?%2FPEI%2FRP_CMI_PEI_Meta_Estrategica&amp;pTN_Id_Oficina=0&amp;pTN_Cod_Programa=0&amp;pTN_Anno=2023&amp;pTN_Tema=0&amp;pTF_Fecha_Consulta=30%2F06%2F2023&amp;pTN_Cod_Circuito=75&amp;pTC_Titulo=Oficina%20de%20Cumplimiento&amp;pTN_Origen=1&amp;rs%3AParameterLanguage=</vt:lpwstr>
      </vt:variant>
      <vt:variant>
        <vt:lpwstr/>
      </vt:variant>
      <vt:variant>
        <vt:i4>1769567</vt:i4>
      </vt:variant>
      <vt:variant>
        <vt:i4>921</vt:i4>
      </vt:variant>
      <vt:variant>
        <vt:i4>0</vt:i4>
      </vt:variant>
      <vt:variant>
        <vt:i4>5</vt:i4>
      </vt:variant>
      <vt:variant>
        <vt:lpwstr>http://blnreportes01/ReportServer?%2FPEI%2FRP_CMI_PEI_Meta_Estrategica&amp;pTN_Id_Oficina=0&amp;pTN_Cod_Programa=0&amp;pTN_Anno=2023&amp;pTN_Tema=0&amp;pTF_Fecha_Consulta=30%2F06%2F2023&amp;pTN_Cod_Circuito=21&amp;pTC_Titulo=Contralor%C3%ADa%20de%20Servicios&amp;pTN_Origen=1&amp;rs%3AParameterLanguage=</vt:lpwstr>
      </vt:variant>
      <vt:variant>
        <vt:lpwstr/>
      </vt:variant>
      <vt:variant>
        <vt:i4>2031668</vt:i4>
      </vt:variant>
      <vt:variant>
        <vt:i4>918</vt:i4>
      </vt:variant>
      <vt:variant>
        <vt:i4>0</vt:i4>
      </vt:variant>
      <vt:variant>
        <vt:i4>5</vt:i4>
      </vt:variant>
      <vt:variant>
        <vt:lpwstr>http://blnreportes01/ReportServer?%2FPEI%2FRP_CMI_PEI_Meta_Estrategica&amp;pTN_Id_Oficina=0&amp;pTN_Cod_Programa=0&amp;pTN_Anno=2023&amp;pTN_Tema=0&amp;pTF_Fecha_Consulta=30%2F06%2F2023&amp;pTN_Cod_Circuito=37&amp;pTC_Titulo=Centro%20de%20Conciliaci%C3%B3n%20del%20Poder%20Judicial&amp;pTN_Origen=1&amp;rs%3AParameterLanguage=</vt:lpwstr>
      </vt:variant>
      <vt:variant>
        <vt:lpwstr/>
      </vt:variant>
      <vt:variant>
        <vt:i4>2949178</vt:i4>
      </vt:variant>
      <vt:variant>
        <vt:i4>915</vt:i4>
      </vt:variant>
      <vt:variant>
        <vt:i4>0</vt:i4>
      </vt:variant>
      <vt:variant>
        <vt:i4>5</vt:i4>
      </vt:variant>
      <vt:variant>
        <vt:lpwstr>http://blnreportes01/ReportServer?%2FPEI%2FRP_CMI_PEI_Meta_Estrategica&amp;pTN_Id_Oficina=0&amp;pTN_Cod_Programa=0&amp;pTN_Anno=2023&amp;pTN_Tema=0&amp;pTF_Fecha_Consulta=30%2F06%2F2023&amp;pTN_Cod_Circuito=62&amp;pTC_Titulo=Direcci%C3%B3n%20Jur%C3%ADdica&amp;pTN_Origen=1&amp;rs%3AParameterLanguage=</vt:lpwstr>
      </vt:variant>
      <vt:variant>
        <vt:lpwstr/>
      </vt:variant>
      <vt:variant>
        <vt:i4>7077944</vt:i4>
      </vt:variant>
      <vt:variant>
        <vt:i4>912</vt:i4>
      </vt:variant>
      <vt:variant>
        <vt:i4>0</vt:i4>
      </vt:variant>
      <vt:variant>
        <vt:i4>5</vt:i4>
      </vt:variant>
      <vt:variant>
        <vt:lpwstr>http://blnreportes01/ReportServer?%2FPEI%2FRP_CMI_PEI_Meta_Estrategica&amp;pTN_Id_Oficina=0&amp;pTN_Cod_Programa=0&amp;pTN_Anno=2023&amp;pTN_Tema=0&amp;pTF_Fecha_Consulta=30%2F06%2F2023&amp;pTN_Cod_Circuito=16&amp;pTC_Titulo=Segundo%20Circuito%20Judicial%20Guanacaste&amp;pTN_Origen=1&amp;rs%3AParameterLanguage=</vt:lpwstr>
      </vt:variant>
      <vt:variant>
        <vt:lpwstr/>
      </vt:variant>
      <vt:variant>
        <vt:i4>7667757</vt:i4>
      </vt:variant>
      <vt:variant>
        <vt:i4>909</vt:i4>
      </vt:variant>
      <vt:variant>
        <vt:i4>0</vt:i4>
      </vt:variant>
      <vt:variant>
        <vt:i4>5</vt:i4>
      </vt:variant>
      <vt:variant>
        <vt:lpwstr>http://blnreportes01/ReportServer?%2FPEI%2FRP_CMI_PEI_Meta_Estrategica&amp;pTN_Id_Oficina=0&amp;pTN_Cod_Programa=0&amp;pTN_Anno=2023&amp;pTN_Tema=0&amp;pTF_Fecha_Consulta=30%2F06%2F2023&amp;pTN_Cod_Circuito=56&amp;pTC_Titulo=Despacho%20de%20la%20Presidencia&amp;pTN_Origen=1&amp;rs%3AParameterLanguage=</vt:lpwstr>
      </vt:variant>
      <vt:variant>
        <vt:lpwstr/>
      </vt:variant>
      <vt:variant>
        <vt:i4>917530</vt:i4>
      </vt:variant>
      <vt:variant>
        <vt:i4>906</vt:i4>
      </vt:variant>
      <vt:variant>
        <vt:i4>0</vt:i4>
      </vt:variant>
      <vt:variant>
        <vt:i4>5</vt:i4>
      </vt:variant>
      <vt:variant>
        <vt:lpwstr>http://blnreportes01/ReportServer?%2FPEI%2FRP_CMI_PEI_Meta_Estrategica&amp;pTN_Id_Oficina=0&amp;pTN_Cod_Programa=0&amp;pTN_Anno=2023&amp;pTN_Tema=0&amp;pTF_Fecha_Consulta=30%2F06%2F2023&amp;pTN_Cod_Circuito=4&amp;pTC_Titulo=Primer%20Circuito%20Judicial%20Zona%20Sur&amp;pTN_Origen=1&amp;rs%3AParameterLanguage=</vt:lpwstr>
      </vt:variant>
      <vt:variant>
        <vt:lpwstr/>
      </vt:variant>
      <vt:variant>
        <vt:i4>5636126</vt:i4>
      </vt:variant>
      <vt:variant>
        <vt:i4>903</vt:i4>
      </vt:variant>
      <vt:variant>
        <vt:i4>0</vt:i4>
      </vt:variant>
      <vt:variant>
        <vt:i4>5</vt:i4>
      </vt:variant>
      <vt:variant>
        <vt:lpwstr>http://blnreportes01/ReportServer?%2FPEI%2FRP_CMI_PEI_Meta_Estrategica&amp;pTN_Id_Oficina=0&amp;pTN_Cod_Programa=0&amp;pTN_Anno=2023&amp;pTN_Tema=0&amp;pTF_Fecha_Consulta=30%2F06%2F2023&amp;pTN_Cod_Circuito=73&amp;pTC_Titulo=Administraci%C3%B3n%20de%20Sarapiqu%C3%AD&amp;pTN_Origen=1&amp;rs%3AParameterLanguage=</vt:lpwstr>
      </vt:variant>
      <vt:variant>
        <vt:lpwstr/>
      </vt:variant>
      <vt:variant>
        <vt:i4>3145851</vt:i4>
      </vt:variant>
      <vt:variant>
        <vt:i4>900</vt:i4>
      </vt:variant>
      <vt:variant>
        <vt:i4>0</vt:i4>
      </vt:variant>
      <vt:variant>
        <vt:i4>5</vt:i4>
      </vt:variant>
      <vt:variant>
        <vt:lpwstr>http://blnreportes01/ReportServer?%2FPEI%2FRP_CMI_PEI_Meta_Estrategica&amp;pTN_Id_Oficina=0&amp;pTN_Cod_Programa=0&amp;pTN_Anno=2023&amp;pTN_Tema=0&amp;pTF_Fecha_Consulta=30%2F06%2F2023&amp;pTN_Cod_Circuito=10&amp;pTC_Titulo=Primer%20Circuito%20Judicial%20Zona%20Atl%C3%A1ntica&amp;pTN_Origen=1&amp;rs%3AParameterLanguage=</vt:lpwstr>
      </vt:variant>
      <vt:variant>
        <vt:lpwstr/>
      </vt:variant>
      <vt:variant>
        <vt:i4>8323178</vt:i4>
      </vt:variant>
      <vt:variant>
        <vt:i4>897</vt:i4>
      </vt:variant>
      <vt:variant>
        <vt:i4>0</vt:i4>
      </vt:variant>
      <vt:variant>
        <vt:i4>5</vt:i4>
      </vt:variant>
      <vt:variant>
        <vt:lpwstr>http://blnreportes01/ReportServer?%2FPEI%2FRP_CMI_PEI_Meta_Estrategica&amp;pTN_Id_Oficina=0&amp;pTN_Cod_Programa=0&amp;pTN_Anno=2023&amp;pTN_Tema=0&amp;pTF_Fecha_Consulta=30%2F06%2F2023&amp;pTN_Cod_Circuito=76&amp;pTC_Titulo=Administraci%C3%B3n%20de%20Osa&amp;pTN_Origen=1&amp;rs%3AParameterLanguage=</vt:lpwstr>
      </vt:variant>
      <vt:variant>
        <vt:lpwstr/>
      </vt:variant>
      <vt:variant>
        <vt:i4>6946924</vt:i4>
      </vt:variant>
      <vt:variant>
        <vt:i4>894</vt:i4>
      </vt:variant>
      <vt:variant>
        <vt:i4>0</vt:i4>
      </vt:variant>
      <vt:variant>
        <vt:i4>5</vt:i4>
      </vt:variant>
      <vt:variant>
        <vt:lpwstr>http://blnreportes01/ReportServer?%2FPEI%2FRP_CMI_PEI_Meta_Estrategica&amp;pTN_Id_Oficina=0&amp;pTN_Cod_Programa=0&amp;pTN_Anno=2023&amp;pTN_Tema=0&amp;pTF_Fecha_Consulta=30%2F06%2F2023&amp;pTN_Cod_Circuito=11&amp;pTC_Titulo=Segundo%20Circuito%20Judicial%20Zona%20Sur&amp;pTN_Origen=1&amp;rs%3AParameterLanguage=</vt:lpwstr>
      </vt:variant>
      <vt:variant>
        <vt:lpwstr/>
      </vt:variant>
      <vt:variant>
        <vt:i4>4194369</vt:i4>
      </vt:variant>
      <vt:variant>
        <vt:i4>891</vt:i4>
      </vt:variant>
      <vt:variant>
        <vt:i4>0</vt:i4>
      </vt:variant>
      <vt:variant>
        <vt:i4>5</vt:i4>
      </vt:variant>
      <vt:variant>
        <vt:lpwstr>http://blnreportes01/ReportServer?%2FPEI%2FRP_CMI_PEI_Meta_Estrategica&amp;pTN_Id_Oficina=0&amp;pTN_Cod_Programa=0&amp;pTN_Anno=2023&amp;pTN_Tema=0&amp;pTF_Fecha_Consulta=30%2F06%2F2023&amp;pTN_Cod_Circuito=3&amp;pTC_Titulo=Segundo%20Circuito%20Judicial%20San%20Jos%C3%A9&amp;pTN_Origen=1&amp;rs%3AParameterLanguage=</vt:lpwstr>
      </vt:variant>
      <vt:variant>
        <vt:lpwstr/>
      </vt:variant>
      <vt:variant>
        <vt:i4>6946924</vt:i4>
      </vt:variant>
      <vt:variant>
        <vt:i4>888</vt:i4>
      </vt:variant>
      <vt:variant>
        <vt:i4>0</vt:i4>
      </vt:variant>
      <vt:variant>
        <vt:i4>5</vt:i4>
      </vt:variant>
      <vt:variant>
        <vt:lpwstr>http://blnreportes01/ReportServer?%2FPEI%2FRP_CMI_PEI_Meta_Estrategica&amp;pTN_Id_Oficina=0&amp;pTN_Cod_Programa=0&amp;pTN_Anno=2023&amp;pTN_Tema=0&amp;pTF_Fecha_Consulta=30%2F06%2F2023&amp;pTN_Cod_Circuito=47&amp;pTC_Titulo=Administraci%C3%B3n%20de%20Turrialba&amp;pTN_Origen=1&amp;rs%3AParameterLanguage=</vt:lpwstr>
      </vt:variant>
      <vt:variant>
        <vt:lpwstr/>
      </vt:variant>
      <vt:variant>
        <vt:i4>7798900</vt:i4>
      </vt:variant>
      <vt:variant>
        <vt:i4>885</vt:i4>
      </vt:variant>
      <vt:variant>
        <vt:i4>0</vt:i4>
      </vt:variant>
      <vt:variant>
        <vt:i4>5</vt:i4>
      </vt:variant>
      <vt:variant>
        <vt:lpwstr>http://blnreportes01/ReportServer?%2FPEI%2FRP_CMI_PEI_Meta_Estrategica&amp;pTN_Id_Oficina=0&amp;pTN_Cod_Programa=0&amp;pTN_Anno=2023&amp;pTN_Tema=0&amp;pTF_Fecha_Consulta=30%2F06%2F2023&amp;pTN_Cod_Circuito=12&amp;pTC_Titulo=Administraci%C3%B3n%20de%20Golfito&amp;pTN_Origen=1&amp;rs%3AParameterLanguage=</vt:lpwstr>
      </vt:variant>
      <vt:variant>
        <vt:lpwstr/>
      </vt:variant>
      <vt:variant>
        <vt:i4>5701653</vt:i4>
      </vt:variant>
      <vt:variant>
        <vt:i4>882</vt:i4>
      </vt:variant>
      <vt:variant>
        <vt:i4>0</vt:i4>
      </vt:variant>
      <vt:variant>
        <vt:i4>5</vt:i4>
      </vt:variant>
      <vt:variant>
        <vt:lpwstr>http://blnreportes01/ReportServer?%2FPEI%2FRP_CMI_PEI_Meta_Estrategica&amp;pTN_Id_Oficina=0&amp;pTN_Cod_Programa=0&amp;pTN_Anno=2023&amp;pTN_Tema=0&amp;pTF_Fecha_Consulta=30%2F06%2F2023&amp;pTN_Cod_Circuito=14&amp;pTC_Titulo=Tercer%20Circuito%20Judicial%20Alajuela&amp;pTN_Origen=1&amp;rs%3AParameterLanguage=</vt:lpwstr>
      </vt:variant>
      <vt:variant>
        <vt:lpwstr/>
      </vt:variant>
      <vt:variant>
        <vt:i4>5505075</vt:i4>
      </vt:variant>
      <vt:variant>
        <vt:i4>879</vt:i4>
      </vt:variant>
      <vt:variant>
        <vt:i4>0</vt:i4>
      </vt:variant>
      <vt:variant>
        <vt:i4>5</vt:i4>
      </vt:variant>
      <vt:variant>
        <vt:lpwstr>http://blnreportes01/ReportServer?%2FPEI%2FRP_CMI_PEI_Meta_Estrategica&amp;pTN_Id_Oficina=0&amp;pTN_Cod_Programa=0&amp;pTN_Anno=2023&amp;pTN_Tema=0&amp;pTF_Fecha_Consulta=30%2F06%2F2023&amp;pTN_Cod_Circuito=15&amp;pTC_Titulo=Administraci%C3%B3n%20Ciudad%20Judicial%20San%20Joaqu%C3%ADn%20de%20Flores&amp;pTN_Origen=1&amp;rs%3AParameterLanguage=</vt:lpwstr>
      </vt:variant>
      <vt:variant>
        <vt:lpwstr/>
      </vt:variant>
      <vt:variant>
        <vt:i4>6619176</vt:i4>
      </vt:variant>
      <vt:variant>
        <vt:i4>876</vt:i4>
      </vt:variant>
      <vt:variant>
        <vt:i4>0</vt:i4>
      </vt:variant>
      <vt:variant>
        <vt:i4>5</vt:i4>
      </vt:variant>
      <vt:variant>
        <vt:lpwstr>http://blnreportes01/ReportServer?%2FPEI%2FRP_CMI_PEI_Meta_Estrategica&amp;pTN_Id_Oficina=0&amp;pTN_Cod_Programa=0&amp;pTN_Anno=2023&amp;pTN_Tema=0&amp;pTF_Fecha_Consulta=30%2F06%2F2023&amp;pTN_Cod_Circuito=2&amp;pTC_Titulo=Primer%20Circuito%20Judicial%20San%20Jos%C3%A9&amp;pTN_Origen=1&amp;rs%3AParameterLanguage=</vt:lpwstr>
      </vt:variant>
      <vt:variant>
        <vt:lpwstr/>
      </vt:variant>
      <vt:variant>
        <vt:i4>5308477</vt:i4>
      </vt:variant>
      <vt:variant>
        <vt:i4>873</vt:i4>
      </vt:variant>
      <vt:variant>
        <vt:i4>0</vt:i4>
      </vt:variant>
      <vt:variant>
        <vt:i4>5</vt:i4>
      </vt:variant>
      <vt:variant>
        <vt:lpwstr>http://blnreportes01/ReportServer?%2FPEI%2FRP_CMI_PEI_Meta_Estrategica&amp;pTN_Id_Oficina=0&amp;pTN_Cod_Programa=0&amp;pTN_Anno=2023&amp;pTN_Tema=0&amp;pTF_Fecha_Consulta=30%2F06%2F2023&amp;pTN_Cod_Circuito=18&amp;pTC_Titulo=Segundo%20Circuito%20Judicial%20Zona%20Atl%C3%A1ntica&amp;pTN_Origen=1&amp;rs%3AParameterLanguage=</vt:lpwstr>
      </vt:variant>
      <vt:variant>
        <vt:lpwstr/>
      </vt:variant>
      <vt:variant>
        <vt:i4>196630</vt:i4>
      </vt:variant>
      <vt:variant>
        <vt:i4>870</vt:i4>
      </vt:variant>
      <vt:variant>
        <vt:i4>0</vt:i4>
      </vt:variant>
      <vt:variant>
        <vt:i4>5</vt:i4>
      </vt:variant>
      <vt:variant>
        <vt:lpwstr>http://blnreportes01/ReportServer?%2FPEI%2FRP_CMI_PEI_Meta_Estrategica&amp;pTN_Id_Oficina=0&amp;pTN_Cod_Programa=0&amp;pTN_Anno=2023&amp;pTN_Tema=0&amp;pTF_Fecha_Consulta=30%2F06%2F2023&amp;pTN_Cod_Circuito=5&amp;pTC_Titulo=Primer%20Circuito%20Judicial%20Alajuela&amp;pTN_Origen=1&amp;rs%3AParameterLanguage=</vt:lpwstr>
      </vt:variant>
      <vt:variant>
        <vt:lpwstr/>
      </vt:variant>
      <vt:variant>
        <vt:i4>24</vt:i4>
      </vt:variant>
      <vt:variant>
        <vt:i4>867</vt:i4>
      </vt:variant>
      <vt:variant>
        <vt:i4>0</vt:i4>
      </vt:variant>
      <vt:variant>
        <vt:i4>5</vt:i4>
      </vt:variant>
      <vt:variant>
        <vt:lpwstr>http://blnreportes01/ReportServer?%2FPEI%2FRP_CMI_PEI_Meta_Estrategica&amp;pTN_Id_Oficina=0&amp;pTN_Cod_Programa=0&amp;pTN_Anno=2023&amp;pTN_Tema=0&amp;pTF_Fecha_Consulta=30%2F06%2F2023&amp;pTN_Cod_Circuito=29&amp;pTC_Titulo=Salas&amp;pTN_Origen=1&amp;rs%3AParameterLanguage=</vt:lpwstr>
      </vt:variant>
      <vt:variant>
        <vt:lpwstr/>
      </vt:variant>
      <vt:variant>
        <vt:i4>5570576</vt:i4>
      </vt:variant>
      <vt:variant>
        <vt:i4>864</vt:i4>
      </vt:variant>
      <vt:variant>
        <vt:i4>0</vt:i4>
      </vt:variant>
      <vt:variant>
        <vt:i4>5</vt:i4>
      </vt:variant>
      <vt:variant>
        <vt:lpwstr>http://blnreportes01/ReportServer?%2FPEI%2FRP_CMI_PEI_Meta_Estrategica&amp;pTN_Id_Oficina=0&amp;pTN_Cod_Programa=0&amp;pTN_Anno=2023&amp;pTN_Tema=0&amp;pTF_Fecha_Consulta=30%2F06%2F2023&amp;pTN_Cod_Circuito=17&amp;pTC_Titulo=Administraci%C3%B3n%20de%20Santa%20Cruz&amp;pTN_Origen=1&amp;rs%3AParameterLanguage=</vt:lpwstr>
      </vt:variant>
      <vt:variant>
        <vt:lpwstr/>
      </vt:variant>
      <vt:variant>
        <vt:i4>7471144</vt:i4>
      </vt:variant>
      <vt:variant>
        <vt:i4>861</vt:i4>
      </vt:variant>
      <vt:variant>
        <vt:i4>0</vt:i4>
      </vt:variant>
      <vt:variant>
        <vt:i4>5</vt:i4>
      </vt:variant>
      <vt:variant>
        <vt:lpwstr>http://blnreportes01/ReportServer?%2FPEI%2FRP_CMI_PEI_Meta_Estrategica&amp;pTN_Id_Oficina=0&amp;pTN_Cod_Programa=0&amp;pTN_Anno=2023&amp;pTN_Tema=0&amp;pTF_Fecha_Consulta=30%2F06%2F2023&amp;pTN_Cod_Circuito=65&amp;pTC_Titulo=Direcci%C3%B3n%20de%20Planificaci%C3%B3n&amp;pTN_Origen=1&amp;rs%3AParameterLanguage=</vt:lpwstr>
      </vt:variant>
      <vt:variant>
        <vt:lpwstr/>
      </vt:variant>
      <vt:variant>
        <vt:i4>262217</vt:i4>
      </vt:variant>
      <vt:variant>
        <vt:i4>858</vt:i4>
      </vt:variant>
      <vt:variant>
        <vt:i4>0</vt:i4>
      </vt:variant>
      <vt:variant>
        <vt:i4>5</vt:i4>
      </vt:variant>
      <vt:variant>
        <vt:lpwstr>http://blnreportes01/ReportServer?%2FPEI%2FRP_CMI_PEI_Meta_Estrategica&amp;pTN_Id_Oficina=0&amp;pTN_Cod_Programa=0&amp;pTN_Anno=2023&amp;pTN_Tema=0&amp;pTF_Fecha_Consulta=30%2F06%2F2023&amp;pTN_Cod_Circuito=8&amp;pTC_Titulo=Primer%20Circuito%20Judicial%20Guanacaste&amp;pTN_Origen=1&amp;rs%3AParameterLanguage=</vt:lpwstr>
      </vt:variant>
      <vt:variant>
        <vt:lpwstr/>
      </vt:variant>
      <vt:variant>
        <vt:i4>2228258</vt:i4>
      </vt:variant>
      <vt:variant>
        <vt:i4>855</vt:i4>
      </vt:variant>
      <vt:variant>
        <vt:i4>0</vt:i4>
      </vt:variant>
      <vt:variant>
        <vt:i4>5</vt:i4>
      </vt:variant>
      <vt:variant>
        <vt:lpwstr>http://blnreportes01/ReportServer?%2FPEI%2FRP_CMI_PEI_Meta_Estrategica&amp;pTN_Id_Oficina=0&amp;pTN_Cod_Programa=0&amp;pTN_Anno=2023&amp;pTN_Tema=0&amp;pTF_Fecha_Consulta=30%2F06%2F2023&amp;pTN_Cod_Circuito=13&amp;pTC_Titulo=Segundo%20Circuito%20Judicial%20Alajuela&amp;pTN_Origen=1&amp;rs%3AParameterLanguage=</vt:lpwstr>
      </vt:variant>
      <vt:variant>
        <vt:lpwstr/>
      </vt:variant>
      <vt:variant>
        <vt:i4>7864368</vt:i4>
      </vt:variant>
      <vt:variant>
        <vt:i4>852</vt:i4>
      </vt:variant>
      <vt:variant>
        <vt:i4>0</vt:i4>
      </vt:variant>
      <vt:variant>
        <vt:i4>5</vt:i4>
      </vt:variant>
      <vt:variant>
        <vt:lpwstr>http://blnreportes01/ReportServer?%2FPEI%2FRP_CMI_PEI_Meta_Estrategica&amp;pTN_Id_Oficina=0&amp;pTN_Cod_Programa=0&amp;pTN_Anno=2023&amp;pTN_Tema=0&amp;pTF_Fecha_Consulta=30%2F06%2F2023&amp;pTN_Cod_Circuito=61&amp;pTC_Titulo=Oficina%20de%20Control%20Interno&amp;pTN_Origen=1&amp;rs%3AParameterLanguage=</vt:lpwstr>
      </vt:variant>
      <vt:variant>
        <vt:lpwstr/>
      </vt:variant>
      <vt:variant>
        <vt:i4>5308418</vt:i4>
      </vt:variant>
      <vt:variant>
        <vt:i4>849</vt:i4>
      </vt:variant>
      <vt:variant>
        <vt:i4>0</vt:i4>
      </vt:variant>
      <vt:variant>
        <vt:i4>5</vt:i4>
      </vt:variant>
      <vt:variant>
        <vt:lpwstr>http://blnreportes01/ReportServer?%2FPEI%2FRP_CMI_PEI_Meta_Estrategica&amp;pTN_Id_Oficina=0&amp;pTN_Cod_Programa=0&amp;pTN_Anno=2023&amp;pTN_Tema=0&amp;pTF_Fecha_Consulta=30%2F06%2F2023&amp;pTN_Cod_Circuito=6&amp;pTC_Titulo=Circuito%20Judicial%20Cartago&amp;pTN_Origen=1&amp;rs%3AParameterLanguage=</vt:lpwstr>
      </vt:variant>
      <vt:variant>
        <vt:lpwstr/>
      </vt:variant>
      <vt:variant>
        <vt:i4>4194391</vt:i4>
      </vt:variant>
      <vt:variant>
        <vt:i4>846</vt:i4>
      </vt:variant>
      <vt:variant>
        <vt:i4>0</vt:i4>
      </vt:variant>
      <vt:variant>
        <vt:i4>5</vt:i4>
      </vt:variant>
      <vt:variant>
        <vt:lpwstr>http://blnreportes01/ReportServer?%2FPEI%2FRP_CMI_PEI_Meta_Estrategica&amp;pTN_Id_Oficina=0&amp;pTN_Cod_Programa=0&amp;pTN_Anno=2023&amp;pTN_Tema=0&amp;pTF_Fecha_Consulta=30%2F06%2F2023&amp;pTN_Cod_Circuito=52&amp;pTC_Titulo=Administraci%C3%B3n%20de%20Quepos&amp;pTN_Origen=1&amp;rs%3AParameterLanguage=</vt:lpwstr>
      </vt:variant>
      <vt:variant>
        <vt:lpwstr/>
      </vt:variant>
      <vt:variant>
        <vt:i4>5636134</vt:i4>
      </vt:variant>
      <vt:variant>
        <vt:i4>843</vt:i4>
      </vt:variant>
      <vt:variant>
        <vt:i4>0</vt:i4>
      </vt:variant>
      <vt:variant>
        <vt:i4>5</vt:i4>
      </vt:variant>
      <vt:variant>
        <vt:lpwstr>http://blnreportes01/ReportServer?%2FPEI%2FRP_CMI_PEI_Meta_Estrategica&amp;pTN_Id_Oficina=0&amp;pTN_Cod_Programa=0&amp;pTN_Anno=2023&amp;pTN_Tema=0&amp;pTF_Fecha_Consulta=30%2F06%2F2023&amp;pTN_Cod_Circuito=58&amp;pTC_Titulo=Centro%20de%20Apoyo%2C%20Coordinaci%C3%B3n%20y%20Mejoramiento%20Funci%C3%B3n%20Jurisd&amp;pTN_Origen=1&amp;rs%3AParameterLanguage=</vt:lpwstr>
      </vt:variant>
      <vt:variant>
        <vt:lpwstr/>
      </vt:variant>
      <vt:variant>
        <vt:i4>4915202</vt:i4>
      </vt:variant>
      <vt:variant>
        <vt:i4>840</vt:i4>
      </vt:variant>
      <vt:variant>
        <vt:i4>0</vt:i4>
      </vt:variant>
      <vt:variant>
        <vt:i4>5</vt:i4>
      </vt:variant>
      <vt:variant>
        <vt:lpwstr>http://blnreportes01/ReportServer?%2FPEI%2FRP_CMI_PEI_Meta_Estrategica&amp;pTN_Id_Oficina=0&amp;pTN_Cod_Programa=0&amp;pTN_Anno=2023&amp;pTN_Tema=0&amp;pTF_Fecha_Consulta=30%2F06%2F2023&amp;pTN_Cod_Circuito=7&amp;pTC_Titulo=Circuito%20Judicial%20Heredia&amp;pTN_Origen=1&amp;rs%3AParameterLanguage=</vt:lpwstr>
      </vt:variant>
      <vt:variant>
        <vt:lpwstr/>
      </vt:variant>
      <vt:variant>
        <vt:i4>6422589</vt:i4>
      </vt:variant>
      <vt:variant>
        <vt:i4>837</vt:i4>
      </vt:variant>
      <vt:variant>
        <vt:i4>0</vt:i4>
      </vt:variant>
      <vt:variant>
        <vt:i4>5</vt:i4>
      </vt:variant>
      <vt:variant>
        <vt:lpwstr>http://blnreportes01/ReportServer?%2FPEI%2FRP_CMI_PEI_Meta_Estrategica&amp;pTN_Id_Oficina=0&amp;pTN_Cod_Programa=0&amp;pTN_Anno=2023&amp;pTN_Tema=0&amp;pTF_Fecha_Consulta=30%2F06%2F2023&amp;pTN_Cod_Circuito=9&amp;pTC_Titulo=Circuito%20Judicial%20Puntarenas&amp;pTN_Origen=1&amp;rs%3AParameterLanguage=</vt:lpwstr>
      </vt:variant>
      <vt:variant>
        <vt:lpwstr/>
      </vt:variant>
      <vt:variant>
        <vt:i4>7209019</vt:i4>
      </vt:variant>
      <vt:variant>
        <vt:i4>834</vt:i4>
      </vt:variant>
      <vt:variant>
        <vt:i4>0</vt:i4>
      </vt:variant>
      <vt:variant>
        <vt:i4>5</vt:i4>
      </vt:variant>
      <vt:variant>
        <vt:lpwstr>http://blnreportes01/ReportServer?%2FPEI%2FRP_CMI_PEI_Meta_Estrategica&amp;pTN_Id_Oficina=0&amp;pTN_Cod_Programa=0&amp;pTN_Anno=2023&amp;pTN_Tema=0&amp;pTF_Fecha_Consulta=30%2F06%2F2023&amp;pTN_Cod_Circuito=68&amp;pTC_Titulo=Inspecci%C3%B3n%20Judicial&amp;pTN_Origen=1&amp;rs%3AParameterLanguage=</vt:lpwstr>
      </vt:variant>
      <vt:variant>
        <vt:lpwstr/>
      </vt:variant>
      <vt:variant>
        <vt:i4>1114116</vt:i4>
      </vt:variant>
      <vt:variant>
        <vt:i4>831</vt:i4>
      </vt:variant>
      <vt:variant>
        <vt:i4>0</vt:i4>
      </vt:variant>
      <vt:variant>
        <vt:i4>5</vt:i4>
      </vt:variant>
      <vt:variant>
        <vt:lpwstr>http://blnreportes01/ReportServer?%2FPEI%2FRP_CMI_PEI_Meta_Estrategica&amp;pTN_Id_Oficina=0&amp;pTN_Cod_Programa=0&amp;pTN_Anno=2023&amp;pTN_Tema=0&amp;pTF_Fecha_Consulta=30%2F06%2F2023&amp;pTN_Cod_Circuito=24&amp;pTC_Titulo=Ministerio%20P%C3%BAblico&amp;pTN_Origen=1&amp;rs%3AParameterLanguage=</vt:lpwstr>
      </vt:variant>
      <vt:variant>
        <vt:lpwstr/>
      </vt:variant>
      <vt:variant>
        <vt:i4>84</vt:i4>
      </vt:variant>
      <vt:variant>
        <vt:i4>828</vt:i4>
      </vt:variant>
      <vt:variant>
        <vt:i4>0</vt:i4>
      </vt:variant>
      <vt:variant>
        <vt:i4>5</vt:i4>
      </vt:variant>
      <vt:variant>
        <vt:lpwstr>http://blnreportes01/ReportServer?%2FPEI%2FRP_CMI_PEI_Meta_Estrategica&amp;pTN_Id_Oficina=0&amp;pTN_Cod_Programa=0&amp;pTN_Anno=2023&amp;pTN_Tema=0&amp;pTF_Fecha_Consulta=30%2F06%2F2023&amp;pTN_Cod_Circuito=67&amp;pTC_Titulo=Direcci%C3%B3n%20de%20Gesti%C3%B3n%20Humana&amp;pTN_Origen=1&amp;rs%3AParameterLanguage=</vt:lpwstr>
      </vt:variant>
      <vt:variant>
        <vt:lpwstr/>
      </vt:variant>
      <vt:variant>
        <vt:i4>5570614</vt:i4>
      </vt:variant>
      <vt:variant>
        <vt:i4>825</vt:i4>
      </vt:variant>
      <vt:variant>
        <vt:i4>0</vt:i4>
      </vt:variant>
      <vt:variant>
        <vt:i4>5</vt:i4>
      </vt:variant>
      <vt:variant>
        <vt:lpwstr>http://blnreportes01/ReportServer?%2FPEI%2FRP_CMI_PEI_Meta_Estrategica&amp;pTN_Id_Oficina=0&amp;pTN_Cod_Programa=0&amp;pTN_Anno=2023&amp;pTN_Tema=0&amp;pTF_Fecha_Consulta=30%2F06%2F2023&amp;pTN_Cod_Circuito=66&amp;pTC_Titulo=Direcci%C3%B3n%20de%20Tecnolog%C3%ADa%20de%20Informaci%C3%B3n%20y%20Comunicaciones&amp;pTN_Origen=1&amp;rs%3AParameterLanguage=</vt:lpwstr>
      </vt:variant>
      <vt:variant>
        <vt:lpwstr/>
      </vt:variant>
      <vt:variant>
        <vt:i4>7012394</vt:i4>
      </vt:variant>
      <vt:variant>
        <vt:i4>822</vt:i4>
      </vt:variant>
      <vt:variant>
        <vt:i4>0</vt:i4>
      </vt:variant>
      <vt:variant>
        <vt:i4>5</vt:i4>
      </vt:variant>
      <vt:variant>
        <vt:lpwstr>http://blnreportes01/ReportServer?%2FPEI%2FRP_CMI_PEI_Meta_Estrategica&amp;pTN_Id_Oficina=0&amp;pTN_Cod_Programa=0&amp;pTN_Anno=2023&amp;pTN_Tema=0&amp;pTF_Fecha_Consulta=30%2F06%2F2023&amp;pTN_Cod_Circuito=36&amp;pTC_Titulo=Tercer%20Circuito%20Judicial%20San%20Jos%C3%A9&amp;pTN_Origen=1&amp;rs%3AParameterLanguage=</vt:lpwstr>
      </vt:variant>
      <vt:variant>
        <vt:lpwstr/>
      </vt:variant>
      <vt:variant>
        <vt:i4>7536751</vt:i4>
      </vt:variant>
      <vt:variant>
        <vt:i4>819</vt:i4>
      </vt:variant>
      <vt:variant>
        <vt:i4>0</vt:i4>
      </vt:variant>
      <vt:variant>
        <vt:i4>5</vt:i4>
      </vt:variant>
      <vt:variant>
        <vt:lpwstr>http://blnreportes01/ReportServer?%2FPEI%2FRP_CMI_PEI_Meta_Estrategica&amp;pTN_Id_Oficina=0&amp;pTN_Cod_Programa=0&amp;pTN_Anno=2023&amp;pTN_Tema=0&amp;pTF_Fecha_Consulta=30%2F06%2F2023&amp;pTN_Cod_Circuito=71&amp;pTC_Titulo=Unidad%20de%20Adiestramiento&amp;pTN_Origen=1&amp;rs%3AParameterLanguage=</vt:lpwstr>
      </vt:variant>
      <vt:variant>
        <vt:lpwstr/>
      </vt:variant>
      <vt:variant>
        <vt:i4>2359397</vt:i4>
      </vt:variant>
      <vt:variant>
        <vt:i4>816</vt:i4>
      </vt:variant>
      <vt:variant>
        <vt:i4>0</vt:i4>
      </vt:variant>
      <vt:variant>
        <vt:i4>5</vt:i4>
      </vt:variant>
      <vt:variant>
        <vt:lpwstr>http://blnreportes01/ReportServer?%2FPEI%2FRP_CMI_PEI_Meta_Estrategica&amp;pTN_Id_Oficina=0&amp;pTN_Cod_Programa=0&amp;pTN_Anno=2023&amp;pTN_Tema=0&amp;pTF_Fecha_Consulta=30%2F06%2F2023&amp;pTN_Cod_Circuito=31&amp;pTC_Titulo=Direcci%C3%B3n%20Ejecutiva&amp;pTN_Origen=1&amp;rs%3AParameterLanguage=</vt:lpwstr>
      </vt:variant>
      <vt:variant>
        <vt:lpwstr/>
      </vt:variant>
      <vt:variant>
        <vt:i4>4653133</vt:i4>
      </vt:variant>
      <vt:variant>
        <vt:i4>813</vt:i4>
      </vt:variant>
      <vt:variant>
        <vt:i4>0</vt:i4>
      </vt:variant>
      <vt:variant>
        <vt:i4>5</vt:i4>
      </vt:variant>
      <vt:variant>
        <vt:lpwstr>http://blnreportes01/ReportServer?%2FPEI%2FRP_CMI_PEI_Meta_Estrategica&amp;pTN_Id_Oficina=0&amp;pTN_Cod_Programa=0&amp;pTN_Anno=2023&amp;pTN_Tema=0&amp;pTF_Fecha_Consulta=30%2F06%2F2023&amp;pTN_Cod_Circuito=48&amp;pTC_Titulo=Administraci%C3%B3n%20de%20Grecia&amp;pTN_Origen=1&amp;rs%3AParameterLanguage=</vt:lpwstr>
      </vt:variant>
      <vt:variant>
        <vt:lpwstr/>
      </vt:variant>
      <vt:variant>
        <vt:i4>4128866</vt:i4>
      </vt:variant>
      <vt:variant>
        <vt:i4>810</vt:i4>
      </vt:variant>
      <vt:variant>
        <vt:i4>0</vt:i4>
      </vt:variant>
      <vt:variant>
        <vt:i4>5</vt:i4>
      </vt:variant>
      <vt:variant>
        <vt:lpwstr>http://blnreportes01/ReportServer?%2FPEI%2FRP_CMI_PEI_Meta_Estrategica&amp;pTN_Id_Oficina=0&amp;pTN_Cod_Programa=0&amp;pTN_Anno=2023&amp;pTN_Tema=0&amp;pTF_Fecha_Consulta=30%2F06%2F2023&amp;pTN_Cod_Circuito=53&amp;pTC_Titulo=Comisiones%20Institucionales&amp;pTN_Origen=1&amp;rs%3AParameterLanguage=</vt:lpwstr>
      </vt:variant>
      <vt:variant>
        <vt:lpwstr/>
      </vt:variant>
      <vt:variant>
        <vt:i4>5898338</vt:i4>
      </vt:variant>
      <vt:variant>
        <vt:i4>807</vt:i4>
      </vt:variant>
      <vt:variant>
        <vt:i4>0</vt:i4>
      </vt:variant>
      <vt:variant>
        <vt:i4>5</vt:i4>
      </vt:variant>
      <vt:variant>
        <vt:lpwstr>http://blnreportes01/ReportServer?%2FPEI%2FRP_CMI_PEI_Meta_Estrategica&amp;pTN_Id_Oficina=0&amp;pTN_Cod_Programa=0&amp;pTN_Anno=2023&amp;pTN_Tema=0&amp;pTF_Fecha_Consulta=30%2F06%2F2023&amp;pTN_Cod_Circuito=70&amp;pTC_Titulo=Secretar%C3%ADa%20T%C3%A9cnica%20de%20G%C3%A9nero%20y%20Acceso%20a%20la%20Justicia&amp;pTN_Origen=1&amp;rs%3AParameterLanguage=</vt:lpwstr>
      </vt:variant>
      <vt:variant>
        <vt:lpwstr/>
      </vt:variant>
      <vt:variant>
        <vt:i4>589944</vt:i4>
      </vt:variant>
      <vt:variant>
        <vt:i4>804</vt:i4>
      </vt:variant>
      <vt:variant>
        <vt:i4>0</vt:i4>
      </vt:variant>
      <vt:variant>
        <vt:i4>5</vt:i4>
      </vt:variant>
      <vt:variant>
        <vt:lpwstr>http://blnreportes01/ReportServer?%2FPEI%2FRP_CMI_PEI_Meta_Estrategica&amp;pTN_Id_Oficina=0&amp;pTN_Cod_Programa=0&amp;pTN_Anno=2023&amp;pTN_Tema=0&amp;pTF_Fecha_Consulta=30%2F06%2F2023&amp;pTN_Cod_Circuito=69&amp;pTC_Titulo=Secretar%C3%ADa%20T%C3%A9cnica%20de%20%C3%89tica%20y%20Valores&amp;pTN_Origen=1&amp;rs%3AParameterLanguage=</vt:lpwstr>
      </vt:variant>
      <vt:variant>
        <vt:lpwstr/>
      </vt:variant>
      <vt:variant>
        <vt:i4>4259929</vt:i4>
      </vt:variant>
      <vt:variant>
        <vt:i4>801</vt:i4>
      </vt:variant>
      <vt:variant>
        <vt:i4>0</vt:i4>
      </vt:variant>
      <vt:variant>
        <vt:i4>5</vt:i4>
      </vt:variant>
      <vt:variant>
        <vt:lpwstr>http://blnreportes01/ReportServer?%2FPEI%2FRP_CMI_PEI_Meta_Estrategica&amp;pTN_Id_Oficina=0&amp;pTN_Cod_Programa=0&amp;pTN_Anno=2023&amp;pTN_Tema=0&amp;pTF_Fecha_Consulta=30%2F06%2F2023&amp;pTN_Cod_Circuito=22&amp;pTC_Titulo=Escuela%20Judicial&amp;pTN_Origen=1&amp;rs%3AParameterLanguage=</vt:lpwstr>
      </vt:variant>
      <vt:variant>
        <vt:lpwstr/>
      </vt:variant>
      <vt:variant>
        <vt:i4>2555941</vt:i4>
      </vt:variant>
      <vt:variant>
        <vt:i4>798</vt:i4>
      </vt:variant>
      <vt:variant>
        <vt:i4>0</vt:i4>
      </vt:variant>
      <vt:variant>
        <vt:i4>5</vt:i4>
      </vt:variant>
      <vt:variant>
        <vt:lpwstr>http://blnreportes01/ReportServer?%2FPEI%2FRP_CMI_PEI_Meta_Estrategica&amp;pTN_Id_Oficina=0&amp;pTN_Cod_Programa=0&amp;pTN_Anno=2023&amp;pTN_Tema=0&amp;pTF_Fecha_Consulta=30%2F06%2F2023&amp;pTN_Cod_Circuito=25&amp;pTC_Titulo=Defensa%20P%C3%BAblica&amp;pTN_Origen=1&amp;rs%3AParameterLanguage=</vt:lpwstr>
      </vt:variant>
      <vt:variant>
        <vt:lpwstr/>
      </vt:variant>
      <vt:variant>
        <vt:i4>1245241</vt:i4>
      </vt:variant>
      <vt:variant>
        <vt:i4>795</vt:i4>
      </vt:variant>
      <vt:variant>
        <vt:i4>0</vt:i4>
      </vt:variant>
      <vt:variant>
        <vt:i4>5</vt:i4>
      </vt:variant>
      <vt:variant>
        <vt:lpwstr>http://blnreportes01/ReportServer?%2FPEI%2FRP_CMI_PEI_Meta_Estrategica&amp;pTN_Id_Oficina=0&amp;pTN_Cod_Programa=0&amp;pTN_Anno=2023&amp;pTN_Tema=0&amp;pTF_Fecha_Consulta=30%2F06%2F2023&amp;pTN_Cod_Circuito=54&amp;pTC_Titulo=Departamento%20de%20Trabajo%20Social%20y%20Psicolog%C3%ADa&amp;pTN_Origen=1&amp;rs%3AParameterLanguage=</vt:lpwstr>
      </vt:variant>
      <vt:variant>
        <vt:lpwstr/>
      </vt:variant>
      <vt:variant>
        <vt:i4>5374037</vt:i4>
      </vt:variant>
      <vt:variant>
        <vt:i4>792</vt:i4>
      </vt:variant>
      <vt:variant>
        <vt:i4>0</vt:i4>
      </vt:variant>
      <vt:variant>
        <vt:i4>5</vt:i4>
      </vt:variant>
      <vt:variant>
        <vt:lpwstr>http://blnreportes01/ReportServer?%2FPEI%2FRP_CMI_PEI_Meta_Estrategica&amp;pTN_Id_Oficina=0&amp;pTN_Cod_Programa=0&amp;pTN_Anno=2023&amp;pTN_Tema=0&amp;pTF_Fecha_Consulta=30%2F06%2F2023&amp;pTN_Cod_Circuito=60&amp;pTC_Titulo=Consejo%20Superior&amp;pTN_Origen=1&amp;rs%3AParameterLanguage=</vt:lpwstr>
      </vt:variant>
      <vt:variant>
        <vt:lpwstr/>
      </vt:variant>
      <vt:variant>
        <vt:i4>3211311</vt:i4>
      </vt:variant>
      <vt:variant>
        <vt:i4>789</vt:i4>
      </vt:variant>
      <vt:variant>
        <vt:i4>0</vt:i4>
      </vt:variant>
      <vt:variant>
        <vt:i4>5</vt:i4>
      </vt:variant>
      <vt:variant>
        <vt:lpwstr>http://blnreportes01/ReportServer?%2FPEI%2FRP_CMI_PEI_Meta_Estrategica&amp;pTN_Id_Oficina=0&amp;pTN_Cod_Programa=0&amp;pTN_Anno=2023&amp;pTN_Tema=0&amp;pTF_Fecha_Consulta=30%2F06%2F2023&amp;pTN_Cod_Circuito=23&amp;pTC_Titulo=Organismo%20de%20Investigaci%C3%B3n%20Judicial&amp;pTN_Origen=1&amp;rs%3AParameterLanguage=</vt:lpwstr>
      </vt:variant>
      <vt:variant>
        <vt:lpwstr/>
      </vt:variant>
      <vt:variant>
        <vt:i4>1114146</vt:i4>
      </vt:variant>
      <vt:variant>
        <vt:i4>786</vt:i4>
      </vt:variant>
      <vt:variant>
        <vt:i4>0</vt:i4>
      </vt:variant>
      <vt:variant>
        <vt:i4>5</vt:i4>
      </vt:variant>
      <vt:variant>
        <vt:lpwstr>http://blnreportes01/ReportServer?%2FPEI%2FRP_CMI_PEI_Meta_Estrategica&amp;pTN_Id_Oficina=0&amp;pTN_Cod_Programa=0&amp;pTN_Anno=2023&amp;pTN_Tema=0&amp;pTF_Fecha_Consulta=30%2F06%2F2023&amp;pTN_Cod_Circuito=51&amp;pTC_Titulo=Servicio%20de%20Atenci%C3%B3n%20y%20Protecci%C3%B3n%20de%20V%C3%ADctimas%20y%20Testigos&amp;pTN_Origen=1&amp;rs%3AParameterLanguage=</vt:lpwstr>
      </vt:variant>
      <vt:variant>
        <vt:lpwstr/>
      </vt:variant>
      <vt:variant>
        <vt:i4>852051</vt:i4>
      </vt:variant>
      <vt:variant>
        <vt:i4>783</vt:i4>
      </vt:variant>
      <vt:variant>
        <vt:i4>0</vt:i4>
      </vt:variant>
      <vt:variant>
        <vt:i4>5</vt:i4>
      </vt:variant>
      <vt:variant>
        <vt:lpwstr>http://blnreportes01/ReportServer?%2FPEI%2FRP_CMI_PEI_Meta_Estrategica&amp;pTN_Id_Oficina=0&amp;pTN_Cod_Programa=0&amp;pTN_Anno=2023&amp;pTN_Tema=0&amp;pTF_Fecha_Consulta=30%2F06%2F2023&amp;pTN_Cod_Circuito=74&amp;pTC_Titulo=Justicia%20Restaurativa&amp;pTN_Origen=1&amp;rs%3AParameterLanguage=</vt:lpwstr>
      </vt:variant>
      <vt:variant>
        <vt:lpwstr/>
      </vt:variant>
      <vt:variant>
        <vt:i4>5308467</vt:i4>
      </vt:variant>
      <vt:variant>
        <vt:i4>780</vt:i4>
      </vt:variant>
      <vt:variant>
        <vt:i4>0</vt:i4>
      </vt:variant>
      <vt:variant>
        <vt:i4>5</vt:i4>
      </vt:variant>
      <vt:variant>
        <vt:lpwstr>http://blnreportes01/ReportServer?%2FPEI%2FRP_CMI_PEI_Meta_Estrategica&amp;pTN_Id_Oficina=0&amp;pTN_Cod_Programa=0&amp;pTN_Anno=2023&amp;pTN_Tema=0&amp;pTF_Fecha_Consulta=30%2F06%2F2023&amp;pTN_Cod_Circuito=20&amp;pTC_Titulo=Comisi%C3%B3n%20Nacional%20Mejoramiento%20de%20Justicia&amp;pTN_Origen=1&amp;rs%3AParameterLanguage=</vt:lpwstr>
      </vt:variant>
      <vt:variant>
        <vt:lpwstr/>
      </vt:variant>
      <vt:variant>
        <vt:i4>2031720</vt:i4>
      </vt:variant>
      <vt:variant>
        <vt:i4>777</vt:i4>
      </vt:variant>
      <vt:variant>
        <vt:i4>0</vt:i4>
      </vt:variant>
      <vt:variant>
        <vt:i4>5</vt:i4>
      </vt:variant>
      <vt:variant>
        <vt:lpwstr>http://blnreportes01/ReportServer?%2FPEI%2FRP_CMI_PEI_Meta_Estrategica&amp;pTN_Id_Oficina=0&amp;pTN_Cod_Programa=0&amp;pTN_Anno=2023&amp;pTN_Tema=0&amp;pTF_Fecha_Consulta=30%2F06%2F2023&amp;pTN_Cod_Circuito=63&amp;pTC_Titulo=Departamento%20de%20Prensa%20y%20Comunicaci%C3%B3n%20Organizacional&amp;pTN_Origen=1&amp;rs%3AParameterLanguage=</vt:lpwstr>
      </vt:variant>
      <vt:variant>
        <vt:lpwstr/>
      </vt:variant>
      <vt:variant>
        <vt:i4>589851</vt:i4>
      </vt:variant>
      <vt:variant>
        <vt:i4>774</vt:i4>
      </vt:variant>
      <vt:variant>
        <vt:i4>0</vt:i4>
      </vt:variant>
      <vt:variant>
        <vt:i4>5</vt:i4>
      </vt:variant>
      <vt:variant>
        <vt:lpwstr>http://blnreportes01/ReportServer?%2FPEI%2FRP_CMI_PEI_Meta_Estrategica&amp;pTN_Id_Oficina=0&amp;pTN_Cod_Programa=0&amp;pTN_Anno=2023&amp;pTN_Tema=0&amp;pTF_Fecha_Consulta=30%2F06%2F2023&amp;pTN_Cod_Circuito=59&amp;pTC_Titulo=Secretar%C3%ADa%20de%20la%20Corte&amp;pTN_Origen=1&amp;rs%3AParameterLanguage=</vt:lpwstr>
      </vt:variant>
      <vt:variant>
        <vt:lpwstr/>
      </vt:variant>
      <vt:variant>
        <vt:i4>8192095</vt:i4>
      </vt:variant>
      <vt:variant>
        <vt:i4>765</vt:i4>
      </vt:variant>
      <vt:variant>
        <vt:i4>0</vt:i4>
      </vt:variant>
      <vt:variant>
        <vt:i4>5</vt:i4>
      </vt:variant>
      <vt:variant>
        <vt:lpwstr>http://blnreportes01/ReportServer?%2FPEI%2FRP_CMI_PEI_Meta_Operativa&amp;pTN_Id_Oficina=0&amp;pTN_Cod_Programa=0&amp;pTN_Cod_Circuito=0&amp;pTN_Anno=2023&amp;pTN_Tema=5&amp;pTF_Fecha_Consulta=30%2F06%2F2023&amp;pTN_Meta_Estrategica=7&amp;pTC_Titulo=Planificaci%C3%B3n%20Institucional&amp;rs%3AParameterLanguage=</vt:lpwstr>
      </vt:variant>
      <vt:variant>
        <vt:lpwstr/>
      </vt:variant>
      <vt:variant>
        <vt:i4>8192080</vt:i4>
      </vt:variant>
      <vt:variant>
        <vt:i4>759</vt:i4>
      </vt:variant>
      <vt:variant>
        <vt:i4>0</vt:i4>
      </vt:variant>
      <vt:variant>
        <vt:i4>5</vt:i4>
      </vt:variant>
      <vt:variant>
        <vt:lpwstr>http://blnreportes01/ReportServer?%2FPEI%2FRP_CMI_PEI_Meta_Operativa&amp;pTN_Id_Oficina=0&amp;pTN_Cod_Programa=0&amp;pTN_Cod_Circuito=0&amp;pTN_Anno=2023&amp;pTN_Tema=5&amp;pTF_Fecha_Consulta=30%2F06%2F2023&amp;pTN_Meta_Estrategica=8&amp;pTC_Titulo=Planificaci%C3%B3n%20Institucional&amp;rs%3AParameterLanguage=</vt:lpwstr>
      </vt:variant>
      <vt:variant>
        <vt:lpwstr/>
      </vt:variant>
      <vt:variant>
        <vt:i4>720994</vt:i4>
      </vt:variant>
      <vt:variant>
        <vt:i4>753</vt:i4>
      </vt:variant>
      <vt:variant>
        <vt:i4>0</vt:i4>
      </vt:variant>
      <vt:variant>
        <vt:i4>5</vt:i4>
      </vt:variant>
      <vt:variant>
        <vt:lpwstr>http://blnreportes01/ReportServer?%2FPEI%2FRP_CMI_PEI_Meta_Operativa&amp;pTN_Id_Oficina=0&amp;pTN_Cod_Programa=0&amp;pTN_Cod_Circuito=0&amp;pTN_Anno=2023&amp;pTN_Tema=5&amp;pTF_Fecha_Consulta=30%2F06%2F2023&amp;pTN_Meta_Estrategica=96&amp;pTC_Titulo=Planificaci%C3%B3n%20Institucional&amp;rs%3AParameterLanguage=</vt:lpwstr>
      </vt:variant>
      <vt:variant>
        <vt:lpwstr/>
      </vt:variant>
      <vt:variant>
        <vt:i4>3801104</vt:i4>
      </vt:variant>
      <vt:variant>
        <vt:i4>750</vt:i4>
      </vt:variant>
      <vt:variant>
        <vt:i4>0</vt:i4>
      </vt:variant>
      <vt:variant>
        <vt:i4>5</vt:i4>
      </vt:variant>
      <vt:variant>
        <vt:lpwstr>http://blnreportes01/ReportServer?%2FPEI%2FRP_CMI_PEI_Meta_Operativa&amp;pTN_Id_Oficina=0&amp;pTN_Cod_Programa=0&amp;pTN_Cod_Circuito=0&amp;pTN_Anno=2023&amp;pTN_Tema=5&amp;pTF_Fecha_Consulta=30%2F06%2F2023&amp;pTN_Meta_Estrategica=248&amp;pTC_Titulo=Planificaci%C3%B3n%20Institucional&amp;rs%3AParameterLanguage=</vt:lpwstr>
      </vt:variant>
      <vt:variant>
        <vt:lpwstr/>
      </vt:variant>
      <vt:variant>
        <vt:i4>262249</vt:i4>
      </vt:variant>
      <vt:variant>
        <vt:i4>747</vt:i4>
      </vt:variant>
      <vt:variant>
        <vt:i4>0</vt:i4>
      </vt:variant>
      <vt:variant>
        <vt:i4>5</vt:i4>
      </vt:variant>
      <vt:variant>
        <vt:lpwstr>http://blnreportes01/ReportServer?%2FPEI%2FRP_CMI_PEI_Meta_Operativa&amp;pTN_Id_Oficina=0&amp;pTN_Cod_Programa=0&amp;pTN_Cod_Circuito=0&amp;pTN_Anno=2023&amp;pTN_Tema=5&amp;pTF_Fecha_Consulta=30%2F06%2F2023&amp;pTN_Meta_Estrategica=29&amp;pTC_Titulo=Planificaci%C3%B3n%20Institucional&amp;rs%3AParameterLanguage=</vt:lpwstr>
      </vt:variant>
      <vt:variant>
        <vt:lpwstr/>
      </vt:variant>
      <vt:variant>
        <vt:i4>852073</vt:i4>
      </vt:variant>
      <vt:variant>
        <vt:i4>744</vt:i4>
      </vt:variant>
      <vt:variant>
        <vt:i4>0</vt:i4>
      </vt:variant>
      <vt:variant>
        <vt:i4>5</vt:i4>
      </vt:variant>
      <vt:variant>
        <vt:lpwstr>http://blnreportes01/ReportServer?%2FPEI%2FRP_CMI_PEI_Meta_Operativa&amp;pTN_Id_Oficina=0&amp;pTN_Cod_Programa=0&amp;pTN_Cod_Circuito=0&amp;pTN_Anno=2023&amp;pTN_Tema=5&amp;pTF_Fecha_Consulta=30%2F06%2F2023&amp;pTN_Meta_Estrategica=20&amp;pTC_Titulo=Planificaci%C3%B3n%20Institucional&amp;rs%3AParameterLanguage=</vt:lpwstr>
      </vt:variant>
      <vt:variant>
        <vt:lpwstr/>
      </vt:variant>
      <vt:variant>
        <vt:i4>721002</vt:i4>
      </vt:variant>
      <vt:variant>
        <vt:i4>741</vt:i4>
      </vt:variant>
      <vt:variant>
        <vt:i4>0</vt:i4>
      </vt:variant>
      <vt:variant>
        <vt:i4>5</vt:i4>
      </vt:variant>
      <vt:variant>
        <vt:lpwstr>http://blnreportes01/ReportServer?%2FPEI%2FRP_CMI_PEI_Meta_Operativa&amp;pTN_Id_Oficina=0&amp;pTN_Cod_Programa=0&amp;pTN_Cod_Circuito=0&amp;pTN_Anno=2023&amp;pTN_Tema=5&amp;pTF_Fecha_Consulta=30%2F06%2F2023&amp;pTN_Meta_Estrategica=16&amp;pTC_Titulo=Planificaci%C3%B3n%20Institucional&amp;rs%3AParameterLanguage=</vt:lpwstr>
      </vt:variant>
      <vt:variant>
        <vt:lpwstr/>
      </vt:variant>
      <vt:variant>
        <vt:i4>852074</vt:i4>
      </vt:variant>
      <vt:variant>
        <vt:i4>738</vt:i4>
      </vt:variant>
      <vt:variant>
        <vt:i4>0</vt:i4>
      </vt:variant>
      <vt:variant>
        <vt:i4>5</vt:i4>
      </vt:variant>
      <vt:variant>
        <vt:lpwstr>http://blnreportes01/ReportServer?%2FPEI%2FRP_CMI_PEI_Meta_Operativa&amp;pTN_Id_Oficina=0&amp;pTN_Cod_Programa=0&amp;pTN_Cod_Circuito=0&amp;pTN_Anno=2023&amp;pTN_Tema=5&amp;pTF_Fecha_Consulta=30%2F06%2F2023&amp;pTN_Meta_Estrategica=10&amp;pTC_Titulo=Planificaci%C3%B3n%20Institucional&amp;rs%3AParameterLanguage=</vt:lpwstr>
      </vt:variant>
      <vt:variant>
        <vt:lpwstr/>
      </vt:variant>
      <vt:variant>
        <vt:i4>8192081</vt:i4>
      </vt:variant>
      <vt:variant>
        <vt:i4>735</vt:i4>
      </vt:variant>
      <vt:variant>
        <vt:i4>0</vt:i4>
      </vt:variant>
      <vt:variant>
        <vt:i4>5</vt:i4>
      </vt:variant>
      <vt:variant>
        <vt:lpwstr>http://blnreportes01/ReportServer?%2FPEI%2FRP_CMI_PEI_Meta_Operativa&amp;pTN_Id_Oficina=0&amp;pTN_Cod_Programa=0&amp;pTN_Cod_Circuito=0&amp;pTN_Anno=2023&amp;pTN_Tema=5&amp;pTF_Fecha_Consulta=30%2F06%2F2023&amp;pTN_Meta_Estrategica=9&amp;pTC_Titulo=Planificaci%C3%B3n%20Institucional&amp;rs%3AParameterLanguage=</vt:lpwstr>
      </vt:variant>
      <vt:variant>
        <vt:lpwstr/>
      </vt:variant>
      <vt:variant>
        <vt:i4>3080279</vt:i4>
      </vt:variant>
      <vt:variant>
        <vt:i4>726</vt:i4>
      </vt:variant>
      <vt:variant>
        <vt:i4>0</vt:i4>
      </vt:variant>
      <vt:variant>
        <vt:i4>5</vt:i4>
      </vt:variant>
      <vt:variant>
        <vt:lpwstr>http://blnreportes01/ReportServer?%2FPEI%2FRP_CMI_PEI_Meta_Operativa&amp;pTN_Id_Oficina=0&amp;pTN_Cod_Programa=0&amp;pTN_Cod_Circuito=0&amp;pTN_Anno=2023&amp;pTN_Tema=4&amp;pTF_Fecha_Consulta=30%2F06%2F2023&amp;pTN_Meta_Estrategica=134&amp;pTC_Titulo=Gesti%C3%B3n%20del%20Personal&amp;rs%3AParameterLanguage=</vt:lpwstr>
      </vt:variant>
      <vt:variant>
        <vt:lpwstr/>
      </vt:variant>
      <vt:variant>
        <vt:i4>3080275</vt:i4>
      </vt:variant>
      <vt:variant>
        <vt:i4>723</vt:i4>
      </vt:variant>
      <vt:variant>
        <vt:i4>0</vt:i4>
      </vt:variant>
      <vt:variant>
        <vt:i4>5</vt:i4>
      </vt:variant>
      <vt:variant>
        <vt:lpwstr>http://blnreportes01/ReportServer?%2FPEI%2FRP_CMI_PEI_Meta_Operativa&amp;pTN_Id_Oficina=0&amp;pTN_Cod_Programa=0&amp;pTN_Cod_Circuito=0&amp;pTN_Anno=2023&amp;pTN_Tema=4&amp;pTF_Fecha_Consulta=30%2F06%2F2023&amp;pTN_Meta_Estrategica=130&amp;pTC_Titulo=Gesti%C3%B3n%20del%20Personal&amp;rs%3AParameterLanguage=</vt:lpwstr>
      </vt:variant>
      <vt:variant>
        <vt:lpwstr/>
      </vt:variant>
      <vt:variant>
        <vt:i4>2687065</vt:i4>
      </vt:variant>
      <vt:variant>
        <vt:i4>720</vt:i4>
      </vt:variant>
      <vt:variant>
        <vt:i4>0</vt:i4>
      </vt:variant>
      <vt:variant>
        <vt:i4>5</vt:i4>
      </vt:variant>
      <vt:variant>
        <vt:lpwstr>http://blnreportes01/ReportServer?%2FPEI%2FRP_CMI_PEI_Meta_Operativa&amp;pTN_Id_Oficina=0&amp;pTN_Cod_Programa=0&amp;pTN_Cod_Circuito=0&amp;pTN_Anno=2023&amp;pTN_Tema=4&amp;pTF_Fecha_Consulta=30%2F06%2F2023&amp;pTN_Meta_Estrategica=259&amp;pTC_Titulo=Gesti%C3%B3n%20del%20Personal&amp;rs%3AParameterLanguage=</vt:lpwstr>
      </vt:variant>
      <vt:variant>
        <vt:lpwstr/>
      </vt:variant>
      <vt:variant>
        <vt:i4>2949204</vt:i4>
      </vt:variant>
      <vt:variant>
        <vt:i4>717</vt:i4>
      </vt:variant>
      <vt:variant>
        <vt:i4>0</vt:i4>
      </vt:variant>
      <vt:variant>
        <vt:i4>5</vt:i4>
      </vt:variant>
      <vt:variant>
        <vt:lpwstr>http://blnreportes01/ReportServer?%2FPEI%2FRP_CMI_PEI_Meta_Operativa&amp;pTN_Id_Oficina=0&amp;pTN_Cod_Programa=0&amp;pTN_Cod_Circuito=0&amp;pTN_Anno=2023&amp;pTN_Tema=4&amp;pTF_Fecha_Consulta=30%2F06%2F2023&amp;pTN_Meta_Estrategica=117&amp;pTC_Titulo=Gesti%C3%B3n%20del%20Personal&amp;rs%3AParameterLanguage=</vt:lpwstr>
      </vt:variant>
      <vt:variant>
        <vt:lpwstr/>
      </vt:variant>
      <vt:variant>
        <vt:i4>2949206</vt:i4>
      </vt:variant>
      <vt:variant>
        <vt:i4>714</vt:i4>
      </vt:variant>
      <vt:variant>
        <vt:i4>0</vt:i4>
      </vt:variant>
      <vt:variant>
        <vt:i4>5</vt:i4>
      </vt:variant>
      <vt:variant>
        <vt:lpwstr>http://blnreportes01/ReportServer?%2FPEI%2FRP_CMI_PEI_Meta_Operativa&amp;pTN_Id_Oficina=0&amp;pTN_Cod_Programa=0&amp;pTN_Cod_Circuito=0&amp;pTN_Anno=2023&amp;pTN_Tema=4&amp;pTF_Fecha_Consulta=30%2F06%2F2023&amp;pTN_Meta_Estrategica=115&amp;pTC_Titulo=Gesti%C3%B3n%20del%20Personal&amp;rs%3AParameterLanguage=</vt:lpwstr>
      </vt:variant>
      <vt:variant>
        <vt:lpwstr/>
      </vt:variant>
      <vt:variant>
        <vt:i4>5177467</vt:i4>
      </vt:variant>
      <vt:variant>
        <vt:i4>708</vt:i4>
      </vt:variant>
      <vt:variant>
        <vt:i4>0</vt:i4>
      </vt:variant>
      <vt:variant>
        <vt:i4>5</vt:i4>
      </vt:variant>
      <vt:variant>
        <vt:lpwstr>http://blnreportes01/ReportServer?%2FPEI%2FRP_CMI_PEI_Meta_Operativa&amp;pTN_Id_Oficina=0&amp;pTN_Cod_Programa=0&amp;pTN_Cod_Circuito=0&amp;pTN_Anno=2023&amp;pTN_Tema=4&amp;pTF_Fecha_Consulta=30%2F06%2F2023&amp;pTN_Meta_Estrategica=39&amp;pTC_Titulo=Gesti%C3%B3n%20del%20Personal&amp;rs%3AParameterLanguage=</vt:lpwstr>
      </vt:variant>
      <vt:variant>
        <vt:lpwstr/>
      </vt:variant>
      <vt:variant>
        <vt:i4>4194427</vt:i4>
      </vt:variant>
      <vt:variant>
        <vt:i4>705</vt:i4>
      </vt:variant>
      <vt:variant>
        <vt:i4>0</vt:i4>
      </vt:variant>
      <vt:variant>
        <vt:i4>5</vt:i4>
      </vt:variant>
      <vt:variant>
        <vt:lpwstr>http://blnreportes01/ReportServer?%2FPEI%2FRP_CMI_PEI_Meta_Operativa&amp;pTN_Id_Oficina=0&amp;pTN_Cod_Programa=0&amp;pTN_Cod_Circuito=0&amp;pTN_Anno=2023&amp;pTN_Tema=4&amp;pTF_Fecha_Consulta=30%2F06%2F2023&amp;pTN_Meta_Estrategica=36&amp;pTC_Titulo=Gesti%C3%B3n%20del%20Personal&amp;rs%3AParameterLanguage=</vt:lpwstr>
      </vt:variant>
      <vt:variant>
        <vt:lpwstr/>
      </vt:variant>
      <vt:variant>
        <vt:i4>4325499</vt:i4>
      </vt:variant>
      <vt:variant>
        <vt:i4>702</vt:i4>
      </vt:variant>
      <vt:variant>
        <vt:i4>0</vt:i4>
      </vt:variant>
      <vt:variant>
        <vt:i4>5</vt:i4>
      </vt:variant>
      <vt:variant>
        <vt:lpwstr>http://blnreportes01/ReportServer?%2FPEI%2FRP_CMI_PEI_Meta_Operativa&amp;pTN_Id_Oficina=0&amp;pTN_Cod_Programa=0&amp;pTN_Cod_Circuito=0&amp;pTN_Anno=2023&amp;pTN_Tema=4&amp;pTF_Fecha_Consulta=30%2F06%2F2023&amp;pTN_Meta_Estrategica=34&amp;pTC_Titulo=Gesti%C3%B3n%20del%20Personal&amp;rs%3AParameterLanguage=</vt:lpwstr>
      </vt:variant>
      <vt:variant>
        <vt:lpwstr/>
      </vt:variant>
      <vt:variant>
        <vt:i4>4522107</vt:i4>
      </vt:variant>
      <vt:variant>
        <vt:i4>699</vt:i4>
      </vt:variant>
      <vt:variant>
        <vt:i4>0</vt:i4>
      </vt:variant>
      <vt:variant>
        <vt:i4>5</vt:i4>
      </vt:variant>
      <vt:variant>
        <vt:lpwstr>http://blnreportes01/ReportServer?%2FPEI%2FRP_CMI_PEI_Meta_Operativa&amp;pTN_Id_Oficina=0&amp;pTN_Cod_Programa=0&amp;pTN_Cod_Circuito=0&amp;pTN_Anno=2023&amp;pTN_Tema=4&amp;pTF_Fecha_Consulta=30%2F06%2F2023&amp;pTN_Meta_Estrategica=33&amp;pTC_Titulo=Gesti%C3%B3n%20del%20Personal&amp;rs%3AParameterLanguage=</vt:lpwstr>
      </vt:variant>
      <vt:variant>
        <vt:lpwstr/>
      </vt:variant>
      <vt:variant>
        <vt:i4>4653179</vt:i4>
      </vt:variant>
      <vt:variant>
        <vt:i4>696</vt:i4>
      </vt:variant>
      <vt:variant>
        <vt:i4>0</vt:i4>
      </vt:variant>
      <vt:variant>
        <vt:i4>5</vt:i4>
      </vt:variant>
      <vt:variant>
        <vt:lpwstr>http://blnreportes01/ReportServer?%2FPEI%2FRP_CMI_PEI_Meta_Operativa&amp;pTN_Id_Oficina=0&amp;pTN_Cod_Programa=0&amp;pTN_Cod_Circuito=0&amp;pTN_Anno=2023&amp;pTN_Tema=4&amp;pTF_Fecha_Consulta=30%2F06%2F2023&amp;pTN_Meta_Estrategica=31&amp;pTC_Titulo=Gesti%C3%B3n%20del%20Personal&amp;rs%3AParameterLanguage=</vt:lpwstr>
      </vt:variant>
      <vt:variant>
        <vt:lpwstr/>
      </vt:variant>
      <vt:variant>
        <vt:i4>2752596</vt:i4>
      </vt:variant>
      <vt:variant>
        <vt:i4>690</vt:i4>
      </vt:variant>
      <vt:variant>
        <vt:i4>0</vt:i4>
      </vt:variant>
      <vt:variant>
        <vt:i4>5</vt:i4>
      </vt:variant>
      <vt:variant>
        <vt:lpwstr>http://blnreportes01/ReportServer?%2FPEI%2FRP_CMI_PEI_Meta_Operativa&amp;pTN_Id_Oficina=0&amp;pTN_Cod_Programa=0&amp;pTN_Cod_Circuito=0&amp;pTN_Anno=2023&amp;pTN_Tema=4&amp;pTF_Fecha_Consulta=30%2F06%2F2023&amp;pTN_Meta_Estrategica=167&amp;pTC_Titulo=Gesti%C3%B3n%20del%20Personal&amp;rs%3AParameterLanguage=</vt:lpwstr>
      </vt:variant>
      <vt:variant>
        <vt:lpwstr/>
      </vt:variant>
      <vt:variant>
        <vt:i4>2752599</vt:i4>
      </vt:variant>
      <vt:variant>
        <vt:i4>687</vt:i4>
      </vt:variant>
      <vt:variant>
        <vt:i4>0</vt:i4>
      </vt:variant>
      <vt:variant>
        <vt:i4>5</vt:i4>
      </vt:variant>
      <vt:variant>
        <vt:lpwstr>http://blnreportes01/ReportServer?%2FPEI%2FRP_CMI_PEI_Meta_Operativa&amp;pTN_Id_Oficina=0&amp;pTN_Cod_Programa=0&amp;pTN_Cod_Circuito=0&amp;pTN_Anno=2023&amp;pTN_Tema=4&amp;pTF_Fecha_Consulta=30%2F06%2F2023&amp;pTN_Meta_Estrategica=164&amp;pTC_Titulo=Gesti%C3%B3n%20del%20Personal&amp;rs%3AParameterLanguage=</vt:lpwstr>
      </vt:variant>
      <vt:variant>
        <vt:lpwstr/>
      </vt:variant>
      <vt:variant>
        <vt:i4>2752594</vt:i4>
      </vt:variant>
      <vt:variant>
        <vt:i4>684</vt:i4>
      </vt:variant>
      <vt:variant>
        <vt:i4>0</vt:i4>
      </vt:variant>
      <vt:variant>
        <vt:i4>5</vt:i4>
      </vt:variant>
      <vt:variant>
        <vt:lpwstr>http://blnreportes01/ReportServer?%2FPEI%2FRP_CMI_PEI_Meta_Operativa&amp;pTN_Id_Oficina=0&amp;pTN_Cod_Programa=0&amp;pTN_Cod_Circuito=0&amp;pTN_Anno=2023&amp;pTN_Tema=4&amp;pTF_Fecha_Consulta=30%2F06%2F2023&amp;pTN_Meta_Estrategica=161&amp;pTC_Titulo=Gesti%C3%B3n%20del%20Personal&amp;rs%3AParameterLanguage=</vt:lpwstr>
      </vt:variant>
      <vt:variant>
        <vt:lpwstr/>
      </vt:variant>
      <vt:variant>
        <vt:i4>2687060</vt:i4>
      </vt:variant>
      <vt:variant>
        <vt:i4>681</vt:i4>
      </vt:variant>
      <vt:variant>
        <vt:i4>0</vt:i4>
      </vt:variant>
      <vt:variant>
        <vt:i4>5</vt:i4>
      </vt:variant>
      <vt:variant>
        <vt:lpwstr>http://blnreportes01/ReportServer?%2FPEI%2FRP_CMI_PEI_Meta_Operativa&amp;pTN_Id_Oficina=0&amp;pTN_Cod_Programa=0&amp;pTN_Cod_Circuito=0&amp;pTN_Anno=2023&amp;pTN_Tema=4&amp;pTF_Fecha_Consulta=30%2F06%2F2023&amp;pTN_Meta_Estrategica=157&amp;pTC_Titulo=Gesti%C3%B3n%20del%20Personal&amp;rs%3AParameterLanguage=</vt:lpwstr>
      </vt:variant>
      <vt:variant>
        <vt:lpwstr/>
      </vt:variant>
      <vt:variant>
        <vt:i4>2687063</vt:i4>
      </vt:variant>
      <vt:variant>
        <vt:i4>678</vt:i4>
      </vt:variant>
      <vt:variant>
        <vt:i4>0</vt:i4>
      </vt:variant>
      <vt:variant>
        <vt:i4>5</vt:i4>
      </vt:variant>
      <vt:variant>
        <vt:lpwstr>http://blnreportes01/ReportServer?%2FPEI%2FRP_CMI_PEI_Meta_Operativa&amp;pTN_Id_Oficina=0&amp;pTN_Cod_Programa=0&amp;pTN_Cod_Circuito=0&amp;pTN_Anno=2023&amp;pTN_Tema=4&amp;pTF_Fecha_Consulta=30%2F06%2F2023&amp;pTN_Meta_Estrategica=154&amp;pTC_Titulo=Gesti%C3%B3n%20del%20Personal&amp;rs%3AParameterLanguage=</vt:lpwstr>
      </vt:variant>
      <vt:variant>
        <vt:lpwstr/>
      </vt:variant>
      <vt:variant>
        <vt:i4>2687058</vt:i4>
      </vt:variant>
      <vt:variant>
        <vt:i4>675</vt:i4>
      </vt:variant>
      <vt:variant>
        <vt:i4>0</vt:i4>
      </vt:variant>
      <vt:variant>
        <vt:i4>5</vt:i4>
      </vt:variant>
      <vt:variant>
        <vt:lpwstr>http://blnreportes01/ReportServer?%2FPEI%2FRP_CMI_PEI_Meta_Operativa&amp;pTN_Id_Oficina=0&amp;pTN_Cod_Programa=0&amp;pTN_Cod_Circuito=0&amp;pTN_Anno=2023&amp;pTN_Tema=4&amp;pTF_Fecha_Consulta=30%2F06%2F2023&amp;pTN_Meta_Estrategica=151&amp;pTC_Titulo=Gesti%C3%B3n%20del%20Personal&amp;rs%3AParameterLanguage=</vt:lpwstr>
      </vt:variant>
      <vt:variant>
        <vt:lpwstr/>
      </vt:variant>
      <vt:variant>
        <vt:i4>2621530</vt:i4>
      </vt:variant>
      <vt:variant>
        <vt:i4>672</vt:i4>
      </vt:variant>
      <vt:variant>
        <vt:i4>0</vt:i4>
      </vt:variant>
      <vt:variant>
        <vt:i4>5</vt:i4>
      </vt:variant>
      <vt:variant>
        <vt:lpwstr>http://blnreportes01/ReportServer?%2FPEI%2FRP_CMI_PEI_Meta_Operativa&amp;pTN_Id_Oficina=0&amp;pTN_Cod_Programa=0&amp;pTN_Cod_Circuito=0&amp;pTN_Anno=2023&amp;pTN_Tema=4&amp;pTF_Fecha_Consulta=30%2F06%2F2023&amp;pTN_Meta_Estrategica=149&amp;pTC_Titulo=Gesti%C3%B3n%20del%20Personal&amp;rs%3AParameterLanguage=</vt:lpwstr>
      </vt:variant>
      <vt:variant>
        <vt:lpwstr/>
      </vt:variant>
      <vt:variant>
        <vt:i4>2621526</vt:i4>
      </vt:variant>
      <vt:variant>
        <vt:i4>669</vt:i4>
      </vt:variant>
      <vt:variant>
        <vt:i4>0</vt:i4>
      </vt:variant>
      <vt:variant>
        <vt:i4>5</vt:i4>
      </vt:variant>
      <vt:variant>
        <vt:lpwstr>http://blnreportes01/ReportServer?%2FPEI%2FRP_CMI_PEI_Meta_Operativa&amp;pTN_Id_Oficina=0&amp;pTN_Cod_Programa=0&amp;pTN_Cod_Circuito=0&amp;pTN_Anno=2023&amp;pTN_Tema=4&amp;pTF_Fecha_Consulta=30%2F06%2F2023&amp;pTN_Meta_Estrategica=145&amp;pTC_Titulo=Gesti%C3%B3n%20del%20Personal&amp;rs%3AParameterLanguage=</vt:lpwstr>
      </vt:variant>
      <vt:variant>
        <vt:lpwstr/>
      </vt:variant>
      <vt:variant>
        <vt:i4>2621521</vt:i4>
      </vt:variant>
      <vt:variant>
        <vt:i4>666</vt:i4>
      </vt:variant>
      <vt:variant>
        <vt:i4>0</vt:i4>
      </vt:variant>
      <vt:variant>
        <vt:i4>5</vt:i4>
      </vt:variant>
      <vt:variant>
        <vt:lpwstr>http://blnreportes01/ReportServer?%2FPEI%2FRP_CMI_PEI_Meta_Operativa&amp;pTN_Id_Oficina=0&amp;pTN_Cod_Programa=0&amp;pTN_Cod_Circuito=0&amp;pTN_Anno=2023&amp;pTN_Tema=4&amp;pTF_Fecha_Consulta=30%2F06%2F2023&amp;pTN_Meta_Estrategica=142&amp;pTC_Titulo=Gesti%C3%B3n%20del%20Personal&amp;rs%3AParameterLanguage=</vt:lpwstr>
      </vt:variant>
      <vt:variant>
        <vt:lpwstr/>
      </vt:variant>
      <vt:variant>
        <vt:i4>2687056</vt:i4>
      </vt:variant>
      <vt:variant>
        <vt:i4>663</vt:i4>
      </vt:variant>
      <vt:variant>
        <vt:i4>0</vt:i4>
      </vt:variant>
      <vt:variant>
        <vt:i4>5</vt:i4>
      </vt:variant>
      <vt:variant>
        <vt:lpwstr>http://blnreportes01/ReportServer?%2FPEI%2FRP_CMI_PEI_Meta_Operativa&amp;pTN_Id_Oficina=0&amp;pTN_Cod_Programa=0&amp;pTN_Cod_Circuito=0&amp;pTN_Anno=2023&amp;pTN_Tema=4&amp;pTF_Fecha_Consulta=30%2F06%2F2023&amp;pTN_Meta_Estrategica=153&amp;pTC_Titulo=Gesti%C3%B3n%20del%20Personal&amp;rs%3AParameterLanguage=</vt:lpwstr>
      </vt:variant>
      <vt:variant>
        <vt:lpwstr/>
      </vt:variant>
      <vt:variant>
        <vt:i4>2621525</vt:i4>
      </vt:variant>
      <vt:variant>
        <vt:i4>660</vt:i4>
      </vt:variant>
      <vt:variant>
        <vt:i4>0</vt:i4>
      </vt:variant>
      <vt:variant>
        <vt:i4>5</vt:i4>
      </vt:variant>
      <vt:variant>
        <vt:lpwstr>http://blnreportes01/ReportServer?%2FPEI%2FRP_CMI_PEI_Meta_Operativa&amp;pTN_Id_Oficina=0&amp;pTN_Cod_Programa=0&amp;pTN_Cod_Circuito=0&amp;pTN_Anno=2023&amp;pTN_Tema=4&amp;pTF_Fecha_Consulta=30%2F06%2F2023&amp;pTN_Meta_Estrategica=146&amp;pTC_Titulo=Gesti%C3%B3n%20del%20Personal&amp;rs%3AParameterLanguage=</vt:lpwstr>
      </vt:variant>
      <vt:variant>
        <vt:lpwstr/>
      </vt:variant>
      <vt:variant>
        <vt:i4>2621520</vt:i4>
      </vt:variant>
      <vt:variant>
        <vt:i4>657</vt:i4>
      </vt:variant>
      <vt:variant>
        <vt:i4>0</vt:i4>
      </vt:variant>
      <vt:variant>
        <vt:i4>5</vt:i4>
      </vt:variant>
      <vt:variant>
        <vt:lpwstr>http://blnreportes01/ReportServer?%2FPEI%2FRP_CMI_PEI_Meta_Operativa&amp;pTN_Id_Oficina=0&amp;pTN_Cod_Programa=0&amp;pTN_Cod_Circuito=0&amp;pTN_Anno=2023&amp;pTN_Tema=4&amp;pTF_Fecha_Consulta=30%2F06%2F2023&amp;pTN_Meta_Estrategica=143&amp;pTC_Titulo=Gesti%C3%B3n%20del%20Personal&amp;rs%3AParameterLanguage=</vt:lpwstr>
      </vt:variant>
      <vt:variant>
        <vt:lpwstr/>
      </vt:variant>
      <vt:variant>
        <vt:i4>3080283</vt:i4>
      </vt:variant>
      <vt:variant>
        <vt:i4>654</vt:i4>
      </vt:variant>
      <vt:variant>
        <vt:i4>0</vt:i4>
      </vt:variant>
      <vt:variant>
        <vt:i4>5</vt:i4>
      </vt:variant>
      <vt:variant>
        <vt:lpwstr>http://blnreportes01/ReportServer?%2FPEI%2FRP_CMI_PEI_Meta_Operativa&amp;pTN_Id_Oficina=0&amp;pTN_Cod_Programa=0&amp;pTN_Cod_Circuito=0&amp;pTN_Anno=2023&amp;pTN_Tema=4&amp;pTF_Fecha_Consulta=30%2F06%2F2023&amp;pTN_Meta_Estrategica=138&amp;pTC_Titulo=Gesti%C3%B3n%20del%20Personal&amp;rs%3AParameterLanguage=</vt:lpwstr>
      </vt:variant>
      <vt:variant>
        <vt:lpwstr/>
      </vt:variant>
      <vt:variant>
        <vt:i4>2818134</vt:i4>
      </vt:variant>
      <vt:variant>
        <vt:i4>651</vt:i4>
      </vt:variant>
      <vt:variant>
        <vt:i4>0</vt:i4>
      </vt:variant>
      <vt:variant>
        <vt:i4>5</vt:i4>
      </vt:variant>
      <vt:variant>
        <vt:lpwstr>http://blnreportes01/ReportServer?%2FPEI%2FRP_CMI_PEI_Meta_Operativa&amp;pTN_Id_Oficina=0&amp;pTN_Cod_Programa=0&amp;pTN_Cod_Circuito=0&amp;pTN_Anno=2023&amp;pTN_Tema=4&amp;pTF_Fecha_Consulta=30%2F06%2F2023&amp;pTN_Meta_Estrategica=175&amp;pTC_Titulo=Gesti%C3%B3n%20del%20Personal&amp;rs%3AParameterLanguage=</vt:lpwstr>
      </vt:variant>
      <vt:variant>
        <vt:lpwstr/>
      </vt:variant>
      <vt:variant>
        <vt:i4>3080277</vt:i4>
      </vt:variant>
      <vt:variant>
        <vt:i4>648</vt:i4>
      </vt:variant>
      <vt:variant>
        <vt:i4>0</vt:i4>
      </vt:variant>
      <vt:variant>
        <vt:i4>5</vt:i4>
      </vt:variant>
      <vt:variant>
        <vt:lpwstr>http://blnreportes01/ReportServer?%2FPEI%2FRP_CMI_PEI_Meta_Operativa&amp;pTN_Id_Oficina=0&amp;pTN_Cod_Programa=0&amp;pTN_Cod_Circuito=0&amp;pTN_Anno=2023&amp;pTN_Tema=4&amp;pTF_Fecha_Consulta=30%2F06%2F2023&amp;pTN_Meta_Estrategica=136&amp;pTC_Titulo=Gesti%C3%B3n%20del%20Personal&amp;rs%3AParameterLanguage=</vt:lpwstr>
      </vt:variant>
      <vt:variant>
        <vt:lpwstr/>
      </vt:variant>
      <vt:variant>
        <vt:i4>3080272</vt:i4>
      </vt:variant>
      <vt:variant>
        <vt:i4>645</vt:i4>
      </vt:variant>
      <vt:variant>
        <vt:i4>0</vt:i4>
      </vt:variant>
      <vt:variant>
        <vt:i4>5</vt:i4>
      </vt:variant>
      <vt:variant>
        <vt:lpwstr>http://blnreportes01/ReportServer?%2FPEI%2FRP_CMI_PEI_Meta_Operativa&amp;pTN_Id_Oficina=0&amp;pTN_Cod_Programa=0&amp;pTN_Cod_Circuito=0&amp;pTN_Anno=2023&amp;pTN_Tema=4&amp;pTF_Fecha_Consulta=30%2F06%2F2023&amp;pTN_Meta_Estrategica=133&amp;pTC_Titulo=Gesti%C3%B3n%20del%20Personal&amp;rs%3AParameterLanguage=</vt:lpwstr>
      </vt:variant>
      <vt:variant>
        <vt:lpwstr/>
      </vt:variant>
      <vt:variant>
        <vt:i4>3014747</vt:i4>
      </vt:variant>
      <vt:variant>
        <vt:i4>642</vt:i4>
      </vt:variant>
      <vt:variant>
        <vt:i4>0</vt:i4>
      </vt:variant>
      <vt:variant>
        <vt:i4>5</vt:i4>
      </vt:variant>
      <vt:variant>
        <vt:lpwstr>http://blnreportes01/ReportServer?%2FPEI%2FRP_CMI_PEI_Meta_Operativa&amp;pTN_Id_Oficina=0&amp;pTN_Cod_Programa=0&amp;pTN_Cod_Circuito=0&amp;pTN_Anno=2023&amp;pTN_Tema=4&amp;pTF_Fecha_Consulta=30%2F06%2F2023&amp;pTN_Meta_Estrategica=128&amp;pTC_Titulo=Gesti%C3%B3n%20del%20Personal&amp;rs%3AParameterLanguage=</vt:lpwstr>
      </vt:variant>
      <vt:variant>
        <vt:lpwstr/>
      </vt:variant>
      <vt:variant>
        <vt:i4>3014737</vt:i4>
      </vt:variant>
      <vt:variant>
        <vt:i4>639</vt:i4>
      </vt:variant>
      <vt:variant>
        <vt:i4>0</vt:i4>
      </vt:variant>
      <vt:variant>
        <vt:i4>5</vt:i4>
      </vt:variant>
      <vt:variant>
        <vt:lpwstr>http://blnreportes01/ReportServer?%2FPEI%2FRP_CMI_PEI_Meta_Operativa&amp;pTN_Id_Oficina=0&amp;pTN_Cod_Programa=0&amp;pTN_Cod_Circuito=0&amp;pTN_Anno=2023&amp;pTN_Tema=4&amp;pTF_Fecha_Consulta=30%2F06%2F2023&amp;pTN_Meta_Estrategica=122&amp;pTC_Titulo=Gesti%C3%B3n%20del%20Personal&amp;rs%3AParameterLanguage=</vt:lpwstr>
      </vt:variant>
      <vt:variant>
        <vt:lpwstr/>
      </vt:variant>
      <vt:variant>
        <vt:i4>2949209</vt:i4>
      </vt:variant>
      <vt:variant>
        <vt:i4>636</vt:i4>
      </vt:variant>
      <vt:variant>
        <vt:i4>0</vt:i4>
      </vt:variant>
      <vt:variant>
        <vt:i4>5</vt:i4>
      </vt:variant>
      <vt:variant>
        <vt:lpwstr>http://blnreportes01/ReportServer?%2FPEI%2FRP_CMI_PEI_Meta_Operativa&amp;pTN_Id_Oficina=0&amp;pTN_Cod_Programa=0&amp;pTN_Cod_Circuito=0&amp;pTN_Anno=2023&amp;pTN_Tema=4&amp;pTF_Fecha_Consulta=30%2F06%2F2023&amp;pTN_Meta_Estrategica=219&amp;pTC_Titulo=Gesti%C3%B3n%20del%20Personal&amp;rs%3AParameterLanguage=</vt:lpwstr>
      </vt:variant>
      <vt:variant>
        <vt:lpwstr/>
      </vt:variant>
      <vt:variant>
        <vt:i4>2949203</vt:i4>
      </vt:variant>
      <vt:variant>
        <vt:i4>633</vt:i4>
      </vt:variant>
      <vt:variant>
        <vt:i4>0</vt:i4>
      </vt:variant>
      <vt:variant>
        <vt:i4>5</vt:i4>
      </vt:variant>
      <vt:variant>
        <vt:lpwstr>http://blnreportes01/ReportServer?%2FPEI%2FRP_CMI_PEI_Meta_Operativa&amp;pTN_Id_Oficina=0&amp;pTN_Cod_Programa=0&amp;pTN_Cod_Circuito=0&amp;pTN_Anno=2023&amp;pTN_Tema=4&amp;pTF_Fecha_Consulta=30%2F06%2F2023&amp;pTN_Meta_Estrategica=213&amp;pTC_Titulo=Gesti%C3%B3n%20del%20Personal&amp;rs%3AParameterLanguage=</vt:lpwstr>
      </vt:variant>
      <vt:variant>
        <vt:lpwstr/>
      </vt:variant>
      <vt:variant>
        <vt:i4>2883673</vt:i4>
      </vt:variant>
      <vt:variant>
        <vt:i4>630</vt:i4>
      </vt:variant>
      <vt:variant>
        <vt:i4>0</vt:i4>
      </vt:variant>
      <vt:variant>
        <vt:i4>5</vt:i4>
      </vt:variant>
      <vt:variant>
        <vt:lpwstr>http://blnreportes01/ReportServer?%2FPEI%2FRP_CMI_PEI_Meta_Operativa&amp;pTN_Id_Oficina=0&amp;pTN_Cod_Programa=0&amp;pTN_Cod_Circuito=0&amp;pTN_Anno=2023&amp;pTN_Tema=4&amp;pTF_Fecha_Consulta=30%2F06%2F2023&amp;pTN_Meta_Estrategica=209&amp;pTC_Titulo=Gesti%C3%B3n%20del%20Personal&amp;rs%3AParameterLanguage=</vt:lpwstr>
      </vt:variant>
      <vt:variant>
        <vt:lpwstr/>
      </vt:variant>
      <vt:variant>
        <vt:i4>2883666</vt:i4>
      </vt:variant>
      <vt:variant>
        <vt:i4>627</vt:i4>
      </vt:variant>
      <vt:variant>
        <vt:i4>0</vt:i4>
      </vt:variant>
      <vt:variant>
        <vt:i4>5</vt:i4>
      </vt:variant>
      <vt:variant>
        <vt:lpwstr>http://blnreportes01/ReportServer?%2FPEI%2FRP_CMI_PEI_Meta_Operativa&amp;pTN_Id_Oficina=0&amp;pTN_Cod_Programa=0&amp;pTN_Cod_Circuito=0&amp;pTN_Anno=2023&amp;pTN_Tema=4&amp;pTF_Fecha_Consulta=30%2F06%2F2023&amp;pTN_Meta_Estrategica=202&amp;pTC_Titulo=Gesti%C3%B3n%20del%20Personal&amp;rs%3AParameterLanguage=</vt:lpwstr>
      </vt:variant>
      <vt:variant>
        <vt:lpwstr/>
      </vt:variant>
      <vt:variant>
        <vt:i4>2424919</vt:i4>
      </vt:variant>
      <vt:variant>
        <vt:i4>624</vt:i4>
      </vt:variant>
      <vt:variant>
        <vt:i4>0</vt:i4>
      </vt:variant>
      <vt:variant>
        <vt:i4>5</vt:i4>
      </vt:variant>
      <vt:variant>
        <vt:lpwstr>http://blnreportes01/ReportServer?%2FPEI%2FRP_CMI_PEI_Meta_Operativa&amp;pTN_Id_Oficina=0&amp;pTN_Cod_Programa=0&amp;pTN_Cod_Circuito=0&amp;pTN_Anno=2023&amp;pTN_Tema=4&amp;pTF_Fecha_Consulta=30%2F06%2F2023&amp;pTN_Meta_Estrategica=194&amp;pTC_Titulo=Gesti%C3%B3n%20del%20Personal&amp;rs%3AParameterLanguage=</vt:lpwstr>
      </vt:variant>
      <vt:variant>
        <vt:lpwstr/>
      </vt:variant>
      <vt:variant>
        <vt:i4>2359378</vt:i4>
      </vt:variant>
      <vt:variant>
        <vt:i4>621</vt:i4>
      </vt:variant>
      <vt:variant>
        <vt:i4>0</vt:i4>
      </vt:variant>
      <vt:variant>
        <vt:i4>5</vt:i4>
      </vt:variant>
      <vt:variant>
        <vt:lpwstr>http://blnreportes01/ReportServer?%2FPEI%2FRP_CMI_PEI_Meta_Operativa&amp;pTN_Id_Oficina=0&amp;pTN_Cod_Programa=0&amp;pTN_Cod_Circuito=0&amp;pTN_Anno=2023&amp;pTN_Tema=4&amp;pTF_Fecha_Consulta=30%2F06%2F2023&amp;pTN_Meta_Estrategica=181&amp;pTC_Titulo=Gesti%C3%B3n%20del%20Personal&amp;rs%3AParameterLanguage=</vt:lpwstr>
      </vt:variant>
      <vt:variant>
        <vt:lpwstr/>
      </vt:variant>
      <vt:variant>
        <vt:i4>2818139</vt:i4>
      </vt:variant>
      <vt:variant>
        <vt:i4>618</vt:i4>
      </vt:variant>
      <vt:variant>
        <vt:i4>0</vt:i4>
      </vt:variant>
      <vt:variant>
        <vt:i4>5</vt:i4>
      </vt:variant>
      <vt:variant>
        <vt:lpwstr>http://blnreportes01/ReportServer?%2FPEI%2FRP_CMI_PEI_Meta_Operativa&amp;pTN_Id_Oficina=0&amp;pTN_Cod_Programa=0&amp;pTN_Cod_Circuito=0&amp;pTN_Anno=2023&amp;pTN_Tema=4&amp;pTF_Fecha_Consulta=30%2F06%2F2023&amp;pTN_Meta_Estrategica=178&amp;pTC_Titulo=Gesti%C3%B3n%20del%20Personal&amp;rs%3AParameterLanguage=</vt:lpwstr>
      </vt:variant>
      <vt:variant>
        <vt:lpwstr/>
      </vt:variant>
      <vt:variant>
        <vt:i4>2818128</vt:i4>
      </vt:variant>
      <vt:variant>
        <vt:i4>615</vt:i4>
      </vt:variant>
      <vt:variant>
        <vt:i4>0</vt:i4>
      </vt:variant>
      <vt:variant>
        <vt:i4>5</vt:i4>
      </vt:variant>
      <vt:variant>
        <vt:lpwstr>http://blnreportes01/ReportServer?%2FPEI%2FRP_CMI_PEI_Meta_Operativa&amp;pTN_Id_Oficina=0&amp;pTN_Cod_Programa=0&amp;pTN_Cod_Circuito=0&amp;pTN_Anno=2023&amp;pTN_Tema=4&amp;pTF_Fecha_Consulta=30%2F06%2F2023&amp;pTN_Meta_Estrategica=173&amp;pTC_Titulo=Gesti%C3%B3n%20del%20Personal&amp;rs%3AParameterLanguage=</vt:lpwstr>
      </vt:variant>
      <vt:variant>
        <vt:lpwstr/>
      </vt:variant>
      <vt:variant>
        <vt:i4>2949210</vt:i4>
      </vt:variant>
      <vt:variant>
        <vt:i4>612</vt:i4>
      </vt:variant>
      <vt:variant>
        <vt:i4>0</vt:i4>
      </vt:variant>
      <vt:variant>
        <vt:i4>5</vt:i4>
      </vt:variant>
      <vt:variant>
        <vt:lpwstr>http://blnreportes01/ReportServer?%2FPEI%2FRP_CMI_PEI_Meta_Operativa&amp;pTN_Id_Oficina=0&amp;pTN_Cod_Programa=0&amp;pTN_Cod_Circuito=0&amp;pTN_Anno=2023&amp;pTN_Tema=4&amp;pTF_Fecha_Consulta=30%2F06%2F2023&amp;pTN_Meta_Estrategica=119&amp;pTC_Titulo=Gesti%C3%B3n%20del%20Personal&amp;rs%3AParameterLanguage=</vt:lpwstr>
      </vt:variant>
      <vt:variant>
        <vt:lpwstr/>
      </vt:variant>
      <vt:variant>
        <vt:i4>4456575</vt:i4>
      </vt:variant>
      <vt:variant>
        <vt:i4>606</vt:i4>
      </vt:variant>
      <vt:variant>
        <vt:i4>0</vt:i4>
      </vt:variant>
      <vt:variant>
        <vt:i4>5</vt:i4>
      </vt:variant>
      <vt:variant>
        <vt:lpwstr>http://blnreportes01/ReportServer?%2FPEI%2FRP_CMI_PEI_Meta_Operativa&amp;pTN_Id_Oficina=0&amp;pTN_Cod_Programa=0&amp;pTN_Cod_Circuito=0&amp;pTN_Anno=2023&amp;pTN_Tema=4&amp;pTF_Fecha_Consulta=30%2F06%2F2023&amp;pTN_Meta_Estrategica=72&amp;pTC_Titulo=Gesti%C3%B3n%20del%20Personal&amp;rs%3AParameterLanguage=</vt:lpwstr>
      </vt:variant>
      <vt:variant>
        <vt:lpwstr/>
      </vt:variant>
      <vt:variant>
        <vt:i4>4259966</vt:i4>
      </vt:variant>
      <vt:variant>
        <vt:i4>603</vt:i4>
      </vt:variant>
      <vt:variant>
        <vt:i4>0</vt:i4>
      </vt:variant>
      <vt:variant>
        <vt:i4>5</vt:i4>
      </vt:variant>
      <vt:variant>
        <vt:lpwstr>http://blnreportes01/ReportServer?%2FPEI%2FRP_CMI_PEI_Meta_Operativa&amp;pTN_Id_Oficina=0&amp;pTN_Cod_Programa=0&amp;pTN_Cod_Circuito=0&amp;pTN_Anno=2023&amp;pTN_Tema=4&amp;pTF_Fecha_Consulta=30%2F06%2F2023&amp;pTN_Meta_Estrategica=67&amp;pTC_Titulo=Gesti%C3%B3n%20del%20Personal&amp;rs%3AParameterLanguage=</vt:lpwstr>
      </vt:variant>
      <vt:variant>
        <vt:lpwstr/>
      </vt:variant>
      <vt:variant>
        <vt:i4>3080275</vt:i4>
      </vt:variant>
      <vt:variant>
        <vt:i4>600</vt:i4>
      </vt:variant>
      <vt:variant>
        <vt:i4>0</vt:i4>
      </vt:variant>
      <vt:variant>
        <vt:i4>5</vt:i4>
      </vt:variant>
      <vt:variant>
        <vt:lpwstr>http://blnreportes01/ReportServer?%2FPEI%2FRP_CMI_PEI_Meta_Operativa&amp;pTN_Id_Oficina=0&amp;pTN_Cod_Programa=0&amp;pTN_Cod_Circuito=0&amp;pTN_Anno=2023&amp;pTN_Tema=4&amp;pTF_Fecha_Consulta=30%2F06%2F2023&amp;pTN_Meta_Estrategica=233&amp;pTC_Titulo=Gesti%C3%B3n%20del%20Personal&amp;rs%3AParameterLanguage=</vt:lpwstr>
      </vt:variant>
      <vt:variant>
        <vt:lpwstr/>
      </vt:variant>
      <vt:variant>
        <vt:i4>4391037</vt:i4>
      </vt:variant>
      <vt:variant>
        <vt:i4>597</vt:i4>
      </vt:variant>
      <vt:variant>
        <vt:i4>0</vt:i4>
      </vt:variant>
      <vt:variant>
        <vt:i4>5</vt:i4>
      </vt:variant>
      <vt:variant>
        <vt:lpwstr>http://blnreportes01/ReportServer?%2FPEI%2FRP_CMI_PEI_Meta_Operativa&amp;pTN_Id_Oficina=0&amp;pTN_Cod_Programa=0&amp;pTN_Cod_Circuito=0&amp;pTN_Anno=2023&amp;pTN_Tema=4&amp;pTF_Fecha_Consulta=30%2F06%2F2023&amp;pTN_Meta_Estrategica=55&amp;pTC_Titulo=Gesti%C3%B3n%20del%20Personal&amp;rs%3AParameterLanguage=</vt:lpwstr>
      </vt:variant>
      <vt:variant>
        <vt:lpwstr/>
      </vt:variant>
      <vt:variant>
        <vt:i4>2687059</vt:i4>
      </vt:variant>
      <vt:variant>
        <vt:i4>594</vt:i4>
      </vt:variant>
      <vt:variant>
        <vt:i4>0</vt:i4>
      </vt:variant>
      <vt:variant>
        <vt:i4>5</vt:i4>
      </vt:variant>
      <vt:variant>
        <vt:lpwstr>http://blnreportes01/ReportServer?%2FPEI%2FRP_CMI_PEI_Meta_Operativa&amp;pTN_Id_Oficina=0&amp;pTN_Cod_Programa=0&amp;pTN_Cod_Circuito=0&amp;pTN_Anno=2023&amp;pTN_Tema=4&amp;pTF_Fecha_Consulta=30%2F06%2F2023&amp;pTN_Meta_Estrategica=253&amp;pTC_Titulo=Gesti%C3%B3n%20del%20Personal&amp;rs%3AParameterLanguage=</vt:lpwstr>
      </vt:variant>
      <vt:variant>
        <vt:lpwstr/>
      </vt:variant>
      <vt:variant>
        <vt:i4>3080274</vt:i4>
      </vt:variant>
      <vt:variant>
        <vt:i4>591</vt:i4>
      </vt:variant>
      <vt:variant>
        <vt:i4>0</vt:i4>
      </vt:variant>
      <vt:variant>
        <vt:i4>5</vt:i4>
      </vt:variant>
      <vt:variant>
        <vt:lpwstr>http://blnreportes01/ReportServer?%2FPEI%2FRP_CMI_PEI_Meta_Operativa&amp;pTN_Id_Oficina=0&amp;pTN_Cod_Programa=0&amp;pTN_Cod_Circuito=0&amp;pTN_Anno=2023&amp;pTN_Tema=4&amp;pTF_Fecha_Consulta=30%2F06%2F2023&amp;pTN_Meta_Estrategica=232&amp;pTC_Titulo=Gesti%C3%B3n%20del%20Personal&amp;rs%3AParameterLanguage=</vt:lpwstr>
      </vt:variant>
      <vt:variant>
        <vt:lpwstr/>
      </vt:variant>
      <vt:variant>
        <vt:i4>4325500</vt:i4>
      </vt:variant>
      <vt:variant>
        <vt:i4>588</vt:i4>
      </vt:variant>
      <vt:variant>
        <vt:i4>0</vt:i4>
      </vt:variant>
      <vt:variant>
        <vt:i4>5</vt:i4>
      </vt:variant>
      <vt:variant>
        <vt:lpwstr>http://blnreportes01/ReportServer?%2FPEI%2FRP_CMI_PEI_Meta_Operativa&amp;pTN_Id_Oficina=0&amp;pTN_Cod_Programa=0&amp;pTN_Cod_Circuito=0&amp;pTN_Anno=2023&amp;pTN_Tema=4&amp;pTF_Fecha_Consulta=30%2F06%2F2023&amp;pTN_Meta_Estrategica=44&amp;pTC_Titulo=Gesti%C3%B3n%20del%20Personal&amp;rs%3AParameterLanguage=</vt:lpwstr>
      </vt:variant>
      <vt:variant>
        <vt:lpwstr/>
      </vt:variant>
      <vt:variant>
        <vt:i4>2949203</vt:i4>
      </vt:variant>
      <vt:variant>
        <vt:i4>582</vt:i4>
      </vt:variant>
      <vt:variant>
        <vt:i4>0</vt:i4>
      </vt:variant>
      <vt:variant>
        <vt:i4>5</vt:i4>
      </vt:variant>
      <vt:variant>
        <vt:lpwstr>http://blnreportes01/ReportServer?%2FPEI%2FRP_CMI_PEI_Meta_Operativa&amp;pTN_Id_Oficina=0&amp;pTN_Cod_Programa=0&amp;pTN_Cod_Circuito=0&amp;pTN_Anno=2023&amp;pTN_Tema=4&amp;pTF_Fecha_Consulta=30%2F06%2F2023&amp;pTN_Meta_Estrategica=110&amp;pTC_Titulo=Gesti%C3%B3n%20del%20Personal&amp;rs%3AParameterLanguage=</vt:lpwstr>
      </vt:variant>
      <vt:variant>
        <vt:lpwstr/>
      </vt:variant>
      <vt:variant>
        <vt:i4>2883664</vt:i4>
      </vt:variant>
      <vt:variant>
        <vt:i4>579</vt:i4>
      </vt:variant>
      <vt:variant>
        <vt:i4>0</vt:i4>
      </vt:variant>
      <vt:variant>
        <vt:i4>5</vt:i4>
      </vt:variant>
      <vt:variant>
        <vt:lpwstr>http://blnreportes01/ReportServer?%2FPEI%2FRP_CMI_PEI_Meta_Operativa&amp;pTN_Id_Oficina=0&amp;pTN_Cod_Programa=0&amp;pTN_Cod_Circuito=0&amp;pTN_Anno=2023&amp;pTN_Tema=4&amp;pTF_Fecha_Consulta=30%2F06%2F2023&amp;pTN_Meta_Estrategica=103&amp;pTC_Titulo=Gesti%C3%B3n%20del%20Personal&amp;rs%3AParameterLanguage=</vt:lpwstr>
      </vt:variant>
      <vt:variant>
        <vt:lpwstr/>
      </vt:variant>
      <vt:variant>
        <vt:i4>4259953</vt:i4>
      </vt:variant>
      <vt:variant>
        <vt:i4>576</vt:i4>
      </vt:variant>
      <vt:variant>
        <vt:i4>0</vt:i4>
      </vt:variant>
      <vt:variant>
        <vt:i4>5</vt:i4>
      </vt:variant>
      <vt:variant>
        <vt:lpwstr>http://blnreportes01/ReportServer?%2FPEI%2FRP_CMI_PEI_Meta_Operativa&amp;pTN_Id_Oficina=0&amp;pTN_Cod_Programa=0&amp;pTN_Cod_Circuito=0&amp;pTN_Anno=2023&amp;pTN_Tema=4&amp;pTF_Fecha_Consulta=30%2F06%2F2023&amp;pTN_Meta_Estrategica=97&amp;pTC_Titulo=Gesti%C3%B3n%20del%20Personal&amp;rs%3AParameterLanguage=</vt:lpwstr>
      </vt:variant>
      <vt:variant>
        <vt:lpwstr/>
      </vt:variant>
      <vt:variant>
        <vt:i4>4456561</vt:i4>
      </vt:variant>
      <vt:variant>
        <vt:i4>573</vt:i4>
      </vt:variant>
      <vt:variant>
        <vt:i4>0</vt:i4>
      </vt:variant>
      <vt:variant>
        <vt:i4>5</vt:i4>
      </vt:variant>
      <vt:variant>
        <vt:lpwstr>http://blnreportes01/ReportServer?%2FPEI%2FRP_CMI_PEI_Meta_Operativa&amp;pTN_Id_Oficina=0&amp;pTN_Cod_Programa=0&amp;pTN_Cod_Circuito=0&amp;pTN_Anno=2023&amp;pTN_Tema=4&amp;pTF_Fecha_Consulta=30%2F06%2F2023&amp;pTN_Meta_Estrategica=92&amp;pTC_Titulo=Gesti%C3%B3n%20del%20Personal&amp;rs%3AParameterLanguage=</vt:lpwstr>
      </vt:variant>
      <vt:variant>
        <vt:lpwstr/>
      </vt:variant>
      <vt:variant>
        <vt:i4>4391024</vt:i4>
      </vt:variant>
      <vt:variant>
        <vt:i4>570</vt:i4>
      </vt:variant>
      <vt:variant>
        <vt:i4>0</vt:i4>
      </vt:variant>
      <vt:variant>
        <vt:i4>5</vt:i4>
      </vt:variant>
      <vt:variant>
        <vt:lpwstr>http://blnreportes01/ReportServer?%2FPEI%2FRP_CMI_PEI_Meta_Operativa&amp;pTN_Id_Oficina=0&amp;pTN_Cod_Programa=0&amp;pTN_Cod_Circuito=0&amp;pTN_Anno=2023&amp;pTN_Tema=4&amp;pTF_Fecha_Consulta=30%2F06%2F2023&amp;pTN_Meta_Estrategica=85&amp;pTC_Titulo=Gesti%C3%B3n%20del%20Personal&amp;rs%3AParameterLanguage=</vt:lpwstr>
      </vt:variant>
      <vt:variant>
        <vt:lpwstr/>
      </vt:variant>
      <vt:variant>
        <vt:i4>4259967</vt:i4>
      </vt:variant>
      <vt:variant>
        <vt:i4>567</vt:i4>
      </vt:variant>
      <vt:variant>
        <vt:i4>0</vt:i4>
      </vt:variant>
      <vt:variant>
        <vt:i4>5</vt:i4>
      </vt:variant>
      <vt:variant>
        <vt:lpwstr>http://blnreportes01/ReportServer?%2FPEI%2FRP_CMI_PEI_Meta_Operativa&amp;pTN_Id_Oficina=0&amp;pTN_Cod_Programa=0&amp;pTN_Cod_Circuito=0&amp;pTN_Anno=2023&amp;pTN_Tema=4&amp;pTF_Fecha_Consulta=30%2F06%2F2023&amp;pTN_Meta_Estrategica=77&amp;pTC_Titulo=Gesti%C3%B3n%20del%20Personal&amp;rs%3AParameterLanguage=</vt:lpwstr>
      </vt:variant>
      <vt:variant>
        <vt:lpwstr/>
      </vt:variant>
      <vt:variant>
        <vt:i4>7405657</vt:i4>
      </vt:variant>
      <vt:variant>
        <vt:i4>558</vt:i4>
      </vt:variant>
      <vt:variant>
        <vt:i4>0</vt:i4>
      </vt:variant>
      <vt:variant>
        <vt:i4>5</vt:i4>
      </vt:variant>
      <vt:variant>
        <vt:lpwstr>http://blnreportes01/ReportServer?%2FPEI%2FRP_CMI_PEI_Meta_Operativa&amp;pTN_Id_Oficina=0&amp;pTN_Cod_Programa=0&amp;pTN_Cod_Circuito=0&amp;pTN_Anno=2023&amp;pTN_Tema=2&amp;pTF_Fecha_Consulta=30%2F06%2F2023&amp;pTN_Meta_Estrategica=207&amp;pTC_Titulo=Optimizaci%C3%B3n%20e%20innovaci%C3%B3n%20de%20los%20servicios%20judiciales&amp;rs%3AParameterLanguage=</vt:lpwstr>
      </vt:variant>
      <vt:variant>
        <vt:lpwstr/>
      </vt:variant>
      <vt:variant>
        <vt:i4>7405662</vt:i4>
      </vt:variant>
      <vt:variant>
        <vt:i4>555</vt:i4>
      </vt:variant>
      <vt:variant>
        <vt:i4>0</vt:i4>
      </vt:variant>
      <vt:variant>
        <vt:i4>5</vt:i4>
      </vt:variant>
      <vt:variant>
        <vt:lpwstr>http://blnreportes01/ReportServer?%2FPEI%2FRP_CMI_PEI_Meta_Operativa&amp;pTN_Id_Oficina=0&amp;pTN_Cod_Programa=0&amp;pTN_Cod_Circuito=0&amp;pTN_Anno=2023&amp;pTN_Tema=2&amp;pTF_Fecha_Consulta=30%2F06%2F2023&amp;pTN_Meta_Estrategica=200&amp;pTC_Titulo=Optimizaci%C3%B3n%20e%20innovaci%C3%B3n%20de%20los%20servicios%20judiciales&amp;rs%3AParameterLanguage=</vt:lpwstr>
      </vt:variant>
      <vt:variant>
        <vt:lpwstr/>
      </vt:variant>
      <vt:variant>
        <vt:i4>7536732</vt:i4>
      </vt:variant>
      <vt:variant>
        <vt:i4>549</vt:i4>
      </vt:variant>
      <vt:variant>
        <vt:i4>0</vt:i4>
      </vt:variant>
      <vt:variant>
        <vt:i4>5</vt:i4>
      </vt:variant>
      <vt:variant>
        <vt:lpwstr>http://blnreportes01/ReportServer?%2FPEI%2FRP_CMI_PEI_Meta_Operativa&amp;pTN_Id_Oficina=0&amp;pTN_Cod_Programa=0&amp;pTN_Cod_Circuito=0&amp;pTN_Anno=2023&amp;pTN_Tema=2&amp;pTF_Fecha_Consulta=30%2F06%2F2023&amp;pTN_Meta_Estrategica=222&amp;pTC_Titulo=Optimizaci%C3%B3n%20e%20innovaci%C3%B3n%20de%20los%20servicios%20judiciales&amp;rs%3AParameterLanguage=</vt:lpwstr>
      </vt:variant>
      <vt:variant>
        <vt:lpwstr/>
      </vt:variant>
      <vt:variant>
        <vt:i4>7340121</vt:i4>
      </vt:variant>
      <vt:variant>
        <vt:i4>546</vt:i4>
      </vt:variant>
      <vt:variant>
        <vt:i4>0</vt:i4>
      </vt:variant>
      <vt:variant>
        <vt:i4>5</vt:i4>
      </vt:variant>
      <vt:variant>
        <vt:lpwstr>http://blnreportes01/ReportServer?%2FPEI%2FRP_CMI_PEI_Meta_Operativa&amp;pTN_Id_Oficina=0&amp;pTN_Cod_Programa=0&amp;pTN_Cod_Circuito=0&amp;pTN_Anno=2023&amp;pTN_Tema=2&amp;pTF_Fecha_Consulta=30%2F06%2F2023&amp;pTN_Meta_Estrategica=217&amp;pTC_Titulo=Optimizaci%C3%B3n%20e%20innovaci%C3%B3n%20de%20los%20servicios%20judiciales&amp;rs%3AParameterLanguage=</vt:lpwstr>
      </vt:variant>
      <vt:variant>
        <vt:lpwstr/>
      </vt:variant>
      <vt:variant>
        <vt:i4>7340127</vt:i4>
      </vt:variant>
      <vt:variant>
        <vt:i4>543</vt:i4>
      </vt:variant>
      <vt:variant>
        <vt:i4>0</vt:i4>
      </vt:variant>
      <vt:variant>
        <vt:i4>5</vt:i4>
      </vt:variant>
      <vt:variant>
        <vt:lpwstr>http://blnreportes01/ReportServer?%2FPEI%2FRP_CMI_PEI_Meta_Operativa&amp;pTN_Id_Oficina=0&amp;pTN_Cod_Programa=0&amp;pTN_Cod_Circuito=0&amp;pTN_Anno=2023&amp;pTN_Tema=2&amp;pTF_Fecha_Consulta=30%2F06%2F2023&amp;pTN_Meta_Estrategica=211&amp;pTC_Titulo=Optimizaci%C3%B3n%20e%20innovaci%C3%B3n%20de%20los%20servicios%20judiciales&amp;rs%3AParameterLanguage=</vt:lpwstr>
      </vt:variant>
      <vt:variant>
        <vt:lpwstr/>
      </vt:variant>
      <vt:variant>
        <vt:i4>7602271</vt:i4>
      </vt:variant>
      <vt:variant>
        <vt:i4>537</vt:i4>
      </vt:variant>
      <vt:variant>
        <vt:i4>0</vt:i4>
      </vt:variant>
      <vt:variant>
        <vt:i4>5</vt:i4>
      </vt:variant>
      <vt:variant>
        <vt:lpwstr>http://blnreportes01/ReportServer?%2FPEI%2FRP_CMI_PEI_Meta_Operativa&amp;pTN_Id_Oficina=0&amp;pTN_Cod_Programa=0&amp;pTN_Cod_Circuito=0&amp;pTN_Anno=2023&amp;pTN_Tema=2&amp;pTF_Fecha_Consulta=30%2F06%2F2023&amp;pTN_Meta_Estrategica=251&amp;pTC_Titulo=Optimizaci%C3%B3n%20e%20innovaci%C3%B3n%20de%20los%20servicios%20judiciales&amp;rs%3AParameterLanguage=</vt:lpwstr>
      </vt:variant>
      <vt:variant>
        <vt:lpwstr/>
      </vt:variant>
      <vt:variant>
        <vt:i4>1703975</vt:i4>
      </vt:variant>
      <vt:variant>
        <vt:i4>534</vt:i4>
      </vt:variant>
      <vt:variant>
        <vt:i4>0</vt:i4>
      </vt:variant>
      <vt:variant>
        <vt:i4>5</vt:i4>
      </vt:variant>
      <vt:variant>
        <vt:lpwstr>http://blnreportes01/ReportServer?%2FPEI%2FRP_CMI_PEI_Meta_Operativa&amp;pTN_Id_Oficina=0&amp;pTN_Cod_Programa=0&amp;pTN_Cod_Circuito=0&amp;pTN_Anno=2023&amp;pTN_Tema=2&amp;pTF_Fecha_Consulta=30%2F06%2F2023&amp;pTN_Meta_Estrategica=41&amp;pTC_Titulo=Optimizaci%C3%B3n%20e%20innovaci%C3%B3n%20de%20los%20servicios%20judiciales&amp;rs%3AParameterLanguage=</vt:lpwstr>
      </vt:variant>
      <vt:variant>
        <vt:lpwstr/>
      </vt:variant>
      <vt:variant>
        <vt:i4>1245216</vt:i4>
      </vt:variant>
      <vt:variant>
        <vt:i4>531</vt:i4>
      </vt:variant>
      <vt:variant>
        <vt:i4>0</vt:i4>
      </vt:variant>
      <vt:variant>
        <vt:i4>5</vt:i4>
      </vt:variant>
      <vt:variant>
        <vt:lpwstr>http://blnreportes01/ReportServer?%2FPEI%2FRP_CMI_PEI_Meta_Operativa&amp;pTN_Id_Oficina=0&amp;pTN_Cod_Programa=0&amp;pTN_Cod_Circuito=0&amp;pTN_Anno=2023&amp;pTN_Tema=2&amp;pTF_Fecha_Consulta=30%2F06%2F2023&amp;pTN_Meta_Estrategica=38&amp;pTC_Titulo=Optimizaci%C3%B3n%20e%20innovaci%C3%B3n%20de%20los%20servicios%20judiciales&amp;rs%3AParameterLanguage=</vt:lpwstr>
      </vt:variant>
      <vt:variant>
        <vt:lpwstr/>
      </vt:variant>
      <vt:variant>
        <vt:i4>1245217</vt:i4>
      </vt:variant>
      <vt:variant>
        <vt:i4>528</vt:i4>
      </vt:variant>
      <vt:variant>
        <vt:i4>0</vt:i4>
      </vt:variant>
      <vt:variant>
        <vt:i4>5</vt:i4>
      </vt:variant>
      <vt:variant>
        <vt:lpwstr>http://blnreportes01/ReportServer?%2FPEI%2FRP_CMI_PEI_Meta_Operativa&amp;pTN_Id_Oficina=0&amp;pTN_Cod_Programa=0&amp;pTN_Cod_Circuito=0&amp;pTN_Anno=2023&amp;pTN_Tema=2&amp;pTF_Fecha_Consulta=30%2F06%2F2023&amp;pTN_Meta_Estrategica=28&amp;pTC_Titulo=Optimizaci%C3%B3n%20e%20innovaci%C3%B3n%20de%20los%20servicios%20judiciales&amp;rs%3AParameterLanguage=</vt:lpwstr>
      </vt:variant>
      <vt:variant>
        <vt:lpwstr/>
      </vt:variant>
      <vt:variant>
        <vt:i4>1966113</vt:i4>
      </vt:variant>
      <vt:variant>
        <vt:i4>525</vt:i4>
      </vt:variant>
      <vt:variant>
        <vt:i4>0</vt:i4>
      </vt:variant>
      <vt:variant>
        <vt:i4>5</vt:i4>
      </vt:variant>
      <vt:variant>
        <vt:lpwstr>http://blnreportes01/ReportServer?%2FPEI%2FRP_CMI_PEI_Meta_Operativa&amp;pTN_Id_Oficina=0&amp;pTN_Cod_Programa=0&amp;pTN_Cod_Circuito=0&amp;pTN_Anno=2023&amp;pTN_Tema=2&amp;pTF_Fecha_Consulta=30%2F06%2F2023&amp;pTN_Meta_Estrategica=25&amp;pTC_Titulo=Optimizaci%C3%B3n%20e%20innovaci%C3%B3n%20de%20los%20servicios%20judiciales&amp;rs%3AParameterLanguage=</vt:lpwstr>
      </vt:variant>
      <vt:variant>
        <vt:lpwstr/>
      </vt:variant>
      <vt:variant>
        <vt:i4>1572897</vt:i4>
      </vt:variant>
      <vt:variant>
        <vt:i4>522</vt:i4>
      </vt:variant>
      <vt:variant>
        <vt:i4>0</vt:i4>
      </vt:variant>
      <vt:variant>
        <vt:i4>5</vt:i4>
      </vt:variant>
      <vt:variant>
        <vt:lpwstr>http://blnreportes01/ReportServer?%2FPEI%2FRP_CMI_PEI_Meta_Operativa&amp;pTN_Id_Oficina=0&amp;pTN_Cod_Programa=0&amp;pTN_Cod_Circuito=0&amp;pTN_Anno=2023&amp;pTN_Tema=2&amp;pTF_Fecha_Consulta=30%2F06%2F2023&amp;pTN_Meta_Estrategica=23&amp;pTC_Titulo=Optimizaci%C3%B3n%20e%20innovaci%C3%B3n%20de%20los%20servicios%20judiciales&amp;rs%3AParameterLanguage=</vt:lpwstr>
      </vt:variant>
      <vt:variant>
        <vt:lpwstr/>
      </vt:variant>
      <vt:variant>
        <vt:i4>1179682</vt:i4>
      </vt:variant>
      <vt:variant>
        <vt:i4>519</vt:i4>
      </vt:variant>
      <vt:variant>
        <vt:i4>0</vt:i4>
      </vt:variant>
      <vt:variant>
        <vt:i4>5</vt:i4>
      </vt:variant>
      <vt:variant>
        <vt:lpwstr>http://blnreportes01/ReportServer?%2FPEI%2FRP_CMI_PEI_Meta_Operativa&amp;pTN_Id_Oficina=0&amp;pTN_Cod_Programa=0&amp;pTN_Cod_Circuito=0&amp;pTN_Anno=2023&amp;pTN_Tema=2&amp;pTF_Fecha_Consulta=30%2F06%2F2023&amp;pTN_Meta_Estrategica=19&amp;pTC_Titulo=Optimizaci%C3%B3n%20e%20innovaci%C3%B3n%20de%20los%20servicios%20judiciales&amp;rs%3AParameterLanguage=</vt:lpwstr>
      </vt:variant>
      <vt:variant>
        <vt:lpwstr/>
      </vt:variant>
      <vt:variant>
        <vt:i4>1835042</vt:i4>
      </vt:variant>
      <vt:variant>
        <vt:i4>516</vt:i4>
      </vt:variant>
      <vt:variant>
        <vt:i4>0</vt:i4>
      </vt:variant>
      <vt:variant>
        <vt:i4>5</vt:i4>
      </vt:variant>
      <vt:variant>
        <vt:lpwstr>http://blnreportes01/ReportServer?%2FPEI%2FRP_CMI_PEI_Meta_Operativa&amp;pTN_Id_Oficina=0&amp;pTN_Cod_Programa=0&amp;pTN_Cod_Circuito=0&amp;pTN_Anno=2023&amp;pTN_Tema=2&amp;pTF_Fecha_Consulta=30%2F06%2F2023&amp;pTN_Meta_Estrategica=17&amp;pTC_Titulo=Optimizaci%C3%B3n%20e%20innovaci%C3%B3n%20de%20los%20servicios%20judiciales&amp;rs%3AParameterLanguage=</vt:lpwstr>
      </vt:variant>
      <vt:variant>
        <vt:lpwstr/>
      </vt:variant>
      <vt:variant>
        <vt:i4>1638434</vt:i4>
      </vt:variant>
      <vt:variant>
        <vt:i4>513</vt:i4>
      </vt:variant>
      <vt:variant>
        <vt:i4>0</vt:i4>
      </vt:variant>
      <vt:variant>
        <vt:i4>5</vt:i4>
      </vt:variant>
      <vt:variant>
        <vt:lpwstr>http://blnreportes01/ReportServer?%2FPEI%2FRP_CMI_PEI_Meta_Operativa&amp;pTN_Id_Oficina=0&amp;pTN_Cod_Programa=0&amp;pTN_Cod_Circuito=0&amp;pTN_Anno=2023&amp;pTN_Tema=2&amp;pTF_Fecha_Consulta=30%2F06%2F2023&amp;pTN_Meta_Estrategica=12&amp;pTC_Titulo=Optimizaci%C3%B3n%20e%20innovaci%C3%B3n%20de%20los%20servicios%20judiciales&amp;rs%3AParameterLanguage=</vt:lpwstr>
      </vt:variant>
      <vt:variant>
        <vt:lpwstr/>
      </vt:variant>
      <vt:variant>
        <vt:i4>7864405</vt:i4>
      </vt:variant>
      <vt:variant>
        <vt:i4>507</vt:i4>
      </vt:variant>
      <vt:variant>
        <vt:i4>0</vt:i4>
      </vt:variant>
      <vt:variant>
        <vt:i4>5</vt:i4>
      </vt:variant>
      <vt:variant>
        <vt:lpwstr>http://blnreportes01/ReportServer?%2FPEI%2FRP_CMI_PEI_Meta_Operativa&amp;pTN_Id_Oficina=0&amp;pTN_Cod_Programa=0&amp;pTN_Cod_Circuito=0&amp;pTN_Anno=2023&amp;pTN_Tema=2&amp;pTF_Fecha_Consulta=30%2F06%2F2023&amp;pTN_Meta_Estrategica=198&amp;pTC_Titulo=Optimizaci%C3%B3n%20e%20innovaci%C3%B3n%20de%20los%20servicios%20judiciales&amp;rs%3AParameterLanguage=</vt:lpwstr>
      </vt:variant>
      <vt:variant>
        <vt:lpwstr/>
      </vt:variant>
      <vt:variant>
        <vt:i4>7864411</vt:i4>
      </vt:variant>
      <vt:variant>
        <vt:i4>504</vt:i4>
      </vt:variant>
      <vt:variant>
        <vt:i4>0</vt:i4>
      </vt:variant>
      <vt:variant>
        <vt:i4>5</vt:i4>
      </vt:variant>
      <vt:variant>
        <vt:lpwstr>http://blnreportes01/ReportServer?%2FPEI%2FRP_CMI_PEI_Meta_Operativa&amp;pTN_Id_Oficina=0&amp;pTN_Cod_Programa=0&amp;pTN_Cod_Circuito=0&amp;pTN_Anno=2023&amp;pTN_Tema=2&amp;pTF_Fecha_Consulta=30%2F06%2F2023&amp;pTN_Meta_Estrategica=196&amp;pTC_Titulo=Optimizaci%C3%B3n%20e%20innovaci%C3%B3n%20de%20los%20servicios%20judiciales&amp;rs%3AParameterLanguage=</vt:lpwstr>
      </vt:variant>
      <vt:variant>
        <vt:lpwstr/>
      </vt:variant>
      <vt:variant>
        <vt:i4>7864414</vt:i4>
      </vt:variant>
      <vt:variant>
        <vt:i4>501</vt:i4>
      </vt:variant>
      <vt:variant>
        <vt:i4>0</vt:i4>
      </vt:variant>
      <vt:variant>
        <vt:i4>5</vt:i4>
      </vt:variant>
      <vt:variant>
        <vt:lpwstr>http://blnreportes01/ReportServer?%2FPEI%2FRP_CMI_PEI_Meta_Operativa&amp;pTN_Id_Oficina=0&amp;pTN_Cod_Programa=0&amp;pTN_Cod_Circuito=0&amp;pTN_Anno=2023&amp;pTN_Tema=2&amp;pTF_Fecha_Consulta=30%2F06%2F2023&amp;pTN_Meta_Estrategica=193&amp;pTC_Titulo=Optimizaci%C3%B3n%20e%20innovaci%C3%B3n%20de%20los%20servicios%20judiciales&amp;rs%3AParameterLanguage=</vt:lpwstr>
      </vt:variant>
      <vt:variant>
        <vt:lpwstr/>
      </vt:variant>
      <vt:variant>
        <vt:i4>7864413</vt:i4>
      </vt:variant>
      <vt:variant>
        <vt:i4>498</vt:i4>
      </vt:variant>
      <vt:variant>
        <vt:i4>0</vt:i4>
      </vt:variant>
      <vt:variant>
        <vt:i4>5</vt:i4>
      </vt:variant>
      <vt:variant>
        <vt:lpwstr>http://blnreportes01/ReportServer?%2FPEI%2FRP_CMI_PEI_Meta_Operativa&amp;pTN_Id_Oficina=0&amp;pTN_Cod_Programa=0&amp;pTN_Cod_Circuito=0&amp;pTN_Anno=2023&amp;pTN_Tema=2&amp;pTF_Fecha_Consulta=30%2F06%2F2023&amp;pTN_Meta_Estrategica=190&amp;pTC_Titulo=Optimizaci%C3%B3n%20e%20innovaci%C3%B3n%20de%20los%20servicios%20judiciales&amp;rs%3AParameterLanguage=</vt:lpwstr>
      </vt:variant>
      <vt:variant>
        <vt:lpwstr/>
      </vt:variant>
      <vt:variant>
        <vt:i4>7929941</vt:i4>
      </vt:variant>
      <vt:variant>
        <vt:i4>495</vt:i4>
      </vt:variant>
      <vt:variant>
        <vt:i4>0</vt:i4>
      </vt:variant>
      <vt:variant>
        <vt:i4>5</vt:i4>
      </vt:variant>
      <vt:variant>
        <vt:lpwstr>http://blnreportes01/ReportServer?%2FPEI%2FRP_CMI_PEI_Meta_Operativa&amp;pTN_Id_Oficina=0&amp;pTN_Cod_Programa=0&amp;pTN_Cod_Circuito=0&amp;pTN_Anno=2023&amp;pTN_Tema=2&amp;pTF_Fecha_Consulta=30%2F06%2F2023&amp;pTN_Meta_Estrategica=188&amp;pTC_Titulo=Optimizaci%C3%B3n%20e%20innovaci%C3%B3n%20de%20los%20servicios%20judiciales&amp;rs%3AParameterLanguage=</vt:lpwstr>
      </vt:variant>
      <vt:variant>
        <vt:lpwstr/>
      </vt:variant>
      <vt:variant>
        <vt:i4>7733342</vt:i4>
      </vt:variant>
      <vt:variant>
        <vt:i4>492</vt:i4>
      </vt:variant>
      <vt:variant>
        <vt:i4>0</vt:i4>
      </vt:variant>
      <vt:variant>
        <vt:i4>5</vt:i4>
      </vt:variant>
      <vt:variant>
        <vt:lpwstr>http://blnreportes01/ReportServer?%2FPEI%2FRP_CMI_PEI_Meta_Operativa&amp;pTN_Id_Oficina=0&amp;pTN_Cod_Programa=0&amp;pTN_Cod_Circuito=0&amp;pTN_Anno=2023&amp;pTN_Tema=2&amp;pTF_Fecha_Consulta=30%2F06%2F2023&amp;pTN_Meta_Estrategica=270&amp;pTC_Titulo=Optimizaci%C3%B3n%20e%20innovaci%C3%B3n%20de%20los%20servicios%20judiciales&amp;rs%3AParameterLanguage=</vt:lpwstr>
      </vt:variant>
      <vt:variant>
        <vt:lpwstr/>
      </vt:variant>
      <vt:variant>
        <vt:i4>7471198</vt:i4>
      </vt:variant>
      <vt:variant>
        <vt:i4>489</vt:i4>
      </vt:variant>
      <vt:variant>
        <vt:i4>0</vt:i4>
      </vt:variant>
      <vt:variant>
        <vt:i4>5</vt:i4>
      </vt:variant>
      <vt:variant>
        <vt:lpwstr>http://blnreportes01/ReportServer?%2FPEI%2FRP_CMI_PEI_Meta_Operativa&amp;pTN_Id_Oficina=0&amp;pTN_Cod_Programa=0&amp;pTN_Cod_Circuito=0&amp;pTN_Anno=2023&amp;pTN_Tema=2&amp;pTF_Fecha_Consulta=30%2F06%2F2023&amp;pTN_Meta_Estrategica=230&amp;pTC_Titulo=Optimizaci%C3%B3n%20e%20innovaci%C3%B3n%20de%20los%20servicios%20judiciales&amp;rs%3AParameterLanguage=</vt:lpwstr>
      </vt:variant>
      <vt:variant>
        <vt:lpwstr/>
      </vt:variant>
      <vt:variant>
        <vt:i4>7929945</vt:i4>
      </vt:variant>
      <vt:variant>
        <vt:i4>486</vt:i4>
      </vt:variant>
      <vt:variant>
        <vt:i4>0</vt:i4>
      </vt:variant>
      <vt:variant>
        <vt:i4>5</vt:i4>
      </vt:variant>
      <vt:variant>
        <vt:lpwstr>http://blnreportes01/ReportServer?%2FPEI%2FRP_CMI_PEI_Meta_Operativa&amp;pTN_Id_Oficina=0&amp;pTN_Cod_Programa=0&amp;pTN_Cod_Circuito=0&amp;pTN_Anno=2023&amp;pTN_Tema=2&amp;pTF_Fecha_Consulta=30%2F06%2F2023&amp;pTN_Meta_Estrategica=184&amp;pTC_Titulo=Optimizaci%C3%B3n%20e%20innovaci%C3%B3n%20de%20los%20servicios%20judiciales&amp;rs%3AParameterLanguage=</vt:lpwstr>
      </vt:variant>
      <vt:variant>
        <vt:lpwstr/>
      </vt:variant>
      <vt:variant>
        <vt:i4>7536728</vt:i4>
      </vt:variant>
      <vt:variant>
        <vt:i4>483</vt:i4>
      </vt:variant>
      <vt:variant>
        <vt:i4>0</vt:i4>
      </vt:variant>
      <vt:variant>
        <vt:i4>5</vt:i4>
      </vt:variant>
      <vt:variant>
        <vt:lpwstr>http://blnreportes01/ReportServer?%2FPEI%2FRP_CMI_PEI_Meta_Operativa&amp;pTN_Id_Oficina=0&amp;pTN_Cod_Programa=0&amp;pTN_Cod_Circuito=0&amp;pTN_Anno=2023&amp;pTN_Tema=2&amp;pTF_Fecha_Consulta=30%2F06%2F2023&amp;pTN_Meta_Estrategica=226&amp;pTC_Titulo=Optimizaci%C3%B3n%20e%20innovaci%C3%B3n%20de%20los%20servicios%20judiciales&amp;rs%3AParameterLanguage=</vt:lpwstr>
      </vt:variant>
      <vt:variant>
        <vt:lpwstr/>
      </vt:variant>
      <vt:variant>
        <vt:i4>7536730</vt:i4>
      </vt:variant>
      <vt:variant>
        <vt:i4>480</vt:i4>
      </vt:variant>
      <vt:variant>
        <vt:i4>0</vt:i4>
      </vt:variant>
      <vt:variant>
        <vt:i4>5</vt:i4>
      </vt:variant>
      <vt:variant>
        <vt:lpwstr>http://blnreportes01/ReportServer?%2FPEI%2FRP_CMI_PEI_Meta_Operativa&amp;pTN_Id_Oficina=0&amp;pTN_Cod_Programa=0&amp;pTN_Cod_Circuito=0&amp;pTN_Anno=2023&amp;pTN_Tema=2&amp;pTF_Fecha_Consulta=30%2F06%2F2023&amp;pTN_Meta_Estrategica=224&amp;pTC_Titulo=Optimizaci%C3%B3n%20e%20innovaci%C3%B3n%20de%20los%20servicios%20judiciales&amp;rs%3AParameterLanguage=</vt:lpwstr>
      </vt:variant>
      <vt:variant>
        <vt:lpwstr/>
      </vt:variant>
      <vt:variant>
        <vt:i4>7798874</vt:i4>
      </vt:variant>
      <vt:variant>
        <vt:i4>477</vt:i4>
      </vt:variant>
      <vt:variant>
        <vt:i4>0</vt:i4>
      </vt:variant>
      <vt:variant>
        <vt:i4>5</vt:i4>
      </vt:variant>
      <vt:variant>
        <vt:lpwstr>http://blnreportes01/ReportServer?%2FPEI%2FRP_CMI_PEI_Meta_Operativa&amp;pTN_Id_Oficina=0&amp;pTN_Cod_Programa=0&amp;pTN_Cod_Circuito=0&amp;pTN_Anno=2023&amp;pTN_Tema=2&amp;pTF_Fecha_Consulta=30%2F06%2F2023&amp;pTN_Meta_Estrategica=264&amp;pTC_Titulo=Optimizaci%C3%B3n%20e%20innovaci%C3%B3n%20de%20los%20servicios%20judiciales&amp;rs%3AParameterLanguage=</vt:lpwstr>
      </vt:variant>
      <vt:variant>
        <vt:lpwstr/>
      </vt:variant>
      <vt:variant>
        <vt:i4>7798876</vt:i4>
      </vt:variant>
      <vt:variant>
        <vt:i4>474</vt:i4>
      </vt:variant>
      <vt:variant>
        <vt:i4>0</vt:i4>
      </vt:variant>
      <vt:variant>
        <vt:i4>5</vt:i4>
      </vt:variant>
      <vt:variant>
        <vt:lpwstr>http://blnreportes01/ReportServer?%2FPEI%2FRP_CMI_PEI_Meta_Operativa&amp;pTN_Id_Oficina=0&amp;pTN_Cod_Programa=0&amp;pTN_Cod_Circuito=0&amp;pTN_Anno=2023&amp;pTN_Tema=2&amp;pTF_Fecha_Consulta=30%2F06%2F2023&amp;pTN_Meta_Estrategica=262&amp;pTC_Titulo=Optimizaci%C3%B3n%20e%20innovaci%C3%B3n%20de%20los%20servicios%20judiciales&amp;rs%3AParameterLanguage=</vt:lpwstr>
      </vt:variant>
      <vt:variant>
        <vt:lpwstr/>
      </vt:variant>
      <vt:variant>
        <vt:i4>7798879</vt:i4>
      </vt:variant>
      <vt:variant>
        <vt:i4>471</vt:i4>
      </vt:variant>
      <vt:variant>
        <vt:i4>0</vt:i4>
      </vt:variant>
      <vt:variant>
        <vt:i4>5</vt:i4>
      </vt:variant>
      <vt:variant>
        <vt:lpwstr>http://blnreportes01/ReportServer?%2FPEI%2FRP_CMI_PEI_Meta_Operativa&amp;pTN_Id_Oficina=0&amp;pTN_Cod_Programa=0&amp;pTN_Cod_Circuito=0&amp;pTN_Anno=2023&amp;pTN_Tema=2&amp;pTF_Fecha_Consulta=30%2F06%2F2023&amp;pTN_Meta_Estrategica=261&amp;pTC_Titulo=Optimizaci%C3%B3n%20e%20innovaci%C3%B3n%20de%20los%20servicios%20judiciales&amp;rs%3AParameterLanguage=</vt:lpwstr>
      </vt:variant>
      <vt:variant>
        <vt:lpwstr/>
      </vt:variant>
      <vt:variant>
        <vt:i4>7929951</vt:i4>
      </vt:variant>
      <vt:variant>
        <vt:i4>468</vt:i4>
      </vt:variant>
      <vt:variant>
        <vt:i4>0</vt:i4>
      </vt:variant>
      <vt:variant>
        <vt:i4>5</vt:i4>
      </vt:variant>
      <vt:variant>
        <vt:lpwstr>http://blnreportes01/ReportServer?%2FPEI%2FRP_CMI_PEI_Meta_Operativa&amp;pTN_Id_Oficina=0&amp;pTN_Cod_Programa=0&amp;pTN_Cod_Circuito=0&amp;pTN_Anno=2023&amp;pTN_Tema=2&amp;pTF_Fecha_Consulta=30%2F06%2F2023&amp;pTN_Meta_Estrategica=182&amp;pTC_Titulo=Optimizaci%C3%B3n%20e%20innovaci%C3%B3n%20de%20los%20servicios%20judiciales&amp;rs%3AParameterLanguage=</vt:lpwstr>
      </vt:variant>
      <vt:variant>
        <vt:lpwstr/>
      </vt:variant>
      <vt:variant>
        <vt:i4>2031652</vt:i4>
      </vt:variant>
      <vt:variant>
        <vt:i4>462</vt:i4>
      </vt:variant>
      <vt:variant>
        <vt:i4>0</vt:i4>
      </vt:variant>
      <vt:variant>
        <vt:i4>5</vt:i4>
      </vt:variant>
      <vt:variant>
        <vt:lpwstr>http://blnreportes01/ReportServer?%2FPEI%2FRP_CMI_PEI_Meta_Operativa&amp;pTN_Id_Oficina=0&amp;pTN_Cod_Programa=0&amp;pTN_Cod_Circuito=0&amp;pTN_Anno=2023&amp;pTN_Tema=2&amp;pTF_Fecha_Consulta=30%2F06%2F2023&amp;pTN_Meta_Estrategica=74&amp;pTC_Titulo=Optimizaci%C3%B3n%20e%20innovaci%C3%B3n%20de%20los%20servicios%20judiciales&amp;rs%3AParameterLanguage=</vt:lpwstr>
      </vt:variant>
      <vt:variant>
        <vt:lpwstr/>
      </vt:variant>
      <vt:variant>
        <vt:i4>1245221</vt:i4>
      </vt:variant>
      <vt:variant>
        <vt:i4>459</vt:i4>
      </vt:variant>
      <vt:variant>
        <vt:i4>0</vt:i4>
      </vt:variant>
      <vt:variant>
        <vt:i4>5</vt:i4>
      </vt:variant>
      <vt:variant>
        <vt:lpwstr>http://blnreportes01/ReportServer?%2FPEI%2FRP_CMI_PEI_Meta_Operativa&amp;pTN_Id_Oficina=0&amp;pTN_Cod_Programa=0&amp;pTN_Cod_Circuito=0&amp;pTN_Anno=2023&amp;pTN_Tema=2&amp;pTF_Fecha_Consulta=30%2F06%2F2023&amp;pTN_Meta_Estrategica=68&amp;pTC_Titulo=Optimizaci%C3%B3n%20e%20innovaci%C3%B3n%20de%20los%20servicios%20judiciales&amp;rs%3AParameterLanguage=</vt:lpwstr>
      </vt:variant>
      <vt:variant>
        <vt:lpwstr/>
      </vt:variant>
      <vt:variant>
        <vt:i4>1900581</vt:i4>
      </vt:variant>
      <vt:variant>
        <vt:i4>456</vt:i4>
      </vt:variant>
      <vt:variant>
        <vt:i4>0</vt:i4>
      </vt:variant>
      <vt:variant>
        <vt:i4>5</vt:i4>
      </vt:variant>
      <vt:variant>
        <vt:lpwstr>http://blnreportes01/ReportServer?%2FPEI%2FRP_CMI_PEI_Meta_Operativa&amp;pTN_Id_Oficina=0&amp;pTN_Cod_Programa=0&amp;pTN_Cod_Circuito=0&amp;pTN_Anno=2023&amp;pTN_Tema=2&amp;pTF_Fecha_Consulta=30%2F06%2F2023&amp;pTN_Meta_Estrategica=66&amp;pTC_Titulo=Optimizaci%C3%B3n%20e%20innovaci%C3%B3n%20de%20los%20servicios%20judiciales&amp;rs%3AParameterLanguage=</vt:lpwstr>
      </vt:variant>
      <vt:variant>
        <vt:lpwstr/>
      </vt:variant>
      <vt:variant>
        <vt:i4>1572901</vt:i4>
      </vt:variant>
      <vt:variant>
        <vt:i4>453</vt:i4>
      </vt:variant>
      <vt:variant>
        <vt:i4>0</vt:i4>
      </vt:variant>
      <vt:variant>
        <vt:i4>5</vt:i4>
      </vt:variant>
      <vt:variant>
        <vt:lpwstr>http://blnreportes01/ReportServer?%2FPEI%2FRP_CMI_PEI_Meta_Operativa&amp;pTN_Id_Oficina=0&amp;pTN_Cod_Programa=0&amp;pTN_Cod_Circuito=0&amp;pTN_Anno=2023&amp;pTN_Tema=2&amp;pTF_Fecha_Consulta=30%2F06%2F2023&amp;pTN_Meta_Estrategica=63&amp;pTC_Titulo=Optimizaci%C3%B3n%20e%20innovaci%C3%B3n%20de%20los%20servicios%20judiciales&amp;rs%3AParameterLanguage=</vt:lpwstr>
      </vt:variant>
      <vt:variant>
        <vt:lpwstr/>
      </vt:variant>
      <vt:variant>
        <vt:i4>1703973</vt:i4>
      </vt:variant>
      <vt:variant>
        <vt:i4>450</vt:i4>
      </vt:variant>
      <vt:variant>
        <vt:i4>0</vt:i4>
      </vt:variant>
      <vt:variant>
        <vt:i4>5</vt:i4>
      </vt:variant>
      <vt:variant>
        <vt:lpwstr>http://blnreportes01/ReportServer?%2FPEI%2FRP_CMI_PEI_Meta_Operativa&amp;pTN_Id_Oficina=0&amp;pTN_Cod_Programa=0&amp;pTN_Cod_Circuito=0&amp;pTN_Anno=2023&amp;pTN_Tema=2&amp;pTF_Fecha_Consulta=30%2F06%2F2023&amp;pTN_Meta_Estrategica=61&amp;pTC_Titulo=Optimizaci%C3%B3n%20e%20innovaci%C3%B3n%20de%20los%20servicios%20judiciales&amp;rs%3AParameterLanguage=</vt:lpwstr>
      </vt:variant>
      <vt:variant>
        <vt:lpwstr/>
      </vt:variant>
      <vt:variant>
        <vt:i4>1179686</vt:i4>
      </vt:variant>
      <vt:variant>
        <vt:i4>447</vt:i4>
      </vt:variant>
      <vt:variant>
        <vt:i4>0</vt:i4>
      </vt:variant>
      <vt:variant>
        <vt:i4>5</vt:i4>
      </vt:variant>
      <vt:variant>
        <vt:lpwstr>http://blnreportes01/ReportServer?%2FPEI%2FRP_CMI_PEI_Meta_Operativa&amp;pTN_Id_Oficina=0&amp;pTN_Cod_Programa=0&amp;pTN_Cod_Circuito=0&amp;pTN_Anno=2023&amp;pTN_Tema=2&amp;pTF_Fecha_Consulta=30%2F06%2F2023&amp;pTN_Meta_Estrategica=59&amp;pTC_Titulo=Optimizaci%C3%B3n%20e%20innovaci%C3%B3n%20de%20los%20servicios%20judiciales&amp;rs%3AParameterLanguage=</vt:lpwstr>
      </vt:variant>
      <vt:variant>
        <vt:lpwstr/>
      </vt:variant>
      <vt:variant>
        <vt:i4>7602268</vt:i4>
      </vt:variant>
      <vt:variant>
        <vt:i4>444</vt:i4>
      </vt:variant>
      <vt:variant>
        <vt:i4>0</vt:i4>
      </vt:variant>
      <vt:variant>
        <vt:i4>5</vt:i4>
      </vt:variant>
      <vt:variant>
        <vt:lpwstr>http://blnreportes01/ReportServer?%2FPEI%2FRP_CMI_PEI_Meta_Operativa&amp;pTN_Id_Oficina=0&amp;pTN_Cod_Programa=0&amp;pTN_Cod_Circuito=0&amp;pTN_Anno=2023&amp;pTN_Tema=2&amp;pTF_Fecha_Consulta=30%2F06%2F2023&amp;pTN_Meta_Estrategica=252&amp;pTC_Titulo=Optimizaci%C3%B3n%20e%20innovaci%C3%B3n%20de%20los%20servicios%20judiciales&amp;rs%3AParameterLanguage=</vt:lpwstr>
      </vt:variant>
      <vt:variant>
        <vt:lpwstr/>
      </vt:variant>
      <vt:variant>
        <vt:i4>7864415</vt:i4>
      </vt:variant>
      <vt:variant>
        <vt:i4>441</vt:i4>
      </vt:variant>
      <vt:variant>
        <vt:i4>0</vt:i4>
      </vt:variant>
      <vt:variant>
        <vt:i4>5</vt:i4>
      </vt:variant>
      <vt:variant>
        <vt:lpwstr>http://blnreportes01/ReportServer?%2FPEI%2FRP_CMI_PEI_Meta_Operativa&amp;pTN_Id_Oficina=0&amp;pTN_Cod_Programa=0&amp;pTN_Cod_Circuito=0&amp;pTN_Anno=2023&amp;pTN_Tema=2&amp;pTF_Fecha_Consulta=30%2F06%2F2023&amp;pTN_Meta_Estrategica=192&amp;pTC_Titulo=Optimizaci%C3%B3n%20e%20innovaci%C3%B3n%20de%20los%20servicios%20judiciales&amp;rs%3AParameterLanguage=</vt:lpwstr>
      </vt:variant>
      <vt:variant>
        <vt:lpwstr/>
      </vt:variant>
      <vt:variant>
        <vt:i4>7733332</vt:i4>
      </vt:variant>
      <vt:variant>
        <vt:i4>438</vt:i4>
      </vt:variant>
      <vt:variant>
        <vt:i4>0</vt:i4>
      </vt:variant>
      <vt:variant>
        <vt:i4>5</vt:i4>
      </vt:variant>
      <vt:variant>
        <vt:lpwstr>http://blnreportes01/ReportServer?%2FPEI%2FRP_CMI_PEI_Meta_Operativa&amp;pTN_Id_Oficina=0&amp;pTN_Cod_Programa=0&amp;pTN_Cod_Circuito=0&amp;pTN_Anno=2023&amp;pTN_Tema=2&amp;pTF_Fecha_Consulta=30%2F06%2F2023&amp;pTN_Meta_Estrategica=179&amp;pTC_Titulo=Optimizaci%C3%B3n%20e%20innovaci%C3%B3n%20de%20los%20servicios%20judiciales&amp;rs%3AParameterLanguage=</vt:lpwstr>
      </vt:variant>
      <vt:variant>
        <vt:lpwstr/>
      </vt:variant>
      <vt:variant>
        <vt:i4>1835046</vt:i4>
      </vt:variant>
      <vt:variant>
        <vt:i4>435</vt:i4>
      </vt:variant>
      <vt:variant>
        <vt:i4>0</vt:i4>
      </vt:variant>
      <vt:variant>
        <vt:i4>5</vt:i4>
      </vt:variant>
      <vt:variant>
        <vt:lpwstr>http://blnreportes01/ReportServer?%2FPEI%2FRP_CMI_PEI_Meta_Operativa&amp;pTN_Id_Oficina=0&amp;pTN_Cod_Programa=0&amp;pTN_Cod_Circuito=0&amp;pTN_Anno=2023&amp;pTN_Tema=2&amp;pTF_Fecha_Consulta=30%2F06%2F2023&amp;pTN_Meta_Estrategica=57&amp;pTC_Titulo=Optimizaci%C3%B3n%20e%20innovaci%C3%B3n%20de%20los%20servicios%20judiciales&amp;rs%3AParameterLanguage=</vt:lpwstr>
      </vt:variant>
      <vt:variant>
        <vt:lpwstr/>
      </vt:variant>
      <vt:variant>
        <vt:i4>7733337</vt:i4>
      </vt:variant>
      <vt:variant>
        <vt:i4>432</vt:i4>
      </vt:variant>
      <vt:variant>
        <vt:i4>0</vt:i4>
      </vt:variant>
      <vt:variant>
        <vt:i4>5</vt:i4>
      </vt:variant>
      <vt:variant>
        <vt:lpwstr>http://blnreportes01/ReportServer?%2FPEI%2FRP_CMI_PEI_Meta_Operativa&amp;pTN_Id_Oficina=0&amp;pTN_Cod_Programa=0&amp;pTN_Cod_Circuito=0&amp;pTN_Anno=2023&amp;pTN_Tema=2&amp;pTF_Fecha_Consulta=30%2F06%2F2023&amp;pTN_Meta_Estrategica=174&amp;pTC_Titulo=Optimizaci%C3%B3n%20e%20innovaci%C3%B3n%20de%20los%20servicios%20judiciales&amp;rs%3AParameterLanguage=</vt:lpwstr>
      </vt:variant>
      <vt:variant>
        <vt:lpwstr/>
      </vt:variant>
      <vt:variant>
        <vt:i4>7733341</vt:i4>
      </vt:variant>
      <vt:variant>
        <vt:i4>429</vt:i4>
      </vt:variant>
      <vt:variant>
        <vt:i4>0</vt:i4>
      </vt:variant>
      <vt:variant>
        <vt:i4>5</vt:i4>
      </vt:variant>
      <vt:variant>
        <vt:lpwstr>http://blnreportes01/ReportServer?%2FPEI%2FRP_CMI_PEI_Meta_Operativa&amp;pTN_Id_Oficina=0&amp;pTN_Cod_Programa=0&amp;pTN_Cod_Circuito=0&amp;pTN_Anno=2023&amp;pTN_Tema=2&amp;pTF_Fecha_Consulta=30%2F06%2F2023&amp;pTN_Meta_Estrategica=170&amp;pTC_Titulo=Optimizaci%C3%B3n%20e%20innovaci%C3%B3n%20de%20los%20servicios%20judiciales&amp;rs%3AParameterLanguage=</vt:lpwstr>
      </vt:variant>
      <vt:variant>
        <vt:lpwstr/>
      </vt:variant>
      <vt:variant>
        <vt:i4>7798875</vt:i4>
      </vt:variant>
      <vt:variant>
        <vt:i4>426</vt:i4>
      </vt:variant>
      <vt:variant>
        <vt:i4>0</vt:i4>
      </vt:variant>
      <vt:variant>
        <vt:i4>5</vt:i4>
      </vt:variant>
      <vt:variant>
        <vt:lpwstr>http://blnreportes01/ReportServer?%2FPEI%2FRP_CMI_PEI_Meta_Operativa&amp;pTN_Id_Oficina=0&amp;pTN_Cod_Programa=0&amp;pTN_Cod_Circuito=0&amp;pTN_Anno=2023&amp;pTN_Tema=2&amp;pTF_Fecha_Consulta=30%2F06%2F2023&amp;pTN_Meta_Estrategica=166&amp;pTC_Titulo=Optimizaci%C3%B3n%20e%20innovaci%C3%B3n%20de%20los%20servicios%20judiciales&amp;rs%3AParameterLanguage=</vt:lpwstr>
      </vt:variant>
      <vt:variant>
        <vt:lpwstr/>
      </vt:variant>
      <vt:variant>
        <vt:i4>7798877</vt:i4>
      </vt:variant>
      <vt:variant>
        <vt:i4>423</vt:i4>
      </vt:variant>
      <vt:variant>
        <vt:i4>0</vt:i4>
      </vt:variant>
      <vt:variant>
        <vt:i4>5</vt:i4>
      </vt:variant>
      <vt:variant>
        <vt:lpwstr>http://blnreportes01/ReportServer?%2FPEI%2FRP_CMI_PEI_Meta_Operativa&amp;pTN_Id_Oficina=0&amp;pTN_Cod_Programa=0&amp;pTN_Cod_Circuito=0&amp;pTN_Anno=2023&amp;pTN_Tema=2&amp;pTF_Fecha_Consulta=30%2F06%2F2023&amp;pTN_Meta_Estrategica=160&amp;pTC_Titulo=Optimizaci%C3%B3n%20e%20innovaci%C3%B3n%20de%20los%20servicios%20judiciales&amp;rs%3AParameterLanguage=</vt:lpwstr>
      </vt:variant>
      <vt:variant>
        <vt:lpwstr/>
      </vt:variant>
      <vt:variant>
        <vt:i4>7602264</vt:i4>
      </vt:variant>
      <vt:variant>
        <vt:i4>420</vt:i4>
      </vt:variant>
      <vt:variant>
        <vt:i4>0</vt:i4>
      </vt:variant>
      <vt:variant>
        <vt:i4>5</vt:i4>
      </vt:variant>
      <vt:variant>
        <vt:lpwstr>http://blnreportes01/ReportServer?%2FPEI%2FRP_CMI_PEI_Meta_Operativa&amp;pTN_Id_Oficina=0&amp;pTN_Cod_Programa=0&amp;pTN_Cod_Circuito=0&amp;pTN_Anno=2023&amp;pTN_Tema=2&amp;pTF_Fecha_Consulta=30%2F06%2F2023&amp;pTN_Meta_Estrategica=155&amp;pTC_Titulo=Optimizaci%C3%B3n%20e%20innovaci%C3%B3n%20de%20los%20servicios%20judiciales&amp;rs%3AParameterLanguage=</vt:lpwstr>
      </vt:variant>
      <vt:variant>
        <vt:lpwstr/>
      </vt:variant>
      <vt:variant>
        <vt:i4>7602269</vt:i4>
      </vt:variant>
      <vt:variant>
        <vt:i4>417</vt:i4>
      </vt:variant>
      <vt:variant>
        <vt:i4>0</vt:i4>
      </vt:variant>
      <vt:variant>
        <vt:i4>5</vt:i4>
      </vt:variant>
      <vt:variant>
        <vt:lpwstr>http://blnreportes01/ReportServer?%2FPEI%2FRP_CMI_PEI_Meta_Operativa&amp;pTN_Id_Oficina=0&amp;pTN_Cod_Programa=0&amp;pTN_Cod_Circuito=0&amp;pTN_Anno=2023&amp;pTN_Tema=2&amp;pTF_Fecha_Consulta=30%2F06%2F2023&amp;pTN_Meta_Estrategica=150&amp;pTC_Titulo=Optimizaci%C3%B3n%20e%20innovaci%C3%B3n%20de%20los%20servicios%20judiciales&amp;rs%3AParameterLanguage=</vt:lpwstr>
      </vt:variant>
      <vt:variant>
        <vt:lpwstr/>
      </vt:variant>
      <vt:variant>
        <vt:i4>7667804</vt:i4>
      </vt:variant>
      <vt:variant>
        <vt:i4>414</vt:i4>
      </vt:variant>
      <vt:variant>
        <vt:i4>0</vt:i4>
      </vt:variant>
      <vt:variant>
        <vt:i4>5</vt:i4>
      </vt:variant>
      <vt:variant>
        <vt:lpwstr>http://blnreportes01/ReportServer?%2FPEI%2FRP_CMI_PEI_Meta_Operativa&amp;pTN_Id_Oficina=0&amp;pTN_Cod_Programa=0&amp;pTN_Cod_Circuito=0&amp;pTN_Anno=2023&amp;pTN_Tema=2&amp;pTF_Fecha_Consulta=30%2F06%2F2023&amp;pTN_Meta_Estrategica=141&amp;pTC_Titulo=Optimizaci%C3%B3n%20e%20innovaci%C3%B3n%20de%20los%20servicios%20judiciales&amp;rs%3AParameterLanguage=</vt:lpwstr>
      </vt:variant>
      <vt:variant>
        <vt:lpwstr/>
      </vt:variant>
      <vt:variant>
        <vt:i4>7471194</vt:i4>
      </vt:variant>
      <vt:variant>
        <vt:i4>411</vt:i4>
      </vt:variant>
      <vt:variant>
        <vt:i4>0</vt:i4>
      </vt:variant>
      <vt:variant>
        <vt:i4>5</vt:i4>
      </vt:variant>
      <vt:variant>
        <vt:lpwstr>http://blnreportes01/ReportServer?%2FPEI%2FRP_CMI_PEI_Meta_Operativa&amp;pTN_Id_Oficina=0&amp;pTN_Cod_Programa=0&amp;pTN_Cod_Circuito=0&amp;pTN_Anno=2023&amp;pTN_Tema=2&amp;pTF_Fecha_Consulta=30%2F06%2F2023&amp;pTN_Meta_Estrategica=137&amp;pTC_Titulo=Optimizaci%C3%B3n%20e%20innovaci%C3%B3n%20de%20los%20servicios%20judiciales&amp;rs%3AParameterLanguage=</vt:lpwstr>
      </vt:variant>
      <vt:variant>
        <vt:lpwstr/>
      </vt:variant>
      <vt:variant>
        <vt:i4>7471196</vt:i4>
      </vt:variant>
      <vt:variant>
        <vt:i4>408</vt:i4>
      </vt:variant>
      <vt:variant>
        <vt:i4>0</vt:i4>
      </vt:variant>
      <vt:variant>
        <vt:i4>5</vt:i4>
      </vt:variant>
      <vt:variant>
        <vt:lpwstr>http://blnreportes01/ReportServer?%2FPEI%2FRP_CMI_PEI_Meta_Operativa&amp;pTN_Id_Oficina=0&amp;pTN_Cod_Programa=0&amp;pTN_Cod_Circuito=0&amp;pTN_Anno=2023&amp;pTN_Tema=2&amp;pTF_Fecha_Consulta=30%2F06%2F2023&amp;pTN_Meta_Estrategica=131&amp;pTC_Titulo=Optimizaci%C3%B3n%20e%20innovaci%C3%B3n%20de%20los%20servicios%20judiciales&amp;rs%3AParameterLanguage=</vt:lpwstr>
      </vt:variant>
      <vt:variant>
        <vt:lpwstr/>
      </vt:variant>
      <vt:variant>
        <vt:i4>7536731</vt:i4>
      </vt:variant>
      <vt:variant>
        <vt:i4>405</vt:i4>
      </vt:variant>
      <vt:variant>
        <vt:i4>0</vt:i4>
      </vt:variant>
      <vt:variant>
        <vt:i4>5</vt:i4>
      </vt:variant>
      <vt:variant>
        <vt:lpwstr>http://blnreportes01/ReportServer?%2FPEI%2FRP_CMI_PEI_Meta_Operativa&amp;pTN_Id_Oficina=0&amp;pTN_Cod_Programa=0&amp;pTN_Cod_Circuito=0&amp;pTN_Anno=2023&amp;pTN_Tema=2&amp;pTF_Fecha_Consulta=30%2F06%2F2023&amp;pTN_Meta_Estrategica=126&amp;pTC_Titulo=Optimizaci%C3%B3n%20e%20innovaci%C3%B3n%20de%20los%20servicios%20judiciales&amp;rs%3AParameterLanguage=</vt:lpwstr>
      </vt:variant>
      <vt:variant>
        <vt:lpwstr/>
      </vt:variant>
      <vt:variant>
        <vt:i4>1638438</vt:i4>
      </vt:variant>
      <vt:variant>
        <vt:i4>402</vt:i4>
      </vt:variant>
      <vt:variant>
        <vt:i4>0</vt:i4>
      </vt:variant>
      <vt:variant>
        <vt:i4>5</vt:i4>
      </vt:variant>
      <vt:variant>
        <vt:lpwstr>http://blnreportes01/ReportServer?%2FPEI%2FRP_CMI_PEI_Meta_Operativa&amp;pTN_Id_Oficina=0&amp;pTN_Cod_Programa=0&amp;pTN_Cod_Circuito=0&amp;pTN_Anno=2023&amp;pTN_Tema=2&amp;pTF_Fecha_Consulta=30%2F06%2F2023&amp;pTN_Meta_Estrategica=52&amp;pTC_Titulo=Optimizaci%C3%B3n%20e%20innovaci%C3%B3n%20de%20los%20servicios%20judiciales&amp;rs%3AParameterLanguage=</vt:lpwstr>
      </vt:variant>
      <vt:variant>
        <vt:lpwstr/>
      </vt:variant>
      <vt:variant>
        <vt:i4>7340117</vt:i4>
      </vt:variant>
      <vt:variant>
        <vt:i4>399</vt:i4>
      </vt:variant>
      <vt:variant>
        <vt:i4>0</vt:i4>
      </vt:variant>
      <vt:variant>
        <vt:i4>5</vt:i4>
      </vt:variant>
      <vt:variant>
        <vt:lpwstr>http://blnreportes01/ReportServer?%2FPEI%2FRP_CMI_PEI_Meta_Operativa&amp;pTN_Id_Oficina=0&amp;pTN_Cod_Programa=0&amp;pTN_Cod_Circuito=0&amp;pTN_Anno=2023&amp;pTN_Tema=2&amp;pTF_Fecha_Consulta=30%2F06%2F2023&amp;pTN_Meta_Estrategica=118&amp;pTC_Titulo=Optimizaci%C3%B3n%20e%20innovaci%C3%B3n%20de%20los%20servicios%20judiciales&amp;rs%3AParameterLanguage=</vt:lpwstr>
      </vt:variant>
      <vt:variant>
        <vt:lpwstr/>
      </vt:variant>
      <vt:variant>
        <vt:i4>7405659</vt:i4>
      </vt:variant>
      <vt:variant>
        <vt:i4>396</vt:i4>
      </vt:variant>
      <vt:variant>
        <vt:i4>0</vt:i4>
      </vt:variant>
      <vt:variant>
        <vt:i4>5</vt:i4>
      </vt:variant>
      <vt:variant>
        <vt:lpwstr>http://blnreportes01/ReportServer?%2FPEI%2FRP_CMI_PEI_Meta_Operativa&amp;pTN_Id_Oficina=0&amp;pTN_Cod_Programa=0&amp;pTN_Cod_Circuito=0&amp;pTN_Anno=2023&amp;pTN_Tema=2&amp;pTF_Fecha_Consulta=30%2F06%2F2023&amp;pTN_Meta_Estrategica=106&amp;pTC_Titulo=Optimizaci%C3%B3n%20e%20innovaci%C3%B3n%20de%20los%20servicios%20judiciales&amp;rs%3AParameterLanguage=</vt:lpwstr>
      </vt:variant>
      <vt:variant>
        <vt:lpwstr/>
      </vt:variant>
      <vt:variant>
        <vt:i4>7405660</vt:i4>
      </vt:variant>
      <vt:variant>
        <vt:i4>393</vt:i4>
      </vt:variant>
      <vt:variant>
        <vt:i4>0</vt:i4>
      </vt:variant>
      <vt:variant>
        <vt:i4>5</vt:i4>
      </vt:variant>
      <vt:variant>
        <vt:lpwstr>http://blnreportes01/ReportServer?%2FPEI%2FRP_CMI_PEI_Meta_Operativa&amp;pTN_Id_Oficina=0&amp;pTN_Cod_Programa=0&amp;pTN_Cod_Circuito=0&amp;pTN_Anno=2023&amp;pTN_Tema=2&amp;pTF_Fecha_Consulta=30%2F06%2F2023&amp;pTN_Meta_Estrategica=101&amp;pTC_Titulo=Optimizaci%C3%B3n%20e%20innovaci%C3%B3n%20de%20los%20servicios%20judiciales&amp;rs%3AParameterLanguage=</vt:lpwstr>
      </vt:variant>
      <vt:variant>
        <vt:lpwstr/>
      </vt:variant>
      <vt:variant>
        <vt:i4>1179690</vt:i4>
      </vt:variant>
      <vt:variant>
        <vt:i4>390</vt:i4>
      </vt:variant>
      <vt:variant>
        <vt:i4>0</vt:i4>
      </vt:variant>
      <vt:variant>
        <vt:i4>5</vt:i4>
      </vt:variant>
      <vt:variant>
        <vt:lpwstr>http://blnreportes01/ReportServer?%2FPEI%2FRP_CMI_PEI_Meta_Operativa&amp;pTN_Id_Oficina=0&amp;pTN_Cod_Programa=0&amp;pTN_Cod_Circuito=0&amp;pTN_Anno=2023&amp;pTN_Tema=2&amp;pTF_Fecha_Consulta=30%2F06%2F2023&amp;pTN_Meta_Estrategica=99&amp;pTC_Titulo=Optimizaci%C3%B3n%20e%20innovaci%C3%B3n%20de%20los%20servicios%20judiciales&amp;rs%3AParameterLanguage=</vt:lpwstr>
      </vt:variant>
      <vt:variant>
        <vt:lpwstr/>
      </vt:variant>
      <vt:variant>
        <vt:i4>1572906</vt:i4>
      </vt:variant>
      <vt:variant>
        <vt:i4>387</vt:i4>
      </vt:variant>
      <vt:variant>
        <vt:i4>0</vt:i4>
      </vt:variant>
      <vt:variant>
        <vt:i4>5</vt:i4>
      </vt:variant>
      <vt:variant>
        <vt:lpwstr>http://blnreportes01/ReportServer?%2FPEI%2FRP_CMI_PEI_Meta_Operativa&amp;pTN_Id_Oficina=0&amp;pTN_Cod_Programa=0&amp;pTN_Cod_Circuito=0&amp;pTN_Anno=2023&amp;pTN_Tema=2&amp;pTF_Fecha_Consulta=30%2F06%2F2023&amp;pTN_Meta_Estrategica=93&amp;pTC_Titulo=Optimizaci%C3%B3n%20e%20innovaci%C3%B3n%20de%20los%20servicios%20judiciales&amp;rs%3AParameterLanguage=</vt:lpwstr>
      </vt:variant>
      <vt:variant>
        <vt:lpwstr/>
      </vt:variant>
      <vt:variant>
        <vt:i4>1900587</vt:i4>
      </vt:variant>
      <vt:variant>
        <vt:i4>384</vt:i4>
      </vt:variant>
      <vt:variant>
        <vt:i4>0</vt:i4>
      </vt:variant>
      <vt:variant>
        <vt:i4>5</vt:i4>
      </vt:variant>
      <vt:variant>
        <vt:lpwstr>http://blnreportes01/ReportServer?%2FPEI%2FRP_CMI_PEI_Meta_Operativa&amp;pTN_Id_Oficina=0&amp;pTN_Cod_Programa=0&amp;pTN_Cod_Circuito=0&amp;pTN_Anno=2023&amp;pTN_Tema=2&amp;pTF_Fecha_Consulta=30%2F06%2F2023&amp;pTN_Meta_Estrategica=86&amp;pTC_Titulo=Optimizaci%C3%B3n%20e%20innovaci%C3%B3n%20de%20los%20servicios%20judiciales&amp;rs%3AParameterLanguage=</vt:lpwstr>
      </vt:variant>
      <vt:variant>
        <vt:lpwstr/>
      </vt:variant>
      <vt:variant>
        <vt:i4>7471190</vt:i4>
      </vt:variant>
      <vt:variant>
        <vt:i4>381</vt:i4>
      </vt:variant>
      <vt:variant>
        <vt:i4>0</vt:i4>
      </vt:variant>
      <vt:variant>
        <vt:i4>5</vt:i4>
      </vt:variant>
      <vt:variant>
        <vt:lpwstr>http://blnreportes01/ReportServer?%2FPEI%2FRP_CMI_PEI_Meta_Operativa&amp;pTN_Id_Oficina=0&amp;pTN_Cod_Programa=0&amp;pTN_Cod_Circuito=0&amp;pTN_Anno=2023&amp;pTN_Tema=2&amp;pTF_Fecha_Consulta=30%2F06%2F2023&amp;pTN_Meta_Estrategica=238&amp;pTC_Titulo=Optimizaci%C3%B3n%20e%20innovaci%C3%B3n%20de%20los%20servicios%20judiciales&amp;rs%3AParameterLanguage=</vt:lpwstr>
      </vt:variant>
      <vt:variant>
        <vt:lpwstr/>
      </vt:variant>
      <vt:variant>
        <vt:i4>1703979</vt:i4>
      </vt:variant>
      <vt:variant>
        <vt:i4>378</vt:i4>
      </vt:variant>
      <vt:variant>
        <vt:i4>0</vt:i4>
      </vt:variant>
      <vt:variant>
        <vt:i4>5</vt:i4>
      </vt:variant>
      <vt:variant>
        <vt:lpwstr>http://blnreportes01/ReportServer?%2FPEI%2FRP_CMI_PEI_Meta_Operativa&amp;pTN_Id_Oficina=0&amp;pTN_Cod_Programa=0&amp;pTN_Cod_Circuito=0&amp;pTN_Anno=2023&amp;pTN_Tema=2&amp;pTF_Fecha_Consulta=30%2F06%2F2023&amp;pTN_Meta_Estrategica=81&amp;pTC_Titulo=Optimizaci%C3%B3n%20e%20innovaci%C3%B3n%20de%20los%20servicios%20judiciales&amp;rs%3AParameterLanguage=</vt:lpwstr>
      </vt:variant>
      <vt:variant>
        <vt:lpwstr/>
      </vt:variant>
      <vt:variant>
        <vt:i4>1769510</vt:i4>
      </vt:variant>
      <vt:variant>
        <vt:i4>375</vt:i4>
      </vt:variant>
      <vt:variant>
        <vt:i4>0</vt:i4>
      </vt:variant>
      <vt:variant>
        <vt:i4>5</vt:i4>
      </vt:variant>
      <vt:variant>
        <vt:lpwstr>http://blnreportes01/ReportServer?%2FPEI%2FRP_CMI_PEI_Meta_Operativa&amp;pTN_Id_Oficina=0&amp;pTN_Cod_Programa=0&amp;pTN_Cod_Circuito=0&amp;pTN_Anno=2023&amp;pTN_Tema=2&amp;pTF_Fecha_Consulta=30%2F06%2F2023&amp;pTN_Meta_Estrategica=50&amp;pTC_Titulo=Optimizaci%C3%B3n%20e%20innovaci%C3%B3n%20de%20los%20servicios%20judiciales&amp;rs%3AParameterLanguage=</vt:lpwstr>
      </vt:variant>
      <vt:variant>
        <vt:lpwstr/>
      </vt:variant>
      <vt:variant>
        <vt:i4>4784177</vt:i4>
      </vt:variant>
      <vt:variant>
        <vt:i4>366</vt:i4>
      </vt:variant>
      <vt:variant>
        <vt:i4>0</vt:i4>
      </vt:variant>
      <vt:variant>
        <vt:i4>5</vt:i4>
      </vt:variant>
      <vt:variant>
        <vt:lpwstr>http://blnreportes01/ReportServer?%2FPEI%2FRP_CMI_PEI_Meta_Operativa&amp;pTN_Id_Oficina=0&amp;pTN_Cod_Programa=0&amp;pTN_Cod_Circuito=0&amp;pTN_Anno=2023&amp;pTN_Tema=3&amp;pTF_Fecha_Consulta=30%2F06%2F2023&amp;pTN_Meta_Estrategica=32&amp;pTC_Titulo=Confianza%20y%20probidad%20en%20la%20justicia&amp;rs%3AParameterLanguage=</vt:lpwstr>
      </vt:variant>
      <vt:variant>
        <vt:lpwstr/>
      </vt:variant>
      <vt:variant>
        <vt:i4>4915249</vt:i4>
      </vt:variant>
      <vt:variant>
        <vt:i4>363</vt:i4>
      </vt:variant>
      <vt:variant>
        <vt:i4>0</vt:i4>
      </vt:variant>
      <vt:variant>
        <vt:i4>5</vt:i4>
      </vt:variant>
      <vt:variant>
        <vt:lpwstr>http://blnreportes01/ReportServer?%2FPEI%2FRP_CMI_PEI_Meta_Operativa&amp;pTN_Id_Oficina=0&amp;pTN_Cod_Programa=0&amp;pTN_Cod_Circuito=0&amp;pTN_Anno=2023&amp;pTN_Tema=3&amp;pTF_Fecha_Consulta=30%2F06%2F2023&amp;pTN_Meta_Estrategica=30&amp;pTC_Titulo=Confianza%20y%20probidad%20en%20la%20justicia&amp;rs%3AParameterLanguage=</vt:lpwstr>
      </vt:variant>
      <vt:variant>
        <vt:lpwstr/>
      </vt:variant>
      <vt:variant>
        <vt:i4>4980784</vt:i4>
      </vt:variant>
      <vt:variant>
        <vt:i4>360</vt:i4>
      </vt:variant>
      <vt:variant>
        <vt:i4>0</vt:i4>
      </vt:variant>
      <vt:variant>
        <vt:i4>5</vt:i4>
      </vt:variant>
      <vt:variant>
        <vt:lpwstr>http://blnreportes01/ReportServer?%2FPEI%2FRP_CMI_PEI_Meta_Operativa&amp;pTN_Id_Oficina=0&amp;pTN_Cod_Programa=0&amp;pTN_Cod_Circuito=0&amp;pTN_Anno=2023&amp;pTN_Tema=3&amp;pTF_Fecha_Consulta=30%2F06%2F2023&amp;pTN_Meta_Estrategica=27&amp;pTC_Titulo=Confianza%20y%20probidad%20en%20la%20justicia&amp;rs%3AParameterLanguage=</vt:lpwstr>
      </vt:variant>
      <vt:variant>
        <vt:lpwstr/>
      </vt:variant>
      <vt:variant>
        <vt:i4>5177392</vt:i4>
      </vt:variant>
      <vt:variant>
        <vt:i4>357</vt:i4>
      </vt:variant>
      <vt:variant>
        <vt:i4>0</vt:i4>
      </vt:variant>
      <vt:variant>
        <vt:i4>5</vt:i4>
      </vt:variant>
      <vt:variant>
        <vt:lpwstr>http://blnreportes01/ReportServer?%2FPEI%2FRP_CMI_PEI_Meta_Operativa&amp;pTN_Id_Oficina=0&amp;pTN_Cod_Programa=0&amp;pTN_Cod_Circuito=0&amp;pTN_Anno=2023&amp;pTN_Tema=3&amp;pTF_Fecha_Consulta=30%2F06%2F2023&amp;pTN_Meta_Estrategica=24&amp;pTC_Titulo=Confianza%20y%20probidad%20en%20la%20justicia&amp;rs%3AParameterLanguage=</vt:lpwstr>
      </vt:variant>
      <vt:variant>
        <vt:lpwstr/>
      </vt:variant>
      <vt:variant>
        <vt:i4>4915253</vt:i4>
      </vt:variant>
      <vt:variant>
        <vt:i4>351</vt:i4>
      </vt:variant>
      <vt:variant>
        <vt:i4>0</vt:i4>
      </vt:variant>
      <vt:variant>
        <vt:i4>5</vt:i4>
      </vt:variant>
      <vt:variant>
        <vt:lpwstr>http://blnreportes01/ReportServer?%2FPEI%2FRP_CMI_PEI_Meta_Operativa&amp;pTN_Id_Oficina=0&amp;pTN_Cod_Programa=0&amp;pTN_Cod_Circuito=0&amp;pTN_Anno=2023&amp;pTN_Tema=3&amp;pTF_Fecha_Consulta=30%2F06%2F2023&amp;pTN_Meta_Estrategica=70&amp;pTC_Titulo=Confianza%20y%20probidad%20en%20la%20justicia&amp;rs%3AParameterLanguage=</vt:lpwstr>
      </vt:variant>
      <vt:variant>
        <vt:lpwstr/>
      </vt:variant>
      <vt:variant>
        <vt:i4>4325428</vt:i4>
      </vt:variant>
      <vt:variant>
        <vt:i4>348</vt:i4>
      </vt:variant>
      <vt:variant>
        <vt:i4>0</vt:i4>
      </vt:variant>
      <vt:variant>
        <vt:i4>5</vt:i4>
      </vt:variant>
      <vt:variant>
        <vt:lpwstr>http://blnreportes01/ReportServer?%2FPEI%2FRP_CMI_PEI_Meta_Operativa&amp;pTN_Id_Oficina=0&amp;pTN_Cod_Programa=0&amp;pTN_Cod_Circuito=0&amp;pTN_Anno=2023&amp;pTN_Tema=3&amp;pTF_Fecha_Consulta=30%2F06%2F2023&amp;pTN_Meta_Estrategica=69&amp;pTC_Titulo=Confianza%20y%20probidad%20en%20la%20justicia&amp;rs%3AParameterLanguage=</vt:lpwstr>
      </vt:variant>
      <vt:variant>
        <vt:lpwstr/>
      </vt:variant>
      <vt:variant>
        <vt:i4>5111860</vt:i4>
      </vt:variant>
      <vt:variant>
        <vt:i4>345</vt:i4>
      </vt:variant>
      <vt:variant>
        <vt:i4>0</vt:i4>
      </vt:variant>
      <vt:variant>
        <vt:i4>5</vt:i4>
      </vt:variant>
      <vt:variant>
        <vt:lpwstr>http://blnreportes01/ReportServer?%2FPEI%2FRP_CMI_PEI_Meta_Operativa&amp;pTN_Id_Oficina=0&amp;pTN_Cod_Programa=0&amp;pTN_Cod_Circuito=0&amp;pTN_Anno=2023&amp;pTN_Tema=3&amp;pTF_Fecha_Consulta=30%2F06%2F2023&amp;pTN_Meta_Estrategica=65&amp;pTC_Titulo=Confianza%20y%20probidad%20en%20la%20justicia&amp;rs%3AParameterLanguage=</vt:lpwstr>
      </vt:variant>
      <vt:variant>
        <vt:lpwstr/>
      </vt:variant>
      <vt:variant>
        <vt:i4>4784180</vt:i4>
      </vt:variant>
      <vt:variant>
        <vt:i4>342</vt:i4>
      </vt:variant>
      <vt:variant>
        <vt:i4>0</vt:i4>
      </vt:variant>
      <vt:variant>
        <vt:i4>5</vt:i4>
      </vt:variant>
      <vt:variant>
        <vt:lpwstr>http://blnreportes01/ReportServer?%2FPEI%2FRP_CMI_PEI_Meta_Operativa&amp;pTN_Id_Oficina=0&amp;pTN_Cod_Programa=0&amp;pTN_Cod_Circuito=0&amp;pTN_Anno=2023&amp;pTN_Tema=3&amp;pTF_Fecha_Consulta=30%2F06%2F2023&amp;pTN_Meta_Estrategica=62&amp;pTC_Titulo=Confianza%20y%20probidad%20en%20la%20justicia&amp;rs%3AParameterLanguage=</vt:lpwstr>
      </vt:variant>
      <vt:variant>
        <vt:lpwstr/>
      </vt:variant>
      <vt:variant>
        <vt:i4>4915252</vt:i4>
      </vt:variant>
      <vt:variant>
        <vt:i4>339</vt:i4>
      </vt:variant>
      <vt:variant>
        <vt:i4>0</vt:i4>
      </vt:variant>
      <vt:variant>
        <vt:i4>5</vt:i4>
      </vt:variant>
      <vt:variant>
        <vt:lpwstr>http://blnreportes01/ReportServer?%2FPEI%2FRP_CMI_PEI_Meta_Operativa&amp;pTN_Id_Oficina=0&amp;pTN_Cod_Programa=0&amp;pTN_Cod_Circuito=0&amp;pTN_Anno=2023&amp;pTN_Tema=3&amp;pTF_Fecha_Consulta=30%2F06%2F2023&amp;pTN_Meta_Estrategica=60&amp;pTC_Titulo=Confianza%20y%20probidad%20en%20la%20justicia&amp;rs%3AParameterLanguage=</vt:lpwstr>
      </vt:variant>
      <vt:variant>
        <vt:lpwstr/>
      </vt:variant>
      <vt:variant>
        <vt:i4>4390967</vt:i4>
      </vt:variant>
      <vt:variant>
        <vt:i4>336</vt:i4>
      </vt:variant>
      <vt:variant>
        <vt:i4>0</vt:i4>
      </vt:variant>
      <vt:variant>
        <vt:i4>5</vt:i4>
      </vt:variant>
      <vt:variant>
        <vt:lpwstr>http://blnreportes01/ReportServer?%2FPEI%2FRP_CMI_PEI_Meta_Operativa&amp;pTN_Id_Oficina=0&amp;pTN_Cod_Programa=0&amp;pTN_Cod_Circuito=0&amp;pTN_Anno=2023&amp;pTN_Tema=3&amp;pTF_Fecha_Consulta=30%2F06%2F2023&amp;pTN_Meta_Estrategica=58&amp;pTC_Titulo=Confianza%20y%20probidad%20en%20la%20justicia&amp;rs%3AParameterLanguage=</vt:lpwstr>
      </vt:variant>
      <vt:variant>
        <vt:lpwstr/>
      </vt:variant>
      <vt:variant>
        <vt:i4>5046327</vt:i4>
      </vt:variant>
      <vt:variant>
        <vt:i4>333</vt:i4>
      </vt:variant>
      <vt:variant>
        <vt:i4>0</vt:i4>
      </vt:variant>
      <vt:variant>
        <vt:i4>5</vt:i4>
      </vt:variant>
      <vt:variant>
        <vt:lpwstr>http://blnreportes01/ReportServer?%2FPEI%2FRP_CMI_PEI_Meta_Operativa&amp;pTN_Id_Oficina=0&amp;pTN_Cod_Programa=0&amp;pTN_Cod_Circuito=0&amp;pTN_Anno=2023&amp;pTN_Tema=3&amp;pTF_Fecha_Consulta=30%2F06%2F2023&amp;pTN_Meta_Estrategica=56&amp;pTC_Titulo=Confianza%20y%20probidad%20en%20la%20justicia&amp;rs%3AParameterLanguage=</vt:lpwstr>
      </vt:variant>
      <vt:variant>
        <vt:lpwstr/>
      </vt:variant>
      <vt:variant>
        <vt:i4>6357019</vt:i4>
      </vt:variant>
      <vt:variant>
        <vt:i4>327</vt:i4>
      </vt:variant>
      <vt:variant>
        <vt:i4>0</vt:i4>
      </vt:variant>
      <vt:variant>
        <vt:i4>5</vt:i4>
      </vt:variant>
      <vt:variant>
        <vt:lpwstr>http://blnreportes01/ReportServer?%2FPEI%2FRP_CMI_PEI_Meta_Operativa&amp;pTN_Id_Oficina=0&amp;pTN_Cod_Programa=0&amp;pTN_Cod_Circuito=0&amp;pTN_Anno=2023&amp;pTN_Tema=3&amp;pTF_Fecha_Consulta=30%2F06%2F2023&amp;pTN_Meta_Estrategica=100&amp;pTC_Titulo=Confianza%20y%20probidad%20en%20la%20justicia&amp;rs%3AParameterLanguage=</vt:lpwstr>
      </vt:variant>
      <vt:variant>
        <vt:lpwstr/>
      </vt:variant>
      <vt:variant>
        <vt:i4>4849723</vt:i4>
      </vt:variant>
      <vt:variant>
        <vt:i4>324</vt:i4>
      </vt:variant>
      <vt:variant>
        <vt:i4>0</vt:i4>
      </vt:variant>
      <vt:variant>
        <vt:i4>5</vt:i4>
      </vt:variant>
      <vt:variant>
        <vt:lpwstr>http://blnreportes01/ReportServer?%2FPEI%2FRP_CMI_PEI_Meta_Operativa&amp;pTN_Id_Oficina=0&amp;pTN_Cod_Programa=0&amp;pTN_Cod_Circuito=0&amp;pTN_Anno=2023&amp;pTN_Tema=3&amp;pTF_Fecha_Consulta=30%2F06%2F2023&amp;pTN_Meta_Estrategica=91&amp;pTC_Titulo=Confianza%20y%20probidad%20en%20la%20justicia&amp;rs%3AParameterLanguage=</vt:lpwstr>
      </vt:variant>
      <vt:variant>
        <vt:lpwstr/>
      </vt:variant>
      <vt:variant>
        <vt:i4>4390970</vt:i4>
      </vt:variant>
      <vt:variant>
        <vt:i4>321</vt:i4>
      </vt:variant>
      <vt:variant>
        <vt:i4>0</vt:i4>
      </vt:variant>
      <vt:variant>
        <vt:i4>5</vt:i4>
      </vt:variant>
      <vt:variant>
        <vt:lpwstr>http://blnreportes01/ReportServer?%2FPEI%2FRP_CMI_PEI_Meta_Operativa&amp;pTN_Id_Oficina=0&amp;pTN_Cod_Programa=0&amp;pTN_Cod_Circuito=0&amp;pTN_Anno=2023&amp;pTN_Tema=3&amp;pTF_Fecha_Consulta=30%2F06%2F2023&amp;pTN_Meta_Estrategica=88&amp;pTC_Titulo=Confianza%20y%20probidad%20en%20la%20justicia&amp;rs%3AParameterLanguage=</vt:lpwstr>
      </vt:variant>
      <vt:variant>
        <vt:lpwstr/>
      </vt:variant>
      <vt:variant>
        <vt:i4>4325429</vt:i4>
      </vt:variant>
      <vt:variant>
        <vt:i4>318</vt:i4>
      </vt:variant>
      <vt:variant>
        <vt:i4>0</vt:i4>
      </vt:variant>
      <vt:variant>
        <vt:i4>5</vt:i4>
      </vt:variant>
      <vt:variant>
        <vt:lpwstr>http://blnreportes01/ReportServer?%2FPEI%2FRP_CMI_PEI_Meta_Operativa&amp;pTN_Id_Oficina=0&amp;pTN_Cod_Programa=0&amp;pTN_Cod_Circuito=0&amp;pTN_Anno=2023&amp;pTN_Tema=3&amp;pTF_Fecha_Consulta=30%2F06%2F2023&amp;pTN_Meta_Estrategica=79&amp;pTC_Titulo=Confianza%20y%20probidad%20en%20la%20justicia&amp;rs%3AParameterLanguage=</vt:lpwstr>
      </vt:variant>
      <vt:variant>
        <vt:lpwstr/>
      </vt:variant>
      <vt:variant>
        <vt:i4>5111861</vt:i4>
      </vt:variant>
      <vt:variant>
        <vt:i4>315</vt:i4>
      </vt:variant>
      <vt:variant>
        <vt:i4>0</vt:i4>
      </vt:variant>
      <vt:variant>
        <vt:i4>5</vt:i4>
      </vt:variant>
      <vt:variant>
        <vt:lpwstr>http://blnreportes01/ReportServer?%2FPEI%2FRP_CMI_PEI_Meta_Operativa&amp;pTN_Id_Oficina=0&amp;pTN_Cod_Programa=0&amp;pTN_Cod_Circuito=0&amp;pTN_Anno=2023&amp;pTN_Tema=3&amp;pTF_Fecha_Consulta=30%2F06%2F2023&amp;pTN_Meta_Estrategica=75&amp;pTC_Titulo=Confianza%20y%20probidad%20en%20la%20justicia&amp;rs%3AParameterLanguage=</vt:lpwstr>
      </vt:variant>
      <vt:variant>
        <vt:lpwstr/>
      </vt:variant>
      <vt:variant>
        <vt:i4>4849717</vt:i4>
      </vt:variant>
      <vt:variant>
        <vt:i4>312</vt:i4>
      </vt:variant>
      <vt:variant>
        <vt:i4>0</vt:i4>
      </vt:variant>
      <vt:variant>
        <vt:i4>5</vt:i4>
      </vt:variant>
      <vt:variant>
        <vt:lpwstr>http://blnreportes01/ReportServer?%2FPEI%2FRP_CMI_PEI_Meta_Operativa&amp;pTN_Id_Oficina=0&amp;pTN_Cod_Programa=0&amp;pTN_Cod_Circuito=0&amp;pTN_Anno=2023&amp;pTN_Tema=3&amp;pTF_Fecha_Consulta=30%2F06%2F2023&amp;pTN_Meta_Estrategica=71&amp;pTC_Titulo=Confianza%20y%20probidad%20en%20la%20justicia&amp;rs%3AParameterLanguage=</vt:lpwstr>
      </vt:variant>
      <vt:variant>
        <vt:lpwstr/>
      </vt:variant>
      <vt:variant>
        <vt:i4>4849712</vt:i4>
      </vt:variant>
      <vt:variant>
        <vt:i4>306</vt:i4>
      </vt:variant>
      <vt:variant>
        <vt:i4>0</vt:i4>
      </vt:variant>
      <vt:variant>
        <vt:i4>5</vt:i4>
      </vt:variant>
      <vt:variant>
        <vt:lpwstr>http://blnreportes01/ReportServer?%2FPEI%2FRP_CMI_PEI_Meta_Operativa&amp;pTN_Id_Oficina=0&amp;pTN_Cod_Programa=0&amp;pTN_Cod_Circuito=0&amp;pTN_Anno=2023&amp;pTN_Tema=3&amp;pTF_Fecha_Consulta=30%2F06%2F2023&amp;pTN_Meta_Estrategica=21&amp;pTC_Titulo=Confianza%20y%20probidad%20en%20la%20justicia&amp;rs%3AParameterLanguage=</vt:lpwstr>
      </vt:variant>
      <vt:variant>
        <vt:lpwstr/>
      </vt:variant>
      <vt:variant>
        <vt:i4>4390963</vt:i4>
      </vt:variant>
      <vt:variant>
        <vt:i4>303</vt:i4>
      </vt:variant>
      <vt:variant>
        <vt:i4>0</vt:i4>
      </vt:variant>
      <vt:variant>
        <vt:i4>5</vt:i4>
      </vt:variant>
      <vt:variant>
        <vt:lpwstr>http://blnreportes01/ReportServer?%2FPEI%2FRP_CMI_PEI_Meta_Operativa&amp;pTN_Id_Oficina=0&amp;pTN_Cod_Programa=0&amp;pTN_Cod_Circuito=0&amp;pTN_Anno=2023&amp;pTN_Tema=3&amp;pTF_Fecha_Consulta=30%2F06%2F2023&amp;pTN_Meta_Estrategica=18&amp;pTC_Titulo=Confianza%20y%20probidad%20en%20la%20justicia&amp;rs%3AParameterLanguage=</vt:lpwstr>
      </vt:variant>
      <vt:variant>
        <vt:lpwstr/>
      </vt:variant>
      <vt:variant>
        <vt:i4>5111859</vt:i4>
      </vt:variant>
      <vt:variant>
        <vt:i4>300</vt:i4>
      </vt:variant>
      <vt:variant>
        <vt:i4>0</vt:i4>
      </vt:variant>
      <vt:variant>
        <vt:i4>5</vt:i4>
      </vt:variant>
      <vt:variant>
        <vt:lpwstr>http://blnreportes01/ReportServer?%2FPEI%2FRP_CMI_PEI_Meta_Operativa&amp;pTN_Id_Oficina=0&amp;pTN_Cod_Programa=0&amp;pTN_Cod_Circuito=0&amp;pTN_Anno=2023&amp;pTN_Tema=3&amp;pTF_Fecha_Consulta=30%2F06%2F2023&amp;pTN_Meta_Estrategica=15&amp;pTC_Titulo=Confianza%20y%20probidad%20en%20la%20justicia&amp;rs%3AParameterLanguage=</vt:lpwstr>
      </vt:variant>
      <vt:variant>
        <vt:lpwstr/>
      </vt:variant>
      <vt:variant>
        <vt:i4>4718643</vt:i4>
      </vt:variant>
      <vt:variant>
        <vt:i4>297</vt:i4>
      </vt:variant>
      <vt:variant>
        <vt:i4>0</vt:i4>
      </vt:variant>
      <vt:variant>
        <vt:i4>5</vt:i4>
      </vt:variant>
      <vt:variant>
        <vt:lpwstr>http://blnreportes01/ReportServer?%2FPEI%2FRP_CMI_PEI_Meta_Operativa&amp;pTN_Id_Oficina=0&amp;pTN_Cod_Programa=0&amp;pTN_Cod_Circuito=0&amp;pTN_Anno=2023&amp;pTN_Tema=3&amp;pTF_Fecha_Consulta=30%2F06%2F2023&amp;pTN_Meta_Estrategica=13&amp;pTC_Titulo=Confianza%20y%20probidad%20en%20la%20justicia&amp;rs%3AParameterLanguage=</vt:lpwstr>
      </vt:variant>
      <vt:variant>
        <vt:lpwstr/>
      </vt:variant>
      <vt:variant>
        <vt:i4>4849715</vt:i4>
      </vt:variant>
      <vt:variant>
        <vt:i4>294</vt:i4>
      </vt:variant>
      <vt:variant>
        <vt:i4>0</vt:i4>
      </vt:variant>
      <vt:variant>
        <vt:i4>5</vt:i4>
      </vt:variant>
      <vt:variant>
        <vt:lpwstr>http://blnreportes01/ReportServer?%2FPEI%2FRP_CMI_PEI_Meta_Operativa&amp;pTN_Id_Oficina=0&amp;pTN_Cod_Programa=0&amp;pTN_Cod_Circuito=0&amp;pTN_Anno=2023&amp;pTN_Tema=3&amp;pTF_Fecha_Consulta=30%2F06%2F2023&amp;pTN_Meta_Estrategica=11&amp;pTC_Titulo=Confianza%20y%20probidad%20en%20la%20justicia&amp;rs%3AParameterLanguage=</vt:lpwstr>
      </vt:variant>
      <vt:variant>
        <vt:lpwstr/>
      </vt:variant>
      <vt:variant>
        <vt:i4>6357022</vt:i4>
      </vt:variant>
      <vt:variant>
        <vt:i4>291</vt:i4>
      </vt:variant>
      <vt:variant>
        <vt:i4>0</vt:i4>
      </vt:variant>
      <vt:variant>
        <vt:i4>5</vt:i4>
      </vt:variant>
      <vt:variant>
        <vt:lpwstr>http://blnreportes01/ReportServer?%2FPEI%2FRP_CMI_PEI_Meta_Operativa&amp;pTN_Id_Oficina=0&amp;pTN_Cod_Programa=0&amp;pTN_Cod_Circuito=0&amp;pTN_Anno=2023&amp;pTN_Tema=3&amp;pTF_Fecha_Consulta=30%2F06%2F2023&amp;pTN_Meta_Estrategica=6&amp;pTC_Titulo=Confianza%20y%20probidad%20en%20la%20justicia&amp;rs%3AParameterLanguage=</vt:lpwstr>
      </vt:variant>
      <vt:variant>
        <vt:lpwstr/>
      </vt:variant>
      <vt:variant>
        <vt:i4>6422558</vt:i4>
      </vt:variant>
      <vt:variant>
        <vt:i4>288</vt:i4>
      </vt:variant>
      <vt:variant>
        <vt:i4>0</vt:i4>
      </vt:variant>
      <vt:variant>
        <vt:i4>5</vt:i4>
      </vt:variant>
      <vt:variant>
        <vt:lpwstr>http://blnreportes01/ReportServer?%2FPEI%2FRP_CMI_PEI_Meta_Operativa&amp;pTN_Id_Oficina=0&amp;pTN_Cod_Programa=0&amp;pTN_Cod_Circuito=0&amp;pTN_Anno=2023&amp;pTN_Tema=3&amp;pTF_Fecha_Consulta=30%2F06%2F2023&amp;pTN_Meta_Estrategica=236&amp;pTC_Titulo=Confianza%20y%20probidad%20en%20la%20justicia&amp;rs%3AParameterLanguage=</vt:lpwstr>
      </vt:variant>
      <vt:variant>
        <vt:lpwstr/>
      </vt:variant>
      <vt:variant>
        <vt:i4>6357020</vt:i4>
      </vt:variant>
      <vt:variant>
        <vt:i4>285</vt:i4>
      </vt:variant>
      <vt:variant>
        <vt:i4>0</vt:i4>
      </vt:variant>
      <vt:variant>
        <vt:i4>5</vt:i4>
      </vt:variant>
      <vt:variant>
        <vt:lpwstr>http://blnreportes01/ReportServer?%2FPEI%2FRP_CMI_PEI_Meta_Operativa&amp;pTN_Id_Oficina=0&amp;pTN_Cod_Programa=0&amp;pTN_Cod_Circuito=0&amp;pTN_Anno=2023&amp;pTN_Tema=3&amp;pTF_Fecha_Consulta=30%2F06%2F2023&amp;pTN_Meta_Estrategica=4&amp;pTC_Titulo=Confianza%20y%20probidad%20en%20la%20justicia&amp;rs%3AParameterLanguage=</vt:lpwstr>
      </vt:variant>
      <vt:variant>
        <vt:lpwstr/>
      </vt:variant>
      <vt:variant>
        <vt:i4>6553631</vt:i4>
      </vt:variant>
      <vt:variant>
        <vt:i4>282</vt:i4>
      </vt:variant>
      <vt:variant>
        <vt:i4>0</vt:i4>
      </vt:variant>
      <vt:variant>
        <vt:i4>5</vt:i4>
      </vt:variant>
      <vt:variant>
        <vt:lpwstr>http://blnreportes01/ReportServer?%2FPEI%2FRP_CMI_PEI_Meta_Operativa&amp;pTN_Id_Oficina=0&amp;pTN_Cod_Programa=0&amp;pTN_Cod_Circuito=0&amp;pTN_Anno=2023&amp;pTN_Tema=3&amp;pTF_Fecha_Consulta=30%2F06%2F2023&amp;pTN_Meta_Estrategica=257&amp;pTC_Titulo=Confianza%20y%20probidad%20en%20la%20justicia&amp;rs%3AParameterLanguage=</vt:lpwstr>
      </vt:variant>
      <vt:variant>
        <vt:lpwstr/>
      </vt:variant>
      <vt:variant>
        <vt:i4>6553616</vt:i4>
      </vt:variant>
      <vt:variant>
        <vt:i4>279</vt:i4>
      </vt:variant>
      <vt:variant>
        <vt:i4>0</vt:i4>
      </vt:variant>
      <vt:variant>
        <vt:i4>5</vt:i4>
      </vt:variant>
      <vt:variant>
        <vt:lpwstr>http://blnreportes01/ReportServer?%2FPEI%2FRP_CMI_PEI_Meta_Operativa&amp;pTN_Id_Oficina=0&amp;pTN_Cod_Programa=0&amp;pTN_Cod_Circuito=0&amp;pTN_Anno=2023&amp;pTN_Tema=3&amp;pTF_Fecha_Consulta=30%2F06%2F2023&amp;pTN_Meta_Estrategica=258&amp;pTC_Titulo=Confianza%20y%20probidad%20en%20la%20justicia&amp;rs%3AParameterLanguage=</vt:lpwstr>
      </vt:variant>
      <vt:variant>
        <vt:lpwstr/>
      </vt:variant>
      <vt:variant>
        <vt:i4>6553629</vt:i4>
      </vt:variant>
      <vt:variant>
        <vt:i4>276</vt:i4>
      </vt:variant>
      <vt:variant>
        <vt:i4>0</vt:i4>
      </vt:variant>
      <vt:variant>
        <vt:i4>5</vt:i4>
      </vt:variant>
      <vt:variant>
        <vt:lpwstr>http://blnreportes01/ReportServer?%2FPEI%2FRP_CMI_PEI_Meta_Operativa&amp;pTN_Id_Oficina=0&amp;pTN_Cod_Programa=0&amp;pTN_Cod_Circuito=0&amp;pTN_Anno=2023&amp;pTN_Tema=3&amp;pTF_Fecha_Consulta=30%2F06%2F2023&amp;pTN_Meta_Estrategica=255&amp;pTC_Titulo=Confianza%20y%20probidad%20en%20la%20justicia&amp;rs%3AParameterLanguage=</vt:lpwstr>
      </vt:variant>
      <vt:variant>
        <vt:lpwstr/>
      </vt:variant>
      <vt:variant>
        <vt:i4>6553628</vt:i4>
      </vt:variant>
      <vt:variant>
        <vt:i4>273</vt:i4>
      </vt:variant>
      <vt:variant>
        <vt:i4>0</vt:i4>
      </vt:variant>
      <vt:variant>
        <vt:i4>5</vt:i4>
      </vt:variant>
      <vt:variant>
        <vt:lpwstr>http://blnreportes01/ReportServer?%2FPEI%2FRP_CMI_PEI_Meta_Operativa&amp;pTN_Id_Oficina=0&amp;pTN_Cod_Programa=0&amp;pTN_Cod_Circuito=0&amp;pTN_Anno=2023&amp;pTN_Tema=3&amp;pTF_Fecha_Consulta=30%2F06%2F2023&amp;pTN_Meta_Estrategica=254&amp;pTC_Titulo=Confianza%20y%20probidad%20en%20la%20justicia&amp;rs%3AParameterLanguage=</vt:lpwstr>
      </vt:variant>
      <vt:variant>
        <vt:lpwstr/>
      </vt:variant>
      <vt:variant>
        <vt:i4>6553630</vt:i4>
      </vt:variant>
      <vt:variant>
        <vt:i4>270</vt:i4>
      </vt:variant>
      <vt:variant>
        <vt:i4>0</vt:i4>
      </vt:variant>
      <vt:variant>
        <vt:i4>5</vt:i4>
      </vt:variant>
      <vt:variant>
        <vt:lpwstr>http://blnreportes01/ReportServer?%2FPEI%2FRP_CMI_PEI_Meta_Operativa&amp;pTN_Id_Oficina=0&amp;pTN_Cod_Programa=0&amp;pTN_Cod_Circuito=0&amp;pTN_Anno=2023&amp;pTN_Tema=3&amp;pTF_Fecha_Consulta=30%2F06%2F2023&amp;pTN_Meta_Estrategica=256&amp;pTC_Titulo=Confianza%20y%20probidad%20en%20la%20justicia&amp;rs%3AParameterLanguage=</vt:lpwstr>
      </vt:variant>
      <vt:variant>
        <vt:lpwstr/>
      </vt:variant>
      <vt:variant>
        <vt:i4>6553624</vt:i4>
      </vt:variant>
      <vt:variant>
        <vt:i4>267</vt:i4>
      </vt:variant>
      <vt:variant>
        <vt:i4>0</vt:i4>
      </vt:variant>
      <vt:variant>
        <vt:i4>5</vt:i4>
      </vt:variant>
      <vt:variant>
        <vt:lpwstr>http://blnreportes01/ReportServer?%2FPEI%2FRP_CMI_PEI_Meta_Operativa&amp;pTN_Id_Oficina=0&amp;pTN_Cod_Programa=0&amp;pTN_Cod_Circuito=0&amp;pTN_Anno=2023&amp;pTN_Tema=3&amp;pTF_Fecha_Consulta=30%2F06%2F2023&amp;pTN_Meta_Estrategica=250&amp;pTC_Titulo=Confianza%20y%20probidad%20en%20la%20justicia&amp;rs%3AParameterLanguage=</vt:lpwstr>
      </vt:variant>
      <vt:variant>
        <vt:lpwstr/>
      </vt:variant>
      <vt:variant>
        <vt:i4>6357018</vt:i4>
      </vt:variant>
      <vt:variant>
        <vt:i4>264</vt:i4>
      </vt:variant>
      <vt:variant>
        <vt:i4>0</vt:i4>
      </vt:variant>
      <vt:variant>
        <vt:i4>5</vt:i4>
      </vt:variant>
      <vt:variant>
        <vt:lpwstr>http://blnreportes01/ReportServer?%2FPEI%2FRP_CMI_PEI_Meta_Operativa&amp;pTN_Id_Oficina=0&amp;pTN_Cod_Programa=0&amp;pTN_Cod_Circuito=0&amp;pTN_Anno=2023&amp;pTN_Tema=3&amp;pTF_Fecha_Consulta=30%2F06%2F2023&amp;pTN_Meta_Estrategica=2&amp;pTC_Titulo=Confianza%20y%20probidad%20en%20la%20justicia&amp;rs%3AParameterLanguage=</vt:lpwstr>
      </vt:variant>
      <vt:variant>
        <vt:lpwstr/>
      </vt:variant>
      <vt:variant>
        <vt:i4>6619162</vt:i4>
      </vt:variant>
      <vt:variant>
        <vt:i4>258</vt:i4>
      </vt:variant>
      <vt:variant>
        <vt:i4>0</vt:i4>
      </vt:variant>
      <vt:variant>
        <vt:i4>5</vt:i4>
      </vt:variant>
      <vt:variant>
        <vt:lpwstr>http://blnreportes01/ReportServer?%2FPEI%2FRP_CMI_PEI_Meta_Operativa&amp;pTN_Id_Oficina=0&amp;pTN_Cod_Programa=0&amp;pTN_Cod_Circuito=0&amp;pTN_Anno=2023&amp;pTN_Tema=3&amp;pTF_Fecha_Consulta=30%2F06%2F2023&amp;pTN_Meta_Estrategica=242&amp;pTC_Titulo=Confianza%20y%20probidad%20en%20la%20justicia&amp;rs%3AParameterLanguage=</vt:lpwstr>
      </vt:variant>
      <vt:variant>
        <vt:lpwstr/>
      </vt:variant>
      <vt:variant>
        <vt:i4>5177399</vt:i4>
      </vt:variant>
      <vt:variant>
        <vt:i4>255</vt:i4>
      </vt:variant>
      <vt:variant>
        <vt:i4>0</vt:i4>
      </vt:variant>
      <vt:variant>
        <vt:i4>5</vt:i4>
      </vt:variant>
      <vt:variant>
        <vt:lpwstr>http://blnreportes01/ReportServer?%2FPEI%2FRP_CMI_PEI_Meta_Operativa&amp;pTN_Id_Oficina=0&amp;pTN_Cod_Programa=0&amp;pTN_Cod_Circuito=0&amp;pTN_Anno=2023&amp;pTN_Tema=3&amp;pTF_Fecha_Consulta=30%2F06%2F2023&amp;pTN_Meta_Estrategica=54&amp;pTC_Titulo=Confianza%20y%20probidad%20en%20la%20justicia&amp;rs%3AParameterLanguage=</vt:lpwstr>
      </vt:variant>
      <vt:variant>
        <vt:lpwstr/>
      </vt:variant>
      <vt:variant>
        <vt:i4>4325430</vt:i4>
      </vt:variant>
      <vt:variant>
        <vt:i4>252</vt:i4>
      </vt:variant>
      <vt:variant>
        <vt:i4>0</vt:i4>
      </vt:variant>
      <vt:variant>
        <vt:i4>5</vt:i4>
      </vt:variant>
      <vt:variant>
        <vt:lpwstr>http://blnreportes01/ReportServer?%2FPEI%2FRP_CMI_PEI_Meta_Operativa&amp;pTN_Id_Oficina=0&amp;pTN_Cod_Programa=0&amp;pTN_Cod_Circuito=0&amp;pTN_Anno=2023&amp;pTN_Tema=3&amp;pTF_Fecha_Consulta=30%2F06%2F2023&amp;pTN_Meta_Estrategica=49&amp;pTC_Titulo=Confianza%20y%20probidad%20en%20la%20justicia&amp;rs%3AParameterLanguage=</vt:lpwstr>
      </vt:variant>
      <vt:variant>
        <vt:lpwstr/>
      </vt:variant>
      <vt:variant>
        <vt:i4>4980790</vt:i4>
      </vt:variant>
      <vt:variant>
        <vt:i4>249</vt:i4>
      </vt:variant>
      <vt:variant>
        <vt:i4>0</vt:i4>
      </vt:variant>
      <vt:variant>
        <vt:i4>5</vt:i4>
      </vt:variant>
      <vt:variant>
        <vt:lpwstr>http://blnreportes01/ReportServer?%2FPEI%2FRP_CMI_PEI_Meta_Operativa&amp;pTN_Id_Oficina=0&amp;pTN_Cod_Programa=0&amp;pTN_Cod_Circuito=0&amp;pTN_Anno=2023&amp;pTN_Tema=3&amp;pTF_Fecha_Consulta=30%2F06%2F2023&amp;pTN_Meta_Estrategica=47&amp;pTC_Titulo=Confianza%20y%20probidad%20en%20la%20justicia&amp;rs%3AParameterLanguage=</vt:lpwstr>
      </vt:variant>
      <vt:variant>
        <vt:lpwstr/>
      </vt:variant>
      <vt:variant>
        <vt:i4>5046326</vt:i4>
      </vt:variant>
      <vt:variant>
        <vt:i4>246</vt:i4>
      </vt:variant>
      <vt:variant>
        <vt:i4>0</vt:i4>
      </vt:variant>
      <vt:variant>
        <vt:i4>5</vt:i4>
      </vt:variant>
      <vt:variant>
        <vt:lpwstr>http://blnreportes01/ReportServer?%2FPEI%2FRP_CMI_PEI_Meta_Operativa&amp;pTN_Id_Oficina=0&amp;pTN_Cod_Programa=0&amp;pTN_Cod_Circuito=0&amp;pTN_Anno=2023&amp;pTN_Tema=3&amp;pTF_Fecha_Consulta=30%2F06%2F2023&amp;pTN_Meta_Estrategica=46&amp;pTC_Titulo=Confianza%20y%20probidad%20en%20la%20justicia&amp;rs%3AParameterLanguage=</vt:lpwstr>
      </vt:variant>
      <vt:variant>
        <vt:lpwstr/>
      </vt:variant>
      <vt:variant>
        <vt:i4>4718646</vt:i4>
      </vt:variant>
      <vt:variant>
        <vt:i4>243</vt:i4>
      </vt:variant>
      <vt:variant>
        <vt:i4>0</vt:i4>
      </vt:variant>
      <vt:variant>
        <vt:i4>5</vt:i4>
      </vt:variant>
      <vt:variant>
        <vt:lpwstr>http://blnreportes01/ReportServer?%2FPEI%2FRP_CMI_PEI_Meta_Operativa&amp;pTN_Id_Oficina=0&amp;pTN_Cod_Programa=0&amp;pTN_Cod_Circuito=0&amp;pTN_Anno=2023&amp;pTN_Tema=3&amp;pTF_Fecha_Consulta=30%2F06%2F2023&amp;pTN_Meta_Estrategica=43&amp;pTC_Titulo=Confianza%20y%20probidad%20en%20la%20justicia&amp;rs%3AParameterLanguage=</vt:lpwstr>
      </vt:variant>
      <vt:variant>
        <vt:lpwstr/>
      </vt:variant>
      <vt:variant>
        <vt:i4>4915254</vt:i4>
      </vt:variant>
      <vt:variant>
        <vt:i4>240</vt:i4>
      </vt:variant>
      <vt:variant>
        <vt:i4>0</vt:i4>
      </vt:variant>
      <vt:variant>
        <vt:i4>5</vt:i4>
      </vt:variant>
      <vt:variant>
        <vt:lpwstr>http://blnreportes01/ReportServer?%2FPEI%2FRP_CMI_PEI_Meta_Operativa&amp;pTN_Id_Oficina=0&amp;pTN_Cod_Programa=0&amp;pTN_Cod_Circuito=0&amp;pTN_Anno=2023&amp;pTN_Tema=3&amp;pTF_Fecha_Consulta=30%2F06%2F2023&amp;pTN_Meta_Estrategica=40&amp;pTC_Titulo=Confianza%20y%20probidad%20en%20la%20justicia&amp;rs%3AParameterLanguage=</vt:lpwstr>
      </vt:variant>
      <vt:variant>
        <vt:lpwstr/>
      </vt:variant>
      <vt:variant>
        <vt:i4>4980785</vt:i4>
      </vt:variant>
      <vt:variant>
        <vt:i4>237</vt:i4>
      </vt:variant>
      <vt:variant>
        <vt:i4>0</vt:i4>
      </vt:variant>
      <vt:variant>
        <vt:i4>5</vt:i4>
      </vt:variant>
      <vt:variant>
        <vt:lpwstr>http://blnreportes01/ReportServer?%2FPEI%2FRP_CMI_PEI_Meta_Operativa&amp;pTN_Id_Oficina=0&amp;pTN_Cod_Programa=0&amp;pTN_Cod_Circuito=0&amp;pTN_Anno=2023&amp;pTN_Tema=3&amp;pTF_Fecha_Consulta=30%2F06%2F2023&amp;pTN_Meta_Estrategica=37&amp;pTC_Titulo=Confianza%20y%20probidad%20en%20la%20justicia&amp;rs%3AParameterLanguage=</vt:lpwstr>
      </vt:variant>
      <vt:variant>
        <vt:lpwstr/>
      </vt:variant>
      <vt:variant>
        <vt:i4>5111857</vt:i4>
      </vt:variant>
      <vt:variant>
        <vt:i4>234</vt:i4>
      </vt:variant>
      <vt:variant>
        <vt:i4>0</vt:i4>
      </vt:variant>
      <vt:variant>
        <vt:i4>5</vt:i4>
      </vt:variant>
      <vt:variant>
        <vt:lpwstr>http://blnreportes01/ReportServer?%2FPEI%2FRP_CMI_PEI_Meta_Operativa&amp;pTN_Id_Oficina=0&amp;pTN_Cod_Programa=0&amp;pTN_Cod_Circuito=0&amp;pTN_Anno=2023&amp;pTN_Tema=3&amp;pTF_Fecha_Consulta=30%2F06%2F2023&amp;pTN_Meta_Estrategica=35&amp;pTC_Titulo=Confianza%20y%20probidad%20en%20la%20justicia&amp;rs%3AParameterLanguage=</vt:lpwstr>
      </vt:variant>
      <vt:variant>
        <vt:lpwstr/>
      </vt:variant>
      <vt:variant>
        <vt:i4>8060958</vt:i4>
      </vt:variant>
      <vt:variant>
        <vt:i4>225</vt:i4>
      </vt:variant>
      <vt:variant>
        <vt:i4>0</vt:i4>
      </vt:variant>
      <vt:variant>
        <vt:i4>5</vt:i4>
      </vt:variant>
      <vt:variant>
        <vt:lpwstr>http://blnreportes01/ReportServer?%2FPEI%2FRP_CMI_PEI_Meta_Operativa&amp;pTN_Id_Oficina=0&amp;pTN_Cod_Programa=0&amp;pTN_Cod_Circuito=0&amp;pTN_Anno=2023&amp;pTN_Tema=1&amp;pTF_Fecha_Consulta=30%2F06%2F2023&amp;pTN_Meta_Estrategica=107&amp;pTC_Titulo=Resoluci%C3%B3n%20oportuna%20de%20conflictos&amp;rs%3AParameterLanguage=</vt:lpwstr>
      </vt:variant>
      <vt:variant>
        <vt:lpwstr/>
      </vt:variant>
      <vt:variant>
        <vt:i4>8323101</vt:i4>
      </vt:variant>
      <vt:variant>
        <vt:i4>219</vt:i4>
      </vt:variant>
      <vt:variant>
        <vt:i4>0</vt:i4>
      </vt:variant>
      <vt:variant>
        <vt:i4>5</vt:i4>
      </vt:variant>
      <vt:variant>
        <vt:lpwstr>http://blnreportes01/ReportServer?%2FPEI%2FRP_CMI_PEI_Meta_Operativa&amp;pTN_Id_Oficina=0&amp;pTN_Cod_Programa=0&amp;pTN_Cod_Circuito=0&amp;pTN_Anno=2023&amp;pTN_Tema=1&amp;pTF_Fecha_Consulta=30%2F06%2F2023&amp;pTN_Meta_Estrategica=144&amp;pTC_Titulo=Resoluci%C3%B3n%20oportuna%20de%20conflictos&amp;rs%3AParameterLanguage=</vt:lpwstr>
      </vt:variant>
      <vt:variant>
        <vt:lpwstr/>
      </vt:variant>
      <vt:variant>
        <vt:i4>8323097</vt:i4>
      </vt:variant>
      <vt:variant>
        <vt:i4>216</vt:i4>
      </vt:variant>
      <vt:variant>
        <vt:i4>0</vt:i4>
      </vt:variant>
      <vt:variant>
        <vt:i4>5</vt:i4>
      </vt:variant>
      <vt:variant>
        <vt:lpwstr>http://blnreportes01/ReportServer?%2FPEI%2FRP_CMI_PEI_Meta_Operativa&amp;pTN_Id_Oficina=0&amp;pTN_Cod_Programa=0&amp;pTN_Cod_Circuito=0&amp;pTN_Anno=2023&amp;pTN_Tema=1&amp;pTF_Fecha_Consulta=30%2F06%2F2023&amp;pTN_Meta_Estrategica=140&amp;pTC_Titulo=Resoluci%C3%B3n%20oportuna%20de%20conflictos&amp;rs%3AParameterLanguage=</vt:lpwstr>
      </vt:variant>
      <vt:variant>
        <vt:lpwstr/>
      </vt:variant>
      <vt:variant>
        <vt:i4>7864336</vt:i4>
      </vt:variant>
      <vt:variant>
        <vt:i4>213</vt:i4>
      </vt:variant>
      <vt:variant>
        <vt:i4>0</vt:i4>
      </vt:variant>
      <vt:variant>
        <vt:i4>5</vt:i4>
      </vt:variant>
      <vt:variant>
        <vt:lpwstr>http://blnreportes01/ReportServer?%2FPEI%2FRP_CMI_PEI_Meta_Operativa&amp;pTN_Id_Oficina=0&amp;pTN_Cod_Programa=0&amp;pTN_Cod_Circuito=0&amp;pTN_Anno=2023&amp;pTN_Tema=1&amp;pTF_Fecha_Consulta=30%2F06%2F2023&amp;pTN_Meta_Estrategica=139&amp;pTC_Titulo=Resoluci%C3%B3n%20oportuna%20de%20conflictos&amp;rs%3AParameterLanguage=</vt:lpwstr>
      </vt:variant>
      <vt:variant>
        <vt:lpwstr/>
      </vt:variant>
      <vt:variant>
        <vt:i4>7864348</vt:i4>
      </vt:variant>
      <vt:variant>
        <vt:i4>210</vt:i4>
      </vt:variant>
      <vt:variant>
        <vt:i4>0</vt:i4>
      </vt:variant>
      <vt:variant>
        <vt:i4>5</vt:i4>
      </vt:variant>
      <vt:variant>
        <vt:lpwstr>http://blnreportes01/ReportServer?%2FPEI%2FRP_CMI_PEI_Meta_Operativa&amp;pTN_Id_Oficina=0&amp;pTN_Cod_Programa=0&amp;pTN_Cod_Circuito=0&amp;pTN_Anno=2023&amp;pTN_Tema=1&amp;pTF_Fecha_Consulta=30%2F06%2F2023&amp;pTN_Meta_Estrategica=135&amp;pTC_Titulo=Resoluci%C3%B3n%20oportuna%20de%20conflictos&amp;rs%3AParameterLanguage=</vt:lpwstr>
      </vt:variant>
      <vt:variant>
        <vt:lpwstr/>
      </vt:variant>
      <vt:variant>
        <vt:i4>7864347</vt:i4>
      </vt:variant>
      <vt:variant>
        <vt:i4>207</vt:i4>
      </vt:variant>
      <vt:variant>
        <vt:i4>0</vt:i4>
      </vt:variant>
      <vt:variant>
        <vt:i4>5</vt:i4>
      </vt:variant>
      <vt:variant>
        <vt:lpwstr>http://blnreportes01/ReportServer?%2FPEI%2FRP_CMI_PEI_Meta_Operativa&amp;pTN_Id_Oficina=0&amp;pTN_Cod_Programa=0&amp;pTN_Cod_Circuito=0&amp;pTN_Anno=2023&amp;pTN_Tema=1&amp;pTF_Fecha_Consulta=30%2F06%2F2023&amp;pTN_Meta_Estrategica=132&amp;pTC_Titulo=Resoluci%C3%B3n%20oportuna%20de%20conflictos&amp;rs%3AParameterLanguage=</vt:lpwstr>
      </vt:variant>
      <vt:variant>
        <vt:lpwstr/>
      </vt:variant>
      <vt:variant>
        <vt:i4>7929885</vt:i4>
      </vt:variant>
      <vt:variant>
        <vt:i4>204</vt:i4>
      </vt:variant>
      <vt:variant>
        <vt:i4>0</vt:i4>
      </vt:variant>
      <vt:variant>
        <vt:i4>5</vt:i4>
      </vt:variant>
      <vt:variant>
        <vt:lpwstr>http://blnreportes01/ReportServer?%2FPEI%2FRP_CMI_PEI_Meta_Operativa&amp;pTN_Id_Oficina=0&amp;pTN_Cod_Programa=0&amp;pTN_Cod_Circuito=0&amp;pTN_Anno=2023&amp;pTN_Tema=1&amp;pTF_Fecha_Consulta=30%2F06%2F2023&amp;pTN_Meta_Estrategica=124&amp;pTC_Titulo=Resoluci%C3%B3n%20oportuna%20de%20conflictos&amp;rs%3AParameterLanguage=</vt:lpwstr>
      </vt:variant>
      <vt:variant>
        <vt:lpwstr/>
      </vt:variant>
      <vt:variant>
        <vt:i4>7995418</vt:i4>
      </vt:variant>
      <vt:variant>
        <vt:i4>201</vt:i4>
      </vt:variant>
      <vt:variant>
        <vt:i4>0</vt:i4>
      </vt:variant>
      <vt:variant>
        <vt:i4>5</vt:i4>
      </vt:variant>
      <vt:variant>
        <vt:lpwstr>http://blnreportes01/ReportServer?%2FPEI%2FRP_CMI_PEI_Meta_Operativa&amp;pTN_Id_Oficina=0&amp;pTN_Cod_Programa=0&amp;pTN_Cod_Circuito=0&amp;pTN_Anno=2023&amp;pTN_Tema=1&amp;pTF_Fecha_Consulta=30%2F06%2F2023&amp;pTN_Meta_Estrategica=113&amp;pTC_Titulo=Resoluci%C3%B3n%20oportuna%20de%20conflictos&amp;rs%3AParameterLanguage=</vt:lpwstr>
      </vt:variant>
      <vt:variant>
        <vt:lpwstr/>
      </vt:variant>
      <vt:variant>
        <vt:i4>8060944</vt:i4>
      </vt:variant>
      <vt:variant>
        <vt:i4>198</vt:i4>
      </vt:variant>
      <vt:variant>
        <vt:i4>0</vt:i4>
      </vt:variant>
      <vt:variant>
        <vt:i4>5</vt:i4>
      </vt:variant>
      <vt:variant>
        <vt:lpwstr>http://blnreportes01/ReportServer?%2FPEI%2FRP_CMI_PEI_Meta_Operativa&amp;pTN_Id_Oficina=0&amp;pTN_Cod_Programa=0&amp;pTN_Cod_Circuito=0&amp;pTN_Anno=2023&amp;pTN_Tema=1&amp;pTF_Fecha_Consulta=30%2F06%2F2023&amp;pTN_Meta_Estrategica=109&amp;pTC_Titulo=Resoluci%C3%B3n%20oportuna%20de%20conflictos&amp;rs%3AParameterLanguage=</vt:lpwstr>
      </vt:variant>
      <vt:variant>
        <vt:lpwstr/>
      </vt:variant>
      <vt:variant>
        <vt:i4>8323102</vt:i4>
      </vt:variant>
      <vt:variant>
        <vt:i4>195</vt:i4>
      </vt:variant>
      <vt:variant>
        <vt:i4>0</vt:i4>
      </vt:variant>
      <vt:variant>
        <vt:i4>5</vt:i4>
      </vt:variant>
      <vt:variant>
        <vt:lpwstr>http://blnreportes01/ReportServer?%2FPEI%2FRP_CMI_PEI_Meta_Operativa&amp;pTN_Id_Oficina=0&amp;pTN_Cod_Programa=0&amp;pTN_Cod_Circuito=0&amp;pTN_Anno=2023&amp;pTN_Tema=1&amp;pTF_Fecha_Consulta=30%2F06%2F2023&amp;pTN_Meta_Estrategica=244&amp;pTC_Titulo=Resoluci%C3%B3n%20oportuna%20de%20conflictos&amp;rs%3AParameterLanguage=</vt:lpwstr>
      </vt:variant>
      <vt:variant>
        <vt:lpwstr/>
      </vt:variant>
      <vt:variant>
        <vt:i4>8126495</vt:i4>
      </vt:variant>
      <vt:variant>
        <vt:i4>192</vt:i4>
      </vt:variant>
      <vt:variant>
        <vt:i4>0</vt:i4>
      </vt:variant>
      <vt:variant>
        <vt:i4>5</vt:i4>
      </vt:variant>
      <vt:variant>
        <vt:lpwstr>http://blnreportes01/ReportServer?%2FPEI%2FRP_CMI_PEI_Meta_Operativa&amp;pTN_Id_Oficina=0&amp;pTN_Cod_Programa=0&amp;pTN_Cod_Circuito=0&amp;pTN_Anno=2023&amp;pTN_Tema=1&amp;pTF_Fecha_Consulta=30%2F06%2F2023&amp;pTN_Meta_Estrategica=176&amp;pTC_Titulo=Resoluci%C3%B3n%20oportuna%20de%20conflictos&amp;rs%3AParameterLanguage=</vt:lpwstr>
      </vt:variant>
      <vt:variant>
        <vt:lpwstr/>
      </vt:variant>
      <vt:variant>
        <vt:i4>8192016</vt:i4>
      </vt:variant>
      <vt:variant>
        <vt:i4>189</vt:i4>
      </vt:variant>
      <vt:variant>
        <vt:i4>0</vt:i4>
      </vt:variant>
      <vt:variant>
        <vt:i4>5</vt:i4>
      </vt:variant>
      <vt:variant>
        <vt:lpwstr>http://blnreportes01/ReportServer?%2FPEI%2FRP_CMI_PEI_Meta_Operativa&amp;pTN_Id_Oficina=0&amp;pTN_Cod_Programa=0&amp;pTN_Cod_Circuito=0&amp;pTN_Anno=2023&amp;pTN_Tema=1&amp;pTF_Fecha_Consulta=30%2F06%2F2023&amp;pTN_Meta_Estrategica=169&amp;pTC_Titulo=Resoluci%C3%B3n%20oportuna%20de%20conflictos&amp;rs%3AParameterLanguage=</vt:lpwstr>
      </vt:variant>
      <vt:variant>
        <vt:lpwstr/>
      </vt:variant>
      <vt:variant>
        <vt:i4>8192026</vt:i4>
      </vt:variant>
      <vt:variant>
        <vt:i4>186</vt:i4>
      </vt:variant>
      <vt:variant>
        <vt:i4>0</vt:i4>
      </vt:variant>
      <vt:variant>
        <vt:i4>5</vt:i4>
      </vt:variant>
      <vt:variant>
        <vt:lpwstr>http://blnreportes01/ReportServer?%2FPEI%2FRP_CMI_PEI_Meta_Operativa&amp;pTN_Id_Oficina=0&amp;pTN_Cod_Programa=0&amp;pTN_Cod_Circuito=0&amp;pTN_Anno=2023&amp;pTN_Tema=1&amp;pTF_Fecha_Consulta=30%2F06%2F2023&amp;pTN_Meta_Estrategica=163&amp;pTC_Titulo=Resoluci%C3%B3n%20oportuna%20de%20conflictos&amp;rs%3AParameterLanguage=</vt:lpwstr>
      </vt:variant>
      <vt:variant>
        <vt:lpwstr/>
      </vt:variant>
      <vt:variant>
        <vt:i4>8257563</vt:i4>
      </vt:variant>
      <vt:variant>
        <vt:i4>183</vt:i4>
      </vt:variant>
      <vt:variant>
        <vt:i4>0</vt:i4>
      </vt:variant>
      <vt:variant>
        <vt:i4>5</vt:i4>
      </vt:variant>
      <vt:variant>
        <vt:lpwstr>http://blnreportes01/ReportServer?%2FPEI%2FRP_CMI_PEI_Meta_Operativa&amp;pTN_Id_Oficina=0&amp;pTN_Cod_Programa=0&amp;pTN_Cod_Circuito=0&amp;pTN_Anno=2023&amp;pTN_Tema=1&amp;pTF_Fecha_Consulta=30%2F06%2F2023&amp;pTN_Meta_Estrategica=152&amp;pTC_Titulo=Resoluci%C3%B3n%20oportuna%20de%20conflictos&amp;rs%3AParameterLanguage=</vt:lpwstr>
      </vt:variant>
      <vt:variant>
        <vt:lpwstr/>
      </vt:variant>
      <vt:variant>
        <vt:i4>8257567</vt:i4>
      </vt:variant>
      <vt:variant>
        <vt:i4>180</vt:i4>
      </vt:variant>
      <vt:variant>
        <vt:i4>0</vt:i4>
      </vt:variant>
      <vt:variant>
        <vt:i4>5</vt:i4>
      </vt:variant>
      <vt:variant>
        <vt:lpwstr>http://blnreportes01/ReportServer?%2FPEI%2FRP_CMI_PEI_Meta_Operativa&amp;pTN_Id_Oficina=0&amp;pTN_Cod_Programa=0&amp;pTN_Cod_Circuito=0&amp;pTN_Anno=2023&amp;pTN_Tema=1&amp;pTF_Fecha_Consulta=30%2F06%2F2023&amp;pTN_Meta_Estrategica=156&amp;pTC_Titulo=Resoluci%C3%B3n%20oportuna%20de%20conflictos&amp;rs%3AParameterLanguage=</vt:lpwstr>
      </vt:variant>
      <vt:variant>
        <vt:lpwstr/>
      </vt:variant>
      <vt:variant>
        <vt:i4>8323102</vt:i4>
      </vt:variant>
      <vt:variant>
        <vt:i4>177</vt:i4>
      </vt:variant>
      <vt:variant>
        <vt:i4>0</vt:i4>
      </vt:variant>
      <vt:variant>
        <vt:i4>5</vt:i4>
      </vt:variant>
      <vt:variant>
        <vt:lpwstr>http://blnreportes01/ReportServer?%2FPEI%2FRP_CMI_PEI_Meta_Operativa&amp;pTN_Id_Oficina=0&amp;pTN_Cod_Programa=0&amp;pTN_Cod_Circuito=0&amp;pTN_Anno=2023&amp;pTN_Tema=1&amp;pTF_Fecha_Consulta=30%2F06%2F2023&amp;pTN_Meta_Estrategica=147&amp;pTC_Titulo=Resoluci%C3%B3n%20oportuna%20de%20conflictos&amp;rs%3AParameterLanguage=</vt:lpwstr>
      </vt:variant>
      <vt:variant>
        <vt:lpwstr/>
      </vt:variant>
      <vt:variant>
        <vt:i4>8060955</vt:i4>
      </vt:variant>
      <vt:variant>
        <vt:i4>174</vt:i4>
      </vt:variant>
      <vt:variant>
        <vt:i4>0</vt:i4>
      </vt:variant>
      <vt:variant>
        <vt:i4>5</vt:i4>
      </vt:variant>
      <vt:variant>
        <vt:lpwstr>http://blnreportes01/ReportServer?%2FPEI%2FRP_CMI_PEI_Meta_Operativa&amp;pTN_Id_Oficina=0&amp;pTN_Cod_Programa=0&amp;pTN_Cod_Circuito=0&amp;pTN_Anno=2023&amp;pTN_Tema=1&amp;pTF_Fecha_Consulta=30%2F06%2F2023&amp;pTN_Meta_Estrategica=102&amp;pTC_Titulo=Resoluci%C3%B3n%20oportuna%20de%20conflictos&amp;rs%3AParameterLanguage=</vt:lpwstr>
      </vt:variant>
      <vt:variant>
        <vt:lpwstr/>
      </vt:variant>
      <vt:variant>
        <vt:i4>8323091</vt:i4>
      </vt:variant>
      <vt:variant>
        <vt:i4>168</vt:i4>
      </vt:variant>
      <vt:variant>
        <vt:i4>0</vt:i4>
      </vt:variant>
      <vt:variant>
        <vt:i4>5</vt:i4>
      </vt:variant>
      <vt:variant>
        <vt:lpwstr>http://blnreportes01/ReportServer?%2FPEI%2FRP_CMI_PEI_Meta_Operativa&amp;pTN_Id_Oficina=0&amp;pTN_Cod_Programa=0&amp;pTN_Cod_Circuito=0&amp;pTN_Anno=2023&amp;pTN_Tema=1&amp;pTF_Fecha_Consulta=30%2F06%2F2023&amp;pTN_Meta_Estrategica=249&amp;pTC_Titulo=Resoluci%C3%B3n%20oportuna%20de%20conflictos&amp;rs%3AParameterLanguage=</vt:lpwstr>
      </vt:variant>
      <vt:variant>
        <vt:lpwstr/>
      </vt:variant>
      <vt:variant>
        <vt:i4>7995423</vt:i4>
      </vt:variant>
      <vt:variant>
        <vt:i4>165</vt:i4>
      </vt:variant>
      <vt:variant>
        <vt:i4>0</vt:i4>
      </vt:variant>
      <vt:variant>
        <vt:i4>5</vt:i4>
      </vt:variant>
      <vt:variant>
        <vt:lpwstr>http://blnreportes01/ReportServer?%2FPEI%2FRP_CMI_PEI_Meta_Operativa&amp;pTN_Id_Oficina=0&amp;pTN_Cod_Programa=0&amp;pTN_Cod_Circuito=0&amp;pTN_Anno=2023&amp;pTN_Tema=1&amp;pTF_Fecha_Consulta=30%2F06%2F2023&amp;pTN_Meta_Estrategica=215&amp;pTC_Titulo=Resoluci%C3%B3n%20oportuna%20de%20conflictos&amp;rs%3AParameterLanguage=</vt:lpwstr>
      </vt:variant>
      <vt:variant>
        <vt:lpwstr/>
      </vt:variant>
      <vt:variant>
        <vt:i4>7864347</vt:i4>
      </vt:variant>
      <vt:variant>
        <vt:i4>162</vt:i4>
      </vt:variant>
      <vt:variant>
        <vt:i4>0</vt:i4>
      </vt:variant>
      <vt:variant>
        <vt:i4>5</vt:i4>
      </vt:variant>
      <vt:variant>
        <vt:lpwstr>http://blnreportes01/ReportServer?%2FPEI%2FRP_CMI_PEI_Meta_Operativa&amp;pTN_Id_Oficina=0&amp;pTN_Cod_Programa=0&amp;pTN_Cod_Circuito=0&amp;pTN_Anno=2023&amp;pTN_Tema=1&amp;pTF_Fecha_Consulta=30%2F06%2F2023&amp;pTN_Meta_Estrategica=231&amp;pTC_Titulo=Resoluci%C3%B3n%20oportuna%20de%20conflictos&amp;rs%3AParameterLanguage=</vt:lpwstr>
      </vt:variant>
      <vt:variant>
        <vt:lpwstr/>
      </vt:variant>
      <vt:variant>
        <vt:i4>8060946</vt:i4>
      </vt:variant>
      <vt:variant>
        <vt:i4>159</vt:i4>
      </vt:variant>
      <vt:variant>
        <vt:i4>0</vt:i4>
      </vt:variant>
      <vt:variant>
        <vt:i4>5</vt:i4>
      </vt:variant>
      <vt:variant>
        <vt:lpwstr>http://blnreportes01/ReportServer?%2FPEI%2FRP_CMI_PEI_Meta_Operativa&amp;pTN_Id_Oficina=0&amp;pTN_Cod_Programa=0&amp;pTN_Cod_Circuito=0&amp;pTN_Anno=2023&amp;pTN_Tema=1&amp;pTF_Fecha_Consulta=30%2F06%2F2023&amp;pTN_Meta_Estrategica=208&amp;pTC_Titulo=Resoluci%C3%B3n%20oportuna%20de%20conflictos&amp;rs%3AParameterLanguage=</vt:lpwstr>
      </vt:variant>
      <vt:variant>
        <vt:lpwstr/>
      </vt:variant>
      <vt:variant>
        <vt:i4>8192027</vt:i4>
      </vt:variant>
      <vt:variant>
        <vt:i4>156</vt:i4>
      </vt:variant>
      <vt:variant>
        <vt:i4>0</vt:i4>
      </vt:variant>
      <vt:variant>
        <vt:i4>5</vt:i4>
      </vt:variant>
      <vt:variant>
        <vt:lpwstr>http://blnreportes01/ReportServer?%2FPEI%2FRP_CMI_PEI_Meta_Operativa&amp;pTN_Id_Oficina=0&amp;pTN_Cod_Programa=0&amp;pTN_Cod_Circuito=0&amp;pTN_Anno=2023&amp;pTN_Tema=1&amp;pTF_Fecha_Consulta=30%2F06%2F2023&amp;pTN_Meta_Estrategica=162&amp;pTC_Titulo=Resoluci%C3%B3n%20oportuna%20de%20conflictos&amp;rs%3AParameterLanguage=</vt:lpwstr>
      </vt:variant>
      <vt:variant>
        <vt:lpwstr/>
      </vt:variant>
      <vt:variant>
        <vt:i4>8257552</vt:i4>
      </vt:variant>
      <vt:variant>
        <vt:i4>153</vt:i4>
      </vt:variant>
      <vt:variant>
        <vt:i4>0</vt:i4>
      </vt:variant>
      <vt:variant>
        <vt:i4>5</vt:i4>
      </vt:variant>
      <vt:variant>
        <vt:lpwstr>http://blnreportes01/ReportServer?%2FPEI%2FRP_CMI_PEI_Meta_Operativa&amp;pTN_Id_Oficina=0&amp;pTN_Cod_Programa=0&amp;pTN_Cod_Circuito=0&amp;pTN_Anno=2023&amp;pTN_Tema=1&amp;pTF_Fecha_Consulta=30%2F06%2F2023&amp;pTN_Meta_Estrategica=159&amp;pTC_Titulo=Resoluci%C3%B3n%20oportuna%20de%20conflictos&amp;rs%3AParameterLanguage=</vt:lpwstr>
      </vt:variant>
      <vt:variant>
        <vt:lpwstr/>
      </vt:variant>
      <vt:variant>
        <vt:i4>8323089</vt:i4>
      </vt:variant>
      <vt:variant>
        <vt:i4>150</vt:i4>
      </vt:variant>
      <vt:variant>
        <vt:i4>0</vt:i4>
      </vt:variant>
      <vt:variant>
        <vt:i4>5</vt:i4>
      </vt:variant>
      <vt:variant>
        <vt:lpwstr>http://blnreportes01/ReportServer?%2FPEI%2FRP_CMI_PEI_Meta_Operativa&amp;pTN_Id_Oficina=0&amp;pTN_Cod_Programa=0&amp;pTN_Cod_Circuito=0&amp;pTN_Anno=2023&amp;pTN_Tema=1&amp;pTF_Fecha_Consulta=30%2F06%2F2023&amp;pTN_Meta_Estrategica=148&amp;pTC_Titulo=Resoluci%C3%B3n%20oportuna%20de%20conflictos&amp;rs%3AParameterLanguage=</vt:lpwstr>
      </vt:variant>
      <vt:variant>
        <vt:lpwstr/>
      </vt:variant>
      <vt:variant>
        <vt:i4>7929872</vt:i4>
      </vt:variant>
      <vt:variant>
        <vt:i4>147</vt:i4>
      </vt:variant>
      <vt:variant>
        <vt:i4>0</vt:i4>
      </vt:variant>
      <vt:variant>
        <vt:i4>5</vt:i4>
      </vt:variant>
      <vt:variant>
        <vt:lpwstr>http://blnreportes01/ReportServer?%2FPEI%2FRP_CMI_PEI_Meta_Operativa&amp;pTN_Id_Oficina=0&amp;pTN_Cod_Programa=0&amp;pTN_Cod_Circuito=0&amp;pTN_Anno=2023&amp;pTN_Tema=1&amp;pTF_Fecha_Consulta=30%2F06%2F2023&amp;pTN_Meta_Estrategica=129&amp;pTC_Titulo=Resoluci%C3%B3n%20oportuna%20de%20conflictos&amp;rs%3AParameterLanguage=</vt:lpwstr>
      </vt:variant>
      <vt:variant>
        <vt:lpwstr/>
      </vt:variant>
      <vt:variant>
        <vt:i4>7929886</vt:i4>
      </vt:variant>
      <vt:variant>
        <vt:i4>144</vt:i4>
      </vt:variant>
      <vt:variant>
        <vt:i4>0</vt:i4>
      </vt:variant>
      <vt:variant>
        <vt:i4>5</vt:i4>
      </vt:variant>
      <vt:variant>
        <vt:lpwstr>http://blnreportes01/ReportServer?%2FPEI%2FRP_CMI_PEI_Meta_Operativa&amp;pTN_Id_Oficina=0&amp;pTN_Cod_Programa=0&amp;pTN_Cod_Circuito=0&amp;pTN_Anno=2023&amp;pTN_Tema=1&amp;pTF_Fecha_Consulta=30%2F06%2F2023&amp;pTN_Meta_Estrategica=127&amp;pTC_Titulo=Resoluci%C3%B3n%20oportuna%20de%20conflictos&amp;rs%3AParameterLanguage=</vt:lpwstr>
      </vt:variant>
      <vt:variant>
        <vt:lpwstr/>
      </vt:variant>
      <vt:variant>
        <vt:i4>7929884</vt:i4>
      </vt:variant>
      <vt:variant>
        <vt:i4>141</vt:i4>
      </vt:variant>
      <vt:variant>
        <vt:i4>0</vt:i4>
      </vt:variant>
      <vt:variant>
        <vt:i4>5</vt:i4>
      </vt:variant>
      <vt:variant>
        <vt:lpwstr>http://blnreportes01/ReportServer?%2FPEI%2FRP_CMI_PEI_Meta_Operativa&amp;pTN_Id_Oficina=0&amp;pTN_Cod_Programa=0&amp;pTN_Cod_Circuito=0&amp;pTN_Anno=2023&amp;pTN_Tema=1&amp;pTF_Fecha_Consulta=30%2F06%2F2023&amp;pTN_Meta_Estrategica=125&amp;pTC_Titulo=Resoluci%C3%B3n%20oportuna%20de%20conflictos&amp;rs%3AParameterLanguage=</vt:lpwstr>
      </vt:variant>
      <vt:variant>
        <vt:lpwstr/>
      </vt:variant>
      <vt:variant>
        <vt:i4>7929882</vt:i4>
      </vt:variant>
      <vt:variant>
        <vt:i4>138</vt:i4>
      </vt:variant>
      <vt:variant>
        <vt:i4>0</vt:i4>
      </vt:variant>
      <vt:variant>
        <vt:i4>5</vt:i4>
      </vt:variant>
      <vt:variant>
        <vt:lpwstr>http://blnreportes01/ReportServer?%2FPEI%2FRP_CMI_PEI_Meta_Operativa&amp;pTN_Id_Oficina=0&amp;pTN_Cod_Programa=0&amp;pTN_Cod_Circuito=0&amp;pTN_Anno=2023&amp;pTN_Tema=1&amp;pTF_Fecha_Consulta=30%2F06%2F2023&amp;pTN_Meta_Estrategica=123&amp;pTC_Titulo=Resoluci%C3%B3n%20oportuna%20de%20conflictos&amp;rs%3AParameterLanguage=</vt:lpwstr>
      </vt:variant>
      <vt:variant>
        <vt:lpwstr/>
      </vt:variant>
      <vt:variant>
        <vt:i4>7929880</vt:i4>
      </vt:variant>
      <vt:variant>
        <vt:i4>135</vt:i4>
      </vt:variant>
      <vt:variant>
        <vt:i4>0</vt:i4>
      </vt:variant>
      <vt:variant>
        <vt:i4>5</vt:i4>
      </vt:variant>
      <vt:variant>
        <vt:lpwstr>http://blnreportes01/ReportServer?%2FPEI%2FRP_CMI_PEI_Meta_Operativa&amp;pTN_Id_Oficina=0&amp;pTN_Cod_Programa=0&amp;pTN_Cod_Circuito=0&amp;pTN_Anno=2023&amp;pTN_Tema=1&amp;pTF_Fecha_Consulta=30%2F06%2F2023&amp;pTN_Meta_Estrategica=121&amp;pTC_Titulo=Resoluci%C3%B3n%20oportuna%20de%20conflictos&amp;rs%3AParameterLanguage=</vt:lpwstr>
      </vt:variant>
      <vt:variant>
        <vt:lpwstr/>
      </vt:variant>
      <vt:variant>
        <vt:i4>8126494</vt:i4>
      </vt:variant>
      <vt:variant>
        <vt:i4>132</vt:i4>
      </vt:variant>
      <vt:variant>
        <vt:i4>0</vt:i4>
      </vt:variant>
      <vt:variant>
        <vt:i4>5</vt:i4>
      </vt:variant>
      <vt:variant>
        <vt:lpwstr>http://blnreportes01/ReportServer?%2FPEI%2FRP_CMI_PEI_Meta_Operativa&amp;pTN_Id_Oficina=0&amp;pTN_Cod_Programa=0&amp;pTN_Cod_Circuito=0&amp;pTN_Anno=2023&amp;pTN_Tema=1&amp;pTF_Fecha_Consulta=30%2F06%2F2023&amp;pTN_Meta_Estrategica=177&amp;pTC_Titulo=Resoluci%C3%B3n%20oportuna%20de%20conflictos&amp;rs%3AParameterLanguage=</vt:lpwstr>
      </vt:variant>
      <vt:variant>
        <vt:lpwstr/>
      </vt:variant>
      <vt:variant>
        <vt:i4>8126491</vt:i4>
      </vt:variant>
      <vt:variant>
        <vt:i4>129</vt:i4>
      </vt:variant>
      <vt:variant>
        <vt:i4>0</vt:i4>
      </vt:variant>
      <vt:variant>
        <vt:i4>5</vt:i4>
      </vt:variant>
      <vt:variant>
        <vt:lpwstr>http://blnreportes01/ReportServer?%2FPEI%2FRP_CMI_PEI_Meta_Operativa&amp;pTN_Id_Oficina=0&amp;pTN_Cod_Programa=0&amp;pTN_Cod_Circuito=0&amp;pTN_Anno=2023&amp;pTN_Tema=1&amp;pTF_Fecha_Consulta=30%2F06%2F2023&amp;pTN_Meta_Estrategica=172&amp;pTC_Titulo=Resoluci%C3%B3n%20oportuna%20de%20conflictos&amp;rs%3AParameterLanguage=</vt:lpwstr>
      </vt:variant>
      <vt:variant>
        <vt:lpwstr/>
      </vt:variant>
      <vt:variant>
        <vt:i4>8126488</vt:i4>
      </vt:variant>
      <vt:variant>
        <vt:i4>126</vt:i4>
      </vt:variant>
      <vt:variant>
        <vt:i4>0</vt:i4>
      </vt:variant>
      <vt:variant>
        <vt:i4>5</vt:i4>
      </vt:variant>
      <vt:variant>
        <vt:lpwstr>http://blnreportes01/ReportServer?%2FPEI%2FRP_CMI_PEI_Meta_Operativa&amp;pTN_Id_Oficina=0&amp;pTN_Cod_Programa=0&amp;pTN_Cod_Circuito=0&amp;pTN_Anno=2023&amp;pTN_Tema=1&amp;pTF_Fecha_Consulta=30%2F06%2F2023&amp;pTN_Meta_Estrategica=171&amp;pTC_Titulo=Resoluci%C3%B3n%20oportuna%20de%20conflictos&amp;rs%3AParameterLanguage=</vt:lpwstr>
      </vt:variant>
      <vt:variant>
        <vt:lpwstr/>
      </vt:variant>
      <vt:variant>
        <vt:i4>8192017</vt:i4>
      </vt:variant>
      <vt:variant>
        <vt:i4>123</vt:i4>
      </vt:variant>
      <vt:variant>
        <vt:i4>0</vt:i4>
      </vt:variant>
      <vt:variant>
        <vt:i4>5</vt:i4>
      </vt:variant>
      <vt:variant>
        <vt:lpwstr>http://blnreportes01/ReportServer?%2FPEI%2FRP_CMI_PEI_Meta_Operativa&amp;pTN_Id_Oficina=0&amp;pTN_Cod_Programa=0&amp;pTN_Cod_Circuito=0&amp;pTN_Anno=2023&amp;pTN_Tema=1&amp;pTF_Fecha_Consulta=30%2F06%2F2023&amp;pTN_Meta_Estrategica=168&amp;pTC_Titulo=Resoluci%C3%B3n%20oportuna%20de%20conflictos&amp;rs%3AParameterLanguage=</vt:lpwstr>
      </vt:variant>
      <vt:variant>
        <vt:lpwstr/>
      </vt:variant>
      <vt:variant>
        <vt:i4>8192028</vt:i4>
      </vt:variant>
      <vt:variant>
        <vt:i4>120</vt:i4>
      </vt:variant>
      <vt:variant>
        <vt:i4>0</vt:i4>
      </vt:variant>
      <vt:variant>
        <vt:i4>5</vt:i4>
      </vt:variant>
      <vt:variant>
        <vt:lpwstr>http://blnreportes01/ReportServer?%2FPEI%2FRP_CMI_PEI_Meta_Operativa&amp;pTN_Id_Oficina=0&amp;pTN_Cod_Programa=0&amp;pTN_Cod_Circuito=0&amp;pTN_Anno=2023&amp;pTN_Tema=1&amp;pTF_Fecha_Consulta=30%2F06%2F2023&amp;pTN_Meta_Estrategica=165&amp;pTC_Titulo=Resoluci%C3%B3n%20oportuna%20de%20conflictos&amp;rs%3AParameterLanguage=</vt:lpwstr>
      </vt:variant>
      <vt:variant>
        <vt:lpwstr/>
      </vt:variant>
      <vt:variant>
        <vt:i4>1966115</vt:i4>
      </vt:variant>
      <vt:variant>
        <vt:i4>117</vt:i4>
      </vt:variant>
      <vt:variant>
        <vt:i4>0</vt:i4>
      </vt:variant>
      <vt:variant>
        <vt:i4>5</vt:i4>
      </vt:variant>
      <vt:variant>
        <vt:lpwstr>http://blnreportes01/ReportServer?%2FPEI%2FRP_CMI_PEI_Meta_Operativa&amp;pTN_Id_Oficina=0&amp;pTN_Cod_Programa=0&amp;pTN_Cod_Circuito=0&amp;pTN_Anno=2023&amp;pTN_Tema=1&amp;pTF_Fecha_Consulta=30%2F06%2F2023&amp;pTN_Meta_Estrategica=98&amp;pTC_Titulo=Resoluci%C3%B3n%20oportuna%20de%20conflictos&amp;rs%3AParameterLanguage=</vt:lpwstr>
      </vt:variant>
      <vt:variant>
        <vt:lpwstr/>
      </vt:variant>
      <vt:variant>
        <vt:i4>1179683</vt:i4>
      </vt:variant>
      <vt:variant>
        <vt:i4>114</vt:i4>
      </vt:variant>
      <vt:variant>
        <vt:i4>0</vt:i4>
      </vt:variant>
      <vt:variant>
        <vt:i4>5</vt:i4>
      </vt:variant>
      <vt:variant>
        <vt:lpwstr>http://blnreportes01/ReportServer?%2FPEI%2FRP_CMI_PEI_Meta_Operativa&amp;pTN_Id_Oficina=0&amp;pTN_Cod_Programa=0&amp;pTN_Cod_Circuito=0&amp;pTN_Anno=2023&amp;pTN_Tema=1&amp;pTF_Fecha_Consulta=30%2F06%2F2023&amp;pTN_Meta_Estrategica=94&amp;pTC_Titulo=Resoluci%C3%B3n%20oportuna%20de%20conflictos&amp;rs%3AParameterLanguage=</vt:lpwstr>
      </vt:variant>
      <vt:variant>
        <vt:lpwstr/>
      </vt:variant>
      <vt:variant>
        <vt:i4>2031650</vt:i4>
      </vt:variant>
      <vt:variant>
        <vt:i4>111</vt:i4>
      </vt:variant>
      <vt:variant>
        <vt:i4>0</vt:i4>
      </vt:variant>
      <vt:variant>
        <vt:i4>5</vt:i4>
      </vt:variant>
      <vt:variant>
        <vt:lpwstr>http://blnreportes01/ReportServer?%2FPEI%2FRP_CMI_PEI_Meta_Operativa&amp;pTN_Id_Oficina=0&amp;pTN_Cod_Programa=0&amp;pTN_Cod_Circuito=0&amp;pTN_Anno=2023&amp;pTN_Tema=1&amp;pTF_Fecha_Consulta=30%2F06%2F2023&amp;pTN_Meta_Estrategica=89&amp;pTC_Titulo=Resoluci%C3%B3n%20oportuna%20de%20conflictos&amp;rs%3AParameterLanguage=</vt:lpwstr>
      </vt:variant>
      <vt:variant>
        <vt:lpwstr/>
      </vt:variant>
      <vt:variant>
        <vt:i4>1179682</vt:i4>
      </vt:variant>
      <vt:variant>
        <vt:i4>108</vt:i4>
      </vt:variant>
      <vt:variant>
        <vt:i4>0</vt:i4>
      </vt:variant>
      <vt:variant>
        <vt:i4>5</vt:i4>
      </vt:variant>
      <vt:variant>
        <vt:lpwstr>http://blnreportes01/ReportServer?%2FPEI%2FRP_CMI_PEI_Meta_Operativa&amp;pTN_Id_Oficina=0&amp;pTN_Cod_Programa=0&amp;pTN_Cod_Circuito=0&amp;pTN_Anno=2023&amp;pTN_Tema=1&amp;pTF_Fecha_Consulta=30%2F06%2F2023&amp;pTN_Meta_Estrategica=84&amp;pTC_Titulo=Resoluci%C3%B3n%20oportuna%20de%20conflictos&amp;rs%3AParameterLanguage=</vt:lpwstr>
      </vt:variant>
      <vt:variant>
        <vt:lpwstr/>
      </vt:variant>
      <vt:variant>
        <vt:i4>1441826</vt:i4>
      </vt:variant>
      <vt:variant>
        <vt:i4>105</vt:i4>
      </vt:variant>
      <vt:variant>
        <vt:i4>0</vt:i4>
      </vt:variant>
      <vt:variant>
        <vt:i4>5</vt:i4>
      </vt:variant>
      <vt:variant>
        <vt:lpwstr>http://blnreportes01/ReportServer?%2FPEI%2FRP_CMI_PEI_Meta_Operativa&amp;pTN_Id_Oficina=0&amp;pTN_Cod_Programa=0&amp;pTN_Cod_Circuito=0&amp;pTN_Anno=2023&amp;pTN_Tema=1&amp;pTF_Fecha_Consulta=30%2F06%2F2023&amp;pTN_Meta_Estrategica=80&amp;pTC_Titulo=Resoluci%C3%B3n%20oportuna%20de%20conflictos&amp;rs%3AParameterLanguage=</vt:lpwstr>
      </vt:variant>
      <vt:variant>
        <vt:lpwstr/>
      </vt:variant>
      <vt:variant>
        <vt:i4>8060959</vt:i4>
      </vt:variant>
      <vt:variant>
        <vt:i4>102</vt:i4>
      </vt:variant>
      <vt:variant>
        <vt:i4>0</vt:i4>
      </vt:variant>
      <vt:variant>
        <vt:i4>5</vt:i4>
      </vt:variant>
      <vt:variant>
        <vt:lpwstr>http://blnreportes01/ReportServer?%2FPEI%2FRP_CMI_PEI_Meta_Operativa&amp;pTN_Id_Oficina=0&amp;pTN_Cod_Programa=0&amp;pTN_Cod_Circuito=0&amp;pTN_Anno=2023&amp;pTN_Tema=1&amp;pTF_Fecha_Consulta=30%2F06%2F2023&amp;pTN_Meta_Estrategica=205&amp;pTC_Titulo=Resoluci%C3%B3n%20oportuna%20de%20conflictos&amp;rs%3AParameterLanguage=</vt:lpwstr>
      </vt:variant>
      <vt:variant>
        <vt:lpwstr/>
      </vt:variant>
      <vt:variant>
        <vt:i4>8060958</vt:i4>
      </vt:variant>
      <vt:variant>
        <vt:i4>99</vt:i4>
      </vt:variant>
      <vt:variant>
        <vt:i4>0</vt:i4>
      </vt:variant>
      <vt:variant>
        <vt:i4>5</vt:i4>
      </vt:variant>
      <vt:variant>
        <vt:lpwstr>http://blnreportes01/ReportServer?%2FPEI%2FRP_CMI_PEI_Meta_Operativa&amp;pTN_Id_Oficina=0&amp;pTN_Cod_Programa=0&amp;pTN_Cod_Circuito=0&amp;pTN_Anno=2023&amp;pTN_Tema=1&amp;pTF_Fecha_Consulta=30%2F06%2F2023&amp;pTN_Meta_Estrategica=204&amp;pTC_Titulo=Resoluci%C3%B3n%20oportuna%20de%20conflictos&amp;rs%3AParameterLanguage=</vt:lpwstr>
      </vt:variant>
      <vt:variant>
        <vt:lpwstr/>
      </vt:variant>
      <vt:variant>
        <vt:i4>8060955</vt:i4>
      </vt:variant>
      <vt:variant>
        <vt:i4>96</vt:i4>
      </vt:variant>
      <vt:variant>
        <vt:i4>0</vt:i4>
      </vt:variant>
      <vt:variant>
        <vt:i4>5</vt:i4>
      </vt:variant>
      <vt:variant>
        <vt:lpwstr>http://blnreportes01/ReportServer?%2FPEI%2FRP_CMI_PEI_Meta_Operativa&amp;pTN_Id_Oficina=0&amp;pTN_Cod_Programa=0&amp;pTN_Cod_Circuito=0&amp;pTN_Anno=2023&amp;pTN_Tema=1&amp;pTF_Fecha_Consulta=30%2F06%2F2023&amp;pTN_Meta_Estrategica=201&amp;pTC_Titulo=Resoluci%C3%B3n%20oportuna%20de%20conflictos&amp;rs%3AParameterLanguage=</vt:lpwstr>
      </vt:variant>
      <vt:variant>
        <vt:lpwstr/>
      </vt:variant>
      <vt:variant>
        <vt:i4>7471120</vt:i4>
      </vt:variant>
      <vt:variant>
        <vt:i4>93</vt:i4>
      </vt:variant>
      <vt:variant>
        <vt:i4>0</vt:i4>
      </vt:variant>
      <vt:variant>
        <vt:i4>5</vt:i4>
      </vt:variant>
      <vt:variant>
        <vt:lpwstr>http://blnreportes01/ReportServer?%2FPEI%2FRP_CMI_PEI_Meta_Operativa&amp;pTN_Id_Oficina=0&amp;pTN_Cod_Programa=0&amp;pTN_Cod_Circuito=0&amp;pTN_Anno=2023&amp;pTN_Tema=1&amp;pTF_Fecha_Consulta=30%2F06%2F2023&amp;pTN_Meta_Estrategica=199&amp;pTC_Titulo=Resoluci%C3%B3n%20oportuna%20de%20conflictos&amp;rs%3AParameterLanguage=</vt:lpwstr>
      </vt:variant>
      <vt:variant>
        <vt:lpwstr/>
      </vt:variant>
      <vt:variant>
        <vt:i4>7471134</vt:i4>
      </vt:variant>
      <vt:variant>
        <vt:i4>90</vt:i4>
      </vt:variant>
      <vt:variant>
        <vt:i4>0</vt:i4>
      </vt:variant>
      <vt:variant>
        <vt:i4>5</vt:i4>
      </vt:variant>
      <vt:variant>
        <vt:lpwstr>http://blnreportes01/ReportServer?%2FPEI%2FRP_CMI_PEI_Meta_Operativa&amp;pTN_Id_Oficina=0&amp;pTN_Cod_Programa=0&amp;pTN_Cod_Circuito=0&amp;pTN_Anno=2023&amp;pTN_Tema=1&amp;pTF_Fecha_Consulta=30%2F06%2F2023&amp;pTN_Meta_Estrategica=197&amp;pTC_Titulo=Resoluci%C3%B3n%20oportuna%20de%20conflictos&amp;rs%3AParameterLanguage=</vt:lpwstr>
      </vt:variant>
      <vt:variant>
        <vt:lpwstr/>
      </vt:variant>
      <vt:variant>
        <vt:i4>7471132</vt:i4>
      </vt:variant>
      <vt:variant>
        <vt:i4>87</vt:i4>
      </vt:variant>
      <vt:variant>
        <vt:i4>0</vt:i4>
      </vt:variant>
      <vt:variant>
        <vt:i4>5</vt:i4>
      </vt:variant>
      <vt:variant>
        <vt:lpwstr>http://blnreportes01/ReportServer?%2FPEI%2FRP_CMI_PEI_Meta_Operativa&amp;pTN_Id_Oficina=0&amp;pTN_Cod_Programa=0&amp;pTN_Cod_Circuito=0&amp;pTN_Anno=2023&amp;pTN_Tema=1&amp;pTF_Fecha_Consulta=30%2F06%2F2023&amp;pTN_Meta_Estrategica=195&amp;pTC_Titulo=Resoluci%C3%B3n%20oportuna%20de%20conflictos&amp;rs%3AParameterLanguage=</vt:lpwstr>
      </vt:variant>
      <vt:variant>
        <vt:lpwstr/>
      </vt:variant>
      <vt:variant>
        <vt:i4>7471128</vt:i4>
      </vt:variant>
      <vt:variant>
        <vt:i4>84</vt:i4>
      </vt:variant>
      <vt:variant>
        <vt:i4>0</vt:i4>
      </vt:variant>
      <vt:variant>
        <vt:i4>5</vt:i4>
      </vt:variant>
      <vt:variant>
        <vt:lpwstr>http://blnreportes01/ReportServer?%2FPEI%2FRP_CMI_PEI_Meta_Operativa&amp;pTN_Id_Oficina=0&amp;pTN_Cod_Programa=0&amp;pTN_Cod_Circuito=0&amp;pTN_Anno=2023&amp;pTN_Tema=1&amp;pTF_Fecha_Consulta=30%2F06%2F2023&amp;pTN_Meta_Estrategica=191&amp;pTC_Titulo=Resoluci%C3%B3n%20oportuna%20de%20conflictos&amp;rs%3AParameterLanguage=</vt:lpwstr>
      </vt:variant>
      <vt:variant>
        <vt:lpwstr/>
      </vt:variant>
      <vt:variant>
        <vt:i4>1048621</vt:i4>
      </vt:variant>
      <vt:variant>
        <vt:i4>81</vt:i4>
      </vt:variant>
      <vt:variant>
        <vt:i4>0</vt:i4>
      </vt:variant>
      <vt:variant>
        <vt:i4>5</vt:i4>
      </vt:variant>
      <vt:variant>
        <vt:lpwstr>http://blnreportes01/ReportServer?%2FPEI%2FRP_CMI_PEI_Meta_Operativa&amp;pTN_Id_Oficina=0&amp;pTN_Cod_Programa=0&amp;pTN_Cod_Circuito=0&amp;pTN_Anno=2023&amp;pTN_Tema=1&amp;pTF_Fecha_Consulta=30%2F06%2F2023&amp;pTN_Meta_Estrategica=76&amp;pTC_Titulo=Resoluci%C3%B3n%20oportuna%20de%20conflictos&amp;rs%3AParameterLanguage=</vt:lpwstr>
      </vt:variant>
      <vt:variant>
        <vt:lpwstr/>
      </vt:variant>
      <vt:variant>
        <vt:i4>7536656</vt:i4>
      </vt:variant>
      <vt:variant>
        <vt:i4>78</vt:i4>
      </vt:variant>
      <vt:variant>
        <vt:i4>0</vt:i4>
      </vt:variant>
      <vt:variant>
        <vt:i4>5</vt:i4>
      </vt:variant>
      <vt:variant>
        <vt:lpwstr>http://blnreportes01/ReportServer?%2FPEI%2FRP_CMI_PEI_Meta_Operativa&amp;pTN_Id_Oficina=0&amp;pTN_Cod_Programa=0&amp;pTN_Cod_Circuito=0&amp;pTN_Anno=2023&amp;pTN_Tema=1&amp;pTF_Fecha_Consulta=30%2F06%2F2023&amp;pTN_Meta_Estrategica=189&amp;pTC_Titulo=Resoluci%C3%B3n%20oportuna%20de%20conflictos&amp;rs%3AParameterLanguage=</vt:lpwstr>
      </vt:variant>
      <vt:variant>
        <vt:lpwstr/>
      </vt:variant>
      <vt:variant>
        <vt:i4>7536670</vt:i4>
      </vt:variant>
      <vt:variant>
        <vt:i4>75</vt:i4>
      </vt:variant>
      <vt:variant>
        <vt:i4>0</vt:i4>
      </vt:variant>
      <vt:variant>
        <vt:i4>5</vt:i4>
      </vt:variant>
      <vt:variant>
        <vt:lpwstr>http://blnreportes01/ReportServer?%2FPEI%2FRP_CMI_PEI_Meta_Operativa&amp;pTN_Id_Oficina=0&amp;pTN_Cod_Programa=0&amp;pTN_Cod_Circuito=0&amp;pTN_Anno=2023&amp;pTN_Tema=1&amp;pTF_Fecha_Consulta=30%2F06%2F2023&amp;pTN_Meta_Estrategica=187&amp;pTC_Titulo=Resoluci%C3%B3n%20oportuna%20de%20conflictos&amp;rs%3AParameterLanguage=</vt:lpwstr>
      </vt:variant>
      <vt:variant>
        <vt:lpwstr/>
      </vt:variant>
      <vt:variant>
        <vt:i4>7536668</vt:i4>
      </vt:variant>
      <vt:variant>
        <vt:i4>72</vt:i4>
      </vt:variant>
      <vt:variant>
        <vt:i4>0</vt:i4>
      </vt:variant>
      <vt:variant>
        <vt:i4>5</vt:i4>
      </vt:variant>
      <vt:variant>
        <vt:lpwstr>http://blnreportes01/ReportServer?%2FPEI%2FRP_CMI_PEI_Meta_Operativa&amp;pTN_Id_Oficina=0&amp;pTN_Cod_Programa=0&amp;pTN_Cod_Circuito=0&amp;pTN_Anno=2023&amp;pTN_Tema=1&amp;pTF_Fecha_Consulta=30%2F06%2F2023&amp;pTN_Meta_Estrategica=185&amp;pTC_Titulo=Resoluci%C3%B3n%20oportuna%20de%20conflictos&amp;rs%3AParameterLanguage=</vt:lpwstr>
      </vt:variant>
      <vt:variant>
        <vt:lpwstr/>
      </vt:variant>
      <vt:variant>
        <vt:i4>7536666</vt:i4>
      </vt:variant>
      <vt:variant>
        <vt:i4>69</vt:i4>
      </vt:variant>
      <vt:variant>
        <vt:i4>0</vt:i4>
      </vt:variant>
      <vt:variant>
        <vt:i4>5</vt:i4>
      </vt:variant>
      <vt:variant>
        <vt:lpwstr>http://blnreportes01/ReportServer?%2FPEI%2FRP_CMI_PEI_Meta_Operativa&amp;pTN_Id_Oficina=0&amp;pTN_Cod_Programa=0&amp;pTN_Cod_Circuito=0&amp;pTN_Anno=2023&amp;pTN_Tema=1&amp;pTF_Fecha_Consulta=30%2F06%2F2023&amp;pTN_Meta_Estrategica=183&amp;pTC_Titulo=Resoluci%C3%B3n%20oportuna%20de%20conflictos&amp;rs%3AParameterLanguage=</vt:lpwstr>
      </vt:variant>
      <vt:variant>
        <vt:lpwstr/>
      </vt:variant>
      <vt:variant>
        <vt:i4>7995419</vt:i4>
      </vt:variant>
      <vt:variant>
        <vt:i4>66</vt:i4>
      </vt:variant>
      <vt:variant>
        <vt:i4>0</vt:i4>
      </vt:variant>
      <vt:variant>
        <vt:i4>5</vt:i4>
      </vt:variant>
      <vt:variant>
        <vt:lpwstr>http://blnreportes01/ReportServer?%2FPEI%2FRP_CMI_PEI_Meta_Operativa&amp;pTN_Id_Oficina=0&amp;pTN_Cod_Programa=0&amp;pTN_Cod_Circuito=0&amp;pTN_Anno=2023&amp;pTN_Tema=1&amp;pTF_Fecha_Consulta=30%2F06%2F2023&amp;pTN_Meta_Estrategica=112&amp;pTC_Titulo=Resoluci%C3%B3n%20oportuna%20de%20conflictos&amp;rs%3AParameterLanguage=</vt:lpwstr>
      </vt:variant>
      <vt:variant>
        <vt:lpwstr/>
      </vt:variant>
      <vt:variant>
        <vt:i4>8060945</vt:i4>
      </vt:variant>
      <vt:variant>
        <vt:i4>63</vt:i4>
      </vt:variant>
      <vt:variant>
        <vt:i4>0</vt:i4>
      </vt:variant>
      <vt:variant>
        <vt:i4>5</vt:i4>
      </vt:variant>
      <vt:variant>
        <vt:lpwstr>http://blnreportes01/ReportServer?%2FPEI%2FRP_CMI_PEI_Meta_Operativa&amp;pTN_Id_Oficina=0&amp;pTN_Cod_Programa=0&amp;pTN_Cod_Circuito=0&amp;pTN_Anno=2023&amp;pTN_Tema=1&amp;pTF_Fecha_Consulta=30%2F06%2F2023&amp;pTN_Meta_Estrategica=108&amp;pTC_Titulo=Resoluci%C3%B3n%20oportuna%20de%20conflictos&amp;rs%3AParameterLanguage=</vt:lpwstr>
      </vt:variant>
      <vt:variant>
        <vt:lpwstr/>
      </vt:variant>
      <vt:variant>
        <vt:i4>8060956</vt:i4>
      </vt:variant>
      <vt:variant>
        <vt:i4>60</vt:i4>
      </vt:variant>
      <vt:variant>
        <vt:i4>0</vt:i4>
      </vt:variant>
      <vt:variant>
        <vt:i4>5</vt:i4>
      </vt:variant>
      <vt:variant>
        <vt:lpwstr>http://blnreportes01/ReportServer?%2FPEI%2FRP_CMI_PEI_Meta_Operativa&amp;pTN_Id_Oficina=0&amp;pTN_Cod_Programa=0&amp;pTN_Cod_Circuito=0&amp;pTN_Anno=2023&amp;pTN_Tema=1&amp;pTF_Fecha_Consulta=30%2F06%2F2023&amp;pTN_Meta_Estrategica=105&amp;pTC_Titulo=Resoluci%C3%B3n%20oportuna%20de%20conflictos&amp;rs%3AParameterLanguage=</vt:lpwstr>
      </vt:variant>
      <vt:variant>
        <vt:lpwstr/>
      </vt:variant>
      <vt:variant>
        <vt:i4>8060957</vt:i4>
      </vt:variant>
      <vt:variant>
        <vt:i4>57</vt:i4>
      </vt:variant>
      <vt:variant>
        <vt:i4>0</vt:i4>
      </vt:variant>
      <vt:variant>
        <vt:i4>5</vt:i4>
      </vt:variant>
      <vt:variant>
        <vt:lpwstr>http://blnreportes01/ReportServer?%2FPEI%2FRP_CMI_PEI_Meta_Operativa&amp;pTN_Id_Oficina=0&amp;pTN_Cod_Programa=0&amp;pTN_Cod_Circuito=0&amp;pTN_Anno=2023&amp;pTN_Tema=1&amp;pTF_Fecha_Consulta=30%2F06%2F2023&amp;pTN_Meta_Estrategica=104&amp;pTC_Titulo=Resoluci%C3%B3n%20oportuna%20de%20conflictos&amp;rs%3AParameterLanguage=</vt:lpwstr>
      </vt:variant>
      <vt:variant>
        <vt:lpwstr/>
      </vt:variant>
      <vt:variant>
        <vt:i4>8323100</vt:i4>
      </vt:variant>
      <vt:variant>
        <vt:i4>54</vt:i4>
      </vt:variant>
      <vt:variant>
        <vt:i4>0</vt:i4>
      </vt:variant>
      <vt:variant>
        <vt:i4>5</vt:i4>
      </vt:variant>
      <vt:variant>
        <vt:lpwstr>http://blnreportes01/ReportServer?%2FPEI%2FRP_CMI_PEI_Meta_Operativa&amp;pTN_Id_Oficina=0&amp;pTN_Cod_Programa=0&amp;pTN_Cod_Circuito=0&amp;pTN_Anno=2023&amp;pTN_Tema=1&amp;pTF_Fecha_Consulta=30%2F06%2F2023&amp;pTN_Meta_Estrategica=246&amp;pTC_Titulo=Resoluci%C3%B3n%20oportuna%20de%20conflictos&amp;rs%3AParameterLanguage=</vt:lpwstr>
      </vt:variant>
      <vt:variant>
        <vt:lpwstr/>
      </vt:variant>
      <vt:variant>
        <vt:i4>8323097</vt:i4>
      </vt:variant>
      <vt:variant>
        <vt:i4>51</vt:i4>
      </vt:variant>
      <vt:variant>
        <vt:i4>0</vt:i4>
      </vt:variant>
      <vt:variant>
        <vt:i4>5</vt:i4>
      </vt:variant>
      <vt:variant>
        <vt:lpwstr>http://blnreportes01/ReportServer?%2FPEI%2FRP_CMI_PEI_Meta_Operativa&amp;pTN_Id_Oficina=0&amp;pTN_Cod_Programa=0&amp;pTN_Cod_Circuito=0&amp;pTN_Anno=2023&amp;pTN_Tema=1&amp;pTF_Fecha_Consulta=30%2F06%2F2023&amp;pTN_Meta_Estrategica=243&amp;pTC_Titulo=Resoluci%C3%B3n%20oportuna%20de%20conflictos&amp;rs%3AParameterLanguage=</vt:lpwstr>
      </vt:variant>
      <vt:variant>
        <vt:lpwstr/>
      </vt:variant>
      <vt:variant>
        <vt:i4>1179692</vt:i4>
      </vt:variant>
      <vt:variant>
        <vt:i4>48</vt:i4>
      </vt:variant>
      <vt:variant>
        <vt:i4>0</vt:i4>
      </vt:variant>
      <vt:variant>
        <vt:i4>5</vt:i4>
      </vt:variant>
      <vt:variant>
        <vt:lpwstr>http://blnreportes01/ReportServer?%2FPEI%2FRP_CMI_PEI_Meta_Operativa&amp;pTN_Id_Oficina=0&amp;pTN_Cod_Programa=0&amp;pTN_Cod_Circuito=0&amp;pTN_Anno=2023&amp;pTN_Tema=1&amp;pTF_Fecha_Consulta=30%2F06%2F2023&amp;pTN_Meta_Estrategica=64&amp;pTC_Titulo=Resoluci%C3%B3n%20oportuna%20de%20conflictos&amp;rs%3AParameterLanguage=</vt:lpwstr>
      </vt:variant>
      <vt:variant>
        <vt:lpwstr/>
      </vt:variant>
      <vt:variant>
        <vt:i4>8126491</vt:i4>
      </vt:variant>
      <vt:variant>
        <vt:i4>45</vt:i4>
      </vt:variant>
      <vt:variant>
        <vt:i4>0</vt:i4>
      </vt:variant>
      <vt:variant>
        <vt:i4>5</vt:i4>
      </vt:variant>
      <vt:variant>
        <vt:lpwstr>http://blnreportes01/ReportServer?%2FPEI%2FRP_CMI_PEI_Meta_Operativa&amp;pTN_Id_Oficina=0&amp;pTN_Cod_Programa=0&amp;pTN_Cod_Circuito=0&amp;pTN_Anno=2023&amp;pTN_Tema=1&amp;pTF_Fecha_Consulta=30%2F06%2F2023&amp;pTN_Meta_Estrategica=271&amp;pTC_Titulo=Resoluci%C3%B3n%20oportuna%20de%20conflictos&amp;rs%3AParameterLanguage=</vt:lpwstr>
      </vt:variant>
      <vt:variant>
        <vt:lpwstr/>
      </vt:variant>
      <vt:variant>
        <vt:i4>1507375</vt:i4>
      </vt:variant>
      <vt:variant>
        <vt:i4>42</vt:i4>
      </vt:variant>
      <vt:variant>
        <vt:i4>0</vt:i4>
      </vt:variant>
      <vt:variant>
        <vt:i4>5</vt:i4>
      </vt:variant>
      <vt:variant>
        <vt:lpwstr>http://blnreportes01/ReportServer?%2FPEI%2FRP_CMI_PEI_Meta_Operativa&amp;pTN_Id_Oficina=0&amp;pTN_Cod_Programa=0&amp;pTN_Cod_Circuito=0&amp;pTN_Anno=2023&amp;pTN_Tema=1&amp;pTF_Fecha_Consulta=30%2F06%2F2023&amp;pTN_Meta_Estrategica=51&amp;pTC_Titulo=Resoluci%C3%B3n%20oportuna%20de%20conflictos&amp;rs%3AParameterLanguage=</vt:lpwstr>
      </vt:variant>
      <vt:variant>
        <vt:lpwstr/>
      </vt:variant>
      <vt:variant>
        <vt:i4>1441827</vt:i4>
      </vt:variant>
      <vt:variant>
        <vt:i4>36</vt:i4>
      </vt:variant>
      <vt:variant>
        <vt:i4>0</vt:i4>
      </vt:variant>
      <vt:variant>
        <vt:i4>5</vt:i4>
      </vt:variant>
      <vt:variant>
        <vt:lpwstr>http://blnreportes01/ReportServer?%2FPEI%2FRP_CMI_PEI_Meta_Operativa&amp;pTN_Id_Oficina=0&amp;pTN_Cod_Programa=0&amp;pTN_Cod_Circuito=0&amp;pTN_Anno=2023&amp;pTN_Tema=1&amp;pTF_Fecha_Consulta=30%2F06%2F2023&amp;pTN_Meta_Estrategica=90&amp;pTC_Titulo=Resoluci%C3%B3n%20oportuna%20de%20conflictos&amp;rs%3AParameterLanguage=</vt:lpwstr>
      </vt:variant>
      <vt:variant>
        <vt:lpwstr/>
      </vt:variant>
      <vt:variant>
        <vt:i4>1376290</vt:i4>
      </vt:variant>
      <vt:variant>
        <vt:i4>33</vt:i4>
      </vt:variant>
      <vt:variant>
        <vt:i4>0</vt:i4>
      </vt:variant>
      <vt:variant>
        <vt:i4>5</vt:i4>
      </vt:variant>
      <vt:variant>
        <vt:lpwstr>http://blnreportes01/ReportServer?%2FPEI%2FRP_CMI_PEI_Meta_Operativa&amp;pTN_Id_Oficina=0&amp;pTN_Cod_Programa=0&amp;pTN_Cod_Circuito=0&amp;pTN_Anno=2023&amp;pTN_Tema=1&amp;pTF_Fecha_Consulta=30%2F06%2F2023&amp;pTN_Meta_Estrategica=83&amp;pTC_Titulo=Resoluci%C3%B3n%20oportuna%20de%20conflictos&amp;rs%3AParameterLanguage=</vt:lpwstr>
      </vt:variant>
      <vt:variant>
        <vt:lpwstr/>
      </vt:variant>
      <vt:variant>
        <vt:i4>1966125</vt:i4>
      </vt:variant>
      <vt:variant>
        <vt:i4>30</vt:i4>
      </vt:variant>
      <vt:variant>
        <vt:i4>0</vt:i4>
      </vt:variant>
      <vt:variant>
        <vt:i4>5</vt:i4>
      </vt:variant>
      <vt:variant>
        <vt:lpwstr>http://blnreportes01/ReportServer?%2FPEI%2FRP_CMI_PEI_Meta_Operativa&amp;pTN_Id_Oficina=0&amp;pTN_Cod_Programa=0&amp;pTN_Cod_Circuito=0&amp;pTN_Anno=2023&amp;pTN_Tema=1&amp;pTF_Fecha_Consulta=30%2F06%2F2023&amp;pTN_Meta_Estrategica=78&amp;pTC_Titulo=Resoluci%C3%B3n%20oportuna%20de%20conflictos&amp;rs%3AParameterLanguage=</vt:lpwstr>
      </vt:variant>
      <vt:variant>
        <vt:lpwstr/>
      </vt:variant>
      <vt:variant>
        <vt:i4>1376301</vt:i4>
      </vt:variant>
      <vt:variant>
        <vt:i4>27</vt:i4>
      </vt:variant>
      <vt:variant>
        <vt:i4>0</vt:i4>
      </vt:variant>
      <vt:variant>
        <vt:i4>5</vt:i4>
      </vt:variant>
      <vt:variant>
        <vt:lpwstr>http://blnreportes01/ReportServer?%2FPEI%2FRP_CMI_PEI_Meta_Operativa&amp;pTN_Id_Oficina=0&amp;pTN_Cod_Programa=0&amp;pTN_Cod_Circuito=0&amp;pTN_Anno=2023&amp;pTN_Tema=1&amp;pTF_Fecha_Consulta=30%2F06%2F2023&amp;pTN_Meta_Estrategica=73&amp;pTC_Titulo=Resoluci%C3%B3n%20oportuna%20de%20conflictos&amp;rs%3AParameterLanguage=</vt:lpwstr>
      </vt:variant>
      <vt:variant>
        <vt:lpwstr/>
      </vt:variant>
      <vt:variant>
        <vt:i4>2424902</vt:i4>
      </vt:variant>
      <vt:variant>
        <vt:i4>24</vt:i4>
      </vt:variant>
      <vt:variant>
        <vt:i4>0</vt:i4>
      </vt:variant>
      <vt:variant>
        <vt:i4>5</vt:i4>
      </vt:variant>
      <vt:variant>
        <vt:lpwstr>http://blnreportes01/ReportServer?%2FPEI%2FRP_CMI_PEI_Meta_Operativa&amp;pTN_Id_Oficina=0&amp;pTN_Cod_Programa=0&amp;pTN_Cod_Circuito=0&amp;pTN_Anno=2023&amp;pTN_Tema=1&amp;pTF_Fecha_Consulta=30%2F06%2F2023&amp;pTN_Meta_Estrategica=1&amp;pTC_Titulo=Resoluci%C3%B3n%20oportuna%20de%20conflictos&amp;rs%3AParameterLanguage=</vt:lpwstr>
      </vt:variant>
      <vt:variant>
        <vt:lpwstr/>
      </vt:variant>
      <vt:variant>
        <vt:i4>2883682</vt:i4>
      </vt:variant>
      <vt:variant>
        <vt:i4>3</vt:i4>
      </vt:variant>
      <vt:variant>
        <vt:i4>0</vt:i4>
      </vt:variant>
      <vt:variant>
        <vt:i4>5</vt:i4>
      </vt:variant>
      <vt:variant>
        <vt:lpwstr>https://www.poder-judicial.go.cr/planificacion/index.php/subproceso-evaluacion/evaluacion-plan-estrategico</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dc:creator>
  <cp:keywords/>
  <dc:description/>
  <cp:lastModifiedBy>María Alejandra Morales Vargas</cp:lastModifiedBy>
  <cp:revision>2</cp:revision>
  <dcterms:created xsi:type="dcterms:W3CDTF">2023-11-13T13:37:00Z</dcterms:created>
  <dcterms:modified xsi:type="dcterms:W3CDTF">2023-11-13T13:37:00Z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0x010100C431ED3FA76E7C4DB5175EF15D43027B</vt:lpwstr>
  </property>
</Properties>
</file>