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1E59" w14:textId="0E6C2A8C" w:rsidR="008E37EE" w:rsidRPr="006132AF" w:rsidRDefault="008E37EE" w:rsidP="00852025">
      <w:pPr>
        <w:shd w:val="clear" w:color="auto" w:fill="FFFFFF"/>
        <w:spacing w:after="0" w:line="240" w:lineRule="auto"/>
        <w:rPr>
          <w:rFonts w:ascii="Times New Roman" w:hAnsi="Times New Roman"/>
          <w:sz w:val="23"/>
          <w:szCs w:val="23"/>
          <w:lang w:val="es-ES"/>
        </w:rPr>
      </w:pPr>
      <w:r w:rsidRPr="006132AF">
        <w:rPr>
          <w:rFonts w:ascii="Times New Roman" w:hAnsi="Times New Roman"/>
          <w:b/>
          <w:bCs/>
          <w:sz w:val="23"/>
          <w:szCs w:val="23"/>
          <w:u w:val="single"/>
          <w:shd w:val="clear" w:color="auto" w:fill="FFFFFF"/>
          <w:lang w:val="es-ES"/>
        </w:rPr>
        <w:t xml:space="preserve">CIRCULAR No. </w:t>
      </w:r>
      <w:r w:rsidR="007E1861">
        <w:rPr>
          <w:rFonts w:ascii="Times New Roman" w:hAnsi="Times New Roman"/>
          <w:b/>
          <w:bCs/>
          <w:sz w:val="23"/>
          <w:szCs w:val="23"/>
          <w:u w:val="single"/>
          <w:shd w:val="clear" w:color="auto" w:fill="FFFFFF"/>
          <w:lang w:val="es-ES"/>
        </w:rPr>
        <w:t>193</w:t>
      </w:r>
      <w:r w:rsidRPr="006132AF">
        <w:rPr>
          <w:rFonts w:ascii="Times New Roman" w:hAnsi="Times New Roman"/>
          <w:b/>
          <w:bCs/>
          <w:sz w:val="23"/>
          <w:szCs w:val="23"/>
          <w:u w:val="single"/>
          <w:shd w:val="clear" w:color="auto" w:fill="FFFFFF"/>
          <w:lang w:val="es-ES"/>
        </w:rPr>
        <w:t>-202</w:t>
      </w:r>
      <w:r w:rsidR="00C46ED8">
        <w:rPr>
          <w:rFonts w:ascii="Times New Roman" w:hAnsi="Times New Roman"/>
          <w:b/>
          <w:bCs/>
          <w:sz w:val="23"/>
          <w:szCs w:val="23"/>
          <w:u w:val="single"/>
          <w:shd w:val="clear" w:color="auto" w:fill="FFFFFF"/>
          <w:lang w:val="es-ES"/>
        </w:rPr>
        <w:t>2</w:t>
      </w:r>
    </w:p>
    <w:p w14:paraId="3D3E2D66" w14:textId="77777777" w:rsidR="008E37EE" w:rsidRPr="006132AF" w:rsidRDefault="008E37EE" w:rsidP="008E37EE">
      <w:pPr>
        <w:shd w:val="clear" w:color="auto" w:fill="FFFFFF"/>
        <w:spacing w:after="0" w:line="240" w:lineRule="auto"/>
        <w:jc w:val="both"/>
        <w:rPr>
          <w:rFonts w:ascii="Times New Roman" w:eastAsia="Calibri" w:hAnsi="Times New Roman"/>
          <w:sz w:val="23"/>
          <w:szCs w:val="23"/>
          <w:lang w:val="es-ES"/>
        </w:rPr>
      </w:pPr>
    </w:p>
    <w:p w14:paraId="7F240AEF" w14:textId="3BE44FED" w:rsidR="006132AF" w:rsidRPr="00E70C72" w:rsidRDefault="006132AF" w:rsidP="009D3580">
      <w:pPr>
        <w:ind w:right="851"/>
        <w:jc w:val="both"/>
        <w:rPr>
          <w:rFonts w:ascii="Times New Roman" w:eastAsia="Calibri" w:hAnsi="Times New Roman"/>
          <w:iCs/>
          <w:sz w:val="24"/>
          <w:szCs w:val="24"/>
          <w:lang w:val="es-ES_tradnl"/>
        </w:rPr>
      </w:pPr>
      <w:r w:rsidRPr="000E2E03">
        <w:rPr>
          <w:rFonts w:ascii="Times New Roman" w:hAnsi="Times New Roman"/>
          <w:b/>
          <w:bCs/>
          <w:sz w:val="24"/>
          <w:szCs w:val="24"/>
          <w:u w:val="single"/>
          <w:lang w:val="es-ES_tradnl"/>
        </w:rPr>
        <w:t>Asunto</w:t>
      </w:r>
      <w:r w:rsidRPr="000E2E03">
        <w:rPr>
          <w:rFonts w:ascii="Times New Roman" w:hAnsi="Times New Roman"/>
          <w:bCs/>
          <w:sz w:val="24"/>
          <w:szCs w:val="24"/>
          <w:lang w:val="es-ES_tradnl"/>
        </w:rPr>
        <w:t xml:space="preserve">: </w:t>
      </w:r>
      <w:r w:rsidR="00E70C72" w:rsidRPr="00E70C72">
        <w:rPr>
          <w:rFonts w:ascii="Times New Roman" w:eastAsia="Calibri" w:hAnsi="Times New Roman"/>
          <w:iCs/>
          <w:sz w:val="24"/>
          <w:szCs w:val="24"/>
          <w:lang w:val="es-ES_tradnl"/>
        </w:rPr>
        <w:t>Modelo de Gestión por Procesos Institucional</w:t>
      </w:r>
      <w:r w:rsidR="00E70C72">
        <w:rPr>
          <w:rFonts w:ascii="Times New Roman" w:eastAsia="Calibri" w:hAnsi="Times New Roman"/>
          <w:iCs/>
          <w:sz w:val="24"/>
          <w:szCs w:val="24"/>
          <w:lang w:val="es-ES_tradnl"/>
        </w:rPr>
        <w:t>.</w:t>
      </w:r>
    </w:p>
    <w:p w14:paraId="132EE21E" w14:textId="4927E2BB" w:rsidR="00E70C72" w:rsidRPr="00E70C72" w:rsidRDefault="009D3580" w:rsidP="00E70C72">
      <w:pPr>
        <w:spacing w:line="240" w:lineRule="auto"/>
        <w:rPr>
          <w:rFonts w:ascii="Times New Roman" w:hAnsi="Times New Roman"/>
          <w:b/>
          <w:bCs/>
          <w:sz w:val="24"/>
          <w:szCs w:val="24"/>
          <w:u w:val="single"/>
          <w:lang w:val="es-ES"/>
        </w:rPr>
      </w:pPr>
      <w:r w:rsidRPr="009D3580">
        <w:rPr>
          <w:rFonts w:ascii="Times New Roman" w:hAnsi="Times New Roman"/>
          <w:b/>
          <w:bCs/>
          <w:sz w:val="24"/>
          <w:szCs w:val="24"/>
          <w:u w:val="single"/>
          <w:lang w:val="es-ES"/>
        </w:rPr>
        <w:t>A TOD</w:t>
      </w:r>
      <w:r w:rsidR="00E70C72">
        <w:rPr>
          <w:rFonts w:ascii="Times New Roman" w:hAnsi="Times New Roman"/>
          <w:b/>
          <w:bCs/>
          <w:sz w:val="24"/>
          <w:szCs w:val="24"/>
          <w:u w:val="single"/>
          <w:lang w:val="es-ES"/>
        </w:rPr>
        <w:t>AS</w:t>
      </w:r>
      <w:r w:rsidR="00E70C72" w:rsidRPr="00E70C72">
        <w:rPr>
          <w:rFonts w:ascii="Times New Roman" w:hAnsi="Times New Roman"/>
          <w:b/>
          <w:bCs/>
          <w:sz w:val="24"/>
          <w:szCs w:val="24"/>
          <w:u w:val="single"/>
          <w:lang w:val="es-ES"/>
        </w:rPr>
        <w:t xml:space="preserve"> LAS OFICINAS Y DESPACHOS JUDICIALES DEL PAÍS</w:t>
      </w:r>
    </w:p>
    <w:p w14:paraId="5AE429ED" w14:textId="77777777" w:rsidR="00D576C9" w:rsidRPr="006C48A8" w:rsidRDefault="00D576C9" w:rsidP="00D576C9">
      <w:pPr>
        <w:spacing w:after="0" w:line="240" w:lineRule="auto"/>
        <w:ind w:firstLine="709"/>
        <w:jc w:val="both"/>
        <w:rPr>
          <w:rFonts w:ascii="Times New Roman" w:hAnsi="Times New Roman"/>
          <w:b/>
          <w:bCs/>
          <w:sz w:val="24"/>
          <w:szCs w:val="24"/>
          <w:u w:val="single"/>
        </w:rPr>
      </w:pPr>
    </w:p>
    <w:p w14:paraId="7E294C00" w14:textId="042BD2B2" w:rsidR="00D576C9" w:rsidRDefault="00D576C9" w:rsidP="00D576C9">
      <w:pPr>
        <w:spacing w:after="0" w:line="240" w:lineRule="auto"/>
        <w:jc w:val="both"/>
        <w:rPr>
          <w:rFonts w:ascii="Times New Roman" w:hAnsi="Times New Roman"/>
          <w:b/>
          <w:bCs/>
          <w:sz w:val="24"/>
          <w:szCs w:val="24"/>
          <w:lang w:val="es-ES"/>
        </w:rPr>
      </w:pPr>
      <w:r w:rsidRPr="006C48A8">
        <w:rPr>
          <w:rFonts w:ascii="Times New Roman" w:hAnsi="Times New Roman"/>
          <w:b/>
          <w:bCs/>
          <w:sz w:val="24"/>
          <w:szCs w:val="24"/>
          <w:u w:val="single"/>
          <w:lang w:val="es-ES"/>
        </w:rPr>
        <w:t>SE LES HACE SABER QUE</w:t>
      </w:r>
      <w:r w:rsidRPr="006C48A8">
        <w:rPr>
          <w:rFonts w:ascii="Times New Roman" w:hAnsi="Times New Roman"/>
          <w:b/>
          <w:bCs/>
          <w:sz w:val="24"/>
          <w:szCs w:val="24"/>
          <w:lang w:val="es-ES"/>
        </w:rPr>
        <w:t>:</w:t>
      </w:r>
    </w:p>
    <w:p w14:paraId="3E5D3BBE" w14:textId="77777777" w:rsidR="00D576C9" w:rsidRDefault="00D576C9" w:rsidP="00D576C9">
      <w:pPr>
        <w:jc w:val="both"/>
        <w:rPr>
          <w:rFonts w:ascii="Times New Roman" w:hAnsi="Times New Roman"/>
          <w:b/>
          <w:bCs/>
          <w:sz w:val="24"/>
          <w:szCs w:val="24"/>
          <w:lang w:val="es-ES"/>
        </w:rPr>
      </w:pPr>
    </w:p>
    <w:p w14:paraId="2A3F1FF9" w14:textId="77777777" w:rsidR="00A909D5" w:rsidRDefault="009D3580" w:rsidP="00E70C72">
      <w:pPr>
        <w:ind w:right="851"/>
        <w:jc w:val="both"/>
        <w:rPr>
          <w:rFonts w:ascii="Times New Roman" w:hAnsi="Times New Roman"/>
          <w:sz w:val="24"/>
          <w:szCs w:val="24"/>
          <w:lang w:val="es-ES_tradnl"/>
        </w:rPr>
      </w:pPr>
      <w:r w:rsidRPr="00E70C72">
        <w:rPr>
          <w:rFonts w:ascii="Times New Roman" w:eastAsia="Calibri" w:hAnsi="Times New Roman"/>
          <w:iCs/>
          <w:sz w:val="24"/>
          <w:szCs w:val="24"/>
          <w:lang w:val="es-ES_tradnl"/>
        </w:rPr>
        <w:t xml:space="preserve">El Consejo Superior del Poder Judicial, en sesión </w:t>
      </w:r>
      <w:proofErr w:type="spellStart"/>
      <w:r w:rsidRPr="00E70C72">
        <w:rPr>
          <w:rFonts w:ascii="Times New Roman" w:eastAsia="Calibri" w:hAnsi="Times New Roman"/>
          <w:iCs/>
          <w:sz w:val="24"/>
          <w:szCs w:val="24"/>
          <w:lang w:val="es-ES_tradnl"/>
        </w:rPr>
        <w:t>N°</w:t>
      </w:r>
      <w:proofErr w:type="spellEnd"/>
      <w:r w:rsidRPr="00E70C72">
        <w:rPr>
          <w:rFonts w:ascii="Times New Roman" w:eastAsia="Calibri" w:hAnsi="Times New Roman"/>
          <w:iCs/>
          <w:sz w:val="24"/>
          <w:szCs w:val="24"/>
          <w:lang w:val="es-ES_tradnl"/>
        </w:rPr>
        <w:t xml:space="preserve"> </w:t>
      </w:r>
      <w:r w:rsidR="00E70C72" w:rsidRPr="00E70C72">
        <w:rPr>
          <w:rFonts w:ascii="Times New Roman" w:eastAsia="Calibri" w:hAnsi="Times New Roman"/>
          <w:iCs/>
          <w:sz w:val="24"/>
          <w:szCs w:val="24"/>
          <w:lang w:val="es-ES_tradnl"/>
        </w:rPr>
        <w:t>61</w:t>
      </w:r>
      <w:r w:rsidRPr="00E70C72">
        <w:rPr>
          <w:rFonts w:ascii="Times New Roman" w:eastAsia="Calibri" w:hAnsi="Times New Roman"/>
          <w:iCs/>
          <w:sz w:val="24"/>
          <w:szCs w:val="24"/>
          <w:lang w:val="es-ES_tradnl"/>
        </w:rPr>
        <w:t xml:space="preserve">-2022 celebrada el </w:t>
      </w:r>
      <w:r w:rsidR="00E70C72" w:rsidRPr="00E70C72">
        <w:rPr>
          <w:rFonts w:ascii="Times New Roman" w:eastAsia="Calibri" w:hAnsi="Times New Roman"/>
          <w:iCs/>
          <w:sz w:val="24"/>
          <w:szCs w:val="24"/>
          <w:lang w:val="es-ES_tradnl"/>
        </w:rPr>
        <w:t>21</w:t>
      </w:r>
      <w:r w:rsidRPr="00E70C72">
        <w:rPr>
          <w:rFonts w:ascii="Times New Roman" w:eastAsia="Calibri" w:hAnsi="Times New Roman"/>
          <w:iCs/>
          <w:sz w:val="24"/>
          <w:szCs w:val="24"/>
          <w:lang w:val="es-ES_tradnl"/>
        </w:rPr>
        <w:t xml:space="preserve"> de </w:t>
      </w:r>
      <w:r w:rsidR="00E70C72" w:rsidRPr="00E70C72">
        <w:rPr>
          <w:rFonts w:ascii="Times New Roman" w:eastAsia="Calibri" w:hAnsi="Times New Roman"/>
          <w:iCs/>
          <w:sz w:val="24"/>
          <w:szCs w:val="24"/>
          <w:lang w:val="es-ES_tradnl"/>
        </w:rPr>
        <w:t>julio</w:t>
      </w:r>
      <w:r w:rsidRPr="00E70C72">
        <w:rPr>
          <w:rFonts w:ascii="Times New Roman" w:eastAsia="Calibri" w:hAnsi="Times New Roman"/>
          <w:iCs/>
          <w:sz w:val="24"/>
          <w:szCs w:val="24"/>
          <w:lang w:val="es-ES_tradnl"/>
        </w:rPr>
        <w:t xml:space="preserve"> del 2022, artículo X</w:t>
      </w:r>
      <w:r w:rsidR="00E70C72" w:rsidRPr="00E70C72">
        <w:rPr>
          <w:rFonts w:ascii="Times New Roman" w:eastAsia="Calibri" w:hAnsi="Times New Roman"/>
          <w:iCs/>
          <w:sz w:val="24"/>
          <w:szCs w:val="24"/>
          <w:lang w:val="es-ES_tradnl"/>
        </w:rPr>
        <w:t>L</w:t>
      </w:r>
      <w:r w:rsidRPr="00E70C72">
        <w:rPr>
          <w:rFonts w:ascii="Times New Roman" w:eastAsia="Calibri" w:hAnsi="Times New Roman"/>
          <w:iCs/>
          <w:sz w:val="24"/>
          <w:szCs w:val="24"/>
          <w:lang w:val="es-ES_tradnl"/>
        </w:rPr>
        <w:t xml:space="preserve">II, </w:t>
      </w:r>
      <w:r w:rsidR="00A909D5">
        <w:rPr>
          <w:rFonts w:ascii="Times New Roman" w:eastAsia="Calibri" w:hAnsi="Times New Roman"/>
          <w:iCs/>
          <w:sz w:val="24"/>
          <w:szCs w:val="24"/>
          <w:lang w:val="es-ES_tradnl"/>
        </w:rPr>
        <w:t xml:space="preserve">en lo que interesa </w:t>
      </w:r>
      <w:r w:rsidRPr="00E70C72">
        <w:rPr>
          <w:rFonts w:ascii="Times New Roman" w:eastAsia="Calibri" w:hAnsi="Times New Roman"/>
          <w:iCs/>
          <w:sz w:val="24"/>
          <w:szCs w:val="24"/>
          <w:lang w:val="es-ES_tradnl"/>
        </w:rPr>
        <w:t xml:space="preserve">dispuso </w:t>
      </w:r>
      <w:r w:rsidR="00E70C72" w:rsidRPr="00E70C72">
        <w:rPr>
          <w:rFonts w:ascii="Times New Roman" w:hAnsi="Times New Roman"/>
          <w:sz w:val="24"/>
          <w:szCs w:val="24"/>
          <w:lang w:val="es-ES_tradnl"/>
        </w:rPr>
        <w:t xml:space="preserve">aprobar el </w:t>
      </w:r>
      <w:r w:rsidR="00A909D5" w:rsidRPr="00A909D5">
        <w:rPr>
          <w:rFonts w:ascii="Times New Roman" w:hAnsi="Times New Roman"/>
          <w:sz w:val="24"/>
          <w:szCs w:val="24"/>
          <w:lang w:val="es-ES_tradnl"/>
        </w:rPr>
        <w:t xml:space="preserve">“Modelo de Gestión por Procesos Institucional”, este modelo aplica para la gestión y documentación de procesos, subprocesos, procedimientos y formularios entre otros, </w:t>
      </w:r>
    </w:p>
    <w:p w14:paraId="724B9640" w14:textId="1E2B1E83" w:rsidR="00994A25" w:rsidRDefault="00A909D5" w:rsidP="00E70C72">
      <w:pPr>
        <w:ind w:right="851"/>
        <w:jc w:val="both"/>
        <w:rPr>
          <w:rFonts w:ascii="Times New Roman" w:hAnsi="Times New Roman"/>
          <w:sz w:val="24"/>
          <w:szCs w:val="24"/>
          <w:lang w:val="es-ES_tradnl"/>
        </w:rPr>
      </w:pPr>
      <w:r>
        <w:rPr>
          <w:rFonts w:ascii="Times New Roman" w:hAnsi="Times New Roman"/>
          <w:sz w:val="24"/>
          <w:szCs w:val="24"/>
          <w:lang w:val="es-ES_tradnl"/>
        </w:rPr>
        <w:t>S</w:t>
      </w:r>
      <w:r w:rsidRPr="00A909D5">
        <w:rPr>
          <w:rFonts w:ascii="Times New Roman" w:hAnsi="Times New Roman"/>
          <w:sz w:val="24"/>
          <w:szCs w:val="24"/>
          <w:lang w:val="es-ES_tradnl"/>
        </w:rPr>
        <w:t xml:space="preserve">e adjunta </w:t>
      </w:r>
      <w:r>
        <w:rPr>
          <w:rFonts w:ascii="Times New Roman" w:hAnsi="Times New Roman"/>
          <w:sz w:val="24"/>
          <w:szCs w:val="24"/>
          <w:lang w:val="es-ES_tradnl"/>
        </w:rPr>
        <w:t>el citado Modelo, el cual se podrá acceder en el siguiente link:</w:t>
      </w:r>
    </w:p>
    <w:p w14:paraId="3AFC867C" w14:textId="31A5C6E8" w:rsidR="00994A25" w:rsidRPr="00DE74F0" w:rsidRDefault="00C14689" w:rsidP="00DE74F0">
      <w:pPr>
        <w:shd w:val="clear" w:color="auto" w:fill="FFFFFF"/>
        <w:rPr>
          <w:color w:val="000000"/>
          <w:sz w:val="24"/>
          <w:szCs w:val="24"/>
        </w:rPr>
      </w:pPr>
      <w:hyperlink r:id="rId7" w:history="1">
        <w:r w:rsidR="00DE74F0">
          <w:rPr>
            <w:rStyle w:val="Hipervnculo"/>
            <w:sz w:val="24"/>
            <w:szCs w:val="24"/>
          </w:rPr>
          <w:t>https://secretariacorte.poder-judicial.go.cr/index.php/documentos?download=5272:circular-no-193-2022-asunto-modelo-de-gestion-por-procesos-institucional</w:t>
        </w:r>
      </w:hyperlink>
    </w:p>
    <w:p w14:paraId="48C8AF19" w14:textId="3B941528" w:rsidR="00CE5945" w:rsidRPr="006132AF" w:rsidRDefault="00CE5945" w:rsidP="00CE5945">
      <w:pPr>
        <w:jc w:val="both"/>
        <w:rPr>
          <w:rFonts w:ascii="Times New Roman" w:hAnsi="Times New Roman"/>
          <w:b/>
          <w:bCs/>
          <w:sz w:val="23"/>
          <w:szCs w:val="23"/>
        </w:rPr>
      </w:pPr>
      <w:r w:rsidRPr="006132AF">
        <w:rPr>
          <w:rFonts w:ascii="Times New Roman" w:hAnsi="Times New Roman"/>
          <w:b/>
          <w:bCs/>
          <w:sz w:val="23"/>
          <w:szCs w:val="23"/>
          <w:lang w:eastAsia="zh-CN"/>
        </w:rPr>
        <w:t xml:space="preserve">De conformidad con la circular </w:t>
      </w:r>
      <w:proofErr w:type="spellStart"/>
      <w:r w:rsidRPr="006132AF">
        <w:rPr>
          <w:rFonts w:ascii="Times New Roman" w:hAnsi="Times New Roman"/>
          <w:b/>
          <w:bCs/>
          <w:sz w:val="23"/>
          <w:szCs w:val="23"/>
          <w:lang w:eastAsia="zh-CN"/>
        </w:rPr>
        <w:t>N°</w:t>
      </w:r>
      <w:proofErr w:type="spellEnd"/>
      <w:r w:rsidRPr="006132AF">
        <w:rPr>
          <w:rFonts w:ascii="Times New Roman" w:hAnsi="Times New Roman"/>
          <w:b/>
          <w:bCs/>
          <w:sz w:val="23"/>
          <w:szCs w:val="23"/>
          <w:lang w:eastAsia="zh-CN"/>
        </w:rPr>
        <w:t xml:space="preserve"> 67-09 emitida por la Secretaría de la Corte el 22 de junio de 2009, se le comunica que en virtud del principio de gratuidad que rige esta materia, la publicación está exenta de todo pago de derechos. </w:t>
      </w:r>
      <w:r w:rsidRPr="006132AF">
        <w:rPr>
          <w:rFonts w:ascii="Times New Roman" w:hAnsi="Times New Roman"/>
          <w:b/>
          <w:bCs/>
          <w:sz w:val="23"/>
          <w:szCs w:val="23"/>
        </w:rPr>
        <w:t>Publíquese una sola ve</w:t>
      </w:r>
      <w:r w:rsidR="00BA5F10" w:rsidRPr="006132AF">
        <w:rPr>
          <w:rFonts w:ascii="Times New Roman" w:hAnsi="Times New Roman"/>
          <w:b/>
          <w:bCs/>
          <w:sz w:val="23"/>
          <w:szCs w:val="23"/>
        </w:rPr>
        <w:t>z en el Boletín Judicial.</w:t>
      </w:r>
    </w:p>
    <w:p w14:paraId="48D75C2F" w14:textId="77777777" w:rsidR="008E37EE" w:rsidRPr="006132AF" w:rsidRDefault="008E37EE" w:rsidP="008E37EE">
      <w:pPr>
        <w:autoSpaceDE w:val="0"/>
        <w:autoSpaceDN w:val="0"/>
        <w:adjustRightInd w:val="0"/>
        <w:spacing w:after="0" w:line="240" w:lineRule="auto"/>
        <w:jc w:val="both"/>
        <w:rPr>
          <w:rFonts w:ascii="Times New Roman" w:hAnsi="Times New Roman"/>
          <w:b/>
          <w:bCs/>
          <w:sz w:val="23"/>
          <w:szCs w:val="23"/>
        </w:rPr>
      </w:pPr>
    </w:p>
    <w:p w14:paraId="08F84EAB" w14:textId="4AEF6E0D" w:rsidR="008E37EE" w:rsidRPr="006132AF" w:rsidRDefault="008E37EE" w:rsidP="008E37EE">
      <w:pPr>
        <w:autoSpaceDE w:val="0"/>
        <w:autoSpaceDN w:val="0"/>
        <w:adjustRightInd w:val="0"/>
        <w:spacing w:after="0" w:line="240" w:lineRule="auto"/>
        <w:jc w:val="both"/>
        <w:rPr>
          <w:rFonts w:ascii="Times New Roman" w:hAnsi="Times New Roman"/>
          <w:sz w:val="23"/>
          <w:szCs w:val="23"/>
          <w:lang w:eastAsia="es-ES"/>
        </w:rPr>
      </w:pPr>
      <w:r w:rsidRPr="006132AF">
        <w:rPr>
          <w:rFonts w:ascii="Times New Roman" w:hAnsi="Times New Roman"/>
          <w:b/>
          <w:bCs/>
          <w:sz w:val="23"/>
          <w:szCs w:val="23"/>
        </w:rPr>
        <w:t xml:space="preserve">San José, </w:t>
      </w:r>
      <w:r w:rsidR="00E70C72">
        <w:rPr>
          <w:rFonts w:ascii="Times New Roman" w:hAnsi="Times New Roman"/>
          <w:b/>
          <w:bCs/>
          <w:sz w:val="23"/>
          <w:szCs w:val="23"/>
        </w:rPr>
        <w:t>1</w:t>
      </w:r>
      <w:r w:rsidR="00430A79" w:rsidRPr="006132AF">
        <w:rPr>
          <w:rFonts w:ascii="Times New Roman" w:hAnsi="Times New Roman"/>
          <w:b/>
          <w:bCs/>
          <w:sz w:val="23"/>
          <w:szCs w:val="23"/>
        </w:rPr>
        <w:t xml:space="preserve"> de </w:t>
      </w:r>
      <w:r w:rsidR="00B76DB5">
        <w:rPr>
          <w:rFonts w:ascii="Times New Roman" w:hAnsi="Times New Roman"/>
          <w:b/>
          <w:bCs/>
          <w:sz w:val="23"/>
          <w:szCs w:val="23"/>
        </w:rPr>
        <w:t>noviembre</w:t>
      </w:r>
      <w:r w:rsidR="000E2E03">
        <w:rPr>
          <w:rFonts w:ascii="Times New Roman" w:hAnsi="Times New Roman"/>
          <w:b/>
          <w:bCs/>
          <w:sz w:val="23"/>
          <w:szCs w:val="23"/>
        </w:rPr>
        <w:t xml:space="preserve"> </w:t>
      </w:r>
      <w:r w:rsidR="00430A79" w:rsidRPr="006132AF">
        <w:rPr>
          <w:rFonts w:ascii="Times New Roman" w:hAnsi="Times New Roman"/>
          <w:b/>
          <w:bCs/>
          <w:sz w:val="23"/>
          <w:szCs w:val="23"/>
        </w:rPr>
        <w:t>de 202</w:t>
      </w:r>
      <w:r w:rsidR="000E2E03">
        <w:rPr>
          <w:rFonts w:ascii="Times New Roman" w:hAnsi="Times New Roman"/>
          <w:b/>
          <w:bCs/>
          <w:sz w:val="23"/>
          <w:szCs w:val="23"/>
        </w:rPr>
        <w:t>2</w:t>
      </w:r>
    </w:p>
    <w:p w14:paraId="38EEB68F" w14:textId="77777777" w:rsidR="008E37EE" w:rsidRPr="006132AF" w:rsidRDefault="008E37EE" w:rsidP="008E37EE">
      <w:pPr>
        <w:autoSpaceDE w:val="0"/>
        <w:autoSpaceDN w:val="0"/>
        <w:spacing w:after="0" w:line="240" w:lineRule="auto"/>
        <w:ind w:firstLine="709"/>
        <w:rPr>
          <w:rFonts w:ascii="Times New Roman" w:hAnsi="Times New Roman"/>
          <w:b/>
          <w:bCs/>
          <w:sz w:val="23"/>
          <w:szCs w:val="23"/>
        </w:rPr>
      </w:pPr>
    </w:p>
    <w:p w14:paraId="170346AB" w14:textId="77777777" w:rsidR="008E37EE" w:rsidRPr="006132AF" w:rsidRDefault="008E37EE" w:rsidP="008E37EE">
      <w:pPr>
        <w:autoSpaceDE w:val="0"/>
        <w:autoSpaceDN w:val="0"/>
        <w:spacing w:after="0" w:line="240" w:lineRule="auto"/>
        <w:ind w:firstLine="709"/>
        <w:rPr>
          <w:rFonts w:ascii="Times New Roman" w:hAnsi="Times New Roman"/>
          <w:b/>
          <w:bCs/>
          <w:sz w:val="23"/>
          <w:szCs w:val="23"/>
        </w:rPr>
      </w:pPr>
    </w:p>
    <w:p w14:paraId="5A902535" w14:textId="77777777" w:rsidR="00E70C72" w:rsidRDefault="00E70C72" w:rsidP="00E70C72">
      <w:pPr>
        <w:pStyle w:val="Ttulo51"/>
        <w:keepNext w:val="0"/>
        <w:tabs>
          <w:tab w:val="clear" w:pos="0"/>
          <w:tab w:val="left" w:pos="708"/>
        </w:tabs>
        <w:ind w:left="851" w:right="851"/>
        <w:rPr>
          <w:rFonts w:eastAsia="Times New Roman"/>
          <w:i w:val="0"/>
          <w:iCs w:val="0"/>
          <w:sz w:val="24"/>
          <w:szCs w:val="24"/>
          <w:u w:val="none"/>
        </w:rPr>
      </w:pPr>
      <w:r>
        <w:rPr>
          <w:rFonts w:eastAsia="Times New Roman"/>
          <w:i w:val="0"/>
          <w:iCs w:val="0"/>
          <w:sz w:val="24"/>
          <w:szCs w:val="24"/>
          <w:u w:val="none"/>
        </w:rPr>
        <w:t>Lic. Carlos Toscano Mora Rodríguez</w:t>
      </w:r>
    </w:p>
    <w:p w14:paraId="66F054BF" w14:textId="77777777" w:rsidR="00E70C72" w:rsidRDefault="00E70C72" w:rsidP="00E70C72">
      <w:pPr>
        <w:pStyle w:val="Ttulo51"/>
        <w:keepNext w:val="0"/>
        <w:tabs>
          <w:tab w:val="clear" w:pos="0"/>
          <w:tab w:val="left" w:pos="708"/>
        </w:tabs>
        <w:ind w:left="851" w:right="851"/>
        <w:rPr>
          <w:rFonts w:eastAsia="Times New Roman"/>
          <w:i w:val="0"/>
          <w:iCs w:val="0"/>
          <w:sz w:val="24"/>
          <w:szCs w:val="24"/>
          <w:u w:val="none"/>
        </w:rPr>
      </w:pPr>
      <w:r>
        <w:rPr>
          <w:rFonts w:eastAsia="Times New Roman"/>
          <w:i w:val="0"/>
          <w:iCs w:val="0"/>
          <w:sz w:val="24"/>
          <w:szCs w:val="24"/>
          <w:u w:val="none"/>
        </w:rPr>
        <w:t>Subsecretario General interino</w:t>
      </w:r>
    </w:p>
    <w:p w14:paraId="2CF002D9" w14:textId="77777777" w:rsidR="00E70C72" w:rsidRPr="00DA4D69" w:rsidRDefault="00E70C72" w:rsidP="00E70C72">
      <w:pPr>
        <w:ind w:left="851" w:right="851"/>
        <w:jc w:val="center"/>
        <w:rPr>
          <w:rFonts w:ascii="Times New Roman" w:hAnsi="Times New Roman"/>
          <w:b/>
          <w:bCs/>
          <w:sz w:val="24"/>
          <w:szCs w:val="24"/>
          <w:lang w:val="es-ES" w:eastAsia="ar-SA"/>
        </w:rPr>
      </w:pPr>
      <w:r w:rsidRPr="00DA4D69">
        <w:rPr>
          <w:rFonts w:ascii="Times New Roman" w:hAnsi="Times New Roman"/>
          <w:b/>
          <w:bCs/>
          <w:sz w:val="24"/>
          <w:szCs w:val="24"/>
          <w:lang w:val="es-ES" w:eastAsia="ar-SA"/>
        </w:rPr>
        <w:t>Corte Suprema de Justicia</w:t>
      </w:r>
    </w:p>
    <w:p w14:paraId="13605728" w14:textId="02177FD8" w:rsidR="00DA4D69" w:rsidRPr="006132AF" w:rsidRDefault="00DA4D69" w:rsidP="00DA4D69">
      <w:pPr>
        <w:ind w:left="851" w:right="851"/>
        <w:jc w:val="center"/>
        <w:rPr>
          <w:rFonts w:ascii="Times New Roman" w:hAnsi="Times New Roman"/>
          <w:b/>
          <w:bCs/>
          <w:sz w:val="23"/>
          <w:szCs w:val="23"/>
          <w:lang w:val="es-ES" w:eastAsia="ar-SA"/>
        </w:rPr>
      </w:pPr>
    </w:p>
    <w:p w14:paraId="79D9999E" w14:textId="77777777" w:rsidR="00DA4D69" w:rsidRPr="006132AF" w:rsidRDefault="00DA4D69" w:rsidP="00DA4D69">
      <w:pPr>
        <w:suppressAutoHyphens/>
        <w:spacing w:after="0" w:line="240" w:lineRule="auto"/>
        <w:jc w:val="both"/>
        <w:rPr>
          <w:rFonts w:ascii="Times New Roman" w:hAnsi="Times New Roman"/>
          <w:sz w:val="23"/>
          <w:szCs w:val="23"/>
          <w:lang w:val="es-ES" w:eastAsia="ar-SA"/>
        </w:rPr>
      </w:pPr>
    </w:p>
    <w:p w14:paraId="65D280DD" w14:textId="5C90502A" w:rsidR="00DA4D69" w:rsidRPr="006132AF" w:rsidRDefault="00DA4D69" w:rsidP="00DA4D69">
      <w:pPr>
        <w:suppressAutoHyphens/>
        <w:spacing w:after="0" w:line="240" w:lineRule="auto"/>
        <w:jc w:val="both"/>
        <w:rPr>
          <w:rFonts w:ascii="Times New Roman" w:hAnsi="Times New Roman"/>
          <w:bCs/>
          <w:sz w:val="23"/>
          <w:szCs w:val="23"/>
          <w:lang w:val="es-ES" w:eastAsia="ar-SA"/>
        </w:rPr>
      </w:pPr>
      <w:proofErr w:type="spellStart"/>
      <w:r w:rsidRPr="006132AF">
        <w:rPr>
          <w:rFonts w:ascii="Times New Roman" w:hAnsi="Times New Roman"/>
          <w:sz w:val="23"/>
          <w:szCs w:val="23"/>
          <w:lang w:val="es-ES" w:eastAsia="ar-SA"/>
        </w:rPr>
        <w:t>Refs</w:t>
      </w:r>
      <w:proofErr w:type="spellEnd"/>
      <w:r w:rsidRPr="006132AF">
        <w:rPr>
          <w:rFonts w:ascii="Times New Roman" w:hAnsi="Times New Roman"/>
          <w:sz w:val="23"/>
          <w:szCs w:val="23"/>
          <w:lang w:val="es-ES" w:eastAsia="ar-SA"/>
        </w:rPr>
        <w:t xml:space="preserve">.: </w:t>
      </w:r>
      <w:r w:rsidRPr="006132AF">
        <w:rPr>
          <w:rFonts w:ascii="Times New Roman" w:hAnsi="Times New Roman"/>
          <w:bCs/>
          <w:sz w:val="23"/>
          <w:szCs w:val="23"/>
          <w:lang w:val="es-ES" w:eastAsia="ar-SA"/>
        </w:rPr>
        <w:t>(</w:t>
      </w:r>
      <w:r w:rsidR="007E1861">
        <w:rPr>
          <w:rFonts w:ascii="Times New Roman" w:hAnsi="Times New Roman"/>
          <w:bCs/>
          <w:sz w:val="23"/>
          <w:szCs w:val="23"/>
          <w:lang w:val="es-ES" w:eastAsia="ar-SA"/>
        </w:rPr>
        <w:t>8337-2015</w:t>
      </w:r>
      <w:r w:rsidRPr="006132AF">
        <w:rPr>
          <w:rFonts w:ascii="Times New Roman" w:hAnsi="Times New Roman"/>
          <w:bCs/>
          <w:sz w:val="23"/>
          <w:szCs w:val="23"/>
          <w:lang w:val="es-ES" w:eastAsia="ar-SA"/>
        </w:rPr>
        <w:t>)</w:t>
      </w:r>
    </w:p>
    <w:p w14:paraId="1156A774" w14:textId="0F41917B" w:rsidR="008E37EE" w:rsidRPr="00A20900" w:rsidRDefault="00852025" w:rsidP="006132AF">
      <w:pPr>
        <w:suppressAutoHyphens/>
        <w:spacing w:after="0" w:line="240" w:lineRule="auto"/>
        <w:jc w:val="both"/>
      </w:pPr>
      <w:r w:rsidRPr="006132AF">
        <w:rPr>
          <w:rFonts w:ascii="Times New Roman" w:hAnsi="Times New Roman"/>
          <w:bCs/>
          <w:i/>
          <w:iCs/>
          <w:sz w:val="23"/>
          <w:szCs w:val="23"/>
          <w:lang w:val="es-ES" w:eastAsia="ar-SA"/>
        </w:rPr>
        <w:t>Randall Orozco Salazar.</w:t>
      </w:r>
    </w:p>
    <w:sectPr w:rsidR="008E37EE" w:rsidRPr="00A20900" w:rsidSect="00705847">
      <w:footerReference w:type="default" r:id="rId8"/>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73175" w14:textId="77777777" w:rsidR="001B3FFE" w:rsidRDefault="001B3FFE" w:rsidP="008E37EE">
      <w:pPr>
        <w:spacing w:after="0" w:line="240" w:lineRule="auto"/>
      </w:pPr>
      <w:r>
        <w:separator/>
      </w:r>
    </w:p>
  </w:endnote>
  <w:endnote w:type="continuationSeparator" w:id="0">
    <w:p w14:paraId="20909347" w14:textId="77777777" w:rsidR="001B3FFE" w:rsidRDefault="001B3FFE" w:rsidP="008E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7379" w14:textId="77777777" w:rsidR="0072672F" w:rsidRPr="0064042F" w:rsidRDefault="00C14689" w:rsidP="001C3470">
    <w:pPr>
      <w:tabs>
        <w:tab w:val="left" w:pos="1136"/>
      </w:tabs>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35BF" w14:textId="77777777" w:rsidR="001B3FFE" w:rsidRDefault="001B3FFE" w:rsidP="008E37EE">
      <w:pPr>
        <w:spacing w:after="0" w:line="240" w:lineRule="auto"/>
      </w:pPr>
      <w:r>
        <w:separator/>
      </w:r>
    </w:p>
  </w:footnote>
  <w:footnote w:type="continuationSeparator" w:id="0">
    <w:p w14:paraId="263768B7" w14:textId="77777777" w:rsidR="001B3FFE" w:rsidRDefault="001B3FFE" w:rsidP="008E37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6EC"/>
    <w:multiLevelType w:val="hybridMultilevel"/>
    <w:tmpl w:val="F0906466"/>
    <w:lvl w:ilvl="0" w:tplc="140A000D">
      <w:start w:val="1"/>
      <w:numFmt w:val="bullet"/>
      <w:lvlText w:val=""/>
      <w:lvlJc w:val="left"/>
      <w:pPr>
        <w:ind w:left="1069" w:hanging="360"/>
      </w:pPr>
      <w:rPr>
        <w:rFonts w:ascii="Wingdings" w:hAnsi="Wingdings"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1" w15:restartNumberingAfterBreak="0">
    <w:nsid w:val="0874009E"/>
    <w:multiLevelType w:val="hybridMultilevel"/>
    <w:tmpl w:val="0F02222A"/>
    <w:lvl w:ilvl="0" w:tplc="FF0C1B56">
      <w:start w:val="1"/>
      <w:numFmt w:val="decimal"/>
      <w:lvlText w:val="%1."/>
      <w:lvlJc w:val="left"/>
      <w:pPr>
        <w:ind w:left="720" w:hanging="360"/>
      </w:pPr>
      <w:rPr>
        <w:b/>
        <w:bCs/>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 w15:restartNumberingAfterBreak="0">
    <w:nsid w:val="12E643F2"/>
    <w:multiLevelType w:val="hybridMultilevel"/>
    <w:tmpl w:val="A5842D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BF42828"/>
    <w:multiLevelType w:val="hybridMultilevel"/>
    <w:tmpl w:val="7256E4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ECB0E09"/>
    <w:multiLevelType w:val="hybridMultilevel"/>
    <w:tmpl w:val="56FECA86"/>
    <w:lvl w:ilvl="0" w:tplc="F26482D6">
      <w:start w:val="1"/>
      <w:numFmt w:val="decimal"/>
      <w:lvlText w:val="%1."/>
      <w:lvlJc w:val="left"/>
      <w:pPr>
        <w:ind w:left="720" w:hanging="360"/>
      </w:pPr>
      <w:rPr>
        <w:rFonts w:hint="default"/>
        <w:b/>
        <w:bCs/>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ED05534"/>
    <w:multiLevelType w:val="hybridMultilevel"/>
    <w:tmpl w:val="C14AB7C6"/>
    <w:lvl w:ilvl="0" w:tplc="140A000D">
      <w:start w:val="1"/>
      <w:numFmt w:val="bullet"/>
      <w:lvlText w:val=""/>
      <w:lvlJc w:val="left"/>
      <w:pPr>
        <w:ind w:left="1800" w:hanging="360"/>
      </w:pPr>
      <w:rPr>
        <w:rFonts w:ascii="Wingdings" w:hAnsi="Wingdings"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6" w15:restartNumberingAfterBreak="0">
    <w:nsid w:val="1FE249DD"/>
    <w:multiLevelType w:val="hybridMultilevel"/>
    <w:tmpl w:val="E0107B4C"/>
    <w:lvl w:ilvl="0" w:tplc="24BA7A98">
      <w:start w:val="1"/>
      <w:numFmt w:val="decimal"/>
      <w:lvlText w:val="%1."/>
      <w:lvlJc w:val="left"/>
      <w:pPr>
        <w:ind w:left="822" w:hanging="428"/>
      </w:pPr>
      <w:rPr>
        <w:rFonts w:ascii="Times New Roman" w:hAnsi="Times New Roman" w:cs="Times New Roman" w:hint="default"/>
        <w:b/>
        <w:bCs/>
        <w:w w:val="100"/>
        <w:lang w:val="es-ES" w:eastAsia="en-US" w:bidi="ar-SA"/>
      </w:rPr>
    </w:lvl>
    <w:lvl w:ilvl="1" w:tplc="816EDA82">
      <w:start w:val="1"/>
      <w:numFmt w:val="lowerLetter"/>
      <w:lvlText w:val="%2)"/>
      <w:lvlJc w:val="left"/>
      <w:pPr>
        <w:ind w:left="1102" w:hanging="281"/>
      </w:pPr>
      <w:rPr>
        <w:rFonts w:ascii="Times New Roman" w:eastAsia="Arial MT" w:hAnsi="Times New Roman" w:cs="Times New Roman" w:hint="default"/>
        <w:w w:val="100"/>
        <w:sz w:val="26"/>
        <w:szCs w:val="26"/>
        <w:lang w:val="es-ES" w:eastAsia="en-US" w:bidi="ar-SA"/>
      </w:rPr>
    </w:lvl>
    <w:lvl w:ilvl="2" w:tplc="9A6A773E">
      <w:numFmt w:val="bullet"/>
      <w:lvlText w:val="•"/>
      <w:lvlJc w:val="left"/>
      <w:pPr>
        <w:ind w:left="1984" w:hanging="281"/>
      </w:pPr>
      <w:rPr>
        <w:lang w:val="es-ES" w:eastAsia="en-US" w:bidi="ar-SA"/>
      </w:rPr>
    </w:lvl>
    <w:lvl w:ilvl="3" w:tplc="0A8E3C42">
      <w:numFmt w:val="bullet"/>
      <w:lvlText w:val="•"/>
      <w:lvlJc w:val="left"/>
      <w:pPr>
        <w:ind w:left="2869" w:hanging="281"/>
      </w:pPr>
      <w:rPr>
        <w:lang w:val="es-ES" w:eastAsia="en-US" w:bidi="ar-SA"/>
      </w:rPr>
    </w:lvl>
    <w:lvl w:ilvl="4" w:tplc="020A845E">
      <w:numFmt w:val="bullet"/>
      <w:lvlText w:val="•"/>
      <w:lvlJc w:val="left"/>
      <w:pPr>
        <w:ind w:left="3754" w:hanging="281"/>
      </w:pPr>
      <w:rPr>
        <w:lang w:val="es-ES" w:eastAsia="en-US" w:bidi="ar-SA"/>
      </w:rPr>
    </w:lvl>
    <w:lvl w:ilvl="5" w:tplc="74E870D2">
      <w:numFmt w:val="bullet"/>
      <w:lvlText w:val="•"/>
      <w:lvlJc w:val="left"/>
      <w:pPr>
        <w:ind w:left="4638" w:hanging="281"/>
      </w:pPr>
      <w:rPr>
        <w:lang w:val="es-ES" w:eastAsia="en-US" w:bidi="ar-SA"/>
      </w:rPr>
    </w:lvl>
    <w:lvl w:ilvl="6" w:tplc="BBF4237C">
      <w:numFmt w:val="bullet"/>
      <w:lvlText w:val="•"/>
      <w:lvlJc w:val="left"/>
      <w:pPr>
        <w:ind w:left="5523" w:hanging="281"/>
      </w:pPr>
      <w:rPr>
        <w:lang w:val="es-ES" w:eastAsia="en-US" w:bidi="ar-SA"/>
      </w:rPr>
    </w:lvl>
    <w:lvl w:ilvl="7" w:tplc="9EDAA9F0">
      <w:numFmt w:val="bullet"/>
      <w:lvlText w:val="•"/>
      <w:lvlJc w:val="left"/>
      <w:pPr>
        <w:ind w:left="6408" w:hanging="281"/>
      </w:pPr>
      <w:rPr>
        <w:lang w:val="es-ES" w:eastAsia="en-US" w:bidi="ar-SA"/>
      </w:rPr>
    </w:lvl>
    <w:lvl w:ilvl="8" w:tplc="0C0A3E64">
      <w:numFmt w:val="bullet"/>
      <w:lvlText w:val="•"/>
      <w:lvlJc w:val="left"/>
      <w:pPr>
        <w:ind w:left="7292" w:hanging="281"/>
      </w:pPr>
      <w:rPr>
        <w:lang w:val="es-ES" w:eastAsia="en-US" w:bidi="ar-SA"/>
      </w:rPr>
    </w:lvl>
  </w:abstractNum>
  <w:abstractNum w:abstractNumId="7" w15:restartNumberingAfterBreak="0">
    <w:nsid w:val="28E16D3D"/>
    <w:multiLevelType w:val="hybridMultilevel"/>
    <w:tmpl w:val="3D70775C"/>
    <w:lvl w:ilvl="0" w:tplc="C4F6CA8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2E9B286D"/>
    <w:multiLevelType w:val="hybridMultilevel"/>
    <w:tmpl w:val="2ADCA4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3B833F9F"/>
    <w:multiLevelType w:val="hybridMultilevel"/>
    <w:tmpl w:val="FD88D6C0"/>
    <w:lvl w:ilvl="0" w:tplc="3046450C">
      <w:start w:val="1"/>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7AE932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4D41A12">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D4CD48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9F58876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92C120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B4E71D2">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0BE2A6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B98A166">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624515"/>
    <w:multiLevelType w:val="hybridMultilevel"/>
    <w:tmpl w:val="2BDABA8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55F32360"/>
    <w:multiLevelType w:val="hybridMultilevel"/>
    <w:tmpl w:val="E0107B4C"/>
    <w:lvl w:ilvl="0" w:tplc="24BA7A98">
      <w:start w:val="1"/>
      <w:numFmt w:val="decimal"/>
      <w:lvlText w:val="%1."/>
      <w:lvlJc w:val="left"/>
      <w:pPr>
        <w:ind w:left="822" w:hanging="428"/>
      </w:pPr>
      <w:rPr>
        <w:rFonts w:ascii="Times New Roman" w:hAnsi="Times New Roman" w:cs="Times New Roman" w:hint="default"/>
        <w:b/>
        <w:bCs/>
        <w:w w:val="100"/>
        <w:lang w:val="es-ES" w:eastAsia="en-US" w:bidi="ar-SA"/>
      </w:rPr>
    </w:lvl>
    <w:lvl w:ilvl="1" w:tplc="816EDA82">
      <w:start w:val="1"/>
      <w:numFmt w:val="lowerLetter"/>
      <w:lvlText w:val="%2)"/>
      <w:lvlJc w:val="left"/>
      <w:pPr>
        <w:ind w:left="1102" w:hanging="281"/>
      </w:pPr>
      <w:rPr>
        <w:rFonts w:ascii="Times New Roman" w:eastAsia="Arial MT" w:hAnsi="Times New Roman" w:cs="Times New Roman" w:hint="default"/>
        <w:w w:val="100"/>
        <w:sz w:val="26"/>
        <w:szCs w:val="26"/>
        <w:lang w:val="es-ES" w:eastAsia="en-US" w:bidi="ar-SA"/>
      </w:rPr>
    </w:lvl>
    <w:lvl w:ilvl="2" w:tplc="9A6A773E">
      <w:numFmt w:val="bullet"/>
      <w:lvlText w:val="•"/>
      <w:lvlJc w:val="left"/>
      <w:pPr>
        <w:ind w:left="1984" w:hanging="281"/>
      </w:pPr>
      <w:rPr>
        <w:lang w:val="es-ES" w:eastAsia="en-US" w:bidi="ar-SA"/>
      </w:rPr>
    </w:lvl>
    <w:lvl w:ilvl="3" w:tplc="0A8E3C42">
      <w:numFmt w:val="bullet"/>
      <w:lvlText w:val="•"/>
      <w:lvlJc w:val="left"/>
      <w:pPr>
        <w:ind w:left="2869" w:hanging="281"/>
      </w:pPr>
      <w:rPr>
        <w:lang w:val="es-ES" w:eastAsia="en-US" w:bidi="ar-SA"/>
      </w:rPr>
    </w:lvl>
    <w:lvl w:ilvl="4" w:tplc="020A845E">
      <w:numFmt w:val="bullet"/>
      <w:lvlText w:val="•"/>
      <w:lvlJc w:val="left"/>
      <w:pPr>
        <w:ind w:left="3754" w:hanging="281"/>
      </w:pPr>
      <w:rPr>
        <w:lang w:val="es-ES" w:eastAsia="en-US" w:bidi="ar-SA"/>
      </w:rPr>
    </w:lvl>
    <w:lvl w:ilvl="5" w:tplc="74E870D2">
      <w:numFmt w:val="bullet"/>
      <w:lvlText w:val="•"/>
      <w:lvlJc w:val="left"/>
      <w:pPr>
        <w:ind w:left="4638" w:hanging="281"/>
      </w:pPr>
      <w:rPr>
        <w:lang w:val="es-ES" w:eastAsia="en-US" w:bidi="ar-SA"/>
      </w:rPr>
    </w:lvl>
    <w:lvl w:ilvl="6" w:tplc="BBF4237C">
      <w:numFmt w:val="bullet"/>
      <w:lvlText w:val="•"/>
      <w:lvlJc w:val="left"/>
      <w:pPr>
        <w:ind w:left="5523" w:hanging="281"/>
      </w:pPr>
      <w:rPr>
        <w:lang w:val="es-ES" w:eastAsia="en-US" w:bidi="ar-SA"/>
      </w:rPr>
    </w:lvl>
    <w:lvl w:ilvl="7" w:tplc="9EDAA9F0">
      <w:numFmt w:val="bullet"/>
      <w:lvlText w:val="•"/>
      <w:lvlJc w:val="left"/>
      <w:pPr>
        <w:ind w:left="6408" w:hanging="281"/>
      </w:pPr>
      <w:rPr>
        <w:lang w:val="es-ES" w:eastAsia="en-US" w:bidi="ar-SA"/>
      </w:rPr>
    </w:lvl>
    <w:lvl w:ilvl="8" w:tplc="0C0A3E64">
      <w:numFmt w:val="bullet"/>
      <w:lvlText w:val="•"/>
      <w:lvlJc w:val="left"/>
      <w:pPr>
        <w:ind w:left="7292" w:hanging="281"/>
      </w:pPr>
      <w:rPr>
        <w:lang w:val="es-ES" w:eastAsia="en-US" w:bidi="ar-SA"/>
      </w:rPr>
    </w:lvl>
  </w:abstractNum>
  <w:abstractNum w:abstractNumId="12" w15:restartNumberingAfterBreak="0">
    <w:nsid w:val="64CD483F"/>
    <w:multiLevelType w:val="hybridMultilevel"/>
    <w:tmpl w:val="A6AC7D66"/>
    <w:lvl w:ilvl="0" w:tplc="140A000D">
      <w:start w:val="1"/>
      <w:numFmt w:val="bullet"/>
      <w:lvlText w:val=""/>
      <w:lvlJc w:val="left"/>
      <w:pPr>
        <w:ind w:left="1068" w:hanging="360"/>
      </w:pPr>
      <w:rPr>
        <w:rFonts w:ascii="Wingdings" w:hAnsi="Wingdings"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3" w15:restartNumberingAfterBreak="0">
    <w:nsid w:val="6A883F8F"/>
    <w:multiLevelType w:val="hybridMultilevel"/>
    <w:tmpl w:val="316E8E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6AC306E0"/>
    <w:multiLevelType w:val="hybridMultilevel"/>
    <w:tmpl w:val="F3C8F1D4"/>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15" w15:restartNumberingAfterBreak="0">
    <w:nsid w:val="6E503A66"/>
    <w:multiLevelType w:val="hybridMultilevel"/>
    <w:tmpl w:val="675C9C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F52785F"/>
    <w:multiLevelType w:val="hybridMultilevel"/>
    <w:tmpl w:val="3D70775C"/>
    <w:lvl w:ilvl="0" w:tplc="C4F6CA88">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7" w15:restartNumberingAfterBreak="0">
    <w:nsid w:val="7077441B"/>
    <w:multiLevelType w:val="hybridMultilevel"/>
    <w:tmpl w:val="04E04D14"/>
    <w:lvl w:ilvl="0" w:tplc="140A000D">
      <w:start w:val="1"/>
      <w:numFmt w:val="bullet"/>
      <w:lvlText w:val=""/>
      <w:lvlJc w:val="left"/>
      <w:pPr>
        <w:ind w:left="1440" w:hanging="360"/>
      </w:pPr>
      <w:rPr>
        <w:rFonts w:ascii="Wingdings" w:hAnsi="Wingdings"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8" w15:restartNumberingAfterBreak="0">
    <w:nsid w:val="7FE12D9F"/>
    <w:multiLevelType w:val="hybridMultilevel"/>
    <w:tmpl w:val="240AEF96"/>
    <w:lvl w:ilvl="0" w:tplc="140A000D">
      <w:start w:val="1"/>
      <w:numFmt w:val="bullet"/>
      <w:lvlText w:val=""/>
      <w:lvlJc w:val="left"/>
      <w:pPr>
        <w:ind w:left="1800" w:hanging="360"/>
      </w:pPr>
      <w:rPr>
        <w:rFonts w:ascii="Wingdings" w:hAnsi="Wingdings"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num w:numId="1" w16cid:durableId="857887591">
    <w:abstractNumId w:val="10"/>
  </w:num>
  <w:num w:numId="2" w16cid:durableId="232475478">
    <w:abstractNumId w:val="7"/>
  </w:num>
  <w:num w:numId="3" w16cid:durableId="567884501">
    <w:abstractNumId w:val="4"/>
  </w:num>
  <w:num w:numId="4" w16cid:durableId="1131023459">
    <w:abstractNumId w:val="8"/>
  </w:num>
  <w:num w:numId="5" w16cid:durableId="1483040314">
    <w:abstractNumId w:val="17"/>
  </w:num>
  <w:num w:numId="6" w16cid:durableId="1377268478">
    <w:abstractNumId w:val="12"/>
  </w:num>
  <w:num w:numId="7" w16cid:durableId="1772507212">
    <w:abstractNumId w:val="15"/>
  </w:num>
  <w:num w:numId="8" w16cid:durableId="640959091">
    <w:abstractNumId w:val="3"/>
  </w:num>
  <w:num w:numId="9" w16cid:durableId="1235626554">
    <w:abstractNumId w:val="0"/>
  </w:num>
  <w:num w:numId="10" w16cid:durableId="1182814013">
    <w:abstractNumId w:val="18"/>
  </w:num>
  <w:num w:numId="11" w16cid:durableId="882597036">
    <w:abstractNumId w:val="5"/>
  </w:num>
  <w:num w:numId="12" w16cid:durableId="715394797">
    <w:abstractNumId w:val="13"/>
  </w:num>
  <w:num w:numId="13" w16cid:durableId="2137286707">
    <w:abstractNumId w:val="2"/>
  </w:num>
  <w:num w:numId="14" w16cid:durableId="929460447">
    <w:abstractNumId w:val="14"/>
  </w:num>
  <w:num w:numId="15" w16cid:durableId="238029009">
    <w:abstractNumId w:val="16"/>
  </w:num>
  <w:num w:numId="16" w16cid:durableId="2595273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8774419">
    <w:abstractNumId w:val="9"/>
  </w:num>
  <w:num w:numId="18" w16cid:durableId="183370146">
    <w:abstractNumId w:val="11"/>
  </w:num>
  <w:num w:numId="19" w16cid:durableId="1835609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EE"/>
    <w:rsid w:val="00000F23"/>
    <w:rsid w:val="0002218A"/>
    <w:rsid w:val="000E2E03"/>
    <w:rsid w:val="00152241"/>
    <w:rsid w:val="001B3FFE"/>
    <w:rsid w:val="001B7065"/>
    <w:rsid w:val="00220F72"/>
    <w:rsid w:val="00252793"/>
    <w:rsid w:val="0029294D"/>
    <w:rsid w:val="003048E2"/>
    <w:rsid w:val="00330388"/>
    <w:rsid w:val="003609F5"/>
    <w:rsid w:val="0039286A"/>
    <w:rsid w:val="003C7CFB"/>
    <w:rsid w:val="003F2E7D"/>
    <w:rsid w:val="00430A79"/>
    <w:rsid w:val="00455763"/>
    <w:rsid w:val="0045581D"/>
    <w:rsid w:val="005214DA"/>
    <w:rsid w:val="005262C2"/>
    <w:rsid w:val="005B30EE"/>
    <w:rsid w:val="006132AF"/>
    <w:rsid w:val="00622948"/>
    <w:rsid w:val="00666B54"/>
    <w:rsid w:val="0068585C"/>
    <w:rsid w:val="00705847"/>
    <w:rsid w:val="007764C9"/>
    <w:rsid w:val="007B4CB6"/>
    <w:rsid w:val="007E1861"/>
    <w:rsid w:val="00803592"/>
    <w:rsid w:val="00826C8D"/>
    <w:rsid w:val="0084703D"/>
    <w:rsid w:val="00852025"/>
    <w:rsid w:val="008C627B"/>
    <w:rsid w:val="008E2B67"/>
    <w:rsid w:val="008E37EE"/>
    <w:rsid w:val="0094115B"/>
    <w:rsid w:val="00994A25"/>
    <w:rsid w:val="009D3580"/>
    <w:rsid w:val="009E7CF3"/>
    <w:rsid w:val="00A20900"/>
    <w:rsid w:val="00A50255"/>
    <w:rsid w:val="00A909D5"/>
    <w:rsid w:val="00A97E5F"/>
    <w:rsid w:val="00AF6244"/>
    <w:rsid w:val="00B30B26"/>
    <w:rsid w:val="00B76DB5"/>
    <w:rsid w:val="00BA5F10"/>
    <w:rsid w:val="00BA7A79"/>
    <w:rsid w:val="00BE3E2F"/>
    <w:rsid w:val="00C060A0"/>
    <w:rsid w:val="00C14689"/>
    <w:rsid w:val="00C46ED8"/>
    <w:rsid w:val="00CD46B0"/>
    <w:rsid w:val="00CE5945"/>
    <w:rsid w:val="00D24A8D"/>
    <w:rsid w:val="00D54A16"/>
    <w:rsid w:val="00D576C9"/>
    <w:rsid w:val="00DA4D69"/>
    <w:rsid w:val="00DE74F0"/>
    <w:rsid w:val="00E45C9F"/>
    <w:rsid w:val="00E65C8B"/>
    <w:rsid w:val="00E70C72"/>
    <w:rsid w:val="00EB4538"/>
    <w:rsid w:val="00F633F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553A2"/>
  <w15:chartTrackingRefBased/>
  <w15:docId w15:val="{38718EFF-CCC8-4E8B-A628-B4A5A3D2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7EE"/>
    <w:rPr>
      <w:rFonts w:ascii="Calibri" w:eastAsia="Times New Roman" w:hAnsi="Calibri" w:cs="Times New Roman"/>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37EE"/>
    <w:pPr>
      <w:tabs>
        <w:tab w:val="center" w:pos="4252"/>
        <w:tab w:val="right" w:pos="8504"/>
      </w:tabs>
    </w:pPr>
  </w:style>
  <w:style w:type="character" w:customStyle="1" w:styleId="EncabezadoCar">
    <w:name w:val="Encabezado Car"/>
    <w:basedOn w:val="Fuentedeprrafopredeter"/>
    <w:link w:val="Encabezado"/>
    <w:uiPriority w:val="99"/>
    <w:rsid w:val="008E37EE"/>
    <w:rPr>
      <w:rFonts w:ascii="Calibri" w:eastAsia="Times New Roman" w:hAnsi="Calibri" w:cs="Times New Roman"/>
      <w:lang w:eastAsia="es-CR"/>
    </w:rPr>
  </w:style>
  <w:style w:type="paragraph" w:styleId="Piedepgina">
    <w:name w:val="footer"/>
    <w:basedOn w:val="Normal"/>
    <w:link w:val="PiedepginaCar"/>
    <w:uiPriority w:val="99"/>
    <w:unhideWhenUsed/>
    <w:rsid w:val="008E37EE"/>
    <w:pPr>
      <w:tabs>
        <w:tab w:val="center" w:pos="4252"/>
        <w:tab w:val="right" w:pos="8504"/>
      </w:tabs>
    </w:pPr>
  </w:style>
  <w:style w:type="character" w:customStyle="1" w:styleId="PiedepginaCar">
    <w:name w:val="Pie de página Car"/>
    <w:basedOn w:val="Fuentedeprrafopredeter"/>
    <w:link w:val="Piedepgina"/>
    <w:uiPriority w:val="99"/>
    <w:rsid w:val="008E37EE"/>
    <w:rPr>
      <w:rFonts w:ascii="Calibri" w:eastAsia="Times New Roman" w:hAnsi="Calibri" w:cs="Times New Roman"/>
      <w:lang w:eastAsia="es-CR"/>
    </w:rPr>
  </w:style>
  <w:style w:type="character" w:styleId="Hipervnculo">
    <w:name w:val="Hyperlink"/>
    <w:uiPriority w:val="99"/>
    <w:unhideWhenUsed/>
    <w:rsid w:val="008E37EE"/>
    <w:rPr>
      <w:color w:val="0563C1"/>
      <w:u w:val="single"/>
    </w:rPr>
  </w:style>
  <w:style w:type="character" w:customStyle="1" w:styleId="PrrafodelistaCar">
    <w:name w:val="Párrafo de lista Car"/>
    <w:aliases w:val="Bullet 1 Car,Use Case List Paragraph Car,Lista vistosa - Énfasis 11 Car,Párrafo de lista Car Car Car Car,Informe Car"/>
    <w:link w:val="Prrafodelista"/>
    <w:uiPriority w:val="34"/>
    <w:locked/>
    <w:rsid w:val="008E37EE"/>
  </w:style>
  <w:style w:type="paragraph" w:styleId="Prrafodelista">
    <w:name w:val="List Paragraph"/>
    <w:aliases w:val="Bullet 1,Use Case List Paragraph,Lista vistosa - Énfasis 11,Párrafo de lista Car Car Car,Informe"/>
    <w:basedOn w:val="Normal"/>
    <w:link w:val="PrrafodelistaCar"/>
    <w:uiPriority w:val="34"/>
    <w:qFormat/>
    <w:rsid w:val="008E37EE"/>
    <w:pPr>
      <w:ind w:left="720"/>
      <w:contextualSpacing/>
    </w:pPr>
    <w:rPr>
      <w:rFonts w:asciiTheme="minorHAnsi" w:eastAsiaTheme="minorHAnsi" w:hAnsiTheme="minorHAnsi" w:cstheme="minorBidi"/>
      <w:lang w:eastAsia="en-US"/>
    </w:rPr>
  </w:style>
  <w:style w:type="paragraph" w:styleId="Textoindependiente">
    <w:name w:val="Body Text"/>
    <w:basedOn w:val="Normal"/>
    <w:link w:val="TextoindependienteCar"/>
    <w:rsid w:val="008E37EE"/>
    <w:pPr>
      <w:widowControl w:val="0"/>
      <w:suppressAutoHyphens/>
      <w:spacing w:after="120"/>
    </w:pPr>
    <w:rPr>
      <w:rFonts w:ascii="Times New Roman" w:eastAsia="Arial Unicode MS" w:hAnsi="Times New Roman"/>
      <w:kern w:val="1"/>
    </w:rPr>
  </w:style>
  <w:style w:type="character" w:customStyle="1" w:styleId="TextoindependienteCar">
    <w:name w:val="Texto independiente Car"/>
    <w:basedOn w:val="Fuentedeprrafopredeter"/>
    <w:link w:val="Textoindependiente"/>
    <w:rsid w:val="008E37EE"/>
    <w:rPr>
      <w:rFonts w:ascii="Times New Roman" w:eastAsia="Arial Unicode MS" w:hAnsi="Times New Roman" w:cs="Times New Roman"/>
      <w:kern w:val="1"/>
      <w:lang w:eastAsia="es-CR"/>
    </w:rPr>
  </w:style>
  <w:style w:type="paragraph" w:styleId="NormalWeb">
    <w:name w:val="Normal (Web)"/>
    <w:basedOn w:val="Normal"/>
    <w:uiPriority w:val="99"/>
    <w:rsid w:val="008E37EE"/>
    <w:pPr>
      <w:widowControl w:val="0"/>
      <w:suppressAutoHyphens/>
      <w:spacing w:before="100" w:after="100"/>
    </w:pPr>
    <w:rPr>
      <w:rFonts w:ascii="Times New Roman" w:eastAsia="Arial Unicode MS" w:hAnsi="Times New Roman"/>
      <w:kern w:val="1"/>
    </w:rPr>
  </w:style>
  <w:style w:type="paragraph" w:styleId="Textoindependiente2">
    <w:name w:val="Body Text 2"/>
    <w:basedOn w:val="Normal"/>
    <w:link w:val="Textoindependiente2Car"/>
    <w:rsid w:val="008E37EE"/>
    <w:pPr>
      <w:widowControl w:val="0"/>
      <w:suppressAutoHyphens/>
      <w:spacing w:after="120" w:line="480" w:lineRule="auto"/>
    </w:pPr>
    <w:rPr>
      <w:rFonts w:ascii="Times New Roman" w:eastAsia="Arial Unicode MS" w:hAnsi="Times New Roman"/>
      <w:kern w:val="1"/>
    </w:rPr>
  </w:style>
  <w:style w:type="character" w:customStyle="1" w:styleId="Textoindependiente2Car">
    <w:name w:val="Texto independiente 2 Car"/>
    <w:basedOn w:val="Fuentedeprrafopredeter"/>
    <w:link w:val="Textoindependiente2"/>
    <w:rsid w:val="008E37EE"/>
    <w:rPr>
      <w:rFonts w:ascii="Times New Roman" w:eastAsia="Arial Unicode MS" w:hAnsi="Times New Roman" w:cs="Times New Roman"/>
      <w:kern w:val="1"/>
      <w:lang w:eastAsia="es-CR"/>
    </w:rPr>
  </w:style>
  <w:style w:type="paragraph" w:customStyle="1" w:styleId="Textodebloque2">
    <w:name w:val="Texto de bloque2"/>
    <w:basedOn w:val="Normal"/>
    <w:uiPriority w:val="99"/>
    <w:qFormat/>
    <w:rsid w:val="00DA4D69"/>
    <w:pPr>
      <w:widowControl w:val="0"/>
      <w:spacing w:after="0" w:line="240" w:lineRule="auto"/>
      <w:ind w:left="851" w:right="851" w:firstLine="709"/>
      <w:jc w:val="both"/>
    </w:pPr>
    <w:rPr>
      <w:rFonts w:ascii="Times New Roman" w:hAnsi="Times New Roman"/>
      <w:sz w:val="24"/>
      <w:szCs w:val="24"/>
      <w:lang w:val="es-ES" w:eastAsia="zh-CN"/>
    </w:rPr>
  </w:style>
  <w:style w:type="paragraph" w:customStyle="1" w:styleId="Ttulo51">
    <w:name w:val="Título 51"/>
    <w:next w:val="Normal"/>
    <w:rsid w:val="00DA4D69"/>
    <w:pPr>
      <w:keepNext/>
      <w:widowControl w:val="0"/>
      <w:shd w:val="clear" w:color="auto" w:fill="FFFFFF"/>
      <w:tabs>
        <w:tab w:val="left" w:pos="0"/>
      </w:tabs>
      <w:suppressAutoHyphens/>
      <w:spacing w:after="0" w:line="240" w:lineRule="auto"/>
      <w:jc w:val="center"/>
    </w:pPr>
    <w:rPr>
      <w:rFonts w:ascii="Times New Roman" w:eastAsia="Lucida Sans Unicode" w:hAnsi="Times New Roman" w:cs="Times New Roman"/>
      <w:b/>
      <w:bCs/>
      <w:i/>
      <w:iCs/>
      <w:sz w:val="26"/>
      <w:szCs w:val="26"/>
      <w:u w:val="single"/>
      <w:lang w:val="es-ES" w:eastAsia="ar-SA"/>
    </w:rPr>
  </w:style>
  <w:style w:type="character" w:customStyle="1" w:styleId="Mencinsinresolver1">
    <w:name w:val="Mención sin resolver1"/>
    <w:basedOn w:val="Fuentedeprrafopredeter"/>
    <w:uiPriority w:val="99"/>
    <w:semiHidden/>
    <w:unhideWhenUsed/>
    <w:rsid w:val="00B30B26"/>
    <w:rPr>
      <w:color w:val="605E5C"/>
      <w:shd w:val="clear" w:color="auto" w:fill="E1DFDD"/>
    </w:rPr>
  </w:style>
  <w:style w:type="character" w:styleId="Hipervnculovisitado">
    <w:name w:val="FollowedHyperlink"/>
    <w:basedOn w:val="Fuentedeprrafopredeter"/>
    <w:uiPriority w:val="99"/>
    <w:semiHidden/>
    <w:unhideWhenUsed/>
    <w:rsid w:val="00B30B26"/>
    <w:rPr>
      <w:color w:val="954F72" w:themeColor="followedHyperlink"/>
      <w:u w:val="single"/>
    </w:rPr>
  </w:style>
  <w:style w:type="paragraph" w:styleId="Textoindependiente3">
    <w:name w:val="Body Text 3"/>
    <w:basedOn w:val="Normal"/>
    <w:link w:val="Textoindependiente3Car"/>
    <w:uiPriority w:val="99"/>
    <w:semiHidden/>
    <w:unhideWhenUsed/>
    <w:rsid w:val="0068585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8585C"/>
    <w:rPr>
      <w:rFonts w:ascii="Calibri" w:eastAsia="Times New Roman" w:hAnsi="Calibri" w:cs="Times New Roman"/>
      <w:sz w:val="16"/>
      <w:szCs w:val="16"/>
      <w:lang w:eastAsia="es-CR"/>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qFormat/>
    <w:rsid w:val="0068585C"/>
    <w:pPr>
      <w:widowControl w:val="0"/>
      <w:suppressAutoHyphens/>
      <w:spacing w:after="0" w:line="240" w:lineRule="auto"/>
      <w:ind w:left="283" w:hanging="283"/>
    </w:pPr>
    <w:rPr>
      <w:rFonts w:ascii="Times New Roman" w:hAnsi="Times New Roman"/>
      <w:sz w:val="20"/>
      <w:szCs w:val="20"/>
      <w:lang w:val="es-ES" w:eastAsia="ar-SA"/>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qFormat/>
    <w:rsid w:val="0068585C"/>
    <w:rPr>
      <w:rFonts w:ascii="Times New Roman" w:eastAsia="Times New Roman" w:hAnsi="Times New Roman" w:cs="Times New Roman"/>
      <w:sz w:val="20"/>
      <w:szCs w:val="20"/>
      <w:lang w:val="es-ES" w:eastAsia="ar-SA"/>
    </w:rPr>
  </w:style>
  <w:style w:type="character" w:styleId="Refdenotaalpie">
    <w:name w:val="footnote reference"/>
    <w:aliases w:val="ƒ89,^ƒ89,Footnotes refss,Texto de nota al pie,Appel note de bas de page,Referencia nota al pie,Footnote number,referencia nota al pie,BVI fnr,f,Ref,de nota al pie,FC,ftref,16 Point,Superscript 6 Point,Superscript 6 Point + 11 pt"/>
    <w:uiPriority w:val="99"/>
    <w:qFormat/>
    <w:rsid w:val="00685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166">
      <w:bodyDiv w:val="1"/>
      <w:marLeft w:val="0"/>
      <w:marRight w:val="0"/>
      <w:marTop w:val="0"/>
      <w:marBottom w:val="0"/>
      <w:divBdr>
        <w:top w:val="none" w:sz="0" w:space="0" w:color="auto"/>
        <w:left w:val="none" w:sz="0" w:space="0" w:color="auto"/>
        <w:bottom w:val="none" w:sz="0" w:space="0" w:color="auto"/>
        <w:right w:val="none" w:sz="0" w:space="0" w:color="auto"/>
      </w:divBdr>
    </w:div>
    <w:div w:id="94912328">
      <w:bodyDiv w:val="1"/>
      <w:marLeft w:val="0"/>
      <w:marRight w:val="0"/>
      <w:marTop w:val="0"/>
      <w:marBottom w:val="0"/>
      <w:divBdr>
        <w:top w:val="none" w:sz="0" w:space="0" w:color="auto"/>
        <w:left w:val="none" w:sz="0" w:space="0" w:color="auto"/>
        <w:bottom w:val="none" w:sz="0" w:space="0" w:color="auto"/>
        <w:right w:val="none" w:sz="0" w:space="0" w:color="auto"/>
      </w:divBdr>
    </w:div>
    <w:div w:id="141654521">
      <w:bodyDiv w:val="1"/>
      <w:marLeft w:val="0"/>
      <w:marRight w:val="0"/>
      <w:marTop w:val="0"/>
      <w:marBottom w:val="0"/>
      <w:divBdr>
        <w:top w:val="none" w:sz="0" w:space="0" w:color="auto"/>
        <w:left w:val="none" w:sz="0" w:space="0" w:color="auto"/>
        <w:bottom w:val="none" w:sz="0" w:space="0" w:color="auto"/>
        <w:right w:val="none" w:sz="0" w:space="0" w:color="auto"/>
      </w:divBdr>
    </w:div>
    <w:div w:id="176164570">
      <w:bodyDiv w:val="1"/>
      <w:marLeft w:val="0"/>
      <w:marRight w:val="0"/>
      <w:marTop w:val="0"/>
      <w:marBottom w:val="0"/>
      <w:divBdr>
        <w:top w:val="none" w:sz="0" w:space="0" w:color="auto"/>
        <w:left w:val="none" w:sz="0" w:space="0" w:color="auto"/>
        <w:bottom w:val="none" w:sz="0" w:space="0" w:color="auto"/>
        <w:right w:val="none" w:sz="0" w:space="0" w:color="auto"/>
      </w:divBdr>
    </w:div>
    <w:div w:id="908492449">
      <w:bodyDiv w:val="1"/>
      <w:marLeft w:val="0"/>
      <w:marRight w:val="0"/>
      <w:marTop w:val="0"/>
      <w:marBottom w:val="0"/>
      <w:divBdr>
        <w:top w:val="none" w:sz="0" w:space="0" w:color="auto"/>
        <w:left w:val="none" w:sz="0" w:space="0" w:color="auto"/>
        <w:bottom w:val="none" w:sz="0" w:space="0" w:color="auto"/>
        <w:right w:val="none" w:sz="0" w:space="0" w:color="auto"/>
      </w:divBdr>
    </w:div>
    <w:div w:id="13672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cretariacorte.poder-judicial.go.cr/index.php/documentos?download=5272:circular-no-193-2022-asunto-modelo-de-gestion-por-procesos-instituc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1121</Characters>
  <Application>Microsoft Office Word</Application>
  <DocSecurity>4</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Montero Zuñiga</dc:creator>
  <cp:keywords/>
  <dc:description/>
  <cp:lastModifiedBy>Secretaría General de la Corte - Comunicaciones - Isidro Quesada Castillo</cp:lastModifiedBy>
  <cp:revision>2</cp:revision>
  <dcterms:created xsi:type="dcterms:W3CDTF">2022-11-02T19:09:00Z</dcterms:created>
  <dcterms:modified xsi:type="dcterms:W3CDTF">2022-11-02T19:09:00Z</dcterms:modified>
</cp:coreProperties>
</file>