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45F4FC" w14:textId="77777777" w:rsidR="00534814" w:rsidRDefault="00534814" w:rsidP="00C25252">
      <w:pPr>
        <w:widowControl w:val="0"/>
        <w:rPr>
          <w:rFonts w:ascii="Book Antiqua" w:hAnsi="Book Antiqua" w:cs="Book Antiqua"/>
          <w:snapToGrid w:val="0"/>
          <w:sz w:val="24"/>
          <w:szCs w:val="24"/>
        </w:rPr>
      </w:pPr>
    </w:p>
    <w:p w14:paraId="72D4128E" w14:textId="77777777" w:rsidR="00534814" w:rsidRPr="00534814" w:rsidRDefault="00C865F2" w:rsidP="00534814">
      <w:pPr>
        <w:widowControl w:val="0"/>
        <w:jc w:val="right"/>
        <w:rPr>
          <w:rFonts w:ascii="Book Antiqua" w:hAnsi="Book Antiqua" w:cs="Book Antiqua"/>
          <w:snapToGrid w:val="0"/>
          <w:sz w:val="24"/>
          <w:szCs w:val="24"/>
        </w:rPr>
      </w:pPr>
      <w:r>
        <w:rPr>
          <w:rFonts w:ascii="Book Antiqua" w:hAnsi="Book Antiqua" w:cs="Book Antiqua"/>
          <w:snapToGrid w:val="0"/>
          <w:sz w:val="24"/>
          <w:szCs w:val="24"/>
        </w:rPr>
        <w:t>313</w:t>
      </w:r>
      <w:r w:rsidR="00534814" w:rsidRPr="00534814">
        <w:rPr>
          <w:rFonts w:ascii="Book Antiqua" w:hAnsi="Book Antiqua" w:cs="Book Antiqua"/>
          <w:snapToGrid w:val="0"/>
          <w:sz w:val="24"/>
          <w:szCs w:val="24"/>
        </w:rPr>
        <w:t>-PLA-</w:t>
      </w:r>
      <w:r w:rsidR="00534814">
        <w:rPr>
          <w:rFonts w:ascii="Book Antiqua" w:hAnsi="Book Antiqua" w:cs="Book Antiqua"/>
          <w:snapToGrid w:val="0"/>
          <w:sz w:val="24"/>
          <w:szCs w:val="24"/>
        </w:rPr>
        <w:t>OI</w:t>
      </w:r>
      <w:r w:rsidR="00534814" w:rsidRPr="00534814">
        <w:rPr>
          <w:rFonts w:ascii="Book Antiqua" w:hAnsi="Book Antiqua" w:cs="Book Antiqua"/>
          <w:snapToGrid w:val="0"/>
          <w:sz w:val="24"/>
          <w:szCs w:val="24"/>
        </w:rPr>
        <w:t>-</w:t>
      </w:r>
      <w:r w:rsidR="00534814">
        <w:rPr>
          <w:rFonts w:ascii="Book Antiqua" w:hAnsi="Book Antiqua" w:cs="Book Antiqua"/>
          <w:snapToGrid w:val="0"/>
          <w:sz w:val="24"/>
          <w:szCs w:val="24"/>
        </w:rPr>
        <w:t>RH-</w:t>
      </w:r>
      <w:r w:rsidR="00534814" w:rsidRPr="00534814">
        <w:rPr>
          <w:rFonts w:ascii="Book Antiqua" w:hAnsi="Book Antiqua" w:cs="Book Antiqua"/>
          <w:snapToGrid w:val="0"/>
          <w:sz w:val="24"/>
          <w:szCs w:val="24"/>
        </w:rPr>
        <w:t>2022</w:t>
      </w:r>
    </w:p>
    <w:p w14:paraId="4CD8B577" w14:textId="77777777" w:rsidR="00534814" w:rsidRPr="00534814" w:rsidRDefault="00534814" w:rsidP="00534814">
      <w:pPr>
        <w:widowControl w:val="0"/>
        <w:jc w:val="right"/>
        <w:rPr>
          <w:rFonts w:ascii="Book Antiqua" w:hAnsi="Book Antiqua" w:cs="Book Antiqua"/>
          <w:snapToGrid w:val="0"/>
          <w:sz w:val="24"/>
          <w:szCs w:val="24"/>
        </w:rPr>
      </w:pPr>
      <w:r w:rsidRPr="00534814">
        <w:rPr>
          <w:rFonts w:ascii="Book Antiqua" w:hAnsi="Book Antiqua" w:cs="Book Antiqua"/>
          <w:sz w:val="24"/>
          <w:szCs w:val="24"/>
        </w:rPr>
        <w:t xml:space="preserve">Ref. SICE: </w:t>
      </w:r>
      <w:r>
        <w:rPr>
          <w:rFonts w:ascii="Book Antiqua" w:hAnsi="Book Antiqua"/>
          <w:bCs/>
          <w:iCs/>
          <w:sz w:val="24"/>
          <w:szCs w:val="24"/>
        </w:rPr>
        <w:t>89</w:t>
      </w:r>
      <w:r w:rsidRPr="00FB205C">
        <w:rPr>
          <w:rFonts w:ascii="Book Antiqua" w:hAnsi="Book Antiqua"/>
          <w:bCs/>
          <w:iCs/>
          <w:sz w:val="24"/>
          <w:szCs w:val="24"/>
        </w:rPr>
        <w:t>-20</w:t>
      </w:r>
      <w:r>
        <w:rPr>
          <w:rFonts w:ascii="Book Antiqua" w:hAnsi="Book Antiqua"/>
          <w:bCs/>
          <w:iCs/>
          <w:sz w:val="24"/>
          <w:szCs w:val="24"/>
        </w:rPr>
        <w:t>2</w:t>
      </w:r>
    </w:p>
    <w:p w14:paraId="30B67504" w14:textId="77777777" w:rsidR="00534814" w:rsidRPr="00534814" w:rsidRDefault="00534814" w:rsidP="00534814">
      <w:pPr>
        <w:widowControl w:val="0"/>
        <w:rPr>
          <w:rFonts w:ascii="Book Antiqua" w:hAnsi="Book Antiqua" w:cs="Book Antiqua"/>
          <w:snapToGrid w:val="0"/>
          <w:sz w:val="24"/>
          <w:szCs w:val="24"/>
        </w:rPr>
      </w:pPr>
    </w:p>
    <w:p w14:paraId="62B3EBAC" w14:textId="77777777" w:rsidR="00534814" w:rsidRPr="00534814" w:rsidRDefault="00534814" w:rsidP="00534814">
      <w:pPr>
        <w:widowControl w:val="0"/>
        <w:rPr>
          <w:rFonts w:ascii="Book Antiqua" w:hAnsi="Book Antiqua" w:cs="Book Antiqua"/>
          <w:snapToGrid w:val="0"/>
          <w:sz w:val="24"/>
          <w:szCs w:val="24"/>
        </w:rPr>
      </w:pPr>
      <w:r>
        <w:rPr>
          <w:rFonts w:ascii="Book Antiqua" w:hAnsi="Book Antiqua" w:cs="Book Antiqua"/>
          <w:snapToGrid w:val="0"/>
          <w:sz w:val="24"/>
          <w:szCs w:val="24"/>
        </w:rPr>
        <w:t>18 de abril de 2022</w:t>
      </w:r>
    </w:p>
    <w:p w14:paraId="2B6521CB" w14:textId="77777777" w:rsidR="00534814" w:rsidRPr="00534814" w:rsidRDefault="00534814" w:rsidP="00534814">
      <w:pPr>
        <w:widowControl w:val="0"/>
        <w:rPr>
          <w:rFonts w:ascii="Book Antiqua" w:hAnsi="Book Antiqua" w:cs="Book Antiqua"/>
          <w:snapToGrid w:val="0"/>
          <w:sz w:val="24"/>
          <w:szCs w:val="24"/>
        </w:rPr>
      </w:pPr>
    </w:p>
    <w:p w14:paraId="61CE2955" w14:textId="77777777" w:rsidR="00534814" w:rsidRPr="00534814" w:rsidRDefault="00534814" w:rsidP="00534814">
      <w:pPr>
        <w:widowControl w:val="0"/>
        <w:rPr>
          <w:rFonts w:ascii="Book Antiqua" w:hAnsi="Book Antiqua" w:cs="Book Antiqua"/>
          <w:snapToGrid w:val="0"/>
          <w:sz w:val="24"/>
          <w:szCs w:val="24"/>
        </w:rPr>
      </w:pPr>
    </w:p>
    <w:p w14:paraId="3D1491BF" w14:textId="77777777" w:rsidR="00534814" w:rsidRPr="00534814" w:rsidRDefault="00534814" w:rsidP="00534814">
      <w:pPr>
        <w:jc w:val="both"/>
        <w:rPr>
          <w:rFonts w:ascii="Book Antiqua" w:hAnsi="Book Antiqua" w:cs="Book Antiqua"/>
          <w:color w:val="000000"/>
          <w:sz w:val="24"/>
          <w:szCs w:val="24"/>
        </w:rPr>
      </w:pPr>
    </w:p>
    <w:p w14:paraId="59282D7E" w14:textId="77777777" w:rsidR="00534814" w:rsidRPr="00534814" w:rsidRDefault="00534814" w:rsidP="00534814">
      <w:pPr>
        <w:jc w:val="both"/>
        <w:rPr>
          <w:rFonts w:ascii="Book Antiqua" w:hAnsi="Book Antiqua" w:cs="Book Antiqua"/>
          <w:color w:val="000000"/>
          <w:sz w:val="24"/>
          <w:szCs w:val="24"/>
        </w:rPr>
      </w:pPr>
      <w:r w:rsidRPr="00534814">
        <w:rPr>
          <w:rFonts w:ascii="Book Antiqua" w:hAnsi="Book Antiqua" w:cs="Book Antiqua"/>
          <w:color w:val="000000"/>
          <w:sz w:val="24"/>
          <w:szCs w:val="24"/>
        </w:rPr>
        <w:t>Licenciada</w:t>
      </w:r>
    </w:p>
    <w:p w14:paraId="75662432" w14:textId="77777777" w:rsidR="00534814" w:rsidRPr="00534814" w:rsidRDefault="00534814" w:rsidP="00534814">
      <w:pPr>
        <w:jc w:val="both"/>
        <w:rPr>
          <w:rFonts w:ascii="Book Antiqua" w:hAnsi="Book Antiqua" w:cs="Book Antiqua"/>
          <w:color w:val="000000"/>
          <w:sz w:val="24"/>
          <w:szCs w:val="24"/>
        </w:rPr>
      </w:pPr>
      <w:r w:rsidRPr="00534814">
        <w:rPr>
          <w:rFonts w:ascii="Book Antiqua" w:hAnsi="Book Antiqua" w:cs="Book Antiqua"/>
          <w:color w:val="000000"/>
          <w:sz w:val="24"/>
          <w:szCs w:val="24"/>
        </w:rPr>
        <w:t>Silvia Navarro Romanini</w:t>
      </w:r>
    </w:p>
    <w:p w14:paraId="6A8781CE" w14:textId="77777777" w:rsidR="00534814" w:rsidRPr="00534814" w:rsidRDefault="00534814" w:rsidP="00534814">
      <w:pPr>
        <w:jc w:val="both"/>
        <w:rPr>
          <w:rFonts w:ascii="Book Antiqua" w:hAnsi="Book Antiqua" w:cs="Book Antiqua"/>
          <w:color w:val="000000"/>
          <w:sz w:val="24"/>
          <w:szCs w:val="24"/>
        </w:rPr>
      </w:pPr>
      <w:r w:rsidRPr="00534814">
        <w:rPr>
          <w:rFonts w:ascii="Book Antiqua" w:hAnsi="Book Antiqua" w:cs="Book Antiqua"/>
          <w:color w:val="000000"/>
          <w:sz w:val="24"/>
          <w:szCs w:val="24"/>
        </w:rPr>
        <w:t>Secretaría General de la Corte</w:t>
      </w:r>
    </w:p>
    <w:p w14:paraId="6B8BAE8C" w14:textId="77777777" w:rsidR="00534814" w:rsidRPr="00FB205C" w:rsidRDefault="00534814" w:rsidP="004B4E62">
      <w:pPr>
        <w:widowControl w:val="0"/>
        <w:rPr>
          <w:rFonts w:ascii="Book Antiqua" w:hAnsi="Book Antiqua" w:cs="Book Antiqua"/>
          <w:snapToGrid w:val="0"/>
          <w:color w:val="000000"/>
          <w:sz w:val="24"/>
          <w:szCs w:val="24"/>
        </w:rPr>
      </w:pPr>
    </w:p>
    <w:p w14:paraId="68B43495" w14:textId="77777777" w:rsidR="004B4E62" w:rsidRPr="00FB205C" w:rsidRDefault="004B4E62" w:rsidP="004B4E62">
      <w:pPr>
        <w:widowControl w:val="0"/>
        <w:rPr>
          <w:rFonts w:ascii="Book Antiqua" w:hAnsi="Book Antiqua" w:cs="Book Antiqua"/>
          <w:snapToGrid w:val="0"/>
          <w:color w:val="000000"/>
          <w:sz w:val="24"/>
          <w:szCs w:val="24"/>
        </w:rPr>
      </w:pPr>
      <w:r w:rsidRPr="00FB205C">
        <w:rPr>
          <w:rFonts w:ascii="Book Antiqua" w:hAnsi="Book Antiqua" w:cs="Book Antiqua"/>
          <w:snapToGrid w:val="0"/>
          <w:color w:val="000000"/>
          <w:sz w:val="24"/>
          <w:szCs w:val="24"/>
        </w:rPr>
        <w:t>Estimad</w:t>
      </w:r>
      <w:r w:rsidR="00534814">
        <w:rPr>
          <w:rFonts w:ascii="Book Antiqua" w:hAnsi="Book Antiqua" w:cs="Book Antiqua"/>
          <w:snapToGrid w:val="0"/>
          <w:color w:val="000000"/>
          <w:sz w:val="24"/>
          <w:szCs w:val="24"/>
        </w:rPr>
        <w:t>a</w:t>
      </w:r>
      <w:r w:rsidR="006C063A" w:rsidRPr="00FB205C">
        <w:rPr>
          <w:rFonts w:ascii="Book Antiqua" w:hAnsi="Book Antiqua" w:cs="Book Antiqua"/>
          <w:snapToGrid w:val="0"/>
          <w:color w:val="FF0000"/>
          <w:sz w:val="24"/>
          <w:szCs w:val="24"/>
        </w:rPr>
        <w:t xml:space="preserve"> </w:t>
      </w:r>
      <w:r w:rsidRPr="00FB205C">
        <w:rPr>
          <w:rFonts w:ascii="Book Antiqua" w:hAnsi="Book Antiqua" w:cs="Book Antiqua"/>
          <w:snapToGrid w:val="0"/>
          <w:color w:val="000000"/>
          <w:sz w:val="24"/>
          <w:szCs w:val="24"/>
        </w:rPr>
        <w:t>señor</w:t>
      </w:r>
      <w:r w:rsidR="00534814">
        <w:rPr>
          <w:rFonts w:ascii="Book Antiqua" w:hAnsi="Book Antiqua" w:cs="Book Antiqua"/>
          <w:snapToGrid w:val="0"/>
          <w:color w:val="000000"/>
          <w:sz w:val="24"/>
          <w:szCs w:val="24"/>
        </w:rPr>
        <w:t>a</w:t>
      </w:r>
      <w:r w:rsidRPr="00FB205C">
        <w:rPr>
          <w:rFonts w:ascii="Book Antiqua" w:hAnsi="Book Antiqua" w:cs="Book Antiqua"/>
          <w:snapToGrid w:val="0"/>
          <w:color w:val="000000"/>
          <w:sz w:val="24"/>
          <w:szCs w:val="24"/>
        </w:rPr>
        <w:t>:</w:t>
      </w:r>
    </w:p>
    <w:p w14:paraId="64521E8E" w14:textId="77777777" w:rsidR="004B4E62" w:rsidRPr="00FB205C" w:rsidRDefault="004B4E62" w:rsidP="004B4E62">
      <w:pPr>
        <w:widowControl w:val="0"/>
        <w:jc w:val="both"/>
        <w:rPr>
          <w:rFonts w:ascii="Book Antiqua" w:hAnsi="Book Antiqua" w:cs="Book Antiqua"/>
          <w:snapToGrid w:val="0"/>
          <w:sz w:val="24"/>
          <w:szCs w:val="24"/>
        </w:rPr>
      </w:pPr>
    </w:p>
    <w:p w14:paraId="3D6B130A" w14:textId="77777777" w:rsidR="00534814" w:rsidRDefault="00534814" w:rsidP="000F39BE">
      <w:pPr>
        <w:jc w:val="both"/>
        <w:rPr>
          <w:rFonts w:ascii="Book Antiqua" w:hAnsi="Book Antiqua" w:cs="Book Antiqua"/>
          <w:sz w:val="24"/>
          <w:szCs w:val="24"/>
        </w:rPr>
      </w:pPr>
    </w:p>
    <w:p w14:paraId="4FC63E39" w14:textId="77777777" w:rsidR="006C063A" w:rsidRPr="00FB205C" w:rsidRDefault="00190A58" w:rsidP="000F39BE">
      <w:pPr>
        <w:jc w:val="both"/>
        <w:rPr>
          <w:rFonts w:ascii="Book Antiqua" w:hAnsi="Book Antiqua" w:cs="Book Antiqua"/>
          <w:sz w:val="24"/>
          <w:szCs w:val="24"/>
        </w:rPr>
      </w:pPr>
      <w:r w:rsidRPr="00FB205C">
        <w:rPr>
          <w:rFonts w:ascii="Book Antiqua" w:hAnsi="Book Antiqua" w:cs="Book Antiqua"/>
          <w:sz w:val="24"/>
          <w:szCs w:val="24"/>
        </w:rPr>
        <w:t>Mediante oficio</w:t>
      </w:r>
      <w:r w:rsidR="00DA72CE" w:rsidRPr="00FB205C">
        <w:rPr>
          <w:rFonts w:ascii="Book Antiqua" w:hAnsi="Book Antiqua" w:cs="Book Antiqua"/>
          <w:sz w:val="24"/>
          <w:szCs w:val="24"/>
        </w:rPr>
        <w:t xml:space="preserve"> de fecha el</w:t>
      </w:r>
      <w:r w:rsidRPr="00FB205C">
        <w:rPr>
          <w:rFonts w:ascii="Book Antiqua" w:hAnsi="Book Antiqua" w:cs="Book Antiqua"/>
          <w:sz w:val="24"/>
          <w:szCs w:val="24"/>
        </w:rPr>
        <w:t xml:space="preserve"> </w:t>
      </w:r>
      <w:r w:rsidR="00DA72CE" w:rsidRPr="00FB205C">
        <w:rPr>
          <w:sz w:val="24"/>
          <w:szCs w:val="24"/>
        </w:rPr>
        <w:t>14 de octubre del 2021</w:t>
      </w:r>
      <w:r w:rsidR="00D17750" w:rsidRPr="00FB205C">
        <w:rPr>
          <w:b/>
          <w:sz w:val="24"/>
          <w:szCs w:val="24"/>
          <w:lang/>
        </w:rPr>
        <w:t xml:space="preserve">, </w:t>
      </w:r>
      <w:r w:rsidR="00D17750" w:rsidRPr="00FB205C">
        <w:rPr>
          <w:rFonts w:ascii="Book Antiqua" w:hAnsi="Book Antiqua" w:cs="Book Antiqua"/>
          <w:sz w:val="24"/>
          <w:szCs w:val="24"/>
        </w:rPr>
        <w:t xml:space="preserve">la </w:t>
      </w:r>
      <w:r w:rsidR="00DA72CE" w:rsidRPr="00FB205C">
        <w:rPr>
          <w:rFonts w:ascii="Book Antiqua" w:hAnsi="Book Antiqua" w:cs="Book Antiqua"/>
          <w:sz w:val="24"/>
          <w:szCs w:val="24"/>
        </w:rPr>
        <w:t xml:space="preserve">licenciada </w:t>
      </w:r>
      <w:r w:rsidR="001705B4" w:rsidRPr="00FB205C">
        <w:rPr>
          <w:rFonts w:ascii="Book Antiqua" w:hAnsi="Book Antiqua" w:cs="Book Antiqua"/>
          <w:sz w:val="24"/>
          <w:szCs w:val="24"/>
        </w:rPr>
        <w:t>Tatiana Rodríguez Herrera,</w:t>
      </w:r>
      <w:r w:rsidR="00DA72CE" w:rsidRPr="00FB205C">
        <w:rPr>
          <w:rFonts w:ascii="Book Antiqua" w:hAnsi="Book Antiqua" w:cs="Book Antiqua"/>
          <w:sz w:val="24"/>
          <w:szCs w:val="24"/>
        </w:rPr>
        <w:t xml:space="preserve"> </w:t>
      </w:r>
      <w:r w:rsidR="001705B4" w:rsidRPr="00FB205C">
        <w:rPr>
          <w:rFonts w:ascii="Book Antiqua" w:hAnsi="Book Antiqua" w:cs="Book Antiqua"/>
          <w:sz w:val="24"/>
          <w:szCs w:val="24"/>
        </w:rPr>
        <w:t>Jueza coordinadora del Juzgado Agrario de San Ramon</w:t>
      </w:r>
      <w:r w:rsidR="00371F34" w:rsidRPr="00FB205C">
        <w:rPr>
          <w:rFonts w:ascii="Book Antiqua" w:hAnsi="Book Antiqua" w:cs="Book Antiqua"/>
          <w:sz w:val="24"/>
          <w:szCs w:val="24"/>
        </w:rPr>
        <w:t>,</w:t>
      </w:r>
      <w:r w:rsidR="00D17750" w:rsidRPr="00FB205C">
        <w:rPr>
          <w:rFonts w:ascii="Book Antiqua" w:hAnsi="Book Antiqua" w:cs="Book Antiqua"/>
          <w:sz w:val="24"/>
          <w:szCs w:val="24"/>
        </w:rPr>
        <w:t xml:space="preserve"> </w:t>
      </w:r>
      <w:r w:rsidR="00DA72CE" w:rsidRPr="00FB205C">
        <w:rPr>
          <w:rFonts w:ascii="Book Antiqua" w:hAnsi="Book Antiqua" w:cs="Book Antiqua"/>
          <w:sz w:val="24"/>
          <w:szCs w:val="24"/>
        </w:rPr>
        <w:t xml:space="preserve">solicita </w:t>
      </w:r>
      <w:r w:rsidR="00AF1E4B">
        <w:rPr>
          <w:rFonts w:ascii="Book Antiqua" w:hAnsi="Book Antiqua" w:cs="Book Antiqua"/>
          <w:sz w:val="24"/>
          <w:szCs w:val="24"/>
        </w:rPr>
        <w:t xml:space="preserve">ante el Consejo de Administración y esta Dirección, </w:t>
      </w:r>
      <w:r w:rsidR="00DA72CE" w:rsidRPr="00FB205C">
        <w:rPr>
          <w:rFonts w:ascii="Book Antiqua" w:hAnsi="Book Antiqua" w:cs="Book Antiqua"/>
          <w:sz w:val="24"/>
          <w:szCs w:val="24"/>
        </w:rPr>
        <w:t xml:space="preserve">se </w:t>
      </w:r>
      <w:r w:rsidR="00DA72CE" w:rsidRPr="00FB205C">
        <w:rPr>
          <w:rFonts w:ascii="Book Antiqua" w:hAnsi="Book Antiqua" w:cs="Book Antiqua"/>
          <w:i/>
          <w:iCs/>
          <w:sz w:val="24"/>
          <w:szCs w:val="24"/>
        </w:rPr>
        <w:t>“valore, la necesidad de crear una nueva plaza de Técnico Judicial o de Técnico de Servicios Generales</w:t>
      </w:r>
      <w:r w:rsidR="00DA72CE" w:rsidRPr="00FB205C">
        <w:rPr>
          <w:rFonts w:ascii="Book Antiqua" w:hAnsi="Book Antiqua" w:cs="Book Antiqua"/>
          <w:sz w:val="24"/>
          <w:szCs w:val="24"/>
        </w:rPr>
        <w:t>”</w:t>
      </w:r>
      <w:r w:rsidR="00AF4D1C" w:rsidRPr="00FB205C">
        <w:rPr>
          <w:rStyle w:val="Refdenotaalpie"/>
          <w:rFonts w:ascii="Book Antiqua" w:hAnsi="Book Antiqua"/>
          <w:sz w:val="24"/>
          <w:szCs w:val="24"/>
        </w:rPr>
        <w:footnoteReference w:id="1"/>
      </w:r>
      <w:r w:rsidR="000F39BE" w:rsidRPr="00FB205C">
        <w:rPr>
          <w:rFonts w:ascii="Book Antiqua" w:hAnsi="Book Antiqua" w:cs="Book Antiqua"/>
          <w:sz w:val="24"/>
          <w:szCs w:val="24"/>
        </w:rPr>
        <w:t xml:space="preserve">, </w:t>
      </w:r>
      <w:proofErr w:type="gramStart"/>
      <w:r w:rsidR="000F39BE" w:rsidRPr="00FB205C">
        <w:rPr>
          <w:rFonts w:ascii="Book Antiqua" w:hAnsi="Book Antiqua" w:cs="Book Antiqua"/>
          <w:sz w:val="24"/>
          <w:szCs w:val="24"/>
        </w:rPr>
        <w:t>en razón d</w:t>
      </w:r>
      <w:r w:rsidR="00395529">
        <w:rPr>
          <w:rFonts w:ascii="Book Antiqua" w:hAnsi="Book Antiqua" w:cs="Book Antiqua"/>
          <w:sz w:val="24"/>
          <w:szCs w:val="24"/>
        </w:rPr>
        <w:t>el</w:t>
      </w:r>
      <w:proofErr w:type="gramEnd"/>
      <w:r w:rsidR="00395529">
        <w:rPr>
          <w:rFonts w:ascii="Book Antiqua" w:hAnsi="Book Antiqua" w:cs="Book Antiqua"/>
          <w:sz w:val="24"/>
          <w:szCs w:val="24"/>
        </w:rPr>
        <w:t xml:space="preserve"> </w:t>
      </w:r>
      <w:r w:rsidR="000F39BE" w:rsidRPr="00FB205C">
        <w:rPr>
          <w:rFonts w:ascii="Book Antiqua" w:hAnsi="Book Antiqua" w:cs="Book Antiqua"/>
          <w:sz w:val="24"/>
          <w:szCs w:val="24"/>
        </w:rPr>
        <w:t xml:space="preserve">aumento de asuntos en ese despacho, que superan los otros despachos competentes en materia Agraria. </w:t>
      </w:r>
      <w:r w:rsidR="00023C50" w:rsidRPr="00FB205C">
        <w:rPr>
          <w:rFonts w:ascii="Book Antiqua" w:hAnsi="Book Antiqua" w:cs="Book Antiqua"/>
          <w:sz w:val="24"/>
          <w:szCs w:val="24"/>
        </w:rPr>
        <w:t xml:space="preserve">Al respecto, </w:t>
      </w:r>
      <w:r w:rsidR="00AF1E4B">
        <w:rPr>
          <w:rFonts w:ascii="Book Antiqua" w:hAnsi="Book Antiqua" w:cs="Book Antiqua"/>
          <w:sz w:val="24"/>
          <w:szCs w:val="24"/>
        </w:rPr>
        <w:t xml:space="preserve">el Consejo de Administración, también remite oficio a esta Dirección, mediante el informe 13-CASR-2021 del 8 de diciembre de 2021. </w:t>
      </w:r>
      <w:r w:rsidR="00534814">
        <w:rPr>
          <w:rFonts w:ascii="Book Antiqua" w:hAnsi="Book Antiqua" w:cs="Book Antiqua"/>
          <w:sz w:val="24"/>
          <w:szCs w:val="24"/>
        </w:rPr>
        <w:t>Debido a</w:t>
      </w:r>
      <w:r w:rsidR="00AF1E4B">
        <w:rPr>
          <w:rFonts w:ascii="Book Antiqua" w:hAnsi="Book Antiqua" w:cs="Book Antiqua"/>
          <w:sz w:val="24"/>
          <w:szCs w:val="24"/>
        </w:rPr>
        <w:t xml:space="preserve"> lo anterior, </w:t>
      </w:r>
      <w:r w:rsidR="00023C50" w:rsidRPr="00FB205C">
        <w:rPr>
          <w:rFonts w:ascii="Book Antiqua" w:hAnsi="Book Antiqua" w:cs="Book Antiqua"/>
          <w:sz w:val="24"/>
          <w:szCs w:val="24"/>
        </w:rPr>
        <w:t xml:space="preserve">me permito </w:t>
      </w:r>
      <w:r w:rsidR="00C86B2B" w:rsidRPr="00FB205C">
        <w:rPr>
          <w:rFonts w:ascii="Book Antiqua" w:hAnsi="Book Antiqua" w:cs="Book Antiqua"/>
          <w:sz w:val="24"/>
          <w:szCs w:val="24"/>
        </w:rPr>
        <w:t>informarle lo siguiente,</w:t>
      </w:r>
      <w:r w:rsidR="00023C50" w:rsidRPr="00FB205C">
        <w:rPr>
          <w:rFonts w:ascii="Book Antiqua" w:hAnsi="Book Antiqua" w:cs="Book Antiqua"/>
          <w:sz w:val="24"/>
          <w:szCs w:val="24"/>
        </w:rPr>
        <w:t xml:space="preserve"> </w:t>
      </w:r>
      <w:r w:rsidR="006C063A" w:rsidRPr="00FB205C">
        <w:rPr>
          <w:rFonts w:ascii="Book Antiqua" w:hAnsi="Book Antiqua" w:cs="Book Antiqua"/>
          <w:sz w:val="24"/>
          <w:szCs w:val="24"/>
        </w:rPr>
        <w:t xml:space="preserve">con base en la información recopilada por la Licda. </w:t>
      </w:r>
      <w:r w:rsidR="00994E58" w:rsidRPr="00FB205C">
        <w:rPr>
          <w:rFonts w:ascii="Book Antiqua" w:hAnsi="Book Antiqua" w:cs="Book Antiqua"/>
          <w:sz w:val="24"/>
          <w:szCs w:val="24"/>
        </w:rPr>
        <w:t>Marlene Alpízar López</w:t>
      </w:r>
      <w:r w:rsidR="006C063A" w:rsidRPr="00FB205C">
        <w:rPr>
          <w:rFonts w:ascii="Book Antiqua" w:hAnsi="Book Antiqua" w:cs="Book Antiqua"/>
          <w:sz w:val="24"/>
          <w:szCs w:val="24"/>
        </w:rPr>
        <w:t>, Profesional 2 del proceso a mi cargo</w:t>
      </w:r>
      <w:r w:rsidR="00C86B2B" w:rsidRPr="00FB205C">
        <w:rPr>
          <w:rFonts w:ascii="Book Antiqua" w:hAnsi="Book Antiqua" w:cs="Book Antiqua"/>
          <w:sz w:val="24"/>
          <w:szCs w:val="24"/>
        </w:rPr>
        <w:t>.</w:t>
      </w:r>
    </w:p>
    <w:p w14:paraId="034DF783" w14:textId="77777777" w:rsidR="00C86B2B" w:rsidRPr="00FB205C" w:rsidRDefault="00C86B2B" w:rsidP="00D40CD1">
      <w:pPr>
        <w:ind w:right="283"/>
        <w:jc w:val="both"/>
        <w:rPr>
          <w:rFonts w:ascii="Book Antiqua" w:hAnsi="Book Antiqua" w:cs="Book Antiqua"/>
          <w:i/>
          <w:sz w:val="24"/>
          <w:szCs w:val="24"/>
        </w:rPr>
      </w:pPr>
    </w:p>
    <w:p w14:paraId="611D1828" w14:textId="77777777" w:rsidR="000F39BE" w:rsidRPr="00FB205C" w:rsidRDefault="004F0185" w:rsidP="004F0185">
      <w:pPr>
        <w:ind w:right="283"/>
        <w:jc w:val="both"/>
        <w:rPr>
          <w:rFonts w:ascii="Book Antiqua" w:hAnsi="Book Antiqua" w:cs="Book Antiqua"/>
          <w:b/>
          <w:bCs/>
          <w:sz w:val="24"/>
          <w:szCs w:val="24"/>
        </w:rPr>
      </w:pPr>
      <w:r w:rsidRPr="00FB205C">
        <w:rPr>
          <w:rFonts w:ascii="Book Antiqua" w:hAnsi="Book Antiqua" w:cs="Book Antiqua"/>
          <w:b/>
          <w:bCs/>
          <w:sz w:val="24"/>
          <w:szCs w:val="24"/>
        </w:rPr>
        <w:t xml:space="preserve">1.- </w:t>
      </w:r>
      <w:r w:rsidR="00A41606" w:rsidRPr="00FB205C">
        <w:rPr>
          <w:rFonts w:ascii="Book Antiqua" w:hAnsi="Book Antiqua" w:cs="Book Antiqua"/>
          <w:b/>
          <w:bCs/>
          <w:sz w:val="24"/>
          <w:szCs w:val="24"/>
        </w:rPr>
        <w:t xml:space="preserve">Antecedentes </w:t>
      </w:r>
    </w:p>
    <w:p w14:paraId="34349FE2" w14:textId="77777777" w:rsidR="000F39BE" w:rsidRPr="00FB205C" w:rsidRDefault="000F39BE" w:rsidP="004F0185">
      <w:pPr>
        <w:ind w:right="283"/>
        <w:jc w:val="both"/>
        <w:rPr>
          <w:rFonts w:ascii="Book Antiqua" w:hAnsi="Book Antiqua" w:cs="Book Antiqua"/>
          <w:b/>
          <w:bCs/>
          <w:sz w:val="24"/>
          <w:szCs w:val="24"/>
        </w:rPr>
      </w:pPr>
    </w:p>
    <w:p w14:paraId="61E67A6A" w14:textId="77777777" w:rsidR="00A41606" w:rsidRPr="00FB205C" w:rsidRDefault="00A41606" w:rsidP="00A41606">
      <w:pPr>
        <w:jc w:val="both"/>
        <w:rPr>
          <w:rFonts w:ascii="Book Antiqua" w:hAnsi="Book Antiqua" w:cs="Book Antiqua"/>
          <w:i/>
          <w:iCs/>
          <w:snapToGrid w:val="0"/>
          <w:sz w:val="24"/>
          <w:szCs w:val="24"/>
        </w:rPr>
      </w:pPr>
      <w:r w:rsidRPr="00FB205C">
        <w:rPr>
          <w:rFonts w:ascii="Book Antiqua" w:hAnsi="Book Antiqua" w:cs="Book Antiqua"/>
          <w:sz w:val="24"/>
          <w:szCs w:val="24"/>
        </w:rPr>
        <w:t>El Juzgado Agrario de San Ramón ha sido abordado por esta Dirección</w:t>
      </w:r>
      <w:r w:rsidR="00FB205C" w:rsidRPr="00FB205C">
        <w:rPr>
          <w:rFonts w:ascii="Book Antiqua" w:hAnsi="Book Antiqua" w:cs="Book Antiqua"/>
          <w:sz w:val="24"/>
          <w:szCs w:val="24"/>
        </w:rPr>
        <w:t xml:space="preserve"> en diversas ocasiones</w:t>
      </w:r>
      <w:r w:rsidRPr="00FB205C">
        <w:rPr>
          <w:rFonts w:ascii="Book Antiqua" w:hAnsi="Book Antiqua" w:cs="Book Antiqua"/>
          <w:sz w:val="24"/>
          <w:szCs w:val="24"/>
        </w:rPr>
        <w:t xml:space="preserve"> con el propósito de organizarlos y maximizar los recursos con que se dispone, dadas las limitaciones presupuestarias </w:t>
      </w:r>
      <w:r w:rsidRPr="00FB205C">
        <w:rPr>
          <w:rFonts w:ascii="Book Antiqua" w:hAnsi="Book Antiqua" w:cs="Book Antiqua"/>
          <w:snapToGrid w:val="0"/>
          <w:sz w:val="24"/>
          <w:szCs w:val="24"/>
        </w:rPr>
        <w:t xml:space="preserve">por las que atraviesa la institución y en atención a lo dispuesto por el órgano superior respecto a que </w:t>
      </w:r>
      <w:r w:rsidRPr="00FB205C">
        <w:rPr>
          <w:rFonts w:ascii="Book Antiqua" w:hAnsi="Book Antiqua" w:cs="Book Antiqua"/>
          <w:i/>
          <w:iCs/>
          <w:snapToGrid w:val="0"/>
          <w:sz w:val="24"/>
          <w:szCs w:val="24"/>
        </w:rPr>
        <w:t>“no se crearán plazas nuevas”.</w:t>
      </w:r>
      <w:r w:rsidR="00FB205C" w:rsidRPr="00FB205C">
        <w:rPr>
          <w:rFonts w:ascii="Book Antiqua" w:hAnsi="Book Antiqua" w:cs="Book Antiqua"/>
          <w:i/>
          <w:iCs/>
          <w:snapToGrid w:val="0"/>
          <w:sz w:val="24"/>
          <w:szCs w:val="24"/>
        </w:rPr>
        <w:t xml:space="preserve"> </w:t>
      </w:r>
    </w:p>
    <w:p w14:paraId="61F32220" w14:textId="77777777" w:rsidR="00A41606" w:rsidRPr="00FB205C" w:rsidRDefault="00A41606" w:rsidP="00A41606">
      <w:pPr>
        <w:jc w:val="both"/>
        <w:rPr>
          <w:rFonts w:ascii="Book Antiqua" w:hAnsi="Book Antiqua" w:cs="Book Antiqua"/>
          <w:i/>
          <w:iCs/>
          <w:snapToGrid w:val="0"/>
          <w:sz w:val="24"/>
          <w:szCs w:val="24"/>
        </w:rPr>
      </w:pPr>
    </w:p>
    <w:p w14:paraId="47711BDD" w14:textId="77777777" w:rsidR="00486A5E" w:rsidRDefault="00FB205C" w:rsidP="00486A5E">
      <w:pPr>
        <w:jc w:val="both"/>
        <w:rPr>
          <w:rFonts w:ascii="Book Antiqua" w:hAnsi="Book Antiqua" w:cs="Book Antiqua"/>
          <w:b/>
          <w:bCs/>
          <w:snapToGrid w:val="0"/>
          <w:sz w:val="24"/>
          <w:szCs w:val="24"/>
        </w:rPr>
      </w:pPr>
      <w:r w:rsidRPr="00FB205C">
        <w:rPr>
          <w:rFonts w:ascii="Book Antiqua" w:hAnsi="Book Antiqua" w:cs="Book Antiqua"/>
          <w:snapToGrid w:val="0"/>
          <w:sz w:val="24"/>
          <w:szCs w:val="24"/>
        </w:rPr>
        <w:t>Así las cosas, es importante señalar que m</w:t>
      </w:r>
      <w:r w:rsidR="00A41606" w:rsidRPr="00FB205C">
        <w:rPr>
          <w:rFonts w:ascii="Book Antiqua" w:hAnsi="Book Antiqua" w:cs="Book Antiqua"/>
          <w:snapToGrid w:val="0"/>
          <w:sz w:val="24"/>
          <w:szCs w:val="24"/>
        </w:rPr>
        <w:t>ediante el informe 412-PLA-MI-2021</w:t>
      </w:r>
      <w:r>
        <w:rPr>
          <w:rStyle w:val="Refdenotaalpie"/>
          <w:rFonts w:ascii="Book Antiqua" w:hAnsi="Book Antiqua"/>
          <w:snapToGrid w:val="0"/>
          <w:sz w:val="24"/>
          <w:szCs w:val="24"/>
        </w:rPr>
        <w:footnoteReference w:id="2"/>
      </w:r>
      <w:r w:rsidR="00A41606" w:rsidRPr="00FB205C">
        <w:rPr>
          <w:rFonts w:ascii="Book Antiqua" w:hAnsi="Book Antiqua" w:cs="Book Antiqua"/>
          <w:snapToGrid w:val="0"/>
          <w:sz w:val="24"/>
          <w:szCs w:val="24"/>
        </w:rPr>
        <w:t xml:space="preserve"> relacionado con el seguimiento a los despachos de materia Agraria, con ocasión de la </w:t>
      </w:r>
      <w:proofErr w:type="gramStart"/>
      <w:r w:rsidR="00A41606" w:rsidRPr="00FB205C">
        <w:rPr>
          <w:rFonts w:ascii="Book Antiqua" w:hAnsi="Book Antiqua" w:cs="Book Antiqua"/>
          <w:snapToGrid w:val="0"/>
          <w:sz w:val="24"/>
          <w:szCs w:val="24"/>
        </w:rPr>
        <w:t>entrada en vigencia</w:t>
      </w:r>
      <w:proofErr w:type="gramEnd"/>
      <w:r w:rsidR="00A41606" w:rsidRPr="00FB205C">
        <w:rPr>
          <w:rFonts w:ascii="Book Antiqua" w:hAnsi="Book Antiqua" w:cs="Book Antiqua"/>
          <w:snapToGrid w:val="0"/>
          <w:sz w:val="24"/>
          <w:szCs w:val="24"/>
        </w:rPr>
        <w:t xml:space="preserve"> del Código Procesal Agrario, se emitieron diversas recomendaciones orientadas </w:t>
      </w:r>
      <w:r w:rsidRPr="00FB205C">
        <w:rPr>
          <w:rFonts w:ascii="Book Antiqua" w:hAnsi="Book Antiqua" w:cs="Book Antiqua"/>
          <w:snapToGrid w:val="0"/>
          <w:sz w:val="24"/>
          <w:szCs w:val="24"/>
        </w:rPr>
        <w:t xml:space="preserve">a avanzar con las propuestas de mejora que se </w:t>
      </w:r>
      <w:r w:rsidRPr="00FB205C">
        <w:rPr>
          <w:rFonts w:ascii="Book Antiqua" w:hAnsi="Book Antiqua" w:cs="Book Antiqua"/>
          <w:snapToGrid w:val="0"/>
          <w:sz w:val="24"/>
          <w:szCs w:val="24"/>
        </w:rPr>
        <w:lastRenderedPageBreak/>
        <w:t>incorporarían de forma definitiva en los informes finales de Rediseño de procesos de esta jurisdicción</w:t>
      </w:r>
      <w:r w:rsidRPr="00FB205C">
        <w:rPr>
          <w:rStyle w:val="Refdenotaalpie"/>
          <w:rFonts w:ascii="Book Antiqua" w:hAnsi="Book Antiqua"/>
          <w:snapToGrid w:val="0"/>
          <w:sz w:val="24"/>
          <w:szCs w:val="24"/>
        </w:rPr>
        <w:footnoteReference w:id="3"/>
      </w:r>
      <w:r w:rsidRPr="00FB205C">
        <w:rPr>
          <w:rFonts w:ascii="Book Antiqua" w:hAnsi="Book Antiqua" w:cs="Book Antiqua"/>
          <w:snapToGrid w:val="0"/>
          <w:sz w:val="24"/>
          <w:szCs w:val="24"/>
        </w:rPr>
        <w:t>.</w:t>
      </w:r>
      <w:r w:rsidRPr="00FB205C">
        <w:rPr>
          <w:rFonts w:ascii="Book Antiqua" w:hAnsi="Book Antiqua" w:cs="Book Antiqua"/>
          <w:b/>
          <w:bCs/>
          <w:snapToGrid w:val="0"/>
          <w:sz w:val="24"/>
          <w:szCs w:val="24"/>
        </w:rPr>
        <w:t xml:space="preserve"> </w:t>
      </w:r>
    </w:p>
    <w:p w14:paraId="5946B8E3" w14:textId="77777777" w:rsidR="00486A5E" w:rsidRDefault="00486A5E" w:rsidP="00486A5E">
      <w:pPr>
        <w:jc w:val="both"/>
        <w:rPr>
          <w:rFonts w:ascii="Book Antiqua" w:hAnsi="Book Antiqua" w:cs="Book Antiqua"/>
          <w:b/>
          <w:bCs/>
          <w:snapToGrid w:val="0"/>
          <w:sz w:val="24"/>
          <w:szCs w:val="24"/>
        </w:rPr>
      </w:pPr>
    </w:p>
    <w:p w14:paraId="092FC0DF" w14:textId="77777777" w:rsidR="00486A5E" w:rsidRPr="00486A5E" w:rsidRDefault="00486A5E" w:rsidP="00486A5E">
      <w:pPr>
        <w:jc w:val="both"/>
        <w:rPr>
          <w:rFonts w:ascii="Book Antiqua" w:hAnsi="Book Antiqua" w:cs="Book Antiqua"/>
          <w:snapToGrid w:val="0"/>
          <w:sz w:val="24"/>
          <w:szCs w:val="24"/>
        </w:rPr>
      </w:pPr>
      <w:r w:rsidRPr="00486A5E">
        <w:rPr>
          <w:rFonts w:ascii="Book Antiqua" w:hAnsi="Book Antiqua" w:cs="Book Antiqua"/>
          <w:snapToGrid w:val="0"/>
          <w:sz w:val="24"/>
          <w:szCs w:val="24"/>
        </w:rPr>
        <w:t xml:space="preserve">El documento contempla la totalidad de informes de abordajes realizados en los 12 juzgados agrarios del país, el detalle de los indicadores de gestión implementados en ese momento, el detalle de las fechas de implementación del Modelo de Sostenibilidad y emisión de primeros indicadores por el Despacho, el detalle de las actividades de seguimiento de indicadores de gestión realizadas por el equipo del Subproceso de Modernización Institucional y ajustes a indicadores propuestos. </w:t>
      </w:r>
    </w:p>
    <w:p w14:paraId="0806EDC7" w14:textId="77777777" w:rsidR="00486A5E" w:rsidRPr="00486A5E" w:rsidRDefault="00486A5E" w:rsidP="00486A5E">
      <w:pPr>
        <w:jc w:val="both"/>
        <w:rPr>
          <w:rFonts w:ascii="Book Antiqua" w:hAnsi="Book Antiqua" w:cs="Book Antiqua"/>
          <w:snapToGrid w:val="0"/>
          <w:sz w:val="24"/>
          <w:szCs w:val="24"/>
        </w:rPr>
      </w:pPr>
    </w:p>
    <w:p w14:paraId="0CDC98B4" w14:textId="77777777" w:rsidR="00FB205C" w:rsidRPr="00FB205C" w:rsidRDefault="00FB205C" w:rsidP="00FB205C">
      <w:pPr>
        <w:jc w:val="both"/>
        <w:rPr>
          <w:rFonts w:ascii="Book Antiqua" w:hAnsi="Book Antiqua" w:cs="Book Antiqua"/>
          <w:snapToGrid w:val="0"/>
          <w:sz w:val="24"/>
          <w:szCs w:val="24"/>
        </w:rPr>
      </w:pPr>
      <w:r w:rsidRPr="00FB205C">
        <w:rPr>
          <w:rFonts w:ascii="Book Antiqua" w:hAnsi="Book Antiqua" w:cs="Book Antiqua"/>
          <w:snapToGrid w:val="0"/>
          <w:sz w:val="24"/>
          <w:szCs w:val="24"/>
        </w:rPr>
        <w:t>Al respecto, se detallan</w:t>
      </w:r>
      <w:r w:rsidR="00BA3D86">
        <w:rPr>
          <w:rFonts w:ascii="Book Antiqua" w:hAnsi="Book Antiqua" w:cs="Book Antiqua"/>
          <w:snapToGrid w:val="0"/>
          <w:sz w:val="24"/>
          <w:szCs w:val="24"/>
        </w:rPr>
        <w:t xml:space="preserve"> algunas de</w:t>
      </w:r>
      <w:r w:rsidRPr="00FB205C">
        <w:rPr>
          <w:rFonts w:ascii="Book Antiqua" w:hAnsi="Book Antiqua" w:cs="Book Antiqua"/>
          <w:snapToGrid w:val="0"/>
          <w:sz w:val="24"/>
          <w:szCs w:val="24"/>
        </w:rPr>
        <w:t xml:space="preserve"> las recomendaciones que se emitieron para los diversos Juzgados Agrarios del país, entre ellos, al Juzgado Agrario de San Ramón, que dice:</w:t>
      </w:r>
    </w:p>
    <w:p w14:paraId="05DAE7B8" w14:textId="77777777" w:rsidR="00A41606" w:rsidRPr="00FB205C" w:rsidRDefault="00A41606" w:rsidP="004F0185">
      <w:pPr>
        <w:ind w:right="283"/>
        <w:jc w:val="both"/>
        <w:rPr>
          <w:rFonts w:ascii="Book Antiqua" w:hAnsi="Book Antiqua" w:cs="Book Antiqua"/>
          <w:b/>
          <w:bCs/>
          <w:sz w:val="24"/>
          <w:szCs w:val="24"/>
        </w:rPr>
      </w:pPr>
    </w:p>
    <w:p w14:paraId="39F82568" w14:textId="77777777" w:rsidR="00A41606" w:rsidRPr="00FB205C" w:rsidRDefault="00A41606" w:rsidP="00FB205C">
      <w:pPr>
        <w:spacing w:before="120" w:after="120" w:line="252" w:lineRule="auto"/>
        <w:ind w:left="567" w:right="567"/>
        <w:contextualSpacing/>
        <w:jc w:val="both"/>
        <w:rPr>
          <w:rFonts w:ascii="Book Antiqua" w:eastAsia="Calibri" w:hAnsi="Book Antiqua"/>
          <w:b/>
          <w:bCs/>
          <w:i/>
          <w:iCs/>
          <w:sz w:val="22"/>
          <w:szCs w:val="22"/>
          <w:lang w:eastAsia="en-US"/>
        </w:rPr>
      </w:pPr>
      <w:r w:rsidRPr="00FB205C">
        <w:rPr>
          <w:rFonts w:ascii="Book Antiqua" w:eastAsia="Calibri" w:hAnsi="Book Antiqua"/>
          <w:b/>
          <w:bCs/>
          <w:i/>
          <w:iCs/>
          <w:sz w:val="22"/>
          <w:szCs w:val="22"/>
          <w:lang w:eastAsia="en-US"/>
        </w:rPr>
        <w:t>A los distintos Juzgados Agrarios a nivel nacional.</w:t>
      </w:r>
    </w:p>
    <w:p w14:paraId="7FBFDD05" w14:textId="77777777" w:rsidR="00A41606" w:rsidRPr="00FB205C" w:rsidRDefault="00A41606" w:rsidP="00FB205C">
      <w:pPr>
        <w:spacing w:before="120" w:after="120" w:line="252" w:lineRule="auto"/>
        <w:ind w:left="567" w:right="567"/>
        <w:contextualSpacing/>
        <w:jc w:val="both"/>
        <w:rPr>
          <w:rFonts w:ascii="Book Antiqua" w:eastAsia="Calibri" w:hAnsi="Book Antiqua"/>
          <w:i/>
          <w:iCs/>
          <w:color w:val="000000"/>
          <w:sz w:val="22"/>
          <w:szCs w:val="22"/>
          <w:shd w:val="clear" w:color="auto" w:fill="FFFFFF"/>
          <w:lang w:eastAsia="en-US"/>
        </w:rPr>
      </w:pPr>
    </w:p>
    <w:p w14:paraId="7E8F0BA3" w14:textId="77777777" w:rsidR="00A41606" w:rsidRPr="00FB205C" w:rsidRDefault="00A41606" w:rsidP="00FB205C">
      <w:pPr>
        <w:numPr>
          <w:ilvl w:val="0"/>
          <w:numId w:val="14"/>
        </w:numPr>
        <w:spacing w:before="120" w:after="120" w:line="252" w:lineRule="auto"/>
        <w:ind w:left="567" w:right="567" w:hanging="284"/>
        <w:contextualSpacing/>
        <w:jc w:val="both"/>
        <w:rPr>
          <w:rFonts w:ascii="Book Antiqua" w:eastAsia="Calibri" w:hAnsi="Book Antiqua"/>
          <w:i/>
          <w:iCs/>
          <w:color w:val="000000"/>
          <w:sz w:val="22"/>
          <w:szCs w:val="22"/>
          <w:shd w:val="clear" w:color="auto" w:fill="FFFFFF"/>
          <w:lang w:eastAsia="en-US"/>
        </w:rPr>
      </w:pPr>
      <w:r w:rsidRPr="00FB205C">
        <w:rPr>
          <w:rFonts w:ascii="Book Antiqua" w:eastAsia="Calibri" w:hAnsi="Book Antiqua"/>
          <w:i/>
          <w:iCs/>
          <w:color w:val="000000"/>
          <w:sz w:val="22"/>
          <w:szCs w:val="22"/>
          <w:shd w:val="clear" w:color="auto" w:fill="FFFFFF"/>
          <w:lang w:eastAsia="en-US"/>
        </w:rPr>
        <w:t>Cumplir con las cuotas de trabajo establecidas para todo el personal de acuerdo con las matrices de indicadores de gestión, tanto para las personas Juzgadoras como las personas técnicas judiciales.</w:t>
      </w:r>
    </w:p>
    <w:p w14:paraId="50BE721C" w14:textId="77777777" w:rsidR="00A41606" w:rsidRPr="00FB205C" w:rsidRDefault="00A41606" w:rsidP="00FB205C">
      <w:pPr>
        <w:numPr>
          <w:ilvl w:val="0"/>
          <w:numId w:val="14"/>
        </w:numPr>
        <w:spacing w:before="120" w:after="120" w:line="252" w:lineRule="auto"/>
        <w:ind w:left="567" w:right="567" w:hanging="284"/>
        <w:contextualSpacing/>
        <w:jc w:val="both"/>
        <w:rPr>
          <w:rFonts w:ascii="Book Antiqua" w:eastAsia="Calibri" w:hAnsi="Book Antiqua"/>
          <w:i/>
          <w:iCs/>
          <w:color w:val="000000"/>
          <w:sz w:val="22"/>
          <w:szCs w:val="22"/>
          <w:shd w:val="clear" w:color="auto" w:fill="FFFFFF"/>
          <w:lang w:eastAsia="en-US"/>
        </w:rPr>
      </w:pPr>
      <w:r w:rsidRPr="00FB205C">
        <w:rPr>
          <w:rFonts w:ascii="Book Antiqua" w:eastAsia="Calibri" w:hAnsi="Book Antiqua"/>
          <w:i/>
          <w:iCs/>
          <w:color w:val="000000"/>
          <w:sz w:val="22"/>
          <w:szCs w:val="22"/>
          <w:shd w:val="clear" w:color="auto" w:fill="FFFFFF"/>
          <w:lang w:eastAsia="en-US"/>
        </w:rPr>
        <w:t xml:space="preserve">Dar cumplimiento y seguimiento a los distintos planes de descongestionamiento creados para cada uno de los Juzgados a nivel nacional, a fin de mejorar la gestión de los despachos. </w:t>
      </w:r>
    </w:p>
    <w:p w14:paraId="352C8CCA" w14:textId="77777777" w:rsidR="00A41606" w:rsidRPr="00FB205C" w:rsidRDefault="00A41606" w:rsidP="00FB205C">
      <w:pPr>
        <w:numPr>
          <w:ilvl w:val="0"/>
          <w:numId w:val="14"/>
        </w:numPr>
        <w:spacing w:before="120" w:after="120" w:line="252" w:lineRule="auto"/>
        <w:ind w:left="567" w:right="567" w:hanging="284"/>
        <w:contextualSpacing/>
        <w:jc w:val="both"/>
        <w:rPr>
          <w:rFonts w:ascii="Book Antiqua" w:eastAsia="Calibri" w:hAnsi="Book Antiqua"/>
          <w:i/>
          <w:iCs/>
          <w:color w:val="000000"/>
          <w:sz w:val="22"/>
          <w:szCs w:val="22"/>
          <w:shd w:val="clear" w:color="auto" w:fill="FFFFFF"/>
          <w:lang w:eastAsia="en-US"/>
        </w:rPr>
      </w:pPr>
      <w:r w:rsidRPr="00FB205C">
        <w:rPr>
          <w:rFonts w:ascii="Book Antiqua" w:eastAsia="Calibri" w:hAnsi="Book Antiqua"/>
          <w:i/>
          <w:iCs/>
          <w:color w:val="000000"/>
          <w:sz w:val="22"/>
          <w:szCs w:val="22"/>
          <w:shd w:val="clear" w:color="auto" w:fill="FFFFFF"/>
          <w:lang w:eastAsia="en-US"/>
        </w:rPr>
        <w:t>Los Equipos de Mejora deberán dar seguimiento a la implementación del Modelo de Sostenibilidad del Proyecto de Rediseño, para analizar y verificar el correcto desempeño del Juzgado, utilizando los Indicadores de Gestión establecidos.  </w:t>
      </w:r>
    </w:p>
    <w:p w14:paraId="0921FB73" w14:textId="77777777" w:rsidR="00A41606" w:rsidRPr="00FB205C" w:rsidRDefault="00A41606" w:rsidP="00FB205C">
      <w:pPr>
        <w:numPr>
          <w:ilvl w:val="0"/>
          <w:numId w:val="14"/>
        </w:numPr>
        <w:spacing w:before="120" w:after="120" w:line="252" w:lineRule="auto"/>
        <w:ind w:left="567" w:right="567" w:hanging="284"/>
        <w:contextualSpacing/>
        <w:jc w:val="both"/>
        <w:rPr>
          <w:rFonts w:ascii="Book Antiqua" w:eastAsia="Calibri" w:hAnsi="Book Antiqua"/>
          <w:i/>
          <w:iCs/>
          <w:color w:val="000000"/>
          <w:sz w:val="22"/>
          <w:szCs w:val="22"/>
          <w:shd w:val="clear" w:color="auto" w:fill="FFFFFF"/>
          <w:lang w:eastAsia="en-US"/>
        </w:rPr>
      </w:pPr>
      <w:r w:rsidRPr="00FB205C">
        <w:rPr>
          <w:rFonts w:ascii="Book Antiqua" w:eastAsia="Calibri" w:hAnsi="Book Antiqua"/>
          <w:i/>
          <w:iCs/>
          <w:color w:val="000000"/>
          <w:sz w:val="22"/>
          <w:szCs w:val="22"/>
          <w:shd w:val="clear" w:color="auto" w:fill="FFFFFF"/>
          <w:lang w:eastAsia="en-US"/>
        </w:rPr>
        <w:t>Dar cumplimiento a las circulares 87-15, 159-15, 27 y 28-16, 160-16, 89-18 y 133-18, sobre su obligación de colaborar con el personal de la Dirección de Tecnología de Información, para realizar labor de seguimiento de actualización de los sistemas, donde se contempla las mejoras que se diseñan y su uso, esto como parte de los grandes esfuerzos e inversión de recursos que realiza la Institución, que buscan aumentar la eficiencia del Juzgado, optimizar la utilización de la tecnología, reducir los tiempos de trabajo y generar información vital para la toma de decisiones a nivel del despacho y gerencial.</w:t>
      </w:r>
      <w:r w:rsidRPr="00FB205C">
        <w:rPr>
          <w:rFonts w:ascii="Book Antiqua" w:eastAsia="Calibri" w:hAnsi="Book Antiqua"/>
          <w:i/>
          <w:iCs/>
          <w:sz w:val="22"/>
          <w:szCs w:val="22"/>
          <w:lang w:eastAsia="en-US"/>
        </w:rPr>
        <w:t> </w:t>
      </w:r>
    </w:p>
    <w:p w14:paraId="77B82AFD" w14:textId="77777777" w:rsidR="00A41606" w:rsidRPr="00FB205C" w:rsidRDefault="00A41606" w:rsidP="00FB205C">
      <w:pPr>
        <w:spacing w:before="120" w:after="120" w:line="252" w:lineRule="auto"/>
        <w:ind w:left="567" w:right="567"/>
        <w:contextualSpacing/>
        <w:jc w:val="both"/>
        <w:rPr>
          <w:rFonts w:ascii="Book Antiqua" w:eastAsia="Calibri" w:hAnsi="Book Antiqua"/>
          <w:i/>
          <w:iCs/>
          <w:color w:val="000000"/>
          <w:sz w:val="22"/>
          <w:szCs w:val="22"/>
          <w:shd w:val="clear" w:color="auto" w:fill="FFFFFF"/>
          <w:lang w:eastAsia="en-US"/>
        </w:rPr>
      </w:pPr>
    </w:p>
    <w:p w14:paraId="6F561F4C" w14:textId="77777777" w:rsidR="001C3301" w:rsidRPr="00486A5E" w:rsidRDefault="00BA3D86" w:rsidP="001C3301">
      <w:pPr>
        <w:ind w:right="283"/>
        <w:jc w:val="both"/>
        <w:rPr>
          <w:rFonts w:ascii="Book Antiqua" w:hAnsi="Book Antiqua" w:cs="Book Antiqua"/>
          <w:sz w:val="24"/>
          <w:szCs w:val="24"/>
        </w:rPr>
      </w:pPr>
      <w:r w:rsidRPr="00486A5E">
        <w:rPr>
          <w:rFonts w:ascii="Book Antiqua" w:hAnsi="Book Antiqua" w:cs="Book Antiqua"/>
          <w:sz w:val="24"/>
          <w:szCs w:val="24"/>
        </w:rPr>
        <w:t xml:space="preserve">Asimismo, </w:t>
      </w:r>
      <w:bookmarkStart w:id="0" w:name="_Hlk98292802"/>
      <w:r w:rsidR="001C3301" w:rsidRPr="00486A5E">
        <w:rPr>
          <w:rFonts w:ascii="Book Antiqua" w:hAnsi="Book Antiqua" w:cs="Book Antiqua"/>
          <w:sz w:val="24"/>
          <w:szCs w:val="24"/>
        </w:rPr>
        <w:t>mediante</w:t>
      </w:r>
      <w:r w:rsidR="00486A5E">
        <w:rPr>
          <w:rFonts w:ascii="Book Antiqua" w:hAnsi="Book Antiqua" w:cs="Book Antiqua"/>
          <w:sz w:val="24"/>
          <w:szCs w:val="24"/>
        </w:rPr>
        <w:t xml:space="preserve"> el</w:t>
      </w:r>
      <w:r w:rsidR="001C3301" w:rsidRPr="00486A5E">
        <w:rPr>
          <w:rFonts w:ascii="Book Antiqua" w:hAnsi="Book Antiqua" w:cs="Book Antiqua"/>
          <w:sz w:val="24"/>
          <w:szCs w:val="24"/>
        </w:rPr>
        <w:t xml:space="preserve"> informe 932-PLA-MI-2021</w:t>
      </w:r>
      <w:bookmarkEnd w:id="0"/>
      <w:r w:rsidR="001C3301" w:rsidRPr="00486A5E">
        <w:rPr>
          <w:rFonts w:ascii="Book Antiqua" w:hAnsi="Book Antiqua" w:cs="Book Antiqua"/>
          <w:sz w:val="24"/>
          <w:szCs w:val="24"/>
        </w:rPr>
        <w:t xml:space="preserve">, del pasado 23 de agosto de 2021, relacionado con los indicadores de gestión de materia Agraria y algunas recomendaciones varias para la mejora continua </w:t>
      </w:r>
      <w:r w:rsidR="00486A5E">
        <w:rPr>
          <w:rFonts w:ascii="Book Antiqua" w:hAnsi="Book Antiqua" w:cs="Book Antiqua"/>
          <w:sz w:val="24"/>
          <w:szCs w:val="24"/>
        </w:rPr>
        <w:t xml:space="preserve">para los despachos de la </w:t>
      </w:r>
      <w:r w:rsidR="001C3301" w:rsidRPr="00486A5E">
        <w:rPr>
          <w:rFonts w:ascii="Book Antiqua" w:hAnsi="Book Antiqua" w:cs="Book Antiqua"/>
          <w:sz w:val="24"/>
          <w:szCs w:val="24"/>
        </w:rPr>
        <w:t>Judicatura</w:t>
      </w:r>
      <w:r w:rsidR="00486A5E">
        <w:rPr>
          <w:rFonts w:ascii="Book Antiqua" w:hAnsi="Book Antiqua" w:cs="Book Antiqua"/>
          <w:sz w:val="24"/>
          <w:szCs w:val="24"/>
        </w:rPr>
        <w:t xml:space="preserve">, </w:t>
      </w:r>
      <w:r w:rsidR="001C3301" w:rsidRPr="00486A5E">
        <w:rPr>
          <w:rFonts w:ascii="Book Antiqua" w:hAnsi="Book Antiqua" w:cs="Book Antiqua"/>
          <w:sz w:val="24"/>
          <w:szCs w:val="24"/>
        </w:rPr>
        <w:t>se enlista</w:t>
      </w:r>
      <w:r w:rsidR="00486A5E">
        <w:rPr>
          <w:rFonts w:ascii="Book Antiqua" w:hAnsi="Book Antiqua" w:cs="Book Antiqua"/>
          <w:sz w:val="24"/>
          <w:szCs w:val="24"/>
        </w:rPr>
        <w:t>ro</w:t>
      </w:r>
      <w:r w:rsidR="001C3301" w:rsidRPr="00486A5E">
        <w:rPr>
          <w:rFonts w:ascii="Book Antiqua" w:hAnsi="Book Antiqua" w:cs="Book Antiqua"/>
          <w:sz w:val="24"/>
          <w:szCs w:val="24"/>
        </w:rPr>
        <w:t xml:space="preserve">n los principales antecedentes sobre los estudios </w:t>
      </w:r>
      <w:r w:rsidR="001C3301" w:rsidRPr="00486A5E">
        <w:rPr>
          <w:rFonts w:ascii="Book Antiqua" w:hAnsi="Book Antiqua" w:cs="Book Antiqua"/>
          <w:sz w:val="24"/>
          <w:szCs w:val="24"/>
        </w:rPr>
        <w:lastRenderedPageBreak/>
        <w:t>realizado</w:t>
      </w:r>
      <w:r w:rsidR="00486A5E">
        <w:rPr>
          <w:rFonts w:ascii="Book Antiqua" w:hAnsi="Book Antiqua" w:cs="Book Antiqua"/>
          <w:sz w:val="24"/>
          <w:szCs w:val="24"/>
        </w:rPr>
        <w:t>s</w:t>
      </w:r>
      <w:r w:rsidR="001C3301" w:rsidRPr="00486A5E">
        <w:rPr>
          <w:rFonts w:ascii="Book Antiqua" w:hAnsi="Book Antiqua" w:cs="Book Antiqua"/>
          <w:sz w:val="24"/>
          <w:szCs w:val="24"/>
        </w:rPr>
        <w:t xml:space="preserve"> que cuentan con aprobación del Consejo Superior, así como los informes de presupuesto</w:t>
      </w:r>
      <w:r w:rsidR="00486A5E">
        <w:rPr>
          <w:rFonts w:ascii="Book Antiqua" w:hAnsi="Book Antiqua" w:cs="Book Antiqua"/>
          <w:sz w:val="24"/>
          <w:szCs w:val="24"/>
        </w:rPr>
        <w:t xml:space="preserve">, entre ellos, </w:t>
      </w:r>
      <w:r w:rsidR="00395529">
        <w:rPr>
          <w:rFonts w:ascii="Book Antiqua" w:hAnsi="Book Antiqua" w:cs="Book Antiqua"/>
          <w:sz w:val="24"/>
          <w:szCs w:val="24"/>
        </w:rPr>
        <w:t>e</w:t>
      </w:r>
      <w:r w:rsidR="00486A5E">
        <w:rPr>
          <w:rFonts w:ascii="Book Antiqua" w:hAnsi="Book Antiqua" w:cs="Book Antiqua"/>
          <w:sz w:val="24"/>
          <w:szCs w:val="24"/>
        </w:rPr>
        <w:t>l Juzgado Agrario de San Ramón</w:t>
      </w:r>
      <w:r w:rsidR="001C3301" w:rsidRPr="00486A5E">
        <w:rPr>
          <w:rFonts w:ascii="Book Antiqua" w:hAnsi="Book Antiqua" w:cs="Book Antiqua"/>
          <w:sz w:val="24"/>
          <w:szCs w:val="24"/>
        </w:rPr>
        <w:t>:</w:t>
      </w:r>
    </w:p>
    <w:p w14:paraId="55FB9C52" w14:textId="77777777" w:rsidR="001C3301" w:rsidRPr="00486A5E" w:rsidRDefault="001C3301" w:rsidP="001C3301">
      <w:pPr>
        <w:ind w:right="283"/>
        <w:jc w:val="both"/>
        <w:rPr>
          <w:rFonts w:ascii="Book Antiqua" w:hAnsi="Book Antiqua" w:cs="Book Antiqua"/>
          <w:sz w:val="24"/>
          <w:szCs w:val="24"/>
        </w:rPr>
      </w:pPr>
    </w:p>
    <w:p w14:paraId="30A8DD6B" w14:textId="77777777" w:rsidR="001C3301" w:rsidRPr="00486A5E" w:rsidRDefault="00486A5E" w:rsidP="001C3301">
      <w:pPr>
        <w:ind w:right="283"/>
        <w:jc w:val="both"/>
        <w:rPr>
          <w:rFonts w:ascii="Book Antiqua" w:hAnsi="Book Antiqua" w:cs="Book Antiqua"/>
          <w:i/>
          <w:iCs/>
          <w:sz w:val="24"/>
          <w:szCs w:val="24"/>
        </w:rPr>
      </w:pPr>
      <w:r>
        <w:rPr>
          <w:rFonts w:ascii="Book Antiqua" w:hAnsi="Book Antiqua" w:cs="Book Antiqua"/>
          <w:i/>
          <w:iCs/>
          <w:sz w:val="24"/>
          <w:szCs w:val="24"/>
        </w:rPr>
        <w:t>“</w:t>
      </w:r>
      <w:r w:rsidR="001C3301" w:rsidRPr="00486A5E">
        <w:rPr>
          <w:rFonts w:ascii="Book Antiqua" w:hAnsi="Book Antiqua" w:cs="Book Antiqua"/>
          <w:i/>
          <w:iCs/>
          <w:sz w:val="24"/>
          <w:szCs w:val="24"/>
        </w:rPr>
        <w:t>Informes de Presupuesto</w:t>
      </w:r>
      <w:r w:rsidRPr="00486A5E">
        <w:rPr>
          <w:rFonts w:ascii="Book Antiqua" w:hAnsi="Book Antiqua" w:cs="Book Antiqua"/>
          <w:i/>
          <w:iCs/>
          <w:sz w:val="24"/>
          <w:szCs w:val="24"/>
        </w:rPr>
        <w:t>:</w:t>
      </w:r>
    </w:p>
    <w:p w14:paraId="59430D5D" w14:textId="77777777" w:rsidR="001C3301" w:rsidRPr="00486A5E" w:rsidRDefault="001C3301" w:rsidP="001C3301">
      <w:pPr>
        <w:ind w:right="283"/>
        <w:jc w:val="both"/>
        <w:rPr>
          <w:rFonts w:ascii="Book Antiqua" w:hAnsi="Book Antiqua" w:cs="Book Antiqua"/>
          <w:i/>
          <w:iCs/>
          <w:sz w:val="24"/>
          <w:szCs w:val="24"/>
        </w:rPr>
      </w:pPr>
    </w:p>
    <w:p w14:paraId="7C648B2A" w14:textId="77777777" w:rsidR="001C3301" w:rsidRPr="00486A5E" w:rsidRDefault="001C3301" w:rsidP="001C3301">
      <w:pPr>
        <w:ind w:right="283"/>
        <w:jc w:val="both"/>
        <w:rPr>
          <w:rFonts w:ascii="Book Antiqua" w:hAnsi="Book Antiqua" w:cs="Book Antiqua"/>
          <w:i/>
          <w:iCs/>
          <w:sz w:val="24"/>
          <w:szCs w:val="24"/>
        </w:rPr>
      </w:pPr>
      <w:r w:rsidRPr="00486A5E">
        <w:rPr>
          <w:rFonts w:ascii="Book Antiqua" w:hAnsi="Book Antiqua" w:cs="Book Antiqua"/>
          <w:i/>
          <w:iCs/>
          <w:sz w:val="24"/>
          <w:szCs w:val="24"/>
        </w:rPr>
        <w:t>•</w:t>
      </w:r>
      <w:r w:rsidRPr="00486A5E">
        <w:rPr>
          <w:rFonts w:ascii="Book Antiqua" w:hAnsi="Book Antiqua" w:cs="Book Antiqua"/>
          <w:i/>
          <w:iCs/>
          <w:sz w:val="24"/>
          <w:szCs w:val="24"/>
        </w:rPr>
        <w:tab/>
        <w:t>Informe 630-PLA-RH-MI-2019 relacionado con el Impacto organizacional y presupuestario en el Poder Judicial a partir de la promulgación del Nuevo Código Procesal Agrario para el 2020, Ley 9609, incorpora los Acuerdos del Consejo Superior en la Sesión Extraordinaria 44-19 (Presupuesto 2019) celebrada el 16 de mayo del 2019, Sesión Extraordinaria 47-19 artículo XXIII, celebrada el 24 de mayo del 2019 y Sesión de Corte Plena 22-19 artículo VI, celebrada el 6 de junio del 2019.</w:t>
      </w:r>
    </w:p>
    <w:p w14:paraId="383BB70E" w14:textId="77777777" w:rsidR="001C3301" w:rsidRPr="00486A5E" w:rsidRDefault="001C3301" w:rsidP="001C3301">
      <w:pPr>
        <w:ind w:right="283"/>
        <w:jc w:val="both"/>
        <w:rPr>
          <w:rFonts w:ascii="Book Antiqua" w:hAnsi="Book Antiqua" w:cs="Book Antiqua"/>
          <w:i/>
          <w:iCs/>
          <w:sz w:val="24"/>
          <w:szCs w:val="24"/>
        </w:rPr>
      </w:pPr>
    </w:p>
    <w:p w14:paraId="65EA6408" w14:textId="77777777" w:rsidR="001C3301" w:rsidRPr="00486A5E" w:rsidRDefault="001C3301" w:rsidP="001C3301">
      <w:pPr>
        <w:ind w:right="283"/>
        <w:jc w:val="both"/>
        <w:rPr>
          <w:rFonts w:ascii="Book Antiqua" w:hAnsi="Book Antiqua" w:cs="Book Antiqua"/>
          <w:i/>
          <w:iCs/>
          <w:sz w:val="24"/>
          <w:szCs w:val="24"/>
        </w:rPr>
      </w:pPr>
      <w:r w:rsidRPr="00486A5E">
        <w:rPr>
          <w:rFonts w:ascii="Book Antiqua" w:hAnsi="Book Antiqua" w:cs="Book Antiqua"/>
          <w:i/>
          <w:iCs/>
          <w:sz w:val="24"/>
          <w:szCs w:val="24"/>
        </w:rPr>
        <w:t>•</w:t>
      </w:r>
      <w:r w:rsidRPr="00486A5E">
        <w:rPr>
          <w:rFonts w:ascii="Book Antiqua" w:hAnsi="Book Antiqua" w:cs="Book Antiqua"/>
          <w:i/>
          <w:iCs/>
          <w:sz w:val="24"/>
          <w:szCs w:val="24"/>
        </w:rPr>
        <w:tab/>
        <w:t>Informe 555-PLA-RH-MI-2021, relacionado con Impacto organizacional y presupuestario en el Poder Judicial a partir de la promulgación del Nuevo Código Procesal Agrario para el 2021, Ley 9609, conocido y aprobado por el Consejo Superior en la sesión 45-2020 celebrada el 08 de mayo del 2020, Artículo XVIII y Corte Plena sesión 31-2020 (Presupuesto 2021) artículo II, celebrada el 2 de junio del 2020.</w:t>
      </w:r>
    </w:p>
    <w:p w14:paraId="6C0C7FD7" w14:textId="77777777" w:rsidR="001C3301" w:rsidRPr="00486A5E" w:rsidRDefault="001C3301" w:rsidP="001C3301">
      <w:pPr>
        <w:ind w:right="283"/>
        <w:jc w:val="both"/>
        <w:rPr>
          <w:rFonts w:ascii="Book Antiqua" w:hAnsi="Book Antiqua" w:cs="Book Antiqua"/>
          <w:i/>
          <w:iCs/>
          <w:sz w:val="24"/>
          <w:szCs w:val="24"/>
        </w:rPr>
      </w:pPr>
    </w:p>
    <w:p w14:paraId="36913B64" w14:textId="77777777" w:rsidR="001C3301" w:rsidRPr="00486A5E" w:rsidRDefault="001C3301" w:rsidP="001C3301">
      <w:pPr>
        <w:ind w:right="283"/>
        <w:jc w:val="both"/>
        <w:rPr>
          <w:rFonts w:ascii="Book Antiqua" w:hAnsi="Book Antiqua" w:cs="Book Antiqua"/>
          <w:i/>
          <w:iCs/>
          <w:sz w:val="24"/>
          <w:szCs w:val="24"/>
        </w:rPr>
      </w:pPr>
      <w:r w:rsidRPr="00486A5E">
        <w:rPr>
          <w:rFonts w:ascii="Book Antiqua" w:hAnsi="Book Antiqua" w:cs="Book Antiqua"/>
          <w:i/>
          <w:iCs/>
          <w:sz w:val="24"/>
          <w:szCs w:val="24"/>
        </w:rPr>
        <w:t>•</w:t>
      </w:r>
      <w:r w:rsidRPr="00486A5E">
        <w:rPr>
          <w:rFonts w:ascii="Book Antiqua" w:hAnsi="Book Antiqua" w:cs="Book Antiqua"/>
          <w:i/>
          <w:iCs/>
          <w:sz w:val="24"/>
          <w:szCs w:val="24"/>
        </w:rPr>
        <w:tab/>
        <w:t>Informe 428-PLA-RH-MI-2021, relacionado con Impacto organizacional y presupuestario en el Poder Judicial a partir de la promulgación del Nuevo Código Procesal Agrario para el 2022, Ley 9609, conocido y aprobado en sesión extraordinaria (presupuesto) Consejo Superior 30 -2021 celebrada el 16 de abril del 2021 artículo XXII y en sesión extraordinaria de presupuesto del 30 de abril del 2021. Sesión de Corte Plena 21-2021, del 1 de junio, artículo II.</w:t>
      </w:r>
      <w:r w:rsidR="00486A5E">
        <w:rPr>
          <w:rFonts w:ascii="Book Antiqua" w:hAnsi="Book Antiqua" w:cs="Book Antiqua"/>
          <w:i/>
          <w:iCs/>
          <w:sz w:val="24"/>
          <w:szCs w:val="24"/>
        </w:rPr>
        <w:t>”</w:t>
      </w:r>
    </w:p>
    <w:p w14:paraId="7CA02E89" w14:textId="77777777" w:rsidR="001C3301" w:rsidRPr="00486A5E" w:rsidRDefault="001C3301" w:rsidP="001C3301">
      <w:pPr>
        <w:ind w:right="283"/>
        <w:jc w:val="both"/>
        <w:rPr>
          <w:rFonts w:ascii="Book Antiqua" w:hAnsi="Book Antiqua" w:cs="Book Antiqua"/>
          <w:sz w:val="24"/>
          <w:szCs w:val="24"/>
        </w:rPr>
      </w:pPr>
    </w:p>
    <w:p w14:paraId="28263B5A" w14:textId="77777777" w:rsidR="001C3301" w:rsidRPr="00486A5E" w:rsidRDefault="001C3301" w:rsidP="001C3301">
      <w:pPr>
        <w:ind w:right="283"/>
        <w:jc w:val="both"/>
        <w:rPr>
          <w:rFonts w:ascii="Book Antiqua" w:hAnsi="Book Antiqua" w:cs="Book Antiqua"/>
          <w:sz w:val="24"/>
          <w:szCs w:val="24"/>
        </w:rPr>
      </w:pPr>
      <w:r w:rsidRPr="00486A5E">
        <w:rPr>
          <w:rFonts w:ascii="Book Antiqua" w:hAnsi="Book Antiqua" w:cs="Book Antiqua"/>
          <w:sz w:val="24"/>
          <w:szCs w:val="24"/>
        </w:rPr>
        <w:t xml:space="preserve">Respecto al tema de indicadores de gestión es importante mencionar, como se visualiza en el contenido del </w:t>
      </w:r>
      <w:r w:rsidR="00395529">
        <w:rPr>
          <w:rFonts w:ascii="Book Antiqua" w:hAnsi="Book Antiqua" w:cs="Book Antiqua"/>
          <w:sz w:val="24"/>
          <w:szCs w:val="24"/>
        </w:rPr>
        <w:t xml:space="preserve">informe </w:t>
      </w:r>
      <w:r w:rsidRPr="00486A5E">
        <w:rPr>
          <w:rFonts w:ascii="Book Antiqua" w:hAnsi="Book Antiqua" w:cs="Book Antiqua"/>
          <w:sz w:val="24"/>
          <w:szCs w:val="24"/>
        </w:rPr>
        <w:t xml:space="preserve">412-PLA-MI-2021, los despachos iniciaron </w:t>
      </w:r>
      <w:r w:rsidR="00395529">
        <w:rPr>
          <w:rFonts w:ascii="Book Antiqua" w:hAnsi="Book Antiqua" w:cs="Book Antiqua"/>
          <w:sz w:val="24"/>
          <w:szCs w:val="24"/>
        </w:rPr>
        <w:t>con los</w:t>
      </w:r>
      <w:r w:rsidRPr="00486A5E">
        <w:rPr>
          <w:rFonts w:ascii="Book Antiqua" w:hAnsi="Book Antiqua" w:cs="Book Antiqua"/>
          <w:sz w:val="24"/>
          <w:szCs w:val="24"/>
        </w:rPr>
        <w:t xml:space="preserve"> indicadores de gestión en el 2019</w:t>
      </w:r>
      <w:r w:rsidR="00395529">
        <w:rPr>
          <w:rFonts w:ascii="Book Antiqua" w:hAnsi="Book Antiqua" w:cs="Book Antiqua"/>
          <w:sz w:val="24"/>
          <w:szCs w:val="24"/>
        </w:rPr>
        <w:t>, p</w:t>
      </w:r>
      <w:r w:rsidRPr="00486A5E">
        <w:rPr>
          <w:rFonts w:ascii="Book Antiqua" w:hAnsi="Book Antiqua" w:cs="Book Antiqua"/>
          <w:sz w:val="24"/>
          <w:szCs w:val="24"/>
        </w:rPr>
        <w:t xml:space="preserve">or lo tanto, a la fecha se cuenta con la información de los indicadores de gestión para todos los despachos </w:t>
      </w:r>
      <w:r w:rsidR="00395529">
        <w:rPr>
          <w:rFonts w:ascii="Book Antiqua" w:hAnsi="Book Antiqua" w:cs="Book Antiqua"/>
          <w:sz w:val="24"/>
          <w:szCs w:val="24"/>
        </w:rPr>
        <w:t xml:space="preserve">competentes en materia agraria </w:t>
      </w:r>
      <w:r w:rsidRPr="00486A5E">
        <w:rPr>
          <w:rFonts w:ascii="Book Antiqua" w:hAnsi="Book Antiqua" w:cs="Book Antiqua"/>
          <w:sz w:val="24"/>
          <w:szCs w:val="24"/>
        </w:rPr>
        <w:t>para el 2020 y los meses que corresponden al 2021,</w:t>
      </w:r>
      <w:r w:rsidR="00486A5E">
        <w:rPr>
          <w:rFonts w:ascii="Book Antiqua" w:hAnsi="Book Antiqua" w:cs="Book Antiqua"/>
          <w:sz w:val="24"/>
          <w:szCs w:val="24"/>
        </w:rPr>
        <w:t xml:space="preserve"> </w:t>
      </w:r>
      <w:r w:rsidRPr="00486A5E">
        <w:rPr>
          <w:rFonts w:ascii="Book Antiqua" w:hAnsi="Book Antiqua" w:cs="Book Antiqua"/>
          <w:sz w:val="24"/>
          <w:szCs w:val="24"/>
        </w:rPr>
        <w:t>considerando el período de pandemia</w:t>
      </w:r>
      <w:r w:rsidR="00395529">
        <w:rPr>
          <w:rFonts w:ascii="Book Antiqua" w:hAnsi="Book Antiqua" w:cs="Book Antiqua"/>
          <w:sz w:val="24"/>
          <w:szCs w:val="24"/>
        </w:rPr>
        <w:t>, razón por la cual esta Dirección les brinda el respectivo seguimiento.</w:t>
      </w:r>
    </w:p>
    <w:p w14:paraId="5DBFAFA7" w14:textId="77777777" w:rsidR="001C3301" w:rsidRPr="00486A5E" w:rsidRDefault="001C3301" w:rsidP="001C3301">
      <w:pPr>
        <w:ind w:right="283"/>
        <w:jc w:val="both"/>
        <w:rPr>
          <w:rFonts w:ascii="Book Antiqua" w:hAnsi="Book Antiqua" w:cs="Book Antiqua"/>
          <w:sz w:val="24"/>
          <w:szCs w:val="24"/>
        </w:rPr>
      </w:pPr>
    </w:p>
    <w:p w14:paraId="1DC29035" w14:textId="77777777" w:rsidR="00486A5E" w:rsidRDefault="00486A5E" w:rsidP="004F0185">
      <w:pPr>
        <w:ind w:right="283"/>
        <w:jc w:val="both"/>
        <w:rPr>
          <w:rFonts w:ascii="Book Antiqua" w:hAnsi="Book Antiqua" w:cs="Book Antiqua"/>
          <w:sz w:val="24"/>
          <w:szCs w:val="24"/>
        </w:rPr>
      </w:pPr>
      <w:r>
        <w:rPr>
          <w:rFonts w:ascii="Book Antiqua" w:hAnsi="Book Antiqua" w:cs="Book Antiqua"/>
          <w:sz w:val="24"/>
          <w:szCs w:val="24"/>
        </w:rPr>
        <w:t>M</w:t>
      </w:r>
      <w:r w:rsidRPr="00486A5E">
        <w:rPr>
          <w:rFonts w:ascii="Book Antiqua" w:hAnsi="Book Antiqua" w:cs="Book Antiqua"/>
          <w:sz w:val="24"/>
          <w:szCs w:val="24"/>
        </w:rPr>
        <w:t>ediante el informe 932-PLA-MI-2021</w:t>
      </w:r>
      <w:r>
        <w:rPr>
          <w:rFonts w:ascii="Book Antiqua" w:hAnsi="Book Antiqua" w:cs="Book Antiqua"/>
          <w:sz w:val="24"/>
          <w:szCs w:val="24"/>
        </w:rPr>
        <w:t xml:space="preserve">, se destacó que se realizaron </w:t>
      </w:r>
      <w:r w:rsidR="00DB1CD6">
        <w:rPr>
          <w:rFonts w:ascii="Book Antiqua" w:hAnsi="Book Antiqua" w:cs="Book Antiqua"/>
          <w:sz w:val="24"/>
          <w:szCs w:val="24"/>
        </w:rPr>
        <w:t xml:space="preserve">unos </w:t>
      </w:r>
      <w:r w:rsidR="00DB1CD6" w:rsidRPr="00486A5E">
        <w:rPr>
          <w:rFonts w:ascii="Book Antiqua" w:hAnsi="Book Antiqua" w:cs="Book Antiqua"/>
          <w:sz w:val="24"/>
          <w:szCs w:val="24"/>
        </w:rPr>
        <w:t>ajustes</w:t>
      </w:r>
      <w:r w:rsidR="001C3301" w:rsidRPr="00486A5E">
        <w:rPr>
          <w:rFonts w:ascii="Book Antiqua" w:hAnsi="Book Antiqua" w:cs="Book Antiqua"/>
          <w:sz w:val="24"/>
          <w:szCs w:val="24"/>
        </w:rPr>
        <w:t xml:space="preserve"> </w:t>
      </w:r>
      <w:r>
        <w:rPr>
          <w:rFonts w:ascii="Book Antiqua" w:hAnsi="Book Antiqua" w:cs="Book Antiqua"/>
          <w:sz w:val="24"/>
          <w:szCs w:val="24"/>
        </w:rPr>
        <w:t xml:space="preserve">a las matrices de indicadores que </w:t>
      </w:r>
      <w:r w:rsidR="001C3301" w:rsidRPr="00486A5E">
        <w:rPr>
          <w:rFonts w:ascii="Book Antiqua" w:hAnsi="Book Antiqua" w:cs="Book Antiqua"/>
          <w:sz w:val="24"/>
          <w:szCs w:val="24"/>
        </w:rPr>
        <w:t>se comunicaron a los despachos involucrados mediante correo electrónico</w:t>
      </w:r>
      <w:r w:rsidR="00DB1CD6">
        <w:rPr>
          <w:rFonts w:ascii="Book Antiqua" w:hAnsi="Book Antiqua" w:cs="Book Antiqua"/>
          <w:sz w:val="24"/>
          <w:szCs w:val="24"/>
        </w:rPr>
        <w:t>,</w:t>
      </w:r>
      <w:r w:rsidR="001C3301" w:rsidRPr="00486A5E">
        <w:rPr>
          <w:rFonts w:ascii="Book Antiqua" w:hAnsi="Book Antiqua" w:cs="Book Antiqua"/>
          <w:sz w:val="24"/>
          <w:szCs w:val="24"/>
        </w:rPr>
        <w:t xml:space="preserve"> donde se socializa la última versión de la matriz de indicadores de gestión, </w:t>
      </w:r>
      <w:r>
        <w:rPr>
          <w:rFonts w:ascii="Book Antiqua" w:hAnsi="Book Antiqua" w:cs="Book Antiqua"/>
          <w:sz w:val="24"/>
          <w:szCs w:val="24"/>
        </w:rPr>
        <w:t>y que de manera específica se coordinó con el Juzgado Agrario de San Ramón, según consta en la siguiente minuta:</w:t>
      </w:r>
    </w:p>
    <w:p w14:paraId="4C23025E" w14:textId="77777777" w:rsidR="00486A5E" w:rsidRDefault="00486A5E" w:rsidP="004F0185">
      <w:pPr>
        <w:ind w:right="283"/>
        <w:jc w:val="both"/>
        <w:rPr>
          <w:rFonts w:ascii="Book Antiqua" w:hAnsi="Book Antiqua" w:cs="Book Antiqua"/>
          <w:sz w:val="24"/>
          <w:szCs w:val="24"/>
        </w:rPr>
      </w:pPr>
    </w:p>
    <w:bookmarkStart w:id="1" w:name="_MON_1708905838"/>
    <w:bookmarkEnd w:id="1"/>
    <w:p w14:paraId="761EA411" w14:textId="77777777" w:rsidR="00486A5E" w:rsidRDefault="00486A5E" w:rsidP="00DB1CD6">
      <w:pPr>
        <w:ind w:right="283"/>
        <w:jc w:val="center"/>
        <w:rPr>
          <w:rFonts w:ascii="Book Antiqua" w:hAnsi="Book Antiqua" w:cs="Book Antiqua"/>
          <w:sz w:val="24"/>
          <w:szCs w:val="24"/>
        </w:rPr>
      </w:pPr>
      <w:r>
        <w:rPr>
          <w:rFonts w:ascii="Book Antiqua" w:hAnsi="Book Antiqua" w:cs="Book Antiqua"/>
          <w:sz w:val="24"/>
          <w:szCs w:val="24"/>
        </w:rPr>
        <w:object w:dxaOrig="1508" w:dyaOrig="984" w14:anchorId="58149B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8" o:title=""/>
          </v:shape>
          <o:OLEObject Type="Embed" ProgID="Word.Document.12" ShapeID="_x0000_i1025" DrawAspect="Icon" ObjectID="_1726032179" r:id="rId9">
            <o:FieldCodes>\s</o:FieldCodes>
          </o:OLEObject>
        </w:object>
      </w:r>
    </w:p>
    <w:p w14:paraId="10890ACD" w14:textId="77777777" w:rsidR="00486A5E" w:rsidRDefault="00486A5E" w:rsidP="004F0185">
      <w:pPr>
        <w:ind w:right="283"/>
        <w:jc w:val="both"/>
        <w:rPr>
          <w:rFonts w:ascii="Book Antiqua" w:hAnsi="Book Antiqua" w:cs="Book Antiqua"/>
          <w:sz w:val="24"/>
          <w:szCs w:val="24"/>
        </w:rPr>
      </w:pPr>
    </w:p>
    <w:p w14:paraId="7470203A" w14:textId="77777777" w:rsidR="00272338" w:rsidRPr="00E46772" w:rsidRDefault="00B11E13" w:rsidP="00B11E13">
      <w:pPr>
        <w:ind w:right="283"/>
        <w:jc w:val="both"/>
        <w:rPr>
          <w:rFonts w:ascii="Book Antiqua" w:hAnsi="Book Antiqua" w:cs="Book Antiqua"/>
          <w:sz w:val="24"/>
          <w:szCs w:val="24"/>
        </w:rPr>
      </w:pPr>
      <w:r>
        <w:rPr>
          <w:rFonts w:ascii="Book Antiqua" w:hAnsi="Book Antiqua" w:cs="Book Antiqua"/>
          <w:sz w:val="24"/>
          <w:szCs w:val="24"/>
        </w:rPr>
        <w:t>De la información presentada en los informes detallados anteriormente, se puede determinar que e</w:t>
      </w:r>
      <w:r w:rsidRPr="00B11E13">
        <w:rPr>
          <w:rFonts w:ascii="Book Antiqua" w:hAnsi="Book Antiqua" w:cs="Book Antiqua"/>
          <w:sz w:val="24"/>
          <w:szCs w:val="24"/>
        </w:rPr>
        <w:t xml:space="preserve">l seguimiento efectuado para cada uno de los despachos busca brindar una retroalimentación de manera mensual, con el fin de alcanzar las metas establecidas y el cumplimiento de cada uno de los indicadores de gestión dados para cada oficina, además de ayudar como guía en la correcta incorporación de la información, así mismo según sea la necesidad de cada </w:t>
      </w:r>
      <w:r w:rsidRPr="00E46772">
        <w:rPr>
          <w:rFonts w:ascii="Book Antiqua" w:hAnsi="Book Antiqua" w:cs="Book Antiqua"/>
          <w:sz w:val="24"/>
          <w:szCs w:val="24"/>
        </w:rPr>
        <w:t>despacho se podría sugerir la incorporación de planes remediales de trabajo.</w:t>
      </w:r>
    </w:p>
    <w:p w14:paraId="0C915566" w14:textId="77777777" w:rsidR="00272338" w:rsidRPr="00E46772" w:rsidRDefault="00272338" w:rsidP="00B11E13">
      <w:pPr>
        <w:ind w:right="283"/>
        <w:jc w:val="both"/>
        <w:rPr>
          <w:rFonts w:ascii="Book Antiqua" w:hAnsi="Book Antiqua" w:cs="Book Antiqua"/>
          <w:sz w:val="24"/>
          <w:szCs w:val="24"/>
        </w:rPr>
      </w:pPr>
    </w:p>
    <w:p w14:paraId="3E85D524" w14:textId="77777777" w:rsidR="00B11E13" w:rsidRPr="00E46772" w:rsidRDefault="00272338" w:rsidP="00B11E13">
      <w:pPr>
        <w:ind w:right="283"/>
        <w:jc w:val="both"/>
        <w:rPr>
          <w:rFonts w:ascii="Book Antiqua" w:hAnsi="Book Antiqua" w:cs="Book Antiqua"/>
          <w:sz w:val="24"/>
          <w:szCs w:val="24"/>
        </w:rPr>
      </w:pPr>
      <w:r w:rsidRPr="00E46772">
        <w:rPr>
          <w:rFonts w:ascii="Book Antiqua" w:hAnsi="Book Antiqua" w:cs="Book Antiqua"/>
          <w:sz w:val="24"/>
          <w:szCs w:val="24"/>
        </w:rPr>
        <w:t>Finalmente, a través del informe relacionado con el Impacto organizacional y presupuestario en el Poder Judicial a partir de la promulgación del Nuevo Código Procesal Agrario para el 2023, Ley 9609, se analizaron nuevamente los despachos de materia Agraria y en lo que interesa para el Juzgado Agrario de San Ramón, se determinó lo siguiente:</w:t>
      </w:r>
    </w:p>
    <w:p w14:paraId="2F4E8A90" w14:textId="77777777" w:rsidR="00405E97" w:rsidRPr="00E46772" w:rsidRDefault="00405E97" w:rsidP="00B11E13">
      <w:pPr>
        <w:ind w:right="283"/>
        <w:jc w:val="both"/>
        <w:rPr>
          <w:rFonts w:ascii="Book Antiqua" w:hAnsi="Book Antiqua" w:cs="Book Antiqua"/>
          <w:sz w:val="24"/>
          <w:szCs w:val="24"/>
        </w:rPr>
      </w:pPr>
    </w:p>
    <w:p w14:paraId="732690E6" w14:textId="77777777" w:rsidR="00272338" w:rsidRPr="00E46772" w:rsidRDefault="00405E97" w:rsidP="00B11E13">
      <w:pPr>
        <w:ind w:right="283"/>
        <w:jc w:val="both"/>
        <w:rPr>
          <w:rFonts w:ascii="Book Antiqua" w:hAnsi="Book Antiqua" w:cs="Book Antiqua"/>
          <w:sz w:val="24"/>
          <w:szCs w:val="24"/>
        </w:rPr>
      </w:pPr>
      <w:r w:rsidRPr="00E46772">
        <w:rPr>
          <w:rFonts w:ascii="Book Antiqua" w:hAnsi="Book Antiqua" w:cs="Book Antiqua"/>
          <w:sz w:val="24"/>
          <w:szCs w:val="24"/>
        </w:rPr>
        <w:t>“</w:t>
      </w:r>
    </w:p>
    <w:p w14:paraId="2991B88C" w14:textId="77777777" w:rsidR="00F84927" w:rsidRPr="00E46772" w:rsidRDefault="00F84927" w:rsidP="00854879">
      <w:pPr>
        <w:keepNext/>
        <w:keepLines/>
        <w:numPr>
          <w:ilvl w:val="1"/>
          <w:numId w:val="17"/>
        </w:numPr>
        <w:pBdr>
          <w:top w:val="single" w:sz="4" w:space="1" w:color="244061"/>
          <w:left w:val="single" w:sz="4" w:space="4" w:color="244061"/>
          <w:bottom w:val="single" w:sz="4" w:space="1" w:color="244061"/>
          <w:right w:val="single" w:sz="4" w:space="4" w:color="244061"/>
        </w:pBdr>
        <w:shd w:val="clear" w:color="auto" w:fill="DBE5F1"/>
        <w:spacing w:before="240" w:after="240" w:line="259" w:lineRule="auto"/>
        <w:jc w:val="both"/>
        <w:outlineLvl w:val="1"/>
        <w:rPr>
          <w:rFonts w:ascii="Book Antiqua" w:hAnsi="Book Antiqua"/>
          <w:b/>
          <w:color w:val="244061"/>
          <w:sz w:val="24"/>
          <w:szCs w:val="22"/>
          <w:lang w:val="es-ES" w:eastAsia="en-US"/>
        </w:rPr>
      </w:pPr>
      <w:bookmarkStart w:id="2" w:name="_Toc94015030"/>
      <w:r w:rsidRPr="00E46772">
        <w:rPr>
          <w:rFonts w:ascii="Book Antiqua" w:hAnsi="Book Antiqua"/>
          <w:b/>
          <w:color w:val="244061"/>
          <w:sz w:val="24"/>
          <w:szCs w:val="22"/>
          <w:lang w:val="es-ES" w:eastAsia="en-US"/>
        </w:rPr>
        <w:t>Análisis de Cargas de Trabajo Juzgados Especializados Agrarios</w:t>
      </w:r>
      <w:bookmarkEnd w:id="2"/>
    </w:p>
    <w:p w14:paraId="5661A967" w14:textId="77777777" w:rsidR="00F84927" w:rsidRPr="00E46772" w:rsidRDefault="00F84927" w:rsidP="00F84927">
      <w:pPr>
        <w:spacing w:before="120" w:after="120"/>
        <w:jc w:val="both"/>
        <w:rPr>
          <w:rFonts w:ascii="Book Antiqua" w:hAnsi="Book Antiqua"/>
          <w:i/>
          <w:iCs/>
        </w:rPr>
      </w:pPr>
      <w:r w:rsidRPr="00E46772">
        <w:rPr>
          <w:rFonts w:ascii="Book Antiqua" w:hAnsi="Book Antiqua"/>
          <w:i/>
          <w:iCs/>
        </w:rPr>
        <w:t xml:space="preserve">Tomando en consideración el impacto del nuevo Código Procesal Agrario para el 2023, es importante realizar un análisis de las cargas de trabajo (casos entrados nuevos + casos reentrados) durante el periodo 2016 – 2021, con el personal existente en cada una de las dependencias especializadas del país, el cual se resume en el siguiente cuadro: </w:t>
      </w:r>
    </w:p>
    <w:p w14:paraId="7BACA663" w14:textId="77777777" w:rsidR="00546EE8" w:rsidRPr="00E46772" w:rsidRDefault="00546EE8" w:rsidP="00F84927">
      <w:pPr>
        <w:spacing w:before="120" w:after="120"/>
        <w:jc w:val="both"/>
        <w:rPr>
          <w:rFonts w:ascii="Book Antiqua" w:hAnsi="Book Antiqua"/>
          <w:i/>
          <w:iCs/>
        </w:rPr>
      </w:pPr>
    </w:p>
    <w:p w14:paraId="2978193B" w14:textId="77777777" w:rsidR="00F84927" w:rsidRPr="00E46772" w:rsidRDefault="00F84927" w:rsidP="00F84927">
      <w:pPr>
        <w:spacing w:line="264" w:lineRule="auto"/>
        <w:jc w:val="center"/>
        <w:rPr>
          <w:rFonts w:ascii="Book Antiqua" w:hAnsi="Book Antiqua" w:cs="Arial"/>
          <w:b/>
          <w:iCs/>
          <w:color w:val="244061"/>
        </w:rPr>
      </w:pPr>
      <w:r w:rsidRPr="00E46772">
        <w:rPr>
          <w:rFonts w:ascii="Book Antiqua" w:hAnsi="Book Antiqua" w:cs="Arial"/>
          <w:b/>
          <w:iCs/>
          <w:color w:val="244061"/>
        </w:rPr>
        <w:t xml:space="preserve">Cuadro </w:t>
      </w:r>
      <w:r w:rsidRPr="00E46772">
        <w:rPr>
          <w:rFonts w:ascii="Book Antiqua" w:hAnsi="Book Antiqua" w:cs="Arial"/>
          <w:b/>
          <w:iCs/>
          <w:color w:val="244061"/>
        </w:rPr>
        <w:fldChar w:fldCharType="begin"/>
      </w:r>
      <w:r w:rsidRPr="00E46772">
        <w:rPr>
          <w:rFonts w:ascii="Book Antiqua" w:hAnsi="Book Antiqua" w:cs="Arial"/>
          <w:b/>
          <w:iCs/>
          <w:color w:val="244061"/>
        </w:rPr>
        <w:instrText xml:space="preserve"> SEQ Cuadro \* ARABIC </w:instrText>
      </w:r>
      <w:r w:rsidRPr="00E46772">
        <w:rPr>
          <w:rFonts w:ascii="Book Antiqua" w:hAnsi="Book Antiqua" w:cs="Arial"/>
          <w:b/>
          <w:iCs/>
          <w:color w:val="244061"/>
        </w:rPr>
        <w:fldChar w:fldCharType="separate"/>
      </w:r>
      <w:r w:rsidRPr="00E46772">
        <w:rPr>
          <w:rFonts w:ascii="Book Antiqua" w:hAnsi="Book Antiqua" w:cs="Arial"/>
          <w:b/>
          <w:iCs/>
          <w:noProof/>
          <w:color w:val="244061"/>
        </w:rPr>
        <w:t>5</w:t>
      </w:r>
      <w:r w:rsidRPr="00E46772">
        <w:rPr>
          <w:rFonts w:ascii="Book Antiqua" w:hAnsi="Book Antiqua" w:cs="Arial"/>
          <w:b/>
          <w:iCs/>
          <w:color w:val="244061"/>
        </w:rPr>
        <w:fldChar w:fldCharType="end"/>
      </w:r>
    </w:p>
    <w:p w14:paraId="7F6CAA3F" w14:textId="77777777" w:rsidR="00F84927" w:rsidRPr="00E46772" w:rsidRDefault="00F84927" w:rsidP="00F84927">
      <w:pPr>
        <w:spacing w:line="264" w:lineRule="auto"/>
        <w:jc w:val="center"/>
        <w:rPr>
          <w:rFonts w:ascii="Book Antiqua" w:hAnsi="Book Antiqua" w:cs="Arial"/>
          <w:b/>
          <w:iCs/>
          <w:color w:val="244061"/>
        </w:rPr>
      </w:pPr>
      <w:r w:rsidRPr="00E46772">
        <w:rPr>
          <w:rFonts w:ascii="Book Antiqua" w:hAnsi="Book Antiqua" w:cs="Arial"/>
          <w:b/>
          <w:iCs/>
          <w:color w:val="244061"/>
        </w:rPr>
        <w:t>Análisis comparativo de la cantidad carga trabajo (entrados + reentrados), en Despachos Especializados Agrarios 2016-2021</w:t>
      </w:r>
    </w:p>
    <w:p w14:paraId="06CC2D79" w14:textId="77777777" w:rsidR="00F84927" w:rsidRPr="00E46772" w:rsidRDefault="00F84927" w:rsidP="00F84927">
      <w:pPr>
        <w:spacing w:line="264" w:lineRule="auto"/>
        <w:jc w:val="center"/>
        <w:rPr>
          <w:rFonts w:ascii="Book Antiqua" w:hAnsi="Book Antiqua" w:cs="Arial"/>
          <w:b/>
          <w:iCs/>
          <w:color w:val="244061"/>
          <w:sz w:val="24"/>
          <w:szCs w:val="28"/>
        </w:rPr>
      </w:pPr>
    </w:p>
    <w:p w14:paraId="61F934BA" w14:textId="77777777" w:rsidR="00F84927" w:rsidRPr="00E46772" w:rsidRDefault="00546EE8" w:rsidP="00F84927">
      <w:pPr>
        <w:spacing w:line="264" w:lineRule="auto"/>
        <w:rPr>
          <w:rFonts w:ascii="Book Antiqua" w:hAnsi="Book Antiqua" w:cs="Arial"/>
          <w:b/>
          <w:iCs/>
          <w:color w:val="244061"/>
          <w:sz w:val="24"/>
          <w:szCs w:val="28"/>
        </w:rPr>
      </w:pPr>
      <w:r w:rsidRPr="00E46772">
        <w:lastRenderedPageBreak/>
        <w:pict w14:anchorId="29ACCE26">
          <v:shape id="_x0000_i1026" type="#_x0000_t75" style="width:441.75pt;height:429pt">
            <v:imagedata r:id="rId10" o:title=""/>
          </v:shape>
        </w:pict>
      </w:r>
    </w:p>
    <w:p w14:paraId="30689F22" w14:textId="77777777" w:rsidR="00F84927" w:rsidRPr="00E46772" w:rsidRDefault="00F84927" w:rsidP="00F84927">
      <w:pPr>
        <w:spacing w:before="120" w:after="120"/>
        <w:jc w:val="both"/>
        <w:rPr>
          <w:rFonts w:ascii="Book Antiqua" w:hAnsi="Book Antiqua"/>
          <w:i/>
          <w:iCs/>
        </w:rPr>
      </w:pPr>
      <w:r w:rsidRPr="00E46772">
        <w:rPr>
          <w:rFonts w:ascii="Book Antiqua" w:hAnsi="Book Antiqua"/>
          <w:i/>
          <w:iCs/>
        </w:rPr>
        <w:t xml:space="preserve">Del cuadro anterior se puede observar que, durante el periodo 2016 al 2021 existe disparidad en cuanto a cargas de trabajo ingresadas en los Juzgados especializados, la cual registra una entrada promedio mensual por persona juzgadora de </w:t>
      </w:r>
      <w:r w:rsidRPr="00E46772">
        <w:rPr>
          <w:rFonts w:ascii="Book Antiqua" w:hAnsi="Book Antiqua"/>
          <w:b/>
          <w:bCs/>
          <w:i/>
          <w:iCs/>
        </w:rPr>
        <w:t>20</w:t>
      </w:r>
      <w:r w:rsidRPr="00E46772">
        <w:rPr>
          <w:rFonts w:ascii="Book Antiqua" w:hAnsi="Book Antiqua"/>
          <w:i/>
          <w:iCs/>
        </w:rPr>
        <w:t xml:space="preserve"> casos y una entrada promedio mensual por persona técnica judicial de </w:t>
      </w:r>
      <w:r w:rsidRPr="00E46772">
        <w:rPr>
          <w:rFonts w:ascii="Book Antiqua" w:hAnsi="Book Antiqua"/>
          <w:b/>
          <w:bCs/>
          <w:i/>
          <w:iCs/>
        </w:rPr>
        <w:t>13</w:t>
      </w:r>
      <w:r w:rsidRPr="00E46772">
        <w:rPr>
          <w:rFonts w:ascii="Book Antiqua" w:hAnsi="Book Antiqua"/>
          <w:i/>
          <w:iCs/>
        </w:rPr>
        <w:t xml:space="preserve"> asuntos. </w:t>
      </w:r>
    </w:p>
    <w:p w14:paraId="38ADB3D8" w14:textId="77777777" w:rsidR="00F84927" w:rsidRPr="00E46772" w:rsidRDefault="007144E1" w:rsidP="00F84927">
      <w:pPr>
        <w:spacing w:before="120" w:after="120"/>
        <w:jc w:val="both"/>
        <w:rPr>
          <w:rFonts w:ascii="Book Antiqua" w:hAnsi="Book Antiqua"/>
          <w:i/>
          <w:iCs/>
        </w:rPr>
      </w:pPr>
      <w:r w:rsidRPr="00E46772">
        <w:rPr>
          <w:rFonts w:ascii="Book Antiqua" w:hAnsi="Book Antiqua"/>
          <w:i/>
          <w:iCs/>
        </w:rPr>
        <w:t>(…)</w:t>
      </w:r>
    </w:p>
    <w:p w14:paraId="7AD92CCC" w14:textId="77777777" w:rsidR="00F84927" w:rsidRPr="00E46772" w:rsidRDefault="007144E1" w:rsidP="00F84927">
      <w:pPr>
        <w:spacing w:before="120" w:after="120"/>
        <w:jc w:val="both"/>
        <w:rPr>
          <w:rFonts w:ascii="Book Antiqua" w:hAnsi="Book Antiqua"/>
          <w:b/>
          <w:bCs/>
          <w:i/>
          <w:iCs/>
        </w:rPr>
      </w:pPr>
      <w:r w:rsidRPr="00E46772">
        <w:rPr>
          <w:rFonts w:ascii="Book Antiqua" w:hAnsi="Book Antiqua"/>
          <w:i/>
          <w:iCs/>
        </w:rPr>
        <w:t>…</w:t>
      </w:r>
      <w:r w:rsidR="00F84927" w:rsidRPr="00E46772">
        <w:rPr>
          <w:rFonts w:ascii="Book Antiqua" w:hAnsi="Book Antiqua"/>
          <w:i/>
          <w:iCs/>
        </w:rPr>
        <w:t xml:space="preserve"> </w:t>
      </w:r>
      <w:r w:rsidR="00F84927" w:rsidRPr="00E46772">
        <w:rPr>
          <w:rFonts w:ascii="Book Antiqua" w:hAnsi="Book Antiqua"/>
          <w:b/>
          <w:bCs/>
          <w:i/>
          <w:iCs/>
        </w:rPr>
        <w:t>los Juzgados que presentan en promedio menor ingreso mensual por plaza de Jueza o Juez, son los Juzgados ubicados en Cartago con 15 asuntos, San Ramón con 14 asuntos y Alajuela con 12 asuntos; lo cual significa un ingreso porcentual menor al promedio del 25%, 30% y 40% respectivamente. En relación con el ingreso casos entre el personal técnico judicial, los Juzgados Agrarios de Pérez Zeledón, Liberia, Pococí y Alajuela, presentan una entrada promedio mensual de 8 a 11 casos, por lo cual se consideran estos dos (2) últimos Juzgados como los de menor ingreso por plaza de Técnica o Técnico Judicial. (La negrita no corresponde al orignal).”</w:t>
      </w:r>
    </w:p>
    <w:p w14:paraId="78988B50" w14:textId="77777777" w:rsidR="002364F4" w:rsidRPr="00E46772" w:rsidRDefault="002364F4" w:rsidP="00F84927">
      <w:pPr>
        <w:spacing w:before="120" w:after="120"/>
        <w:jc w:val="both"/>
        <w:rPr>
          <w:rFonts w:ascii="Book Antiqua" w:hAnsi="Book Antiqua" w:cs="Book Antiqua"/>
          <w:sz w:val="24"/>
          <w:szCs w:val="24"/>
        </w:rPr>
      </w:pPr>
    </w:p>
    <w:p w14:paraId="0F2569FC" w14:textId="77777777" w:rsidR="002364F4" w:rsidRPr="00E46772" w:rsidRDefault="002364F4" w:rsidP="00F84927">
      <w:pPr>
        <w:spacing w:before="120" w:after="120"/>
        <w:jc w:val="both"/>
        <w:rPr>
          <w:rFonts w:ascii="Book Antiqua" w:hAnsi="Book Antiqua" w:cs="Book Antiqua"/>
          <w:sz w:val="24"/>
          <w:szCs w:val="24"/>
        </w:rPr>
      </w:pPr>
      <w:r w:rsidRPr="00E46772">
        <w:rPr>
          <w:rFonts w:ascii="Book Antiqua" w:hAnsi="Book Antiqua" w:cs="Book Antiqua"/>
          <w:sz w:val="24"/>
          <w:szCs w:val="24"/>
        </w:rPr>
        <w:t xml:space="preserve">Adicionalmente, en el </w:t>
      </w:r>
      <w:r w:rsidR="00085860" w:rsidRPr="00E46772">
        <w:rPr>
          <w:rFonts w:ascii="Book Antiqua" w:hAnsi="Book Antiqua" w:cs="Book Antiqua"/>
          <w:sz w:val="24"/>
          <w:szCs w:val="24"/>
        </w:rPr>
        <w:t xml:space="preserve">análisis </w:t>
      </w:r>
      <w:r w:rsidRPr="00E46772">
        <w:rPr>
          <w:rFonts w:ascii="Book Antiqua" w:hAnsi="Book Antiqua" w:cs="Book Antiqua"/>
          <w:sz w:val="24"/>
          <w:szCs w:val="24"/>
        </w:rPr>
        <w:t xml:space="preserve">de </w:t>
      </w:r>
      <w:r w:rsidR="00085860" w:rsidRPr="00E46772">
        <w:rPr>
          <w:rFonts w:ascii="Book Antiqua" w:hAnsi="Book Antiqua" w:cs="Book Antiqua"/>
          <w:sz w:val="24"/>
          <w:szCs w:val="24"/>
        </w:rPr>
        <w:t>I</w:t>
      </w:r>
      <w:r w:rsidRPr="00E46772">
        <w:rPr>
          <w:rFonts w:ascii="Book Antiqua" w:hAnsi="Book Antiqua" w:cs="Book Antiqua"/>
          <w:sz w:val="24"/>
          <w:szCs w:val="24"/>
        </w:rPr>
        <w:t>ndicadores</w:t>
      </w:r>
      <w:r w:rsidR="00085860" w:rsidRPr="00E46772">
        <w:rPr>
          <w:rFonts w:ascii="Book Antiqua" w:hAnsi="Book Antiqua" w:cs="Book Antiqua"/>
          <w:sz w:val="24"/>
          <w:szCs w:val="24"/>
        </w:rPr>
        <w:t xml:space="preserve"> de Gestión de Juzgados Especializados Agrarios, se</w:t>
      </w:r>
      <w:r w:rsidRPr="00E46772">
        <w:rPr>
          <w:rFonts w:ascii="Book Antiqua" w:hAnsi="Book Antiqua" w:cs="Book Antiqua"/>
          <w:sz w:val="24"/>
          <w:szCs w:val="24"/>
        </w:rPr>
        <w:t xml:space="preserve"> indicó</w:t>
      </w:r>
      <w:r w:rsidR="00085860" w:rsidRPr="00E46772">
        <w:rPr>
          <w:rFonts w:ascii="Book Antiqua" w:hAnsi="Book Antiqua" w:cs="Book Antiqua"/>
          <w:sz w:val="24"/>
          <w:szCs w:val="24"/>
        </w:rPr>
        <w:t>, entre otros temas,</w:t>
      </w:r>
      <w:r w:rsidRPr="00E46772">
        <w:rPr>
          <w:rFonts w:ascii="Book Antiqua" w:hAnsi="Book Antiqua" w:cs="Book Antiqua"/>
          <w:sz w:val="24"/>
          <w:szCs w:val="24"/>
        </w:rPr>
        <w:t xml:space="preserve"> lo siguiente:</w:t>
      </w:r>
    </w:p>
    <w:p w14:paraId="295FAE02" w14:textId="77777777" w:rsidR="00F84927" w:rsidRPr="00E46772" w:rsidRDefault="00F84927" w:rsidP="00F84927">
      <w:pPr>
        <w:spacing w:before="120" w:after="120"/>
        <w:jc w:val="both"/>
        <w:rPr>
          <w:rFonts w:ascii="Book Antiqua" w:hAnsi="Book Antiqua"/>
          <w:i/>
          <w:iCs/>
        </w:rPr>
      </w:pPr>
    </w:p>
    <w:p w14:paraId="56A344D0" w14:textId="77777777" w:rsidR="00F84927" w:rsidRPr="00E46772" w:rsidRDefault="00085860" w:rsidP="002A3CA1">
      <w:pPr>
        <w:spacing w:before="120" w:after="120"/>
        <w:ind w:left="567" w:right="567"/>
        <w:jc w:val="both"/>
        <w:rPr>
          <w:rFonts w:ascii="Book Antiqua" w:hAnsi="Book Antiqua"/>
          <w:i/>
          <w:iCs/>
        </w:rPr>
      </w:pPr>
      <w:r w:rsidRPr="00E46772">
        <w:rPr>
          <w:rFonts w:ascii="Book Antiqua" w:hAnsi="Book Antiqua"/>
        </w:rPr>
        <w:t>“</w:t>
      </w:r>
      <w:r w:rsidR="00F84927" w:rsidRPr="00E46772">
        <w:rPr>
          <w:rFonts w:ascii="Book Antiqua" w:hAnsi="Book Antiqua"/>
          <w:i/>
          <w:iCs/>
        </w:rPr>
        <w:t>Con base a los análisis de los indicadores realizados, se presenta una comparación entre los valores de cada indicador entre el 2020 y 2021, el cual se detalla a continuación:</w:t>
      </w:r>
    </w:p>
    <w:p w14:paraId="5093C158" w14:textId="77777777" w:rsidR="00085860" w:rsidRPr="00E46772" w:rsidRDefault="00085860" w:rsidP="00F84927">
      <w:pPr>
        <w:spacing w:line="264" w:lineRule="auto"/>
        <w:jc w:val="center"/>
        <w:rPr>
          <w:rFonts w:ascii="Book Antiqua" w:hAnsi="Book Antiqua" w:cs="Arial"/>
          <w:b/>
          <w:iCs/>
          <w:color w:val="244061"/>
        </w:rPr>
      </w:pPr>
    </w:p>
    <w:p w14:paraId="4F6D2861" w14:textId="77777777" w:rsidR="00F84927" w:rsidRPr="00E46772" w:rsidRDefault="00F84927" w:rsidP="00F84927">
      <w:pPr>
        <w:spacing w:line="264" w:lineRule="auto"/>
        <w:jc w:val="center"/>
        <w:rPr>
          <w:rFonts w:ascii="Book Antiqua" w:hAnsi="Book Antiqua" w:cs="Arial"/>
          <w:b/>
          <w:i/>
          <w:color w:val="244061"/>
        </w:rPr>
      </w:pPr>
      <w:r w:rsidRPr="00E46772">
        <w:rPr>
          <w:rFonts w:ascii="Book Antiqua" w:hAnsi="Book Antiqua" w:cs="Arial"/>
          <w:b/>
          <w:i/>
          <w:color w:val="244061"/>
        </w:rPr>
        <w:t>Cuadro 14</w:t>
      </w:r>
    </w:p>
    <w:p w14:paraId="29B30228" w14:textId="77777777" w:rsidR="00F84927" w:rsidRPr="00E46772" w:rsidRDefault="00F84927" w:rsidP="00F84927">
      <w:pPr>
        <w:spacing w:after="120" w:line="252" w:lineRule="auto"/>
        <w:jc w:val="center"/>
        <w:rPr>
          <w:rFonts w:ascii="Book Antiqua" w:hAnsi="Book Antiqua" w:cs="Arial"/>
          <w:b/>
          <w:i/>
          <w:color w:val="244061"/>
        </w:rPr>
      </w:pPr>
      <w:r w:rsidRPr="00E46772">
        <w:rPr>
          <w:rFonts w:ascii="Book Antiqua" w:hAnsi="Book Antiqua" w:cs="Arial"/>
          <w:b/>
          <w:i/>
          <w:color w:val="244061"/>
        </w:rPr>
        <w:t>Análisis Comparativo de los Indicadores de Gestión de los Juzgados Agrarios Especializados entre los años 2020 y 2021</w:t>
      </w:r>
    </w:p>
    <w:p w14:paraId="5366881B" w14:textId="77777777" w:rsidR="00546EE8" w:rsidRPr="00E46772" w:rsidRDefault="00546EE8" w:rsidP="00F84927">
      <w:pPr>
        <w:spacing w:after="120" w:line="252" w:lineRule="auto"/>
        <w:jc w:val="center"/>
        <w:rPr>
          <w:rFonts w:ascii="Book Antiqua" w:hAnsi="Book Antiqua" w:cs="Arial"/>
          <w:b/>
          <w:i/>
          <w:color w:val="244061"/>
        </w:rPr>
      </w:pPr>
      <w:r w:rsidRPr="00E46772">
        <w:rPr>
          <w:i/>
        </w:rPr>
        <w:lastRenderedPageBreak/>
        <w:pict w14:anchorId="656D3F40">
          <v:shape id="_x0000_i1027" type="#_x0000_t75" style="width:441.75pt;height:533.25pt">
            <v:imagedata r:id="rId11" o:title=""/>
          </v:shape>
        </w:pict>
      </w:r>
    </w:p>
    <w:p w14:paraId="1F8049E7" w14:textId="77777777" w:rsidR="00F84927" w:rsidRPr="00E46772" w:rsidRDefault="00F84927" w:rsidP="00F84927">
      <w:pPr>
        <w:spacing w:after="160" w:line="259" w:lineRule="auto"/>
        <w:rPr>
          <w:rFonts w:ascii="Calibri" w:eastAsia="Calibri" w:hAnsi="Calibri"/>
          <w:sz w:val="22"/>
          <w:szCs w:val="22"/>
          <w:lang w:eastAsia="en-US"/>
        </w:rPr>
      </w:pPr>
      <w:r w:rsidRPr="00E46772">
        <w:rPr>
          <w:rFonts w:ascii="Book Antiqua" w:hAnsi="Book Antiqua"/>
          <w:b/>
          <w:i/>
          <w:sz w:val="18"/>
          <w:lang w:eastAsia="en-US"/>
        </w:rPr>
        <w:t xml:space="preserve"> Fuente: </w:t>
      </w:r>
      <w:r w:rsidRPr="00E46772">
        <w:rPr>
          <w:rFonts w:ascii="Book Antiqua" w:hAnsi="Book Antiqua"/>
          <w:b/>
          <w:i/>
          <w:sz w:val="18"/>
        </w:rPr>
        <w:t xml:space="preserve">Subproceso de Modernización Institucional </w:t>
      </w:r>
      <w:r w:rsidRPr="00E46772">
        <w:rPr>
          <w:rFonts w:ascii="Book Antiqua" w:hAnsi="Book Antiqua"/>
          <w:b/>
          <w:i/>
          <w:sz w:val="18"/>
          <w:lang w:eastAsia="en-US"/>
        </w:rPr>
        <w:t>con base a los Indicadores de Gestión y en los datos</w:t>
      </w:r>
    </w:p>
    <w:p w14:paraId="179FF172" w14:textId="77777777" w:rsidR="00F84927" w:rsidRPr="00E46772" w:rsidRDefault="00F84927" w:rsidP="002A3CA1">
      <w:pPr>
        <w:spacing w:after="160" w:line="259" w:lineRule="auto"/>
        <w:ind w:left="567" w:right="567"/>
        <w:rPr>
          <w:rFonts w:ascii="Calibri" w:eastAsia="Calibri" w:hAnsi="Calibri"/>
          <w:i/>
          <w:iCs/>
          <w:sz w:val="22"/>
          <w:szCs w:val="22"/>
          <w:lang w:eastAsia="en-US"/>
        </w:rPr>
      </w:pPr>
      <w:r w:rsidRPr="00E46772">
        <w:rPr>
          <w:rFonts w:ascii="Calibri" w:eastAsia="Calibri" w:hAnsi="Calibri"/>
          <w:i/>
          <w:iCs/>
          <w:sz w:val="22"/>
          <w:szCs w:val="22"/>
          <w:lang w:eastAsia="en-US"/>
        </w:rPr>
        <w:t>A continuación, se analiza la comparación de resultados de los indicadores de gestión en relación con el 2020 y 2021:</w:t>
      </w:r>
    </w:p>
    <w:p w14:paraId="6DFE63AD" w14:textId="77777777" w:rsidR="00F84927" w:rsidRPr="00E46772" w:rsidRDefault="00F84927" w:rsidP="002A3CA1">
      <w:pPr>
        <w:spacing w:after="160" w:line="259" w:lineRule="auto"/>
        <w:ind w:left="567" w:right="567"/>
        <w:rPr>
          <w:rFonts w:ascii="Calibri" w:eastAsia="Calibri" w:hAnsi="Calibri"/>
          <w:i/>
          <w:iCs/>
          <w:sz w:val="22"/>
          <w:szCs w:val="22"/>
          <w:lang w:eastAsia="en-US"/>
        </w:rPr>
      </w:pPr>
      <w:r w:rsidRPr="00E46772">
        <w:rPr>
          <w:rFonts w:ascii="Calibri" w:eastAsia="Calibri" w:hAnsi="Calibri"/>
          <w:i/>
          <w:iCs/>
          <w:sz w:val="22"/>
          <w:szCs w:val="22"/>
          <w:lang w:eastAsia="en-US"/>
        </w:rPr>
        <w:lastRenderedPageBreak/>
        <w:t>(…)</w:t>
      </w:r>
    </w:p>
    <w:p w14:paraId="5342C5B4" w14:textId="77777777" w:rsidR="00F84927" w:rsidRPr="00E46772" w:rsidRDefault="00F84927" w:rsidP="002A3CA1">
      <w:pPr>
        <w:spacing w:after="160" w:line="259" w:lineRule="auto"/>
        <w:ind w:left="567" w:right="567"/>
        <w:jc w:val="both"/>
        <w:rPr>
          <w:rFonts w:ascii="Calibri" w:eastAsia="Calibri" w:hAnsi="Calibri"/>
          <w:i/>
          <w:iCs/>
          <w:sz w:val="22"/>
          <w:szCs w:val="22"/>
          <w:lang w:eastAsia="en-US"/>
        </w:rPr>
      </w:pPr>
      <w:r w:rsidRPr="00E46772">
        <w:rPr>
          <w:rFonts w:ascii="Calibri" w:eastAsia="Calibri" w:hAnsi="Calibri"/>
          <w:i/>
          <w:iCs/>
          <w:sz w:val="22"/>
          <w:szCs w:val="22"/>
          <w:lang w:eastAsia="en-US"/>
        </w:rPr>
        <w:t>Juzgado Agrario de San Ramón</w:t>
      </w:r>
    </w:p>
    <w:p w14:paraId="43A76CEC" w14:textId="77777777" w:rsidR="00F84927" w:rsidRPr="00E46772" w:rsidRDefault="00F84927" w:rsidP="002A3CA1">
      <w:pPr>
        <w:spacing w:after="160" w:line="259" w:lineRule="auto"/>
        <w:ind w:left="567" w:right="567"/>
        <w:jc w:val="both"/>
        <w:rPr>
          <w:rFonts w:ascii="Calibri" w:eastAsia="Calibri" w:hAnsi="Calibri"/>
          <w:b/>
          <w:bCs/>
          <w:i/>
          <w:iCs/>
          <w:sz w:val="22"/>
          <w:szCs w:val="22"/>
          <w:lang w:eastAsia="en-US"/>
        </w:rPr>
      </w:pPr>
      <w:r w:rsidRPr="00E46772">
        <w:rPr>
          <w:rFonts w:ascii="Calibri" w:eastAsia="Calibri" w:hAnsi="Calibri"/>
          <w:b/>
          <w:bCs/>
          <w:i/>
          <w:iCs/>
          <w:sz w:val="22"/>
          <w:szCs w:val="22"/>
          <w:lang w:eastAsia="en-US"/>
        </w:rPr>
        <w:t>Este Despacho presenta un porcentaje de mejora en el 2021 de acuerdo con el 2020 del 41%, lo que hace indicar que mejoraron en siete (7) indicadores dentro de los cuales se encuentran terminados, circulante, expedientes pasados a firmar, entre otros. Caso contrario se encuentran (9) indicadores que desmejoraron, entre ellos se encuentran el circulante, plazo de dictado de sentencia, plazo para resolver escritos, entre otros. El indicador de plazo para resolver demandas nuevas no presentó variaciones.</w:t>
      </w:r>
      <w:r w:rsidR="00405E97" w:rsidRPr="00E46772">
        <w:rPr>
          <w:rFonts w:ascii="Calibri" w:eastAsia="Calibri" w:hAnsi="Calibri"/>
          <w:b/>
          <w:bCs/>
          <w:i/>
          <w:iCs/>
          <w:sz w:val="22"/>
          <w:szCs w:val="22"/>
          <w:lang w:eastAsia="en-US"/>
        </w:rPr>
        <w:t>”</w:t>
      </w:r>
    </w:p>
    <w:p w14:paraId="090A6E1B" w14:textId="77777777" w:rsidR="00272338" w:rsidRPr="00E46772" w:rsidRDefault="00292118" w:rsidP="00B11E13">
      <w:pPr>
        <w:ind w:right="283"/>
        <w:jc w:val="both"/>
        <w:rPr>
          <w:rFonts w:ascii="Book Antiqua" w:hAnsi="Book Antiqua" w:cs="Book Antiqua"/>
          <w:sz w:val="24"/>
          <w:szCs w:val="24"/>
        </w:rPr>
      </w:pPr>
      <w:r w:rsidRPr="00E46772">
        <w:rPr>
          <w:rFonts w:ascii="Book Antiqua" w:hAnsi="Book Antiqua" w:cs="Book Antiqua"/>
          <w:sz w:val="24"/>
          <w:szCs w:val="24"/>
        </w:rPr>
        <w:t>En línea con lo anterior, se concluyó sobre</w:t>
      </w:r>
      <w:r w:rsidRPr="00E46772">
        <w:t xml:space="preserve"> </w:t>
      </w:r>
      <w:r w:rsidRPr="00E46772">
        <w:rPr>
          <w:rFonts w:ascii="Book Antiqua" w:hAnsi="Book Antiqua" w:cs="Book Antiqua"/>
          <w:sz w:val="24"/>
          <w:szCs w:val="24"/>
        </w:rPr>
        <w:t xml:space="preserve">el análisis de Indicadores de Gestión de los Juzgados Agrarios especializados y relacionado específicamente con el despacho de San </w:t>
      </w:r>
      <w:r w:rsidR="002A3CA1" w:rsidRPr="00E46772">
        <w:rPr>
          <w:rFonts w:ascii="Book Antiqua" w:hAnsi="Book Antiqua" w:cs="Book Antiqua"/>
          <w:sz w:val="24"/>
          <w:szCs w:val="24"/>
        </w:rPr>
        <w:t>Ramón lo</w:t>
      </w:r>
      <w:r w:rsidRPr="00E46772">
        <w:rPr>
          <w:rFonts w:ascii="Book Antiqua" w:hAnsi="Book Antiqua" w:cs="Book Antiqua"/>
          <w:sz w:val="24"/>
          <w:szCs w:val="24"/>
        </w:rPr>
        <w:t xml:space="preserve"> siguiente:</w:t>
      </w:r>
    </w:p>
    <w:p w14:paraId="702EC983" w14:textId="77777777" w:rsidR="00292118" w:rsidRPr="00E46772" w:rsidRDefault="00292118" w:rsidP="00B11E13">
      <w:pPr>
        <w:ind w:right="283"/>
        <w:jc w:val="both"/>
        <w:rPr>
          <w:rFonts w:ascii="Book Antiqua" w:hAnsi="Book Antiqua" w:cs="Book Antiqua"/>
          <w:sz w:val="24"/>
          <w:szCs w:val="24"/>
        </w:rPr>
      </w:pPr>
    </w:p>
    <w:p w14:paraId="4DF5A046" w14:textId="77777777" w:rsidR="00292118" w:rsidRPr="00E46772" w:rsidRDefault="00292118" w:rsidP="002A3CA1">
      <w:pPr>
        <w:ind w:left="567" w:right="680"/>
        <w:jc w:val="both"/>
        <w:rPr>
          <w:rFonts w:ascii="Book Antiqua" w:hAnsi="Book Antiqua" w:cs="Book Antiqua"/>
          <w:i/>
          <w:iCs/>
        </w:rPr>
      </w:pPr>
      <w:r w:rsidRPr="00E46772">
        <w:rPr>
          <w:rFonts w:ascii="Book Antiqua" w:hAnsi="Book Antiqua" w:cs="Book Antiqua"/>
          <w:i/>
          <w:iCs/>
        </w:rPr>
        <w:t>“23.</w:t>
      </w:r>
      <w:r w:rsidRPr="00E46772">
        <w:rPr>
          <w:rFonts w:ascii="Book Antiqua" w:hAnsi="Book Antiqua" w:cs="Book Antiqua"/>
          <w:i/>
          <w:iCs/>
        </w:rPr>
        <w:tab/>
        <w:t>Han logrado disminuir el plazo de espera para el dictado de sentencia, con la excepción del Juzgado Agrario de Alajuela, Corredores, San Ramón que aumentó el plazo considerablemente con respecto al 2020.”</w:t>
      </w:r>
    </w:p>
    <w:p w14:paraId="631276AB" w14:textId="77777777" w:rsidR="002D3DF5" w:rsidRPr="00E46772" w:rsidRDefault="002D3DF5" w:rsidP="002A3CA1">
      <w:pPr>
        <w:ind w:left="567" w:right="680"/>
        <w:jc w:val="both"/>
        <w:rPr>
          <w:rFonts w:ascii="Book Antiqua" w:hAnsi="Book Antiqua" w:cs="Book Antiqua"/>
          <w:i/>
          <w:iCs/>
        </w:rPr>
      </w:pPr>
      <w:r w:rsidRPr="00E46772">
        <w:rPr>
          <w:rFonts w:ascii="Book Antiqua" w:hAnsi="Book Antiqua" w:cs="Book Antiqua"/>
          <w:i/>
          <w:iCs/>
        </w:rPr>
        <w:t>(…)</w:t>
      </w:r>
    </w:p>
    <w:p w14:paraId="565F64C6" w14:textId="77777777" w:rsidR="002D3DF5" w:rsidRPr="00E46772" w:rsidRDefault="002D3DF5" w:rsidP="002A3CA1">
      <w:pPr>
        <w:ind w:left="567" w:right="680"/>
        <w:jc w:val="both"/>
        <w:rPr>
          <w:rFonts w:ascii="Book Antiqua" w:hAnsi="Book Antiqua" w:cs="Book Antiqua"/>
          <w:i/>
          <w:iCs/>
        </w:rPr>
      </w:pPr>
      <w:r w:rsidRPr="00E46772">
        <w:rPr>
          <w:rFonts w:ascii="Book Antiqua" w:hAnsi="Book Antiqua" w:cs="Book Antiqua"/>
          <w:i/>
          <w:iCs/>
        </w:rPr>
        <w:t>28.</w:t>
      </w:r>
      <w:r w:rsidRPr="00E46772">
        <w:rPr>
          <w:rFonts w:ascii="Book Antiqua" w:hAnsi="Book Antiqua" w:cs="Book Antiqua"/>
          <w:i/>
          <w:iCs/>
        </w:rPr>
        <w:tab/>
        <w:t>La cantidad de escritos pendientes de resolver para el 2021, aumentó el promedio de casos en relación con el 2020. Este comportamiento se aprecia principalmente en los Juzgados Agrarios de Santa Cruz, San Ramón, y Alajuela quienes aumentaron el promedio con diferencias que oscilan entre 51 y 280 escritos.</w:t>
      </w:r>
      <w:r w:rsidR="00405E97" w:rsidRPr="00E46772">
        <w:rPr>
          <w:rFonts w:ascii="Book Antiqua" w:hAnsi="Book Antiqua" w:cs="Book Antiqua"/>
          <w:i/>
          <w:iCs/>
        </w:rPr>
        <w:t>”</w:t>
      </w:r>
    </w:p>
    <w:p w14:paraId="24A9D3ED" w14:textId="77777777" w:rsidR="00B11E13" w:rsidRPr="00E46772" w:rsidRDefault="00B11E13" w:rsidP="00B11E13">
      <w:pPr>
        <w:ind w:right="283"/>
        <w:jc w:val="both"/>
        <w:rPr>
          <w:rFonts w:ascii="Book Antiqua" w:hAnsi="Book Antiqua" w:cs="Book Antiqua"/>
          <w:sz w:val="24"/>
          <w:szCs w:val="24"/>
        </w:rPr>
      </w:pPr>
    </w:p>
    <w:p w14:paraId="2233F654" w14:textId="77777777" w:rsidR="00085860" w:rsidRPr="00E46772" w:rsidRDefault="00085860" w:rsidP="00B11E13">
      <w:pPr>
        <w:ind w:right="283"/>
        <w:jc w:val="both"/>
        <w:rPr>
          <w:rFonts w:ascii="Book Antiqua" w:hAnsi="Book Antiqua" w:cs="Book Antiqua"/>
          <w:sz w:val="24"/>
          <w:szCs w:val="24"/>
        </w:rPr>
      </w:pPr>
      <w:bookmarkStart w:id="3" w:name="_Hlk100048567"/>
      <w:r w:rsidRPr="00E46772">
        <w:rPr>
          <w:rFonts w:ascii="Book Antiqua" w:hAnsi="Book Antiqua" w:cs="Book Antiqua"/>
          <w:sz w:val="24"/>
          <w:szCs w:val="24"/>
        </w:rPr>
        <w:t xml:space="preserve">Del análisis realizado por parte del Subproceso de Modernización Institucional, </w:t>
      </w:r>
      <w:r w:rsidR="007219F3" w:rsidRPr="00E46772">
        <w:rPr>
          <w:rFonts w:ascii="Book Antiqua" w:hAnsi="Book Antiqua" w:cs="Book Antiqua"/>
          <w:sz w:val="24"/>
          <w:szCs w:val="24"/>
        </w:rPr>
        <w:t xml:space="preserve">se visualiza que la carga de trabajo de la persona Técnica Judicial se encuentra en una posición intermedia en relación con sus homólogos, razón por la cual </w:t>
      </w:r>
      <w:r w:rsidRPr="00E46772">
        <w:rPr>
          <w:rFonts w:ascii="Book Antiqua" w:hAnsi="Book Antiqua" w:cs="Book Antiqua"/>
          <w:sz w:val="24"/>
          <w:szCs w:val="24"/>
        </w:rPr>
        <w:t xml:space="preserve">no se </w:t>
      </w:r>
      <w:r w:rsidR="007219F3" w:rsidRPr="00E46772">
        <w:rPr>
          <w:rFonts w:ascii="Book Antiqua" w:hAnsi="Book Antiqua" w:cs="Book Antiqua"/>
          <w:sz w:val="24"/>
          <w:szCs w:val="24"/>
        </w:rPr>
        <w:t xml:space="preserve">determinó necesidad </w:t>
      </w:r>
      <w:r w:rsidRPr="00E46772">
        <w:rPr>
          <w:rFonts w:ascii="Book Antiqua" w:hAnsi="Book Antiqua" w:cs="Book Antiqua"/>
          <w:sz w:val="24"/>
          <w:szCs w:val="24"/>
        </w:rPr>
        <w:t xml:space="preserve">de recurso humano </w:t>
      </w:r>
      <w:r w:rsidR="007219F3" w:rsidRPr="00E46772">
        <w:rPr>
          <w:rFonts w:ascii="Book Antiqua" w:hAnsi="Book Antiqua" w:cs="Book Antiqua"/>
          <w:sz w:val="24"/>
          <w:szCs w:val="24"/>
        </w:rPr>
        <w:t xml:space="preserve">adicional </w:t>
      </w:r>
      <w:r w:rsidRPr="00E46772">
        <w:rPr>
          <w:rFonts w:ascii="Book Antiqua" w:hAnsi="Book Antiqua" w:cs="Book Antiqua"/>
          <w:sz w:val="24"/>
          <w:szCs w:val="24"/>
        </w:rPr>
        <w:t>para el Juz</w:t>
      </w:r>
      <w:r w:rsidR="007219F3" w:rsidRPr="00E46772">
        <w:rPr>
          <w:rFonts w:ascii="Book Antiqua" w:hAnsi="Book Antiqua" w:cs="Book Antiqua"/>
          <w:sz w:val="24"/>
          <w:szCs w:val="24"/>
        </w:rPr>
        <w:t>gado</w:t>
      </w:r>
      <w:r w:rsidRPr="00E46772">
        <w:rPr>
          <w:rFonts w:ascii="Book Antiqua" w:hAnsi="Book Antiqua" w:cs="Book Antiqua"/>
          <w:sz w:val="24"/>
          <w:szCs w:val="24"/>
        </w:rPr>
        <w:t xml:space="preserve"> Agrario de San Ramón.</w:t>
      </w:r>
    </w:p>
    <w:bookmarkEnd w:id="3"/>
    <w:p w14:paraId="3E7DB614" w14:textId="77777777" w:rsidR="007219F3" w:rsidRPr="00E46772" w:rsidRDefault="007219F3" w:rsidP="00B11E13">
      <w:pPr>
        <w:ind w:right="283"/>
        <w:jc w:val="both"/>
        <w:rPr>
          <w:rFonts w:ascii="Book Antiqua" w:hAnsi="Book Antiqua" w:cs="Book Antiqua"/>
          <w:sz w:val="24"/>
          <w:szCs w:val="24"/>
        </w:rPr>
      </w:pPr>
    </w:p>
    <w:p w14:paraId="77BEF4A1" w14:textId="77777777" w:rsidR="003D7DAC" w:rsidRPr="00E46772" w:rsidRDefault="00B11E13" w:rsidP="004F0185">
      <w:pPr>
        <w:ind w:right="283"/>
        <w:jc w:val="both"/>
        <w:rPr>
          <w:rFonts w:ascii="Book Antiqua" w:hAnsi="Book Antiqua" w:cs="Book Antiqua"/>
          <w:b/>
          <w:bCs/>
          <w:sz w:val="24"/>
          <w:szCs w:val="24"/>
        </w:rPr>
      </w:pPr>
      <w:r w:rsidRPr="00E46772">
        <w:rPr>
          <w:rFonts w:ascii="Book Antiqua" w:hAnsi="Book Antiqua" w:cs="Book Antiqua"/>
          <w:b/>
          <w:bCs/>
          <w:sz w:val="24"/>
          <w:szCs w:val="24"/>
        </w:rPr>
        <w:t xml:space="preserve">2.- </w:t>
      </w:r>
      <w:r w:rsidR="003D7DAC" w:rsidRPr="00E46772">
        <w:rPr>
          <w:rFonts w:ascii="Book Antiqua" w:hAnsi="Book Antiqua" w:cs="Book Antiqua"/>
          <w:b/>
          <w:bCs/>
          <w:sz w:val="24"/>
          <w:szCs w:val="24"/>
        </w:rPr>
        <w:t>Medidas para la Contención del Gasto en el Poder Judicial</w:t>
      </w:r>
    </w:p>
    <w:p w14:paraId="73BBBCBF" w14:textId="77777777" w:rsidR="003D7DAC" w:rsidRPr="00E46772" w:rsidRDefault="003D7DAC" w:rsidP="00485C27">
      <w:pPr>
        <w:ind w:right="283"/>
        <w:jc w:val="both"/>
        <w:rPr>
          <w:rFonts w:ascii="Book Antiqua" w:hAnsi="Book Antiqua" w:cs="Book Antiqua"/>
          <w:sz w:val="24"/>
          <w:szCs w:val="24"/>
        </w:rPr>
      </w:pPr>
    </w:p>
    <w:p w14:paraId="0444D9C3" w14:textId="77777777" w:rsidR="003D7DAC" w:rsidRPr="00E46772" w:rsidRDefault="003D7DAC" w:rsidP="00DE4C9E">
      <w:pPr>
        <w:jc w:val="both"/>
        <w:rPr>
          <w:rFonts w:ascii="Book Antiqua" w:hAnsi="Book Antiqua" w:cs="Book Antiqua"/>
          <w:sz w:val="24"/>
          <w:szCs w:val="24"/>
        </w:rPr>
      </w:pPr>
      <w:r w:rsidRPr="00E46772">
        <w:rPr>
          <w:rFonts w:ascii="Book Antiqua" w:hAnsi="Book Antiqua" w:cs="Book Antiqua"/>
          <w:sz w:val="24"/>
          <w:szCs w:val="24"/>
        </w:rPr>
        <w:t>La Corte Plena en la sesión 27-17 del 21 de agosto del 2017, artículo XVI, aprobó el punto primero de las “Medidas de Adopción Inmediata” contenido en el informe de las Medidas para la Contención del Gasto en el Poder Judicial, en los siguientes términos:</w:t>
      </w:r>
      <w:r w:rsidR="00485C27" w:rsidRPr="00E46772">
        <w:rPr>
          <w:rFonts w:ascii="Book Antiqua" w:hAnsi="Book Antiqua" w:cs="Book Antiqua"/>
          <w:sz w:val="24"/>
          <w:szCs w:val="24"/>
        </w:rPr>
        <w:t xml:space="preserve"> </w:t>
      </w:r>
      <w:r w:rsidRPr="00E46772">
        <w:rPr>
          <w:rFonts w:ascii="Book Antiqua" w:hAnsi="Book Antiqua" w:cs="Book Antiqua"/>
          <w:i/>
          <w:sz w:val="22"/>
          <w:szCs w:val="22"/>
        </w:rPr>
        <w:t>“No se crearán plazas nuevas, salvo las correspondientes a la implementación de nuevas leyes, debidamente aprobadas por la Asamblea Legislativa, o bien cuenten con un estudio técnico de la Dirección de Planificación, sujeto a la disponibilidad de contenido presupuestario.”</w:t>
      </w:r>
      <w:r w:rsidR="00394F15" w:rsidRPr="00E46772">
        <w:rPr>
          <w:rFonts w:ascii="Book Antiqua" w:hAnsi="Book Antiqua" w:cs="Book Antiqua"/>
          <w:i/>
          <w:sz w:val="22"/>
          <w:szCs w:val="22"/>
        </w:rPr>
        <w:t>.</w:t>
      </w:r>
    </w:p>
    <w:p w14:paraId="6062B061" w14:textId="77777777" w:rsidR="00626825" w:rsidRPr="00E46772" w:rsidRDefault="00626825" w:rsidP="00230C4E">
      <w:pPr>
        <w:ind w:left="851" w:right="851"/>
        <w:jc w:val="both"/>
        <w:rPr>
          <w:rFonts w:ascii="Book Antiqua" w:hAnsi="Book Antiqua" w:cs="Book Antiqua"/>
          <w:i/>
          <w:sz w:val="22"/>
          <w:szCs w:val="22"/>
        </w:rPr>
      </w:pPr>
    </w:p>
    <w:p w14:paraId="45156F53" w14:textId="77777777" w:rsidR="00F9369E" w:rsidRPr="00E46772" w:rsidRDefault="00F9369E" w:rsidP="00485C27">
      <w:pPr>
        <w:jc w:val="both"/>
        <w:rPr>
          <w:rFonts w:ascii="Book Antiqua" w:hAnsi="Book Antiqua" w:cs="Book Antiqua"/>
          <w:sz w:val="24"/>
          <w:szCs w:val="24"/>
        </w:rPr>
      </w:pPr>
      <w:r w:rsidRPr="00E46772">
        <w:rPr>
          <w:rFonts w:ascii="Book Antiqua" w:hAnsi="Book Antiqua" w:cs="Book Antiqua"/>
          <w:sz w:val="24"/>
          <w:szCs w:val="24"/>
        </w:rPr>
        <w:t xml:space="preserve">Posteriormente, la Corte Plena en la sesión del 4 de febrero del 2019, conoció el oficio 1417-PLA-2018, de 15 de noviembre de 2018, que fue aprobado en artículo XIX; donde, se indica que con base en las medidas de contención del gasto emitidas </w:t>
      </w:r>
      <w:r w:rsidRPr="00E46772">
        <w:rPr>
          <w:rFonts w:ascii="Book Antiqua" w:hAnsi="Book Antiqua" w:cs="Book Antiqua"/>
          <w:sz w:val="24"/>
          <w:szCs w:val="24"/>
        </w:rPr>
        <w:lastRenderedPageBreak/>
        <w:t>por Corte Plena y citadas anteriormente, la Dirección de Planificación propone las siguientes prioridades en relación con las solicitudes de recurso humano en el periodo presupuestario 2020:</w:t>
      </w:r>
    </w:p>
    <w:p w14:paraId="625CA72E" w14:textId="77777777" w:rsidR="00F9369E" w:rsidRPr="00E46772" w:rsidRDefault="00F9369E" w:rsidP="00F9369E">
      <w:pPr>
        <w:jc w:val="both"/>
        <w:rPr>
          <w:i/>
          <w:iCs/>
          <w:sz w:val="26"/>
          <w:szCs w:val="26"/>
          <w:u w:color="000000"/>
        </w:rPr>
      </w:pPr>
    </w:p>
    <w:p w14:paraId="17867C5C" w14:textId="77777777" w:rsidR="00F9369E" w:rsidRPr="00E46772" w:rsidRDefault="00F9369E" w:rsidP="00CA4423">
      <w:pPr>
        <w:ind w:left="1134" w:right="1134"/>
        <w:jc w:val="both"/>
        <w:rPr>
          <w:rFonts w:ascii="Book Antiqua" w:hAnsi="Book Antiqua"/>
          <w:i/>
          <w:iCs/>
          <w:sz w:val="22"/>
          <w:szCs w:val="22"/>
          <w:u w:color="000000"/>
        </w:rPr>
      </w:pPr>
      <w:r w:rsidRPr="00E46772">
        <w:rPr>
          <w:i/>
          <w:iCs/>
          <w:u w:color="000000"/>
        </w:rPr>
        <w:tab/>
      </w:r>
      <w:r w:rsidRPr="00E46772">
        <w:rPr>
          <w:rFonts w:ascii="Book Antiqua" w:hAnsi="Book Antiqua"/>
          <w:i/>
          <w:iCs/>
          <w:sz w:val="22"/>
          <w:szCs w:val="22"/>
          <w:u w:color="000000"/>
        </w:rPr>
        <w:t>“1. Con el fin de contribuir en la contención del gasto público, se recomienda no crear plazas nuevas y para el proceso de formulación presupuestaria del año 2020, únicamente autorizar el análisis de las plazas extraordinarias aprobadas y ya vigentes para el 2019, esto en el tanto y cuando queden aprobadas en el Presupuesto al 30 de noviembre del año en curso.</w:t>
      </w:r>
    </w:p>
    <w:p w14:paraId="1D5D9770" w14:textId="77777777" w:rsidR="00F9369E" w:rsidRPr="00E46772" w:rsidRDefault="00F9369E" w:rsidP="00E723E5">
      <w:pPr>
        <w:widowControl w:val="0"/>
        <w:shd w:val="clear" w:color="auto" w:fill="FFFFFF"/>
        <w:autoSpaceDE w:val="0"/>
        <w:autoSpaceDN w:val="0"/>
        <w:adjustRightInd w:val="0"/>
        <w:ind w:left="1134" w:right="1134" w:firstLine="709"/>
        <w:jc w:val="both"/>
        <w:rPr>
          <w:rFonts w:ascii="Book Antiqua" w:hAnsi="Book Antiqua"/>
          <w:i/>
          <w:iCs/>
          <w:sz w:val="22"/>
          <w:szCs w:val="22"/>
          <w:u w:color="000000"/>
        </w:rPr>
      </w:pPr>
      <w:r w:rsidRPr="00E46772">
        <w:rPr>
          <w:rFonts w:ascii="Book Antiqua" w:hAnsi="Book Antiqua"/>
          <w:i/>
          <w:iCs/>
          <w:sz w:val="22"/>
          <w:szCs w:val="22"/>
          <w:u w:color="000000"/>
        </w:rPr>
        <w:t xml:space="preserve">2. Analizar los requerimientos mínimos y estrictamente necesarios para la implementación de leyes nuevas que estén aprobadas, las cuales se solicitarán como recursos adicionales para la implementación de éstas y no formarán parte del presupuesto ordinario de la Institución. Dependiendo en todos los casos del Ministerio de Hacienda y la Asamblea Legislativa la dotación de los recursos adicionales”. </w:t>
      </w:r>
    </w:p>
    <w:p w14:paraId="2A875824" w14:textId="77777777" w:rsidR="00F9369E" w:rsidRPr="00E46772" w:rsidRDefault="00F9369E" w:rsidP="00B14B57">
      <w:pPr>
        <w:rPr>
          <w:sz w:val="28"/>
          <w:szCs w:val="28"/>
        </w:rPr>
      </w:pPr>
    </w:p>
    <w:p w14:paraId="254D1640" w14:textId="77777777" w:rsidR="004A251C" w:rsidRPr="00E46772" w:rsidRDefault="00626825" w:rsidP="00485C27">
      <w:pPr>
        <w:jc w:val="both"/>
        <w:rPr>
          <w:rFonts w:ascii="Book Antiqua" w:hAnsi="Book Antiqua" w:cs="Book Antiqua"/>
          <w:sz w:val="24"/>
          <w:szCs w:val="24"/>
        </w:rPr>
      </w:pPr>
      <w:r w:rsidRPr="00E46772">
        <w:rPr>
          <w:rFonts w:ascii="Book Antiqua" w:hAnsi="Book Antiqua" w:cs="Book Antiqua"/>
          <w:sz w:val="24"/>
          <w:szCs w:val="24"/>
        </w:rPr>
        <w:t>Este tema fue incorporado dentro de las “Directrices Técnicas para la Elaboración de la Programación Anual de Objetivos y Metas (PAOM) y el Anteproyecto de Presupuesto 2019”</w:t>
      </w:r>
      <w:r w:rsidR="004A251C" w:rsidRPr="00E46772">
        <w:rPr>
          <w:rFonts w:ascii="Book Antiqua" w:hAnsi="Book Antiqua" w:cs="Book Antiqua"/>
          <w:sz w:val="24"/>
          <w:szCs w:val="24"/>
        </w:rPr>
        <w:t>, que reza:</w:t>
      </w:r>
    </w:p>
    <w:p w14:paraId="195B5F6F" w14:textId="77777777" w:rsidR="00626825" w:rsidRPr="00E46772" w:rsidRDefault="00626825" w:rsidP="003D7DAC">
      <w:pPr>
        <w:ind w:right="283"/>
        <w:jc w:val="both"/>
        <w:rPr>
          <w:rFonts w:ascii="Book Antiqua" w:hAnsi="Book Antiqua" w:cs="Book Antiqua"/>
          <w:sz w:val="24"/>
          <w:szCs w:val="24"/>
        </w:rPr>
      </w:pPr>
    </w:p>
    <w:p w14:paraId="6168D20E" w14:textId="77777777" w:rsidR="004A251C" w:rsidRPr="00E46772" w:rsidRDefault="004A251C" w:rsidP="004A251C">
      <w:pPr>
        <w:ind w:left="851" w:right="851"/>
        <w:jc w:val="both"/>
        <w:rPr>
          <w:rFonts w:ascii="Book Antiqua" w:hAnsi="Book Antiqua" w:cs="Book Antiqua"/>
          <w:sz w:val="24"/>
          <w:szCs w:val="24"/>
        </w:rPr>
      </w:pPr>
      <w:r w:rsidRPr="00E46772">
        <w:rPr>
          <w:rFonts w:ascii="Book Antiqua" w:hAnsi="Book Antiqua" w:cs="Book Antiqua"/>
          <w:sz w:val="24"/>
          <w:szCs w:val="24"/>
        </w:rPr>
        <w:t>“</w:t>
      </w:r>
      <w:r w:rsidRPr="00E46772">
        <w:rPr>
          <w:rFonts w:ascii="Book Antiqua" w:hAnsi="Book Antiqua" w:cs="Book Antiqua"/>
          <w:i/>
          <w:sz w:val="24"/>
          <w:szCs w:val="24"/>
        </w:rPr>
        <w:t>O.</w:t>
      </w:r>
      <w:r w:rsidRPr="00E46772">
        <w:rPr>
          <w:rFonts w:ascii="Book Antiqua" w:hAnsi="Book Antiqua" w:cs="Book Antiqua"/>
          <w:i/>
          <w:sz w:val="24"/>
          <w:szCs w:val="24"/>
        </w:rPr>
        <w:tab/>
        <w:t>Creación de Plazas 2019</w:t>
      </w:r>
    </w:p>
    <w:p w14:paraId="0D4F4DCA" w14:textId="77777777" w:rsidR="004A251C" w:rsidRPr="00E46772" w:rsidRDefault="004A251C" w:rsidP="004A251C">
      <w:pPr>
        <w:ind w:left="851" w:right="851"/>
        <w:jc w:val="both"/>
        <w:rPr>
          <w:rFonts w:ascii="Book Antiqua" w:hAnsi="Book Antiqua" w:cs="Book Antiqua"/>
          <w:sz w:val="24"/>
          <w:szCs w:val="24"/>
        </w:rPr>
      </w:pPr>
    </w:p>
    <w:p w14:paraId="3667E4AC" w14:textId="77777777" w:rsidR="004A251C" w:rsidRPr="00E46772" w:rsidRDefault="004A251C" w:rsidP="004A251C">
      <w:pPr>
        <w:ind w:left="851" w:right="851"/>
        <w:jc w:val="both"/>
        <w:rPr>
          <w:rFonts w:ascii="Book Antiqua" w:hAnsi="Book Antiqua" w:cs="Book Antiqua"/>
          <w:i/>
          <w:sz w:val="22"/>
          <w:szCs w:val="22"/>
        </w:rPr>
      </w:pPr>
      <w:r w:rsidRPr="00E46772">
        <w:rPr>
          <w:rFonts w:ascii="Book Antiqua" w:hAnsi="Book Antiqua" w:cs="Book Antiqua"/>
          <w:i/>
          <w:sz w:val="22"/>
          <w:szCs w:val="22"/>
        </w:rPr>
        <w:t>Corte Plena en sesiones N°27-2017 de 21 de agosto de 2017, artículo XVI, N°28-2017 de 28 de agosto de 2017, artículo XV y N°29-2017 de 4 setiembre de 2017, artículo XVI, aprobó una serie de medidas de contención del gasto en el Poder Judicial, producto de la grave situación fiscal que enfrenta Costa Rica, la cual se ha visto acentuada por problemas de liquidez del Gobierno de la República para hacer frente a sus obligaciones de pago.</w:t>
      </w:r>
    </w:p>
    <w:p w14:paraId="4ABC6D5B" w14:textId="77777777" w:rsidR="004A251C" w:rsidRPr="00E46772" w:rsidRDefault="004A251C" w:rsidP="004A251C">
      <w:pPr>
        <w:ind w:left="851" w:right="851"/>
        <w:jc w:val="both"/>
        <w:rPr>
          <w:rFonts w:ascii="Book Antiqua" w:hAnsi="Book Antiqua" w:cs="Book Antiqua"/>
          <w:i/>
          <w:sz w:val="22"/>
          <w:szCs w:val="22"/>
        </w:rPr>
      </w:pPr>
    </w:p>
    <w:p w14:paraId="39BC11DA" w14:textId="77777777" w:rsidR="004A251C" w:rsidRPr="00E46772" w:rsidRDefault="004A251C" w:rsidP="00485C27">
      <w:pPr>
        <w:ind w:left="851" w:right="851"/>
        <w:jc w:val="both"/>
        <w:rPr>
          <w:rFonts w:ascii="Book Antiqua" w:hAnsi="Book Antiqua" w:cs="Book Antiqua"/>
          <w:i/>
          <w:sz w:val="22"/>
          <w:szCs w:val="22"/>
        </w:rPr>
      </w:pPr>
      <w:r w:rsidRPr="00E46772">
        <w:rPr>
          <w:rFonts w:ascii="Book Antiqua" w:hAnsi="Book Antiqua" w:cs="Book Antiqua"/>
          <w:i/>
          <w:sz w:val="22"/>
          <w:szCs w:val="22"/>
        </w:rPr>
        <w:t>111.</w:t>
      </w:r>
      <w:r w:rsidRPr="00E46772">
        <w:rPr>
          <w:rFonts w:ascii="Book Antiqua" w:hAnsi="Book Antiqua" w:cs="Book Antiqua"/>
          <w:i/>
          <w:sz w:val="22"/>
          <w:szCs w:val="22"/>
        </w:rPr>
        <w:tab/>
        <w:t>En lo que respecta a la creación de plazas, la Corte Plena aprobó que no se crearan plazas nuevas, salvo las correspondientes a la implementación de nuevas leyes, debidamente aprobadas por la Asamblea Legislativa, o bien cuenten con un estudio técnico de la Dirección de Planificación, sujeto a la disponibilidad de contenido presupuestario. “</w:t>
      </w:r>
      <w:r w:rsidR="00394F15" w:rsidRPr="00E46772">
        <w:rPr>
          <w:rFonts w:ascii="Book Antiqua" w:hAnsi="Book Antiqua" w:cs="Book Antiqua"/>
          <w:i/>
          <w:sz w:val="22"/>
          <w:szCs w:val="22"/>
        </w:rPr>
        <w:t>.</w:t>
      </w:r>
    </w:p>
    <w:p w14:paraId="7F05B135" w14:textId="77777777" w:rsidR="0013052C" w:rsidRPr="00E46772" w:rsidRDefault="0013052C" w:rsidP="00F9369E">
      <w:pPr>
        <w:jc w:val="both"/>
        <w:rPr>
          <w:rFonts w:ascii="Book Antiqua" w:hAnsi="Book Antiqua" w:cs="Book Antiqua"/>
          <w:sz w:val="24"/>
          <w:szCs w:val="24"/>
        </w:rPr>
      </w:pPr>
    </w:p>
    <w:p w14:paraId="186C365E" w14:textId="77777777" w:rsidR="00F9369E" w:rsidRPr="00FB205C" w:rsidRDefault="00F9369E" w:rsidP="00F9369E">
      <w:pPr>
        <w:jc w:val="both"/>
        <w:rPr>
          <w:rFonts w:ascii="Book Antiqua" w:hAnsi="Book Antiqua"/>
          <w:i/>
          <w:iCs/>
          <w:sz w:val="22"/>
          <w:szCs w:val="22"/>
        </w:rPr>
      </w:pPr>
      <w:r w:rsidRPr="00E46772">
        <w:rPr>
          <w:rFonts w:ascii="Book Antiqua" w:hAnsi="Book Antiqua" w:cs="Book Antiqua"/>
          <w:sz w:val="24"/>
          <w:szCs w:val="24"/>
        </w:rPr>
        <w:t xml:space="preserve">Además, </w:t>
      </w:r>
      <w:r w:rsidRPr="00E46772">
        <w:rPr>
          <w:rFonts w:ascii="Book Antiqua" w:hAnsi="Book Antiqua"/>
          <w:sz w:val="24"/>
          <w:szCs w:val="24"/>
        </w:rPr>
        <w:t xml:space="preserve">el Ministerio de Hacienda en oficio DM-615-2019 del 10 de abril de 2019, que hace referencia a los esfuerzos realizados con el objetivo de mejorar la deteriorada situación fiscal del país, establece dentro de los límites al gasto público, que </w:t>
      </w:r>
      <w:r w:rsidRPr="00E46772">
        <w:rPr>
          <w:rFonts w:ascii="Book Antiqua" w:hAnsi="Book Antiqua"/>
          <w:sz w:val="22"/>
          <w:szCs w:val="22"/>
        </w:rPr>
        <w:t xml:space="preserve">“ </w:t>
      </w:r>
      <w:r w:rsidRPr="00E46772">
        <w:rPr>
          <w:rFonts w:ascii="Book Antiqua" w:hAnsi="Book Antiqua"/>
          <w:i/>
          <w:iCs/>
          <w:sz w:val="22"/>
          <w:szCs w:val="22"/>
        </w:rPr>
        <w:t>En la presente coyuntura, no se autorizará la creación de plazas, ni solicitud de recursos adicionales al monto de gasto presupuestario máximo comunicado, por lo que estas opciones estarán deshabilitadas en el Sistema de Formulación Presupuestaria (SFP)”.</w:t>
      </w:r>
    </w:p>
    <w:p w14:paraId="0A6E6E39" w14:textId="77777777" w:rsidR="00F9369E" w:rsidRPr="00FB205C" w:rsidRDefault="00F9369E" w:rsidP="004F0185">
      <w:pPr>
        <w:ind w:right="283"/>
        <w:jc w:val="both"/>
        <w:rPr>
          <w:rFonts w:ascii="Book Antiqua" w:hAnsi="Book Antiqua" w:cs="Book Antiqua"/>
          <w:sz w:val="24"/>
          <w:szCs w:val="24"/>
        </w:rPr>
      </w:pPr>
    </w:p>
    <w:p w14:paraId="49872B6A" w14:textId="77777777" w:rsidR="003D7DAC" w:rsidRPr="00FB205C" w:rsidRDefault="00676407" w:rsidP="0034539D">
      <w:pPr>
        <w:jc w:val="both"/>
        <w:rPr>
          <w:rFonts w:ascii="Book Antiqua" w:hAnsi="Book Antiqua" w:cs="Book Antiqua"/>
          <w:sz w:val="24"/>
          <w:szCs w:val="24"/>
        </w:rPr>
      </w:pPr>
      <w:r w:rsidRPr="00FB205C">
        <w:rPr>
          <w:rFonts w:ascii="Book Antiqua" w:hAnsi="Book Antiqua" w:cs="Book Antiqua"/>
          <w:sz w:val="24"/>
          <w:szCs w:val="24"/>
        </w:rPr>
        <w:lastRenderedPageBreak/>
        <w:t>Asimismo,</w:t>
      </w:r>
      <w:r w:rsidR="00622362" w:rsidRPr="00FB205C">
        <w:rPr>
          <w:rFonts w:ascii="Book Antiqua" w:hAnsi="Book Antiqua" w:cs="Book Antiqua"/>
          <w:sz w:val="24"/>
          <w:szCs w:val="24"/>
        </w:rPr>
        <w:t xml:space="preserve"> la Circular Externa 8-2019 sobre la Formulación del Anteproyecto de Presupuesto 2021, se </w:t>
      </w:r>
      <w:r w:rsidR="004D5132" w:rsidRPr="00FB205C">
        <w:rPr>
          <w:rFonts w:ascii="Book Antiqua" w:hAnsi="Book Antiqua" w:cs="Book Antiqua"/>
          <w:sz w:val="24"/>
          <w:szCs w:val="24"/>
        </w:rPr>
        <w:t>establecieron</w:t>
      </w:r>
      <w:r w:rsidR="00622362" w:rsidRPr="00FB205C">
        <w:rPr>
          <w:rFonts w:ascii="Book Antiqua" w:hAnsi="Book Antiqua" w:cs="Book Antiqua"/>
          <w:sz w:val="24"/>
          <w:szCs w:val="24"/>
        </w:rPr>
        <w:t xml:space="preserve"> las </w:t>
      </w:r>
      <w:r w:rsidR="004D5132" w:rsidRPr="00FB205C">
        <w:rPr>
          <w:rFonts w:ascii="Book Antiqua" w:hAnsi="Book Antiqua" w:cs="Book Antiqua"/>
          <w:sz w:val="24"/>
          <w:szCs w:val="24"/>
        </w:rPr>
        <w:t>Directrices Técnicas para la Programación Anual y Formulación del Anteproyecto de Presupuesto 2021</w:t>
      </w:r>
      <w:r w:rsidR="00AF4D1C" w:rsidRPr="00FB205C">
        <w:rPr>
          <w:rStyle w:val="Refdenotaalpie"/>
          <w:rFonts w:ascii="Book Antiqua" w:hAnsi="Book Antiqua"/>
          <w:sz w:val="24"/>
          <w:szCs w:val="24"/>
        </w:rPr>
        <w:footnoteReference w:id="4"/>
      </w:r>
      <w:r w:rsidR="004D5132" w:rsidRPr="00FB205C">
        <w:rPr>
          <w:rFonts w:ascii="Book Antiqua" w:hAnsi="Book Antiqua" w:cs="Book Antiqua"/>
          <w:sz w:val="24"/>
          <w:szCs w:val="24"/>
        </w:rPr>
        <w:t>, que en lo que interesa establece:</w:t>
      </w:r>
    </w:p>
    <w:p w14:paraId="61996FE0" w14:textId="77777777" w:rsidR="00622362" w:rsidRPr="00FB205C" w:rsidRDefault="00622362" w:rsidP="003D7DAC">
      <w:pPr>
        <w:pStyle w:val="Prrafodelista"/>
        <w:rPr>
          <w:rFonts w:ascii="Book Antiqua" w:hAnsi="Book Antiqua" w:cs="Book Antiqua"/>
          <w:lang w:val="es-CR"/>
        </w:rPr>
      </w:pPr>
    </w:p>
    <w:p w14:paraId="5665D391" w14:textId="77777777" w:rsidR="00622362" w:rsidRPr="00FB205C" w:rsidRDefault="004D5132" w:rsidP="004D5132">
      <w:pPr>
        <w:ind w:left="851" w:right="851"/>
        <w:jc w:val="both"/>
        <w:rPr>
          <w:rFonts w:ascii="Book Antiqua" w:hAnsi="Book Antiqua" w:cs="Book Antiqua"/>
          <w:i/>
          <w:sz w:val="24"/>
          <w:szCs w:val="24"/>
        </w:rPr>
      </w:pPr>
      <w:r w:rsidRPr="00FB205C">
        <w:rPr>
          <w:rFonts w:ascii="Book Antiqua" w:hAnsi="Book Antiqua" w:cs="Book Antiqua"/>
          <w:i/>
          <w:iCs/>
        </w:rPr>
        <w:t>“</w:t>
      </w:r>
      <w:r w:rsidR="00622362" w:rsidRPr="00FB205C">
        <w:rPr>
          <w:rFonts w:ascii="Book Antiqua" w:hAnsi="Book Antiqua" w:cs="Book Antiqua"/>
          <w:i/>
          <w:sz w:val="24"/>
          <w:szCs w:val="24"/>
        </w:rPr>
        <w:t>S.</w:t>
      </w:r>
      <w:r w:rsidR="00622362" w:rsidRPr="00FB205C">
        <w:rPr>
          <w:rFonts w:ascii="Book Antiqua" w:hAnsi="Book Antiqua" w:cs="Book Antiqua"/>
          <w:i/>
          <w:sz w:val="24"/>
          <w:szCs w:val="24"/>
        </w:rPr>
        <w:tab/>
        <w:t>Creación de Plazas 2021</w:t>
      </w:r>
    </w:p>
    <w:p w14:paraId="1B7250CC" w14:textId="77777777" w:rsidR="00622362" w:rsidRPr="00FB205C" w:rsidRDefault="00622362" w:rsidP="004D5132">
      <w:pPr>
        <w:ind w:left="851" w:right="851"/>
        <w:jc w:val="both"/>
        <w:rPr>
          <w:rFonts w:ascii="Book Antiqua" w:hAnsi="Book Antiqua" w:cs="Book Antiqua"/>
          <w:i/>
          <w:sz w:val="24"/>
          <w:szCs w:val="24"/>
        </w:rPr>
      </w:pPr>
    </w:p>
    <w:p w14:paraId="0B9263E6" w14:textId="77777777" w:rsidR="00622362" w:rsidRPr="00FB205C" w:rsidRDefault="00622362" w:rsidP="004D5132">
      <w:pPr>
        <w:ind w:left="851" w:right="851"/>
        <w:jc w:val="both"/>
        <w:rPr>
          <w:rFonts w:ascii="Book Antiqua" w:hAnsi="Book Antiqua" w:cs="Book Antiqua"/>
          <w:i/>
          <w:sz w:val="24"/>
          <w:szCs w:val="24"/>
        </w:rPr>
      </w:pPr>
      <w:r w:rsidRPr="00FB205C">
        <w:rPr>
          <w:rFonts w:ascii="Book Antiqua" w:hAnsi="Book Antiqua" w:cs="Book Antiqua"/>
          <w:i/>
          <w:sz w:val="24"/>
          <w:szCs w:val="24"/>
        </w:rPr>
        <w:t>127.</w:t>
      </w:r>
      <w:r w:rsidRPr="00FB205C">
        <w:rPr>
          <w:rFonts w:ascii="Book Antiqua" w:hAnsi="Book Antiqua" w:cs="Book Antiqua"/>
          <w:i/>
          <w:sz w:val="24"/>
          <w:szCs w:val="24"/>
        </w:rPr>
        <w:tab/>
        <w:t>En lo que respecta a la creación de plazas, la Corte Plena aprobó que no se crearán plazas nuevas, salvo las correspondientes a la implementación de nuevas leyes, debidamente aprobadas por la Asamblea Legislativa, o bien cuenten con un estudio técnico de la Dirección de Planificación, sujeto a la disponibilidad de contenido presupuestario.  Lo anterior con fundamento en lo dispuesto por Corte Plena en sesiones N°27-2017 de 21 de agosto de 2017, artículo XVI, N°28-2017 de 28 de agosto de 2017, artículo XV y N°29-2017 de 4 setiembre de 2017, artículo XVI, donde aprobó una serie de medidas de contención del gasto en el Poder Judicial, producto de la grave situación fiscal que enfrenta Costa Rica.</w:t>
      </w:r>
      <w:r w:rsidR="004D5132" w:rsidRPr="00FB205C">
        <w:rPr>
          <w:rFonts w:ascii="Book Antiqua" w:hAnsi="Book Antiqua" w:cs="Book Antiqua"/>
          <w:i/>
          <w:sz w:val="24"/>
          <w:szCs w:val="24"/>
        </w:rPr>
        <w:t>”</w:t>
      </w:r>
      <w:r w:rsidR="00394F15" w:rsidRPr="00FB205C">
        <w:rPr>
          <w:rFonts w:ascii="Book Antiqua" w:hAnsi="Book Antiqua" w:cs="Book Antiqua"/>
          <w:i/>
          <w:sz w:val="24"/>
          <w:szCs w:val="24"/>
        </w:rPr>
        <w:t>.</w:t>
      </w:r>
    </w:p>
    <w:p w14:paraId="0A0F3477" w14:textId="77777777" w:rsidR="00373158" w:rsidRPr="00FB205C" w:rsidRDefault="00373158" w:rsidP="00193129">
      <w:pPr>
        <w:jc w:val="both"/>
        <w:rPr>
          <w:rFonts w:ascii="Book Antiqua" w:hAnsi="Book Antiqua" w:cs="Book Antiqua"/>
          <w:b/>
          <w:bCs/>
          <w:sz w:val="24"/>
          <w:szCs w:val="24"/>
        </w:rPr>
      </w:pPr>
    </w:p>
    <w:p w14:paraId="045C7EC5" w14:textId="77777777" w:rsidR="008663FB" w:rsidRPr="00FB205C" w:rsidRDefault="003C181A" w:rsidP="00FD66CA">
      <w:pPr>
        <w:jc w:val="both"/>
        <w:rPr>
          <w:rFonts w:ascii="Book Antiqua" w:hAnsi="Book Antiqua" w:cs="Book Antiqua"/>
          <w:sz w:val="24"/>
          <w:szCs w:val="24"/>
        </w:rPr>
      </w:pPr>
      <w:r w:rsidRPr="00FB205C">
        <w:rPr>
          <w:rFonts w:ascii="Book Antiqua" w:hAnsi="Book Antiqua" w:cs="Book Antiqua"/>
          <w:sz w:val="24"/>
          <w:szCs w:val="24"/>
        </w:rPr>
        <w:t xml:space="preserve">En la </w:t>
      </w:r>
      <w:r w:rsidR="00676407" w:rsidRPr="00FB205C">
        <w:rPr>
          <w:rFonts w:ascii="Book Antiqua" w:hAnsi="Book Antiqua" w:cs="Book Antiqua"/>
          <w:sz w:val="24"/>
          <w:szCs w:val="24"/>
        </w:rPr>
        <w:t>Circular</w:t>
      </w:r>
      <w:r w:rsidR="00FD66CA" w:rsidRPr="00FB205C">
        <w:rPr>
          <w:rFonts w:ascii="Book Antiqua" w:hAnsi="Book Antiqua" w:cs="Book Antiqua"/>
          <w:sz w:val="24"/>
          <w:szCs w:val="24"/>
        </w:rPr>
        <w:t xml:space="preserve"> Externa 1-2021</w:t>
      </w:r>
      <w:r w:rsidR="00FD66CA" w:rsidRPr="00FB205C">
        <w:rPr>
          <w:rFonts w:ascii="Book Antiqua" w:hAnsi="Book Antiqua"/>
          <w:sz w:val="24"/>
          <w:szCs w:val="24"/>
        </w:rPr>
        <w:t xml:space="preserve"> sobre la </w:t>
      </w:r>
      <w:r w:rsidR="00FD66CA" w:rsidRPr="00FB205C">
        <w:rPr>
          <w:rFonts w:ascii="Book Antiqua" w:hAnsi="Book Antiqua" w:cs="Book Antiqua"/>
          <w:sz w:val="24"/>
          <w:szCs w:val="24"/>
        </w:rPr>
        <w:t>Formulación del Anteproyecto de Presupuesto 2022</w:t>
      </w:r>
      <w:r w:rsidR="00BA54C5" w:rsidRPr="00FB205C">
        <w:rPr>
          <w:rFonts w:ascii="Book Antiqua" w:hAnsi="Book Antiqua" w:cs="Book Antiqua"/>
          <w:sz w:val="24"/>
          <w:szCs w:val="24"/>
        </w:rPr>
        <w:t>, se comunicaron las Directrices Técnicas para la Formulación del Anteproyecto de Presupuesto 2022</w:t>
      </w:r>
      <w:r w:rsidR="000C49A8" w:rsidRPr="00FB205C">
        <w:rPr>
          <w:rFonts w:ascii="Book Antiqua" w:hAnsi="Book Antiqua"/>
          <w:sz w:val="24"/>
          <w:szCs w:val="24"/>
          <w:vertAlign w:val="superscript"/>
        </w:rPr>
        <w:footnoteReference w:id="5"/>
      </w:r>
      <w:r w:rsidR="00BA54C5" w:rsidRPr="00FB205C">
        <w:rPr>
          <w:rFonts w:ascii="Book Antiqua" w:hAnsi="Book Antiqua" w:cs="Book Antiqua"/>
          <w:sz w:val="24"/>
          <w:szCs w:val="24"/>
        </w:rPr>
        <w:t>, aprobadas por el Consejo Superior en la sesión 118-2020, del 10 de diciembre del 2020, que en lo que interesa reza:</w:t>
      </w:r>
    </w:p>
    <w:p w14:paraId="6B77EE42" w14:textId="77777777" w:rsidR="008663FB" w:rsidRPr="00FB205C" w:rsidRDefault="008663FB" w:rsidP="008663FB">
      <w:pPr>
        <w:ind w:left="851" w:right="851"/>
        <w:jc w:val="both"/>
        <w:rPr>
          <w:rFonts w:ascii="Book Antiqua" w:hAnsi="Book Antiqua" w:cs="Book Antiqua"/>
          <w:i/>
          <w:iCs/>
        </w:rPr>
      </w:pPr>
    </w:p>
    <w:p w14:paraId="72FC37A2" w14:textId="77777777" w:rsidR="008663FB" w:rsidRPr="00FB205C" w:rsidRDefault="008663FB" w:rsidP="008663FB">
      <w:pPr>
        <w:ind w:left="851" w:right="851"/>
        <w:jc w:val="both"/>
        <w:rPr>
          <w:rFonts w:ascii="Book Antiqua" w:hAnsi="Book Antiqua" w:cs="Book Antiqua"/>
          <w:i/>
          <w:iCs/>
          <w:sz w:val="24"/>
          <w:szCs w:val="24"/>
        </w:rPr>
      </w:pPr>
      <w:bookmarkStart w:id="4" w:name="_Toc528045424"/>
      <w:bookmarkStart w:id="5" w:name="_Toc52372487"/>
      <w:r w:rsidRPr="00FB205C">
        <w:rPr>
          <w:rFonts w:ascii="Book Antiqua" w:hAnsi="Book Antiqua" w:cs="Book Antiqua"/>
          <w:i/>
          <w:iCs/>
          <w:sz w:val="24"/>
          <w:szCs w:val="24"/>
        </w:rPr>
        <w:t>"T. Creación de Plazas 202</w:t>
      </w:r>
      <w:bookmarkEnd w:id="4"/>
      <w:r w:rsidRPr="00FB205C">
        <w:rPr>
          <w:rFonts w:ascii="Book Antiqua" w:hAnsi="Book Antiqua" w:cs="Book Antiqua"/>
          <w:i/>
          <w:iCs/>
          <w:sz w:val="24"/>
          <w:szCs w:val="24"/>
        </w:rPr>
        <w:t>2</w:t>
      </w:r>
      <w:bookmarkEnd w:id="5"/>
    </w:p>
    <w:p w14:paraId="50EF4427" w14:textId="77777777" w:rsidR="008663FB" w:rsidRPr="00FB205C" w:rsidRDefault="008663FB" w:rsidP="008663FB">
      <w:pPr>
        <w:ind w:left="851" w:right="851"/>
        <w:jc w:val="both"/>
        <w:rPr>
          <w:rFonts w:ascii="Book Antiqua" w:hAnsi="Book Antiqua" w:cs="Book Antiqua"/>
          <w:i/>
          <w:iCs/>
          <w:sz w:val="24"/>
          <w:szCs w:val="24"/>
        </w:rPr>
      </w:pPr>
    </w:p>
    <w:p w14:paraId="06166137" w14:textId="77777777" w:rsidR="008663FB" w:rsidRPr="00FB205C" w:rsidRDefault="008663FB" w:rsidP="008663FB">
      <w:pPr>
        <w:ind w:left="851" w:right="851"/>
        <w:jc w:val="both"/>
        <w:rPr>
          <w:rFonts w:ascii="Book Antiqua" w:hAnsi="Book Antiqua" w:cs="Book Antiqua"/>
          <w:i/>
          <w:iCs/>
          <w:sz w:val="24"/>
          <w:szCs w:val="24"/>
        </w:rPr>
      </w:pPr>
      <w:r w:rsidRPr="00FB205C">
        <w:rPr>
          <w:rFonts w:ascii="Book Antiqua" w:hAnsi="Book Antiqua" w:cs="Book Antiqua"/>
          <w:i/>
          <w:iCs/>
          <w:sz w:val="24"/>
          <w:szCs w:val="24"/>
        </w:rPr>
        <w:t>En lo que respecta a la creación de plazas, la Corte Plena aprobó en sesión N°54-2019 del 18 de diciembre de 2019, artículo único, no crear plazas nuevas y valorar únicamente la condición y continuidad de las plazas extraordinarias existentes.</w:t>
      </w:r>
      <w:r w:rsidR="00394F15" w:rsidRPr="00FB205C">
        <w:rPr>
          <w:rFonts w:ascii="Book Antiqua" w:hAnsi="Book Antiqua" w:cs="Book Antiqua"/>
          <w:i/>
          <w:iCs/>
          <w:sz w:val="24"/>
          <w:szCs w:val="24"/>
        </w:rPr>
        <w:t>”.</w:t>
      </w:r>
    </w:p>
    <w:p w14:paraId="239C34AD" w14:textId="77777777" w:rsidR="003C181A" w:rsidRPr="00FB205C" w:rsidRDefault="003C181A" w:rsidP="008663FB">
      <w:pPr>
        <w:ind w:left="851" w:right="851"/>
        <w:jc w:val="both"/>
        <w:rPr>
          <w:rFonts w:ascii="Book Antiqua" w:hAnsi="Book Antiqua" w:cs="Book Antiqua"/>
          <w:i/>
          <w:iCs/>
          <w:sz w:val="24"/>
          <w:szCs w:val="24"/>
        </w:rPr>
      </w:pPr>
    </w:p>
    <w:p w14:paraId="3A9DA571" w14:textId="77777777" w:rsidR="003C181A" w:rsidRPr="00B11E13" w:rsidRDefault="003C181A" w:rsidP="00F13409">
      <w:pPr>
        <w:jc w:val="both"/>
        <w:rPr>
          <w:rFonts w:ascii="Book Antiqua" w:hAnsi="Book Antiqua" w:cs="Book Antiqua"/>
          <w:sz w:val="24"/>
          <w:szCs w:val="24"/>
        </w:rPr>
      </w:pPr>
      <w:r w:rsidRPr="00B11E13">
        <w:rPr>
          <w:rFonts w:ascii="Book Antiqua" w:hAnsi="Book Antiqua" w:cs="Book Antiqua"/>
          <w:sz w:val="24"/>
          <w:szCs w:val="24"/>
        </w:rPr>
        <w:t xml:space="preserve">Finalmente, mediante Circular </w:t>
      </w:r>
      <w:r w:rsidR="00F13409" w:rsidRPr="00B11E13">
        <w:rPr>
          <w:rFonts w:ascii="Book Antiqua" w:hAnsi="Book Antiqua" w:cs="Book Antiqua"/>
          <w:sz w:val="24"/>
          <w:szCs w:val="24"/>
        </w:rPr>
        <w:t xml:space="preserve">Externa </w:t>
      </w:r>
      <w:r w:rsidR="002A6D97" w:rsidRPr="00B11E13">
        <w:rPr>
          <w:rFonts w:ascii="Book Antiqua" w:hAnsi="Book Antiqua" w:cs="Book Antiqua"/>
          <w:sz w:val="24"/>
          <w:szCs w:val="24"/>
        </w:rPr>
        <w:t>11-2021</w:t>
      </w:r>
      <w:r w:rsidR="002A6D97" w:rsidRPr="00B11E13">
        <w:t xml:space="preserve"> </w:t>
      </w:r>
      <w:r w:rsidR="00F13409" w:rsidRPr="00B11E13">
        <w:t>“</w:t>
      </w:r>
      <w:r w:rsidR="002A6D97" w:rsidRPr="00B11E13">
        <w:rPr>
          <w:rFonts w:ascii="Book Antiqua" w:hAnsi="Book Antiqua" w:cs="Book Antiqua"/>
          <w:sz w:val="24"/>
          <w:szCs w:val="24"/>
        </w:rPr>
        <w:t>Formulación del Anteproyecto de Presupuesto 2023</w:t>
      </w:r>
      <w:r w:rsidR="00F13409" w:rsidRPr="00B11E13">
        <w:rPr>
          <w:rFonts w:ascii="Book Antiqua" w:hAnsi="Book Antiqua" w:cs="Book Antiqua"/>
          <w:sz w:val="24"/>
          <w:szCs w:val="24"/>
        </w:rPr>
        <w:t>”</w:t>
      </w:r>
      <w:r w:rsidR="002A6D97" w:rsidRPr="00B11E13">
        <w:rPr>
          <w:rFonts w:ascii="Book Antiqua" w:hAnsi="Book Antiqua" w:cs="Book Antiqua"/>
          <w:sz w:val="24"/>
          <w:szCs w:val="24"/>
        </w:rPr>
        <w:t>, se informaron la Directrices Técnicas para la Formulación del Anteproyecto de Presupuesto 2023</w:t>
      </w:r>
      <w:r w:rsidR="00414968" w:rsidRPr="00B11E13">
        <w:rPr>
          <w:rStyle w:val="Refdenotaalpie"/>
          <w:rFonts w:ascii="Book Antiqua" w:hAnsi="Book Antiqua"/>
          <w:sz w:val="24"/>
          <w:szCs w:val="24"/>
        </w:rPr>
        <w:footnoteReference w:id="6"/>
      </w:r>
      <w:r w:rsidR="002A6D97" w:rsidRPr="00B11E13">
        <w:rPr>
          <w:rFonts w:ascii="Book Antiqua" w:hAnsi="Book Antiqua" w:cs="Book Antiqua"/>
          <w:sz w:val="24"/>
          <w:szCs w:val="24"/>
        </w:rPr>
        <w:t>, aprobadas por</w:t>
      </w:r>
      <w:r w:rsidR="002A6D97" w:rsidRPr="00B11E13">
        <w:t xml:space="preserve"> </w:t>
      </w:r>
      <w:r w:rsidR="002A6D97" w:rsidRPr="00B11E13">
        <w:rPr>
          <w:rFonts w:ascii="Book Antiqua" w:hAnsi="Book Antiqua" w:cs="Book Antiqua"/>
          <w:sz w:val="24"/>
          <w:szCs w:val="24"/>
        </w:rPr>
        <w:t xml:space="preserve">el Consejo Superior en la sesión 103-2021, artículo XXV, del 01 de diciembre del 2021, </w:t>
      </w:r>
      <w:r w:rsidR="00F13409" w:rsidRPr="00B11E13">
        <w:rPr>
          <w:rFonts w:ascii="Book Antiqua" w:hAnsi="Book Antiqua" w:cs="Book Antiqua"/>
          <w:sz w:val="24"/>
          <w:szCs w:val="24"/>
        </w:rPr>
        <w:t>sobre</w:t>
      </w:r>
      <w:r w:rsidR="002A6D97" w:rsidRPr="00B11E13">
        <w:rPr>
          <w:rFonts w:ascii="Book Antiqua" w:hAnsi="Book Antiqua" w:cs="Book Antiqua"/>
          <w:sz w:val="24"/>
          <w:szCs w:val="24"/>
        </w:rPr>
        <w:t xml:space="preserve"> la creación de plazas, se </w:t>
      </w:r>
      <w:r w:rsidR="00F13409" w:rsidRPr="00B11E13">
        <w:rPr>
          <w:rFonts w:ascii="Book Antiqua" w:hAnsi="Book Antiqua" w:cs="Book Antiqua"/>
          <w:sz w:val="24"/>
          <w:szCs w:val="24"/>
        </w:rPr>
        <w:t>reiteró, no crear plazas nuevas y valorar únicamente la condición y continuidad de las plazas extraordinarias existentes.</w:t>
      </w:r>
    </w:p>
    <w:p w14:paraId="4CE0BCA9" w14:textId="77777777" w:rsidR="00F13409" w:rsidRPr="00FB205C" w:rsidRDefault="00F13409" w:rsidP="00F13409">
      <w:pPr>
        <w:jc w:val="both"/>
        <w:rPr>
          <w:rFonts w:ascii="Book Antiqua" w:hAnsi="Book Antiqua" w:cs="Book Antiqua"/>
          <w:sz w:val="24"/>
          <w:szCs w:val="24"/>
        </w:rPr>
      </w:pPr>
    </w:p>
    <w:p w14:paraId="64B28CB7" w14:textId="77777777" w:rsidR="0094724C" w:rsidRPr="00FB205C" w:rsidRDefault="00676407" w:rsidP="00193129">
      <w:pPr>
        <w:jc w:val="both"/>
        <w:rPr>
          <w:rFonts w:ascii="Book Antiqua" w:hAnsi="Book Antiqua" w:cs="Book Antiqua"/>
          <w:b/>
          <w:bCs/>
          <w:sz w:val="24"/>
          <w:szCs w:val="24"/>
        </w:rPr>
      </w:pPr>
      <w:r w:rsidRPr="00FB205C">
        <w:rPr>
          <w:rFonts w:ascii="Book Antiqua" w:hAnsi="Book Antiqua" w:cs="Book Antiqua"/>
          <w:b/>
          <w:bCs/>
          <w:sz w:val="24"/>
          <w:szCs w:val="24"/>
        </w:rPr>
        <w:lastRenderedPageBreak/>
        <w:t>En</w:t>
      </w:r>
      <w:r w:rsidR="00130D4A" w:rsidRPr="00FB205C">
        <w:rPr>
          <w:rFonts w:ascii="Book Antiqua" w:hAnsi="Book Antiqua" w:cs="Book Antiqua"/>
          <w:b/>
          <w:bCs/>
          <w:sz w:val="24"/>
          <w:szCs w:val="24"/>
        </w:rPr>
        <w:t xml:space="preserve"> atención a</w:t>
      </w:r>
      <w:r w:rsidR="00CB5102" w:rsidRPr="00FB205C">
        <w:rPr>
          <w:rFonts w:ascii="Book Antiqua" w:hAnsi="Book Antiqua" w:cs="Book Antiqua"/>
          <w:b/>
          <w:bCs/>
          <w:sz w:val="24"/>
          <w:szCs w:val="24"/>
        </w:rPr>
        <w:t xml:space="preserve"> lo dispuesto por el órgano superior y debido a </w:t>
      </w:r>
      <w:r w:rsidR="00893B0D" w:rsidRPr="00FB205C">
        <w:rPr>
          <w:rFonts w:ascii="Book Antiqua" w:hAnsi="Book Antiqua" w:cs="Book Antiqua"/>
          <w:b/>
          <w:bCs/>
          <w:sz w:val="24"/>
          <w:szCs w:val="24"/>
        </w:rPr>
        <w:t>las limitaciones presupuestarias por las que atraviesa</w:t>
      </w:r>
      <w:r w:rsidR="002C30DE" w:rsidRPr="00FB205C">
        <w:rPr>
          <w:rFonts w:ascii="Book Antiqua" w:hAnsi="Book Antiqua" w:cs="Book Antiqua"/>
          <w:b/>
          <w:bCs/>
          <w:sz w:val="24"/>
          <w:szCs w:val="24"/>
        </w:rPr>
        <w:t xml:space="preserve"> no solo</w:t>
      </w:r>
      <w:r w:rsidR="00893B0D" w:rsidRPr="00FB205C">
        <w:rPr>
          <w:rFonts w:ascii="Book Antiqua" w:hAnsi="Book Antiqua" w:cs="Book Antiqua"/>
          <w:b/>
          <w:bCs/>
          <w:sz w:val="24"/>
          <w:szCs w:val="24"/>
        </w:rPr>
        <w:t xml:space="preserve"> la institución</w:t>
      </w:r>
      <w:r w:rsidR="000C49A8" w:rsidRPr="00FB205C">
        <w:rPr>
          <w:rFonts w:ascii="Book Antiqua" w:hAnsi="Book Antiqua" w:cs="Book Antiqua"/>
          <w:b/>
          <w:bCs/>
          <w:sz w:val="24"/>
          <w:szCs w:val="24"/>
        </w:rPr>
        <w:t xml:space="preserve">, </w:t>
      </w:r>
      <w:r w:rsidR="002C30DE" w:rsidRPr="00FB205C">
        <w:rPr>
          <w:rFonts w:ascii="Book Antiqua" w:hAnsi="Book Antiqua" w:cs="Book Antiqua"/>
          <w:b/>
          <w:bCs/>
          <w:sz w:val="24"/>
          <w:szCs w:val="24"/>
        </w:rPr>
        <w:t xml:space="preserve">sino el país, </w:t>
      </w:r>
      <w:r w:rsidR="000C49A8" w:rsidRPr="00FB205C">
        <w:rPr>
          <w:rFonts w:ascii="Book Antiqua" w:hAnsi="Book Antiqua" w:cs="Book Antiqua"/>
          <w:b/>
          <w:bCs/>
          <w:sz w:val="24"/>
          <w:szCs w:val="24"/>
        </w:rPr>
        <w:t>la Dirección de Planificación no</w:t>
      </w:r>
      <w:r w:rsidR="00C51440" w:rsidRPr="00FB205C">
        <w:rPr>
          <w:rFonts w:ascii="Book Antiqua" w:hAnsi="Book Antiqua" w:cs="Book Antiqua"/>
          <w:b/>
          <w:bCs/>
          <w:sz w:val="24"/>
          <w:szCs w:val="24"/>
        </w:rPr>
        <w:t xml:space="preserve"> podrá </w:t>
      </w:r>
      <w:r w:rsidR="000C49A8" w:rsidRPr="00FB205C">
        <w:rPr>
          <w:rFonts w:ascii="Book Antiqua" w:hAnsi="Book Antiqua" w:cs="Book Antiqua"/>
          <w:b/>
          <w:bCs/>
          <w:sz w:val="24"/>
          <w:szCs w:val="24"/>
        </w:rPr>
        <w:t>atender</w:t>
      </w:r>
      <w:r w:rsidR="00C51440" w:rsidRPr="00FB205C">
        <w:rPr>
          <w:rFonts w:ascii="Book Antiqua" w:hAnsi="Book Antiqua" w:cs="Book Antiqua"/>
          <w:b/>
          <w:bCs/>
          <w:sz w:val="24"/>
          <w:szCs w:val="24"/>
        </w:rPr>
        <w:t xml:space="preserve"> las</w:t>
      </w:r>
      <w:r w:rsidR="000C49A8" w:rsidRPr="00FB205C">
        <w:rPr>
          <w:rFonts w:ascii="Book Antiqua" w:hAnsi="Book Antiqua" w:cs="Book Antiqua"/>
          <w:b/>
          <w:bCs/>
          <w:sz w:val="24"/>
          <w:szCs w:val="24"/>
        </w:rPr>
        <w:t xml:space="preserve"> solicitudes de creación de plazas nuevas </w:t>
      </w:r>
      <w:r w:rsidR="00130D4A" w:rsidRPr="00FB205C">
        <w:rPr>
          <w:rFonts w:ascii="Book Antiqua" w:hAnsi="Book Antiqua" w:cs="Book Antiqua"/>
          <w:b/>
          <w:bCs/>
          <w:sz w:val="24"/>
          <w:szCs w:val="24"/>
        </w:rPr>
        <w:t>para el</w:t>
      </w:r>
      <w:r w:rsidR="000C49A8" w:rsidRPr="00FB205C">
        <w:rPr>
          <w:rFonts w:ascii="Book Antiqua" w:hAnsi="Book Antiqua" w:cs="Book Antiqua"/>
          <w:b/>
          <w:bCs/>
          <w:sz w:val="24"/>
          <w:szCs w:val="24"/>
        </w:rPr>
        <w:t xml:space="preserve"> ejercicio p</w:t>
      </w:r>
      <w:r w:rsidR="00130D4A" w:rsidRPr="00FB205C">
        <w:rPr>
          <w:rFonts w:ascii="Book Antiqua" w:hAnsi="Book Antiqua" w:cs="Book Antiqua"/>
          <w:b/>
          <w:bCs/>
          <w:sz w:val="24"/>
          <w:szCs w:val="24"/>
        </w:rPr>
        <w:t>resupuest</w:t>
      </w:r>
      <w:r w:rsidR="000C49A8" w:rsidRPr="00FB205C">
        <w:rPr>
          <w:rFonts w:ascii="Book Antiqua" w:hAnsi="Book Antiqua" w:cs="Book Antiqua"/>
          <w:b/>
          <w:bCs/>
          <w:sz w:val="24"/>
          <w:szCs w:val="24"/>
        </w:rPr>
        <w:t>ario del</w:t>
      </w:r>
      <w:r w:rsidR="00130D4A" w:rsidRPr="00FB205C">
        <w:rPr>
          <w:rFonts w:ascii="Book Antiqua" w:hAnsi="Book Antiqua" w:cs="Book Antiqua"/>
          <w:b/>
          <w:bCs/>
          <w:sz w:val="24"/>
          <w:szCs w:val="24"/>
        </w:rPr>
        <w:t xml:space="preserve"> 20</w:t>
      </w:r>
      <w:r w:rsidR="00A95407" w:rsidRPr="00FB205C">
        <w:rPr>
          <w:rFonts w:ascii="Book Antiqua" w:hAnsi="Book Antiqua" w:cs="Book Antiqua"/>
          <w:b/>
          <w:bCs/>
          <w:sz w:val="24"/>
          <w:szCs w:val="24"/>
        </w:rPr>
        <w:t>2</w:t>
      </w:r>
      <w:r w:rsidR="003C181A" w:rsidRPr="00FB205C">
        <w:rPr>
          <w:rFonts w:ascii="Book Antiqua" w:hAnsi="Book Antiqua" w:cs="Book Antiqua"/>
          <w:b/>
          <w:bCs/>
          <w:sz w:val="24"/>
          <w:szCs w:val="24"/>
        </w:rPr>
        <w:t>3</w:t>
      </w:r>
      <w:r w:rsidR="000C49A8" w:rsidRPr="00FB205C">
        <w:rPr>
          <w:rFonts w:ascii="Book Antiqua" w:hAnsi="Book Antiqua" w:cs="Book Antiqua"/>
          <w:b/>
          <w:bCs/>
          <w:sz w:val="24"/>
          <w:szCs w:val="24"/>
        </w:rPr>
        <w:t>.</w:t>
      </w:r>
      <w:r w:rsidR="00A95407" w:rsidRPr="00FB205C">
        <w:rPr>
          <w:rFonts w:ascii="Book Antiqua" w:hAnsi="Book Antiqua" w:cs="Book Antiqua"/>
          <w:b/>
          <w:bCs/>
          <w:sz w:val="24"/>
          <w:szCs w:val="24"/>
        </w:rPr>
        <w:t xml:space="preserve"> </w:t>
      </w:r>
    </w:p>
    <w:p w14:paraId="30CD22D8" w14:textId="77777777" w:rsidR="00684FAD" w:rsidRPr="00FB205C" w:rsidRDefault="00684FAD" w:rsidP="00193129">
      <w:pPr>
        <w:jc w:val="both"/>
        <w:rPr>
          <w:rFonts w:ascii="Book Antiqua" w:hAnsi="Book Antiqua" w:cs="Book Antiqua"/>
          <w:sz w:val="24"/>
          <w:szCs w:val="24"/>
        </w:rPr>
      </w:pPr>
    </w:p>
    <w:p w14:paraId="48BE948E" w14:textId="77777777" w:rsidR="00DE4C9E" w:rsidRPr="00FB205C" w:rsidRDefault="00B11E13" w:rsidP="00DE4C9E">
      <w:pPr>
        <w:jc w:val="both"/>
        <w:rPr>
          <w:rFonts w:ascii="Book Antiqua" w:hAnsi="Book Antiqua" w:cs="Book Antiqua"/>
          <w:sz w:val="24"/>
          <w:szCs w:val="24"/>
        </w:rPr>
      </w:pPr>
      <w:r>
        <w:rPr>
          <w:rFonts w:ascii="Book Antiqua" w:hAnsi="Book Antiqua" w:cs="Book Antiqua"/>
          <w:b/>
          <w:bCs/>
          <w:sz w:val="24"/>
          <w:szCs w:val="24"/>
        </w:rPr>
        <w:t>3</w:t>
      </w:r>
      <w:r w:rsidR="00DE4C9E" w:rsidRPr="00FB205C">
        <w:rPr>
          <w:rFonts w:ascii="Book Antiqua" w:hAnsi="Book Antiqua" w:cs="Book Antiqua"/>
          <w:b/>
          <w:bCs/>
          <w:sz w:val="24"/>
          <w:szCs w:val="24"/>
        </w:rPr>
        <w:t xml:space="preserve">.- </w:t>
      </w:r>
      <w:r w:rsidRPr="00B11E13">
        <w:rPr>
          <w:rFonts w:ascii="Book Antiqua" w:hAnsi="Book Antiqua" w:cs="Book Antiqua"/>
          <w:sz w:val="24"/>
          <w:szCs w:val="24"/>
        </w:rPr>
        <w:t>Por otra parte</w:t>
      </w:r>
      <w:r w:rsidR="00DE4C9E" w:rsidRPr="00FB205C">
        <w:rPr>
          <w:rFonts w:ascii="Book Antiqua" w:hAnsi="Book Antiqua" w:cs="Book Antiqua"/>
          <w:sz w:val="24"/>
          <w:szCs w:val="24"/>
        </w:rPr>
        <w:t>, el Consejo Superior aprobó el procedimiento para solicitar estudios a la Dirección de Planificación comunicado mediante la circular 9-2018 de la Secretaría General de la Corte</w:t>
      </w:r>
      <w:r w:rsidR="00DE4C9E" w:rsidRPr="00FB205C">
        <w:rPr>
          <w:rFonts w:ascii="Book Antiqua" w:hAnsi="Book Antiqua" w:cs="Book Antiqua"/>
          <w:sz w:val="24"/>
          <w:szCs w:val="24"/>
          <w:vertAlign w:val="superscript"/>
        </w:rPr>
        <w:footnoteReference w:id="7"/>
      </w:r>
      <w:r w:rsidR="00DE4C9E" w:rsidRPr="00FB205C">
        <w:rPr>
          <w:rFonts w:ascii="Book Antiqua" w:hAnsi="Book Antiqua" w:cs="Book Antiqua"/>
          <w:sz w:val="24"/>
          <w:szCs w:val="24"/>
        </w:rPr>
        <w:t>, y reiterado en la circular 159-2021, donde se aprobó un procedimiento para “filtrar” las solicitudes de estudio por parte de los Despachos Judiciales (denominado procedimiento de tamizaje), según el cual las gestiones de los despachos y oficinas judiciales del país deben someterse a diferentes etapas de revisión y valoración, de previo a ser puestas en conocimiento de la Dirección de Planificación, como última instancia de análisis.</w:t>
      </w:r>
    </w:p>
    <w:p w14:paraId="5255EE7E" w14:textId="77777777" w:rsidR="00DE4C9E" w:rsidRPr="00FB205C" w:rsidRDefault="00DE4C9E" w:rsidP="00DE4C9E">
      <w:pPr>
        <w:jc w:val="both"/>
        <w:rPr>
          <w:rFonts w:ascii="Book Antiqua" w:hAnsi="Book Antiqua" w:cs="Book Antiqua"/>
          <w:sz w:val="24"/>
          <w:szCs w:val="24"/>
        </w:rPr>
      </w:pPr>
    </w:p>
    <w:p w14:paraId="45AB289F" w14:textId="77777777" w:rsidR="00DE4C9E" w:rsidRPr="00FB205C" w:rsidRDefault="00DE4C9E" w:rsidP="00DE4C9E">
      <w:pPr>
        <w:jc w:val="both"/>
        <w:rPr>
          <w:rFonts w:ascii="Book Antiqua" w:hAnsi="Book Antiqua" w:cs="Book Antiqua"/>
          <w:sz w:val="24"/>
          <w:szCs w:val="24"/>
        </w:rPr>
      </w:pPr>
      <w:r w:rsidRPr="00FB205C">
        <w:rPr>
          <w:rFonts w:ascii="Book Antiqua" w:hAnsi="Book Antiqua" w:cs="Book Antiqua"/>
          <w:sz w:val="24"/>
          <w:szCs w:val="24"/>
        </w:rPr>
        <w:t xml:space="preserve">Debido a lo indicado en las referidas circulares, la Dirección de Planificación quedó autorizada para no atender aquellas solicitudes de las dependencias judiciales, ingresadas con posterioridad al acuerdo del Consejo Superior antes mencionado, y que se aparten de la utilización del referido procedimiento, el cual ha sido graficado en la siguiente figura: </w:t>
      </w:r>
    </w:p>
    <w:p w14:paraId="5242353A" w14:textId="77777777" w:rsidR="00DE4C9E" w:rsidRPr="00FB205C" w:rsidRDefault="00DE4C9E" w:rsidP="00DE4C9E">
      <w:pPr>
        <w:jc w:val="both"/>
        <w:rPr>
          <w:rFonts w:ascii="Book Antiqua" w:hAnsi="Book Antiqua" w:cs="Book Antiqua"/>
          <w:b/>
          <w:bCs/>
          <w:sz w:val="24"/>
          <w:szCs w:val="24"/>
        </w:rPr>
      </w:pPr>
    </w:p>
    <w:p w14:paraId="5100C743" w14:textId="77777777" w:rsidR="00DE4C9E" w:rsidRPr="00FB205C" w:rsidRDefault="00DE4C9E" w:rsidP="00DE4C9E">
      <w:pPr>
        <w:jc w:val="both"/>
        <w:rPr>
          <w:rFonts w:ascii="Book Antiqua" w:hAnsi="Book Antiqua" w:cs="Book Antiqua"/>
          <w:b/>
          <w:bCs/>
          <w:sz w:val="24"/>
          <w:szCs w:val="24"/>
        </w:rPr>
      </w:pPr>
      <w:r w:rsidRPr="00FB205C">
        <w:rPr>
          <w:rFonts w:ascii="Book Antiqua" w:hAnsi="Book Antiqua" w:cs="Book Antiqua"/>
          <w:b/>
          <w:bCs/>
          <w:sz w:val="24"/>
          <w:szCs w:val="24"/>
        </w:rPr>
        <w:t>“Procedimiento para solicitud de estudios por parte de los despachos Judiciales”</w:t>
      </w:r>
    </w:p>
    <w:p w14:paraId="25E94356" w14:textId="77777777" w:rsidR="00DE4C9E" w:rsidRPr="00FB205C" w:rsidRDefault="00DE4C9E" w:rsidP="00DE4C9E">
      <w:pPr>
        <w:jc w:val="both"/>
        <w:rPr>
          <w:rFonts w:ascii="Book Antiqua" w:hAnsi="Book Antiqua" w:cs="Book Antiqua"/>
          <w:b/>
          <w:bCs/>
          <w:sz w:val="24"/>
          <w:szCs w:val="24"/>
        </w:rPr>
      </w:pPr>
      <w:r w:rsidRPr="00FB205C">
        <w:rPr>
          <w:rFonts w:ascii="Book Antiqua" w:hAnsi="Book Antiqua" w:cs="Book Antiqua"/>
          <w:b/>
          <w:bCs/>
          <w:sz w:val="24"/>
          <w:szCs w:val="24"/>
        </w:rPr>
      </w:r>
      <w:r w:rsidRPr="00FB205C">
        <w:rPr>
          <w:rFonts w:ascii="Book Antiqua" w:hAnsi="Book Antiqua" w:cs="Book Antiqua"/>
          <w:b/>
          <w:bCs/>
          <w:sz w:val="24"/>
          <w:szCs w:val="24"/>
        </w:rPr>
        <w:pict w14:anchorId="77ECAC17">
          <v:shape id="_x0000_s1027" type="#_x0000_t75" style="width:382.45pt;height:172.75pt;mso-position-horizontal-relative:char;mso-position-vertical-relative:line">
            <v:imagedata r:id="rId12" o:title=""/>
            <w10:anchorlock/>
          </v:shape>
        </w:pict>
      </w:r>
      <w:r w:rsidRPr="00FB205C">
        <w:rPr>
          <w:rFonts w:ascii="Book Antiqua" w:hAnsi="Book Antiqua" w:cs="Book Antiqua"/>
          <w:b/>
          <w:bCs/>
          <w:sz w:val="24"/>
          <w:szCs w:val="24"/>
        </w:rPr>
        <w:t xml:space="preserve"> </w:t>
      </w:r>
    </w:p>
    <w:p w14:paraId="00C90699" w14:textId="77777777" w:rsidR="004B3E83" w:rsidRDefault="004B3E83" w:rsidP="00193129">
      <w:pPr>
        <w:jc w:val="both"/>
        <w:rPr>
          <w:rFonts w:ascii="Book Antiqua" w:hAnsi="Book Antiqua" w:cs="Book Antiqua"/>
          <w:b/>
          <w:bCs/>
          <w:sz w:val="24"/>
          <w:szCs w:val="24"/>
        </w:rPr>
      </w:pPr>
    </w:p>
    <w:p w14:paraId="3B0ED294" w14:textId="77777777" w:rsidR="00395529" w:rsidRPr="00FB205C" w:rsidRDefault="00395529" w:rsidP="00193129">
      <w:pPr>
        <w:jc w:val="both"/>
        <w:rPr>
          <w:rFonts w:ascii="Book Antiqua" w:hAnsi="Book Antiqua" w:cs="Book Antiqua"/>
          <w:b/>
          <w:bCs/>
          <w:sz w:val="24"/>
          <w:szCs w:val="24"/>
        </w:rPr>
      </w:pPr>
    </w:p>
    <w:p w14:paraId="42B15E0B" w14:textId="77777777" w:rsidR="006C3019" w:rsidRDefault="001E1DF6" w:rsidP="006C3019">
      <w:pPr>
        <w:jc w:val="both"/>
        <w:rPr>
          <w:rFonts w:ascii="Book Antiqua" w:hAnsi="Book Antiqua" w:cs="Book Antiqua"/>
          <w:b/>
          <w:bCs/>
          <w:sz w:val="24"/>
          <w:szCs w:val="24"/>
        </w:rPr>
      </w:pPr>
      <w:r w:rsidRPr="00FB205C">
        <w:rPr>
          <w:rFonts w:ascii="Book Antiqua" w:hAnsi="Book Antiqua" w:cs="Book Antiqua"/>
          <w:sz w:val="24"/>
          <w:szCs w:val="24"/>
        </w:rPr>
        <w:lastRenderedPageBreak/>
        <w:t>Adicio</w:t>
      </w:r>
      <w:r w:rsidR="006B5CBD" w:rsidRPr="00FB205C">
        <w:rPr>
          <w:rFonts w:ascii="Book Antiqua" w:hAnsi="Book Antiqua" w:cs="Book Antiqua"/>
          <w:sz w:val="24"/>
          <w:szCs w:val="24"/>
        </w:rPr>
        <w:t xml:space="preserve">nalmente, el Consejo Superior en sesión </w:t>
      </w:r>
      <w:r w:rsidR="00350ED0" w:rsidRPr="00FB205C">
        <w:rPr>
          <w:rFonts w:ascii="Book Antiqua" w:hAnsi="Book Antiqua" w:cs="Book Antiqua"/>
          <w:sz w:val="24"/>
          <w:szCs w:val="24"/>
        </w:rPr>
        <w:t xml:space="preserve">N° 44-2021 del 27 de mayo de 2021, artículo L, conoció el informe 240-PLA-2021 remitido por la Dirección de Planificación y acordó entre otros aspectos que </w:t>
      </w:r>
      <w:r w:rsidR="00350ED0" w:rsidRPr="00FB205C">
        <w:rPr>
          <w:rFonts w:ascii="Book Antiqua" w:hAnsi="Book Antiqua" w:cs="Book Antiqua"/>
          <w:b/>
          <w:bCs/>
          <w:sz w:val="24"/>
          <w:szCs w:val="24"/>
        </w:rPr>
        <w:t>“</w:t>
      </w:r>
      <w:r w:rsidR="00350ED0" w:rsidRPr="00FB205C">
        <w:rPr>
          <w:rFonts w:ascii="Book Antiqua" w:hAnsi="Book Antiqua" w:cs="Book Antiqua"/>
          <w:b/>
          <w:bCs/>
          <w:i/>
          <w:iCs/>
          <w:sz w:val="24"/>
          <w:szCs w:val="24"/>
        </w:rPr>
        <w:t>las solicitudes dirigidas a la Dirección de Planificación solamente deberán ser canalizadas por medio del Consejo Superior, la Corte Plena,</w:t>
      </w:r>
      <w:r w:rsidR="00350ED0" w:rsidRPr="00FB205C">
        <w:rPr>
          <w:b/>
          <w:bCs/>
          <w:i/>
          <w:iCs/>
        </w:rPr>
        <w:t xml:space="preserve"> </w:t>
      </w:r>
      <w:r w:rsidR="00350ED0" w:rsidRPr="00FB205C">
        <w:rPr>
          <w:rFonts w:ascii="Book Antiqua" w:hAnsi="Book Antiqua" w:cs="Book Antiqua"/>
          <w:b/>
          <w:bCs/>
          <w:i/>
          <w:iCs/>
          <w:sz w:val="24"/>
          <w:szCs w:val="24"/>
        </w:rPr>
        <w:t>así como las solicitudes de información que realice la Dirección Ejecutiva”.</w:t>
      </w:r>
      <w:r w:rsidR="006C3019" w:rsidRPr="006C3019">
        <w:rPr>
          <w:rFonts w:ascii="Book Antiqua" w:hAnsi="Book Antiqua" w:cs="Book Antiqua"/>
          <w:b/>
          <w:bCs/>
          <w:sz w:val="24"/>
          <w:szCs w:val="24"/>
        </w:rPr>
        <w:t xml:space="preserve"> </w:t>
      </w:r>
    </w:p>
    <w:p w14:paraId="2971AEFA" w14:textId="77777777" w:rsidR="006C3019" w:rsidRDefault="006C3019" w:rsidP="006C3019">
      <w:pPr>
        <w:jc w:val="both"/>
        <w:rPr>
          <w:rFonts w:ascii="Book Antiqua" w:hAnsi="Book Antiqua" w:cs="Book Antiqua"/>
          <w:b/>
          <w:bCs/>
          <w:sz w:val="24"/>
          <w:szCs w:val="24"/>
        </w:rPr>
      </w:pPr>
    </w:p>
    <w:p w14:paraId="095284A4" w14:textId="77777777" w:rsidR="006C3019" w:rsidRDefault="006C3019" w:rsidP="006C3019">
      <w:pPr>
        <w:jc w:val="both"/>
        <w:rPr>
          <w:rFonts w:ascii="Book Antiqua" w:hAnsi="Book Antiqua" w:cs="Book Antiqua"/>
          <w:b/>
          <w:bCs/>
          <w:sz w:val="24"/>
          <w:szCs w:val="24"/>
        </w:rPr>
      </w:pPr>
      <w:proofErr w:type="gramStart"/>
      <w:r>
        <w:rPr>
          <w:rFonts w:ascii="Book Antiqua" w:hAnsi="Book Antiqua" w:cs="Book Antiqua"/>
          <w:b/>
          <w:bCs/>
          <w:sz w:val="24"/>
          <w:szCs w:val="24"/>
        </w:rPr>
        <w:t>En razón del</w:t>
      </w:r>
      <w:proofErr w:type="gramEnd"/>
      <w:r>
        <w:rPr>
          <w:rFonts w:ascii="Book Antiqua" w:hAnsi="Book Antiqua" w:cs="Book Antiqua"/>
          <w:b/>
          <w:bCs/>
          <w:sz w:val="24"/>
          <w:szCs w:val="24"/>
        </w:rPr>
        <w:t xml:space="preserve"> esquema propuesto, cada despacho, deberá realizar el procedimiento anterior, para asegurarse que se han cumplido las diversas etapas que contribuyan a la autogestión de los circuitos para el respectivo abordaje en el despacho solicitante. En caso de agotar las diversas etapas, se procederá a plantear la solicitud ante el Consejo Superior, quien determinará si la remite o no a esta Dirección.</w:t>
      </w:r>
    </w:p>
    <w:p w14:paraId="3DB7368F" w14:textId="77777777" w:rsidR="00350ED0" w:rsidRPr="00FB205C" w:rsidRDefault="00350ED0" w:rsidP="00350ED0">
      <w:pPr>
        <w:jc w:val="both"/>
        <w:rPr>
          <w:rFonts w:ascii="Book Antiqua" w:hAnsi="Book Antiqua" w:cs="Book Antiqua"/>
          <w:b/>
          <w:bCs/>
          <w:i/>
          <w:iCs/>
          <w:sz w:val="24"/>
          <w:szCs w:val="24"/>
        </w:rPr>
      </w:pPr>
    </w:p>
    <w:p w14:paraId="38B4E185" w14:textId="77777777" w:rsidR="00684FAD" w:rsidRPr="00FB205C" w:rsidRDefault="00684FAD" w:rsidP="00193129">
      <w:pPr>
        <w:jc w:val="both"/>
        <w:rPr>
          <w:rFonts w:ascii="Book Antiqua" w:hAnsi="Book Antiqua" w:cs="Book Antiqua"/>
          <w:sz w:val="24"/>
          <w:szCs w:val="24"/>
        </w:rPr>
      </w:pPr>
    </w:p>
    <w:p w14:paraId="0E3C6F6E" w14:textId="77777777" w:rsidR="00EC35A3" w:rsidRDefault="006C3019" w:rsidP="00193129">
      <w:pPr>
        <w:jc w:val="both"/>
        <w:rPr>
          <w:rFonts w:ascii="Book Antiqua" w:hAnsi="Book Antiqua" w:cs="Book Antiqua"/>
          <w:b/>
          <w:bCs/>
          <w:sz w:val="24"/>
          <w:szCs w:val="24"/>
        </w:rPr>
      </w:pPr>
      <w:r>
        <w:rPr>
          <w:rFonts w:ascii="Book Antiqua" w:hAnsi="Book Antiqua" w:cs="Book Antiqua"/>
          <w:b/>
          <w:bCs/>
          <w:sz w:val="24"/>
          <w:szCs w:val="24"/>
        </w:rPr>
        <w:t>4</w:t>
      </w:r>
      <w:r w:rsidR="00A4189D" w:rsidRPr="00FB205C">
        <w:rPr>
          <w:rFonts w:ascii="Book Antiqua" w:hAnsi="Book Antiqua" w:cs="Book Antiqua"/>
          <w:b/>
          <w:bCs/>
          <w:sz w:val="24"/>
          <w:szCs w:val="24"/>
        </w:rPr>
        <w:t xml:space="preserve">. </w:t>
      </w:r>
      <w:r w:rsidR="007800C1">
        <w:rPr>
          <w:rFonts w:ascii="Book Antiqua" w:hAnsi="Book Antiqua" w:cs="Book Antiqua"/>
          <w:b/>
          <w:bCs/>
          <w:sz w:val="24"/>
          <w:szCs w:val="24"/>
        </w:rPr>
        <w:t>Criterio</w:t>
      </w:r>
      <w:r w:rsidR="00A4189D" w:rsidRPr="00FB205C">
        <w:rPr>
          <w:rFonts w:ascii="Book Antiqua" w:hAnsi="Book Antiqua" w:cs="Book Antiqua"/>
          <w:b/>
          <w:bCs/>
          <w:sz w:val="24"/>
          <w:szCs w:val="24"/>
        </w:rPr>
        <w:t xml:space="preserve"> de la Dirección de </w:t>
      </w:r>
      <w:r w:rsidR="00534814" w:rsidRPr="00FB205C">
        <w:rPr>
          <w:rFonts w:ascii="Book Antiqua" w:hAnsi="Book Antiqua" w:cs="Book Antiqua"/>
          <w:b/>
          <w:bCs/>
          <w:sz w:val="24"/>
          <w:szCs w:val="24"/>
        </w:rPr>
        <w:t>Planificación</w:t>
      </w:r>
      <w:r w:rsidR="00534814">
        <w:rPr>
          <w:rFonts w:ascii="Book Antiqua" w:hAnsi="Book Antiqua" w:cs="Book Antiqua"/>
          <w:b/>
          <w:bCs/>
          <w:sz w:val="24"/>
          <w:szCs w:val="24"/>
        </w:rPr>
        <w:t>. -</w:t>
      </w:r>
    </w:p>
    <w:p w14:paraId="3F8B86B5" w14:textId="77777777" w:rsidR="007800C1" w:rsidRPr="00FB205C" w:rsidRDefault="007800C1" w:rsidP="00193129">
      <w:pPr>
        <w:jc w:val="both"/>
        <w:rPr>
          <w:rFonts w:ascii="Book Antiqua" w:hAnsi="Book Antiqua" w:cs="Book Antiqua"/>
          <w:sz w:val="24"/>
          <w:szCs w:val="24"/>
        </w:rPr>
      </w:pPr>
    </w:p>
    <w:p w14:paraId="66BBACFC" w14:textId="77777777" w:rsidR="00F00234" w:rsidRDefault="0026400E" w:rsidP="004B4E10">
      <w:pPr>
        <w:jc w:val="both"/>
        <w:rPr>
          <w:rFonts w:ascii="Book Antiqua" w:hAnsi="Book Antiqua" w:cs="Book Antiqua"/>
          <w:sz w:val="24"/>
          <w:szCs w:val="24"/>
        </w:rPr>
      </w:pPr>
      <w:r w:rsidRPr="00FB205C">
        <w:rPr>
          <w:rFonts w:ascii="Book Antiqua" w:hAnsi="Book Antiqua" w:cs="Book Antiqua"/>
          <w:sz w:val="24"/>
          <w:szCs w:val="24"/>
        </w:rPr>
        <w:t>Es</w:t>
      </w:r>
      <w:r w:rsidR="00793F80" w:rsidRPr="00FB205C">
        <w:rPr>
          <w:rFonts w:ascii="Book Antiqua" w:hAnsi="Book Antiqua" w:cs="Book Antiqua"/>
          <w:sz w:val="24"/>
          <w:szCs w:val="24"/>
        </w:rPr>
        <w:t xml:space="preserve"> importante indicar que </w:t>
      </w:r>
      <w:r w:rsidR="00A1012F" w:rsidRPr="00FB205C">
        <w:rPr>
          <w:rFonts w:ascii="Book Antiqua" w:hAnsi="Book Antiqua" w:cs="Book Antiqua"/>
          <w:sz w:val="24"/>
          <w:szCs w:val="24"/>
        </w:rPr>
        <w:t>el</w:t>
      </w:r>
      <w:r w:rsidR="00793F80" w:rsidRPr="00FB205C">
        <w:rPr>
          <w:rFonts w:ascii="Book Antiqua" w:hAnsi="Book Antiqua" w:cs="Book Antiqua"/>
          <w:sz w:val="24"/>
          <w:szCs w:val="24"/>
        </w:rPr>
        <w:t xml:space="preserve"> Juzgado</w:t>
      </w:r>
      <w:r w:rsidR="00684FAD" w:rsidRPr="00FB205C">
        <w:rPr>
          <w:rFonts w:ascii="Book Antiqua" w:hAnsi="Book Antiqua" w:cs="Book Antiqua"/>
          <w:sz w:val="24"/>
          <w:szCs w:val="24"/>
        </w:rPr>
        <w:t xml:space="preserve"> Agrario de San Ramón</w:t>
      </w:r>
      <w:r w:rsidR="00793F80" w:rsidRPr="00FB205C">
        <w:rPr>
          <w:rFonts w:ascii="Book Antiqua" w:hAnsi="Book Antiqua" w:cs="Book Antiqua"/>
          <w:sz w:val="24"/>
          <w:szCs w:val="24"/>
        </w:rPr>
        <w:t xml:space="preserve"> </w:t>
      </w:r>
      <w:r w:rsidR="00722096" w:rsidRPr="00FB205C">
        <w:rPr>
          <w:rFonts w:ascii="Book Antiqua" w:hAnsi="Book Antiqua" w:cs="Book Antiqua"/>
          <w:sz w:val="24"/>
          <w:szCs w:val="24"/>
        </w:rPr>
        <w:t xml:space="preserve">fue </w:t>
      </w:r>
      <w:r w:rsidR="008C6C2F" w:rsidRPr="00FB205C">
        <w:rPr>
          <w:rFonts w:ascii="Book Antiqua" w:hAnsi="Book Antiqua" w:cs="Book Antiqua"/>
          <w:sz w:val="24"/>
          <w:szCs w:val="24"/>
        </w:rPr>
        <w:t>abordado</w:t>
      </w:r>
      <w:r w:rsidR="00C1369C" w:rsidRPr="00FB205C">
        <w:rPr>
          <w:rFonts w:ascii="Book Antiqua" w:hAnsi="Book Antiqua" w:cs="Book Antiqua"/>
          <w:sz w:val="24"/>
          <w:szCs w:val="24"/>
        </w:rPr>
        <w:t xml:space="preserve"> </w:t>
      </w:r>
      <w:r w:rsidR="008C6C2F" w:rsidRPr="00FB205C">
        <w:rPr>
          <w:rFonts w:ascii="Book Antiqua" w:hAnsi="Book Antiqua" w:cs="Book Antiqua"/>
          <w:sz w:val="24"/>
          <w:szCs w:val="24"/>
        </w:rPr>
        <w:t xml:space="preserve">como </w:t>
      </w:r>
      <w:r w:rsidR="00684FAD" w:rsidRPr="00FB205C">
        <w:rPr>
          <w:rFonts w:ascii="Book Antiqua" w:hAnsi="Book Antiqua" w:cs="Book Antiqua"/>
          <w:sz w:val="24"/>
          <w:szCs w:val="24"/>
        </w:rPr>
        <w:t>parte d</w:t>
      </w:r>
      <w:r w:rsidR="008C6C2F" w:rsidRPr="00FB205C">
        <w:rPr>
          <w:rFonts w:ascii="Book Antiqua" w:hAnsi="Book Antiqua" w:cs="Book Antiqua"/>
          <w:sz w:val="24"/>
          <w:szCs w:val="24"/>
        </w:rPr>
        <w:t xml:space="preserve">el proyecto de implementación del Código Procesal </w:t>
      </w:r>
      <w:r w:rsidR="000E20C6" w:rsidRPr="00FB205C">
        <w:rPr>
          <w:rFonts w:ascii="Book Antiqua" w:hAnsi="Book Antiqua" w:cs="Book Antiqua"/>
          <w:sz w:val="24"/>
          <w:szCs w:val="24"/>
        </w:rPr>
        <w:t xml:space="preserve">Agrario </w:t>
      </w:r>
      <w:r w:rsidR="008755DE" w:rsidRPr="00FB205C">
        <w:rPr>
          <w:rFonts w:ascii="Book Antiqua" w:hAnsi="Book Antiqua" w:cs="Book Antiqua"/>
          <w:sz w:val="24"/>
          <w:szCs w:val="24"/>
        </w:rPr>
        <w:t>por parte del Subproceso de Modernización Institucional</w:t>
      </w:r>
      <w:r w:rsidR="00F325D7" w:rsidRPr="00FB205C">
        <w:rPr>
          <w:rStyle w:val="Refdenotaalpie"/>
          <w:rFonts w:ascii="Book Antiqua" w:hAnsi="Book Antiqua"/>
          <w:sz w:val="24"/>
          <w:szCs w:val="24"/>
        </w:rPr>
        <w:footnoteReference w:id="8"/>
      </w:r>
      <w:r w:rsidR="008755DE" w:rsidRPr="00FB205C">
        <w:rPr>
          <w:rFonts w:ascii="Book Antiqua" w:hAnsi="Book Antiqua" w:cs="Book Antiqua"/>
          <w:sz w:val="24"/>
          <w:szCs w:val="24"/>
        </w:rPr>
        <w:t xml:space="preserve">, </w:t>
      </w:r>
      <w:r w:rsidR="008C6C2F" w:rsidRPr="00FB205C">
        <w:rPr>
          <w:rFonts w:ascii="Book Antiqua" w:hAnsi="Book Antiqua" w:cs="Book Antiqua"/>
          <w:sz w:val="24"/>
          <w:szCs w:val="24"/>
        </w:rPr>
        <w:t xml:space="preserve"> donde </w:t>
      </w:r>
      <w:r w:rsidR="00C1369C" w:rsidRPr="00FB205C">
        <w:rPr>
          <w:rFonts w:ascii="Book Antiqua" w:hAnsi="Book Antiqua" w:cs="Book Antiqua"/>
          <w:sz w:val="24"/>
          <w:szCs w:val="24"/>
        </w:rPr>
        <w:t xml:space="preserve">se hizo </w:t>
      </w:r>
      <w:r w:rsidR="00F325D7" w:rsidRPr="00FB205C">
        <w:rPr>
          <w:rFonts w:ascii="Book Antiqua" w:hAnsi="Book Antiqua" w:cs="Book Antiqua"/>
          <w:sz w:val="24"/>
          <w:szCs w:val="24"/>
        </w:rPr>
        <w:t>un</w:t>
      </w:r>
      <w:r w:rsidR="008755DE" w:rsidRPr="00FB205C">
        <w:rPr>
          <w:rFonts w:ascii="Book Antiqua" w:hAnsi="Book Antiqua" w:cs="Book Antiqua"/>
          <w:sz w:val="24"/>
          <w:szCs w:val="24"/>
        </w:rPr>
        <w:t xml:space="preserve"> </w:t>
      </w:r>
      <w:bookmarkStart w:id="7" w:name="_Hlk89677628"/>
      <w:r w:rsidR="00B308FF" w:rsidRPr="00FB205C">
        <w:rPr>
          <w:rFonts w:ascii="Book Antiqua" w:hAnsi="Book Antiqua" w:cs="Book Antiqua"/>
          <w:sz w:val="24"/>
          <w:szCs w:val="24"/>
        </w:rPr>
        <w:t xml:space="preserve">abordaje de revisión de la organización funcional y estructural del </w:t>
      </w:r>
      <w:r w:rsidR="00F325D7" w:rsidRPr="00FB205C">
        <w:rPr>
          <w:rFonts w:ascii="Book Antiqua" w:hAnsi="Book Antiqua" w:cs="Book Antiqua"/>
          <w:sz w:val="24"/>
          <w:szCs w:val="24"/>
        </w:rPr>
        <w:t>d</w:t>
      </w:r>
      <w:r w:rsidR="00B308FF" w:rsidRPr="00FB205C">
        <w:rPr>
          <w:rFonts w:ascii="Book Antiqua" w:hAnsi="Book Antiqua" w:cs="Book Antiqua"/>
          <w:sz w:val="24"/>
          <w:szCs w:val="24"/>
        </w:rPr>
        <w:t>espacho, análisis de funciones por puestos de trabajo, conformación de Equipo de Mejora, análisis y distribución de cargas de trabajo, implementación del Modelo de Sostenibilidad</w:t>
      </w:r>
      <w:r w:rsidR="00A1012F" w:rsidRPr="00FB205C">
        <w:rPr>
          <w:rFonts w:ascii="Book Antiqua" w:hAnsi="Book Antiqua" w:cs="Book Antiqua"/>
          <w:sz w:val="24"/>
          <w:szCs w:val="24"/>
        </w:rPr>
        <w:t>,</w:t>
      </w:r>
      <w:r w:rsidR="00B308FF" w:rsidRPr="00FB205C">
        <w:rPr>
          <w:rFonts w:ascii="Book Antiqua" w:hAnsi="Book Antiqua" w:cs="Book Antiqua"/>
          <w:sz w:val="24"/>
          <w:szCs w:val="24"/>
        </w:rPr>
        <w:t xml:space="preserve"> propuesta de los Indicadores de Gestión, </w:t>
      </w:r>
      <w:r w:rsidR="00F325D7" w:rsidRPr="00FB205C">
        <w:rPr>
          <w:rFonts w:ascii="Book Antiqua" w:hAnsi="Book Antiqua" w:cs="Book Antiqua"/>
          <w:sz w:val="24"/>
          <w:szCs w:val="24"/>
        </w:rPr>
        <w:t>p</w:t>
      </w:r>
      <w:r w:rsidR="00B308FF" w:rsidRPr="00FB205C">
        <w:rPr>
          <w:rFonts w:ascii="Book Antiqua" w:hAnsi="Book Antiqua" w:cs="Book Antiqua"/>
          <w:sz w:val="24"/>
          <w:szCs w:val="24"/>
        </w:rPr>
        <w:t xml:space="preserve">lanes de trabajo, entre otras actividades. </w:t>
      </w:r>
    </w:p>
    <w:p w14:paraId="48E83A94" w14:textId="77777777" w:rsidR="00F00234" w:rsidRDefault="00F00234" w:rsidP="004B4E10">
      <w:pPr>
        <w:jc w:val="both"/>
        <w:rPr>
          <w:rFonts w:ascii="Book Antiqua" w:hAnsi="Book Antiqua" w:cs="Book Antiqua"/>
          <w:sz w:val="24"/>
          <w:szCs w:val="24"/>
        </w:rPr>
      </w:pPr>
    </w:p>
    <w:p w14:paraId="101C2359" w14:textId="77777777" w:rsidR="002C3C71" w:rsidRDefault="00B308FF" w:rsidP="00193129">
      <w:pPr>
        <w:jc w:val="both"/>
        <w:rPr>
          <w:rFonts w:ascii="Book Antiqua" w:hAnsi="Book Antiqua" w:cs="Book Antiqua"/>
          <w:b/>
          <w:bCs/>
          <w:sz w:val="24"/>
          <w:szCs w:val="24"/>
        </w:rPr>
      </w:pPr>
      <w:r w:rsidRPr="00E46772">
        <w:rPr>
          <w:rFonts w:ascii="Book Antiqua" w:hAnsi="Book Antiqua" w:cs="Book Antiqua"/>
          <w:sz w:val="24"/>
          <w:szCs w:val="24"/>
        </w:rPr>
        <w:t>Posteriormente, se realizó un seguimiento de la implementación del Modelo de Sostenibilidad y de la propuesta de los Indicadores de Gestión</w:t>
      </w:r>
      <w:bookmarkEnd w:id="7"/>
      <w:r w:rsidR="00F325D7" w:rsidRPr="00E46772">
        <w:rPr>
          <w:rFonts w:ascii="Book Antiqua" w:hAnsi="Book Antiqua" w:cs="Book Antiqua"/>
          <w:sz w:val="24"/>
          <w:szCs w:val="24"/>
        </w:rPr>
        <w:t>, con el objetivo</w:t>
      </w:r>
      <w:r w:rsidRPr="00E46772">
        <w:rPr>
          <w:rFonts w:ascii="Book Antiqua" w:hAnsi="Book Antiqua" w:cs="Book Antiqua"/>
          <w:sz w:val="24"/>
          <w:szCs w:val="24"/>
        </w:rPr>
        <w:t xml:space="preserve"> de optimizar la organización del Juzgado y brindarle herramientas de trabajo que permita su autogestión.</w:t>
      </w:r>
      <w:r w:rsidR="000E20C6" w:rsidRPr="00E46772">
        <w:rPr>
          <w:rFonts w:ascii="Book Antiqua" w:hAnsi="Book Antiqua" w:cs="Book Antiqua"/>
          <w:sz w:val="24"/>
          <w:szCs w:val="24"/>
        </w:rPr>
        <w:t xml:space="preserve"> </w:t>
      </w:r>
      <w:r w:rsidR="00F00234" w:rsidRPr="00E46772">
        <w:rPr>
          <w:rFonts w:ascii="Book Antiqua" w:hAnsi="Book Antiqua" w:cs="Book Antiqua"/>
          <w:b/>
          <w:bCs/>
          <w:sz w:val="24"/>
          <w:szCs w:val="24"/>
        </w:rPr>
        <w:t>D</w:t>
      </w:r>
      <w:r w:rsidR="007219F3" w:rsidRPr="00E46772">
        <w:rPr>
          <w:rFonts w:ascii="Book Antiqua" w:hAnsi="Book Antiqua" w:cs="Book Antiqua"/>
          <w:b/>
          <w:bCs/>
          <w:sz w:val="24"/>
          <w:szCs w:val="24"/>
        </w:rPr>
        <w:t xml:space="preserve">el análisis realizado recientemente por parte del citado Subproceso, se evidencia que la carga de trabajo de la persona Técnica Judicial no </w:t>
      </w:r>
      <w:r w:rsidR="00F00234" w:rsidRPr="00E46772">
        <w:rPr>
          <w:rFonts w:ascii="Book Antiqua" w:hAnsi="Book Antiqua" w:cs="Book Antiqua"/>
          <w:b/>
          <w:bCs/>
          <w:sz w:val="24"/>
          <w:szCs w:val="24"/>
        </w:rPr>
        <w:t xml:space="preserve">justifica la </w:t>
      </w:r>
      <w:r w:rsidR="007219F3" w:rsidRPr="00E46772">
        <w:rPr>
          <w:rFonts w:ascii="Book Antiqua" w:hAnsi="Book Antiqua" w:cs="Book Antiqua"/>
          <w:b/>
          <w:bCs/>
          <w:sz w:val="24"/>
          <w:szCs w:val="24"/>
        </w:rPr>
        <w:t>recomend</w:t>
      </w:r>
      <w:r w:rsidR="00F00234" w:rsidRPr="00E46772">
        <w:rPr>
          <w:rFonts w:ascii="Book Antiqua" w:hAnsi="Book Antiqua" w:cs="Book Antiqua"/>
          <w:b/>
          <w:bCs/>
          <w:sz w:val="24"/>
          <w:szCs w:val="24"/>
        </w:rPr>
        <w:t xml:space="preserve">ación de </w:t>
      </w:r>
      <w:r w:rsidR="007219F3" w:rsidRPr="00E46772">
        <w:rPr>
          <w:rFonts w:ascii="Book Antiqua" w:hAnsi="Book Antiqua" w:cs="Book Antiqua"/>
          <w:b/>
          <w:bCs/>
          <w:sz w:val="24"/>
          <w:szCs w:val="24"/>
        </w:rPr>
        <w:t>recurso humano adicional para el Juzgado Agrario de San Ramón.</w:t>
      </w:r>
    </w:p>
    <w:p w14:paraId="2284D02C" w14:textId="77777777" w:rsidR="007219F3" w:rsidRPr="00FB205C" w:rsidRDefault="007219F3" w:rsidP="00193129">
      <w:pPr>
        <w:jc w:val="both"/>
        <w:rPr>
          <w:rFonts w:ascii="Book Antiqua" w:hAnsi="Book Antiqua" w:cs="Book Antiqua"/>
          <w:b/>
          <w:bCs/>
          <w:sz w:val="24"/>
          <w:szCs w:val="24"/>
        </w:rPr>
      </w:pPr>
    </w:p>
    <w:p w14:paraId="5C32DC5C" w14:textId="77777777" w:rsidR="006C3019" w:rsidRDefault="000613EE" w:rsidP="000613EE">
      <w:pPr>
        <w:jc w:val="both"/>
        <w:rPr>
          <w:rFonts w:ascii="Book Antiqua" w:hAnsi="Book Antiqua" w:cs="Book Antiqua"/>
          <w:sz w:val="24"/>
          <w:szCs w:val="24"/>
        </w:rPr>
      </w:pPr>
      <w:r w:rsidRPr="00FB205C">
        <w:rPr>
          <w:rFonts w:ascii="Book Antiqua" w:hAnsi="Book Antiqua" w:cs="Book Antiqua"/>
          <w:sz w:val="24"/>
          <w:szCs w:val="24"/>
        </w:rPr>
        <w:t xml:space="preserve">De lo expuesto se evidencia que la oficina solicitante </w:t>
      </w:r>
      <w:r w:rsidR="006C3019">
        <w:rPr>
          <w:rFonts w:ascii="Book Antiqua" w:hAnsi="Book Antiqua" w:cs="Book Antiqua"/>
          <w:sz w:val="24"/>
          <w:szCs w:val="24"/>
        </w:rPr>
        <w:t xml:space="preserve">está siendo atendida </w:t>
      </w:r>
      <w:r w:rsidR="005F26AB">
        <w:rPr>
          <w:rFonts w:ascii="Book Antiqua" w:hAnsi="Book Antiqua" w:cs="Book Antiqua"/>
          <w:sz w:val="24"/>
          <w:szCs w:val="24"/>
        </w:rPr>
        <w:t>a través</w:t>
      </w:r>
      <w:r w:rsidR="006C3019">
        <w:rPr>
          <w:rFonts w:ascii="Book Antiqua" w:hAnsi="Book Antiqua" w:cs="Book Antiqua"/>
          <w:sz w:val="24"/>
          <w:szCs w:val="24"/>
        </w:rPr>
        <w:t xml:space="preserve"> de los seguimientos que se realizan por parte del Modelo de Seguimiento y de estimarse oportuno se realizan planes de trabajo para su sostenibilidad en coordinación con el Centro de Apoyo y Mejoramiento de la Función Jurisdiccional, por lo que deberán continuar buscando alternativas que contribuyan a maximizar </w:t>
      </w:r>
      <w:r w:rsidR="006C3019">
        <w:rPr>
          <w:rFonts w:ascii="Book Antiqua" w:hAnsi="Book Antiqua" w:cs="Book Antiqua"/>
          <w:sz w:val="24"/>
          <w:szCs w:val="24"/>
        </w:rPr>
        <w:lastRenderedPageBreak/>
        <w:t>los recursos existentes, en razón de las políticas restrictivas presupuestarias que enfrenta la institución.</w:t>
      </w:r>
    </w:p>
    <w:p w14:paraId="263C8DFD" w14:textId="77777777" w:rsidR="006C3019" w:rsidRDefault="006C3019" w:rsidP="000613EE">
      <w:pPr>
        <w:jc w:val="both"/>
        <w:rPr>
          <w:rFonts w:ascii="Book Antiqua" w:hAnsi="Book Antiqua" w:cs="Book Antiqua"/>
          <w:sz w:val="24"/>
          <w:szCs w:val="24"/>
        </w:rPr>
      </w:pPr>
    </w:p>
    <w:p w14:paraId="7C1FF135" w14:textId="77777777" w:rsidR="000613EE" w:rsidRDefault="006C3019" w:rsidP="000613EE">
      <w:pPr>
        <w:jc w:val="both"/>
        <w:rPr>
          <w:rFonts w:ascii="Book Antiqua" w:hAnsi="Book Antiqua" w:cs="Book Antiqua"/>
          <w:sz w:val="24"/>
          <w:szCs w:val="24"/>
        </w:rPr>
      </w:pPr>
      <w:r>
        <w:rPr>
          <w:rFonts w:ascii="Book Antiqua" w:hAnsi="Book Antiqua" w:cs="Book Antiqua"/>
          <w:sz w:val="24"/>
          <w:szCs w:val="24"/>
        </w:rPr>
        <w:t>Adicionalmente, n</w:t>
      </w:r>
      <w:r w:rsidR="000613EE" w:rsidRPr="00FB205C">
        <w:rPr>
          <w:rFonts w:ascii="Book Antiqua" w:hAnsi="Book Antiqua" w:cs="Book Antiqua"/>
          <w:sz w:val="24"/>
          <w:szCs w:val="24"/>
        </w:rPr>
        <w:t>o siguió el procedimiento administrativo indicado en la circular de referencia, por cuanto la gestión deben someterla a las diferentes etapas de revisión y valoración, de previo a ser puesta en conocimiento de la Dirección de Planificación, como última instancia de análisis.</w:t>
      </w:r>
    </w:p>
    <w:p w14:paraId="70757756" w14:textId="77777777" w:rsidR="007800C1" w:rsidRDefault="007800C1" w:rsidP="000613EE">
      <w:pPr>
        <w:jc w:val="both"/>
        <w:rPr>
          <w:rFonts w:ascii="Book Antiqua" w:hAnsi="Book Antiqua" w:cs="Book Antiqua"/>
          <w:sz w:val="24"/>
          <w:szCs w:val="24"/>
        </w:rPr>
      </w:pPr>
    </w:p>
    <w:p w14:paraId="65700C76" w14:textId="77777777" w:rsidR="007800C1" w:rsidRPr="007800C1" w:rsidRDefault="007800C1" w:rsidP="007800C1">
      <w:pPr>
        <w:jc w:val="both"/>
        <w:rPr>
          <w:rFonts w:ascii="Book Antiqua" w:hAnsi="Book Antiqua" w:cs="Book Antiqua"/>
          <w:sz w:val="24"/>
          <w:szCs w:val="24"/>
        </w:rPr>
      </w:pPr>
      <w:r w:rsidRPr="007800C1">
        <w:rPr>
          <w:rFonts w:ascii="Book Antiqua" w:hAnsi="Book Antiqua" w:cs="Book Antiqua"/>
          <w:sz w:val="24"/>
          <w:szCs w:val="24"/>
        </w:rPr>
        <w:t xml:space="preserve">Finalmente, </w:t>
      </w:r>
      <w:r>
        <w:rPr>
          <w:rFonts w:ascii="Book Antiqua" w:hAnsi="Book Antiqua" w:cs="Book Antiqua"/>
          <w:sz w:val="24"/>
          <w:szCs w:val="24"/>
        </w:rPr>
        <w:t>e</w:t>
      </w:r>
      <w:r w:rsidRPr="007800C1">
        <w:rPr>
          <w:rFonts w:ascii="Book Antiqua" w:hAnsi="Book Antiqua" w:cs="Book Antiqua"/>
          <w:sz w:val="24"/>
          <w:szCs w:val="24"/>
        </w:rPr>
        <w:t>n atención a lo dispuesto por el órgano superior y debido a las limitaciones presupuestarias por las que atraviesa no solo la institución, sino el país, la Dirección de Planificación no podrá atender las solicitudes de creación de plazas nuevas para el ejercicio presupuestario del 2023</w:t>
      </w:r>
      <w:r>
        <w:rPr>
          <w:rFonts w:ascii="Book Antiqua" w:hAnsi="Book Antiqua" w:cs="Book Antiqua"/>
          <w:sz w:val="24"/>
          <w:szCs w:val="24"/>
        </w:rPr>
        <w:t>, de conformidad con lo indicado m</w:t>
      </w:r>
      <w:r w:rsidRPr="007800C1">
        <w:rPr>
          <w:rFonts w:ascii="Book Antiqua" w:hAnsi="Book Antiqua" w:cs="Book Antiqua"/>
          <w:sz w:val="24"/>
          <w:szCs w:val="24"/>
        </w:rPr>
        <w:t xml:space="preserve">ediante Circular Externa 11-2021 “Formulación del Anteproyecto de Presupuesto 2023”, </w:t>
      </w:r>
      <w:r>
        <w:rPr>
          <w:rFonts w:ascii="Book Antiqua" w:hAnsi="Book Antiqua" w:cs="Book Antiqua"/>
          <w:sz w:val="24"/>
          <w:szCs w:val="24"/>
        </w:rPr>
        <w:t xml:space="preserve">en que se </w:t>
      </w:r>
      <w:r w:rsidRPr="007800C1">
        <w:rPr>
          <w:rFonts w:ascii="Book Antiqua" w:hAnsi="Book Antiqua" w:cs="Book Antiqua"/>
          <w:sz w:val="24"/>
          <w:szCs w:val="24"/>
        </w:rPr>
        <w:t xml:space="preserve">reiteró, </w:t>
      </w:r>
      <w:r>
        <w:rPr>
          <w:rFonts w:ascii="Book Antiqua" w:hAnsi="Book Antiqua" w:cs="Book Antiqua"/>
          <w:sz w:val="24"/>
          <w:szCs w:val="24"/>
        </w:rPr>
        <w:t xml:space="preserve">la </w:t>
      </w:r>
      <w:r w:rsidRPr="007800C1">
        <w:rPr>
          <w:rFonts w:ascii="Book Antiqua" w:hAnsi="Book Antiqua" w:cs="Book Antiqua"/>
          <w:sz w:val="24"/>
          <w:szCs w:val="24"/>
        </w:rPr>
        <w:t>no crea</w:t>
      </w:r>
      <w:r>
        <w:rPr>
          <w:rFonts w:ascii="Book Antiqua" w:hAnsi="Book Antiqua" w:cs="Book Antiqua"/>
          <w:sz w:val="24"/>
          <w:szCs w:val="24"/>
        </w:rPr>
        <w:t>ción de</w:t>
      </w:r>
      <w:r w:rsidRPr="007800C1">
        <w:rPr>
          <w:rFonts w:ascii="Book Antiqua" w:hAnsi="Book Antiqua" w:cs="Book Antiqua"/>
          <w:sz w:val="24"/>
          <w:szCs w:val="24"/>
        </w:rPr>
        <w:t xml:space="preserve"> plazas nuevas y valorar únicamente la condición y continuidad de las plazas extraordinarias existentes</w:t>
      </w:r>
      <w:r w:rsidR="006C3019">
        <w:rPr>
          <w:rFonts w:ascii="Book Antiqua" w:hAnsi="Book Antiqua" w:cs="Book Antiqua"/>
          <w:sz w:val="24"/>
          <w:szCs w:val="24"/>
        </w:rPr>
        <w:t>, por lo que pone en conocimiento de lo expuesto al honorable Consejo Superior.</w:t>
      </w:r>
    </w:p>
    <w:p w14:paraId="169AEC34" w14:textId="77777777" w:rsidR="006C3019" w:rsidRPr="00FB205C" w:rsidRDefault="006C3019" w:rsidP="00AE3A37">
      <w:pPr>
        <w:rPr>
          <w:rFonts w:ascii="Book Antiqua" w:hAnsi="Book Antiqua"/>
          <w:bCs/>
          <w:iCs/>
          <w:sz w:val="24"/>
          <w:szCs w:val="24"/>
        </w:rPr>
      </w:pPr>
    </w:p>
    <w:p w14:paraId="5064387E" w14:textId="77777777" w:rsidR="00394F15" w:rsidRPr="00FB205C" w:rsidRDefault="00394F15" w:rsidP="00AE3A37">
      <w:pPr>
        <w:rPr>
          <w:rFonts w:ascii="Book Antiqua" w:hAnsi="Book Antiqua"/>
          <w:b/>
          <w:i/>
          <w:sz w:val="24"/>
          <w:szCs w:val="24"/>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0"/>
        <w:gridCol w:w="4490"/>
      </w:tblGrid>
      <w:tr w:rsidR="00B05DF7" w:rsidRPr="00FB205C" w14:paraId="10DF6F6A" w14:textId="77777777" w:rsidTr="005954E3">
        <w:tc>
          <w:tcPr>
            <w:tcW w:w="8980" w:type="dxa"/>
            <w:gridSpan w:val="2"/>
            <w:shd w:val="clear" w:color="auto" w:fill="auto"/>
          </w:tcPr>
          <w:p w14:paraId="2FD81D0E" w14:textId="77777777" w:rsidR="00B05DF7" w:rsidRPr="00FB205C" w:rsidRDefault="00B05DF7" w:rsidP="005954E3">
            <w:pPr>
              <w:jc w:val="center"/>
            </w:pPr>
            <w:r w:rsidRPr="00FB205C">
              <w:t>ANEXOS</w:t>
            </w:r>
          </w:p>
        </w:tc>
      </w:tr>
      <w:tr w:rsidR="00B30418" w:rsidRPr="00FB205C" w14:paraId="48A4160A" w14:textId="77777777" w:rsidTr="005954E3">
        <w:tc>
          <w:tcPr>
            <w:tcW w:w="4490" w:type="dxa"/>
            <w:shd w:val="clear" w:color="auto" w:fill="auto"/>
          </w:tcPr>
          <w:p w14:paraId="66C1FA5D" w14:textId="77777777" w:rsidR="008F014B" w:rsidRPr="00FB205C" w:rsidRDefault="008F014B" w:rsidP="00485C27"/>
          <w:p w14:paraId="3AAEBF37" w14:textId="77777777" w:rsidR="00485C27" w:rsidRPr="00FB205C" w:rsidRDefault="00B30418" w:rsidP="00B82049">
            <w:pPr>
              <w:numPr>
                <w:ilvl w:val="0"/>
                <w:numId w:val="6"/>
              </w:numPr>
            </w:pPr>
            <w:r w:rsidRPr="00FB205C">
              <w:t xml:space="preserve">Solicitud de </w:t>
            </w:r>
            <w:r w:rsidR="00485C27" w:rsidRPr="00FB205C">
              <w:t xml:space="preserve">creación </w:t>
            </w:r>
            <w:r w:rsidRPr="00FB205C">
              <w:t>de</w:t>
            </w:r>
            <w:r w:rsidR="001E1DF6" w:rsidRPr="00FB205C">
              <w:t xml:space="preserve"> </w:t>
            </w:r>
            <w:r w:rsidR="00B82049" w:rsidRPr="00FB205C">
              <w:t>la plaza.</w:t>
            </w:r>
          </w:p>
          <w:p w14:paraId="5CEA7D5E" w14:textId="77777777" w:rsidR="00B82049" w:rsidRPr="00FB205C" w:rsidRDefault="00B82049" w:rsidP="00B82049">
            <w:pPr>
              <w:ind w:left="720"/>
            </w:pPr>
          </w:p>
        </w:tc>
        <w:tc>
          <w:tcPr>
            <w:tcW w:w="4490" w:type="dxa"/>
            <w:shd w:val="clear" w:color="auto" w:fill="auto"/>
          </w:tcPr>
          <w:p w14:paraId="2AD85791" w14:textId="77777777" w:rsidR="00B30418" w:rsidRPr="00FB205C" w:rsidRDefault="00CE0F8C" w:rsidP="0050609A">
            <w:pPr>
              <w:jc w:val="center"/>
            </w:pPr>
            <w:r w:rsidRPr="00FB205C">
              <w:object w:dxaOrig="1537" w:dyaOrig="997" w14:anchorId="4D92F440">
                <v:shape id="_x0000_i1029" type="#_x0000_t75" style="width:76.5pt;height:49.5pt" o:ole="">
                  <v:imagedata r:id="rId13" o:title=""/>
                </v:shape>
                <o:OLEObject Type="Embed" ProgID="Acrobat.Document.DC" ShapeID="_x0000_i1029" DrawAspect="Icon" ObjectID="_1726032180" r:id="rId14"/>
              </w:object>
            </w:r>
            <w:r w:rsidR="005B6844">
              <w:object w:dxaOrig="1508" w:dyaOrig="984" w14:anchorId="19B12BDF">
                <v:shape id="_x0000_i1030" type="#_x0000_t75" style="width:75.75pt;height:49.5pt" o:ole="">
                  <v:imagedata r:id="rId15" o:title=""/>
                </v:shape>
                <o:OLEObject Type="Embed" ProgID="Acrobat.Document.DC" ShapeID="_x0000_i1030" DrawAspect="Icon" ObjectID="_1726032181" r:id="rId16"/>
              </w:object>
            </w:r>
          </w:p>
        </w:tc>
      </w:tr>
      <w:tr w:rsidR="00AF4D1C" w:rsidRPr="00FB205C" w14:paraId="7EF2C43C" w14:textId="77777777" w:rsidTr="005954E3">
        <w:tc>
          <w:tcPr>
            <w:tcW w:w="4490" w:type="dxa"/>
            <w:shd w:val="clear" w:color="auto" w:fill="auto"/>
          </w:tcPr>
          <w:p w14:paraId="59EE5898" w14:textId="77777777" w:rsidR="00AF4D1C" w:rsidRPr="00FB205C" w:rsidRDefault="00AF4D1C" w:rsidP="00AF4D1C">
            <w:pPr>
              <w:numPr>
                <w:ilvl w:val="0"/>
                <w:numId w:val="6"/>
              </w:numPr>
              <w:jc w:val="both"/>
            </w:pPr>
            <w:r w:rsidRPr="00FB205C">
              <w:t>Directrices Técnicas para la Programación Anual y Formulación del Anteproyecto de Presupuesto 2021</w:t>
            </w:r>
          </w:p>
        </w:tc>
        <w:bookmarkStart w:id="8" w:name="_MON_1640675221"/>
        <w:bookmarkEnd w:id="8"/>
        <w:tc>
          <w:tcPr>
            <w:tcW w:w="4490" w:type="dxa"/>
            <w:shd w:val="clear" w:color="auto" w:fill="auto"/>
          </w:tcPr>
          <w:p w14:paraId="27C9ACB1" w14:textId="77777777" w:rsidR="00AF4D1C" w:rsidRPr="00FB205C" w:rsidRDefault="00AF4D1C" w:rsidP="00AF4D1C">
            <w:pPr>
              <w:jc w:val="center"/>
            </w:pPr>
            <w:r w:rsidRPr="00FB205C">
              <w:object w:dxaOrig="1516" w:dyaOrig="987" w14:anchorId="3CECBDB6">
                <v:shape id="_x0000_i1031" type="#_x0000_t75" style="width:75.75pt;height:48.75pt" o:ole="">
                  <v:imagedata r:id="rId17" o:title=""/>
                </v:shape>
                <o:OLEObject Type="Embed" ProgID="Word.Document.8" ShapeID="_x0000_i1031" DrawAspect="Icon" ObjectID="_1726032182" r:id="rId18">
                  <o:FieldCodes>\s</o:FieldCodes>
                </o:OLEObject>
              </w:object>
            </w:r>
          </w:p>
        </w:tc>
      </w:tr>
      <w:tr w:rsidR="00AF4D1C" w:rsidRPr="00FB205C" w14:paraId="127E977F" w14:textId="77777777" w:rsidTr="005954E3">
        <w:tc>
          <w:tcPr>
            <w:tcW w:w="4490" w:type="dxa"/>
            <w:shd w:val="clear" w:color="auto" w:fill="auto"/>
          </w:tcPr>
          <w:p w14:paraId="425F2C01" w14:textId="77777777" w:rsidR="00AF4D1C" w:rsidRPr="00FB205C" w:rsidRDefault="00AF4D1C" w:rsidP="00AF4D1C">
            <w:pPr>
              <w:numPr>
                <w:ilvl w:val="0"/>
                <w:numId w:val="6"/>
              </w:numPr>
              <w:jc w:val="both"/>
            </w:pPr>
            <w:r w:rsidRPr="00FB205C">
              <w:t>Directrices Técnicas para la Programación Anual y Formulación del Anteproyecto de Presupuesto 2022</w:t>
            </w:r>
          </w:p>
        </w:tc>
        <w:bookmarkStart w:id="9" w:name="_MON_1697617456"/>
        <w:bookmarkEnd w:id="9"/>
        <w:tc>
          <w:tcPr>
            <w:tcW w:w="4490" w:type="dxa"/>
            <w:shd w:val="clear" w:color="auto" w:fill="auto"/>
          </w:tcPr>
          <w:p w14:paraId="58280617" w14:textId="77777777" w:rsidR="00AF4D1C" w:rsidRPr="00FB205C" w:rsidRDefault="00AF4D1C" w:rsidP="00AF4D1C">
            <w:pPr>
              <w:jc w:val="center"/>
            </w:pPr>
            <w:r w:rsidRPr="00FB205C">
              <w:object w:dxaOrig="1508" w:dyaOrig="983" w14:anchorId="6136D5B1">
                <v:shape id="_x0000_i1032" type="#_x0000_t75" style="width:75.75pt;height:49.5pt" o:ole="">
                  <v:imagedata r:id="rId19" o:title=""/>
                </v:shape>
                <o:OLEObject Type="Embed" ProgID="Word.Document.8" ShapeID="_x0000_i1032" DrawAspect="Icon" ObjectID="_1726032183" r:id="rId20">
                  <o:FieldCodes>\s</o:FieldCodes>
                </o:OLEObject>
              </w:object>
            </w:r>
          </w:p>
        </w:tc>
      </w:tr>
      <w:tr w:rsidR="00414968" w:rsidRPr="00FB205C" w14:paraId="1AE12DDC" w14:textId="77777777" w:rsidTr="005954E3">
        <w:tc>
          <w:tcPr>
            <w:tcW w:w="4490" w:type="dxa"/>
            <w:shd w:val="clear" w:color="auto" w:fill="auto"/>
          </w:tcPr>
          <w:p w14:paraId="1D868F46" w14:textId="77777777" w:rsidR="00414968" w:rsidRPr="00FB205C" w:rsidRDefault="00414968" w:rsidP="00AF4D1C">
            <w:pPr>
              <w:numPr>
                <w:ilvl w:val="0"/>
                <w:numId w:val="6"/>
              </w:numPr>
              <w:jc w:val="both"/>
            </w:pPr>
            <w:r w:rsidRPr="00FB205C">
              <w:t>Directrices Técnicas para la Programación Anual y Formulación del Anteproyecto de Presupuesto 2023</w:t>
            </w:r>
          </w:p>
        </w:tc>
        <w:bookmarkStart w:id="10" w:name="_MON_1704538672"/>
        <w:bookmarkEnd w:id="10"/>
        <w:tc>
          <w:tcPr>
            <w:tcW w:w="4490" w:type="dxa"/>
            <w:shd w:val="clear" w:color="auto" w:fill="auto"/>
          </w:tcPr>
          <w:p w14:paraId="4E332361" w14:textId="77777777" w:rsidR="00414968" w:rsidRPr="00FB205C" w:rsidRDefault="00414968" w:rsidP="00AF4D1C">
            <w:pPr>
              <w:jc w:val="center"/>
            </w:pPr>
            <w:r w:rsidRPr="00FB205C">
              <w:object w:dxaOrig="1508" w:dyaOrig="983" w14:anchorId="0FB0DAB2">
                <v:shape id="_x0000_i1033" type="#_x0000_t75" style="width:75.75pt;height:49.5pt" o:ole="">
                  <v:imagedata r:id="rId21" o:title=""/>
                </v:shape>
                <o:OLEObject Type="Embed" ProgID="Word.Document.8" ShapeID="_x0000_i1033" DrawAspect="Icon" ObjectID="_1726032184" r:id="rId22">
                  <o:FieldCodes>\s</o:FieldCodes>
                </o:OLEObject>
              </w:object>
            </w:r>
          </w:p>
        </w:tc>
      </w:tr>
      <w:tr w:rsidR="00AF4D1C" w:rsidRPr="00FB205C" w14:paraId="605E05A1" w14:textId="77777777" w:rsidTr="005954E3">
        <w:tc>
          <w:tcPr>
            <w:tcW w:w="4490" w:type="dxa"/>
            <w:shd w:val="clear" w:color="auto" w:fill="auto"/>
          </w:tcPr>
          <w:p w14:paraId="4BA920CC" w14:textId="77777777" w:rsidR="00AF4D1C" w:rsidRPr="00FB205C" w:rsidRDefault="00AF4D1C" w:rsidP="00AF4D1C">
            <w:pPr>
              <w:numPr>
                <w:ilvl w:val="0"/>
                <w:numId w:val="6"/>
              </w:numPr>
              <w:jc w:val="both"/>
            </w:pPr>
            <w:r w:rsidRPr="00FB205C">
              <w:t>Circular 9-2018 “Utilización del formulario de solicitud de estudio a la Dirección de Planificación”</w:t>
            </w:r>
          </w:p>
          <w:p w14:paraId="325BFDB7" w14:textId="77777777" w:rsidR="00AF4D1C" w:rsidRPr="00FB205C" w:rsidRDefault="00AF4D1C" w:rsidP="00AF4D1C">
            <w:pPr>
              <w:ind w:left="720"/>
            </w:pPr>
          </w:p>
          <w:p w14:paraId="0E211386" w14:textId="77777777" w:rsidR="00AF4D1C" w:rsidRPr="00FB205C" w:rsidRDefault="00AF4D1C" w:rsidP="00AF4D1C"/>
          <w:p w14:paraId="25F6BE71" w14:textId="77777777" w:rsidR="00AF4D1C" w:rsidRPr="00FB205C" w:rsidRDefault="00AF4D1C" w:rsidP="00AF4D1C">
            <w:pPr>
              <w:ind w:left="720"/>
            </w:pPr>
            <w:r w:rsidRPr="00FB205C">
              <w:t>Circular 159-2021 “Reiteración de la circular N°09-2018 relativa a la Utilización del formulario de solicitud de estudio a la Dirección de Planificación”</w:t>
            </w:r>
          </w:p>
        </w:tc>
        <w:tc>
          <w:tcPr>
            <w:tcW w:w="4490" w:type="dxa"/>
            <w:shd w:val="clear" w:color="auto" w:fill="auto"/>
          </w:tcPr>
          <w:p w14:paraId="05F4C8D3" w14:textId="77777777" w:rsidR="00AF4D1C" w:rsidRPr="00FB205C" w:rsidRDefault="00AF4D1C" w:rsidP="00AF4D1C">
            <w:pPr>
              <w:jc w:val="center"/>
            </w:pPr>
            <w:r w:rsidRPr="00FB205C">
              <w:object w:dxaOrig="1516" w:dyaOrig="987" w14:anchorId="0EC287A7">
                <v:shape id="_x0000_i1034" type="#_x0000_t75" style="width:75.75pt;height:49.5pt" o:ole="">
                  <v:imagedata r:id="rId23" o:title=""/>
                </v:shape>
                <o:OLEObject Type="Embed" ProgID="Acrobat.Document.DC" ShapeID="_x0000_i1034" DrawAspect="Icon" ObjectID="_1726032185" r:id="rId24"/>
              </w:object>
            </w:r>
          </w:p>
          <w:p w14:paraId="1AC8FCFA" w14:textId="77777777" w:rsidR="00AF4D1C" w:rsidRPr="00FB205C" w:rsidRDefault="00AF4D1C" w:rsidP="00AF4D1C"/>
          <w:bookmarkStart w:id="11" w:name="_MON_1697540499"/>
          <w:bookmarkEnd w:id="11"/>
          <w:p w14:paraId="2B9DD0BF" w14:textId="77777777" w:rsidR="00AF4D1C" w:rsidRPr="00FB205C" w:rsidRDefault="00AF4D1C" w:rsidP="00AF4D1C">
            <w:pPr>
              <w:jc w:val="center"/>
            </w:pPr>
            <w:r w:rsidRPr="00FB205C">
              <w:object w:dxaOrig="1508" w:dyaOrig="983" w14:anchorId="57DAD2DB">
                <v:shape id="_x0000_i1035" type="#_x0000_t75" style="width:75.75pt;height:49.5pt" o:ole="">
                  <v:imagedata r:id="rId25" o:title=""/>
                </v:shape>
                <o:OLEObject Type="Embed" ProgID="Word.Document.12" ShapeID="_x0000_i1035" DrawAspect="Icon" ObjectID="_1726032186" r:id="rId26">
                  <o:FieldCodes>\s</o:FieldCodes>
                </o:OLEObject>
              </w:object>
            </w:r>
          </w:p>
        </w:tc>
      </w:tr>
    </w:tbl>
    <w:p w14:paraId="120ACDF4" w14:textId="77777777" w:rsidR="00035B14" w:rsidRPr="00FB205C" w:rsidRDefault="00035B14" w:rsidP="00035B14">
      <w:pPr>
        <w:suppressAutoHyphens/>
        <w:jc w:val="both"/>
        <w:rPr>
          <w:rFonts w:ascii="Book Antiqua" w:hAnsi="Book Antiqua" w:cs="Book Antiqua"/>
          <w:i/>
          <w:iCs/>
          <w:sz w:val="24"/>
          <w:szCs w:val="24"/>
          <w:lang w:eastAsia="ar-SA"/>
        </w:rPr>
      </w:pPr>
    </w:p>
    <w:p w14:paraId="438BC2A9" w14:textId="77777777" w:rsidR="00035B14" w:rsidRPr="00FB205C" w:rsidRDefault="00035B14" w:rsidP="00035B14">
      <w:pPr>
        <w:suppressAutoHyphens/>
        <w:jc w:val="both"/>
        <w:rPr>
          <w:rFonts w:ascii="Book Antiqua" w:hAnsi="Book Antiqua" w:cs="Book Antiqua"/>
          <w:i/>
          <w:iCs/>
          <w:sz w:val="24"/>
          <w:szCs w:val="24"/>
          <w:lang w:eastAsia="ar-SA"/>
        </w:rPr>
      </w:pPr>
    </w:p>
    <w:p w14:paraId="63B7B000" w14:textId="77777777" w:rsidR="00035B14" w:rsidRPr="00FB205C" w:rsidRDefault="00035B14" w:rsidP="00035B14">
      <w:pPr>
        <w:suppressAutoHyphens/>
        <w:jc w:val="both"/>
        <w:rPr>
          <w:rFonts w:ascii="Book Antiqua" w:hAnsi="Book Antiqua" w:cs="Book Antiqua"/>
          <w:sz w:val="24"/>
          <w:szCs w:val="24"/>
          <w:lang w:eastAsia="ar-SA"/>
        </w:rPr>
      </w:pPr>
      <w:r w:rsidRPr="00FB205C">
        <w:rPr>
          <w:rFonts w:ascii="Book Antiqua" w:hAnsi="Book Antiqua" w:cs="Book Antiqua"/>
          <w:i/>
          <w:iCs/>
          <w:sz w:val="24"/>
          <w:szCs w:val="24"/>
          <w:lang w:eastAsia="ar-SA"/>
        </w:rPr>
        <w:t>Este informe cuenta con las revisiones y ajustes correspondientes de las jefaturas indicadas</w:t>
      </w:r>
      <w:r w:rsidRPr="00FB205C">
        <w:rPr>
          <w:rFonts w:ascii="Book Antiqua" w:hAnsi="Book Antiqua" w:cs="Book Antiqua"/>
          <w:sz w:val="24"/>
          <w:szCs w:val="24"/>
          <w:lang w:eastAsia="ar-SA"/>
        </w:rPr>
        <w:t>.</w:t>
      </w:r>
    </w:p>
    <w:p w14:paraId="18E7CB57" w14:textId="77777777" w:rsidR="00035B14" w:rsidRPr="00FB205C" w:rsidRDefault="00035B14" w:rsidP="00035B14">
      <w:pPr>
        <w:suppressAutoHyphens/>
        <w:jc w:val="both"/>
        <w:rPr>
          <w:rFonts w:ascii="Book Antiqua" w:hAnsi="Book Antiqua" w:cs="Book Antiqua"/>
          <w:sz w:val="24"/>
          <w:szCs w:val="24"/>
          <w:lang w:eastAsia="ar-SA"/>
        </w:rPr>
      </w:pPr>
    </w:p>
    <w:p w14:paraId="0F708C32" w14:textId="77777777" w:rsidR="00035B14" w:rsidRPr="00FB205C" w:rsidRDefault="00035B14" w:rsidP="00035B14">
      <w:pPr>
        <w:suppressAutoHyphens/>
        <w:jc w:val="both"/>
        <w:rPr>
          <w:rFonts w:ascii="Book Antiqua" w:hAnsi="Book Antiqua" w:cs="Book Antiqua"/>
          <w:sz w:val="24"/>
          <w:szCs w:val="24"/>
          <w:lang w:eastAsia="ar-SA"/>
        </w:rPr>
      </w:pPr>
    </w:p>
    <w:tbl>
      <w:tblPr>
        <w:tblW w:w="585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0"/>
        <w:gridCol w:w="4056"/>
        <w:gridCol w:w="4812"/>
      </w:tblGrid>
      <w:tr w:rsidR="00035B14" w:rsidRPr="00FB205C" w14:paraId="134AEF2E" w14:textId="77777777" w:rsidTr="00CC63F5">
        <w:trPr>
          <w:trHeight w:val="332"/>
          <w:jc w:val="center"/>
        </w:trPr>
        <w:tc>
          <w:tcPr>
            <w:tcW w:w="820" w:type="pct"/>
            <w:tcBorders>
              <w:top w:val="single" w:sz="4" w:space="0" w:color="FFFFFF"/>
              <w:left w:val="single" w:sz="4" w:space="0" w:color="FFFFFF"/>
            </w:tcBorders>
          </w:tcPr>
          <w:p w14:paraId="6BBF077E" w14:textId="77777777" w:rsidR="00035B14" w:rsidRPr="00FB205C" w:rsidRDefault="00035B14" w:rsidP="00035B14">
            <w:pPr>
              <w:widowControl w:val="0"/>
              <w:autoSpaceDE w:val="0"/>
              <w:autoSpaceDN w:val="0"/>
              <w:adjustRightInd w:val="0"/>
              <w:spacing w:line="276" w:lineRule="auto"/>
              <w:rPr>
                <w:rFonts w:ascii="Book Antiqua" w:hAnsi="Book Antiqua" w:cs="Arial"/>
                <w:b/>
                <w:sz w:val="24"/>
                <w:szCs w:val="24"/>
              </w:rPr>
            </w:pPr>
          </w:p>
        </w:tc>
        <w:tc>
          <w:tcPr>
            <w:tcW w:w="1912" w:type="pct"/>
            <w:shd w:val="clear" w:color="auto" w:fill="1F497D"/>
            <w:vAlign w:val="center"/>
          </w:tcPr>
          <w:p w14:paraId="1A8F68DB" w14:textId="77777777" w:rsidR="00035B14" w:rsidRPr="00FB205C" w:rsidRDefault="00035B14" w:rsidP="00035B14">
            <w:pPr>
              <w:widowControl w:val="0"/>
              <w:autoSpaceDE w:val="0"/>
              <w:autoSpaceDN w:val="0"/>
              <w:adjustRightInd w:val="0"/>
              <w:spacing w:line="276" w:lineRule="auto"/>
              <w:jc w:val="center"/>
              <w:rPr>
                <w:rFonts w:ascii="Book Antiqua" w:hAnsi="Book Antiqua" w:cs="Arial"/>
                <w:b/>
                <w:color w:val="FFFFFF"/>
                <w:sz w:val="24"/>
                <w:szCs w:val="24"/>
              </w:rPr>
            </w:pPr>
            <w:r w:rsidRPr="00FB205C">
              <w:rPr>
                <w:rFonts w:ascii="Book Antiqua" w:hAnsi="Book Antiqua" w:cs="Arial"/>
                <w:b/>
                <w:color w:val="FFFFFF"/>
                <w:sz w:val="24"/>
                <w:szCs w:val="24"/>
              </w:rPr>
              <w:t>NOMBRE</w:t>
            </w:r>
          </w:p>
        </w:tc>
        <w:tc>
          <w:tcPr>
            <w:tcW w:w="2268" w:type="pct"/>
            <w:shd w:val="clear" w:color="auto" w:fill="1F497D"/>
            <w:vAlign w:val="center"/>
          </w:tcPr>
          <w:p w14:paraId="0AB66B9C" w14:textId="77777777" w:rsidR="00035B14" w:rsidRPr="00FB205C" w:rsidRDefault="00035B14" w:rsidP="00035B14">
            <w:pPr>
              <w:widowControl w:val="0"/>
              <w:autoSpaceDE w:val="0"/>
              <w:autoSpaceDN w:val="0"/>
              <w:adjustRightInd w:val="0"/>
              <w:spacing w:line="276" w:lineRule="auto"/>
              <w:jc w:val="center"/>
              <w:rPr>
                <w:rFonts w:ascii="Book Antiqua" w:hAnsi="Book Antiqua" w:cs="Arial"/>
                <w:b/>
                <w:color w:val="FFFFFF"/>
                <w:sz w:val="24"/>
                <w:szCs w:val="24"/>
              </w:rPr>
            </w:pPr>
            <w:r w:rsidRPr="00FB205C">
              <w:rPr>
                <w:rFonts w:ascii="Book Antiqua" w:hAnsi="Book Antiqua" w:cs="Arial"/>
                <w:b/>
                <w:color w:val="FFFFFF"/>
                <w:sz w:val="24"/>
                <w:szCs w:val="24"/>
              </w:rPr>
              <w:t>Puesto</w:t>
            </w:r>
          </w:p>
        </w:tc>
      </w:tr>
      <w:tr w:rsidR="00035B14" w:rsidRPr="00FB205C" w14:paraId="30CC842A" w14:textId="77777777" w:rsidTr="00CC63F5">
        <w:trPr>
          <w:trHeight w:val="632"/>
          <w:jc w:val="center"/>
        </w:trPr>
        <w:tc>
          <w:tcPr>
            <w:tcW w:w="820" w:type="pct"/>
            <w:shd w:val="clear" w:color="auto" w:fill="F2F2F2"/>
            <w:vAlign w:val="center"/>
          </w:tcPr>
          <w:p w14:paraId="3CC67155" w14:textId="77777777" w:rsidR="00035B14" w:rsidRPr="00FB205C" w:rsidRDefault="00035B14" w:rsidP="00035B14">
            <w:pPr>
              <w:widowControl w:val="0"/>
              <w:autoSpaceDE w:val="0"/>
              <w:autoSpaceDN w:val="0"/>
              <w:adjustRightInd w:val="0"/>
              <w:spacing w:line="276" w:lineRule="auto"/>
              <w:jc w:val="center"/>
              <w:rPr>
                <w:rFonts w:ascii="Book Antiqua" w:hAnsi="Book Antiqua" w:cs="Arial"/>
                <w:b/>
                <w:color w:val="000000"/>
                <w:sz w:val="22"/>
                <w:szCs w:val="22"/>
                <w:lang w:eastAsia="es-CR"/>
              </w:rPr>
            </w:pPr>
            <w:r w:rsidRPr="00FB205C">
              <w:rPr>
                <w:rFonts w:ascii="Book Antiqua" w:hAnsi="Book Antiqua" w:cs="Arial"/>
                <w:b/>
                <w:color w:val="000000"/>
                <w:sz w:val="22"/>
                <w:szCs w:val="22"/>
                <w:lang w:eastAsia="es-CR"/>
              </w:rPr>
              <w:t>Elaborado por</w:t>
            </w:r>
          </w:p>
        </w:tc>
        <w:tc>
          <w:tcPr>
            <w:tcW w:w="1912" w:type="pct"/>
            <w:vAlign w:val="center"/>
          </w:tcPr>
          <w:p w14:paraId="23F69782" w14:textId="77777777" w:rsidR="00035B14" w:rsidRPr="00FB205C" w:rsidRDefault="00035B14" w:rsidP="00035B14">
            <w:pPr>
              <w:widowControl w:val="0"/>
              <w:autoSpaceDE w:val="0"/>
              <w:autoSpaceDN w:val="0"/>
              <w:adjustRightInd w:val="0"/>
              <w:spacing w:line="276" w:lineRule="auto"/>
              <w:rPr>
                <w:rFonts w:ascii="Book Antiqua" w:hAnsi="Book Antiqua" w:cs="Arial"/>
                <w:sz w:val="22"/>
                <w:szCs w:val="22"/>
              </w:rPr>
            </w:pPr>
            <w:r w:rsidRPr="00FB205C">
              <w:rPr>
                <w:rFonts w:ascii="Book Antiqua" w:hAnsi="Book Antiqua" w:cs="Arial"/>
                <w:sz w:val="22"/>
                <w:szCs w:val="22"/>
              </w:rPr>
              <w:t>Licda. Marlene Alpízar López</w:t>
            </w:r>
          </w:p>
        </w:tc>
        <w:tc>
          <w:tcPr>
            <w:tcW w:w="2268" w:type="pct"/>
            <w:vAlign w:val="center"/>
          </w:tcPr>
          <w:p w14:paraId="461F1098" w14:textId="77777777" w:rsidR="00035B14" w:rsidRPr="00FB205C" w:rsidRDefault="00035B14" w:rsidP="00035B14">
            <w:pPr>
              <w:widowControl w:val="0"/>
              <w:autoSpaceDE w:val="0"/>
              <w:autoSpaceDN w:val="0"/>
              <w:adjustRightInd w:val="0"/>
              <w:spacing w:line="276" w:lineRule="auto"/>
              <w:rPr>
                <w:rFonts w:ascii="Book Antiqua" w:hAnsi="Book Antiqua" w:cs="Arial"/>
                <w:sz w:val="22"/>
                <w:szCs w:val="22"/>
              </w:rPr>
            </w:pPr>
            <w:r w:rsidRPr="00FB205C">
              <w:rPr>
                <w:rFonts w:ascii="Book Antiqua" w:hAnsi="Book Antiqua" w:cs="Arial"/>
                <w:sz w:val="22"/>
                <w:szCs w:val="22"/>
              </w:rPr>
              <w:t>Profesionales 2</w:t>
            </w:r>
          </w:p>
        </w:tc>
      </w:tr>
      <w:tr w:rsidR="00035B14" w:rsidRPr="00FB205C" w14:paraId="64502C09" w14:textId="77777777" w:rsidTr="00CC63F5">
        <w:trPr>
          <w:trHeight w:val="632"/>
          <w:jc w:val="center"/>
        </w:trPr>
        <w:tc>
          <w:tcPr>
            <w:tcW w:w="820" w:type="pct"/>
            <w:shd w:val="clear" w:color="auto" w:fill="F2F2F2"/>
            <w:vAlign w:val="center"/>
          </w:tcPr>
          <w:p w14:paraId="30F71D25" w14:textId="77777777" w:rsidR="00035B14" w:rsidRPr="00FB205C" w:rsidRDefault="00035B14" w:rsidP="00035B14">
            <w:pPr>
              <w:widowControl w:val="0"/>
              <w:autoSpaceDE w:val="0"/>
              <w:autoSpaceDN w:val="0"/>
              <w:adjustRightInd w:val="0"/>
              <w:spacing w:line="276" w:lineRule="auto"/>
              <w:jc w:val="center"/>
              <w:rPr>
                <w:rFonts w:ascii="Book Antiqua" w:hAnsi="Book Antiqua" w:cs="Arial"/>
                <w:b/>
                <w:color w:val="000000"/>
                <w:sz w:val="22"/>
                <w:szCs w:val="22"/>
                <w:lang w:eastAsia="es-CR"/>
              </w:rPr>
            </w:pPr>
            <w:r w:rsidRPr="00FB205C">
              <w:rPr>
                <w:rFonts w:ascii="Book Antiqua" w:hAnsi="Book Antiqua" w:cs="Arial"/>
                <w:b/>
                <w:color w:val="000000"/>
                <w:sz w:val="22"/>
                <w:szCs w:val="22"/>
                <w:lang w:eastAsia="es-CR"/>
              </w:rPr>
              <w:t>Aprobado por:</w:t>
            </w:r>
          </w:p>
        </w:tc>
        <w:tc>
          <w:tcPr>
            <w:tcW w:w="1912" w:type="pct"/>
            <w:vAlign w:val="center"/>
          </w:tcPr>
          <w:p w14:paraId="1325DEC6" w14:textId="77777777" w:rsidR="00035B14" w:rsidRPr="00FB205C" w:rsidRDefault="00035B14" w:rsidP="00035B14">
            <w:pPr>
              <w:widowControl w:val="0"/>
              <w:autoSpaceDE w:val="0"/>
              <w:autoSpaceDN w:val="0"/>
              <w:adjustRightInd w:val="0"/>
              <w:spacing w:line="276" w:lineRule="auto"/>
              <w:rPr>
                <w:rFonts w:ascii="Book Antiqua" w:hAnsi="Book Antiqua" w:cs="Arial"/>
                <w:color w:val="000000"/>
                <w:sz w:val="22"/>
                <w:szCs w:val="22"/>
                <w:lang w:eastAsia="es-CR"/>
              </w:rPr>
            </w:pPr>
            <w:r w:rsidRPr="00FB205C">
              <w:rPr>
                <w:rFonts w:ascii="Book Antiqua" w:hAnsi="Book Antiqua" w:cs="Arial"/>
                <w:color w:val="000000"/>
                <w:sz w:val="22"/>
                <w:szCs w:val="22"/>
                <w:lang w:eastAsia="es-CR"/>
              </w:rPr>
              <w:t xml:space="preserve">Licda. Ginethe Retana Ureña </w:t>
            </w:r>
          </w:p>
        </w:tc>
        <w:tc>
          <w:tcPr>
            <w:tcW w:w="2268" w:type="pct"/>
            <w:vAlign w:val="center"/>
          </w:tcPr>
          <w:p w14:paraId="2EE00C9A" w14:textId="77777777" w:rsidR="00035B14" w:rsidRPr="00FB205C" w:rsidRDefault="00035B14" w:rsidP="00035B14">
            <w:pPr>
              <w:widowControl w:val="0"/>
              <w:autoSpaceDE w:val="0"/>
              <w:autoSpaceDN w:val="0"/>
              <w:adjustRightInd w:val="0"/>
              <w:spacing w:line="276" w:lineRule="auto"/>
              <w:rPr>
                <w:rFonts w:ascii="Book Antiqua" w:hAnsi="Book Antiqua" w:cs="Arial"/>
                <w:color w:val="000000"/>
                <w:sz w:val="22"/>
                <w:szCs w:val="22"/>
                <w:lang w:eastAsia="es-CR"/>
              </w:rPr>
            </w:pPr>
            <w:r w:rsidRPr="00FB205C">
              <w:rPr>
                <w:rFonts w:ascii="Book Antiqua" w:hAnsi="Book Antiqua" w:cs="Arial"/>
                <w:color w:val="000000"/>
                <w:sz w:val="22"/>
                <w:szCs w:val="22"/>
                <w:lang w:eastAsia="es-CR"/>
              </w:rPr>
              <w:t xml:space="preserve">Jefa Subproceso de Organización Institucional </w:t>
            </w:r>
          </w:p>
        </w:tc>
      </w:tr>
      <w:tr w:rsidR="00035B14" w:rsidRPr="00FB205C" w14:paraId="01C26D4F" w14:textId="77777777" w:rsidTr="00CC63F5">
        <w:trPr>
          <w:trHeight w:val="510"/>
          <w:jc w:val="center"/>
        </w:trPr>
        <w:tc>
          <w:tcPr>
            <w:tcW w:w="820" w:type="pct"/>
            <w:shd w:val="clear" w:color="auto" w:fill="F2F2F2"/>
            <w:vAlign w:val="center"/>
          </w:tcPr>
          <w:p w14:paraId="72B64908" w14:textId="77777777" w:rsidR="00035B14" w:rsidRPr="00FB205C" w:rsidRDefault="00035B14" w:rsidP="00035B14">
            <w:pPr>
              <w:widowControl w:val="0"/>
              <w:autoSpaceDE w:val="0"/>
              <w:autoSpaceDN w:val="0"/>
              <w:adjustRightInd w:val="0"/>
              <w:spacing w:line="276" w:lineRule="auto"/>
              <w:jc w:val="center"/>
              <w:rPr>
                <w:rFonts w:ascii="Book Antiqua" w:hAnsi="Book Antiqua" w:cs="Arial"/>
                <w:b/>
                <w:color w:val="000000"/>
                <w:sz w:val="22"/>
                <w:szCs w:val="22"/>
                <w:lang w:eastAsia="es-CR"/>
              </w:rPr>
            </w:pPr>
            <w:r w:rsidRPr="00FB205C">
              <w:rPr>
                <w:rFonts w:ascii="Book Antiqua" w:hAnsi="Book Antiqua" w:cs="Arial"/>
                <w:b/>
                <w:color w:val="000000"/>
                <w:sz w:val="22"/>
                <w:szCs w:val="22"/>
                <w:lang w:eastAsia="es-CR"/>
              </w:rPr>
              <w:t>Visto Bueno</w:t>
            </w:r>
          </w:p>
        </w:tc>
        <w:tc>
          <w:tcPr>
            <w:tcW w:w="1912" w:type="pct"/>
            <w:vAlign w:val="center"/>
          </w:tcPr>
          <w:p w14:paraId="561CAA19" w14:textId="77777777" w:rsidR="00035B14" w:rsidRPr="00FB205C" w:rsidRDefault="00534814" w:rsidP="00035B14">
            <w:pPr>
              <w:widowControl w:val="0"/>
              <w:autoSpaceDE w:val="0"/>
              <w:autoSpaceDN w:val="0"/>
              <w:adjustRightInd w:val="0"/>
              <w:spacing w:line="276" w:lineRule="auto"/>
              <w:rPr>
                <w:rFonts w:ascii="Book Antiqua" w:hAnsi="Book Antiqua" w:cs="Arial"/>
                <w:sz w:val="22"/>
                <w:szCs w:val="22"/>
                <w:lang w:eastAsia="es-CR"/>
              </w:rPr>
            </w:pPr>
            <w:r>
              <w:rPr>
                <w:rFonts w:ascii="Book Antiqua" w:hAnsi="Book Antiqua" w:cs="Arial"/>
                <w:sz w:val="22"/>
                <w:szCs w:val="22"/>
                <w:lang w:eastAsia="es-CR"/>
              </w:rPr>
              <w:t>Licda. Nacira Valverde Bermúdez</w:t>
            </w:r>
          </w:p>
        </w:tc>
        <w:tc>
          <w:tcPr>
            <w:tcW w:w="2268" w:type="pct"/>
            <w:vAlign w:val="center"/>
          </w:tcPr>
          <w:p w14:paraId="24B65408" w14:textId="77777777" w:rsidR="00035B14" w:rsidRPr="00FB205C" w:rsidRDefault="00534814" w:rsidP="00035B14">
            <w:pPr>
              <w:widowControl w:val="0"/>
              <w:autoSpaceDE w:val="0"/>
              <w:autoSpaceDN w:val="0"/>
              <w:adjustRightInd w:val="0"/>
              <w:spacing w:line="276" w:lineRule="auto"/>
              <w:rPr>
                <w:rFonts w:ascii="Book Antiqua" w:hAnsi="Book Antiqua" w:cs="Arial"/>
                <w:color w:val="000000"/>
                <w:sz w:val="22"/>
                <w:szCs w:val="22"/>
                <w:lang w:eastAsia="es-CR"/>
              </w:rPr>
            </w:pPr>
            <w:r>
              <w:rPr>
                <w:rFonts w:ascii="Book Antiqua" w:hAnsi="Book Antiqua" w:cs="Arial"/>
                <w:sz w:val="22"/>
                <w:szCs w:val="22"/>
                <w:lang w:eastAsia="es-CR"/>
              </w:rPr>
              <w:t>Directora a.i. de Planificación</w:t>
            </w:r>
          </w:p>
        </w:tc>
      </w:tr>
    </w:tbl>
    <w:p w14:paraId="1AE81E3B" w14:textId="77777777" w:rsidR="00035B14" w:rsidRPr="00FB205C" w:rsidRDefault="00035B14" w:rsidP="00035B14">
      <w:pPr>
        <w:widowControl w:val="0"/>
        <w:autoSpaceDE w:val="0"/>
        <w:autoSpaceDN w:val="0"/>
        <w:adjustRightInd w:val="0"/>
        <w:rPr>
          <w:rFonts w:ascii="Arial" w:hAnsi="Arial" w:cs="Arial"/>
          <w:sz w:val="24"/>
          <w:szCs w:val="24"/>
        </w:rPr>
      </w:pPr>
    </w:p>
    <w:p w14:paraId="55DC8F8E" w14:textId="77777777" w:rsidR="00534814" w:rsidRDefault="00534814" w:rsidP="00534814">
      <w:pPr>
        <w:rPr>
          <w:rFonts w:ascii="Book Antiqua" w:hAnsi="Book Antiqua" w:cs="Book Antiqua"/>
          <w:snapToGrid w:val="0"/>
          <w:sz w:val="24"/>
          <w:szCs w:val="24"/>
        </w:rPr>
      </w:pPr>
      <w:r>
        <w:rPr>
          <w:rFonts w:ascii="Book Antiqua" w:hAnsi="Book Antiqua" w:cs="Book Antiqua"/>
          <w:snapToGrid w:val="0"/>
          <w:sz w:val="24"/>
          <w:szCs w:val="24"/>
        </w:rPr>
        <w:t>Atentamente,</w:t>
      </w:r>
    </w:p>
    <w:p w14:paraId="097C2E6E" w14:textId="77777777" w:rsidR="00534814" w:rsidRPr="00FB205C" w:rsidRDefault="00534814" w:rsidP="00534814">
      <w:pPr>
        <w:rPr>
          <w:rFonts w:ascii="Book Antiqua" w:hAnsi="Book Antiqua" w:cs="Book Antiqua"/>
          <w:snapToGrid w:val="0"/>
          <w:sz w:val="24"/>
          <w:szCs w:val="24"/>
        </w:rPr>
      </w:pPr>
    </w:p>
    <w:p w14:paraId="7C0DDE64" w14:textId="77777777" w:rsidR="00534814" w:rsidRPr="00FB205C" w:rsidRDefault="00534814" w:rsidP="00534814">
      <w:pPr>
        <w:rPr>
          <w:rFonts w:ascii="Book Antiqua" w:hAnsi="Book Antiqua" w:cs="Book Antiqua"/>
          <w:snapToGrid w:val="0"/>
          <w:sz w:val="24"/>
          <w:szCs w:val="24"/>
        </w:rPr>
      </w:pPr>
      <w:r>
        <w:rPr>
          <w:rFonts w:ascii="Book Antiqua" w:hAnsi="Book Antiqua" w:cs="Book Antiqua"/>
          <w:snapToGrid w:val="0"/>
          <w:sz w:val="24"/>
          <w:szCs w:val="24"/>
        </w:rPr>
        <w:t>Licda. Nacira Valverde Bermúdez</w:t>
      </w:r>
    </w:p>
    <w:p w14:paraId="3B199784" w14:textId="77777777" w:rsidR="00C2360E" w:rsidRPr="00FB205C" w:rsidRDefault="00534814" w:rsidP="00394F15">
      <w:pPr>
        <w:rPr>
          <w:sz w:val="2"/>
          <w:szCs w:val="2"/>
        </w:rPr>
      </w:pPr>
      <w:r>
        <w:rPr>
          <w:rFonts w:ascii="Book Antiqua" w:hAnsi="Book Antiqua" w:cs="Book Antiqua"/>
          <w:snapToGrid w:val="0"/>
          <w:sz w:val="24"/>
          <w:szCs w:val="24"/>
        </w:rPr>
        <w:t>Directora a.i. de Planificación</w:t>
      </w:r>
    </w:p>
    <w:sectPr w:rsidR="00C2360E" w:rsidRPr="00FB205C" w:rsidSect="00E649D5">
      <w:headerReference w:type="default" r:id="rId27"/>
      <w:footerReference w:type="even" r:id="rId28"/>
      <w:footerReference w:type="default" r:id="rId29"/>
      <w:pgSz w:w="12242" w:h="15842" w:code="1"/>
      <w:pgMar w:top="2268"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115112" w14:textId="77777777" w:rsidR="00D87717" w:rsidRDefault="00D87717">
      <w:r>
        <w:separator/>
      </w:r>
    </w:p>
  </w:endnote>
  <w:endnote w:type="continuationSeparator" w:id="0">
    <w:p w14:paraId="7888029A" w14:textId="77777777" w:rsidR="00D87717" w:rsidRDefault="00D87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3C981" w14:textId="77777777" w:rsidR="00E649D5" w:rsidRDefault="00E649D5" w:rsidP="00E649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B96089F" w14:textId="77777777" w:rsidR="00E649D5" w:rsidRDefault="00E649D5" w:rsidP="00E649D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33212" w14:textId="77777777" w:rsidR="00364509" w:rsidRDefault="00364509" w:rsidP="00E649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56537">
      <w:rPr>
        <w:rStyle w:val="Nmerodepgina"/>
        <w:noProof/>
      </w:rPr>
      <w:t>4</w:t>
    </w:r>
    <w:r>
      <w:rPr>
        <w:rStyle w:val="Nmerodepgina"/>
      </w:rPr>
      <w:fldChar w:fldCharType="end"/>
    </w:r>
  </w:p>
  <w:p w14:paraId="2D74B987" w14:textId="77777777" w:rsidR="00364509" w:rsidRPr="0036463A" w:rsidRDefault="00364509" w:rsidP="00E649D5">
    <w:pPr>
      <w:pBdr>
        <w:top w:val="single" w:sz="4" w:space="1" w:color="auto"/>
      </w:pBdr>
      <w:ind w:right="360"/>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                               con proyección e innovación</w:t>
    </w:r>
  </w:p>
  <w:p w14:paraId="71FE337A" w14:textId="77777777" w:rsidR="00364509" w:rsidRDefault="00364509" w:rsidP="002F6410">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942D76" w14:textId="77777777" w:rsidR="00D87717" w:rsidRDefault="00D87717">
      <w:r>
        <w:separator/>
      </w:r>
    </w:p>
  </w:footnote>
  <w:footnote w:type="continuationSeparator" w:id="0">
    <w:p w14:paraId="5B80DD2B" w14:textId="77777777" w:rsidR="00D87717" w:rsidRDefault="00D87717">
      <w:r>
        <w:continuationSeparator/>
      </w:r>
    </w:p>
  </w:footnote>
  <w:footnote w:id="1">
    <w:p w14:paraId="5D047042" w14:textId="77777777" w:rsidR="00AF4D1C" w:rsidRPr="00AF4D1C" w:rsidRDefault="00AF4D1C">
      <w:pPr>
        <w:pStyle w:val="Textonotapie"/>
        <w:rPr>
          <w:lang w:val="es-CR"/>
        </w:rPr>
      </w:pPr>
      <w:r>
        <w:rPr>
          <w:rStyle w:val="Refdenotaalpie"/>
        </w:rPr>
        <w:footnoteRef/>
      </w:r>
      <w:r>
        <w:t xml:space="preserve"> </w:t>
      </w:r>
      <w:r>
        <w:rPr>
          <w:lang w:val="es-CR"/>
        </w:rPr>
        <w:t>Ver anexo 1.</w:t>
      </w:r>
    </w:p>
  </w:footnote>
  <w:footnote w:id="2">
    <w:p w14:paraId="0E536CC5" w14:textId="77777777" w:rsidR="00FB205C" w:rsidRDefault="00FB205C">
      <w:pPr>
        <w:pStyle w:val="Textonotapie"/>
      </w:pPr>
      <w:r>
        <w:rPr>
          <w:rStyle w:val="Refdenotaalpie"/>
        </w:rPr>
        <w:footnoteRef/>
      </w:r>
      <w:r>
        <w:t xml:space="preserve"> Conocido por el </w:t>
      </w:r>
      <w:r w:rsidRPr="00FB205C">
        <w:t>C</w:t>
      </w:r>
      <w:r>
        <w:t xml:space="preserve">onsejo </w:t>
      </w:r>
      <w:r w:rsidRPr="00FB205C">
        <w:t>S</w:t>
      </w:r>
      <w:r>
        <w:t xml:space="preserve">uperior en la sesión </w:t>
      </w:r>
      <w:r w:rsidRPr="00FB205C">
        <w:t xml:space="preserve"> 36-21 </w:t>
      </w:r>
      <w:r>
        <w:t xml:space="preserve">celebrada el </w:t>
      </w:r>
      <w:r w:rsidRPr="00FB205C">
        <w:t>04</w:t>
      </w:r>
      <w:r>
        <w:t xml:space="preserve"> de mayo de 20</w:t>
      </w:r>
      <w:r w:rsidRPr="00FB205C">
        <w:t xml:space="preserve">21 </w:t>
      </w:r>
      <w:r w:rsidR="00BA3D86">
        <w:t xml:space="preserve">artículo </w:t>
      </w:r>
      <w:r w:rsidRPr="00FB205C">
        <w:t>XLII</w:t>
      </w:r>
    </w:p>
  </w:footnote>
  <w:footnote w:id="3">
    <w:p w14:paraId="31807E69" w14:textId="77777777" w:rsidR="00FB205C" w:rsidRDefault="00FB205C">
      <w:pPr>
        <w:pStyle w:val="Textonotapie"/>
      </w:pPr>
      <w:r>
        <w:rPr>
          <w:rStyle w:val="Refdenotaalpie"/>
        </w:rPr>
        <w:footnoteRef/>
      </w:r>
      <w:r>
        <w:t xml:space="preserve"> C</w:t>
      </w:r>
      <w:r w:rsidRPr="00FB205C">
        <w:t>onocido por el Consejo Superior en la sesión 95-19 celebrada el 31 de octubre de 2019, artículo XXVII</w:t>
      </w:r>
      <w:r>
        <w:t>.</w:t>
      </w:r>
    </w:p>
  </w:footnote>
  <w:footnote w:id="4">
    <w:p w14:paraId="297E4881" w14:textId="77777777" w:rsidR="00AF4D1C" w:rsidRPr="00AF4D1C" w:rsidRDefault="00AF4D1C">
      <w:pPr>
        <w:pStyle w:val="Textonotapie"/>
        <w:rPr>
          <w:lang w:val="es-CR"/>
        </w:rPr>
      </w:pPr>
      <w:r>
        <w:rPr>
          <w:rStyle w:val="Refdenotaalpie"/>
        </w:rPr>
        <w:footnoteRef/>
      </w:r>
      <w:r>
        <w:t xml:space="preserve"> </w:t>
      </w:r>
      <w:r>
        <w:rPr>
          <w:lang w:val="es-CR"/>
        </w:rPr>
        <w:t>Ver anexo 2.</w:t>
      </w:r>
    </w:p>
  </w:footnote>
  <w:footnote w:id="5">
    <w:p w14:paraId="6CB045D7" w14:textId="77777777" w:rsidR="000C49A8" w:rsidRPr="0018457B" w:rsidRDefault="000C49A8" w:rsidP="000C49A8">
      <w:pPr>
        <w:pStyle w:val="Textonotapie"/>
        <w:rPr>
          <w:lang w:val="es-CR"/>
        </w:rPr>
      </w:pPr>
      <w:r>
        <w:rPr>
          <w:rStyle w:val="Refdenotaalpie"/>
        </w:rPr>
        <w:footnoteRef/>
      </w:r>
      <w:r>
        <w:t xml:space="preserve"> Ver anexo</w:t>
      </w:r>
      <w:r w:rsidR="00AF4D1C">
        <w:t xml:space="preserve"> 3</w:t>
      </w:r>
      <w:r>
        <w:t>.</w:t>
      </w:r>
    </w:p>
  </w:footnote>
  <w:footnote w:id="6">
    <w:p w14:paraId="41744629" w14:textId="77777777" w:rsidR="00414968" w:rsidRPr="00414968" w:rsidRDefault="00414968">
      <w:pPr>
        <w:pStyle w:val="Textonotapie"/>
        <w:rPr>
          <w:lang w:val="es-CR"/>
        </w:rPr>
      </w:pPr>
      <w:r>
        <w:rPr>
          <w:rStyle w:val="Refdenotaalpie"/>
        </w:rPr>
        <w:footnoteRef/>
      </w:r>
      <w:r>
        <w:t xml:space="preserve"> </w:t>
      </w:r>
      <w:r>
        <w:rPr>
          <w:lang w:val="es-CR"/>
        </w:rPr>
        <w:t>Ver anexo 4.</w:t>
      </w:r>
    </w:p>
  </w:footnote>
  <w:footnote w:id="7">
    <w:p w14:paraId="24B472E1" w14:textId="77777777" w:rsidR="00DE4C9E" w:rsidRPr="00085E3D" w:rsidRDefault="00DE4C9E" w:rsidP="00DE4C9E">
      <w:pPr>
        <w:pStyle w:val="Textonotapie"/>
      </w:pPr>
      <w:r>
        <w:rPr>
          <w:rStyle w:val="Refdenotaalpie"/>
        </w:rPr>
        <w:footnoteRef/>
      </w:r>
      <w:r>
        <w:t xml:space="preserve"> En la sesión 95-16 del 13 de octubre del 2016, artículo LXII, avaló el oficio N°1576-PLA-2016-B, donde como parte de las propuestas de mejora, se aprobó un procedimiento para “filtrar” las solicitudes de estudio por parte de los Despachos Judiciales (denominado procedimiento de tamizaje ), </w:t>
      </w:r>
      <w:bookmarkStart w:id="6" w:name="_Hlk5796359"/>
      <w:r>
        <w:t>según el cual las gestiones de los despachos y oficinas judiciales del país deben someterse a diferentes etapas de revisión y valoración, de previo a ser puestas en conocimiento de la Dirección de Planificación, como última instancia de análisis.</w:t>
      </w:r>
      <w:bookmarkEnd w:id="6"/>
      <w:r>
        <w:t xml:space="preserve"> (Ver anexo </w:t>
      </w:r>
      <w:r w:rsidR="00414968">
        <w:t>5</w:t>
      </w:r>
      <w:r>
        <w:t xml:space="preserve">). </w:t>
      </w:r>
    </w:p>
  </w:footnote>
  <w:footnote w:id="8">
    <w:p w14:paraId="39A7EF5D" w14:textId="77777777" w:rsidR="00F325D7" w:rsidRPr="00F325D7" w:rsidRDefault="00F325D7">
      <w:pPr>
        <w:pStyle w:val="Textonotapie"/>
        <w:rPr>
          <w:lang w:val="es-CR"/>
        </w:rPr>
      </w:pPr>
      <w:r>
        <w:rPr>
          <w:rStyle w:val="Refdenotaalpie"/>
        </w:rPr>
        <w:footnoteRef/>
      </w:r>
      <w:r>
        <w:t xml:space="preserve"> </w:t>
      </w:r>
      <w:r w:rsidR="00A1012F">
        <w:t>I</w:t>
      </w:r>
      <w:r w:rsidR="00A1012F">
        <w:rPr>
          <w:lang w:val="es-CR"/>
        </w:rPr>
        <w:t>informe</w:t>
      </w:r>
      <w:r>
        <w:rPr>
          <w:lang w:val="es-CR"/>
        </w:rPr>
        <w:t xml:space="preserve"> </w:t>
      </w:r>
      <w:r w:rsidR="00A1012F" w:rsidRPr="00A1012F">
        <w:rPr>
          <w:lang w:val="es-CR"/>
        </w:rPr>
        <w:t>412-PLA-MI-2021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1F0B8" w14:textId="77777777" w:rsidR="00364509" w:rsidRDefault="00364509" w:rsidP="00BF0EE8">
    <w:pPr>
      <w:framePr w:w="640" w:hSpace="141" w:wrap="auto" w:vAnchor="text" w:hAnchor="margin" w:x="8456" w:y="-91"/>
    </w:pPr>
  </w:p>
  <w:p w14:paraId="366C775F" w14:textId="77777777" w:rsidR="00364509" w:rsidRDefault="00364509" w:rsidP="00394F15">
    <w:pPr>
      <w:pStyle w:val="Encabezado"/>
      <w:tabs>
        <w:tab w:val="clear" w:pos="4252"/>
        <w:tab w:val="clear" w:pos="8504"/>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Poder Judicial – </w:t>
    </w:r>
    <w:r w:rsidR="00447FE6">
      <w:rPr>
        <w:rFonts w:ascii="Book Antiqua" w:hAnsi="Book Antiqua" w:cs="Book Antiqua"/>
        <w:i/>
        <w:iCs/>
        <w:sz w:val="18"/>
        <w:szCs w:val="18"/>
      </w:rPr>
      <w:t>Dirección</w:t>
    </w:r>
    <w:r>
      <w:rPr>
        <w:rFonts w:ascii="Book Antiqua" w:hAnsi="Book Antiqua" w:cs="Book Antiqua"/>
        <w:i/>
        <w:iCs/>
        <w:sz w:val="18"/>
        <w:szCs w:val="18"/>
      </w:rPr>
      <w:t xml:space="preserve"> de Planificación</w:t>
    </w:r>
    <w:r>
      <w:rPr>
        <w:sz w:val="24"/>
        <w:szCs w:val="24"/>
      </w:rPr>
      <w:object w:dxaOrig="1845" w:dyaOrig="2145" w14:anchorId="00D7F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4.75pt;height:32.25pt" o:ole="">
          <v:imagedata r:id="rId1" o:title=""/>
        </v:shape>
        <o:OLEObject Type="Embed" ProgID="PBrush" ShapeID="_x0000_i1036" DrawAspect="Content" ObjectID="_1726032187" r:id="rId2"/>
      </w:object>
    </w:r>
  </w:p>
  <w:p w14:paraId="7A2C37A6" w14:textId="77777777" w:rsidR="00364509" w:rsidRDefault="00364509" w:rsidP="00394F15">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0D5FC7BB" w14:textId="77777777" w:rsidR="00364509" w:rsidRPr="00313545" w:rsidRDefault="00364509" w:rsidP="00394F15">
    <w:pPr>
      <w:pStyle w:val="Encabezado"/>
      <w:jc w:val="center"/>
    </w:pPr>
    <w:r w:rsidRPr="001018BE">
      <w:rPr>
        <w:rFonts w:ascii="Book Antiqua" w:hAnsi="Book Antiqua" w:cs="Book Antiqua"/>
        <w:i/>
        <w:iCs/>
        <w:sz w:val="18"/>
        <w:szCs w:val="18"/>
        <w:lang w:val="es-ES"/>
      </w:rPr>
      <w:t xml:space="preserve">Telf.   </w:t>
    </w:r>
    <w:r w:rsidRPr="00313545">
      <w:rPr>
        <w:rFonts w:ascii="Book Antiqua" w:hAnsi="Book Antiqua" w:cs="Book Antiqua"/>
        <w:i/>
        <w:iCs/>
        <w:sz w:val="18"/>
        <w:szCs w:val="18"/>
      </w:rPr>
      <w:t>2295-3600 / 3599 / Apdo.  95-1003 / planificacion@poder-judicial.go.cr</w:t>
    </w:r>
  </w:p>
  <w:p w14:paraId="2E7DFE1E" w14:textId="77777777" w:rsidR="00364509" w:rsidRPr="00313545" w:rsidRDefault="00364509" w:rsidP="00394F15">
    <w:pPr>
      <w:pBdr>
        <w:bottom w:val="single" w:sz="6" w:space="0" w:color="auto"/>
      </w:pBdr>
      <w:spacing w:after="2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0"/>
        </w:tabs>
      </w:pPr>
      <w:rPr>
        <w:rFonts w:ascii="Arial" w:hAnsi="Arial" w:cs="Arial"/>
        <w:sz w:val="24"/>
        <w:szCs w:val="24"/>
      </w:rPr>
    </w:lvl>
    <w:lvl w:ilvl="1">
      <w:start w:val="1"/>
      <w:numFmt w:val="bullet"/>
      <w:lvlText w:val="ü"/>
      <w:lvlJc w:val="left"/>
      <w:pPr>
        <w:tabs>
          <w:tab w:val="num" w:pos="0"/>
        </w:tabs>
      </w:pPr>
      <w:rPr>
        <w:rFonts w:ascii="Wingdings" w:hAnsi="Wingdings"/>
        <w:sz w:val="24"/>
      </w:rPr>
    </w:lvl>
    <w:lvl w:ilvl="2">
      <w:start w:val="1"/>
      <w:numFmt w:val="decimal"/>
      <w:lvlText w:val="%3."/>
      <w:lvlJc w:val="left"/>
      <w:pPr>
        <w:tabs>
          <w:tab w:val="num" w:pos="0"/>
        </w:tabs>
      </w:pPr>
      <w:rPr>
        <w:rFonts w:ascii="Arial" w:hAnsi="Arial" w:cs="Arial"/>
        <w:sz w:val="24"/>
        <w:szCs w:val="24"/>
      </w:rPr>
    </w:lvl>
    <w:lvl w:ilvl="3">
      <w:start w:val="1"/>
      <w:numFmt w:val="decimal"/>
      <w:lvlText w:val="%4."/>
      <w:lvlJc w:val="left"/>
      <w:pPr>
        <w:tabs>
          <w:tab w:val="num" w:pos="0"/>
        </w:tabs>
      </w:pPr>
      <w:rPr>
        <w:rFonts w:ascii="Arial" w:hAnsi="Arial" w:cs="Arial"/>
        <w:sz w:val="24"/>
        <w:szCs w:val="24"/>
      </w:rPr>
    </w:lvl>
    <w:lvl w:ilvl="4">
      <w:start w:val="1"/>
      <w:numFmt w:val="decimal"/>
      <w:lvlText w:val="%5."/>
      <w:lvlJc w:val="left"/>
      <w:pPr>
        <w:tabs>
          <w:tab w:val="num" w:pos="0"/>
        </w:tabs>
      </w:pPr>
      <w:rPr>
        <w:rFonts w:ascii="Arial" w:hAnsi="Arial" w:cs="Arial"/>
        <w:sz w:val="24"/>
        <w:szCs w:val="24"/>
      </w:rPr>
    </w:lvl>
    <w:lvl w:ilvl="5">
      <w:start w:val="1"/>
      <w:numFmt w:val="decimal"/>
      <w:lvlText w:val="%6."/>
      <w:lvlJc w:val="left"/>
      <w:pPr>
        <w:tabs>
          <w:tab w:val="num" w:pos="0"/>
        </w:tabs>
      </w:pPr>
      <w:rPr>
        <w:rFonts w:ascii="Arial" w:hAnsi="Arial" w:cs="Arial"/>
        <w:sz w:val="24"/>
        <w:szCs w:val="24"/>
      </w:rPr>
    </w:lvl>
    <w:lvl w:ilvl="6">
      <w:start w:val="1"/>
      <w:numFmt w:val="decimal"/>
      <w:lvlText w:val="%7."/>
      <w:lvlJc w:val="left"/>
      <w:pPr>
        <w:tabs>
          <w:tab w:val="num" w:pos="0"/>
        </w:tabs>
      </w:pPr>
      <w:rPr>
        <w:rFonts w:ascii="Arial" w:hAnsi="Arial" w:cs="Arial"/>
        <w:sz w:val="24"/>
        <w:szCs w:val="24"/>
      </w:rPr>
    </w:lvl>
    <w:lvl w:ilvl="7">
      <w:start w:val="1"/>
      <w:numFmt w:val="decimal"/>
      <w:lvlText w:val="%8."/>
      <w:lvlJc w:val="left"/>
      <w:pPr>
        <w:tabs>
          <w:tab w:val="num" w:pos="0"/>
        </w:tabs>
      </w:pPr>
      <w:rPr>
        <w:rFonts w:ascii="Arial" w:hAnsi="Arial" w:cs="Arial"/>
        <w:sz w:val="24"/>
        <w:szCs w:val="24"/>
      </w:rPr>
    </w:lvl>
    <w:lvl w:ilvl="8">
      <w:start w:val="1"/>
      <w:numFmt w:val="decimal"/>
      <w:lvlText w:val="%9."/>
      <w:lvlJc w:val="left"/>
      <w:pPr>
        <w:tabs>
          <w:tab w:val="num" w:pos="0"/>
        </w:tabs>
      </w:pPr>
      <w:rPr>
        <w:rFonts w:ascii="Arial" w:hAnsi="Arial" w:cs="Arial"/>
        <w:sz w:val="24"/>
        <w:szCs w:val="24"/>
      </w:rPr>
    </w:lvl>
  </w:abstractNum>
  <w:abstractNum w:abstractNumId="1" w15:restartNumberingAfterBreak="0">
    <w:nsid w:val="00000002"/>
    <w:multiLevelType w:val="multilevel"/>
    <w:tmpl w:val="C5F28588"/>
    <w:lvl w:ilvl="0">
      <w:start w:val="1"/>
      <w:numFmt w:val="decimal"/>
      <w:lvlText w:val="%1."/>
      <w:lvlJc w:val="left"/>
      <w:pPr>
        <w:tabs>
          <w:tab w:val="num" w:pos="375"/>
        </w:tabs>
        <w:ind w:left="375" w:hanging="375"/>
      </w:pPr>
      <w:rPr>
        <w:rFonts w:ascii="Arial" w:hAnsi="Arial" w:cs="Arial" w:hint="default"/>
        <w:b/>
        <w:color w:val="auto"/>
        <w:sz w:val="28"/>
        <w:szCs w:val="26"/>
      </w:rPr>
    </w:lvl>
    <w:lvl w:ilvl="1">
      <w:start w:val="1"/>
      <w:numFmt w:val="bullet"/>
      <w:lvlText w:val=""/>
      <w:lvlJc w:val="left"/>
      <w:pPr>
        <w:tabs>
          <w:tab w:val="num" w:pos="-4526"/>
        </w:tabs>
        <w:ind w:left="-4526" w:hanging="720"/>
      </w:pPr>
      <w:rPr>
        <w:rFonts w:ascii="Symbol" w:hAnsi="Symbol" w:hint="default"/>
        <w:color w:val="806000"/>
        <w:sz w:val="32"/>
      </w:rPr>
    </w:lvl>
    <w:lvl w:ilvl="2">
      <w:start w:val="1"/>
      <w:numFmt w:val="decimal"/>
      <w:lvlText w:val="%1.%2.%3."/>
      <w:lvlJc w:val="left"/>
      <w:pPr>
        <w:tabs>
          <w:tab w:val="num" w:pos="-5223"/>
        </w:tabs>
        <w:ind w:left="-5223" w:hanging="720"/>
      </w:pPr>
      <w:rPr>
        <w:rFonts w:hint="default"/>
      </w:rPr>
    </w:lvl>
    <w:lvl w:ilvl="3">
      <w:start w:val="1"/>
      <w:numFmt w:val="decimal"/>
      <w:lvlText w:val="%1.%2.%3.%4."/>
      <w:lvlJc w:val="left"/>
      <w:pPr>
        <w:tabs>
          <w:tab w:val="num" w:pos="-4503"/>
        </w:tabs>
        <w:ind w:left="-4503" w:hanging="1080"/>
      </w:pPr>
      <w:rPr>
        <w:rFonts w:hint="default"/>
      </w:rPr>
    </w:lvl>
    <w:lvl w:ilvl="4">
      <w:start w:val="1"/>
      <w:numFmt w:val="decimal"/>
      <w:lvlText w:val="%1.%2.%3.%4.%5."/>
      <w:lvlJc w:val="left"/>
      <w:pPr>
        <w:tabs>
          <w:tab w:val="num" w:pos="-4143"/>
        </w:tabs>
        <w:ind w:left="-4143" w:hanging="1080"/>
      </w:pPr>
      <w:rPr>
        <w:rFonts w:hint="default"/>
      </w:rPr>
    </w:lvl>
    <w:lvl w:ilvl="5">
      <w:start w:val="1"/>
      <w:numFmt w:val="decimal"/>
      <w:lvlText w:val="%1.%2.%3.%4.%5.%6."/>
      <w:lvlJc w:val="left"/>
      <w:pPr>
        <w:tabs>
          <w:tab w:val="num" w:pos="-3423"/>
        </w:tabs>
        <w:ind w:left="-3423" w:hanging="1440"/>
      </w:pPr>
      <w:rPr>
        <w:rFonts w:hint="default"/>
      </w:rPr>
    </w:lvl>
    <w:lvl w:ilvl="6">
      <w:start w:val="1"/>
      <w:numFmt w:val="decimal"/>
      <w:lvlText w:val="%1.%2.%3.%4.%5.%6.%7."/>
      <w:lvlJc w:val="left"/>
      <w:pPr>
        <w:tabs>
          <w:tab w:val="num" w:pos="-3063"/>
        </w:tabs>
        <w:ind w:left="-3063" w:hanging="1440"/>
      </w:pPr>
      <w:rPr>
        <w:rFonts w:hint="default"/>
      </w:rPr>
    </w:lvl>
    <w:lvl w:ilvl="7">
      <w:start w:val="1"/>
      <w:numFmt w:val="decimal"/>
      <w:lvlText w:val="%1.%2.%3.%4.%5.%6.%7.%8."/>
      <w:lvlJc w:val="left"/>
      <w:pPr>
        <w:tabs>
          <w:tab w:val="num" w:pos="-2343"/>
        </w:tabs>
        <w:ind w:left="-2343" w:hanging="1800"/>
      </w:pPr>
      <w:rPr>
        <w:rFonts w:hint="default"/>
      </w:rPr>
    </w:lvl>
    <w:lvl w:ilvl="8">
      <w:start w:val="1"/>
      <w:numFmt w:val="decimal"/>
      <w:lvlText w:val="%1.%2.%3.%4.%5.%6.%7.%8.%9."/>
      <w:lvlJc w:val="left"/>
      <w:pPr>
        <w:tabs>
          <w:tab w:val="num" w:pos="-1983"/>
        </w:tabs>
        <w:ind w:left="-1983" w:hanging="1800"/>
      </w:pPr>
      <w:rPr>
        <w:rFonts w:hint="default"/>
      </w:rPr>
    </w:lvl>
  </w:abstractNum>
  <w:abstractNum w:abstractNumId="2" w15:restartNumberingAfterBreak="0">
    <w:nsid w:val="03C30D26"/>
    <w:multiLevelType w:val="multilevel"/>
    <w:tmpl w:val="295627AE"/>
    <w:lvl w:ilvl="0">
      <w:start w:val="1"/>
      <w:numFmt w:val="none"/>
      <w:lvlText w:val=""/>
      <w:lvlJc w:val="left"/>
      <w:pPr>
        <w:tabs>
          <w:tab w:val="num" w:pos="432"/>
        </w:tabs>
        <w:ind w:left="432" w:hanging="432"/>
      </w:pPr>
    </w:lvl>
    <w:lvl w:ilvl="1">
      <w:start w:val="1"/>
      <w:numFmt w:val="upperLetter"/>
      <w:lvlText w:val="%2."/>
      <w:lvlJc w:val="left"/>
      <w:pPr>
        <w:tabs>
          <w:tab w:val="num" w:pos="576"/>
        </w:tabs>
        <w:ind w:left="576" w:hanging="576"/>
      </w:pPr>
      <w:rPr>
        <w:b/>
        <w:color w:val="auto"/>
        <w:sz w:val="24"/>
      </w:r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15:restartNumberingAfterBreak="0">
    <w:nsid w:val="0DAA63F8"/>
    <w:multiLevelType w:val="multilevel"/>
    <w:tmpl w:val="2940E154"/>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Titulo3"/>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F24040C"/>
    <w:multiLevelType w:val="hybridMultilevel"/>
    <w:tmpl w:val="C5CEE84A"/>
    <w:lvl w:ilvl="0" w:tplc="140A0001">
      <w:start w:val="1"/>
      <w:numFmt w:val="bullet"/>
      <w:lvlText w:val=""/>
      <w:lvlJc w:val="left"/>
      <w:pPr>
        <w:ind w:left="720" w:hanging="360"/>
      </w:pPr>
      <w:rPr>
        <w:rFonts w:ascii="Symbol" w:hAnsi="Symbol" w:hint="default"/>
      </w:rPr>
    </w:lvl>
    <w:lvl w:ilvl="1" w:tplc="140A0003">
      <w:start w:val="1"/>
      <w:numFmt w:val="decimal"/>
      <w:lvlText w:val="%2."/>
      <w:lvlJc w:val="left"/>
      <w:pPr>
        <w:tabs>
          <w:tab w:val="num" w:pos="1440"/>
        </w:tabs>
        <w:ind w:left="1440" w:hanging="360"/>
      </w:pPr>
    </w:lvl>
    <w:lvl w:ilvl="2" w:tplc="140A0005">
      <w:start w:val="1"/>
      <w:numFmt w:val="decimal"/>
      <w:lvlText w:val="%3."/>
      <w:lvlJc w:val="left"/>
      <w:pPr>
        <w:tabs>
          <w:tab w:val="num" w:pos="2160"/>
        </w:tabs>
        <w:ind w:left="2160" w:hanging="360"/>
      </w:pPr>
    </w:lvl>
    <w:lvl w:ilvl="3" w:tplc="140A0001">
      <w:start w:val="1"/>
      <w:numFmt w:val="decimal"/>
      <w:lvlText w:val="%4."/>
      <w:lvlJc w:val="left"/>
      <w:pPr>
        <w:tabs>
          <w:tab w:val="num" w:pos="2880"/>
        </w:tabs>
        <w:ind w:left="2880" w:hanging="360"/>
      </w:pPr>
    </w:lvl>
    <w:lvl w:ilvl="4" w:tplc="140A0003">
      <w:start w:val="1"/>
      <w:numFmt w:val="decimal"/>
      <w:lvlText w:val="%5."/>
      <w:lvlJc w:val="left"/>
      <w:pPr>
        <w:tabs>
          <w:tab w:val="num" w:pos="3600"/>
        </w:tabs>
        <w:ind w:left="3600" w:hanging="360"/>
      </w:pPr>
    </w:lvl>
    <w:lvl w:ilvl="5" w:tplc="140A0005">
      <w:start w:val="1"/>
      <w:numFmt w:val="decimal"/>
      <w:lvlText w:val="%6."/>
      <w:lvlJc w:val="left"/>
      <w:pPr>
        <w:tabs>
          <w:tab w:val="num" w:pos="4320"/>
        </w:tabs>
        <w:ind w:left="4320" w:hanging="360"/>
      </w:pPr>
    </w:lvl>
    <w:lvl w:ilvl="6" w:tplc="140A0001">
      <w:start w:val="1"/>
      <w:numFmt w:val="decimal"/>
      <w:lvlText w:val="%7."/>
      <w:lvlJc w:val="left"/>
      <w:pPr>
        <w:tabs>
          <w:tab w:val="num" w:pos="5040"/>
        </w:tabs>
        <w:ind w:left="5040" w:hanging="360"/>
      </w:pPr>
    </w:lvl>
    <w:lvl w:ilvl="7" w:tplc="140A0003">
      <w:start w:val="1"/>
      <w:numFmt w:val="decimal"/>
      <w:lvlText w:val="%8."/>
      <w:lvlJc w:val="left"/>
      <w:pPr>
        <w:tabs>
          <w:tab w:val="num" w:pos="5760"/>
        </w:tabs>
        <w:ind w:left="5760" w:hanging="360"/>
      </w:pPr>
    </w:lvl>
    <w:lvl w:ilvl="8" w:tplc="140A0005">
      <w:start w:val="1"/>
      <w:numFmt w:val="decimal"/>
      <w:lvlText w:val="%9."/>
      <w:lvlJc w:val="left"/>
      <w:pPr>
        <w:tabs>
          <w:tab w:val="num" w:pos="6480"/>
        </w:tabs>
        <w:ind w:left="6480" w:hanging="360"/>
      </w:pPr>
    </w:lvl>
  </w:abstractNum>
  <w:abstractNum w:abstractNumId="5" w15:restartNumberingAfterBreak="0">
    <w:nsid w:val="1D81226D"/>
    <w:multiLevelType w:val="multilevel"/>
    <w:tmpl w:val="CC243BA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6764EA"/>
    <w:multiLevelType w:val="hybridMultilevel"/>
    <w:tmpl w:val="B07AB52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3E9530C"/>
    <w:multiLevelType w:val="multilevel"/>
    <w:tmpl w:val="6E644F6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52F7B82"/>
    <w:multiLevelType w:val="hybridMultilevel"/>
    <w:tmpl w:val="A64EA6C2"/>
    <w:lvl w:ilvl="0" w:tplc="0BDAE982">
      <w:start w:val="3"/>
      <w:numFmt w:val="decimal"/>
      <w:lvlText w:val="%1."/>
      <w:lvlJc w:val="left"/>
      <w:pPr>
        <w:ind w:left="502" w:hanging="360"/>
      </w:pPr>
      <w:rPr>
        <w:rFonts w:hint="default"/>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 w15:restartNumberingAfterBreak="0">
    <w:nsid w:val="3FBC5468"/>
    <w:multiLevelType w:val="hybridMultilevel"/>
    <w:tmpl w:val="A78E893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4241080B"/>
    <w:multiLevelType w:val="hybridMultilevel"/>
    <w:tmpl w:val="A816E190"/>
    <w:lvl w:ilvl="0" w:tplc="C9E2870E">
      <w:start w:val="1"/>
      <w:numFmt w:val="decimal"/>
      <w:lvlText w:val="%1."/>
      <w:lvlJc w:val="left"/>
      <w:pPr>
        <w:ind w:left="502" w:hanging="360"/>
      </w:pPr>
      <w:rPr>
        <w:rFonts w:hint="default"/>
        <w:b/>
      </w:r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11" w15:restartNumberingAfterBreak="0">
    <w:nsid w:val="465E49AF"/>
    <w:multiLevelType w:val="hybridMultilevel"/>
    <w:tmpl w:val="F43EA67E"/>
    <w:lvl w:ilvl="0" w:tplc="CBD8BB10">
      <w:start w:val="1"/>
      <w:numFmt w:val="bullet"/>
      <w:lvlText w:val=""/>
      <w:lvlJc w:val="left"/>
      <w:pPr>
        <w:ind w:left="720" w:hanging="360"/>
      </w:pPr>
      <w:rPr>
        <w:rFonts w:ascii="Symbol" w:hAnsi="Symbol" w:hint="default"/>
        <w:color w:val="000000"/>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575E6FCD"/>
    <w:multiLevelType w:val="hybridMultilevel"/>
    <w:tmpl w:val="C546A92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6419717F"/>
    <w:multiLevelType w:val="hybridMultilevel"/>
    <w:tmpl w:val="48729B1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70DB57E5"/>
    <w:multiLevelType w:val="hybridMultilevel"/>
    <w:tmpl w:val="71DC7086"/>
    <w:lvl w:ilvl="0" w:tplc="57D641D2">
      <w:start w:val="1"/>
      <w:numFmt w:val="decimal"/>
      <w:lvlText w:val="%1."/>
      <w:lvlJc w:val="left"/>
      <w:pPr>
        <w:ind w:left="502" w:hanging="360"/>
      </w:pPr>
      <w:rPr>
        <w:rFonts w:hint="default"/>
      </w:r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15" w15:restartNumberingAfterBreak="0">
    <w:nsid w:val="79951A61"/>
    <w:multiLevelType w:val="hybridMultilevel"/>
    <w:tmpl w:val="5BE278A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5"/>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0"/>
  </w:num>
  <w:num w:numId="5">
    <w:abstractNumId w:val="14"/>
  </w:num>
  <w:num w:numId="6">
    <w:abstractNumId w:val="9"/>
  </w:num>
  <w:num w:numId="7">
    <w:abstractNumId w:val="8"/>
  </w:num>
  <w:num w:numId="8">
    <w:abstractNumId w:val="6"/>
  </w:num>
  <w:num w:numId="9">
    <w:abstractNumId w:val="13"/>
  </w:num>
  <w:num w:numId="10">
    <w:abstractNumId w:val="1"/>
  </w:num>
  <w:num w:numId="11">
    <w:abstractNumId w:val="2"/>
  </w:num>
  <w:num w:numId="12">
    <w:abstractNumId w:val="12"/>
  </w:num>
  <w:num w:numId="13">
    <w:abstractNumId w:val="7"/>
  </w:num>
  <w:num w:numId="14">
    <w:abstractNumId w:val="11"/>
  </w:num>
  <w:num w:numId="15">
    <w:abstractNumId w:val="3"/>
  </w:num>
  <w:num w:numId="16">
    <w:abstractNumId w:val="3"/>
    <w:lvlOverride w:ilvl="0">
      <w:startOverride w:val="3"/>
    </w:lvlOverride>
    <w:lvlOverride w:ilvl="1">
      <w:startOverride w:val="6"/>
    </w:lvlOverride>
  </w:num>
  <w:num w:numId="17">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pt-BR" w:vendorID="64" w:dllVersion="131078" w:nlCheck="1" w:checkStyle="0"/>
  <w:activeWritingStyle w:appName="MSWord" w:lang="es-CR"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CR" w:vendorID="64" w:dllVersion="0" w:nlCheck="1" w:checkStyle="0"/>
  <w:activeWritingStyle w:appName="MSWord" w:lang="pt-BR"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MX" w:vendorID="64" w:dllVersion="0" w:nlCheck="1" w:checkStyle="0"/>
  <w:activeWritingStyle w:appName="MSWord" w:lang="es-CR"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F0EE8"/>
    <w:rsid w:val="0000046D"/>
    <w:rsid w:val="0000391A"/>
    <w:rsid w:val="000053FB"/>
    <w:rsid w:val="000062DA"/>
    <w:rsid w:val="00011F0D"/>
    <w:rsid w:val="000131C6"/>
    <w:rsid w:val="000144A4"/>
    <w:rsid w:val="000166BF"/>
    <w:rsid w:val="000178F6"/>
    <w:rsid w:val="00023C50"/>
    <w:rsid w:val="00030A80"/>
    <w:rsid w:val="0003358A"/>
    <w:rsid w:val="00035B14"/>
    <w:rsid w:val="00041E52"/>
    <w:rsid w:val="00041E56"/>
    <w:rsid w:val="00044B65"/>
    <w:rsid w:val="00054A79"/>
    <w:rsid w:val="0005533A"/>
    <w:rsid w:val="00055BFC"/>
    <w:rsid w:val="00055F30"/>
    <w:rsid w:val="00057F01"/>
    <w:rsid w:val="000613EE"/>
    <w:rsid w:val="000732C6"/>
    <w:rsid w:val="000745D1"/>
    <w:rsid w:val="00077A36"/>
    <w:rsid w:val="00077A41"/>
    <w:rsid w:val="000816C9"/>
    <w:rsid w:val="00083A70"/>
    <w:rsid w:val="00085860"/>
    <w:rsid w:val="00085E3D"/>
    <w:rsid w:val="00086392"/>
    <w:rsid w:val="00087A6D"/>
    <w:rsid w:val="000920EF"/>
    <w:rsid w:val="0009367A"/>
    <w:rsid w:val="000A326D"/>
    <w:rsid w:val="000A5E79"/>
    <w:rsid w:val="000A627D"/>
    <w:rsid w:val="000B1F7E"/>
    <w:rsid w:val="000B4AD8"/>
    <w:rsid w:val="000B6D08"/>
    <w:rsid w:val="000B71B4"/>
    <w:rsid w:val="000C1EAC"/>
    <w:rsid w:val="000C2B81"/>
    <w:rsid w:val="000C49A8"/>
    <w:rsid w:val="000D5362"/>
    <w:rsid w:val="000D5B64"/>
    <w:rsid w:val="000E0040"/>
    <w:rsid w:val="000E1624"/>
    <w:rsid w:val="000E1B9D"/>
    <w:rsid w:val="000E20C6"/>
    <w:rsid w:val="000E2389"/>
    <w:rsid w:val="000F27A7"/>
    <w:rsid w:val="000F39BE"/>
    <w:rsid w:val="000F4E56"/>
    <w:rsid w:val="000F5F9D"/>
    <w:rsid w:val="001018BE"/>
    <w:rsid w:val="001020D5"/>
    <w:rsid w:val="00112E39"/>
    <w:rsid w:val="00113A3E"/>
    <w:rsid w:val="0012631C"/>
    <w:rsid w:val="0013052C"/>
    <w:rsid w:val="00130D4A"/>
    <w:rsid w:val="00132550"/>
    <w:rsid w:val="00135450"/>
    <w:rsid w:val="00140C56"/>
    <w:rsid w:val="001443FE"/>
    <w:rsid w:val="00145106"/>
    <w:rsid w:val="001458F9"/>
    <w:rsid w:val="00145A2C"/>
    <w:rsid w:val="0014657C"/>
    <w:rsid w:val="00146A48"/>
    <w:rsid w:val="001546E1"/>
    <w:rsid w:val="001610A7"/>
    <w:rsid w:val="00162307"/>
    <w:rsid w:val="00163AC2"/>
    <w:rsid w:val="0016511B"/>
    <w:rsid w:val="00165459"/>
    <w:rsid w:val="00166292"/>
    <w:rsid w:val="001705B4"/>
    <w:rsid w:val="00170E9E"/>
    <w:rsid w:val="00172A05"/>
    <w:rsid w:val="001739BF"/>
    <w:rsid w:val="001747F0"/>
    <w:rsid w:val="0017536B"/>
    <w:rsid w:val="00175B3A"/>
    <w:rsid w:val="00176CC4"/>
    <w:rsid w:val="001817AA"/>
    <w:rsid w:val="00181D96"/>
    <w:rsid w:val="0018457B"/>
    <w:rsid w:val="001874A4"/>
    <w:rsid w:val="00190583"/>
    <w:rsid w:val="00190A58"/>
    <w:rsid w:val="00190FCD"/>
    <w:rsid w:val="00193129"/>
    <w:rsid w:val="0019575A"/>
    <w:rsid w:val="001957D0"/>
    <w:rsid w:val="001A1544"/>
    <w:rsid w:val="001A233B"/>
    <w:rsid w:val="001A3EC0"/>
    <w:rsid w:val="001A4902"/>
    <w:rsid w:val="001A636A"/>
    <w:rsid w:val="001B1607"/>
    <w:rsid w:val="001C21DB"/>
    <w:rsid w:val="001C3301"/>
    <w:rsid w:val="001C5539"/>
    <w:rsid w:val="001D6CF4"/>
    <w:rsid w:val="001D70D9"/>
    <w:rsid w:val="001E0BF7"/>
    <w:rsid w:val="001E1DF6"/>
    <w:rsid w:val="001E3252"/>
    <w:rsid w:val="001E3359"/>
    <w:rsid w:val="001E3A8D"/>
    <w:rsid w:val="001E517B"/>
    <w:rsid w:val="001E56A2"/>
    <w:rsid w:val="001E59DC"/>
    <w:rsid w:val="001E6025"/>
    <w:rsid w:val="001E6906"/>
    <w:rsid w:val="001F1A91"/>
    <w:rsid w:val="001F3D1C"/>
    <w:rsid w:val="001F561E"/>
    <w:rsid w:val="00202CE3"/>
    <w:rsid w:val="00202F33"/>
    <w:rsid w:val="002041C7"/>
    <w:rsid w:val="00207207"/>
    <w:rsid w:val="002100C7"/>
    <w:rsid w:val="00212030"/>
    <w:rsid w:val="002175F3"/>
    <w:rsid w:val="0022401C"/>
    <w:rsid w:val="00224342"/>
    <w:rsid w:val="00227F17"/>
    <w:rsid w:val="00230C4E"/>
    <w:rsid w:val="00231907"/>
    <w:rsid w:val="00232F52"/>
    <w:rsid w:val="00233D26"/>
    <w:rsid w:val="002364F4"/>
    <w:rsid w:val="00242735"/>
    <w:rsid w:val="00243987"/>
    <w:rsid w:val="002450C5"/>
    <w:rsid w:val="00247DE8"/>
    <w:rsid w:val="00250DBF"/>
    <w:rsid w:val="002557CB"/>
    <w:rsid w:val="00260BE1"/>
    <w:rsid w:val="00261B26"/>
    <w:rsid w:val="00262B8D"/>
    <w:rsid w:val="0026400E"/>
    <w:rsid w:val="00272338"/>
    <w:rsid w:val="002727AA"/>
    <w:rsid w:val="00273333"/>
    <w:rsid w:val="00274782"/>
    <w:rsid w:val="00282497"/>
    <w:rsid w:val="00283912"/>
    <w:rsid w:val="00283B2B"/>
    <w:rsid w:val="00287A58"/>
    <w:rsid w:val="00291717"/>
    <w:rsid w:val="00292118"/>
    <w:rsid w:val="002A0038"/>
    <w:rsid w:val="002A3CA1"/>
    <w:rsid w:val="002A4E48"/>
    <w:rsid w:val="002A5233"/>
    <w:rsid w:val="002A6393"/>
    <w:rsid w:val="002A6D97"/>
    <w:rsid w:val="002B0442"/>
    <w:rsid w:val="002B047F"/>
    <w:rsid w:val="002B239E"/>
    <w:rsid w:val="002B5857"/>
    <w:rsid w:val="002C2A84"/>
    <w:rsid w:val="002C30DE"/>
    <w:rsid w:val="002C3C71"/>
    <w:rsid w:val="002C4CD7"/>
    <w:rsid w:val="002C7CA1"/>
    <w:rsid w:val="002D0E26"/>
    <w:rsid w:val="002D3DF5"/>
    <w:rsid w:val="002D5A56"/>
    <w:rsid w:val="002D61DE"/>
    <w:rsid w:val="002D72C7"/>
    <w:rsid w:val="002D7F1C"/>
    <w:rsid w:val="002D7FAD"/>
    <w:rsid w:val="002E000C"/>
    <w:rsid w:val="002E35AC"/>
    <w:rsid w:val="002E6396"/>
    <w:rsid w:val="002E75E7"/>
    <w:rsid w:val="002F0AA4"/>
    <w:rsid w:val="002F108C"/>
    <w:rsid w:val="002F6410"/>
    <w:rsid w:val="00300509"/>
    <w:rsid w:val="003014A8"/>
    <w:rsid w:val="003123DA"/>
    <w:rsid w:val="00313545"/>
    <w:rsid w:val="00315F4D"/>
    <w:rsid w:val="00323785"/>
    <w:rsid w:val="00324B10"/>
    <w:rsid w:val="00331C96"/>
    <w:rsid w:val="0033660C"/>
    <w:rsid w:val="00340465"/>
    <w:rsid w:val="0034047D"/>
    <w:rsid w:val="00342A61"/>
    <w:rsid w:val="0034374F"/>
    <w:rsid w:val="00344AEA"/>
    <w:rsid w:val="00345068"/>
    <w:rsid w:val="0034539D"/>
    <w:rsid w:val="00350ED0"/>
    <w:rsid w:val="003620CB"/>
    <w:rsid w:val="003622A3"/>
    <w:rsid w:val="00362450"/>
    <w:rsid w:val="00363B8D"/>
    <w:rsid w:val="00364509"/>
    <w:rsid w:val="0036463A"/>
    <w:rsid w:val="00364898"/>
    <w:rsid w:val="00364FAE"/>
    <w:rsid w:val="003655F5"/>
    <w:rsid w:val="00367714"/>
    <w:rsid w:val="003701FE"/>
    <w:rsid w:val="00371F34"/>
    <w:rsid w:val="003722A7"/>
    <w:rsid w:val="00372DAA"/>
    <w:rsid w:val="00373158"/>
    <w:rsid w:val="00376A3B"/>
    <w:rsid w:val="00376D64"/>
    <w:rsid w:val="0038346A"/>
    <w:rsid w:val="00384990"/>
    <w:rsid w:val="00393E7D"/>
    <w:rsid w:val="00394F15"/>
    <w:rsid w:val="00395529"/>
    <w:rsid w:val="003A08D4"/>
    <w:rsid w:val="003A12B4"/>
    <w:rsid w:val="003A3483"/>
    <w:rsid w:val="003A43CF"/>
    <w:rsid w:val="003A5D73"/>
    <w:rsid w:val="003B219A"/>
    <w:rsid w:val="003B249B"/>
    <w:rsid w:val="003B4217"/>
    <w:rsid w:val="003B4B6E"/>
    <w:rsid w:val="003B4F9D"/>
    <w:rsid w:val="003C03AF"/>
    <w:rsid w:val="003C181A"/>
    <w:rsid w:val="003C7148"/>
    <w:rsid w:val="003C7B80"/>
    <w:rsid w:val="003D2F3D"/>
    <w:rsid w:val="003D6124"/>
    <w:rsid w:val="003D6C6D"/>
    <w:rsid w:val="003D7DAC"/>
    <w:rsid w:val="003E05BE"/>
    <w:rsid w:val="003E1740"/>
    <w:rsid w:val="003E3D38"/>
    <w:rsid w:val="003E470D"/>
    <w:rsid w:val="003E4EAC"/>
    <w:rsid w:val="003E724E"/>
    <w:rsid w:val="003F1345"/>
    <w:rsid w:val="00405E97"/>
    <w:rsid w:val="004129F5"/>
    <w:rsid w:val="004142A7"/>
    <w:rsid w:val="00414968"/>
    <w:rsid w:val="004152C6"/>
    <w:rsid w:val="00422D1A"/>
    <w:rsid w:val="00423ED4"/>
    <w:rsid w:val="004264BA"/>
    <w:rsid w:val="00430688"/>
    <w:rsid w:val="00430D8E"/>
    <w:rsid w:val="0043490C"/>
    <w:rsid w:val="00435598"/>
    <w:rsid w:val="00443C28"/>
    <w:rsid w:val="00443C87"/>
    <w:rsid w:val="00443FBA"/>
    <w:rsid w:val="0044550A"/>
    <w:rsid w:val="004474AC"/>
    <w:rsid w:val="00447FE6"/>
    <w:rsid w:val="00455F7B"/>
    <w:rsid w:val="00460218"/>
    <w:rsid w:val="00461616"/>
    <w:rsid w:val="00462190"/>
    <w:rsid w:val="00464693"/>
    <w:rsid w:val="00466E9A"/>
    <w:rsid w:val="0047278A"/>
    <w:rsid w:val="0047499A"/>
    <w:rsid w:val="00474E38"/>
    <w:rsid w:val="004758F7"/>
    <w:rsid w:val="00475B99"/>
    <w:rsid w:val="00485C27"/>
    <w:rsid w:val="00486A5E"/>
    <w:rsid w:val="00491C9F"/>
    <w:rsid w:val="00492E68"/>
    <w:rsid w:val="00493F2D"/>
    <w:rsid w:val="004A251C"/>
    <w:rsid w:val="004B1F38"/>
    <w:rsid w:val="004B3E83"/>
    <w:rsid w:val="004B4E10"/>
    <w:rsid w:val="004B4E62"/>
    <w:rsid w:val="004B4FB0"/>
    <w:rsid w:val="004B516C"/>
    <w:rsid w:val="004B5CE0"/>
    <w:rsid w:val="004B6088"/>
    <w:rsid w:val="004B6093"/>
    <w:rsid w:val="004B616A"/>
    <w:rsid w:val="004B68A3"/>
    <w:rsid w:val="004C6197"/>
    <w:rsid w:val="004C74DD"/>
    <w:rsid w:val="004D05F3"/>
    <w:rsid w:val="004D17A5"/>
    <w:rsid w:val="004D1BCF"/>
    <w:rsid w:val="004D5132"/>
    <w:rsid w:val="004D623B"/>
    <w:rsid w:val="004D75FB"/>
    <w:rsid w:val="004E17AE"/>
    <w:rsid w:val="004E1833"/>
    <w:rsid w:val="004E301B"/>
    <w:rsid w:val="004E343C"/>
    <w:rsid w:val="004E7BD0"/>
    <w:rsid w:val="004F0185"/>
    <w:rsid w:val="004F0365"/>
    <w:rsid w:val="004F412F"/>
    <w:rsid w:val="004F541F"/>
    <w:rsid w:val="004F56AA"/>
    <w:rsid w:val="005051B5"/>
    <w:rsid w:val="0050609A"/>
    <w:rsid w:val="0051237B"/>
    <w:rsid w:val="00515604"/>
    <w:rsid w:val="00516AF4"/>
    <w:rsid w:val="005212AB"/>
    <w:rsid w:val="00522272"/>
    <w:rsid w:val="00526C96"/>
    <w:rsid w:val="0053033F"/>
    <w:rsid w:val="005307B6"/>
    <w:rsid w:val="0053236D"/>
    <w:rsid w:val="00532B9D"/>
    <w:rsid w:val="00534174"/>
    <w:rsid w:val="00534814"/>
    <w:rsid w:val="005354B5"/>
    <w:rsid w:val="005357A8"/>
    <w:rsid w:val="00536BA0"/>
    <w:rsid w:val="00540814"/>
    <w:rsid w:val="00540937"/>
    <w:rsid w:val="0054105B"/>
    <w:rsid w:val="00542D05"/>
    <w:rsid w:val="00543B2A"/>
    <w:rsid w:val="00544065"/>
    <w:rsid w:val="005442E3"/>
    <w:rsid w:val="00546EE8"/>
    <w:rsid w:val="00550A08"/>
    <w:rsid w:val="005523FD"/>
    <w:rsid w:val="00554502"/>
    <w:rsid w:val="00554FC2"/>
    <w:rsid w:val="00555F52"/>
    <w:rsid w:val="00560158"/>
    <w:rsid w:val="0056037E"/>
    <w:rsid w:val="005610EB"/>
    <w:rsid w:val="00563035"/>
    <w:rsid w:val="0056619A"/>
    <w:rsid w:val="00566CA8"/>
    <w:rsid w:val="00571C22"/>
    <w:rsid w:val="005729BE"/>
    <w:rsid w:val="005832D0"/>
    <w:rsid w:val="00583731"/>
    <w:rsid w:val="005848B5"/>
    <w:rsid w:val="00584CAA"/>
    <w:rsid w:val="00587A31"/>
    <w:rsid w:val="00592114"/>
    <w:rsid w:val="005954E3"/>
    <w:rsid w:val="005A0F2E"/>
    <w:rsid w:val="005A15FD"/>
    <w:rsid w:val="005A220F"/>
    <w:rsid w:val="005A61C5"/>
    <w:rsid w:val="005B3B0C"/>
    <w:rsid w:val="005B6844"/>
    <w:rsid w:val="005C095F"/>
    <w:rsid w:val="005C38C1"/>
    <w:rsid w:val="005C5173"/>
    <w:rsid w:val="005C5393"/>
    <w:rsid w:val="005C7E81"/>
    <w:rsid w:val="005D1C08"/>
    <w:rsid w:val="005D215B"/>
    <w:rsid w:val="005D2C86"/>
    <w:rsid w:val="005D6078"/>
    <w:rsid w:val="005E0D5D"/>
    <w:rsid w:val="005E2EFE"/>
    <w:rsid w:val="005E40E0"/>
    <w:rsid w:val="005E4E9D"/>
    <w:rsid w:val="005E5080"/>
    <w:rsid w:val="005E5F8F"/>
    <w:rsid w:val="005F26AB"/>
    <w:rsid w:val="005F49E9"/>
    <w:rsid w:val="005F6A2F"/>
    <w:rsid w:val="0060020A"/>
    <w:rsid w:val="006011DB"/>
    <w:rsid w:val="00603367"/>
    <w:rsid w:val="00604446"/>
    <w:rsid w:val="00605196"/>
    <w:rsid w:val="00614BCC"/>
    <w:rsid w:val="00616FEC"/>
    <w:rsid w:val="00617990"/>
    <w:rsid w:val="00617AB5"/>
    <w:rsid w:val="00622362"/>
    <w:rsid w:val="0062351B"/>
    <w:rsid w:val="00626825"/>
    <w:rsid w:val="00626C2B"/>
    <w:rsid w:val="00626D82"/>
    <w:rsid w:val="006307FC"/>
    <w:rsid w:val="00631783"/>
    <w:rsid w:val="00636FD5"/>
    <w:rsid w:val="00641214"/>
    <w:rsid w:val="00662B8A"/>
    <w:rsid w:val="00663E2E"/>
    <w:rsid w:val="00664B67"/>
    <w:rsid w:val="0067127A"/>
    <w:rsid w:val="00672140"/>
    <w:rsid w:val="006756E4"/>
    <w:rsid w:val="00676407"/>
    <w:rsid w:val="00677119"/>
    <w:rsid w:val="00677280"/>
    <w:rsid w:val="00677737"/>
    <w:rsid w:val="00684FAD"/>
    <w:rsid w:val="00693F61"/>
    <w:rsid w:val="006968D2"/>
    <w:rsid w:val="00696DA0"/>
    <w:rsid w:val="006A4B9A"/>
    <w:rsid w:val="006A5277"/>
    <w:rsid w:val="006A6643"/>
    <w:rsid w:val="006A6FC5"/>
    <w:rsid w:val="006A7461"/>
    <w:rsid w:val="006A7648"/>
    <w:rsid w:val="006B03FC"/>
    <w:rsid w:val="006B0670"/>
    <w:rsid w:val="006B196C"/>
    <w:rsid w:val="006B1F6C"/>
    <w:rsid w:val="006B3982"/>
    <w:rsid w:val="006B5997"/>
    <w:rsid w:val="006B5CBD"/>
    <w:rsid w:val="006B7CEA"/>
    <w:rsid w:val="006C063A"/>
    <w:rsid w:val="006C1B99"/>
    <w:rsid w:val="006C3019"/>
    <w:rsid w:val="006C42AF"/>
    <w:rsid w:val="006C4FCA"/>
    <w:rsid w:val="006C74D6"/>
    <w:rsid w:val="006D0A49"/>
    <w:rsid w:val="006D22C2"/>
    <w:rsid w:val="006D2D82"/>
    <w:rsid w:val="006D2F44"/>
    <w:rsid w:val="006D6954"/>
    <w:rsid w:val="006D7370"/>
    <w:rsid w:val="006E0146"/>
    <w:rsid w:val="006E299A"/>
    <w:rsid w:val="006E3B1A"/>
    <w:rsid w:val="006E552F"/>
    <w:rsid w:val="007021B0"/>
    <w:rsid w:val="007043ED"/>
    <w:rsid w:val="00705A9F"/>
    <w:rsid w:val="00707EB6"/>
    <w:rsid w:val="00710209"/>
    <w:rsid w:val="007144E1"/>
    <w:rsid w:val="00717678"/>
    <w:rsid w:val="007219F3"/>
    <w:rsid w:val="00722096"/>
    <w:rsid w:val="00722F52"/>
    <w:rsid w:val="00725178"/>
    <w:rsid w:val="00731C39"/>
    <w:rsid w:val="007323A3"/>
    <w:rsid w:val="00734626"/>
    <w:rsid w:val="00736FE7"/>
    <w:rsid w:val="0074323B"/>
    <w:rsid w:val="00752F2E"/>
    <w:rsid w:val="007530F7"/>
    <w:rsid w:val="007552C6"/>
    <w:rsid w:val="00757A96"/>
    <w:rsid w:val="007614EF"/>
    <w:rsid w:val="00761B09"/>
    <w:rsid w:val="00762CCE"/>
    <w:rsid w:val="0076603E"/>
    <w:rsid w:val="007709FE"/>
    <w:rsid w:val="0077233C"/>
    <w:rsid w:val="007732B5"/>
    <w:rsid w:val="00775125"/>
    <w:rsid w:val="007751F4"/>
    <w:rsid w:val="00776526"/>
    <w:rsid w:val="007800C1"/>
    <w:rsid w:val="00784BC7"/>
    <w:rsid w:val="00785A2A"/>
    <w:rsid w:val="00793A54"/>
    <w:rsid w:val="00793F80"/>
    <w:rsid w:val="00794407"/>
    <w:rsid w:val="007967E2"/>
    <w:rsid w:val="007A1E1B"/>
    <w:rsid w:val="007A6357"/>
    <w:rsid w:val="007A7848"/>
    <w:rsid w:val="007A79DA"/>
    <w:rsid w:val="007A7DA8"/>
    <w:rsid w:val="007B15C6"/>
    <w:rsid w:val="007B1F35"/>
    <w:rsid w:val="007C3294"/>
    <w:rsid w:val="007C6C79"/>
    <w:rsid w:val="007D24FD"/>
    <w:rsid w:val="007E300C"/>
    <w:rsid w:val="007E6D1B"/>
    <w:rsid w:val="007E7BE6"/>
    <w:rsid w:val="007F3C6A"/>
    <w:rsid w:val="007F4BBA"/>
    <w:rsid w:val="007F5EB7"/>
    <w:rsid w:val="007F79C9"/>
    <w:rsid w:val="008014F3"/>
    <w:rsid w:val="00802F46"/>
    <w:rsid w:val="00815F20"/>
    <w:rsid w:val="00817098"/>
    <w:rsid w:val="0082045C"/>
    <w:rsid w:val="00821EA4"/>
    <w:rsid w:val="00822EE0"/>
    <w:rsid w:val="008231C0"/>
    <w:rsid w:val="00825BDE"/>
    <w:rsid w:val="0083174F"/>
    <w:rsid w:val="0083535D"/>
    <w:rsid w:val="00837A32"/>
    <w:rsid w:val="008403DF"/>
    <w:rsid w:val="00841DD1"/>
    <w:rsid w:val="00844933"/>
    <w:rsid w:val="00844B08"/>
    <w:rsid w:val="00845251"/>
    <w:rsid w:val="00845711"/>
    <w:rsid w:val="0085471C"/>
    <w:rsid w:val="00854879"/>
    <w:rsid w:val="00854F0C"/>
    <w:rsid w:val="0085785C"/>
    <w:rsid w:val="0086065C"/>
    <w:rsid w:val="008641E5"/>
    <w:rsid w:val="00865291"/>
    <w:rsid w:val="0086569D"/>
    <w:rsid w:val="0086628A"/>
    <w:rsid w:val="008663FB"/>
    <w:rsid w:val="00871F12"/>
    <w:rsid w:val="008729A2"/>
    <w:rsid w:val="0087356F"/>
    <w:rsid w:val="008737C7"/>
    <w:rsid w:val="00873921"/>
    <w:rsid w:val="008755DE"/>
    <w:rsid w:val="008806F3"/>
    <w:rsid w:val="008841A0"/>
    <w:rsid w:val="008860DA"/>
    <w:rsid w:val="00893B0D"/>
    <w:rsid w:val="008944DC"/>
    <w:rsid w:val="00895FDD"/>
    <w:rsid w:val="008A00D2"/>
    <w:rsid w:val="008A0969"/>
    <w:rsid w:val="008A3B13"/>
    <w:rsid w:val="008A3EE3"/>
    <w:rsid w:val="008A416F"/>
    <w:rsid w:val="008A634E"/>
    <w:rsid w:val="008A644A"/>
    <w:rsid w:val="008B200E"/>
    <w:rsid w:val="008B4248"/>
    <w:rsid w:val="008B7460"/>
    <w:rsid w:val="008C143A"/>
    <w:rsid w:val="008C650B"/>
    <w:rsid w:val="008C6C2F"/>
    <w:rsid w:val="008C785C"/>
    <w:rsid w:val="008D1C7C"/>
    <w:rsid w:val="008D3E5C"/>
    <w:rsid w:val="008D49CF"/>
    <w:rsid w:val="008D4EB2"/>
    <w:rsid w:val="008D5E57"/>
    <w:rsid w:val="008D607F"/>
    <w:rsid w:val="008D7A18"/>
    <w:rsid w:val="008D7FDD"/>
    <w:rsid w:val="008E023B"/>
    <w:rsid w:val="008E1AD5"/>
    <w:rsid w:val="008E5006"/>
    <w:rsid w:val="008E7B64"/>
    <w:rsid w:val="008F014B"/>
    <w:rsid w:val="008F03CE"/>
    <w:rsid w:val="008F0D85"/>
    <w:rsid w:val="008F3572"/>
    <w:rsid w:val="008F7FAC"/>
    <w:rsid w:val="00904AA7"/>
    <w:rsid w:val="00904E5A"/>
    <w:rsid w:val="00906137"/>
    <w:rsid w:val="009102F7"/>
    <w:rsid w:val="00912E19"/>
    <w:rsid w:val="009132E5"/>
    <w:rsid w:val="00913C2E"/>
    <w:rsid w:val="00914A07"/>
    <w:rsid w:val="009229C7"/>
    <w:rsid w:val="00923C40"/>
    <w:rsid w:val="00924666"/>
    <w:rsid w:val="00927E78"/>
    <w:rsid w:val="00934B32"/>
    <w:rsid w:val="00935714"/>
    <w:rsid w:val="00936493"/>
    <w:rsid w:val="009376AF"/>
    <w:rsid w:val="009418DB"/>
    <w:rsid w:val="00941EF1"/>
    <w:rsid w:val="009443F2"/>
    <w:rsid w:val="00946B3D"/>
    <w:rsid w:val="0094724C"/>
    <w:rsid w:val="00951321"/>
    <w:rsid w:val="009533E7"/>
    <w:rsid w:val="00954BF3"/>
    <w:rsid w:val="00962D3B"/>
    <w:rsid w:val="009631B1"/>
    <w:rsid w:val="00964019"/>
    <w:rsid w:val="00972E96"/>
    <w:rsid w:val="00973820"/>
    <w:rsid w:val="00973C6D"/>
    <w:rsid w:val="00976DF6"/>
    <w:rsid w:val="009772DD"/>
    <w:rsid w:val="0098211B"/>
    <w:rsid w:val="00986C7C"/>
    <w:rsid w:val="0099348F"/>
    <w:rsid w:val="00994E58"/>
    <w:rsid w:val="009A056D"/>
    <w:rsid w:val="009A2493"/>
    <w:rsid w:val="009A33E1"/>
    <w:rsid w:val="009A6D33"/>
    <w:rsid w:val="009B5351"/>
    <w:rsid w:val="009B6E83"/>
    <w:rsid w:val="009C04A0"/>
    <w:rsid w:val="009C0A09"/>
    <w:rsid w:val="009C2B06"/>
    <w:rsid w:val="009C2BD1"/>
    <w:rsid w:val="009C3901"/>
    <w:rsid w:val="009C47CB"/>
    <w:rsid w:val="009C7420"/>
    <w:rsid w:val="009D21A3"/>
    <w:rsid w:val="009D221B"/>
    <w:rsid w:val="009D3C18"/>
    <w:rsid w:val="009E0C5C"/>
    <w:rsid w:val="009E3573"/>
    <w:rsid w:val="009E4A9B"/>
    <w:rsid w:val="009E798F"/>
    <w:rsid w:val="009F018C"/>
    <w:rsid w:val="009F5F27"/>
    <w:rsid w:val="00A01498"/>
    <w:rsid w:val="00A01D10"/>
    <w:rsid w:val="00A038D7"/>
    <w:rsid w:val="00A04509"/>
    <w:rsid w:val="00A1012F"/>
    <w:rsid w:val="00A108DA"/>
    <w:rsid w:val="00A1099D"/>
    <w:rsid w:val="00A13DC2"/>
    <w:rsid w:val="00A1430C"/>
    <w:rsid w:val="00A24360"/>
    <w:rsid w:val="00A274FA"/>
    <w:rsid w:val="00A31FBC"/>
    <w:rsid w:val="00A346B8"/>
    <w:rsid w:val="00A36EF8"/>
    <w:rsid w:val="00A37E82"/>
    <w:rsid w:val="00A40452"/>
    <w:rsid w:val="00A41606"/>
    <w:rsid w:val="00A4189D"/>
    <w:rsid w:val="00A52211"/>
    <w:rsid w:val="00A57D85"/>
    <w:rsid w:val="00A603DF"/>
    <w:rsid w:val="00A62E00"/>
    <w:rsid w:val="00A636B6"/>
    <w:rsid w:val="00A64924"/>
    <w:rsid w:val="00A6538A"/>
    <w:rsid w:val="00A65F70"/>
    <w:rsid w:val="00A66265"/>
    <w:rsid w:val="00A72047"/>
    <w:rsid w:val="00A82381"/>
    <w:rsid w:val="00A83D95"/>
    <w:rsid w:val="00A85F28"/>
    <w:rsid w:val="00A94009"/>
    <w:rsid w:val="00A94274"/>
    <w:rsid w:val="00A950A2"/>
    <w:rsid w:val="00A95407"/>
    <w:rsid w:val="00AA05E7"/>
    <w:rsid w:val="00AA09C0"/>
    <w:rsid w:val="00AA1E22"/>
    <w:rsid w:val="00AA2CA2"/>
    <w:rsid w:val="00AA3F71"/>
    <w:rsid w:val="00AA53CF"/>
    <w:rsid w:val="00AA6F1E"/>
    <w:rsid w:val="00AB4BD4"/>
    <w:rsid w:val="00AB61B4"/>
    <w:rsid w:val="00AB67DD"/>
    <w:rsid w:val="00AC60FC"/>
    <w:rsid w:val="00AD1215"/>
    <w:rsid w:val="00AD4142"/>
    <w:rsid w:val="00AE259F"/>
    <w:rsid w:val="00AE2928"/>
    <w:rsid w:val="00AE3A37"/>
    <w:rsid w:val="00AE53E2"/>
    <w:rsid w:val="00AF13ED"/>
    <w:rsid w:val="00AF1E4B"/>
    <w:rsid w:val="00AF270F"/>
    <w:rsid w:val="00AF32D3"/>
    <w:rsid w:val="00AF4D1C"/>
    <w:rsid w:val="00AF6104"/>
    <w:rsid w:val="00B00DDF"/>
    <w:rsid w:val="00B02682"/>
    <w:rsid w:val="00B05C4A"/>
    <w:rsid w:val="00B05DF7"/>
    <w:rsid w:val="00B06BA5"/>
    <w:rsid w:val="00B11E13"/>
    <w:rsid w:val="00B14792"/>
    <w:rsid w:val="00B14B57"/>
    <w:rsid w:val="00B15CB4"/>
    <w:rsid w:val="00B174E9"/>
    <w:rsid w:val="00B216DB"/>
    <w:rsid w:val="00B2323F"/>
    <w:rsid w:val="00B23359"/>
    <w:rsid w:val="00B24A05"/>
    <w:rsid w:val="00B30418"/>
    <w:rsid w:val="00B308FF"/>
    <w:rsid w:val="00B32783"/>
    <w:rsid w:val="00B32FA5"/>
    <w:rsid w:val="00B33526"/>
    <w:rsid w:val="00B35FCA"/>
    <w:rsid w:val="00B368AF"/>
    <w:rsid w:val="00B4039C"/>
    <w:rsid w:val="00B44293"/>
    <w:rsid w:val="00B45AE9"/>
    <w:rsid w:val="00B5157C"/>
    <w:rsid w:val="00B5238A"/>
    <w:rsid w:val="00B5348E"/>
    <w:rsid w:val="00B53F3E"/>
    <w:rsid w:val="00B54D5A"/>
    <w:rsid w:val="00B65838"/>
    <w:rsid w:val="00B66120"/>
    <w:rsid w:val="00B67E5A"/>
    <w:rsid w:val="00B71A2E"/>
    <w:rsid w:val="00B743A7"/>
    <w:rsid w:val="00B7674C"/>
    <w:rsid w:val="00B769DE"/>
    <w:rsid w:val="00B82049"/>
    <w:rsid w:val="00B83AAC"/>
    <w:rsid w:val="00B86ED9"/>
    <w:rsid w:val="00B927B0"/>
    <w:rsid w:val="00B95E5A"/>
    <w:rsid w:val="00B97B33"/>
    <w:rsid w:val="00BA30AA"/>
    <w:rsid w:val="00BA3D86"/>
    <w:rsid w:val="00BA54C5"/>
    <w:rsid w:val="00BA621B"/>
    <w:rsid w:val="00BA7F20"/>
    <w:rsid w:val="00BB7D9F"/>
    <w:rsid w:val="00BC1B05"/>
    <w:rsid w:val="00BC2295"/>
    <w:rsid w:val="00BC5C2C"/>
    <w:rsid w:val="00BD2A83"/>
    <w:rsid w:val="00BE1066"/>
    <w:rsid w:val="00BE10B9"/>
    <w:rsid w:val="00BE2106"/>
    <w:rsid w:val="00BE2CFC"/>
    <w:rsid w:val="00BE3811"/>
    <w:rsid w:val="00BE43F8"/>
    <w:rsid w:val="00BF0EE8"/>
    <w:rsid w:val="00BF17F2"/>
    <w:rsid w:val="00BF2A72"/>
    <w:rsid w:val="00BF4FE6"/>
    <w:rsid w:val="00BF7474"/>
    <w:rsid w:val="00C018AC"/>
    <w:rsid w:val="00C03413"/>
    <w:rsid w:val="00C07529"/>
    <w:rsid w:val="00C07AB1"/>
    <w:rsid w:val="00C10BBE"/>
    <w:rsid w:val="00C1369C"/>
    <w:rsid w:val="00C141AF"/>
    <w:rsid w:val="00C148F1"/>
    <w:rsid w:val="00C16353"/>
    <w:rsid w:val="00C16670"/>
    <w:rsid w:val="00C22C27"/>
    <w:rsid w:val="00C22F5E"/>
    <w:rsid w:val="00C2360E"/>
    <w:rsid w:val="00C24077"/>
    <w:rsid w:val="00C25252"/>
    <w:rsid w:val="00C26E11"/>
    <w:rsid w:val="00C30095"/>
    <w:rsid w:val="00C32B6C"/>
    <w:rsid w:val="00C340AA"/>
    <w:rsid w:val="00C34357"/>
    <w:rsid w:val="00C366AE"/>
    <w:rsid w:val="00C3790E"/>
    <w:rsid w:val="00C4134A"/>
    <w:rsid w:val="00C41563"/>
    <w:rsid w:val="00C41E57"/>
    <w:rsid w:val="00C45AAF"/>
    <w:rsid w:val="00C50AB3"/>
    <w:rsid w:val="00C51440"/>
    <w:rsid w:val="00C6081E"/>
    <w:rsid w:val="00C61F61"/>
    <w:rsid w:val="00C644CA"/>
    <w:rsid w:val="00C6557F"/>
    <w:rsid w:val="00C65CC2"/>
    <w:rsid w:val="00C65DB2"/>
    <w:rsid w:val="00C6653B"/>
    <w:rsid w:val="00C74158"/>
    <w:rsid w:val="00C7629D"/>
    <w:rsid w:val="00C865F2"/>
    <w:rsid w:val="00C86B2B"/>
    <w:rsid w:val="00C946F6"/>
    <w:rsid w:val="00CA15B2"/>
    <w:rsid w:val="00CA4423"/>
    <w:rsid w:val="00CA46BC"/>
    <w:rsid w:val="00CA5CA6"/>
    <w:rsid w:val="00CA6C78"/>
    <w:rsid w:val="00CA6DFA"/>
    <w:rsid w:val="00CB292B"/>
    <w:rsid w:val="00CB33F0"/>
    <w:rsid w:val="00CB5102"/>
    <w:rsid w:val="00CB5824"/>
    <w:rsid w:val="00CC2915"/>
    <w:rsid w:val="00CC2CC3"/>
    <w:rsid w:val="00CC2FD1"/>
    <w:rsid w:val="00CC375F"/>
    <w:rsid w:val="00CC63F5"/>
    <w:rsid w:val="00CC695F"/>
    <w:rsid w:val="00CC71FC"/>
    <w:rsid w:val="00CD1CC6"/>
    <w:rsid w:val="00CD4947"/>
    <w:rsid w:val="00CD5D96"/>
    <w:rsid w:val="00CE0F8C"/>
    <w:rsid w:val="00CE19EF"/>
    <w:rsid w:val="00CE28FF"/>
    <w:rsid w:val="00CE6C7F"/>
    <w:rsid w:val="00CE6E5F"/>
    <w:rsid w:val="00D055B8"/>
    <w:rsid w:val="00D06A02"/>
    <w:rsid w:val="00D10A1C"/>
    <w:rsid w:val="00D11C13"/>
    <w:rsid w:val="00D12863"/>
    <w:rsid w:val="00D140B7"/>
    <w:rsid w:val="00D17750"/>
    <w:rsid w:val="00D21EC2"/>
    <w:rsid w:val="00D30BA2"/>
    <w:rsid w:val="00D32651"/>
    <w:rsid w:val="00D364F8"/>
    <w:rsid w:val="00D365A2"/>
    <w:rsid w:val="00D365BF"/>
    <w:rsid w:val="00D36BCC"/>
    <w:rsid w:val="00D4010F"/>
    <w:rsid w:val="00D40CD1"/>
    <w:rsid w:val="00D434E4"/>
    <w:rsid w:val="00D45667"/>
    <w:rsid w:val="00D46D47"/>
    <w:rsid w:val="00D504BA"/>
    <w:rsid w:val="00D51AA0"/>
    <w:rsid w:val="00D51E66"/>
    <w:rsid w:val="00D56718"/>
    <w:rsid w:val="00D607F5"/>
    <w:rsid w:val="00D61566"/>
    <w:rsid w:val="00D63C51"/>
    <w:rsid w:val="00D64A23"/>
    <w:rsid w:val="00D676F3"/>
    <w:rsid w:val="00D727B0"/>
    <w:rsid w:val="00D733DB"/>
    <w:rsid w:val="00D77CBC"/>
    <w:rsid w:val="00D80310"/>
    <w:rsid w:val="00D8141A"/>
    <w:rsid w:val="00D84911"/>
    <w:rsid w:val="00D87717"/>
    <w:rsid w:val="00D91057"/>
    <w:rsid w:val="00D931B1"/>
    <w:rsid w:val="00D9337B"/>
    <w:rsid w:val="00D93A6F"/>
    <w:rsid w:val="00D943F6"/>
    <w:rsid w:val="00D9736B"/>
    <w:rsid w:val="00DA72CE"/>
    <w:rsid w:val="00DB1BF5"/>
    <w:rsid w:val="00DB1CD6"/>
    <w:rsid w:val="00DB48C2"/>
    <w:rsid w:val="00DB6864"/>
    <w:rsid w:val="00DC0913"/>
    <w:rsid w:val="00DC14ED"/>
    <w:rsid w:val="00DC23D7"/>
    <w:rsid w:val="00DC3AD4"/>
    <w:rsid w:val="00DC463C"/>
    <w:rsid w:val="00DC70A9"/>
    <w:rsid w:val="00DD2BBB"/>
    <w:rsid w:val="00DD4BDB"/>
    <w:rsid w:val="00DD6D3F"/>
    <w:rsid w:val="00DD78B1"/>
    <w:rsid w:val="00DE4C9E"/>
    <w:rsid w:val="00DE525B"/>
    <w:rsid w:val="00DE7517"/>
    <w:rsid w:val="00DF0C14"/>
    <w:rsid w:val="00E02C59"/>
    <w:rsid w:val="00E043DC"/>
    <w:rsid w:val="00E06D1F"/>
    <w:rsid w:val="00E100E2"/>
    <w:rsid w:val="00E108B2"/>
    <w:rsid w:val="00E10C7B"/>
    <w:rsid w:val="00E12B71"/>
    <w:rsid w:val="00E148E1"/>
    <w:rsid w:val="00E15C47"/>
    <w:rsid w:val="00E17C9A"/>
    <w:rsid w:val="00E2061D"/>
    <w:rsid w:val="00E21F42"/>
    <w:rsid w:val="00E23E0B"/>
    <w:rsid w:val="00E2682D"/>
    <w:rsid w:val="00E32CA8"/>
    <w:rsid w:val="00E34864"/>
    <w:rsid w:val="00E34A7C"/>
    <w:rsid w:val="00E36018"/>
    <w:rsid w:val="00E37E9B"/>
    <w:rsid w:val="00E406C9"/>
    <w:rsid w:val="00E417C5"/>
    <w:rsid w:val="00E43E6D"/>
    <w:rsid w:val="00E46095"/>
    <w:rsid w:val="00E46772"/>
    <w:rsid w:val="00E56537"/>
    <w:rsid w:val="00E61F23"/>
    <w:rsid w:val="00E62803"/>
    <w:rsid w:val="00E649D5"/>
    <w:rsid w:val="00E67A54"/>
    <w:rsid w:val="00E70C34"/>
    <w:rsid w:val="00E713E7"/>
    <w:rsid w:val="00E723E5"/>
    <w:rsid w:val="00E751CA"/>
    <w:rsid w:val="00E77C81"/>
    <w:rsid w:val="00E800B5"/>
    <w:rsid w:val="00E806CF"/>
    <w:rsid w:val="00E8142E"/>
    <w:rsid w:val="00E814A8"/>
    <w:rsid w:val="00E8247C"/>
    <w:rsid w:val="00E848F3"/>
    <w:rsid w:val="00E962FE"/>
    <w:rsid w:val="00E96693"/>
    <w:rsid w:val="00EA1BFF"/>
    <w:rsid w:val="00EA2654"/>
    <w:rsid w:val="00EA4E61"/>
    <w:rsid w:val="00EA6263"/>
    <w:rsid w:val="00EA76D0"/>
    <w:rsid w:val="00EB0321"/>
    <w:rsid w:val="00EB0ECE"/>
    <w:rsid w:val="00EB5BD5"/>
    <w:rsid w:val="00EB5E80"/>
    <w:rsid w:val="00EB7D9B"/>
    <w:rsid w:val="00EC35A3"/>
    <w:rsid w:val="00EC3646"/>
    <w:rsid w:val="00ED210C"/>
    <w:rsid w:val="00ED7DC2"/>
    <w:rsid w:val="00EE28E2"/>
    <w:rsid w:val="00EE3D9D"/>
    <w:rsid w:val="00EE514F"/>
    <w:rsid w:val="00EE6AD5"/>
    <w:rsid w:val="00EE6E61"/>
    <w:rsid w:val="00EF5347"/>
    <w:rsid w:val="00EF7391"/>
    <w:rsid w:val="00EF7498"/>
    <w:rsid w:val="00EF793E"/>
    <w:rsid w:val="00F00234"/>
    <w:rsid w:val="00F0482A"/>
    <w:rsid w:val="00F10B98"/>
    <w:rsid w:val="00F13409"/>
    <w:rsid w:val="00F23B82"/>
    <w:rsid w:val="00F23FA3"/>
    <w:rsid w:val="00F2511C"/>
    <w:rsid w:val="00F310CE"/>
    <w:rsid w:val="00F325D7"/>
    <w:rsid w:val="00F337F2"/>
    <w:rsid w:val="00F3381F"/>
    <w:rsid w:val="00F36916"/>
    <w:rsid w:val="00F40A2F"/>
    <w:rsid w:val="00F41279"/>
    <w:rsid w:val="00F4134D"/>
    <w:rsid w:val="00F42F3A"/>
    <w:rsid w:val="00F47EE8"/>
    <w:rsid w:val="00F51758"/>
    <w:rsid w:val="00F528B2"/>
    <w:rsid w:val="00F54624"/>
    <w:rsid w:val="00F55EF4"/>
    <w:rsid w:val="00F57C9D"/>
    <w:rsid w:val="00F627D0"/>
    <w:rsid w:val="00F64821"/>
    <w:rsid w:val="00F64E38"/>
    <w:rsid w:val="00F65C91"/>
    <w:rsid w:val="00F67812"/>
    <w:rsid w:val="00F75A7A"/>
    <w:rsid w:val="00F779AC"/>
    <w:rsid w:val="00F823F7"/>
    <w:rsid w:val="00F84927"/>
    <w:rsid w:val="00F85897"/>
    <w:rsid w:val="00F90CF1"/>
    <w:rsid w:val="00F928C9"/>
    <w:rsid w:val="00F9369E"/>
    <w:rsid w:val="00FA717C"/>
    <w:rsid w:val="00FB205C"/>
    <w:rsid w:val="00FB221F"/>
    <w:rsid w:val="00FB2555"/>
    <w:rsid w:val="00FB5BBA"/>
    <w:rsid w:val="00FC0FF2"/>
    <w:rsid w:val="00FC17D3"/>
    <w:rsid w:val="00FC3C16"/>
    <w:rsid w:val="00FC7233"/>
    <w:rsid w:val="00FD66CA"/>
    <w:rsid w:val="00FE143C"/>
    <w:rsid w:val="00FF52A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65B496"/>
  <w15:chartTrackingRefBased/>
  <w15:docId w15:val="{B296E873-317A-4617-97D7-D6B0F35C1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010F"/>
    <w:rPr>
      <w:lang w:eastAsia="es-ES"/>
    </w:rPr>
  </w:style>
  <w:style w:type="paragraph" w:styleId="Ttulo1">
    <w:name w:val="heading 1"/>
    <w:aliases w:val="Título Principal"/>
    <w:basedOn w:val="Normal"/>
    <w:next w:val="Normal"/>
    <w:link w:val="Ttulo1Car"/>
    <w:qFormat/>
    <w:rsid w:val="000131C6"/>
    <w:pPr>
      <w:keepNext/>
      <w:widowControl w:val="0"/>
      <w:tabs>
        <w:tab w:val="center" w:pos="4680"/>
      </w:tabs>
      <w:autoSpaceDE w:val="0"/>
      <w:autoSpaceDN w:val="0"/>
      <w:adjustRightInd w:val="0"/>
      <w:jc w:val="both"/>
      <w:outlineLvl w:val="0"/>
    </w:pPr>
    <w:rPr>
      <w:rFonts w:ascii="Arial" w:hAnsi="Arial"/>
      <w:b/>
      <w:bCs/>
      <w:i/>
      <w:iCs/>
      <w:color w:val="000000"/>
      <w:spacing w:val="-3"/>
      <w:sz w:val="24"/>
      <w:szCs w:val="24"/>
      <w:u w:color="000000"/>
      <w:lang w:val="es-ES"/>
    </w:rPr>
  </w:style>
  <w:style w:type="paragraph" w:styleId="Ttulo2">
    <w:name w:val="heading 2"/>
    <w:basedOn w:val="Normal"/>
    <w:next w:val="Normal"/>
    <w:link w:val="Ttulo2Car"/>
    <w:qFormat/>
    <w:rsid w:val="000131C6"/>
    <w:pPr>
      <w:keepNext/>
      <w:widowControl w:val="0"/>
      <w:autoSpaceDE w:val="0"/>
      <w:autoSpaceDN w:val="0"/>
      <w:adjustRightInd w:val="0"/>
      <w:spacing w:before="240" w:after="60"/>
      <w:outlineLvl w:val="1"/>
    </w:pPr>
    <w:rPr>
      <w:rFonts w:ascii="Arial" w:hAnsi="Arial"/>
      <w:b/>
      <w:bCs/>
      <w:i/>
      <w:iCs/>
      <w:sz w:val="28"/>
      <w:szCs w:val="28"/>
      <w:lang w:val="es-ES"/>
    </w:rPr>
  </w:style>
  <w:style w:type="paragraph" w:styleId="Ttulo3">
    <w:name w:val="heading 3"/>
    <w:basedOn w:val="Normal"/>
    <w:next w:val="Normal"/>
    <w:qFormat/>
    <w:rsid w:val="000131C6"/>
    <w:pPr>
      <w:keepNext/>
      <w:widowControl w:val="0"/>
      <w:autoSpaceDE w:val="0"/>
      <w:autoSpaceDN w:val="0"/>
      <w:adjustRightInd w:val="0"/>
      <w:spacing w:before="240" w:after="60"/>
      <w:outlineLvl w:val="2"/>
    </w:pPr>
    <w:rPr>
      <w:rFonts w:ascii="Arial" w:hAnsi="Arial" w:cs="Arial"/>
      <w:b/>
      <w:bCs/>
      <w:sz w:val="26"/>
      <w:szCs w:val="26"/>
      <w:lang w:val="es-ES"/>
    </w:rPr>
  </w:style>
  <w:style w:type="paragraph" w:styleId="Ttulo4">
    <w:name w:val="heading 4"/>
    <w:basedOn w:val="Normal"/>
    <w:next w:val="Normal"/>
    <w:qFormat/>
    <w:rsid w:val="000131C6"/>
    <w:pPr>
      <w:keepNext/>
      <w:widowControl w:val="0"/>
      <w:autoSpaceDE w:val="0"/>
      <w:autoSpaceDN w:val="0"/>
      <w:adjustRightInd w:val="0"/>
      <w:outlineLvl w:val="3"/>
    </w:pPr>
    <w:rPr>
      <w:rFonts w:ascii="Book Antiqua" w:hAnsi="Book Antiqua" w:cs="Book Antiqua"/>
      <w:b/>
      <w:bCs/>
      <w:sz w:val="24"/>
      <w:szCs w:val="24"/>
      <w:u w:color="000000"/>
      <w:lang w:val="es-ES"/>
    </w:rPr>
  </w:style>
  <w:style w:type="paragraph" w:styleId="Ttulo5">
    <w:name w:val="heading 5"/>
    <w:basedOn w:val="Normal"/>
    <w:next w:val="Normal"/>
    <w:qFormat/>
    <w:rsid w:val="000131C6"/>
    <w:pPr>
      <w:keepNext/>
      <w:widowControl w:val="0"/>
      <w:autoSpaceDE w:val="0"/>
      <w:autoSpaceDN w:val="0"/>
      <w:adjustRightInd w:val="0"/>
      <w:jc w:val="both"/>
      <w:outlineLvl w:val="4"/>
    </w:pPr>
    <w:rPr>
      <w:rFonts w:ascii="Arial" w:hAnsi="Arial" w:cs="Arial"/>
      <w:b/>
      <w:bCs/>
      <w:i/>
      <w:iCs/>
      <w:color w:val="000000"/>
      <w:sz w:val="24"/>
      <w:szCs w:val="24"/>
      <w:u w:color="000000"/>
      <w:lang w:val="es-ES"/>
    </w:rPr>
  </w:style>
  <w:style w:type="paragraph" w:styleId="Ttulo6">
    <w:name w:val="heading 6"/>
    <w:basedOn w:val="Normal"/>
    <w:next w:val="Normal"/>
    <w:qFormat/>
    <w:rsid w:val="00364509"/>
    <w:pPr>
      <w:widowControl w:val="0"/>
      <w:autoSpaceDE w:val="0"/>
      <w:autoSpaceDN w:val="0"/>
      <w:adjustRightInd w:val="0"/>
      <w:spacing w:before="240" w:after="60"/>
      <w:outlineLvl w:val="5"/>
    </w:pPr>
    <w:rPr>
      <w:b/>
      <w:bCs/>
      <w:sz w:val="22"/>
      <w:szCs w:val="22"/>
      <w:lang w:val="es-ES"/>
    </w:rPr>
  </w:style>
  <w:style w:type="paragraph" w:styleId="Ttulo7">
    <w:name w:val="heading 7"/>
    <w:basedOn w:val="Normal"/>
    <w:qFormat/>
    <w:rsid w:val="00283912"/>
    <w:pPr>
      <w:keepNext/>
      <w:shd w:val="clear" w:color="auto" w:fill="FFFFFF"/>
      <w:tabs>
        <w:tab w:val="num" w:pos="360"/>
      </w:tabs>
      <w:autoSpaceDE w:val="0"/>
      <w:jc w:val="right"/>
      <w:outlineLvl w:val="6"/>
    </w:pPr>
    <w:rPr>
      <w:rFonts w:ascii="Arial" w:hAnsi="Arial" w:cs="Arial"/>
      <w:b/>
      <w:bCs/>
      <w:sz w:val="24"/>
      <w:szCs w:val="24"/>
      <w:u w:val="single"/>
      <w:lang w:val="es-ES"/>
    </w:rPr>
  </w:style>
  <w:style w:type="paragraph" w:styleId="Ttulo8">
    <w:name w:val="heading 8"/>
    <w:basedOn w:val="Normal"/>
    <w:next w:val="Normal"/>
    <w:qFormat/>
    <w:rsid w:val="000131C6"/>
    <w:pPr>
      <w:keepNext/>
      <w:widowControl w:val="0"/>
      <w:autoSpaceDE w:val="0"/>
      <w:autoSpaceDN w:val="0"/>
      <w:adjustRightInd w:val="0"/>
      <w:jc w:val="right"/>
      <w:outlineLvl w:val="7"/>
    </w:pPr>
    <w:rPr>
      <w:rFonts w:ascii="Book Antiqua" w:hAnsi="Book Antiqua" w:cs="Book Antiqua"/>
      <w:sz w:val="24"/>
      <w:szCs w:val="24"/>
      <w:lang w:val="es-ES"/>
    </w:rPr>
  </w:style>
  <w:style w:type="paragraph" w:styleId="Ttulo9">
    <w:name w:val="heading 9"/>
    <w:basedOn w:val="Normal"/>
    <w:next w:val="Normal"/>
    <w:qFormat/>
    <w:rsid w:val="00364509"/>
    <w:pPr>
      <w:keepNext/>
      <w:jc w:val="right"/>
      <w:outlineLvl w:val="8"/>
    </w:pPr>
    <w:rPr>
      <w:rFonts w:ascii="Arial" w:hAnsi="Arial" w:cs="Arial"/>
      <w:b/>
      <w:bCs/>
      <w:sz w:val="18"/>
      <w:szCs w:val="18"/>
      <w:lang w:val="es-ES_tradnl"/>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deglobo">
    <w:name w:val="Balloon Text"/>
    <w:basedOn w:val="Normal"/>
    <w:link w:val="TextodegloboCar"/>
    <w:rPr>
      <w:rFonts w:ascii="Tahoma" w:hAnsi="Tahoma"/>
      <w:sz w:val="16"/>
      <w:szCs w:val="16"/>
      <w:lang w:val="es-ES"/>
    </w:rPr>
  </w:style>
  <w:style w:type="paragraph" w:styleId="Textoindependiente2">
    <w:name w:val="Body Text 2"/>
    <w:basedOn w:val="Normal"/>
    <w:link w:val="Textoindependiente2Car"/>
    <w:rsid w:val="00BF0EE8"/>
    <w:pPr>
      <w:jc w:val="both"/>
    </w:pPr>
    <w:rPr>
      <w:rFonts w:ascii="Bookman Old Style" w:hAnsi="Bookman Old Style"/>
      <w:sz w:val="24"/>
      <w:szCs w:val="24"/>
      <w:lang w:val="es-ES_tradnl"/>
    </w:rPr>
  </w:style>
  <w:style w:type="character" w:styleId="Hipervnculo">
    <w:name w:val="Hyperlink"/>
    <w:rsid w:val="00BF0EE8"/>
    <w:rPr>
      <w:rFonts w:cs="Times New Roman"/>
      <w:color w:val="0000FF"/>
      <w:u w:val="single"/>
    </w:rPr>
  </w:style>
  <w:style w:type="paragraph" w:customStyle="1" w:styleId="Car">
    <w:name w:val="Car"/>
    <w:basedOn w:val="Normal"/>
    <w:semiHidden/>
    <w:rsid w:val="00BF0EE8"/>
    <w:pPr>
      <w:spacing w:after="160" w:line="240" w:lineRule="exact"/>
    </w:pPr>
    <w:rPr>
      <w:rFonts w:ascii="Verdana" w:hAnsi="Verdana" w:cs="Verdana"/>
      <w:lang w:val="en-AU" w:eastAsia="en-US"/>
    </w:rPr>
  </w:style>
  <w:style w:type="paragraph" w:styleId="Encabezado">
    <w:name w:val="header"/>
    <w:aliases w:val="encabezado"/>
    <w:basedOn w:val="Normal"/>
    <w:link w:val="EncabezadoCar"/>
    <w:rsid w:val="00BF0EE8"/>
    <w:pPr>
      <w:tabs>
        <w:tab w:val="center" w:pos="4252"/>
        <w:tab w:val="right" w:pos="8504"/>
      </w:tabs>
    </w:pPr>
  </w:style>
  <w:style w:type="character" w:customStyle="1" w:styleId="EncabezadoCar">
    <w:name w:val="Encabezado Car"/>
    <w:aliases w:val="encabezado Car"/>
    <w:link w:val="Encabezado"/>
    <w:locked/>
    <w:rsid w:val="009772DD"/>
    <w:rPr>
      <w:lang w:val="es-CR" w:eastAsia="es-ES"/>
    </w:rPr>
  </w:style>
  <w:style w:type="paragraph" w:styleId="Piedepgina">
    <w:name w:val="footer"/>
    <w:basedOn w:val="Normal"/>
    <w:rsid w:val="00BF0EE8"/>
    <w:pPr>
      <w:tabs>
        <w:tab w:val="center" w:pos="4252"/>
        <w:tab w:val="right" w:pos="8504"/>
      </w:tabs>
    </w:pPr>
  </w:style>
  <w:style w:type="character" w:styleId="Nmerodepgina">
    <w:name w:val="page number"/>
    <w:rsid w:val="002F6410"/>
    <w:rPr>
      <w:rFonts w:cs="Times New Roman"/>
    </w:rPr>
  </w:style>
  <w:style w:type="paragraph" w:styleId="NormalWeb">
    <w:name w:val="Normal (Web)"/>
    <w:basedOn w:val="Normal"/>
    <w:rsid w:val="009772DD"/>
    <w:pPr>
      <w:widowControl w:val="0"/>
      <w:autoSpaceDE w:val="0"/>
      <w:autoSpaceDN w:val="0"/>
      <w:adjustRightInd w:val="0"/>
    </w:pPr>
    <w:rPr>
      <w:rFonts w:ascii="Arial Unicode MS" w:eastAsia="Arial Unicode MS" w:hAnsi="Arial" w:cs="Arial Unicode MS"/>
      <w:color w:val="000000"/>
      <w:sz w:val="24"/>
      <w:szCs w:val="24"/>
      <w:u w:color="000000"/>
      <w:lang w:val="es-ES"/>
    </w:rPr>
  </w:style>
  <w:style w:type="table" w:styleId="Tablaconcuadrcula">
    <w:name w:val="Table Grid"/>
    <w:basedOn w:val="Tablanormal"/>
    <w:rsid w:val="009772D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rsid w:val="00B15CB4"/>
    <w:pPr>
      <w:spacing w:after="120"/>
    </w:pPr>
  </w:style>
  <w:style w:type="paragraph" w:styleId="Textonotapie">
    <w:name w:val="footnote text"/>
    <w:basedOn w:val="Normal"/>
    <w:link w:val="TextonotapieCar"/>
    <w:semiHidden/>
    <w:rsid w:val="00B15CB4"/>
    <w:rPr>
      <w:lang w:val="es-ES"/>
    </w:rPr>
  </w:style>
  <w:style w:type="character" w:customStyle="1" w:styleId="TextonotapieCar">
    <w:name w:val="Texto nota pie Car"/>
    <w:link w:val="Textonotapie"/>
    <w:semiHidden/>
    <w:locked/>
    <w:rsid w:val="000131C6"/>
    <w:rPr>
      <w:rFonts w:cs="Times New Roman"/>
      <w:lang w:val="es-ES" w:eastAsia="es-ES"/>
    </w:rPr>
  </w:style>
  <w:style w:type="character" w:styleId="Refdenotaalpie">
    <w:name w:val="footnote reference"/>
    <w:uiPriority w:val="99"/>
    <w:semiHidden/>
    <w:rsid w:val="00B15CB4"/>
    <w:rPr>
      <w:rFonts w:cs="Times New Roman"/>
      <w:vertAlign w:val="superscript"/>
    </w:rPr>
  </w:style>
  <w:style w:type="character" w:styleId="Textoennegrita">
    <w:name w:val="Strong"/>
    <w:qFormat/>
    <w:rsid w:val="00283912"/>
    <w:rPr>
      <w:rFonts w:cs="Times New Roman"/>
      <w:b/>
      <w:bCs/>
    </w:rPr>
  </w:style>
  <w:style w:type="paragraph" w:customStyle="1" w:styleId="CharChar">
    <w:name w:val="Char Char"/>
    <w:basedOn w:val="Normal"/>
    <w:semiHidden/>
    <w:rsid w:val="00283912"/>
    <w:pPr>
      <w:spacing w:after="160" w:line="240" w:lineRule="exact"/>
    </w:pPr>
    <w:rPr>
      <w:rFonts w:ascii="Verdana" w:hAnsi="Verdana" w:cs="Verdana"/>
      <w:lang w:val="en-AU" w:eastAsia="en-US"/>
    </w:rPr>
  </w:style>
  <w:style w:type="paragraph" w:customStyle="1" w:styleId="Estilo">
    <w:name w:val="Estilo"/>
    <w:next w:val="Normal"/>
    <w:rsid w:val="000131C6"/>
    <w:pPr>
      <w:widowControl w:val="0"/>
      <w:autoSpaceDE w:val="0"/>
      <w:autoSpaceDN w:val="0"/>
      <w:adjustRightInd w:val="0"/>
    </w:pPr>
    <w:rPr>
      <w:rFonts w:ascii="Arial" w:hAnsi="Arial" w:cs="Arial"/>
      <w:sz w:val="24"/>
      <w:szCs w:val="24"/>
      <w:lang w:val="es-ES" w:eastAsia="es-ES"/>
    </w:rPr>
  </w:style>
  <w:style w:type="paragraph" w:customStyle="1" w:styleId="Estilo1">
    <w:name w:val="Estilo1"/>
    <w:next w:val="Normal"/>
    <w:rsid w:val="000131C6"/>
    <w:pPr>
      <w:widowControl w:val="0"/>
      <w:autoSpaceDE w:val="0"/>
      <w:autoSpaceDN w:val="0"/>
      <w:adjustRightInd w:val="0"/>
    </w:pPr>
    <w:rPr>
      <w:rFonts w:ascii="Arial" w:hAnsi="Arial" w:cs="Arial"/>
      <w:sz w:val="24"/>
      <w:szCs w:val="24"/>
      <w:u w:color="000000"/>
      <w:lang w:val="es-ES" w:eastAsia="es-ES"/>
    </w:rPr>
  </w:style>
  <w:style w:type="paragraph" w:styleId="Textoindependiente3">
    <w:name w:val="Body Text 3"/>
    <w:basedOn w:val="Normal"/>
    <w:rsid w:val="000131C6"/>
    <w:pPr>
      <w:widowControl w:val="0"/>
      <w:autoSpaceDE w:val="0"/>
      <w:autoSpaceDN w:val="0"/>
      <w:adjustRightInd w:val="0"/>
      <w:jc w:val="both"/>
    </w:pPr>
    <w:rPr>
      <w:rFonts w:ascii="Book Antiqua" w:hAnsi="Book Antiqua" w:cs="Book Antiqua"/>
      <w:sz w:val="24"/>
      <w:szCs w:val="24"/>
      <w:lang w:val="es-ES"/>
    </w:rPr>
  </w:style>
  <w:style w:type="character" w:styleId="Hipervnculovisitado">
    <w:name w:val="FollowedHyperlink"/>
    <w:rsid w:val="000131C6"/>
    <w:rPr>
      <w:rFonts w:cs="Times New Roman"/>
      <w:color w:val="800080"/>
      <w:u w:val="single"/>
    </w:rPr>
  </w:style>
  <w:style w:type="paragraph" w:customStyle="1" w:styleId="Ttulo30">
    <w:name w:val="TÍtulo 3"/>
    <w:next w:val="Normal"/>
    <w:rsid w:val="000131C6"/>
    <w:pPr>
      <w:keepNext/>
      <w:widowControl w:val="0"/>
      <w:autoSpaceDE w:val="0"/>
      <w:autoSpaceDN w:val="0"/>
      <w:adjustRightInd w:val="0"/>
      <w:jc w:val="both"/>
    </w:pPr>
    <w:rPr>
      <w:rFonts w:ascii="Arial" w:hAnsi="Arial" w:cs="Arial"/>
      <w:sz w:val="24"/>
      <w:szCs w:val="24"/>
      <w:lang w:val="es-ES" w:eastAsia="es-ES"/>
    </w:rPr>
  </w:style>
  <w:style w:type="paragraph" w:styleId="Sangra2detindependiente">
    <w:name w:val="Body Text Indent 2"/>
    <w:basedOn w:val="Normal"/>
    <w:rsid w:val="000131C6"/>
    <w:pPr>
      <w:widowControl w:val="0"/>
      <w:autoSpaceDE w:val="0"/>
      <w:autoSpaceDN w:val="0"/>
      <w:adjustRightInd w:val="0"/>
      <w:ind w:left="497"/>
      <w:jc w:val="both"/>
    </w:pPr>
    <w:rPr>
      <w:rFonts w:ascii="Arial" w:hAnsi="Arial" w:cs="Arial"/>
      <w:color w:val="000000"/>
      <w:spacing w:val="-10"/>
      <w:sz w:val="28"/>
      <w:szCs w:val="28"/>
      <w:u w:color="000000"/>
      <w:lang w:val="es-ES"/>
    </w:rPr>
  </w:style>
  <w:style w:type="paragraph" w:styleId="Mapadeldocumento">
    <w:name w:val="Document Map"/>
    <w:basedOn w:val="Normal"/>
    <w:semiHidden/>
    <w:rsid w:val="000131C6"/>
    <w:pPr>
      <w:widowControl w:val="0"/>
      <w:shd w:val="clear" w:color="auto" w:fill="000080"/>
      <w:autoSpaceDE w:val="0"/>
      <w:autoSpaceDN w:val="0"/>
      <w:adjustRightInd w:val="0"/>
    </w:pPr>
    <w:rPr>
      <w:rFonts w:ascii="Tahoma" w:hAnsi="Tahoma" w:cs="Tahoma"/>
      <w:color w:val="000000"/>
      <w:u w:color="000000"/>
      <w:lang w:val="es-ES"/>
    </w:rPr>
  </w:style>
  <w:style w:type="paragraph" w:customStyle="1" w:styleId="H5">
    <w:name w:val="H5"/>
    <w:next w:val="Normal"/>
    <w:rsid w:val="000131C6"/>
    <w:pPr>
      <w:keepNext/>
      <w:widowControl w:val="0"/>
      <w:autoSpaceDE w:val="0"/>
      <w:autoSpaceDN w:val="0"/>
      <w:adjustRightInd w:val="0"/>
      <w:spacing w:before="100" w:after="100"/>
      <w:outlineLvl w:val="5"/>
    </w:pPr>
    <w:rPr>
      <w:rFonts w:ascii="Arial" w:hAnsi="Arial" w:cs="Arial"/>
      <w:b/>
      <w:bCs/>
      <w:shd w:val="clear" w:color="auto" w:fill="FFFFFF"/>
      <w:lang w:val="es-ES" w:eastAsia="es-ES"/>
    </w:rPr>
  </w:style>
  <w:style w:type="paragraph" w:customStyle="1" w:styleId="estilo2">
    <w:name w:val="estilo2"/>
    <w:basedOn w:val="Normal"/>
    <w:rsid w:val="000131C6"/>
    <w:pPr>
      <w:spacing w:before="100" w:beforeAutospacing="1" w:after="100" w:afterAutospacing="1"/>
    </w:pPr>
    <w:rPr>
      <w:rFonts w:ascii="Verdana" w:hAnsi="Verdana" w:cs="Verdana"/>
      <w:sz w:val="24"/>
      <w:szCs w:val="24"/>
      <w:lang w:val="es-ES"/>
    </w:rPr>
  </w:style>
  <w:style w:type="character" w:customStyle="1" w:styleId="estilo51">
    <w:name w:val="estilo51"/>
    <w:rsid w:val="000131C6"/>
    <w:rPr>
      <w:rFonts w:cs="Times New Roman"/>
      <w:b/>
      <w:bCs/>
    </w:rPr>
  </w:style>
  <w:style w:type="character" w:customStyle="1" w:styleId="estilo41">
    <w:name w:val="estilo41"/>
    <w:rsid w:val="000131C6"/>
    <w:rPr>
      <w:rFonts w:cs="Times New Roman"/>
    </w:rPr>
  </w:style>
  <w:style w:type="paragraph" w:styleId="Prrafodelista">
    <w:name w:val="List Paragraph"/>
    <w:aliases w:val="Bullet 1,Use Case List Paragraph,Lista vistosa - Énfasis 11,Párrafo de lista Car Car Car,Titulo 2,lp1,Párrafo de Informe de Auditoría,VIÑETA,Figuras de tesis,References,Dot pt,No Spacing1,List Paragraph Char Char Char,Indicator Text"/>
    <w:basedOn w:val="Normal"/>
    <w:link w:val="PrrafodelistaCar"/>
    <w:uiPriority w:val="34"/>
    <w:qFormat/>
    <w:rsid w:val="000131C6"/>
    <w:pPr>
      <w:ind w:left="708"/>
    </w:pPr>
    <w:rPr>
      <w:rFonts w:ascii="Arial" w:hAnsi="Arial" w:cs="Arial"/>
      <w:sz w:val="24"/>
      <w:szCs w:val="24"/>
      <w:lang w:val="es-ES"/>
    </w:rPr>
  </w:style>
  <w:style w:type="character" w:styleId="nfasis">
    <w:name w:val="Emphasis"/>
    <w:qFormat/>
    <w:rsid w:val="000131C6"/>
    <w:rPr>
      <w:rFonts w:cs="Times New Roman"/>
      <w:i/>
      <w:iCs/>
    </w:rPr>
  </w:style>
  <w:style w:type="paragraph" w:customStyle="1" w:styleId="Prrafodelista1">
    <w:name w:val="Párrafo de lista1"/>
    <w:basedOn w:val="Normal"/>
    <w:uiPriority w:val="34"/>
    <w:qFormat/>
    <w:rsid w:val="000131C6"/>
    <w:pPr>
      <w:spacing w:after="200" w:line="276" w:lineRule="auto"/>
      <w:ind w:left="720"/>
    </w:pPr>
    <w:rPr>
      <w:rFonts w:ascii="Calibri" w:hAnsi="Calibri" w:cs="Calibri"/>
      <w:sz w:val="22"/>
      <w:szCs w:val="22"/>
      <w:lang w:eastAsia="en-US"/>
    </w:rPr>
  </w:style>
  <w:style w:type="character" w:customStyle="1" w:styleId="CarCar1">
    <w:name w:val="Car Car1"/>
    <w:semiHidden/>
    <w:locked/>
    <w:rsid w:val="000131C6"/>
    <w:rPr>
      <w:rFonts w:ascii="Calibri" w:hAnsi="Calibri" w:cs="Calibri"/>
      <w:lang w:val="es-CR" w:eastAsia="en-US"/>
    </w:rPr>
  </w:style>
  <w:style w:type="paragraph" w:styleId="Sangradetextonormal">
    <w:name w:val="Body Text Indent"/>
    <w:basedOn w:val="Normal"/>
    <w:rsid w:val="000131C6"/>
    <w:pPr>
      <w:widowControl w:val="0"/>
      <w:autoSpaceDE w:val="0"/>
      <w:autoSpaceDN w:val="0"/>
      <w:adjustRightInd w:val="0"/>
      <w:spacing w:after="120"/>
      <w:ind w:left="283"/>
    </w:pPr>
    <w:rPr>
      <w:rFonts w:ascii="Arial" w:hAnsi="Arial" w:cs="Arial"/>
      <w:sz w:val="24"/>
      <w:szCs w:val="24"/>
      <w:lang w:val="es-ES"/>
    </w:rPr>
  </w:style>
  <w:style w:type="character" w:customStyle="1" w:styleId="CarCar2">
    <w:name w:val="Car Car2"/>
    <w:semiHidden/>
    <w:rsid w:val="000131C6"/>
    <w:rPr>
      <w:rFonts w:cs="Times New Roman"/>
      <w:lang w:val="es-ES" w:eastAsia="es-ES"/>
    </w:rPr>
  </w:style>
  <w:style w:type="paragraph" w:customStyle="1" w:styleId="BodyText22">
    <w:name w:val="Body Text 22"/>
    <w:rsid w:val="000131C6"/>
    <w:pPr>
      <w:widowControl w:val="0"/>
      <w:autoSpaceDE w:val="0"/>
      <w:autoSpaceDN w:val="0"/>
      <w:adjustRightInd w:val="0"/>
      <w:jc w:val="both"/>
    </w:pPr>
    <w:rPr>
      <w:rFonts w:ascii="Arial" w:hAnsi="Arial" w:cs="Arial"/>
      <w:sz w:val="24"/>
      <w:szCs w:val="24"/>
      <w:u w:color="000000"/>
      <w:shd w:val="clear" w:color="auto" w:fill="FFFFFF"/>
      <w:lang w:val="es-ES" w:eastAsia="es-ES"/>
    </w:rPr>
  </w:style>
  <w:style w:type="paragraph" w:styleId="Textodebloque">
    <w:name w:val="Block Text"/>
    <w:basedOn w:val="Normal"/>
    <w:rsid w:val="000131C6"/>
    <w:pPr>
      <w:widowControl w:val="0"/>
      <w:autoSpaceDE w:val="0"/>
      <w:autoSpaceDN w:val="0"/>
      <w:adjustRightInd w:val="0"/>
      <w:jc w:val="both"/>
    </w:pPr>
    <w:rPr>
      <w:rFonts w:ascii="Arial" w:hAnsi="Arial" w:cs="Arial"/>
      <w:b/>
      <w:bCs/>
      <w:sz w:val="24"/>
      <w:szCs w:val="24"/>
      <w:u w:color="000000"/>
      <w:shd w:val="clear" w:color="auto" w:fill="FFFFFF"/>
      <w:lang w:val="es-ES_tradnl"/>
    </w:rPr>
  </w:style>
  <w:style w:type="paragraph" w:customStyle="1" w:styleId="Car1">
    <w:name w:val="Car1"/>
    <w:basedOn w:val="Normal"/>
    <w:semiHidden/>
    <w:rsid w:val="000131C6"/>
    <w:pPr>
      <w:spacing w:after="160" w:line="240" w:lineRule="exact"/>
    </w:pPr>
    <w:rPr>
      <w:rFonts w:ascii="Verdana" w:hAnsi="Verdana" w:cs="Verdana"/>
      <w:lang w:val="en-AU" w:eastAsia="en-US"/>
    </w:rPr>
  </w:style>
  <w:style w:type="paragraph" w:styleId="Ttulo">
    <w:name w:val="Title"/>
    <w:basedOn w:val="Normal"/>
    <w:link w:val="TtuloCar"/>
    <w:qFormat/>
    <w:rsid w:val="006E3B1A"/>
    <w:pPr>
      <w:jc w:val="center"/>
    </w:pPr>
    <w:rPr>
      <w:rFonts w:ascii="Arial" w:hAnsi="Arial"/>
      <w:b/>
      <w:bCs/>
      <w:sz w:val="36"/>
      <w:szCs w:val="36"/>
    </w:rPr>
  </w:style>
  <w:style w:type="character" w:customStyle="1" w:styleId="TtuloCar">
    <w:name w:val="Título Car"/>
    <w:link w:val="Ttulo"/>
    <w:locked/>
    <w:rsid w:val="006E3B1A"/>
    <w:rPr>
      <w:rFonts w:ascii="Arial" w:hAnsi="Arial"/>
      <w:b/>
      <w:bCs/>
      <w:sz w:val="36"/>
      <w:szCs w:val="36"/>
      <w:lang w:val="es-CR" w:eastAsia="es-ES" w:bidi="ar-SA"/>
    </w:rPr>
  </w:style>
  <w:style w:type="paragraph" w:customStyle="1" w:styleId="ListParagraph">
    <w:name w:val="List Paragraph"/>
    <w:basedOn w:val="Normal"/>
    <w:uiPriority w:val="34"/>
    <w:qFormat/>
    <w:rsid w:val="006E3B1A"/>
    <w:pPr>
      <w:spacing w:after="200" w:line="276" w:lineRule="auto"/>
      <w:ind w:left="720"/>
      <w:contextualSpacing/>
    </w:pPr>
    <w:rPr>
      <w:rFonts w:ascii="Calibri" w:hAnsi="Calibri"/>
      <w:sz w:val="22"/>
      <w:szCs w:val="22"/>
      <w:lang w:val="es-ES" w:eastAsia="en-US"/>
    </w:rPr>
  </w:style>
  <w:style w:type="paragraph" w:customStyle="1" w:styleId="ListParagraph1">
    <w:name w:val="List Paragraph1"/>
    <w:basedOn w:val="Normal"/>
    <w:qFormat/>
    <w:rsid w:val="006E3B1A"/>
    <w:pPr>
      <w:ind w:left="720"/>
    </w:pPr>
    <w:rPr>
      <w:sz w:val="24"/>
      <w:szCs w:val="24"/>
      <w:lang w:val="es-ES"/>
    </w:rPr>
  </w:style>
  <w:style w:type="paragraph" w:styleId="Sangra3detindependiente">
    <w:name w:val="Body Text Indent 3"/>
    <w:basedOn w:val="Normal"/>
    <w:rsid w:val="00364509"/>
    <w:pPr>
      <w:ind w:left="709" w:hanging="709"/>
      <w:jc w:val="both"/>
    </w:pPr>
    <w:rPr>
      <w:rFonts w:ascii="Bookman Old Style" w:hAnsi="Bookman Old Style" w:cs="Bookman Old Style"/>
      <w:sz w:val="24"/>
      <w:szCs w:val="24"/>
      <w:lang w:val="es-ES_tradnl"/>
    </w:rPr>
  </w:style>
  <w:style w:type="paragraph" w:styleId="Subttulo">
    <w:name w:val="Subtitle"/>
    <w:basedOn w:val="Normal"/>
    <w:qFormat/>
    <w:rsid w:val="00364509"/>
    <w:pPr>
      <w:jc w:val="center"/>
    </w:pPr>
    <w:rPr>
      <w:b/>
      <w:bCs/>
      <w:sz w:val="32"/>
      <w:szCs w:val="32"/>
      <w:lang w:val="es-ES"/>
    </w:rPr>
  </w:style>
  <w:style w:type="paragraph" w:styleId="Lista">
    <w:name w:val="List"/>
    <w:basedOn w:val="Normal"/>
    <w:rsid w:val="00364509"/>
    <w:pPr>
      <w:ind w:left="283" w:hanging="283"/>
    </w:pPr>
    <w:rPr>
      <w:sz w:val="28"/>
      <w:szCs w:val="28"/>
      <w:lang w:val="es-ES"/>
    </w:rPr>
  </w:style>
  <w:style w:type="paragraph" w:customStyle="1" w:styleId="Ttulo60">
    <w:name w:val="TÍtulo 6"/>
    <w:basedOn w:val="Normal"/>
    <w:next w:val="Normal"/>
    <w:rsid w:val="00364509"/>
    <w:pPr>
      <w:keepNext/>
      <w:widowControl w:val="0"/>
      <w:tabs>
        <w:tab w:val="left" w:pos="-720"/>
      </w:tabs>
      <w:suppressAutoHyphens/>
      <w:overflowPunct w:val="0"/>
      <w:autoSpaceDE w:val="0"/>
      <w:autoSpaceDN w:val="0"/>
      <w:adjustRightInd w:val="0"/>
      <w:jc w:val="both"/>
      <w:textAlignment w:val="baseline"/>
    </w:pPr>
    <w:rPr>
      <w:rFonts w:ascii="Bookman Old Style" w:hAnsi="Bookman Old Style" w:cs="Bookman Old Style"/>
      <w:spacing w:val="-3"/>
      <w:sz w:val="24"/>
      <w:szCs w:val="24"/>
      <w:lang w:val="es-ES"/>
    </w:rPr>
  </w:style>
  <w:style w:type="paragraph" w:customStyle="1" w:styleId="Ttulo90">
    <w:name w:val="TÕtulo 9"/>
    <w:basedOn w:val="Normal"/>
    <w:next w:val="Normal"/>
    <w:rsid w:val="00364509"/>
    <w:pPr>
      <w:keepNext/>
      <w:tabs>
        <w:tab w:val="left" w:pos="142"/>
      </w:tabs>
      <w:overflowPunct w:val="0"/>
      <w:autoSpaceDE w:val="0"/>
      <w:autoSpaceDN w:val="0"/>
      <w:adjustRightInd w:val="0"/>
      <w:jc w:val="both"/>
      <w:textAlignment w:val="baseline"/>
    </w:pPr>
    <w:rPr>
      <w:rFonts w:ascii="Book Antiqua" w:hAnsi="Book Antiqua" w:cs="Book Antiqua"/>
      <w:b/>
      <w:bCs/>
      <w:sz w:val="22"/>
      <w:szCs w:val="22"/>
      <w:lang w:val="es-ES"/>
    </w:rPr>
  </w:style>
  <w:style w:type="paragraph" w:customStyle="1" w:styleId="xl24">
    <w:name w:val="xl24"/>
    <w:basedOn w:val="Normal"/>
    <w:rsid w:val="00364509"/>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Cpi">
    <w:name w:val="Cpi"/>
    <w:basedOn w:val="Normal"/>
    <w:rsid w:val="00364509"/>
    <w:pPr>
      <w:widowControl w:val="0"/>
      <w:autoSpaceDE w:val="0"/>
      <w:autoSpaceDN w:val="0"/>
      <w:adjustRightInd w:val="0"/>
      <w:spacing w:line="360" w:lineRule="auto"/>
    </w:pPr>
    <w:rPr>
      <w:sz w:val="28"/>
      <w:szCs w:val="28"/>
      <w:shd w:val="clear" w:color="auto" w:fill="FFFFFF"/>
      <w:lang w:val="es-MX"/>
    </w:rPr>
  </w:style>
  <w:style w:type="paragraph" w:styleId="Epgrafe">
    <w:name w:val="Epígrafe"/>
    <w:basedOn w:val="Normal"/>
    <w:next w:val="Normal"/>
    <w:qFormat/>
    <w:rsid w:val="00364509"/>
    <w:pPr>
      <w:widowControl w:val="0"/>
      <w:autoSpaceDE w:val="0"/>
      <w:autoSpaceDN w:val="0"/>
      <w:adjustRightInd w:val="0"/>
    </w:pPr>
    <w:rPr>
      <w:rFonts w:ascii="Arial" w:hAnsi="Arial" w:cs="Arial"/>
      <w:b/>
      <w:bCs/>
      <w:lang w:val="es-ES"/>
    </w:rPr>
  </w:style>
  <w:style w:type="character" w:customStyle="1" w:styleId="Textoindependiente2Car">
    <w:name w:val="Texto independiente 2 Car"/>
    <w:link w:val="Textoindependiente2"/>
    <w:rsid w:val="00934B32"/>
    <w:rPr>
      <w:rFonts w:ascii="Bookman Old Style" w:hAnsi="Bookman Old Style" w:cs="Bookman Old Style"/>
      <w:sz w:val="24"/>
      <w:szCs w:val="24"/>
      <w:lang w:val="es-ES_tradnl" w:eastAsia="es-ES"/>
    </w:rPr>
  </w:style>
  <w:style w:type="character" w:customStyle="1" w:styleId="Ttulo2Car">
    <w:name w:val="Título 2 Car"/>
    <w:link w:val="Ttulo2"/>
    <w:rsid w:val="002F108C"/>
    <w:rPr>
      <w:rFonts w:ascii="Arial" w:hAnsi="Arial" w:cs="Arial"/>
      <w:b/>
      <w:bCs/>
      <w:i/>
      <w:iCs/>
      <w:sz w:val="28"/>
      <w:szCs w:val="28"/>
      <w:lang w:val="es-ES" w:eastAsia="es-ES"/>
    </w:rPr>
  </w:style>
  <w:style w:type="paragraph" w:customStyle="1" w:styleId="a">
    <w:basedOn w:val="Normal"/>
    <w:next w:val="Normal"/>
    <w:uiPriority w:val="35"/>
    <w:qFormat/>
    <w:rsid w:val="002F108C"/>
    <w:pPr>
      <w:numPr>
        <w:ilvl w:val="12"/>
      </w:numPr>
      <w:spacing w:line="276" w:lineRule="auto"/>
      <w:jc w:val="center"/>
    </w:pPr>
    <w:rPr>
      <w:rFonts w:ascii="Arial" w:hAnsi="Arial"/>
      <w:b/>
      <w:bCs/>
      <w:color w:val="1F497D"/>
      <w:sz w:val="22"/>
      <w:szCs w:val="24"/>
      <w:lang w:val="es-ES"/>
    </w:rPr>
  </w:style>
  <w:style w:type="paragraph" w:customStyle="1" w:styleId="Trabajo2">
    <w:name w:val="Trabajo2"/>
    <w:rsid w:val="002F108C"/>
    <w:pPr>
      <w:suppressAutoHyphens/>
      <w:spacing w:line="360" w:lineRule="auto"/>
      <w:jc w:val="both"/>
    </w:pPr>
    <w:rPr>
      <w:rFonts w:ascii="Arial" w:hAnsi="Arial" w:cs="Arial"/>
      <w:lang w:val="es-ES" w:eastAsia="ar-SA"/>
    </w:rPr>
  </w:style>
  <w:style w:type="character" w:customStyle="1" w:styleId="Ttulo1Car">
    <w:name w:val="Título 1 Car"/>
    <w:link w:val="Ttulo1"/>
    <w:rsid w:val="002F108C"/>
    <w:rPr>
      <w:rFonts w:ascii="Arial" w:hAnsi="Arial" w:cs="Arial"/>
      <w:b/>
      <w:bCs/>
      <w:i/>
      <w:iCs/>
      <w:color w:val="000000"/>
      <w:spacing w:val="-3"/>
      <w:sz w:val="24"/>
      <w:szCs w:val="24"/>
      <w:u w:color="000000"/>
      <w:lang w:val="es-ES" w:eastAsia="es-ES"/>
    </w:rPr>
  </w:style>
  <w:style w:type="character" w:styleId="Refdecomentario">
    <w:name w:val="annotation reference"/>
    <w:rsid w:val="002F108C"/>
    <w:rPr>
      <w:sz w:val="16"/>
      <w:szCs w:val="16"/>
    </w:rPr>
  </w:style>
  <w:style w:type="paragraph" w:styleId="Textocomentario">
    <w:name w:val="annotation text"/>
    <w:basedOn w:val="Normal"/>
    <w:link w:val="TextocomentarioCar"/>
    <w:rsid w:val="002F108C"/>
    <w:pPr>
      <w:spacing w:after="120" w:line="360" w:lineRule="auto"/>
      <w:jc w:val="both"/>
    </w:pPr>
    <w:rPr>
      <w:rFonts w:ascii="Arial" w:hAnsi="Arial"/>
      <w:lang w:val="es-ES"/>
    </w:rPr>
  </w:style>
  <w:style w:type="character" w:customStyle="1" w:styleId="TextocomentarioCar">
    <w:name w:val="Texto comentario Car"/>
    <w:link w:val="Textocomentario"/>
    <w:rsid w:val="002F108C"/>
    <w:rPr>
      <w:rFonts w:ascii="Arial" w:hAnsi="Arial"/>
      <w:lang w:val="es-ES" w:eastAsia="es-ES"/>
    </w:rPr>
  </w:style>
  <w:style w:type="paragraph" w:styleId="Asuntodelcomentario">
    <w:name w:val="annotation subject"/>
    <w:basedOn w:val="Textocomentario"/>
    <w:next w:val="Textocomentario"/>
    <w:link w:val="AsuntodelcomentarioCar"/>
    <w:rsid w:val="002F108C"/>
    <w:rPr>
      <w:b/>
      <w:bCs/>
    </w:rPr>
  </w:style>
  <w:style w:type="character" w:customStyle="1" w:styleId="AsuntodelcomentarioCar">
    <w:name w:val="Asunto del comentario Car"/>
    <w:link w:val="Asuntodelcomentario"/>
    <w:rsid w:val="002F108C"/>
    <w:rPr>
      <w:rFonts w:ascii="Arial" w:hAnsi="Arial"/>
      <w:b/>
      <w:bCs/>
      <w:lang w:val="es-ES" w:eastAsia="es-ES"/>
    </w:rPr>
  </w:style>
  <w:style w:type="paragraph" w:styleId="Revisin">
    <w:name w:val="Revision"/>
    <w:hidden/>
    <w:uiPriority w:val="99"/>
    <w:semiHidden/>
    <w:rsid w:val="002F108C"/>
    <w:rPr>
      <w:rFonts w:ascii="Arial" w:hAnsi="Arial"/>
      <w:sz w:val="22"/>
      <w:szCs w:val="24"/>
      <w:lang w:val="es-ES" w:eastAsia="es-ES"/>
    </w:rPr>
  </w:style>
  <w:style w:type="character" w:customStyle="1" w:styleId="TextodegloboCar">
    <w:name w:val="Texto de globo Car"/>
    <w:link w:val="Textodeglobo"/>
    <w:rsid w:val="002F108C"/>
    <w:rPr>
      <w:rFonts w:ascii="Tahoma" w:hAnsi="Tahoma" w:cs="Tahoma"/>
      <w:sz w:val="16"/>
      <w:szCs w:val="16"/>
      <w:lang w:val="es-ES" w:eastAsia="es-ES"/>
    </w:rPr>
  </w:style>
  <w:style w:type="paragraph" w:customStyle="1" w:styleId="Epgrafe1">
    <w:name w:val="Epígrafe1"/>
    <w:basedOn w:val="Normal"/>
    <w:next w:val="Normal"/>
    <w:uiPriority w:val="35"/>
    <w:qFormat/>
    <w:rsid w:val="002F108C"/>
    <w:pPr>
      <w:numPr>
        <w:ilvl w:val="12"/>
      </w:numPr>
      <w:spacing w:line="276" w:lineRule="auto"/>
      <w:jc w:val="center"/>
    </w:pPr>
    <w:rPr>
      <w:rFonts w:ascii="Arial" w:hAnsi="Arial"/>
      <w:b/>
      <w:bCs/>
      <w:color w:val="1F497D"/>
      <w:sz w:val="22"/>
      <w:szCs w:val="24"/>
      <w:lang w:val="es-ES"/>
    </w:rPr>
  </w:style>
  <w:style w:type="paragraph" w:styleId="Sinespaciado">
    <w:name w:val="No Spacing"/>
    <w:uiPriority w:val="1"/>
    <w:qFormat/>
    <w:rsid w:val="002F108C"/>
    <w:pPr>
      <w:jc w:val="both"/>
    </w:pPr>
    <w:rPr>
      <w:rFonts w:ascii="Arial" w:hAnsi="Arial"/>
      <w:sz w:val="22"/>
      <w:szCs w:val="24"/>
      <w:lang w:val="es-ES" w:eastAsia="es-ES"/>
    </w:rPr>
  </w:style>
  <w:style w:type="character" w:styleId="Mencinsinresolver">
    <w:name w:val="Unresolved Mention"/>
    <w:uiPriority w:val="99"/>
    <w:semiHidden/>
    <w:unhideWhenUsed/>
    <w:rsid w:val="00B05DF7"/>
    <w:rPr>
      <w:color w:val="605E5C"/>
      <w:shd w:val="clear" w:color="auto" w:fill="E1DFDD"/>
    </w:rPr>
  </w:style>
  <w:style w:type="character" w:customStyle="1" w:styleId="PrrafodelistaCar">
    <w:name w:val="Párrafo de lista Car"/>
    <w:aliases w:val="Bullet 1 Car,Use Case List Paragraph Car,Lista vistosa - Énfasis 11 Car,Párrafo de lista Car Car Car Car,Titulo 2 Car,lp1 Car,Párrafo de Informe de Auditoría Car,VIÑETA Car,Figuras de tesis Car,References Car,Dot pt Car"/>
    <w:link w:val="Prrafodelista"/>
    <w:uiPriority w:val="34"/>
    <w:locked/>
    <w:rsid w:val="008663FB"/>
    <w:rPr>
      <w:rFonts w:ascii="Arial" w:hAnsi="Arial" w:cs="Arial"/>
      <w:sz w:val="24"/>
      <w:szCs w:val="24"/>
      <w:lang w:val="es-ES" w:eastAsia="es-ES"/>
    </w:rPr>
  </w:style>
  <w:style w:type="paragraph" w:customStyle="1" w:styleId="Titulo3">
    <w:name w:val="Titulo 3"/>
    <w:basedOn w:val="Ttulo3"/>
    <w:rsid w:val="00F84927"/>
    <w:pPr>
      <w:numPr>
        <w:ilvl w:val="2"/>
        <w:numId w:val="15"/>
      </w:numPr>
      <w:tabs>
        <w:tab w:val="num" w:pos="360"/>
      </w:tabs>
      <w:autoSpaceDE/>
      <w:autoSpaceDN/>
      <w:adjustRightInd/>
      <w:spacing w:after="240"/>
      <w:ind w:left="0" w:firstLine="0"/>
      <w:jc w:val="both"/>
    </w:pPr>
    <w:rPr>
      <w:rFonts w:ascii="Book Antiqua" w:hAnsi="Book Antiqua" w:cs="Times New Roman"/>
      <w:bCs w:val="0"/>
      <w:color w:val="244061"/>
      <w:sz w:val="22"/>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029396">
      <w:bodyDiv w:val="1"/>
      <w:marLeft w:val="0"/>
      <w:marRight w:val="0"/>
      <w:marTop w:val="0"/>
      <w:marBottom w:val="0"/>
      <w:divBdr>
        <w:top w:val="none" w:sz="0" w:space="0" w:color="auto"/>
        <w:left w:val="none" w:sz="0" w:space="0" w:color="auto"/>
        <w:bottom w:val="none" w:sz="0" w:space="0" w:color="auto"/>
        <w:right w:val="none" w:sz="0" w:space="0" w:color="auto"/>
      </w:divBdr>
    </w:div>
    <w:div w:id="1192453575">
      <w:bodyDiv w:val="1"/>
      <w:marLeft w:val="0"/>
      <w:marRight w:val="0"/>
      <w:marTop w:val="0"/>
      <w:marBottom w:val="0"/>
      <w:divBdr>
        <w:top w:val="none" w:sz="0" w:space="0" w:color="auto"/>
        <w:left w:val="none" w:sz="0" w:space="0" w:color="auto"/>
        <w:bottom w:val="none" w:sz="0" w:space="0" w:color="auto"/>
        <w:right w:val="none" w:sz="0" w:space="0" w:color="auto"/>
      </w:divBdr>
    </w:div>
    <w:div w:id="1226456981">
      <w:bodyDiv w:val="1"/>
      <w:marLeft w:val="0"/>
      <w:marRight w:val="0"/>
      <w:marTop w:val="0"/>
      <w:marBottom w:val="0"/>
      <w:divBdr>
        <w:top w:val="none" w:sz="0" w:space="0" w:color="auto"/>
        <w:left w:val="none" w:sz="0" w:space="0" w:color="auto"/>
        <w:bottom w:val="none" w:sz="0" w:space="0" w:color="auto"/>
        <w:right w:val="none" w:sz="0" w:space="0" w:color="auto"/>
      </w:divBdr>
    </w:div>
    <w:div w:id="1564219485">
      <w:bodyDiv w:val="1"/>
      <w:marLeft w:val="0"/>
      <w:marRight w:val="0"/>
      <w:marTop w:val="0"/>
      <w:marBottom w:val="0"/>
      <w:divBdr>
        <w:top w:val="none" w:sz="0" w:space="0" w:color="auto"/>
        <w:left w:val="none" w:sz="0" w:space="0" w:color="auto"/>
        <w:bottom w:val="none" w:sz="0" w:space="0" w:color="auto"/>
        <w:right w:val="none" w:sz="0" w:space="0" w:color="auto"/>
      </w:divBdr>
    </w:div>
    <w:div w:id="1579904884">
      <w:bodyDiv w:val="1"/>
      <w:marLeft w:val="0"/>
      <w:marRight w:val="0"/>
      <w:marTop w:val="0"/>
      <w:marBottom w:val="0"/>
      <w:divBdr>
        <w:top w:val="none" w:sz="0" w:space="0" w:color="auto"/>
        <w:left w:val="none" w:sz="0" w:space="0" w:color="auto"/>
        <w:bottom w:val="none" w:sz="0" w:space="0" w:color="auto"/>
        <w:right w:val="none" w:sz="0" w:space="0" w:color="auto"/>
      </w:divBdr>
    </w:div>
    <w:div w:id="1612396206">
      <w:bodyDiv w:val="1"/>
      <w:marLeft w:val="0"/>
      <w:marRight w:val="0"/>
      <w:marTop w:val="0"/>
      <w:marBottom w:val="0"/>
      <w:divBdr>
        <w:top w:val="none" w:sz="0" w:space="0" w:color="auto"/>
        <w:left w:val="none" w:sz="0" w:space="0" w:color="auto"/>
        <w:bottom w:val="none" w:sz="0" w:space="0" w:color="auto"/>
        <w:right w:val="none" w:sz="0" w:space="0" w:color="auto"/>
      </w:divBdr>
    </w:div>
    <w:div w:id="2038310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oleObject" Target="embeddings/Microsoft_Word_97_-_2003_Document.doc"/><Relationship Id="rId26" Type="http://schemas.openxmlformats.org/officeDocument/2006/relationships/package" Target="embeddings/Microsoft_Word_Document1.docx"/><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Microsoft_Word_97_-_2003_Document1.doc"/><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oleObject" Target="embeddings/oleObject1.bin"/><Relationship Id="rId22" Type="http://schemas.openxmlformats.org/officeDocument/2006/relationships/oleObject" Target="embeddings/Microsoft_Word_97_-_2003_Document2.doc"/><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A3011-8660-412A-9C42-F55527948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3441</Words>
  <Characters>18926</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-PLA-2012</vt:lpstr>
    </vt:vector>
  </TitlesOfParts>
  <Company>.</Company>
  <LinksUpToDate>false</LinksUpToDate>
  <CharactersWithSpaces>22323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-PLA-2012</dc:title>
  <dc:subject/>
  <dc:creator>xbarrientos</dc:creator>
  <cp:keywords/>
  <cp:lastModifiedBy>Alejandro Fonseca Arguedas (internet por Jones y Planificación)</cp:lastModifiedBy>
  <cp:revision>2</cp:revision>
  <dcterms:created xsi:type="dcterms:W3CDTF">2022-09-30T14:35:00Z</dcterms:created>
  <dcterms:modified xsi:type="dcterms:W3CDTF">2022-09-30T14:35:00Z</dcterms:modified>
</cp:coreProperties>
</file>