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563D62" w14:textId="3EF89041" w:rsidR="0090454A" w:rsidRDefault="0090454A" w:rsidP="0090454A">
      <w:pPr>
        <w:spacing w:line="276" w:lineRule="auto"/>
        <w:rPr>
          <w:rFonts w:cs="Arial"/>
          <w:noProof/>
          <w:szCs w:val="24"/>
        </w:rPr>
      </w:pPr>
      <w:r>
        <w:rPr>
          <w:noProof/>
          <w:lang w:eastAsia="es-CR"/>
        </w:rPr>
        <mc:AlternateContent>
          <mc:Choice Requires="wpg">
            <w:drawing>
              <wp:anchor distT="0" distB="0" distL="114300" distR="114300" simplePos="0" relativeHeight="251658240" behindDoc="0" locked="0" layoutInCell="1" allowOverlap="1" wp14:anchorId="46E4E857" wp14:editId="56B23675">
                <wp:simplePos x="0" y="0"/>
                <wp:positionH relativeFrom="page">
                  <wp:align>right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DBA239D" id="Grupo 149" o:spid="_x0000_s1026" style="position:absolute;margin-left:565pt;margin-top:0;width:616.2pt;height:93pt;z-index:251658240;mso-position-horizontal:righ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9" o:title="" recolor="t" rotate="t" type="frame"/>
                </v:rect>
                <w10:wrap anchorx="page" anchory="page"/>
              </v:group>
            </w:pict>
          </mc:Fallback>
        </mc:AlternateContent>
      </w:r>
    </w:p>
    <w:p w14:paraId="097DB7EA" w14:textId="77777777" w:rsidR="0090454A" w:rsidRPr="0085251D" w:rsidRDefault="0090454A" w:rsidP="0090454A">
      <w:pPr>
        <w:spacing w:line="276" w:lineRule="auto"/>
        <w:rPr>
          <w:b/>
          <w:i/>
          <w:sz w:val="40"/>
          <w:szCs w:val="40"/>
        </w:rPr>
      </w:pPr>
      <w:r w:rsidRPr="0085251D">
        <w:rPr>
          <w:rFonts w:cs="Arial"/>
          <w:noProof/>
          <w:szCs w:val="24"/>
          <w:lang w:eastAsia="es-CR"/>
        </w:rPr>
        <w:drawing>
          <wp:inline distT="0" distB="0" distL="0" distR="0" wp14:anchorId="0DE01314" wp14:editId="6848A14F">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Pr="0085251D">
        <w:rPr>
          <w:noProof/>
        </w:rPr>
        <w:t xml:space="preserve">                                                 </w:t>
      </w:r>
      <w:r w:rsidRPr="0034326C">
        <w:rPr>
          <w:noProof/>
          <w:lang w:eastAsia="es-CR"/>
        </w:rPr>
        <w:drawing>
          <wp:inline distT="0" distB="0" distL="0" distR="0" wp14:anchorId="456132A2" wp14:editId="3CE05003">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Pr="0085251D">
        <w:rPr>
          <w:noProof/>
        </w:rPr>
        <w:t xml:space="preserve">         </w:t>
      </w:r>
    </w:p>
    <w:p w14:paraId="37054148" w14:textId="40A618B8" w:rsidR="0090454A" w:rsidRDefault="0090454A" w:rsidP="0090454A">
      <w:pPr>
        <w:spacing w:line="276" w:lineRule="auto"/>
        <w:jc w:val="center"/>
        <w:rPr>
          <w:b/>
          <w:i/>
          <w:sz w:val="40"/>
          <w:szCs w:val="40"/>
        </w:rPr>
      </w:pPr>
    </w:p>
    <w:p w14:paraId="3F0F2A14" w14:textId="77777777" w:rsidR="00FD3908" w:rsidRDefault="00FD3908" w:rsidP="0090454A">
      <w:pPr>
        <w:spacing w:line="276" w:lineRule="auto"/>
        <w:jc w:val="center"/>
        <w:rPr>
          <w:b/>
          <w:i/>
          <w:sz w:val="40"/>
          <w:szCs w:val="40"/>
        </w:rPr>
      </w:pPr>
    </w:p>
    <w:p w14:paraId="5FA6469D" w14:textId="003C39A0" w:rsidR="0090454A" w:rsidRPr="00935E5A" w:rsidRDefault="00AD0453" w:rsidP="0090454A">
      <w:pPr>
        <w:spacing w:line="276" w:lineRule="auto"/>
        <w:jc w:val="center"/>
        <w:rPr>
          <w:b/>
          <w:i/>
          <w:sz w:val="40"/>
          <w:szCs w:val="40"/>
        </w:rPr>
      </w:pPr>
      <w:r>
        <w:rPr>
          <w:b/>
          <w:i/>
          <w:sz w:val="40"/>
          <w:szCs w:val="40"/>
        </w:rPr>
        <w:t>Dirección de Planificación</w:t>
      </w:r>
    </w:p>
    <w:p w14:paraId="08EFDE9D" w14:textId="77777777" w:rsidR="0090454A" w:rsidRPr="004545AA" w:rsidRDefault="0090454A" w:rsidP="0090454A">
      <w:pPr>
        <w:pStyle w:val="Ttulo"/>
        <w:rPr>
          <w:i/>
          <w:iCs/>
          <w:color w:val="auto"/>
          <w:sz w:val="40"/>
          <w:szCs w:val="40"/>
          <w:lang w:eastAsia="es-ES"/>
        </w:rPr>
      </w:pPr>
      <w:r w:rsidRPr="004545AA">
        <w:rPr>
          <w:i/>
          <w:iCs/>
          <w:color w:val="auto"/>
          <w:sz w:val="40"/>
          <w:szCs w:val="40"/>
          <w:lang w:eastAsia="es-ES"/>
        </w:rPr>
        <w:t>Subproceso de Modernización Institucional</w:t>
      </w:r>
    </w:p>
    <w:p w14:paraId="753BDDE3" w14:textId="77777777" w:rsidR="0090454A" w:rsidRPr="0085251D" w:rsidRDefault="0090454A" w:rsidP="0090454A">
      <w:pPr>
        <w:spacing w:line="276" w:lineRule="auto"/>
        <w:rPr>
          <w:b/>
          <w:i/>
          <w:sz w:val="40"/>
          <w:szCs w:val="40"/>
        </w:rPr>
      </w:pPr>
    </w:p>
    <w:p w14:paraId="13B510A2" w14:textId="5C1291F6" w:rsidR="0090454A" w:rsidRPr="00694628" w:rsidRDefault="0090454A" w:rsidP="0090454A">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w:t>
      </w:r>
      <w:r w:rsidR="007B4946">
        <w:rPr>
          <w:b/>
          <w:i/>
          <w:sz w:val="32"/>
          <w:szCs w:val="32"/>
        </w:rPr>
        <w:t>3</w:t>
      </w:r>
    </w:p>
    <w:p w14:paraId="736CB63C" w14:textId="40DFFAE9" w:rsidR="00FD3908" w:rsidRPr="00A26BBB" w:rsidRDefault="0090454A" w:rsidP="00656FBF">
      <w:pPr>
        <w:spacing w:line="276" w:lineRule="auto"/>
        <w:jc w:val="center"/>
        <w:rPr>
          <w:b/>
          <w:i/>
          <w:sz w:val="32"/>
          <w:szCs w:val="32"/>
        </w:rPr>
      </w:pPr>
      <w:r w:rsidRPr="00694628">
        <w:rPr>
          <w:b/>
          <w:i/>
          <w:sz w:val="32"/>
          <w:szCs w:val="32"/>
        </w:rPr>
        <w:t xml:space="preserve"> Ley 9609</w:t>
      </w:r>
    </w:p>
    <w:p w14:paraId="4CAA0EBF" w14:textId="77777777" w:rsidR="00AD0453" w:rsidRPr="00A26BBB" w:rsidRDefault="00AD0453" w:rsidP="0090454A">
      <w:pPr>
        <w:spacing w:line="276" w:lineRule="auto"/>
        <w:rPr>
          <w:sz w:val="18"/>
        </w:rPr>
      </w:pPr>
    </w:p>
    <w:p w14:paraId="58062CC2" w14:textId="1EC4810A" w:rsidR="0090454A" w:rsidRDefault="00230EC8" w:rsidP="0090454A">
      <w:pPr>
        <w:spacing w:line="276" w:lineRule="auto"/>
        <w:jc w:val="center"/>
        <w:rPr>
          <w:sz w:val="36"/>
          <w:szCs w:val="40"/>
        </w:rPr>
      </w:pPr>
      <w:r>
        <w:rPr>
          <w:sz w:val="36"/>
          <w:szCs w:val="40"/>
        </w:rPr>
        <w:t>316</w:t>
      </w:r>
      <w:r w:rsidR="0090454A">
        <w:rPr>
          <w:sz w:val="36"/>
          <w:szCs w:val="40"/>
        </w:rPr>
        <w:t>-</w:t>
      </w:r>
      <w:r w:rsidR="0090454A" w:rsidRPr="0085251D">
        <w:rPr>
          <w:sz w:val="36"/>
          <w:szCs w:val="40"/>
        </w:rPr>
        <w:t>PLA-MI-</w:t>
      </w:r>
      <w:r>
        <w:rPr>
          <w:sz w:val="36"/>
          <w:szCs w:val="40"/>
        </w:rPr>
        <w:t>RH-</w:t>
      </w:r>
      <w:r w:rsidR="0090454A" w:rsidRPr="0085251D">
        <w:rPr>
          <w:sz w:val="36"/>
          <w:szCs w:val="40"/>
        </w:rPr>
        <w:t>202</w:t>
      </w:r>
      <w:r w:rsidR="00FF6292">
        <w:rPr>
          <w:sz w:val="36"/>
          <w:szCs w:val="40"/>
        </w:rPr>
        <w:t>2</w:t>
      </w:r>
    </w:p>
    <w:p w14:paraId="03E4FA55" w14:textId="59C78D76" w:rsidR="00C334CB" w:rsidRDefault="0090454A" w:rsidP="00C334CB">
      <w:pPr>
        <w:spacing w:line="276" w:lineRule="auto"/>
        <w:jc w:val="center"/>
        <w:rPr>
          <w:sz w:val="36"/>
          <w:szCs w:val="40"/>
        </w:rPr>
      </w:pPr>
      <w:r w:rsidRPr="00FD3908">
        <w:rPr>
          <w:sz w:val="36"/>
          <w:szCs w:val="40"/>
        </w:rPr>
        <w:t xml:space="preserve">Ref. </w:t>
      </w:r>
      <w:r w:rsidR="00845E8E" w:rsidRPr="00FD3908">
        <w:rPr>
          <w:sz w:val="36"/>
          <w:szCs w:val="40"/>
        </w:rPr>
        <w:t>75</w:t>
      </w:r>
      <w:r w:rsidR="00845E8E">
        <w:rPr>
          <w:sz w:val="36"/>
          <w:szCs w:val="40"/>
        </w:rPr>
        <w:t>-2022</w:t>
      </w:r>
    </w:p>
    <w:p w14:paraId="578ACF58" w14:textId="77777777" w:rsidR="00C334CB" w:rsidRDefault="00C334CB" w:rsidP="00C334CB">
      <w:pPr>
        <w:spacing w:line="276" w:lineRule="auto"/>
        <w:jc w:val="center"/>
        <w:rPr>
          <w:sz w:val="36"/>
          <w:szCs w:val="40"/>
        </w:rPr>
      </w:pPr>
    </w:p>
    <w:p w14:paraId="4D7FD1F0" w14:textId="075ED6BB" w:rsidR="00C334CB" w:rsidRPr="00E033B0" w:rsidRDefault="00C334CB" w:rsidP="00714FA1">
      <w:pPr>
        <w:spacing w:line="276" w:lineRule="auto"/>
        <w:jc w:val="center"/>
        <w:rPr>
          <w:i/>
          <w:sz w:val="32"/>
          <w:szCs w:val="32"/>
        </w:rPr>
      </w:pPr>
      <w:r w:rsidRPr="00E033B0">
        <w:rPr>
          <w:i/>
          <w:sz w:val="32"/>
          <w:szCs w:val="32"/>
        </w:rPr>
        <w:t xml:space="preserve">Aprobado en sesión extraordinaria (presupuesto) del Consejo Superior 36-2022 celebrada el </w:t>
      </w:r>
      <w:r w:rsidR="00E033B0">
        <w:rPr>
          <w:i/>
          <w:sz w:val="32"/>
          <w:szCs w:val="32"/>
        </w:rPr>
        <w:t>29</w:t>
      </w:r>
      <w:r w:rsidRPr="00E033B0">
        <w:rPr>
          <w:i/>
          <w:sz w:val="32"/>
          <w:szCs w:val="32"/>
        </w:rPr>
        <w:t xml:space="preserve"> de abril del 2022, artícul</w:t>
      </w:r>
      <w:r w:rsidR="00E033B0">
        <w:rPr>
          <w:i/>
          <w:sz w:val="32"/>
          <w:szCs w:val="32"/>
        </w:rPr>
        <w:t>o XXII</w:t>
      </w:r>
      <w:r w:rsidR="00297520">
        <w:rPr>
          <w:i/>
          <w:sz w:val="32"/>
          <w:szCs w:val="32"/>
        </w:rPr>
        <w:t>.</w:t>
      </w:r>
    </w:p>
    <w:p w14:paraId="3AB65EDF" w14:textId="6B3D27AA" w:rsidR="00FD3908" w:rsidRDefault="00FD3908" w:rsidP="00656FBF">
      <w:pPr>
        <w:spacing w:before="0" w:after="160" w:line="259" w:lineRule="auto"/>
        <w:rPr>
          <w:sz w:val="36"/>
          <w:szCs w:val="40"/>
        </w:rPr>
      </w:pPr>
    </w:p>
    <w:p w14:paraId="53FB47EE" w14:textId="21F12F5E" w:rsidR="0090454A" w:rsidRDefault="00230EC8" w:rsidP="0090454A">
      <w:pPr>
        <w:spacing w:before="0" w:after="160" w:line="259" w:lineRule="auto"/>
        <w:jc w:val="center"/>
        <w:rPr>
          <w:sz w:val="36"/>
          <w:szCs w:val="40"/>
        </w:rPr>
      </w:pPr>
      <w:r>
        <w:rPr>
          <w:sz w:val="36"/>
          <w:szCs w:val="40"/>
        </w:rPr>
        <w:t>Abril, 2022</w:t>
      </w:r>
    </w:p>
    <w:p w14:paraId="341D1B47" w14:textId="77777777" w:rsidR="00215822" w:rsidRPr="00A12A21" w:rsidRDefault="00215822" w:rsidP="0090454A">
      <w:pPr>
        <w:spacing w:before="0" w:after="160" w:line="259" w:lineRule="auto"/>
        <w:jc w:val="center"/>
        <w:rPr>
          <w:i/>
          <w:color w:val="000000" w:themeColor="text1"/>
          <w:sz w:val="36"/>
          <w:szCs w:val="36"/>
        </w:rPr>
      </w:pPr>
    </w:p>
    <w:sdt>
      <w:sdtPr>
        <w:rPr>
          <w:rFonts w:ascii="Book Antiqua" w:eastAsia="Times New Roman" w:hAnsi="Book Antiqua" w:cs="Times New Roman"/>
          <w:color w:val="auto"/>
          <w:sz w:val="22"/>
          <w:szCs w:val="20"/>
          <w:lang w:val="es-ES" w:eastAsia="es-ES"/>
        </w:rPr>
        <w:id w:val="-43677020"/>
        <w:docPartObj>
          <w:docPartGallery w:val="Table of Contents"/>
          <w:docPartUnique/>
        </w:docPartObj>
      </w:sdtPr>
      <w:sdtEndPr>
        <w:rPr>
          <w:b/>
          <w:bCs/>
        </w:rPr>
      </w:sdtEndPr>
      <w:sdtContent>
        <w:p w14:paraId="0D8E00D6" w14:textId="49AC5E03" w:rsidR="00BD0289" w:rsidRPr="00BD0289" w:rsidRDefault="00BD0289">
          <w:pPr>
            <w:pStyle w:val="TtuloTDC"/>
            <w:rPr>
              <w:rStyle w:val="Ttulo1Car"/>
              <w:rFonts w:ascii="Book Antiqua" w:hAnsi="Book Antiqua"/>
            </w:rPr>
          </w:pPr>
          <w:r w:rsidRPr="00BD0289">
            <w:rPr>
              <w:rStyle w:val="Ttulo1Car"/>
              <w:rFonts w:ascii="Book Antiqua" w:hAnsi="Book Antiqua"/>
            </w:rPr>
            <w:t>Contenido</w:t>
          </w:r>
        </w:p>
        <w:p w14:paraId="528D4398" w14:textId="48019F2F" w:rsidR="002E7AD8" w:rsidRDefault="00BD0289">
          <w:pPr>
            <w:pStyle w:val="TDC1"/>
            <w:tabs>
              <w:tab w:val="right" w:leader="dot" w:pos="8828"/>
            </w:tabs>
            <w:rPr>
              <w:rFonts w:asciiTheme="minorHAnsi" w:eastAsiaTheme="minorEastAsia" w:hAnsiTheme="minorHAnsi" w:cstheme="minorBidi"/>
              <w:noProof/>
              <w:szCs w:val="22"/>
              <w:lang w:eastAsia="es-CR"/>
            </w:rPr>
          </w:pPr>
          <w:r>
            <w:fldChar w:fldCharType="begin"/>
          </w:r>
          <w:r>
            <w:instrText xml:space="preserve"> TOC \o "1-3" \h \z \u </w:instrText>
          </w:r>
          <w:r>
            <w:fldChar w:fldCharType="separate"/>
          </w:r>
          <w:hyperlink w:anchor="_Toc94015000" w:history="1">
            <w:r w:rsidR="002E7AD8" w:rsidRPr="00F55164">
              <w:rPr>
                <w:rStyle w:val="Hipervnculo"/>
                <w:rFonts w:eastAsiaTheme="majorEastAsia"/>
                <w:noProof/>
                <w:u w:color="FFFFFF" w:themeColor="background1"/>
              </w:rPr>
              <w:t>1</w:t>
            </w:r>
            <w:r w:rsidR="002E7AD8" w:rsidRPr="00F55164">
              <w:rPr>
                <w:rStyle w:val="Hipervnculo"/>
                <w:rFonts w:eastAsiaTheme="majorEastAsia"/>
                <w:noProof/>
              </w:rPr>
              <w:t xml:space="preserve"> Antecedentes</w:t>
            </w:r>
            <w:r w:rsidR="002E7AD8">
              <w:rPr>
                <w:noProof/>
                <w:webHidden/>
              </w:rPr>
              <w:tab/>
            </w:r>
            <w:r w:rsidR="002E7AD8">
              <w:rPr>
                <w:noProof/>
                <w:webHidden/>
              </w:rPr>
              <w:fldChar w:fldCharType="begin"/>
            </w:r>
            <w:r w:rsidR="002E7AD8">
              <w:rPr>
                <w:noProof/>
                <w:webHidden/>
              </w:rPr>
              <w:instrText xml:space="preserve"> PAGEREF _Toc94015000 \h </w:instrText>
            </w:r>
            <w:r w:rsidR="002E7AD8">
              <w:rPr>
                <w:noProof/>
                <w:webHidden/>
              </w:rPr>
            </w:r>
            <w:r w:rsidR="002E7AD8">
              <w:rPr>
                <w:noProof/>
                <w:webHidden/>
              </w:rPr>
              <w:fldChar w:fldCharType="separate"/>
            </w:r>
            <w:r w:rsidR="002E7AD8">
              <w:rPr>
                <w:noProof/>
                <w:webHidden/>
              </w:rPr>
              <w:t>5</w:t>
            </w:r>
            <w:r w:rsidR="002E7AD8">
              <w:rPr>
                <w:noProof/>
                <w:webHidden/>
              </w:rPr>
              <w:fldChar w:fldCharType="end"/>
            </w:r>
          </w:hyperlink>
        </w:p>
        <w:p w14:paraId="10670AB8" w14:textId="18B8FA77"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01" w:history="1">
            <w:r w:rsidR="002E7AD8" w:rsidRPr="00F55164">
              <w:rPr>
                <w:rStyle w:val="Hipervnculo"/>
                <w:rFonts w:eastAsiaTheme="majorEastAsia"/>
                <w:noProof/>
                <w:u w:color="FFFFFF" w:themeColor="background1"/>
                <w:lang w:val="es-ES"/>
              </w:rPr>
              <w:t>2</w:t>
            </w:r>
            <w:r w:rsidR="002E7AD8" w:rsidRPr="00F55164">
              <w:rPr>
                <w:rStyle w:val="Hipervnculo"/>
                <w:rFonts w:eastAsiaTheme="majorEastAsia"/>
                <w:noProof/>
                <w:lang w:val="es-ES"/>
              </w:rPr>
              <w:t xml:space="preserve"> Metodología</w:t>
            </w:r>
            <w:r w:rsidR="002E7AD8">
              <w:rPr>
                <w:noProof/>
                <w:webHidden/>
              </w:rPr>
              <w:tab/>
            </w:r>
            <w:r w:rsidR="002E7AD8">
              <w:rPr>
                <w:noProof/>
                <w:webHidden/>
              </w:rPr>
              <w:fldChar w:fldCharType="begin"/>
            </w:r>
            <w:r w:rsidR="002E7AD8">
              <w:rPr>
                <w:noProof/>
                <w:webHidden/>
              </w:rPr>
              <w:instrText xml:space="preserve"> PAGEREF _Toc94015001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12E8EB" w14:textId="1D3D0F57"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02" w:history="1">
            <w:r w:rsidR="002E7AD8" w:rsidRPr="00F55164">
              <w:rPr>
                <w:rStyle w:val="Hipervnculo"/>
                <w:rFonts w:eastAsiaTheme="majorEastAsia"/>
                <w:noProof/>
                <w:u w:color="FFFFFF" w:themeColor="background1"/>
                <w:lang w:val="es-ES"/>
              </w:rPr>
              <w:t>3</w:t>
            </w:r>
            <w:r w:rsidR="002E7AD8" w:rsidRPr="00F55164">
              <w:rPr>
                <w:rStyle w:val="Hipervnculo"/>
                <w:rFonts w:eastAsiaTheme="majorEastAsia"/>
                <w:noProof/>
                <w:lang w:val="es-ES"/>
              </w:rPr>
              <w:t xml:space="preserve"> Información relevante</w:t>
            </w:r>
            <w:r w:rsidR="002E7AD8">
              <w:rPr>
                <w:noProof/>
                <w:webHidden/>
              </w:rPr>
              <w:tab/>
            </w:r>
            <w:r w:rsidR="002E7AD8">
              <w:rPr>
                <w:noProof/>
                <w:webHidden/>
              </w:rPr>
              <w:fldChar w:fldCharType="begin"/>
            </w:r>
            <w:r w:rsidR="002E7AD8">
              <w:rPr>
                <w:noProof/>
                <w:webHidden/>
              </w:rPr>
              <w:instrText xml:space="preserve"> PAGEREF _Toc94015002 \h </w:instrText>
            </w:r>
            <w:r w:rsidR="002E7AD8">
              <w:rPr>
                <w:noProof/>
                <w:webHidden/>
              </w:rPr>
            </w:r>
            <w:r w:rsidR="002E7AD8">
              <w:rPr>
                <w:noProof/>
                <w:webHidden/>
              </w:rPr>
              <w:fldChar w:fldCharType="separate"/>
            </w:r>
            <w:r w:rsidR="002E7AD8">
              <w:rPr>
                <w:noProof/>
                <w:webHidden/>
              </w:rPr>
              <w:t>14</w:t>
            </w:r>
            <w:r w:rsidR="002E7AD8">
              <w:rPr>
                <w:noProof/>
                <w:webHidden/>
              </w:rPr>
              <w:fldChar w:fldCharType="end"/>
            </w:r>
          </w:hyperlink>
        </w:p>
        <w:p w14:paraId="5C7E626D" w14:textId="65FAEE36"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04" w:history="1">
            <w:r w:rsidR="002E7AD8" w:rsidRPr="00F55164">
              <w:rPr>
                <w:rStyle w:val="Hipervnculo"/>
                <w:rFonts w:eastAsiaTheme="majorEastAsia"/>
                <w:noProof/>
              </w:rPr>
              <w:t>3.1 Ámbito Jurisdiccional</w:t>
            </w:r>
            <w:r w:rsidR="002E7AD8">
              <w:rPr>
                <w:noProof/>
                <w:webHidden/>
              </w:rPr>
              <w:tab/>
            </w:r>
            <w:r w:rsidR="002E7AD8">
              <w:rPr>
                <w:noProof/>
                <w:webHidden/>
              </w:rPr>
              <w:fldChar w:fldCharType="begin"/>
            </w:r>
            <w:r w:rsidR="002E7AD8">
              <w:rPr>
                <w:noProof/>
                <w:webHidden/>
              </w:rPr>
              <w:instrText xml:space="preserve"> PAGEREF _Toc94015004 \h </w:instrText>
            </w:r>
            <w:r w:rsidR="002E7AD8">
              <w:rPr>
                <w:noProof/>
                <w:webHidden/>
              </w:rPr>
            </w:r>
            <w:r w:rsidR="002E7AD8">
              <w:rPr>
                <w:noProof/>
                <w:webHidden/>
              </w:rPr>
              <w:fldChar w:fldCharType="separate"/>
            </w:r>
            <w:r w:rsidR="002E7AD8">
              <w:rPr>
                <w:noProof/>
                <w:webHidden/>
              </w:rPr>
              <w:t>15</w:t>
            </w:r>
            <w:r w:rsidR="002E7AD8">
              <w:rPr>
                <w:noProof/>
                <w:webHidden/>
              </w:rPr>
              <w:fldChar w:fldCharType="end"/>
            </w:r>
          </w:hyperlink>
        </w:p>
        <w:p w14:paraId="7792CE61" w14:textId="1611A464"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05" w:history="1">
            <w:r w:rsidR="002E7AD8" w:rsidRPr="00F55164">
              <w:rPr>
                <w:rStyle w:val="Hipervnculo"/>
                <w:rFonts w:eastAsiaTheme="majorEastAsia"/>
                <w:noProof/>
              </w:rPr>
              <w:t>3.2 Ámbito Auxiliar de la Justicia</w:t>
            </w:r>
            <w:r w:rsidR="002E7AD8">
              <w:rPr>
                <w:noProof/>
                <w:webHidden/>
              </w:rPr>
              <w:tab/>
            </w:r>
            <w:r w:rsidR="002E7AD8">
              <w:rPr>
                <w:noProof/>
                <w:webHidden/>
              </w:rPr>
              <w:fldChar w:fldCharType="begin"/>
            </w:r>
            <w:r w:rsidR="002E7AD8">
              <w:rPr>
                <w:noProof/>
                <w:webHidden/>
              </w:rPr>
              <w:instrText xml:space="preserve"> PAGEREF _Toc94015005 \h </w:instrText>
            </w:r>
            <w:r w:rsidR="002E7AD8">
              <w:rPr>
                <w:noProof/>
                <w:webHidden/>
              </w:rPr>
            </w:r>
            <w:r w:rsidR="002E7AD8">
              <w:rPr>
                <w:noProof/>
                <w:webHidden/>
              </w:rPr>
              <w:fldChar w:fldCharType="separate"/>
            </w:r>
            <w:r w:rsidR="002E7AD8">
              <w:rPr>
                <w:noProof/>
                <w:webHidden/>
              </w:rPr>
              <w:t>17</w:t>
            </w:r>
            <w:r w:rsidR="002E7AD8">
              <w:rPr>
                <w:noProof/>
                <w:webHidden/>
              </w:rPr>
              <w:fldChar w:fldCharType="end"/>
            </w:r>
          </w:hyperlink>
        </w:p>
        <w:p w14:paraId="560456D3" w14:textId="4C0F443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07" w:history="1">
            <w:r w:rsidR="002E7AD8" w:rsidRPr="00F55164">
              <w:rPr>
                <w:rStyle w:val="Hipervnculo"/>
                <w:rFonts w:eastAsiaTheme="majorEastAsia"/>
                <w:bCs/>
                <w:noProof/>
                <w14:scene3d>
                  <w14:camera w14:prst="orthographicFront"/>
                  <w14:lightRig w14:rig="threePt" w14:dir="t">
                    <w14:rot w14:lat="0" w14:lon="0" w14:rev="0"/>
                  </w14:lightRig>
                </w14:scene3d>
              </w:rPr>
              <w:t>3.2.1</w:t>
            </w:r>
            <w:r w:rsidR="002E7AD8" w:rsidRPr="00F55164">
              <w:rPr>
                <w:rStyle w:val="Hipervnculo"/>
                <w:rFonts w:eastAsiaTheme="majorEastAsia"/>
                <w:noProof/>
              </w:rPr>
              <w:t xml:space="preserve"> Juzgado Agrario del I Circuito Judicial de Guanacaste (Liberia)</w:t>
            </w:r>
            <w:r w:rsidR="002E7AD8">
              <w:rPr>
                <w:noProof/>
                <w:webHidden/>
              </w:rPr>
              <w:tab/>
            </w:r>
            <w:r w:rsidR="002E7AD8">
              <w:rPr>
                <w:noProof/>
                <w:webHidden/>
              </w:rPr>
              <w:fldChar w:fldCharType="begin"/>
            </w:r>
            <w:r w:rsidR="002E7AD8">
              <w:rPr>
                <w:noProof/>
                <w:webHidden/>
              </w:rPr>
              <w:instrText xml:space="preserve"> PAGEREF _Toc94015007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F83B297" w14:textId="476F3CE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08" w:history="1">
            <w:r w:rsidR="002E7AD8" w:rsidRPr="00F55164">
              <w:rPr>
                <w:rStyle w:val="Hipervnculo"/>
                <w:rFonts w:eastAsiaTheme="majorEastAsia"/>
                <w:bCs/>
                <w:noProof/>
                <w14:scene3d>
                  <w14:camera w14:prst="orthographicFront"/>
                  <w14:lightRig w14:rig="threePt" w14:dir="t">
                    <w14:rot w14:lat="0" w14:lon="0" w14:rev="0"/>
                  </w14:lightRig>
                </w14:scene3d>
              </w:rPr>
              <w:t>3.2.2</w:t>
            </w:r>
            <w:r w:rsidR="002E7AD8" w:rsidRPr="00F55164">
              <w:rPr>
                <w:rStyle w:val="Hipervnculo"/>
                <w:rFonts w:eastAsiaTheme="majorEastAsia"/>
                <w:noProof/>
              </w:rPr>
              <w:t xml:space="preserve"> Juzgado Agrario del II Circuito Judicial de Guanacaste (Santa Cruz)</w:t>
            </w:r>
            <w:r w:rsidR="002E7AD8">
              <w:rPr>
                <w:noProof/>
                <w:webHidden/>
              </w:rPr>
              <w:tab/>
            </w:r>
            <w:r w:rsidR="002E7AD8">
              <w:rPr>
                <w:noProof/>
                <w:webHidden/>
              </w:rPr>
              <w:fldChar w:fldCharType="begin"/>
            </w:r>
            <w:r w:rsidR="002E7AD8">
              <w:rPr>
                <w:noProof/>
                <w:webHidden/>
              </w:rPr>
              <w:instrText xml:space="preserve"> PAGEREF _Toc94015008 \h </w:instrText>
            </w:r>
            <w:r w:rsidR="002E7AD8">
              <w:rPr>
                <w:noProof/>
                <w:webHidden/>
              </w:rPr>
            </w:r>
            <w:r w:rsidR="002E7AD8">
              <w:rPr>
                <w:noProof/>
                <w:webHidden/>
              </w:rPr>
              <w:fldChar w:fldCharType="separate"/>
            </w:r>
            <w:r w:rsidR="002E7AD8">
              <w:rPr>
                <w:noProof/>
                <w:webHidden/>
              </w:rPr>
              <w:t>19</w:t>
            </w:r>
            <w:r w:rsidR="002E7AD8">
              <w:rPr>
                <w:noProof/>
                <w:webHidden/>
              </w:rPr>
              <w:fldChar w:fldCharType="end"/>
            </w:r>
          </w:hyperlink>
        </w:p>
        <w:p w14:paraId="7A67582B" w14:textId="6701484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09" w:history="1">
            <w:r w:rsidR="002E7AD8" w:rsidRPr="00F55164">
              <w:rPr>
                <w:rStyle w:val="Hipervnculo"/>
                <w:rFonts w:eastAsiaTheme="majorEastAsia"/>
                <w:bCs/>
                <w:noProof/>
                <w14:scene3d>
                  <w14:camera w14:prst="orthographicFront"/>
                  <w14:lightRig w14:rig="threePt" w14:dir="t">
                    <w14:rot w14:lat="0" w14:lon="0" w14:rev="0"/>
                  </w14:lightRig>
                </w14:scene3d>
              </w:rPr>
              <w:t>3.2.3</w:t>
            </w:r>
            <w:r w:rsidR="002E7AD8" w:rsidRPr="00F55164">
              <w:rPr>
                <w:rStyle w:val="Hipervnculo"/>
                <w:rFonts w:eastAsiaTheme="majorEastAsia"/>
                <w:noProof/>
              </w:rPr>
              <w:t xml:space="preserve"> Juzgado Agrario de Puntarenas</w:t>
            </w:r>
            <w:r w:rsidR="002E7AD8">
              <w:rPr>
                <w:noProof/>
                <w:webHidden/>
              </w:rPr>
              <w:tab/>
            </w:r>
            <w:r w:rsidR="002E7AD8">
              <w:rPr>
                <w:noProof/>
                <w:webHidden/>
              </w:rPr>
              <w:fldChar w:fldCharType="begin"/>
            </w:r>
            <w:r w:rsidR="002E7AD8">
              <w:rPr>
                <w:noProof/>
                <w:webHidden/>
              </w:rPr>
              <w:instrText xml:space="preserve"> PAGEREF _Toc94015009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9AE59A3" w14:textId="68C4E8A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0" w:history="1">
            <w:r w:rsidR="002E7AD8" w:rsidRPr="00F55164">
              <w:rPr>
                <w:rStyle w:val="Hipervnculo"/>
                <w:rFonts w:eastAsiaTheme="majorEastAsia"/>
                <w:bCs/>
                <w:noProof/>
                <w14:scene3d>
                  <w14:camera w14:prst="orthographicFront"/>
                  <w14:lightRig w14:rig="threePt" w14:dir="t">
                    <w14:rot w14:lat="0" w14:lon="0" w14:rev="0"/>
                  </w14:lightRig>
                </w14:scene3d>
              </w:rPr>
              <w:t>3.2.4</w:t>
            </w:r>
            <w:r w:rsidR="002E7AD8" w:rsidRPr="00F55164">
              <w:rPr>
                <w:rStyle w:val="Hipervnculo"/>
                <w:rFonts w:eastAsiaTheme="majorEastAsia"/>
                <w:noProof/>
              </w:rPr>
              <w:t xml:space="preserve"> Juzgado Agrario del Tercer Circuito Judicial de Alajuela (San Ramón)</w:t>
            </w:r>
            <w:r w:rsidR="002E7AD8">
              <w:rPr>
                <w:noProof/>
                <w:webHidden/>
              </w:rPr>
              <w:tab/>
            </w:r>
            <w:r w:rsidR="002E7AD8">
              <w:rPr>
                <w:noProof/>
                <w:webHidden/>
              </w:rPr>
              <w:fldChar w:fldCharType="begin"/>
            </w:r>
            <w:r w:rsidR="002E7AD8">
              <w:rPr>
                <w:noProof/>
                <w:webHidden/>
              </w:rPr>
              <w:instrText xml:space="preserve"> PAGEREF _Toc94015010 \h </w:instrText>
            </w:r>
            <w:r w:rsidR="002E7AD8">
              <w:rPr>
                <w:noProof/>
                <w:webHidden/>
              </w:rPr>
            </w:r>
            <w:r w:rsidR="002E7AD8">
              <w:rPr>
                <w:noProof/>
                <w:webHidden/>
              </w:rPr>
              <w:fldChar w:fldCharType="separate"/>
            </w:r>
            <w:r w:rsidR="002E7AD8">
              <w:rPr>
                <w:noProof/>
                <w:webHidden/>
              </w:rPr>
              <w:t>20</w:t>
            </w:r>
            <w:r w:rsidR="002E7AD8">
              <w:rPr>
                <w:noProof/>
                <w:webHidden/>
              </w:rPr>
              <w:fldChar w:fldCharType="end"/>
            </w:r>
          </w:hyperlink>
        </w:p>
        <w:p w14:paraId="60B1B155" w14:textId="5571E92D"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1" w:history="1">
            <w:r w:rsidR="002E7AD8" w:rsidRPr="00F55164">
              <w:rPr>
                <w:rStyle w:val="Hipervnculo"/>
                <w:rFonts w:eastAsiaTheme="majorEastAsia"/>
                <w:bCs/>
                <w:noProof/>
                <w14:scene3d>
                  <w14:camera w14:prst="orthographicFront"/>
                  <w14:lightRig w14:rig="threePt" w14:dir="t">
                    <w14:rot w14:lat="0" w14:lon="0" w14:rev="0"/>
                  </w14:lightRig>
                </w14:scene3d>
              </w:rPr>
              <w:t>3.2.5</w:t>
            </w:r>
            <w:r w:rsidR="002E7AD8" w:rsidRPr="00F55164">
              <w:rPr>
                <w:rStyle w:val="Hipervnculo"/>
                <w:rFonts w:eastAsiaTheme="majorEastAsia"/>
                <w:noProof/>
              </w:rPr>
              <w:t xml:space="preserve"> Juzgado Civil, Trabajo, Agrario, Familia, Penal Juvenil, Contra la Violencia Doméstica y Protección Cautelar II Circuito Judicial de Alajuela, sede Upala</w:t>
            </w:r>
            <w:r w:rsidR="002E7AD8">
              <w:rPr>
                <w:noProof/>
                <w:webHidden/>
              </w:rPr>
              <w:tab/>
            </w:r>
            <w:r w:rsidR="002E7AD8">
              <w:rPr>
                <w:noProof/>
                <w:webHidden/>
              </w:rPr>
              <w:fldChar w:fldCharType="begin"/>
            </w:r>
            <w:r w:rsidR="002E7AD8">
              <w:rPr>
                <w:noProof/>
                <w:webHidden/>
              </w:rPr>
              <w:instrText xml:space="preserve"> PAGEREF _Toc94015011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1BECF208" w14:textId="26AD985B"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2" w:history="1">
            <w:r w:rsidR="002E7AD8" w:rsidRPr="00F55164">
              <w:rPr>
                <w:rStyle w:val="Hipervnculo"/>
                <w:rFonts w:eastAsiaTheme="majorEastAsia"/>
                <w:bCs/>
                <w:noProof/>
                <w14:scene3d>
                  <w14:camera w14:prst="orthographicFront"/>
                  <w14:lightRig w14:rig="threePt" w14:dir="t">
                    <w14:rot w14:lat="0" w14:lon="0" w14:rev="0"/>
                  </w14:lightRig>
                </w14:scene3d>
              </w:rPr>
              <w:t>3.2.6</w:t>
            </w:r>
            <w:r w:rsidR="002E7AD8" w:rsidRPr="00F55164">
              <w:rPr>
                <w:rStyle w:val="Hipervnculo"/>
                <w:rFonts w:eastAsiaTheme="majorEastAsia"/>
                <w:noProof/>
              </w:rPr>
              <w:t xml:space="preserve"> Juzgado Agrario del II Circuito Judicial de Alajuela (San Carlos)</w:t>
            </w:r>
            <w:r w:rsidR="002E7AD8">
              <w:rPr>
                <w:noProof/>
                <w:webHidden/>
              </w:rPr>
              <w:tab/>
            </w:r>
            <w:r w:rsidR="002E7AD8">
              <w:rPr>
                <w:noProof/>
                <w:webHidden/>
              </w:rPr>
              <w:fldChar w:fldCharType="begin"/>
            </w:r>
            <w:r w:rsidR="002E7AD8">
              <w:rPr>
                <w:noProof/>
                <w:webHidden/>
              </w:rPr>
              <w:instrText xml:space="preserve"> PAGEREF _Toc94015012 \h </w:instrText>
            </w:r>
            <w:r w:rsidR="002E7AD8">
              <w:rPr>
                <w:noProof/>
                <w:webHidden/>
              </w:rPr>
            </w:r>
            <w:r w:rsidR="002E7AD8">
              <w:rPr>
                <w:noProof/>
                <w:webHidden/>
              </w:rPr>
              <w:fldChar w:fldCharType="separate"/>
            </w:r>
            <w:r w:rsidR="002E7AD8">
              <w:rPr>
                <w:noProof/>
                <w:webHidden/>
              </w:rPr>
              <w:t>21</w:t>
            </w:r>
            <w:r w:rsidR="002E7AD8">
              <w:rPr>
                <w:noProof/>
                <w:webHidden/>
              </w:rPr>
              <w:fldChar w:fldCharType="end"/>
            </w:r>
          </w:hyperlink>
        </w:p>
        <w:p w14:paraId="6C0DE2D0" w14:textId="343B73C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3" w:history="1">
            <w:r w:rsidR="002E7AD8" w:rsidRPr="00F55164">
              <w:rPr>
                <w:rStyle w:val="Hipervnculo"/>
                <w:rFonts w:eastAsiaTheme="majorEastAsia"/>
                <w:bCs/>
                <w:noProof/>
                <w14:scene3d>
                  <w14:camera w14:prst="orthographicFront"/>
                  <w14:lightRig w14:rig="threePt" w14:dir="t">
                    <w14:rot w14:lat="0" w14:lon="0" w14:rev="0"/>
                  </w14:lightRig>
                </w14:scene3d>
              </w:rPr>
              <w:t>3.2.7</w:t>
            </w:r>
            <w:r w:rsidR="002E7AD8" w:rsidRPr="00F55164">
              <w:rPr>
                <w:rStyle w:val="Hipervnculo"/>
                <w:rFonts w:eastAsiaTheme="majorEastAsia"/>
                <w:noProof/>
              </w:rPr>
              <w:t xml:space="preserve"> Juzgado Agrario del I Circuito Judicial de la Zona Atlántica (Limón)</w:t>
            </w:r>
            <w:r w:rsidR="002E7AD8">
              <w:rPr>
                <w:noProof/>
                <w:webHidden/>
              </w:rPr>
              <w:tab/>
            </w:r>
            <w:r w:rsidR="002E7AD8">
              <w:rPr>
                <w:noProof/>
                <w:webHidden/>
              </w:rPr>
              <w:fldChar w:fldCharType="begin"/>
            </w:r>
            <w:r w:rsidR="002E7AD8">
              <w:rPr>
                <w:noProof/>
                <w:webHidden/>
              </w:rPr>
              <w:instrText xml:space="preserve"> PAGEREF _Toc94015013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6BC33175" w14:textId="24FEFBAA"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4" w:history="1">
            <w:r w:rsidR="002E7AD8" w:rsidRPr="00F55164">
              <w:rPr>
                <w:rStyle w:val="Hipervnculo"/>
                <w:rFonts w:eastAsiaTheme="majorEastAsia"/>
                <w:bCs/>
                <w:noProof/>
                <w14:scene3d>
                  <w14:camera w14:prst="orthographicFront"/>
                  <w14:lightRig w14:rig="threePt" w14:dir="t">
                    <w14:rot w14:lat="0" w14:lon="0" w14:rev="0"/>
                  </w14:lightRig>
                </w14:scene3d>
              </w:rPr>
              <w:t>3.2.8</w:t>
            </w:r>
            <w:r w:rsidR="002E7AD8" w:rsidRPr="00F55164">
              <w:rPr>
                <w:rStyle w:val="Hipervnculo"/>
                <w:rFonts w:eastAsiaTheme="majorEastAsia"/>
                <w:noProof/>
              </w:rPr>
              <w:t xml:space="preserve"> Juzgado Agrario del II Circuito Judicial de la Zona Atlántica (Guápiles)</w:t>
            </w:r>
            <w:r w:rsidR="002E7AD8">
              <w:rPr>
                <w:noProof/>
                <w:webHidden/>
              </w:rPr>
              <w:tab/>
            </w:r>
            <w:r w:rsidR="002E7AD8">
              <w:rPr>
                <w:noProof/>
                <w:webHidden/>
              </w:rPr>
              <w:fldChar w:fldCharType="begin"/>
            </w:r>
            <w:r w:rsidR="002E7AD8">
              <w:rPr>
                <w:noProof/>
                <w:webHidden/>
              </w:rPr>
              <w:instrText xml:space="preserve"> PAGEREF _Toc94015014 \h </w:instrText>
            </w:r>
            <w:r w:rsidR="002E7AD8">
              <w:rPr>
                <w:noProof/>
                <w:webHidden/>
              </w:rPr>
            </w:r>
            <w:r w:rsidR="002E7AD8">
              <w:rPr>
                <w:noProof/>
                <w:webHidden/>
              </w:rPr>
              <w:fldChar w:fldCharType="separate"/>
            </w:r>
            <w:r w:rsidR="002E7AD8">
              <w:rPr>
                <w:noProof/>
                <w:webHidden/>
              </w:rPr>
              <w:t>22</w:t>
            </w:r>
            <w:r w:rsidR="002E7AD8">
              <w:rPr>
                <w:noProof/>
                <w:webHidden/>
              </w:rPr>
              <w:fldChar w:fldCharType="end"/>
            </w:r>
          </w:hyperlink>
        </w:p>
        <w:p w14:paraId="3A4D44EC" w14:textId="29865A7A"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5" w:history="1">
            <w:r w:rsidR="002E7AD8" w:rsidRPr="00F55164">
              <w:rPr>
                <w:rStyle w:val="Hipervnculo"/>
                <w:rFonts w:eastAsiaTheme="majorEastAsia"/>
                <w:bCs/>
                <w:noProof/>
                <w14:scene3d>
                  <w14:camera w14:prst="orthographicFront"/>
                  <w14:lightRig w14:rig="threePt" w14:dir="t">
                    <w14:rot w14:lat="0" w14:lon="0" w14:rev="0"/>
                  </w14:lightRig>
                </w14:scene3d>
              </w:rPr>
              <w:t>3.2.9</w:t>
            </w:r>
            <w:r w:rsidR="002E7AD8" w:rsidRPr="00F55164">
              <w:rPr>
                <w:rStyle w:val="Hipervnculo"/>
                <w:rFonts w:eastAsiaTheme="majorEastAsia"/>
                <w:noProof/>
              </w:rPr>
              <w:t xml:space="preserve"> Juzgado Civil, Trabajo y Agrario de Turrialba</w:t>
            </w:r>
            <w:r w:rsidR="002E7AD8">
              <w:rPr>
                <w:noProof/>
                <w:webHidden/>
              </w:rPr>
              <w:tab/>
            </w:r>
            <w:r w:rsidR="002E7AD8">
              <w:rPr>
                <w:noProof/>
                <w:webHidden/>
              </w:rPr>
              <w:fldChar w:fldCharType="begin"/>
            </w:r>
            <w:r w:rsidR="002E7AD8">
              <w:rPr>
                <w:noProof/>
                <w:webHidden/>
              </w:rPr>
              <w:instrText xml:space="preserve"> PAGEREF _Toc94015015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4159EF78" w14:textId="28508F18"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6" w:history="1">
            <w:r w:rsidR="002E7AD8" w:rsidRPr="00F55164">
              <w:rPr>
                <w:rStyle w:val="Hipervnculo"/>
                <w:rFonts w:eastAsiaTheme="majorEastAsia"/>
                <w:bCs/>
                <w:noProof/>
                <w14:scene3d>
                  <w14:camera w14:prst="orthographicFront"/>
                  <w14:lightRig w14:rig="threePt" w14:dir="t">
                    <w14:rot w14:lat="0" w14:lon="0" w14:rev="0"/>
                  </w14:lightRig>
                </w14:scene3d>
              </w:rPr>
              <w:t>3.2.10</w:t>
            </w:r>
            <w:r w:rsidR="002E7AD8" w:rsidRPr="00F55164">
              <w:rPr>
                <w:rStyle w:val="Hipervnculo"/>
                <w:rFonts w:eastAsiaTheme="majorEastAsia"/>
                <w:noProof/>
              </w:rPr>
              <w:t xml:space="preserve"> Juzgado Agrario de Cartago</w:t>
            </w:r>
            <w:r w:rsidR="002E7AD8">
              <w:rPr>
                <w:noProof/>
                <w:webHidden/>
              </w:rPr>
              <w:tab/>
            </w:r>
            <w:r w:rsidR="002E7AD8">
              <w:rPr>
                <w:noProof/>
                <w:webHidden/>
              </w:rPr>
              <w:fldChar w:fldCharType="begin"/>
            </w:r>
            <w:r w:rsidR="002E7AD8">
              <w:rPr>
                <w:noProof/>
                <w:webHidden/>
              </w:rPr>
              <w:instrText xml:space="preserve"> PAGEREF _Toc94015016 \h </w:instrText>
            </w:r>
            <w:r w:rsidR="002E7AD8">
              <w:rPr>
                <w:noProof/>
                <w:webHidden/>
              </w:rPr>
            </w:r>
            <w:r w:rsidR="002E7AD8">
              <w:rPr>
                <w:noProof/>
                <w:webHidden/>
              </w:rPr>
              <w:fldChar w:fldCharType="separate"/>
            </w:r>
            <w:r w:rsidR="002E7AD8">
              <w:rPr>
                <w:noProof/>
                <w:webHidden/>
              </w:rPr>
              <w:t>23</w:t>
            </w:r>
            <w:r w:rsidR="002E7AD8">
              <w:rPr>
                <w:noProof/>
                <w:webHidden/>
              </w:rPr>
              <w:fldChar w:fldCharType="end"/>
            </w:r>
          </w:hyperlink>
        </w:p>
        <w:p w14:paraId="3244B15A" w14:textId="70E9AF83"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7" w:history="1">
            <w:r w:rsidR="002E7AD8" w:rsidRPr="00F55164">
              <w:rPr>
                <w:rStyle w:val="Hipervnculo"/>
                <w:rFonts w:eastAsiaTheme="majorEastAsia"/>
                <w:bCs/>
                <w:noProof/>
                <w14:scene3d>
                  <w14:camera w14:prst="orthographicFront"/>
                  <w14:lightRig w14:rig="threePt" w14:dir="t">
                    <w14:rot w14:lat="0" w14:lon="0" w14:rev="0"/>
                  </w14:lightRig>
                </w14:scene3d>
              </w:rPr>
              <w:t>3.2.11</w:t>
            </w:r>
            <w:r w:rsidR="002E7AD8" w:rsidRPr="00F55164">
              <w:rPr>
                <w:rStyle w:val="Hipervnculo"/>
                <w:rFonts w:eastAsiaTheme="majorEastAsia"/>
                <w:noProof/>
              </w:rPr>
              <w:t xml:space="preserve"> Juzgado Agrario del I Circuito Judicial de Alajuela</w:t>
            </w:r>
            <w:r w:rsidR="002E7AD8">
              <w:rPr>
                <w:noProof/>
                <w:webHidden/>
              </w:rPr>
              <w:tab/>
            </w:r>
            <w:r w:rsidR="002E7AD8">
              <w:rPr>
                <w:noProof/>
                <w:webHidden/>
              </w:rPr>
              <w:fldChar w:fldCharType="begin"/>
            </w:r>
            <w:r w:rsidR="002E7AD8">
              <w:rPr>
                <w:noProof/>
                <w:webHidden/>
              </w:rPr>
              <w:instrText xml:space="preserve"> PAGEREF _Toc94015017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0548C9C" w14:textId="5376986E"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8" w:history="1">
            <w:r w:rsidR="002E7AD8" w:rsidRPr="00F55164">
              <w:rPr>
                <w:rStyle w:val="Hipervnculo"/>
                <w:rFonts w:eastAsiaTheme="majorEastAsia"/>
                <w:bCs/>
                <w:noProof/>
                <w14:scene3d>
                  <w14:camera w14:prst="orthographicFront"/>
                  <w14:lightRig w14:rig="threePt" w14:dir="t">
                    <w14:rot w14:lat="0" w14:lon="0" w14:rev="0"/>
                  </w14:lightRig>
                </w14:scene3d>
              </w:rPr>
              <w:t>3.2.12</w:t>
            </w:r>
            <w:r w:rsidR="002E7AD8" w:rsidRPr="00F55164">
              <w:rPr>
                <w:rStyle w:val="Hipervnculo"/>
                <w:rFonts w:eastAsiaTheme="majorEastAsia"/>
                <w:noProof/>
              </w:rPr>
              <w:t xml:space="preserve"> Juzgado Agrario del II Circuito Judicial de San José</w:t>
            </w:r>
            <w:r w:rsidR="002E7AD8">
              <w:rPr>
                <w:noProof/>
                <w:webHidden/>
              </w:rPr>
              <w:tab/>
            </w:r>
            <w:r w:rsidR="002E7AD8">
              <w:rPr>
                <w:noProof/>
                <w:webHidden/>
              </w:rPr>
              <w:fldChar w:fldCharType="begin"/>
            </w:r>
            <w:r w:rsidR="002E7AD8">
              <w:rPr>
                <w:noProof/>
                <w:webHidden/>
              </w:rPr>
              <w:instrText xml:space="preserve"> PAGEREF _Toc94015018 \h </w:instrText>
            </w:r>
            <w:r w:rsidR="002E7AD8">
              <w:rPr>
                <w:noProof/>
                <w:webHidden/>
              </w:rPr>
            </w:r>
            <w:r w:rsidR="002E7AD8">
              <w:rPr>
                <w:noProof/>
                <w:webHidden/>
              </w:rPr>
              <w:fldChar w:fldCharType="separate"/>
            </w:r>
            <w:r w:rsidR="002E7AD8">
              <w:rPr>
                <w:noProof/>
                <w:webHidden/>
              </w:rPr>
              <w:t>24</w:t>
            </w:r>
            <w:r w:rsidR="002E7AD8">
              <w:rPr>
                <w:noProof/>
                <w:webHidden/>
              </w:rPr>
              <w:fldChar w:fldCharType="end"/>
            </w:r>
          </w:hyperlink>
        </w:p>
        <w:p w14:paraId="16A2F805" w14:textId="28EFED2B"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19" w:history="1">
            <w:r w:rsidR="002E7AD8" w:rsidRPr="00F55164">
              <w:rPr>
                <w:rStyle w:val="Hipervnculo"/>
                <w:rFonts w:eastAsiaTheme="majorEastAsia"/>
                <w:bCs/>
                <w:noProof/>
                <w14:scene3d>
                  <w14:camera w14:prst="orthographicFront"/>
                  <w14:lightRig w14:rig="threePt" w14:dir="t">
                    <w14:rot w14:lat="0" w14:lon="0" w14:rev="0"/>
                  </w14:lightRig>
                </w14:scene3d>
              </w:rPr>
              <w:t>3.2.13</w:t>
            </w:r>
            <w:r w:rsidR="002E7AD8" w:rsidRPr="00F55164">
              <w:rPr>
                <w:rStyle w:val="Hipervnculo"/>
                <w:rFonts w:eastAsiaTheme="majorEastAsia"/>
                <w:noProof/>
              </w:rPr>
              <w:t xml:space="preserve"> Juzgado Agrario del I Circuito Judicial de la Zona Sur (Pérez Zeledón)</w:t>
            </w:r>
            <w:r w:rsidR="002E7AD8">
              <w:rPr>
                <w:noProof/>
                <w:webHidden/>
              </w:rPr>
              <w:tab/>
            </w:r>
            <w:r w:rsidR="002E7AD8">
              <w:rPr>
                <w:noProof/>
                <w:webHidden/>
              </w:rPr>
              <w:fldChar w:fldCharType="begin"/>
            </w:r>
            <w:r w:rsidR="002E7AD8">
              <w:rPr>
                <w:noProof/>
                <w:webHidden/>
              </w:rPr>
              <w:instrText xml:space="preserve"> PAGEREF _Toc94015019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51185E7" w14:textId="26E1091E"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0" w:history="1">
            <w:r w:rsidR="002E7AD8" w:rsidRPr="00F55164">
              <w:rPr>
                <w:rStyle w:val="Hipervnculo"/>
                <w:rFonts w:eastAsiaTheme="majorEastAsia"/>
                <w:bCs/>
                <w:noProof/>
                <w14:scene3d>
                  <w14:camera w14:prst="orthographicFront"/>
                  <w14:lightRig w14:rig="threePt" w14:dir="t">
                    <w14:rot w14:lat="0" w14:lon="0" w14:rev="0"/>
                  </w14:lightRig>
                </w14:scene3d>
              </w:rPr>
              <w:t>3.2.14</w:t>
            </w:r>
            <w:r w:rsidR="002E7AD8" w:rsidRPr="00F55164">
              <w:rPr>
                <w:rStyle w:val="Hipervnculo"/>
                <w:rFonts w:eastAsiaTheme="majorEastAsia"/>
                <w:noProof/>
              </w:rPr>
              <w:t xml:space="preserve"> Juzgado Agrario del II Circuito Judicial de la Zona Sur (Corredores)</w:t>
            </w:r>
            <w:r w:rsidR="002E7AD8">
              <w:rPr>
                <w:noProof/>
                <w:webHidden/>
              </w:rPr>
              <w:tab/>
            </w:r>
            <w:r w:rsidR="002E7AD8">
              <w:rPr>
                <w:noProof/>
                <w:webHidden/>
              </w:rPr>
              <w:fldChar w:fldCharType="begin"/>
            </w:r>
            <w:r w:rsidR="002E7AD8">
              <w:rPr>
                <w:noProof/>
                <w:webHidden/>
              </w:rPr>
              <w:instrText xml:space="preserve"> PAGEREF _Toc94015020 \h </w:instrText>
            </w:r>
            <w:r w:rsidR="002E7AD8">
              <w:rPr>
                <w:noProof/>
                <w:webHidden/>
              </w:rPr>
            </w:r>
            <w:r w:rsidR="002E7AD8">
              <w:rPr>
                <w:noProof/>
                <w:webHidden/>
              </w:rPr>
              <w:fldChar w:fldCharType="separate"/>
            </w:r>
            <w:r w:rsidR="002E7AD8">
              <w:rPr>
                <w:noProof/>
                <w:webHidden/>
              </w:rPr>
              <w:t>25</w:t>
            </w:r>
            <w:r w:rsidR="002E7AD8">
              <w:rPr>
                <w:noProof/>
                <w:webHidden/>
              </w:rPr>
              <w:fldChar w:fldCharType="end"/>
            </w:r>
          </w:hyperlink>
        </w:p>
        <w:p w14:paraId="0C4A973C" w14:textId="1FAE20C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1" w:history="1">
            <w:r w:rsidR="002E7AD8" w:rsidRPr="00F55164">
              <w:rPr>
                <w:rStyle w:val="Hipervnculo"/>
                <w:rFonts w:eastAsiaTheme="majorEastAsia"/>
                <w:bCs/>
                <w:noProof/>
                <w14:scene3d>
                  <w14:camera w14:prst="orthographicFront"/>
                  <w14:lightRig w14:rig="threePt" w14:dir="t">
                    <w14:rot w14:lat="0" w14:lon="0" w14:rev="0"/>
                  </w14:lightRig>
                </w14:scene3d>
              </w:rPr>
              <w:t>3.2.15</w:t>
            </w:r>
            <w:r w:rsidR="002E7AD8" w:rsidRPr="00F55164">
              <w:rPr>
                <w:rStyle w:val="Hipervnculo"/>
                <w:rFonts w:eastAsiaTheme="majorEastAsia"/>
                <w:noProof/>
              </w:rPr>
              <w:t xml:space="preserve"> Juzgado Civil, Trabajo, Familia, Agrario, Penal Juvenil, Contra la Violencia Doméstica y Protección Cautelar Buenos Aires</w:t>
            </w:r>
            <w:r w:rsidR="002E7AD8">
              <w:rPr>
                <w:noProof/>
                <w:webHidden/>
              </w:rPr>
              <w:tab/>
            </w:r>
            <w:r w:rsidR="002E7AD8">
              <w:rPr>
                <w:noProof/>
                <w:webHidden/>
              </w:rPr>
              <w:fldChar w:fldCharType="begin"/>
            </w:r>
            <w:r w:rsidR="002E7AD8">
              <w:rPr>
                <w:noProof/>
                <w:webHidden/>
              </w:rPr>
              <w:instrText xml:space="preserve"> PAGEREF _Toc94015021 \h </w:instrText>
            </w:r>
            <w:r w:rsidR="002E7AD8">
              <w:rPr>
                <w:noProof/>
                <w:webHidden/>
              </w:rPr>
            </w:r>
            <w:r w:rsidR="002E7AD8">
              <w:rPr>
                <w:noProof/>
                <w:webHidden/>
              </w:rPr>
              <w:fldChar w:fldCharType="separate"/>
            </w:r>
            <w:r w:rsidR="002E7AD8">
              <w:rPr>
                <w:noProof/>
                <w:webHidden/>
              </w:rPr>
              <w:t>26</w:t>
            </w:r>
            <w:r w:rsidR="002E7AD8">
              <w:rPr>
                <w:noProof/>
                <w:webHidden/>
              </w:rPr>
              <w:fldChar w:fldCharType="end"/>
            </w:r>
          </w:hyperlink>
        </w:p>
        <w:p w14:paraId="249881A3" w14:textId="1AB3B806"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22" w:history="1">
            <w:r w:rsidR="002E7AD8" w:rsidRPr="00F55164">
              <w:rPr>
                <w:rStyle w:val="Hipervnculo"/>
                <w:rFonts w:eastAsiaTheme="majorEastAsia"/>
                <w:noProof/>
              </w:rPr>
              <w:t>3.3 Variaciones en la Organización y Funcionamiento de los Despachos y Oficinas Judiciales</w:t>
            </w:r>
            <w:r w:rsidR="002E7AD8">
              <w:rPr>
                <w:noProof/>
                <w:webHidden/>
              </w:rPr>
              <w:tab/>
            </w:r>
            <w:r w:rsidR="002E7AD8">
              <w:rPr>
                <w:noProof/>
                <w:webHidden/>
              </w:rPr>
              <w:fldChar w:fldCharType="begin"/>
            </w:r>
            <w:r w:rsidR="002E7AD8">
              <w:rPr>
                <w:noProof/>
                <w:webHidden/>
              </w:rPr>
              <w:instrText xml:space="preserve"> PAGEREF _Toc94015022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9B1FD78" w14:textId="2252C233"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3" w:history="1">
            <w:r w:rsidR="002E7AD8" w:rsidRPr="00F55164">
              <w:rPr>
                <w:rStyle w:val="Hipervnculo"/>
                <w:rFonts w:eastAsiaTheme="majorEastAsia"/>
                <w:bCs/>
                <w:noProof/>
                <w14:scene3d>
                  <w14:camera w14:prst="orthographicFront"/>
                  <w14:lightRig w14:rig="threePt" w14:dir="t">
                    <w14:rot w14:lat="0" w14:lon="0" w14:rev="0"/>
                  </w14:lightRig>
                </w14:scene3d>
              </w:rPr>
              <w:t>3.3.1</w:t>
            </w:r>
            <w:r w:rsidR="002E7AD8" w:rsidRPr="00F55164">
              <w:rPr>
                <w:rStyle w:val="Hipervnculo"/>
                <w:rFonts w:eastAsiaTheme="majorEastAsia"/>
                <w:noProof/>
              </w:rPr>
              <w:t xml:space="preserve"> Atribuciones de la Corte Plena sobre la Jurisdicción Agraria</w:t>
            </w:r>
            <w:r w:rsidR="002E7AD8">
              <w:rPr>
                <w:noProof/>
                <w:webHidden/>
              </w:rPr>
              <w:tab/>
            </w:r>
            <w:r w:rsidR="002E7AD8">
              <w:rPr>
                <w:noProof/>
                <w:webHidden/>
              </w:rPr>
              <w:fldChar w:fldCharType="begin"/>
            </w:r>
            <w:r w:rsidR="002E7AD8">
              <w:rPr>
                <w:noProof/>
                <w:webHidden/>
              </w:rPr>
              <w:instrText xml:space="preserve"> PAGEREF _Toc94015023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0C55A15D" w14:textId="72A487B7"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4" w:history="1">
            <w:r w:rsidR="002E7AD8" w:rsidRPr="00F55164">
              <w:rPr>
                <w:rStyle w:val="Hipervnculo"/>
                <w:rFonts w:eastAsiaTheme="majorEastAsia"/>
                <w:bCs/>
                <w:noProof/>
                <w14:scene3d>
                  <w14:camera w14:prst="orthographicFront"/>
                  <w14:lightRig w14:rig="threePt" w14:dir="t">
                    <w14:rot w14:lat="0" w14:lon="0" w14:rev="0"/>
                  </w14:lightRig>
                </w14:scene3d>
              </w:rPr>
              <w:t>3.3.2</w:t>
            </w:r>
            <w:r w:rsidR="002E7AD8" w:rsidRPr="00F55164">
              <w:rPr>
                <w:rStyle w:val="Hipervnculo"/>
                <w:rFonts w:eastAsiaTheme="majorEastAsia"/>
                <w:noProof/>
              </w:rPr>
              <w:t xml:space="preserve"> Ampliación de competencias en Recursos de Casación</w:t>
            </w:r>
            <w:r w:rsidR="002E7AD8">
              <w:rPr>
                <w:noProof/>
                <w:webHidden/>
              </w:rPr>
              <w:tab/>
            </w:r>
            <w:r w:rsidR="002E7AD8">
              <w:rPr>
                <w:noProof/>
                <w:webHidden/>
              </w:rPr>
              <w:fldChar w:fldCharType="begin"/>
            </w:r>
            <w:r w:rsidR="002E7AD8">
              <w:rPr>
                <w:noProof/>
                <w:webHidden/>
              </w:rPr>
              <w:instrText xml:space="preserve"> PAGEREF _Toc94015024 \h </w:instrText>
            </w:r>
            <w:r w:rsidR="002E7AD8">
              <w:rPr>
                <w:noProof/>
                <w:webHidden/>
              </w:rPr>
            </w:r>
            <w:r w:rsidR="002E7AD8">
              <w:rPr>
                <w:noProof/>
                <w:webHidden/>
              </w:rPr>
              <w:fldChar w:fldCharType="separate"/>
            </w:r>
            <w:r w:rsidR="002E7AD8">
              <w:rPr>
                <w:noProof/>
                <w:webHidden/>
              </w:rPr>
              <w:t>30</w:t>
            </w:r>
            <w:r w:rsidR="002E7AD8">
              <w:rPr>
                <w:noProof/>
                <w:webHidden/>
              </w:rPr>
              <w:fldChar w:fldCharType="end"/>
            </w:r>
          </w:hyperlink>
        </w:p>
        <w:p w14:paraId="4C1C2C2D" w14:textId="278F36ED"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5" w:history="1">
            <w:r w:rsidR="002E7AD8" w:rsidRPr="00F55164">
              <w:rPr>
                <w:rStyle w:val="Hipervnculo"/>
                <w:rFonts w:eastAsiaTheme="majorEastAsia"/>
                <w:bCs/>
                <w:noProof/>
                <w14:scene3d>
                  <w14:camera w14:prst="orthographicFront"/>
                  <w14:lightRig w14:rig="threePt" w14:dir="t">
                    <w14:rot w14:lat="0" w14:lon="0" w14:rev="0"/>
                  </w14:lightRig>
                </w14:scene3d>
              </w:rPr>
              <w:t>3.3.3</w:t>
            </w:r>
            <w:r w:rsidR="002E7AD8" w:rsidRPr="00F55164">
              <w:rPr>
                <w:rStyle w:val="Hipervnculo"/>
                <w:rFonts w:eastAsiaTheme="majorEastAsia"/>
                <w:noProof/>
              </w:rPr>
              <w:t xml:space="preserve"> Personas juzgadoras especialistas para conciliaciones y ejecuciones</w:t>
            </w:r>
            <w:r w:rsidR="002E7AD8">
              <w:rPr>
                <w:noProof/>
                <w:webHidden/>
              </w:rPr>
              <w:tab/>
            </w:r>
            <w:r w:rsidR="002E7AD8">
              <w:rPr>
                <w:noProof/>
                <w:webHidden/>
              </w:rPr>
              <w:fldChar w:fldCharType="begin"/>
            </w:r>
            <w:r w:rsidR="002E7AD8">
              <w:rPr>
                <w:noProof/>
                <w:webHidden/>
              </w:rPr>
              <w:instrText xml:space="preserve"> PAGEREF _Toc94015025 \h </w:instrText>
            </w:r>
            <w:r w:rsidR="002E7AD8">
              <w:rPr>
                <w:noProof/>
                <w:webHidden/>
              </w:rPr>
            </w:r>
            <w:r w:rsidR="002E7AD8">
              <w:rPr>
                <w:noProof/>
                <w:webHidden/>
              </w:rPr>
              <w:fldChar w:fldCharType="separate"/>
            </w:r>
            <w:r w:rsidR="002E7AD8">
              <w:rPr>
                <w:noProof/>
                <w:webHidden/>
              </w:rPr>
              <w:t>31</w:t>
            </w:r>
            <w:r w:rsidR="002E7AD8">
              <w:rPr>
                <w:noProof/>
                <w:webHidden/>
              </w:rPr>
              <w:fldChar w:fldCharType="end"/>
            </w:r>
          </w:hyperlink>
        </w:p>
        <w:p w14:paraId="6FD78772" w14:textId="244C37A5"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6" w:history="1">
            <w:r w:rsidR="002E7AD8" w:rsidRPr="00F55164">
              <w:rPr>
                <w:rStyle w:val="Hipervnculo"/>
                <w:rFonts w:eastAsiaTheme="majorEastAsia"/>
                <w:bCs/>
                <w:noProof/>
                <w14:scene3d>
                  <w14:camera w14:prst="orthographicFront"/>
                  <w14:lightRig w14:rig="threePt" w14:dir="t">
                    <w14:rot w14:lat="0" w14:lon="0" w14:rev="0"/>
                  </w14:lightRig>
                </w14:scene3d>
              </w:rPr>
              <w:t>3.3.4</w:t>
            </w:r>
            <w:r w:rsidR="002E7AD8" w:rsidRPr="00F55164">
              <w:rPr>
                <w:rStyle w:val="Hipervnculo"/>
                <w:rFonts w:eastAsiaTheme="majorEastAsia"/>
                <w:noProof/>
              </w:rPr>
              <w:t xml:space="preserve"> Intervención de la Defensa Pública</w:t>
            </w:r>
            <w:r w:rsidR="002E7AD8">
              <w:rPr>
                <w:noProof/>
                <w:webHidden/>
              </w:rPr>
              <w:tab/>
            </w:r>
            <w:r w:rsidR="002E7AD8">
              <w:rPr>
                <w:noProof/>
                <w:webHidden/>
              </w:rPr>
              <w:fldChar w:fldCharType="begin"/>
            </w:r>
            <w:r w:rsidR="002E7AD8">
              <w:rPr>
                <w:noProof/>
                <w:webHidden/>
              </w:rPr>
              <w:instrText xml:space="preserve"> PAGEREF _Toc94015026 \h </w:instrText>
            </w:r>
            <w:r w:rsidR="002E7AD8">
              <w:rPr>
                <w:noProof/>
                <w:webHidden/>
              </w:rPr>
            </w:r>
            <w:r w:rsidR="002E7AD8">
              <w:rPr>
                <w:noProof/>
                <w:webHidden/>
              </w:rPr>
              <w:fldChar w:fldCharType="separate"/>
            </w:r>
            <w:r w:rsidR="002E7AD8">
              <w:rPr>
                <w:noProof/>
                <w:webHidden/>
              </w:rPr>
              <w:t>35</w:t>
            </w:r>
            <w:r w:rsidR="002E7AD8">
              <w:rPr>
                <w:noProof/>
                <w:webHidden/>
              </w:rPr>
              <w:fldChar w:fldCharType="end"/>
            </w:r>
          </w:hyperlink>
        </w:p>
        <w:p w14:paraId="3A741D18" w14:textId="4B93A8FE"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7" w:history="1">
            <w:r w:rsidR="002E7AD8" w:rsidRPr="00F55164">
              <w:rPr>
                <w:rStyle w:val="Hipervnculo"/>
                <w:rFonts w:eastAsiaTheme="majorEastAsia"/>
                <w:bCs/>
                <w:noProof/>
                <w14:scene3d>
                  <w14:camera w14:prst="orthographicFront"/>
                  <w14:lightRig w14:rig="threePt" w14:dir="t">
                    <w14:rot w14:lat="0" w14:lon="0" w14:rev="0"/>
                  </w14:lightRig>
                </w14:scene3d>
              </w:rPr>
              <w:t>3.3.5</w:t>
            </w:r>
            <w:r w:rsidR="002E7AD8" w:rsidRPr="00F55164">
              <w:rPr>
                <w:rStyle w:val="Hipervnculo"/>
                <w:rFonts w:eastAsiaTheme="majorEastAsia"/>
                <w:noProof/>
              </w:rPr>
              <w:t xml:space="preserve"> Atención a las personas indígenas (este capítulo se colocó en el de indígenas también)</w:t>
            </w:r>
            <w:r w:rsidR="002E7AD8">
              <w:rPr>
                <w:noProof/>
                <w:webHidden/>
              </w:rPr>
              <w:tab/>
            </w:r>
            <w:r w:rsidR="002E7AD8">
              <w:rPr>
                <w:noProof/>
                <w:webHidden/>
              </w:rPr>
              <w:fldChar w:fldCharType="begin"/>
            </w:r>
            <w:r w:rsidR="002E7AD8">
              <w:rPr>
                <w:noProof/>
                <w:webHidden/>
              </w:rPr>
              <w:instrText xml:space="preserve"> PAGEREF _Toc94015027 \h </w:instrText>
            </w:r>
            <w:r w:rsidR="002E7AD8">
              <w:rPr>
                <w:noProof/>
                <w:webHidden/>
              </w:rPr>
            </w:r>
            <w:r w:rsidR="002E7AD8">
              <w:rPr>
                <w:noProof/>
                <w:webHidden/>
              </w:rPr>
              <w:fldChar w:fldCharType="separate"/>
            </w:r>
            <w:r w:rsidR="002E7AD8">
              <w:rPr>
                <w:noProof/>
                <w:webHidden/>
              </w:rPr>
              <w:t>37</w:t>
            </w:r>
            <w:r w:rsidR="002E7AD8">
              <w:rPr>
                <w:noProof/>
                <w:webHidden/>
              </w:rPr>
              <w:fldChar w:fldCharType="end"/>
            </w:r>
          </w:hyperlink>
        </w:p>
        <w:p w14:paraId="138D0527" w14:textId="3F76E16E"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8" w:history="1">
            <w:r w:rsidR="002E7AD8" w:rsidRPr="00F55164">
              <w:rPr>
                <w:rStyle w:val="Hipervnculo"/>
                <w:rFonts w:eastAsiaTheme="majorEastAsia"/>
                <w:bCs/>
                <w:noProof/>
                <w14:scene3d>
                  <w14:camera w14:prst="orthographicFront"/>
                  <w14:lightRig w14:rig="threePt" w14:dir="t">
                    <w14:rot w14:lat="0" w14:lon="0" w14:rev="0"/>
                  </w14:lightRig>
                </w14:scene3d>
              </w:rPr>
              <w:t>3.3.6</w:t>
            </w:r>
            <w:r w:rsidR="002E7AD8" w:rsidRPr="00F55164">
              <w:rPr>
                <w:rStyle w:val="Hipervnculo"/>
                <w:rFonts w:eastAsiaTheme="majorEastAsia"/>
                <w:noProof/>
              </w:rPr>
              <w:t xml:space="preserve"> Oralidad y tramitación electrónica</w:t>
            </w:r>
            <w:r w:rsidR="002E7AD8">
              <w:rPr>
                <w:noProof/>
                <w:webHidden/>
              </w:rPr>
              <w:tab/>
            </w:r>
            <w:r w:rsidR="002E7AD8">
              <w:rPr>
                <w:noProof/>
                <w:webHidden/>
              </w:rPr>
              <w:fldChar w:fldCharType="begin"/>
            </w:r>
            <w:r w:rsidR="002E7AD8">
              <w:rPr>
                <w:noProof/>
                <w:webHidden/>
              </w:rPr>
              <w:instrText xml:space="preserve"> PAGEREF _Toc94015028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240B5E12" w14:textId="332202E7"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29" w:history="1">
            <w:r w:rsidR="002E7AD8" w:rsidRPr="00F55164">
              <w:rPr>
                <w:rStyle w:val="Hipervnculo"/>
                <w:rFonts w:eastAsiaTheme="majorEastAsia"/>
                <w:bCs/>
                <w:noProof/>
                <w14:scene3d>
                  <w14:camera w14:prst="orthographicFront"/>
                  <w14:lightRig w14:rig="threePt" w14:dir="t">
                    <w14:rot w14:lat="0" w14:lon="0" w14:rev="0"/>
                  </w14:lightRig>
                </w14:scene3d>
              </w:rPr>
              <w:t>3.3.7</w:t>
            </w:r>
            <w:r w:rsidR="002E7AD8" w:rsidRPr="00F55164">
              <w:rPr>
                <w:rStyle w:val="Hipervnculo"/>
                <w:rFonts w:eastAsiaTheme="majorEastAsia"/>
                <w:noProof/>
              </w:rPr>
              <w:t xml:space="preserve"> Fuentes de Financiamiento</w:t>
            </w:r>
            <w:r w:rsidR="002E7AD8">
              <w:rPr>
                <w:noProof/>
                <w:webHidden/>
              </w:rPr>
              <w:tab/>
            </w:r>
            <w:r w:rsidR="002E7AD8">
              <w:rPr>
                <w:noProof/>
                <w:webHidden/>
              </w:rPr>
              <w:fldChar w:fldCharType="begin"/>
            </w:r>
            <w:r w:rsidR="002E7AD8">
              <w:rPr>
                <w:noProof/>
                <w:webHidden/>
              </w:rPr>
              <w:instrText xml:space="preserve"> PAGEREF _Toc94015029 \h </w:instrText>
            </w:r>
            <w:r w:rsidR="002E7AD8">
              <w:rPr>
                <w:noProof/>
                <w:webHidden/>
              </w:rPr>
            </w:r>
            <w:r w:rsidR="002E7AD8">
              <w:rPr>
                <w:noProof/>
                <w:webHidden/>
              </w:rPr>
              <w:fldChar w:fldCharType="separate"/>
            </w:r>
            <w:r w:rsidR="002E7AD8">
              <w:rPr>
                <w:noProof/>
                <w:webHidden/>
              </w:rPr>
              <w:t>38</w:t>
            </w:r>
            <w:r w:rsidR="002E7AD8">
              <w:rPr>
                <w:noProof/>
                <w:webHidden/>
              </w:rPr>
              <w:fldChar w:fldCharType="end"/>
            </w:r>
          </w:hyperlink>
        </w:p>
        <w:p w14:paraId="63249527" w14:textId="73B15115"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30" w:history="1">
            <w:r w:rsidR="002E7AD8" w:rsidRPr="00F55164">
              <w:rPr>
                <w:rStyle w:val="Hipervnculo"/>
                <w:rFonts w:eastAsiaTheme="majorEastAsia"/>
                <w:noProof/>
              </w:rPr>
              <w:t>3.4 Análisis de Cargas de Trabajo Juzgados Especializados Agrarios</w:t>
            </w:r>
            <w:r w:rsidR="002E7AD8">
              <w:rPr>
                <w:noProof/>
                <w:webHidden/>
              </w:rPr>
              <w:tab/>
            </w:r>
            <w:r w:rsidR="002E7AD8">
              <w:rPr>
                <w:noProof/>
                <w:webHidden/>
              </w:rPr>
              <w:fldChar w:fldCharType="begin"/>
            </w:r>
            <w:r w:rsidR="002E7AD8">
              <w:rPr>
                <w:noProof/>
                <w:webHidden/>
              </w:rPr>
              <w:instrText xml:space="preserve"> PAGEREF _Toc94015030 \h </w:instrText>
            </w:r>
            <w:r w:rsidR="002E7AD8">
              <w:rPr>
                <w:noProof/>
                <w:webHidden/>
              </w:rPr>
            </w:r>
            <w:r w:rsidR="002E7AD8">
              <w:rPr>
                <w:noProof/>
                <w:webHidden/>
              </w:rPr>
              <w:fldChar w:fldCharType="separate"/>
            </w:r>
            <w:r w:rsidR="002E7AD8">
              <w:rPr>
                <w:noProof/>
                <w:webHidden/>
              </w:rPr>
              <w:t>41</w:t>
            </w:r>
            <w:r w:rsidR="002E7AD8">
              <w:rPr>
                <w:noProof/>
                <w:webHidden/>
              </w:rPr>
              <w:fldChar w:fldCharType="end"/>
            </w:r>
          </w:hyperlink>
        </w:p>
        <w:p w14:paraId="0D7AF75A" w14:textId="6DD5D9C4"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31" w:history="1">
            <w:r w:rsidR="002E7AD8" w:rsidRPr="00F55164">
              <w:rPr>
                <w:rStyle w:val="Hipervnculo"/>
                <w:rFonts w:eastAsiaTheme="majorEastAsia"/>
                <w:noProof/>
              </w:rPr>
              <w:t>3.5 Análisis de Carga de Trabajo Juzgados Mixtos con Competencia en la Materia Agraria</w:t>
            </w:r>
            <w:r w:rsidR="002E7AD8">
              <w:rPr>
                <w:noProof/>
                <w:webHidden/>
              </w:rPr>
              <w:tab/>
            </w:r>
            <w:r w:rsidR="002E7AD8">
              <w:rPr>
                <w:noProof/>
                <w:webHidden/>
              </w:rPr>
              <w:fldChar w:fldCharType="begin"/>
            </w:r>
            <w:r w:rsidR="002E7AD8">
              <w:rPr>
                <w:noProof/>
                <w:webHidden/>
              </w:rPr>
              <w:instrText xml:space="preserve"> PAGEREF _Toc94015031 \h </w:instrText>
            </w:r>
            <w:r w:rsidR="002E7AD8">
              <w:rPr>
                <w:noProof/>
                <w:webHidden/>
              </w:rPr>
            </w:r>
            <w:r w:rsidR="002E7AD8">
              <w:rPr>
                <w:noProof/>
                <w:webHidden/>
              </w:rPr>
              <w:fldChar w:fldCharType="separate"/>
            </w:r>
            <w:r w:rsidR="002E7AD8">
              <w:rPr>
                <w:noProof/>
                <w:webHidden/>
              </w:rPr>
              <w:t>44</w:t>
            </w:r>
            <w:r w:rsidR="002E7AD8">
              <w:rPr>
                <w:noProof/>
                <w:webHidden/>
              </w:rPr>
              <w:fldChar w:fldCharType="end"/>
            </w:r>
          </w:hyperlink>
        </w:p>
        <w:p w14:paraId="416FE6AD" w14:textId="1360AC41"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32" w:history="1">
            <w:r w:rsidR="002E7AD8" w:rsidRPr="00F55164">
              <w:rPr>
                <w:rStyle w:val="Hipervnculo"/>
                <w:rFonts w:eastAsiaTheme="majorEastAsia"/>
                <w:noProof/>
              </w:rPr>
              <w:t>3.6 Análisis de Indicadores de Gestión de Juzgados Mixtos Agrarios</w:t>
            </w:r>
            <w:r w:rsidR="002E7AD8">
              <w:rPr>
                <w:noProof/>
                <w:webHidden/>
              </w:rPr>
              <w:tab/>
            </w:r>
            <w:r w:rsidR="002E7AD8">
              <w:rPr>
                <w:noProof/>
                <w:webHidden/>
              </w:rPr>
              <w:fldChar w:fldCharType="begin"/>
            </w:r>
            <w:r w:rsidR="002E7AD8">
              <w:rPr>
                <w:noProof/>
                <w:webHidden/>
              </w:rPr>
              <w:instrText xml:space="preserve"> PAGEREF _Toc94015032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7CF1506A" w14:textId="5E589B27"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3" w:history="1">
            <w:r w:rsidR="002E7AD8" w:rsidRPr="00F55164">
              <w:rPr>
                <w:rStyle w:val="Hipervnculo"/>
                <w:rFonts w:eastAsiaTheme="majorEastAsia"/>
                <w:bCs/>
                <w:noProof/>
                <w14:scene3d>
                  <w14:camera w14:prst="orthographicFront"/>
                  <w14:lightRig w14:rig="threePt" w14:dir="t">
                    <w14:rot w14:lat="0" w14:lon="0" w14:rev="0"/>
                  </w14:lightRig>
                </w14:scene3d>
              </w:rPr>
              <w:t>3.6.1</w:t>
            </w:r>
            <w:r w:rsidR="002E7AD8" w:rsidRPr="00F55164">
              <w:rPr>
                <w:rStyle w:val="Hipervnculo"/>
                <w:rFonts w:eastAsiaTheme="majorEastAsia"/>
                <w:noProof/>
              </w:rPr>
              <w:t xml:space="preserve"> Carga de trabajo (casos entrados nuevos + reentrados)</w:t>
            </w:r>
            <w:r w:rsidR="002E7AD8">
              <w:rPr>
                <w:noProof/>
                <w:webHidden/>
              </w:rPr>
              <w:tab/>
            </w:r>
            <w:r w:rsidR="002E7AD8">
              <w:rPr>
                <w:noProof/>
                <w:webHidden/>
              </w:rPr>
              <w:fldChar w:fldCharType="begin"/>
            </w:r>
            <w:r w:rsidR="002E7AD8">
              <w:rPr>
                <w:noProof/>
                <w:webHidden/>
              </w:rPr>
              <w:instrText xml:space="preserve"> PAGEREF _Toc94015033 \h </w:instrText>
            </w:r>
            <w:r w:rsidR="002E7AD8">
              <w:rPr>
                <w:noProof/>
                <w:webHidden/>
              </w:rPr>
            </w:r>
            <w:r w:rsidR="002E7AD8">
              <w:rPr>
                <w:noProof/>
                <w:webHidden/>
              </w:rPr>
              <w:fldChar w:fldCharType="separate"/>
            </w:r>
            <w:r w:rsidR="002E7AD8">
              <w:rPr>
                <w:noProof/>
                <w:webHidden/>
              </w:rPr>
              <w:t>47</w:t>
            </w:r>
            <w:r w:rsidR="002E7AD8">
              <w:rPr>
                <w:noProof/>
                <w:webHidden/>
              </w:rPr>
              <w:fldChar w:fldCharType="end"/>
            </w:r>
          </w:hyperlink>
        </w:p>
        <w:p w14:paraId="50A6DCFB" w14:textId="6B01DB75"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4" w:history="1">
            <w:r w:rsidR="002E7AD8" w:rsidRPr="00F55164">
              <w:rPr>
                <w:rStyle w:val="Hipervnculo"/>
                <w:rFonts w:eastAsiaTheme="majorEastAsia"/>
                <w:bCs/>
                <w:noProof/>
                <w14:scene3d>
                  <w14:camera w14:prst="orthographicFront"/>
                  <w14:lightRig w14:rig="threePt" w14:dir="t">
                    <w14:rot w14:lat="0" w14:lon="0" w14:rev="0"/>
                  </w14:lightRig>
                </w14:scene3d>
              </w:rPr>
              <w:t>3.6.2</w:t>
            </w:r>
            <w:r w:rsidR="002E7AD8" w:rsidRPr="00F55164">
              <w:rPr>
                <w:rStyle w:val="Hipervnculo"/>
                <w:rFonts w:eastAsiaTheme="majorEastAsia"/>
                <w:noProof/>
              </w:rPr>
              <w:t xml:space="preserve"> Casos Terminados</w:t>
            </w:r>
            <w:r w:rsidR="002E7AD8">
              <w:rPr>
                <w:noProof/>
                <w:webHidden/>
              </w:rPr>
              <w:tab/>
            </w:r>
            <w:r w:rsidR="002E7AD8">
              <w:rPr>
                <w:noProof/>
                <w:webHidden/>
              </w:rPr>
              <w:fldChar w:fldCharType="begin"/>
            </w:r>
            <w:r w:rsidR="002E7AD8">
              <w:rPr>
                <w:noProof/>
                <w:webHidden/>
              </w:rPr>
              <w:instrText xml:space="preserve"> PAGEREF _Toc94015034 \h </w:instrText>
            </w:r>
            <w:r w:rsidR="002E7AD8">
              <w:rPr>
                <w:noProof/>
                <w:webHidden/>
              </w:rPr>
            </w:r>
            <w:r w:rsidR="002E7AD8">
              <w:rPr>
                <w:noProof/>
                <w:webHidden/>
              </w:rPr>
              <w:fldChar w:fldCharType="separate"/>
            </w:r>
            <w:r w:rsidR="002E7AD8">
              <w:rPr>
                <w:noProof/>
                <w:webHidden/>
              </w:rPr>
              <w:t>48</w:t>
            </w:r>
            <w:r w:rsidR="002E7AD8">
              <w:rPr>
                <w:noProof/>
                <w:webHidden/>
              </w:rPr>
              <w:fldChar w:fldCharType="end"/>
            </w:r>
          </w:hyperlink>
        </w:p>
        <w:p w14:paraId="2C78675F" w14:textId="0C8EC722"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5" w:history="1">
            <w:r w:rsidR="002E7AD8" w:rsidRPr="00F55164">
              <w:rPr>
                <w:rStyle w:val="Hipervnculo"/>
                <w:rFonts w:eastAsiaTheme="majorEastAsia"/>
                <w:bCs/>
                <w:noProof/>
                <w14:scene3d>
                  <w14:camera w14:prst="orthographicFront"/>
                  <w14:lightRig w14:rig="threePt" w14:dir="t">
                    <w14:rot w14:lat="0" w14:lon="0" w14:rev="0"/>
                  </w14:lightRig>
                </w14:scene3d>
              </w:rPr>
              <w:t>3.6.3</w:t>
            </w:r>
            <w:r w:rsidR="002E7AD8" w:rsidRPr="00F55164">
              <w:rPr>
                <w:rStyle w:val="Hipervnculo"/>
                <w:rFonts w:eastAsiaTheme="majorEastAsia"/>
                <w:noProof/>
              </w:rPr>
              <w:t xml:space="preserve"> Circulante Final</w:t>
            </w:r>
            <w:r w:rsidR="002E7AD8">
              <w:rPr>
                <w:noProof/>
                <w:webHidden/>
              </w:rPr>
              <w:tab/>
            </w:r>
            <w:r w:rsidR="002E7AD8">
              <w:rPr>
                <w:noProof/>
                <w:webHidden/>
              </w:rPr>
              <w:fldChar w:fldCharType="begin"/>
            </w:r>
            <w:r w:rsidR="002E7AD8">
              <w:rPr>
                <w:noProof/>
                <w:webHidden/>
              </w:rPr>
              <w:instrText xml:space="preserve"> PAGEREF _Toc94015035 \h </w:instrText>
            </w:r>
            <w:r w:rsidR="002E7AD8">
              <w:rPr>
                <w:noProof/>
                <w:webHidden/>
              </w:rPr>
            </w:r>
            <w:r w:rsidR="002E7AD8">
              <w:rPr>
                <w:noProof/>
                <w:webHidden/>
              </w:rPr>
              <w:fldChar w:fldCharType="separate"/>
            </w:r>
            <w:r w:rsidR="002E7AD8">
              <w:rPr>
                <w:noProof/>
                <w:webHidden/>
              </w:rPr>
              <w:t>49</w:t>
            </w:r>
            <w:r w:rsidR="002E7AD8">
              <w:rPr>
                <w:noProof/>
                <w:webHidden/>
              </w:rPr>
              <w:fldChar w:fldCharType="end"/>
            </w:r>
          </w:hyperlink>
        </w:p>
        <w:p w14:paraId="2222675A" w14:textId="6BF04DBB"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6" w:history="1">
            <w:r w:rsidR="002E7AD8" w:rsidRPr="00F55164">
              <w:rPr>
                <w:rStyle w:val="Hipervnculo"/>
                <w:rFonts w:eastAsiaTheme="majorEastAsia"/>
                <w:bCs/>
                <w:noProof/>
                <w14:scene3d>
                  <w14:camera w14:prst="orthographicFront"/>
                  <w14:lightRig w14:rig="threePt" w14:dir="t">
                    <w14:rot w14:lat="0" w14:lon="0" w14:rev="0"/>
                  </w14:lightRig>
                </w14:scene3d>
              </w:rPr>
              <w:t>3.6.4</w:t>
            </w:r>
            <w:r w:rsidR="002E7AD8" w:rsidRPr="00F55164">
              <w:rPr>
                <w:rStyle w:val="Hipervnculo"/>
                <w:rFonts w:eastAsiaTheme="majorEastAsia"/>
                <w:noProof/>
              </w:rPr>
              <w:t xml:space="preserve"> Plazo de Espera de Dictado de Sentencia</w:t>
            </w:r>
            <w:r w:rsidR="002E7AD8">
              <w:rPr>
                <w:noProof/>
                <w:webHidden/>
              </w:rPr>
              <w:tab/>
            </w:r>
            <w:r w:rsidR="002E7AD8">
              <w:rPr>
                <w:noProof/>
                <w:webHidden/>
              </w:rPr>
              <w:fldChar w:fldCharType="begin"/>
            </w:r>
            <w:r w:rsidR="002E7AD8">
              <w:rPr>
                <w:noProof/>
                <w:webHidden/>
              </w:rPr>
              <w:instrText xml:space="preserve"> PAGEREF _Toc94015036 \h </w:instrText>
            </w:r>
            <w:r w:rsidR="002E7AD8">
              <w:rPr>
                <w:noProof/>
                <w:webHidden/>
              </w:rPr>
            </w:r>
            <w:r w:rsidR="002E7AD8">
              <w:rPr>
                <w:noProof/>
                <w:webHidden/>
              </w:rPr>
              <w:fldChar w:fldCharType="separate"/>
            </w:r>
            <w:r w:rsidR="002E7AD8">
              <w:rPr>
                <w:noProof/>
                <w:webHidden/>
              </w:rPr>
              <w:t>50</w:t>
            </w:r>
            <w:r w:rsidR="002E7AD8">
              <w:rPr>
                <w:noProof/>
                <w:webHidden/>
              </w:rPr>
              <w:fldChar w:fldCharType="end"/>
            </w:r>
          </w:hyperlink>
        </w:p>
        <w:p w14:paraId="1CE3B83F" w14:textId="7103B05B"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7" w:history="1">
            <w:r w:rsidR="002E7AD8" w:rsidRPr="00F55164">
              <w:rPr>
                <w:rStyle w:val="Hipervnculo"/>
                <w:rFonts w:eastAsiaTheme="majorEastAsia"/>
                <w:bCs/>
                <w:noProof/>
                <w14:scene3d>
                  <w14:camera w14:prst="orthographicFront"/>
                  <w14:lightRig w14:rig="threePt" w14:dir="t">
                    <w14:rot w14:lat="0" w14:lon="0" w14:rev="0"/>
                  </w14:lightRig>
                </w14:scene3d>
              </w:rPr>
              <w:t>3.6.5</w:t>
            </w:r>
            <w:r w:rsidR="002E7AD8" w:rsidRPr="00F55164">
              <w:rPr>
                <w:rStyle w:val="Hipervnculo"/>
                <w:rFonts w:eastAsiaTheme="majorEastAsia"/>
                <w:noProof/>
              </w:rPr>
              <w:t xml:space="preserve"> Plazo Espera para Realización de Audiencia</w:t>
            </w:r>
            <w:r w:rsidR="002E7AD8">
              <w:rPr>
                <w:noProof/>
                <w:webHidden/>
              </w:rPr>
              <w:tab/>
            </w:r>
            <w:r w:rsidR="002E7AD8">
              <w:rPr>
                <w:noProof/>
                <w:webHidden/>
              </w:rPr>
              <w:fldChar w:fldCharType="begin"/>
            </w:r>
            <w:r w:rsidR="002E7AD8">
              <w:rPr>
                <w:noProof/>
                <w:webHidden/>
              </w:rPr>
              <w:instrText xml:space="preserve"> PAGEREF _Toc94015037 \h </w:instrText>
            </w:r>
            <w:r w:rsidR="002E7AD8">
              <w:rPr>
                <w:noProof/>
                <w:webHidden/>
              </w:rPr>
            </w:r>
            <w:r w:rsidR="002E7AD8">
              <w:rPr>
                <w:noProof/>
                <w:webHidden/>
              </w:rPr>
              <w:fldChar w:fldCharType="separate"/>
            </w:r>
            <w:r w:rsidR="002E7AD8">
              <w:rPr>
                <w:noProof/>
                <w:webHidden/>
              </w:rPr>
              <w:t>52</w:t>
            </w:r>
            <w:r w:rsidR="002E7AD8">
              <w:rPr>
                <w:noProof/>
                <w:webHidden/>
              </w:rPr>
              <w:fldChar w:fldCharType="end"/>
            </w:r>
          </w:hyperlink>
        </w:p>
        <w:p w14:paraId="6720067A" w14:textId="3B27E99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8" w:history="1">
            <w:r w:rsidR="002E7AD8" w:rsidRPr="00F55164">
              <w:rPr>
                <w:rStyle w:val="Hipervnculo"/>
                <w:rFonts w:eastAsiaTheme="majorEastAsia"/>
                <w:bCs/>
                <w:noProof/>
                <w14:scene3d>
                  <w14:camera w14:prst="orthographicFront"/>
                  <w14:lightRig w14:rig="threePt" w14:dir="t">
                    <w14:rot w14:lat="0" w14:lon="0" w14:rev="0"/>
                  </w14:lightRig>
                </w14:scene3d>
              </w:rPr>
              <w:t>3.6.6</w:t>
            </w:r>
            <w:r w:rsidR="002E7AD8" w:rsidRPr="00F55164">
              <w:rPr>
                <w:rStyle w:val="Hipervnculo"/>
                <w:rFonts w:eastAsiaTheme="majorEastAsia"/>
                <w:noProof/>
              </w:rPr>
              <w:t xml:space="preserve"> Plazo para Resolver Demandas Nuevas</w:t>
            </w:r>
            <w:r w:rsidR="002E7AD8">
              <w:rPr>
                <w:noProof/>
                <w:webHidden/>
              </w:rPr>
              <w:tab/>
            </w:r>
            <w:r w:rsidR="002E7AD8">
              <w:rPr>
                <w:noProof/>
                <w:webHidden/>
              </w:rPr>
              <w:fldChar w:fldCharType="begin"/>
            </w:r>
            <w:r w:rsidR="002E7AD8">
              <w:rPr>
                <w:noProof/>
                <w:webHidden/>
              </w:rPr>
              <w:instrText xml:space="preserve"> PAGEREF _Toc94015038 \h </w:instrText>
            </w:r>
            <w:r w:rsidR="002E7AD8">
              <w:rPr>
                <w:noProof/>
                <w:webHidden/>
              </w:rPr>
            </w:r>
            <w:r w:rsidR="002E7AD8">
              <w:rPr>
                <w:noProof/>
                <w:webHidden/>
              </w:rPr>
              <w:fldChar w:fldCharType="separate"/>
            </w:r>
            <w:r w:rsidR="002E7AD8">
              <w:rPr>
                <w:noProof/>
                <w:webHidden/>
              </w:rPr>
              <w:t>53</w:t>
            </w:r>
            <w:r w:rsidR="002E7AD8">
              <w:rPr>
                <w:noProof/>
                <w:webHidden/>
              </w:rPr>
              <w:fldChar w:fldCharType="end"/>
            </w:r>
          </w:hyperlink>
        </w:p>
        <w:p w14:paraId="52A55BFF" w14:textId="417DE868"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39" w:history="1">
            <w:r w:rsidR="002E7AD8" w:rsidRPr="00F55164">
              <w:rPr>
                <w:rStyle w:val="Hipervnculo"/>
                <w:rFonts w:eastAsiaTheme="majorEastAsia"/>
                <w:bCs/>
                <w:noProof/>
                <w14:scene3d>
                  <w14:camera w14:prst="orthographicFront"/>
                  <w14:lightRig w14:rig="threePt" w14:dir="t">
                    <w14:rot w14:lat="0" w14:lon="0" w14:rev="0"/>
                  </w14:lightRig>
                </w14:scene3d>
              </w:rPr>
              <w:t>3.6.7</w:t>
            </w:r>
            <w:r w:rsidR="002E7AD8" w:rsidRPr="00F55164">
              <w:rPr>
                <w:rStyle w:val="Hipervnculo"/>
                <w:rFonts w:eastAsiaTheme="majorEastAsia"/>
                <w:noProof/>
              </w:rPr>
              <w:t xml:space="preserve"> Plazo para Resolver Escritos de Expedientes que se Encuentran Fuera del Despacho</w:t>
            </w:r>
            <w:r w:rsidR="002E7AD8">
              <w:rPr>
                <w:noProof/>
                <w:webHidden/>
              </w:rPr>
              <w:tab/>
            </w:r>
            <w:r w:rsidR="002E7AD8">
              <w:rPr>
                <w:noProof/>
                <w:webHidden/>
              </w:rPr>
              <w:fldChar w:fldCharType="begin"/>
            </w:r>
            <w:r w:rsidR="002E7AD8">
              <w:rPr>
                <w:noProof/>
                <w:webHidden/>
              </w:rPr>
              <w:instrText xml:space="preserve"> PAGEREF _Toc94015039 \h </w:instrText>
            </w:r>
            <w:r w:rsidR="002E7AD8">
              <w:rPr>
                <w:noProof/>
                <w:webHidden/>
              </w:rPr>
            </w:r>
            <w:r w:rsidR="002E7AD8">
              <w:rPr>
                <w:noProof/>
                <w:webHidden/>
              </w:rPr>
              <w:fldChar w:fldCharType="separate"/>
            </w:r>
            <w:r w:rsidR="002E7AD8">
              <w:rPr>
                <w:noProof/>
                <w:webHidden/>
              </w:rPr>
              <w:t>54</w:t>
            </w:r>
            <w:r w:rsidR="002E7AD8">
              <w:rPr>
                <w:noProof/>
                <w:webHidden/>
              </w:rPr>
              <w:fldChar w:fldCharType="end"/>
            </w:r>
          </w:hyperlink>
        </w:p>
        <w:p w14:paraId="2CC73222" w14:textId="0400C314"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0" w:history="1">
            <w:r w:rsidR="002E7AD8" w:rsidRPr="00F55164">
              <w:rPr>
                <w:rStyle w:val="Hipervnculo"/>
                <w:rFonts w:eastAsiaTheme="majorEastAsia"/>
                <w:bCs/>
                <w:noProof/>
                <w14:scene3d>
                  <w14:camera w14:prst="orthographicFront"/>
                  <w14:lightRig w14:rig="threePt" w14:dir="t">
                    <w14:rot w14:lat="0" w14:lon="0" w14:rev="0"/>
                  </w14:lightRig>
                </w14:scene3d>
              </w:rPr>
              <w:t>3.6.8</w:t>
            </w:r>
            <w:r w:rsidR="002E7AD8" w:rsidRPr="00F55164">
              <w:rPr>
                <w:rStyle w:val="Hipervnculo"/>
                <w:rFonts w:eastAsiaTheme="majorEastAsia"/>
                <w:noProof/>
              </w:rPr>
              <w:t xml:space="preserve"> Plazo para Resolver Escritos que Están en el Despacho</w:t>
            </w:r>
            <w:r w:rsidR="002E7AD8">
              <w:rPr>
                <w:noProof/>
                <w:webHidden/>
              </w:rPr>
              <w:tab/>
            </w:r>
            <w:r w:rsidR="002E7AD8">
              <w:rPr>
                <w:noProof/>
                <w:webHidden/>
              </w:rPr>
              <w:fldChar w:fldCharType="begin"/>
            </w:r>
            <w:r w:rsidR="002E7AD8">
              <w:rPr>
                <w:noProof/>
                <w:webHidden/>
              </w:rPr>
              <w:instrText xml:space="preserve"> PAGEREF _Toc94015040 \h </w:instrText>
            </w:r>
            <w:r w:rsidR="002E7AD8">
              <w:rPr>
                <w:noProof/>
                <w:webHidden/>
              </w:rPr>
            </w:r>
            <w:r w:rsidR="002E7AD8">
              <w:rPr>
                <w:noProof/>
                <w:webHidden/>
              </w:rPr>
              <w:fldChar w:fldCharType="separate"/>
            </w:r>
            <w:r w:rsidR="002E7AD8">
              <w:rPr>
                <w:noProof/>
                <w:webHidden/>
              </w:rPr>
              <w:t>55</w:t>
            </w:r>
            <w:r w:rsidR="002E7AD8">
              <w:rPr>
                <w:noProof/>
                <w:webHidden/>
              </w:rPr>
              <w:fldChar w:fldCharType="end"/>
            </w:r>
          </w:hyperlink>
        </w:p>
        <w:p w14:paraId="70DB1CCA" w14:textId="6D09E78A"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1" w:history="1">
            <w:r w:rsidR="002E7AD8" w:rsidRPr="00F55164">
              <w:rPr>
                <w:rStyle w:val="Hipervnculo"/>
                <w:rFonts w:eastAsiaTheme="majorEastAsia"/>
                <w:bCs/>
                <w:noProof/>
                <w14:scene3d>
                  <w14:camera w14:prst="orthographicFront"/>
                  <w14:lightRig w14:rig="threePt" w14:dir="t">
                    <w14:rot w14:lat="0" w14:lon="0" w14:rev="0"/>
                  </w14:lightRig>
                </w14:scene3d>
              </w:rPr>
              <w:t>3.6.9</w:t>
            </w:r>
            <w:r w:rsidR="002E7AD8" w:rsidRPr="00F55164">
              <w:rPr>
                <w:rStyle w:val="Hipervnculo"/>
                <w:rFonts w:eastAsiaTheme="majorEastAsia"/>
                <w:noProof/>
              </w:rPr>
              <w:t xml:space="preserve"> Plazo de Espera de Firma de Resoluciones Pendientes de Firma por Jueza o Juez</w:t>
            </w:r>
            <w:r w:rsidR="002E7AD8">
              <w:rPr>
                <w:noProof/>
                <w:webHidden/>
              </w:rPr>
              <w:tab/>
            </w:r>
            <w:r w:rsidR="002E7AD8">
              <w:rPr>
                <w:noProof/>
                <w:webHidden/>
              </w:rPr>
              <w:fldChar w:fldCharType="begin"/>
            </w:r>
            <w:r w:rsidR="002E7AD8">
              <w:rPr>
                <w:noProof/>
                <w:webHidden/>
              </w:rPr>
              <w:instrText xml:space="preserve"> PAGEREF _Toc94015041 \h </w:instrText>
            </w:r>
            <w:r w:rsidR="002E7AD8">
              <w:rPr>
                <w:noProof/>
                <w:webHidden/>
              </w:rPr>
            </w:r>
            <w:r w:rsidR="002E7AD8">
              <w:rPr>
                <w:noProof/>
                <w:webHidden/>
              </w:rPr>
              <w:fldChar w:fldCharType="separate"/>
            </w:r>
            <w:r w:rsidR="002E7AD8">
              <w:rPr>
                <w:noProof/>
                <w:webHidden/>
              </w:rPr>
              <w:t>58</w:t>
            </w:r>
            <w:r w:rsidR="002E7AD8">
              <w:rPr>
                <w:noProof/>
                <w:webHidden/>
              </w:rPr>
              <w:fldChar w:fldCharType="end"/>
            </w:r>
          </w:hyperlink>
        </w:p>
        <w:p w14:paraId="20EC5471" w14:textId="08B02293"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2" w:history="1">
            <w:r w:rsidR="002E7AD8" w:rsidRPr="00F55164">
              <w:rPr>
                <w:rStyle w:val="Hipervnculo"/>
                <w:rFonts w:eastAsiaTheme="majorEastAsia"/>
                <w:bCs/>
                <w:noProof/>
                <w14:scene3d>
                  <w14:camera w14:prst="orthographicFront"/>
                  <w14:lightRig w14:rig="threePt" w14:dir="t">
                    <w14:rot w14:lat="0" w14:lon="0" w14:rev="0"/>
                  </w14:lightRig>
                </w14:scene3d>
              </w:rPr>
              <w:t>3.6.10</w:t>
            </w:r>
            <w:r w:rsidR="002E7AD8" w:rsidRPr="00F55164">
              <w:rPr>
                <w:rStyle w:val="Hipervnculo"/>
                <w:rFonts w:eastAsiaTheme="majorEastAsia"/>
                <w:noProof/>
              </w:rPr>
              <w:t xml:space="preserve"> Cantidad de audiencias pendientes de realización</w:t>
            </w:r>
            <w:r w:rsidR="002E7AD8">
              <w:rPr>
                <w:noProof/>
                <w:webHidden/>
              </w:rPr>
              <w:tab/>
            </w:r>
            <w:r w:rsidR="002E7AD8">
              <w:rPr>
                <w:noProof/>
                <w:webHidden/>
              </w:rPr>
              <w:fldChar w:fldCharType="begin"/>
            </w:r>
            <w:r w:rsidR="002E7AD8">
              <w:rPr>
                <w:noProof/>
                <w:webHidden/>
              </w:rPr>
              <w:instrText xml:space="preserve"> PAGEREF _Toc94015042 \h </w:instrText>
            </w:r>
            <w:r w:rsidR="002E7AD8">
              <w:rPr>
                <w:noProof/>
                <w:webHidden/>
              </w:rPr>
            </w:r>
            <w:r w:rsidR="002E7AD8">
              <w:rPr>
                <w:noProof/>
                <w:webHidden/>
              </w:rPr>
              <w:fldChar w:fldCharType="separate"/>
            </w:r>
            <w:r w:rsidR="002E7AD8">
              <w:rPr>
                <w:noProof/>
                <w:webHidden/>
              </w:rPr>
              <w:t>59</w:t>
            </w:r>
            <w:r w:rsidR="002E7AD8">
              <w:rPr>
                <w:noProof/>
                <w:webHidden/>
              </w:rPr>
              <w:fldChar w:fldCharType="end"/>
            </w:r>
          </w:hyperlink>
        </w:p>
        <w:p w14:paraId="25702BA0" w14:textId="29A6E95E"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3" w:history="1">
            <w:r w:rsidR="002E7AD8" w:rsidRPr="00F55164">
              <w:rPr>
                <w:rStyle w:val="Hipervnculo"/>
                <w:rFonts w:eastAsiaTheme="majorEastAsia"/>
                <w:bCs/>
                <w:noProof/>
                <w14:scene3d>
                  <w14:camera w14:prst="orthographicFront"/>
                  <w14:lightRig w14:rig="threePt" w14:dir="t">
                    <w14:rot w14:lat="0" w14:lon="0" w14:rev="0"/>
                  </w14:lightRig>
                </w14:scene3d>
              </w:rPr>
              <w:t>3.6.11</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_Toc94015043 \h </w:instrText>
            </w:r>
            <w:r w:rsidR="002E7AD8">
              <w:rPr>
                <w:noProof/>
                <w:webHidden/>
              </w:rPr>
            </w:r>
            <w:r w:rsidR="002E7AD8">
              <w:rPr>
                <w:noProof/>
                <w:webHidden/>
              </w:rPr>
              <w:fldChar w:fldCharType="separate"/>
            </w:r>
            <w:r w:rsidR="002E7AD8">
              <w:rPr>
                <w:noProof/>
                <w:webHidden/>
              </w:rPr>
              <w:t>60</w:t>
            </w:r>
            <w:r w:rsidR="002E7AD8">
              <w:rPr>
                <w:noProof/>
                <w:webHidden/>
              </w:rPr>
              <w:fldChar w:fldCharType="end"/>
            </w:r>
          </w:hyperlink>
        </w:p>
        <w:p w14:paraId="5B4651EB" w14:textId="77CA3CC4"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4" w:history="1">
            <w:r w:rsidR="002E7AD8" w:rsidRPr="00F55164">
              <w:rPr>
                <w:rStyle w:val="Hipervnculo"/>
                <w:rFonts w:eastAsiaTheme="majorEastAsia"/>
                <w:bCs/>
                <w:noProof/>
                <w14:scene3d>
                  <w14:camera w14:prst="orthographicFront"/>
                  <w14:lightRig w14:rig="threePt" w14:dir="t">
                    <w14:rot w14:lat="0" w14:lon="0" w14:rev="0"/>
                  </w14:lightRig>
                </w14:scene3d>
              </w:rPr>
              <w:t>3.6.12</w:t>
            </w:r>
            <w:r w:rsidR="002E7AD8" w:rsidRPr="00F55164">
              <w:rPr>
                <w:rStyle w:val="Hipervnculo"/>
                <w:rFonts w:eastAsiaTheme="majorEastAsia"/>
                <w:noProof/>
              </w:rPr>
              <w:t xml:space="preserve"> Cantidad de Escritos Pendientes de Resolver</w:t>
            </w:r>
            <w:r w:rsidR="002E7AD8">
              <w:rPr>
                <w:noProof/>
                <w:webHidden/>
              </w:rPr>
              <w:tab/>
            </w:r>
            <w:r w:rsidR="002E7AD8">
              <w:rPr>
                <w:noProof/>
                <w:webHidden/>
              </w:rPr>
              <w:fldChar w:fldCharType="begin"/>
            </w:r>
            <w:r w:rsidR="002E7AD8">
              <w:rPr>
                <w:noProof/>
                <w:webHidden/>
              </w:rPr>
              <w:instrText xml:space="preserve"> PAGEREF _Toc94015044 \h </w:instrText>
            </w:r>
            <w:r w:rsidR="002E7AD8">
              <w:rPr>
                <w:noProof/>
                <w:webHidden/>
              </w:rPr>
            </w:r>
            <w:r w:rsidR="002E7AD8">
              <w:rPr>
                <w:noProof/>
                <w:webHidden/>
              </w:rPr>
              <w:fldChar w:fldCharType="separate"/>
            </w:r>
            <w:r w:rsidR="002E7AD8">
              <w:rPr>
                <w:noProof/>
                <w:webHidden/>
              </w:rPr>
              <w:t>63</w:t>
            </w:r>
            <w:r w:rsidR="002E7AD8">
              <w:rPr>
                <w:noProof/>
                <w:webHidden/>
              </w:rPr>
              <w:fldChar w:fldCharType="end"/>
            </w:r>
          </w:hyperlink>
        </w:p>
        <w:p w14:paraId="33C19870" w14:textId="08F553EC"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5" w:history="1">
            <w:r w:rsidR="002E7AD8" w:rsidRPr="00F55164">
              <w:rPr>
                <w:rStyle w:val="Hipervnculo"/>
                <w:rFonts w:eastAsiaTheme="majorEastAsia"/>
                <w:bCs/>
                <w:noProof/>
                <w14:scene3d>
                  <w14:camera w14:prst="orthographicFront"/>
                  <w14:lightRig w14:rig="threePt" w14:dir="t">
                    <w14:rot w14:lat="0" w14:lon="0" w14:rev="0"/>
                  </w14:lightRig>
                </w14:scene3d>
              </w:rPr>
              <w:t>3.6.13</w:t>
            </w:r>
            <w:r w:rsidR="002E7AD8" w:rsidRPr="00F55164">
              <w:rPr>
                <w:rStyle w:val="Hipervnculo"/>
                <w:rFonts w:eastAsiaTheme="majorEastAsia"/>
                <w:noProof/>
              </w:rPr>
              <w:t xml:space="preserve"> Cantidad de Demandas Nuevas Pendientes de Resolver</w:t>
            </w:r>
            <w:r w:rsidR="002E7AD8">
              <w:rPr>
                <w:noProof/>
                <w:webHidden/>
              </w:rPr>
              <w:tab/>
            </w:r>
            <w:r w:rsidR="002E7AD8">
              <w:rPr>
                <w:noProof/>
                <w:webHidden/>
              </w:rPr>
              <w:fldChar w:fldCharType="begin"/>
            </w:r>
            <w:r w:rsidR="002E7AD8">
              <w:rPr>
                <w:noProof/>
                <w:webHidden/>
              </w:rPr>
              <w:instrText xml:space="preserve"> PAGEREF _Toc94015045 \h </w:instrText>
            </w:r>
            <w:r w:rsidR="002E7AD8">
              <w:rPr>
                <w:noProof/>
                <w:webHidden/>
              </w:rPr>
            </w:r>
            <w:r w:rsidR="002E7AD8">
              <w:rPr>
                <w:noProof/>
                <w:webHidden/>
              </w:rPr>
              <w:fldChar w:fldCharType="separate"/>
            </w:r>
            <w:r w:rsidR="002E7AD8">
              <w:rPr>
                <w:noProof/>
                <w:webHidden/>
              </w:rPr>
              <w:t>64</w:t>
            </w:r>
            <w:r w:rsidR="002E7AD8">
              <w:rPr>
                <w:noProof/>
                <w:webHidden/>
              </w:rPr>
              <w:fldChar w:fldCharType="end"/>
            </w:r>
          </w:hyperlink>
        </w:p>
        <w:p w14:paraId="2501C207" w14:textId="7EB91EA0"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6" w:history="1">
            <w:r w:rsidR="002E7AD8" w:rsidRPr="00F55164">
              <w:rPr>
                <w:rStyle w:val="Hipervnculo"/>
                <w:rFonts w:eastAsiaTheme="majorEastAsia"/>
                <w:bCs/>
                <w:noProof/>
                <w14:scene3d>
                  <w14:camera w14:prst="orthographicFront"/>
                  <w14:lightRig w14:rig="threePt" w14:dir="t">
                    <w14:rot w14:lat="0" w14:lon="0" w14:rev="0"/>
                  </w14:lightRig>
                </w14:scene3d>
              </w:rPr>
              <w:t>3.6.14</w:t>
            </w:r>
            <w:r w:rsidR="002E7AD8" w:rsidRPr="00F55164">
              <w:rPr>
                <w:rStyle w:val="Hipervnculo"/>
                <w:rFonts w:eastAsiaTheme="majorEastAsia"/>
                <w:noProof/>
              </w:rPr>
              <w:t xml:space="preserve"> Expedientes Pasados a Firmar por persona Técnica Judicial al Personal Juzgador</w:t>
            </w:r>
            <w:r w:rsidR="002E7AD8">
              <w:rPr>
                <w:noProof/>
                <w:webHidden/>
              </w:rPr>
              <w:tab/>
            </w:r>
            <w:r w:rsidR="002E7AD8">
              <w:rPr>
                <w:noProof/>
                <w:webHidden/>
              </w:rPr>
              <w:fldChar w:fldCharType="begin"/>
            </w:r>
            <w:r w:rsidR="002E7AD8">
              <w:rPr>
                <w:noProof/>
                <w:webHidden/>
              </w:rPr>
              <w:instrText xml:space="preserve"> PAGEREF _Toc94015046 \h </w:instrText>
            </w:r>
            <w:r w:rsidR="002E7AD8">
              <w:rPr>
                <w:noProof/>
                <w:webHidden/>
              </w:rPr>
            </w:r>
            <w:r w:rsidR="002E7AD8">
              <w:rPr>
                <w:noProof/>
                <w:webHidden/>
              </w:rPr>
              <w:fldChar w:fldCharType="separate"/>
            </w:r>
            <w:r w:rsidR="002E7AD8">
              <w:rPr>
                <w:noProof/>
                <w:webHidden/>
              </w:rPr>
              <w:t>65</w:t>
            </w:r>
            <w:r w:rsidR="002E7AD8">
              <w:rPr>
                <w:noProof/>
                <w:webHidden/>
              </w:rPr>
              <w:fldChar w:fldCharType="end"/>
            </w:r>
          </w:hyperlink>
        </w:p>
        <w:p w14:paraId="4F7D4901" w14:textId="2C9FAA68"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7" w:history="1">
            <w:r w:rsidR="002E7AD8" w:rsidRPr="00F55164">
              <w:rPr>
                <w:rStyle w:val="Hipervnculo"/>
                <w:rFonts w:eastAsiaTheme="majorEastAsia"/>
                <w:bCs/>
                <w:noProof/>
                <w14:scene3d>
                  <w14:camera w14:prst="orthographicFront"/>
                  <w14:lightRig w14:rig="threePt" w14:dir="t">
                    <w14:rot w14:lat="0" w14:lon="0" w14:rev="0"/>
                  </w14:lightRig>
                </w14:scene3d>
              </w:rPr>
              <w:t>3.6.15</w:t>
            </w:r>
            <w:r w:rsidR="002E7AD8" w:rsidRPr="00F55164">
              <w:rPr>
                <w:rStyle w:val="Hipervnculo"/>
                <w:rFonts w:eastAsiaTheme="majorEastAsia"/>
                <w:noProof/>
              </w:rPr>
              <w:t xml:space="preserve"> Cantidad de Sentencias Dictadas y Otros Motivos de Término por Persona Juzgadora</w:t>
            </w:r>
            <w:r w:rsidR="002E7AD8">
              <w:rPr>
                <w:noProof/>
                <w:webHidden/>
              </w:rPr>
              <w:tab/>
            </w:r>
            <w:r w:rsidR="002E7AD8">
              <w:rPr>
                <w:noProof/>
                <w:webHidden/>
              </w:rPr>
              <w:fldChar w:fldCharType="begin"/>
            </w:r>
            <w:r w:rsidR="002E7AD8">
              <w:rPr>
                <w:noProof/>
                <w:webHidden/>
              </w:rPr>
              <w:instrText xml:space="preserve"> PAGEREF _Toc94015047 \h </w:instrText>
            </w:r>
            <w:r w:rsidR="002E7AD8">
              <w:rPr>
                <w:noProof/>
                <w:webHidden/>
              </w:rPr>
            </w:r>
            <w:r w:rsidR="002E7AD8">
              <w:rPr>
                <w:noProof/>
                <w:webHidden/>
              </w:rPr>
              <w:fldChar w:fldCharType="separate"/>
            </w:r>
            <w:r w:rsidR="002E7AD8">
              <w:rPr>
                <w:noProof/>
                <w:webHidden/>
              </w:rPr>
              <w:t>66</w:t>
            </w:r>
            <w:r w:rsidR="002E7AD8">
              <w:rPr>
                <w:noProof/>
                <w:webHidden/>
              </w:rPr>
              <w:fldChar w:fldCharType="end"/>
            </w:r>
          </w:hyperlink>
        </w:p>
        <w:p w14:paraId="146689A0" w14:textId="78673AB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8" w:history="1">
            <w:r w:rsidR="002E7AD8" w:rsidRPr="00F55164">
              <w:rPr>
                <w:rStyle w:val="Hipervnculo"/>
                <w:rFonts w:eastAsiaTheme="majorEastAsia"/>
                <w:bCs/>
                <w:noProof/>
                <w14:scene3d>
                  <w14:camera w14:prst="orthographicFront"/>
                  <w14:lightRig w14:rig="threePt" w14:dir="t">
                    <w14:rot w14:lat="0" w14:lon="0" w14:rev="0"/>
                  </w14:lightRig>
                </w14:scene3d>
              </w:rPr>
              <w:t>3.6.16</w:t>
            </w:r>
            <w:r w:rsidR="002E7AD8" w:rsidRPr="00F55164">
              <w:rPr>
                <w:rStyle w:val="Hipervnculo"/>
                <w:rFonts w:eastAsiaTheme="majorEastAsia"/>
                <w:noProof/>
              </w:rPr>
              <w:t xml:space="preserve"> Cantidad de Expedientes Firmados por Persona Juzgadora</w:t>
            </w:r>
            <w:r w:rsidR="002E7AD8">
              <w:rPr>
                <w:noProof/>
                <w:webHidden/>
              </w:rPr>
              <w:tab/>
            </w:r>
            <w:r w:rsidR="002E7AD8">
              <w:rPr>
                <w:noProof/>
                <w:webHidden/>
              </w:rPr>
              <w:fldChar w:fldCharType="begin"/>
            </w:r>
            <w:r w:rsidR="002E7AD8">
              <w:rPr>
                <w:noProof/>
                <w:webHidden/>
              </w:rPr>
              <w:instrText xml:space="preserve"> PAGEREF _Toc94015048 \h </w:instrText>
            </w:r>
            <w:r w:rsidR="002E7AD8">
              <w:rPr>
                <w:noProof/>
                <w:webHidden/>
              </w:rPr>
            </w:r>
            <w:r w:rsidR="002E7AD8">
              <w:rPr>
                <w:noProof/>
                <w:webHidden/>
              </w:rPr>
              <w:fldChar w:fldCharType="separate"/>
            </w:r>
            <w:r w:rsidR="002E7AD8">
              <w:rPr>
                <w:noProof/>
                <w:webHidden/>
              </w:rPr>
              <w:t>67</w:t>
            </w:r>
            <w:r w:rsidR="002E7AD8">
              <w:rPr>
                <w:noProof/>
                <w:webHidden/>
              </w:rPr>
              <w:fldChar w:fldCharType="end"/>
            </w:r>
          </w:hyperlink>
        </w:p>
        <w:p w14:paraId="3CBA85EF" w14:textId="24A0AE5F"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49" w:history="1">
            <w:r w:rsidR="002E7AD8" w:rsidRPr="00F55164">
              <w:rPr>
                <w:rStyle w:val="Hipervnculo"/>
                <w:rFonts w:eastAsiaTheme="majorEastAsia"/>
                <w:bCs/>
                <w:noProof/>
                <w14:scene3d>
                  <w14:camera w14:prst="orthographicFront"/>
                  <w14:lightRig w14:rig="threePt" w14:dir="t">
                    <w14:rot w14:lat="0" w14:lon="0" w14:rev="0"/>
                  </w14:lightRig>
                </w14:scene3d>
              </w:rPr>
              <w:t>3.6.17</w:t>
            </w:r>
            <w:r w:rsidR="002E7AD8" w:rsidRPr="00F55164">
              <w:rPr>
                <w:rStyle w:val="Hipervnculo"/>
                <w:rFonts w:eastAsiaTheme="majorEastAsia"/>
                <w:noProof/>
              </w:rPr>
              <w:t xml:space="preserve"> Cantidad de Expedientes Pendientes de Firma por Jueza o Juez</w:t>
            </w:r>
            <w:r w:rsidR="002E7AD8">
              <w:rPr>
                <w:noProof/>
                <w:webHidden/>
              </w:rPr>
              <w:tab/>
            </w:r>
            <w:r w:rsidR="002E7AD8">
              <w:rPr>
                <w:noProof/>
                <w:webHidden/>
              </w:rPr>
              <w:fldChar w:fldCharType="begin"/>
            </w:r>
            <w:r w:rsidR="002E7AD8">
              <w:rPr>
                <w:noProof/>
                <w:webHidden/>
              </w:rPr>
              <w:instrText xml:space="preserve"> PAGEREF _Toc94015049 \h </w:instrText>
            </w:r>
            <w:r w:rsidR="002E7AD8">
              <w:rPr>
                <w:noProof/>
                <w:webHidden/>
              </w:rPr>
            </w:r>
            <w:r w:rsidR="002E7AD8">
              <w:rPr>
                <w:noProof/>
                <w:webHidden/>
              </w:rPr>
              <w:fldChar w:fldCharType="separate"/>
            </w:r>
            <w:r w:rsidR="002E7AD8">
              <w:rPr>
                <w:noProof/>
                <w:webHidden/>
              </w:rPr>
              <w:t>68</w:t>
            </w:r>
            <w:r w:rsidR="002E7AD8">
              <w:rPr>
                <w:noProof/>
                <w:webHidden/>
              </w:rPr>
              <w:fldChar w:fldCharType="end"/>
            </w:r>
          </w:hyperlink>
        </w:p>
        <w:p w14:paraId="5AB0EE40" w14:textId="39B80AC9"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50" w:history="1">
            <w:r w:rsidR="002E7AD8" w:rsidRPr="00F55164">
              <w:rPr>
                <w:rStyle w:val="Hipervnculo"/>
                <w:rFonts w:eastAsiaTheme="majorEastAsia"/>
                <w:noProof/>
              </w:rPr>
              <w:t>3.7 Análisis de Indicadores de Gestión de los Juzgados Mixtos con Competencia en Materia Agraria</w:t>
            </w:r>
            <w:r w:rsidR="002E7AD8">
              <w:rPr>
                <w:noProof/>
                <w:webHidden/>
              </w:rPr>
              <w:tab/>
            </w:r>
            <w:r w:rsidR="002E7AD8">
              <w:rPr>
                <w:noProof/>
                <w:webHidden/>
              </w:rPr>
              <w:fldChar w:fldCharType="begin"/>
            </w:r>
            <w:r w:rsidR="002E7AD8">
              <w:rPr>
                <w:noProof/>
                <w:webHidden/>
              </w:rPr>
              <w:instrText xml:space="preserve"> PAGEREF _Toc94015050 \h </w:instrText>
            </w:r>
            <w:r w:rsidR="002E7AD8">
              <w:rPr>
                <w:noProof/>
                <w:webHidden/>
              </w:rPr>
            </w:r>
            <w:r w:rsidR="002E7AD8">
              <w:rPr>
                <w:noProof/>
                <w:webHidden/>
              </w:rPr>
              <w:fldChar w:fldCharType="separate"/>
            </w:r>
            <w:r w:rsidR="002E7AD8">
              <w:rPr>
                <w:noProof/>
                <w:webHidden/>
              </w:rPr>
              <w:t>74</w:t>
            </w:r>
            <w:r w:rsidR="002E7AD8">
              <w:rPr>
                <w:noProof/>
                <w:webHidden/>
              </w:rPr>
              <w:fldChar w:fldCharType="end"/>
            </w:r>
          </w:hyperlink>
        </w:p>
        <w:p w14:paraId="50B0F194" w14:textId="2793C5F4"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51" w:history="1">
            <w:r w:rsidR="002E7AD8" w:rsidRPr="00F55164">
              <w:rPr>
                <w:rStyle w:val="Hipervnculo"/>
                <w:rFonts w:eastAsiaTheme="majorEastAsia"/>
                <w:noProof/>
              </w:rPr>
              <w:t>3.8 Análisis de los Indicadores de Gestión del Tribunal Agrario</w:t>
            </w:r>
            <w:r w:rsidR="002E7AD8">
              <w:rPr>
                <w:noProof/>
                <w:webHidden/>
              </w:rPr>
              <w:tab/>
            </w:r>
            <w:r w:rsidR="002E7AD8">
              <w:rPr>
                <w:noProof/>
                <w:webHidden/>
              </w:rPr>
              <w:fldChar w:fldCharType="begin"/>
            </w:r>
            <w:r w:rsidR="002E7AD8">
              <w:rPr>
                <w:noProof/>
                <w:webHidden/>
              </w:rPr>
              <w:instrText xml:space="preserve"> PAGEREF _Toc94015051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2F309CEC" w14:textId="3BE9B13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52" w:history="1">
            <w:r w:rsidR="002E7AD8" w:rsidRPr="00F55164">
              <w:rPr>
                <w:rStyle w:val="Hipervnculo"/>
                <w:rFonts w:eastAsiaTheme="majorEastAsia"/>
                <w:bCs/>
                <w:noProof/>
                <w14:scene3d>
                  <w14:camera w14:prst="orthographicFront"/>
                  <w14:lightRig w14:rig="threePt" w14:dir="t">
                    <w14:rot w14:lat="0" w14:lon="0" w14:rev="0"/>
                  </w14:lightRig>
                </w14:scene3d>
              </w:rPr>
              <w:t>3.8.1</w:t>
            </w:r>
            <w:r w:rsidR="002E7AD8" w:rsidRPr="00F55164">
              <w:rPr>
                <w:rStyle w:val="Hipervnculo"/>
                <w:rFonts w:eastAsiaTheme="majorEastAsia"/>
                <w:noProof/>
              </w:rPr>
              <w:t xml:space="preserve"> Cantidad de Casos Entrados, Terminados y Circulante Final</w:t>
            </w:r>
            <w:r w:rsidR="002E7AD8">
              <w:rPr>
                <w:noProof/>
                <w:webHidden/>
              </w:rPr>
              <w:tab/>
            </w:r>
            <w:r w:rsidR="002E7AD8">
              <w:rPr>
                <w:noProof/>
                <w:webHidden/>
              </w:rPr>
              <w:fldChar w:fldCharType="begin"/>
            </w:r>
            <w:r w:rsidR="002E7AD8">
              <w:rPr>
                <w:noProof/>
                <w:webHidden/>
              </w:rPr>
              <w:instrText xml:space="preserve"> PAGEREF _Toc94015052 \h </w:instrText>
            </w:r>
            <w:r w:rsidR="002E7AD8">
              <w:rPr>
                <w:noProof/>
                <w:webHidden/>
              </w:rPr>
            </w:r>
            <w:r w:rsidR="002E7AD8">
              <w:rPr>
                <w:noProof/>
                <w:webHidden/>
              </w:rPr>
              <w:fldChar w:fldCharType="separate"/>
            </w:r>
            <w:r w:rsidR="002E7AD8">
              <w:rPr>
                <w:noProof/>
                <w:webHidden/>
              </w:rPr>
              <w:t>76</w:t>
            </w:r>
            <w:r w:rsidR="002E7AD8">
              <w:rPr>
                <w:noProof/>
                <w:webHidden/>
              </w:rPr>
              <w:fldChar w:fldCharType="end"/>
            </w:r>
          </w:hyperlink>
        </w:p>
        <w:p w14:paraId="7700E19F" w14:textId="52655995"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53" w:history="1">
            <w:r w:rsidR="002E7AD8" w:rsidRPr="00F55164">
              <w:rPr>
                <w:rStyle w:val="Hipervnculo"/>
                <w:rFonts w:eastAsiaTheme="majorEastAsia"/>
                <w:bCs/>
                <w:noProof/>
                <w14:scene3d>
                  <w14:camera w14:prst="orthographicFront"/>
                  <w14:lightRig w14:rig="threePt" w14:dir="t">
                    <w14:rot w14:lat="0" w14:lon="0" w14:rev="0"/>
                  </w14:lightRig>
                </w14:scene3d>
              </w:rPr>
              <w:t>3.8.2</w:t>
            </w:r>
            <w:r w:rsidR="002E7AD8" w:rsidRPr="00F55164">
              <w:rPr>
                <w:rStyle w:val="Hipervnculo"/>
                <w:rFonts w:eastAsiaTheme="majorEastAsia"/>
                <w:noProof/>
              </w:rPr>
              <w:t xml:space="preserve"> Plazos de Espera</w:t>
            </w:r>
            <w:r w:rsidR="002E7AD8">
              <w:rPr>
                <w:noProof/>
                <w:webHidden/>
              </w:rPr>
              <w:tab/>
            </w:r>
            <w:r w:rsidR="002E7AD8">
              <w:rPr>
                <w:noProof/>
                <w:webHidden/>
              </w:rPr>
              <w:fldChar w:fldCharType="begin"/>
            </w:r>
            <w:r w:rsidR="002E7AD8">
              <w:rPr>
                <w:noProof/>
                <w:webHidden/>
              </w:rPr>
              <w:instrText xml:space="preserve"> PAGEREF _Toc94015053 \h </w:instrText>
            </w:r>
            <w:r w:rsidR="002E7AD8">
              <w:rPr>
                <w:noProof/>
                <w:webHidden/>
              </w:rPr>
            </w:r>
            <w:r w:rsidR="002E7AD8">
              <w:rPr>
                <w:noProof/>
                <w:webHidden/>
              </w:rPr>
              <w:fldChar w:fldCharType="separate"/>
            </w:r>
            <w:r w:rsidR="002E7AD8">
              <w:rPr>
                <w:noProof/>
                <w:webHidden/>
              </w:rPr>
              <w:t>77</w:t>
            </w:r>
            <w:r w:rsidR="002E7AD8">
              <w:rPr>
                <w:noProof/>
                <w:webHidden/>
              </w:rPr>
              <w:fldChar w:fldCharType="end"/>
            </w:r>
          </w:hyperlink>
        </w:p>
        <w:p w14:paraId="77DC936F" w14:textId="077BA2B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54" w:history="1">
            <w:r w:rsidR="002E7AD8" w:rsidRPr="00F55164">
              <w:rPr>
                <w:rStyle w:val="Hipervnculo"/>
                <w:rFonts w:eastAsiaTheme="majorEastAsia"/>
                <w:bCs/>
                <w:noProof/>
                <w14:scene3d>
                  <w14:camera w14:prst="orthographicFront"/>
                  <w14:lightRig w14:rig="threePt" w14:dir="t">
                    <w14:rot w14:lat="0" w14:lon="0" w14:rev="0"/>
                  </w14:lightRig>
                </w14:scene3d>
              </w:rPr>
              <w:t>3.8.3</w:t>
            </w:r>
            <w:r w:rsidR="002E7AD8" w:rsidRPr="00F55164">
              <w:rPr>
                <w:rStyle w:val="Hipervnculo"/>
                <w:rFonts w:eastAsiaTheme="majorEastAsia"/>
                <w:noProof/>
              </w:rPr>
              <w:t xml:space="preserve"> Cantidad de Expedientes Pendientes de Fallo</w:t>
            </w:r>
            <w:r w:rsidR="002E7AD8">
              <w:rPr>
                <w:noProof/>
                <w:webHidden/>
              </w:rPr>
              <w:tab/>
            </w:r>
            <w:r w:rsidR="002E7AD8">
              <w:rPr>
                <w:noProof/>
                <w:webHidden/>
              </w:rPr>
              <w:fldChar w:fldCharType="begin"/>
            </w:r>
            <w:r w:rsidR="002E7AD8">
              <w:rPr>
                <w:noProof/>
                <w:webHidden/>
              </w:rPr>
              <w:instrText xml:space="preserve"> PAGEREF _Toc94015054 \h </w:instrText>
            </w:r>
            <w:r w:rsidR="002E7AD8">
              <w:rPr>
                <w:noProof/>
                <w:webHidden/>
              </w:rPr>
            </w:r>
            <w:r w:rsidR="002E7AD8">
              <w:rPr>
                <w:noProof/>
                <w:webHidden/>
              </w:rPr>
              <w:fldChar w:fldCharType="separate"/>
            </w:r>
            <w:r w:rsidR="002E7AD8">
              <w:rPr>
                <w:noProof/>
                <w:webHidden/>
              </w:rPr>
              <w:t>78</w:t>
            </w:r>
            <w:r w:rsidR="002E7AD8">
              <w:rPr>
                <w:noProof/>
                <w:webHidden/>
              </w:rPr>
              <w:fldChar w:fldCharType="end"/>
            </w:r>
          </w:hyperlink>
        </w:p>
        <w:p w14:paraId="64110122" w14:textId="47CB7971"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55" w:history="1">
            <w:r w:rsidR="002E7AD8" w:rsidRPr="00F55164">
              <w:rPr>
                <w:rStyle w:val="Hipervnculo"/>
                <w:rFonts w:eastAsiaTheme="majorEastAsia"/>
                <w:bCs/>
                <w:noProof/>
                <w14:scene3d>
                  <w14:camera w14:prst="orthographicFront"/>
                  <w14:lightRig w14:rig="threePt" w14:dir="t">
                    <w14:rot w14:lat="0" w14:lon="0" w14:rev="0"/>
                  </w14:lightRig>
                </w14:scene3d>
              </w:rPr>
              <w:t>3.8.4</w:t>
            </w:r>
            <w:r w:rsidR="002E7AD8" w:rsidRPr="00F55164">
              <w:rPr>
                <w:rStyle w:val="Hipervnculo"/>
                <w:rFonts w:eastAsiaTheme="majorEastAsia"/>
                <w:noProof/>
              </w:rPr>
              <w:t xml:space="preserve"> Cantidad de Escritos y Casos Nuevos Pendientes de Trámite</w:t>
            </w:r>
            <w:r w:rsidR="002E7AD8">
              <w:rPr>
                <w:noProof/>
                <w:webHidden/>
              </w:rPr>
              <w:tab/>
            </w:r>
            <w:r w:rsidR="002E7AD8">
              <w:rPr>
                <w:noProof/>
                <w:webHidden/>
              </w:rPr>
              <w:fldChar w:fldCharType="begin"/>
            </w:r>
            <w:r w:rsidR="002E7AD8">
              <w:rPr>
                <w:noProof/>
                <w:webHidden/>
              </w:rPr>
              <w:instrText xml:space="preserve"> PAGEREF _Toc94015055 \h </w:instrText>
            </w:r>
            <w:r w:rsidR="002E7AD8">
              <w:rPr>
                <w:noProof/>
                <w:webHidden/>
              </w:rPr>
            </w:r>
            <w:r w:rsidR="002E7AD8">
              <w:rPr>
                <w:noProof/>
                <w:webHidden/>
              </w:rPr>
              <w:fldChar w:fldCharType="separate"/>
            </w:r>
            <w:r w:rsidR="002E7AD8">
              <w:rPr>
                <w:noProof/>
                <w:webHidden/>
              </w:rPr>
              <w:t>79</w:t>
            </w:r>
            <w:r w:rsidR="002E7AD8">
              <w:rPr>
                <w:noProof/>
                <w:webHidden/>
              </w:rPr>
              <w:fldChar w:fldCharType="end"/>
            </w:r>
          </w:hyperlink>
        </w:p>
        <w:p w14:paraId="7B656045" w14:textId="45E3FDF8"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56" w:history="1">
            <w:r w:rsidR="002E7AD8" w:rsidRPr="00F55164">
              <w:rPr>
                <w:rStyle w:val="Hipervnculo"/>
                <w:rFonts w:eastAsiaTheme="majorEastAsia"/>
                <w:bCs/>
                <w:noProof/>
                <w14:scene3d>
                  <w14:camera w14:prst="orthographicFront"/>
                  <w14:lightRig w14:rig="threePt" w14:dir="t">
                    <w14:rot w14:lat="0" w14:lon="0" w14:rev="0"/>
                  </w14:lightRig>
                </w14:scene3d>
              </w:rPr>
              <w:t>3.8.5</w:t>
            </w:r>
            <w:r w:rsidR="002E7AD8" w:rsidRPr="00F55164">
              <w:rPr>
                <w:rStyle w:val="Hipervnculo"/>
                <w:rFonts w:eastAsiaTheme="majorEastAsia"/>
                <w:noProof/>
              </w:rPr>
              <w:t xml:space="preserve"> Cantidad de Proveído y Sentencias Dictadas</w:t>
            </w:r>
            <w:r w:rsidR="002E7AD8">
              <w:rPr>
                <w:noProof/>
                <w:webHidden/>
              </w:rPr>
              <w:tab/>
            </w:r>
            <w:r w:rsidR="002E7AD8">
              <w:rPr>
                <w:noProof/>
                <w:webHidden/>
              </w:rPr>
              <w:fldChar w:fldCharType="begin"/>
            </w:r>
            <w:r w:rsidR="002E7AD8">
              <w:rPr>
                <w:noProof/>
                <w:webHidden/>
              </w:rPr>
              <w:instrText xml:space="preserve"> PAGEREF _Toc94015056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7B2B3EFC" w14:textId="31039127"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57" w:history="1">
            <w:r w:rsidR="002E7AD8" w:rsidRPr="00F55164">
              <w:rPr>
                <w:rStyle w:val="Hipervnculo"/>
                <w:rFonts w:eastAsiaTheme="majorEastAsia"/>
                <w:noProof/>
              </w:rPr>
              <w:t>3.9 Juzgado Agrario de Puntarenas, sede Jicaral</w:t>
            </w:r>
            <w:r w:rsidR="002E7AD8">
              <w:rPr>
                <w:noProof/>
                <w:webHidden/>
              </w:rPr>
              <w:tab/>
            </w:r>
            <w:r w:rsidR="002E7AD8">
              <w:rPr>
                <w:noProof/>
                <w:webHidden/>
              </w:rPr>
              <w:fldChar w:fldCharType="begin"/>
            </w:r>
            <w:r w:rsidR="002E7AD8">
              <w:rPr>
                <w:noProof/>
                <w:webHidden/>
              </w:rPr>
              <w:instrText xml:space="preserve"> PAGEREF _Toc94015057 \h </w:instrText>
            </w:r>
            <w:r w:rsidR="002E7AD8">
              <w:rPr>
                <w:noProof/>
                <w:webHidden/>
              </w:rPr>
            </w:r>
            <w:r w:rsidR="002E7AD8">
              <w:rPr>
                <w:noProof/>
                <w:webHidden/>
              </w:rPr>
              <w:fldChar w:fldCharType="separate"/>
            </w:r>
            <w:r w:rsidR="002E7AD8">
              <w:rPr>
                <w:noProof/>
                <w:webHidden/>
              </w:rPr>
              <w:t>80</w:t>
            </w:r>
            <w:r w:rsidR="002E7AD8">
              <w:rPr>
                <w:noProof/>
                <w:webHidden/>
              </w:rPr>
              <w:fldChar w:fldCharType="end"/>
            </w:r>
          </w:hyperlink>
        </w:p>
        <w:p w14:paraId="451C3691" w14:textId="3F7EDD62"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58" w:history="1">
            <w:r w:rsidR="002E7AD8" w:rsidRPr="00F55164">
              <w:rPr>
                <w:rStyle w:val="Hipervnculo"/>
                <w:rFonts w:eastAsiaTheme="majorEastAsia"/>
                <w:noProof/>
              </w:rPr>
              <w:t>3.10 Limitantes</w:t>
            </w:r>
            <w:r w:rsidR="002E7AD8">
              <w:rPr>
                <w:noProof/>
                <w:webHidden/>
              </w:rPr>
              <w:tab/>
            </w:r>
            <w:r w:rsidR="002E7AD8">
              <w:rPr>
                <w:noProof/>
                <w:webHidden/>
              </w:rPr>
              <w:fldChar w:fldCharType="begin"/>
            </w:r>
            <w:r w:rsidR="002E7AD8">
              <w:rPr>
                <w:noProof/>
                <w:webHidden/>
              </w:rPr>
              <w:instrText xml:space="preserve"> PAGEREF _Toc94015058 \h </w:instrText>
            </w:r>
            <w:r w:rsidR="002E7AD8">
              <w:rPr>
                <w:noProof/>
                <w:webHidden/>
              </w:rPr>
            </w:r>
            <w:r w:rsidR="002E7AD8">
              <w:rPr>
                <w:noProof/>
                <w:webHidden/>
              </w:rPr>
              <w:fldChar w:fldCharType="separate"/>
            </w:r>
            <w:r w:rsidR="002E7AD8">
              <w:rPr>
                <w:noProof/>
                <w:webHidden/>
              </w:rPr>
              <w:t>87</w:t>
            </w:r>
            <w:r w:rsidR="002E7AD8">
              <w:rPr>
                <w:noProof/>
                <w:webHidden/>
              </w:rPr>
              <w:fldChar w:fldCharType="end"/>
            </w:r>
          </w:hyperlink>
        </w:p>
        <w:p w14:paraId="66663D9A" w14:textId="3A221072"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59" w:history="1">
            <w:r w:rsidR="002E7AD8" w:rsidRPr="00F55164">
              <w:rPr>
                <w:rStyle w:val="Hipervnculo"/>
                <w:rFonts w:eastAsiaTheme="majorEastAsia"/>
                <w:noProof/>
              </w:rPr>
              <w:t>3.11 Planes de Trabajo Realizados</w:t>
            </w:r>
            <w:r w:rsidR="002E7AD8">
              <w:rPr>
                <w:noProof/>
                <w:webHidden/>
              </w:rPr>
              <w:tab/>
            </w:r>
            <w:r w:rsidR="002E7AD8">
              <w:rPr>
                <w:noProof/>
                <w:webHidden/>
              </w:rPr>
              <w:fldChar w:fldCharType="begin"/>
            </w:r>
            <w:r w:rsidR="002E7AD8">
              <w:rPr>
                <w:noProof/>
                <w:webHidden/>
              </w:rPr>
              <w:instrText xml:space="preserve"> PAGEREF _Toc94015059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7B56307B" w14:textId="6995DDD3"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60" w:history="1">
            <w:r w:rsidR="002E7AD8" w:rsidRPr="00F55164">
              <w:rPr>
                <w:rStyle w:val="Hipervnculo"/>
                <w:rFonts w:eastAsiaTheme="majorEastAsia"/>
                <w:bCs/>
                <w:noProof/>
                <w14:scene3d>
                  <w14:camera w14:prst="orthographicFront"/>
                  <w14:lightRig w14:rig="threePt" w14:dir="t">
                    <w14:rot w14:lat="0" w14:lon="0" w14:rev="0"/>
                  </w14:lightRig>
                </w14:scene3d>
              </w:rPr>
              <w:t>3.11.1</w:t>
            </w:r>
            <w:r w:rsidR="002E7AD8" w:rsidRPr="00F55164">
              <w:rPr>
                <w:rStyle w:val="Hipervnculo"/>
                <w:rFonts w:eastAsiaTheme="majorEastAsia"/>
                <w:noProof/>
              </w:rPr>
              <w:t xml:space="preserve"> Planes de Trabajos para el Descongestionamiento en los Juzgados Agrarios</w:t>
            </w:r>
            <w:r w:rsidR="002E7AD8">
              <w:rPr>
                <w:noProof/>
                <w:webHidden/>
              </w:rPr>
              <w:tab/>
            </w:r>
            <w:r w:rsidR="002E7AD8">
              <w:rPr>
                <w:noProof/>
                <w:webHidden/>
              </w:rPr>
              <w:fldChar w:fldCharType="begin"/>
            </w:r>
            <w:r w:rsidR="002E7AD8">
              <w:rPr>
                <w:noProof/>
                <w:webHidden/>
              </w:rPr>
              <w:instrText xml:space="preserve"> PAGEREF _Toc94015060 \h </w:instrText>
            </w:r>
            <w:r w:rsidR="002E7AD8">
              <w:rPr>
                <w:noProof/>
                <w:webHidden/>
              </w:rPr>
            </w:r>
            <w:r w:rsidR="002E7AD8">
              <w:rPr>
                <w:noProof/>
                <w:webHidden/>
              </w:rPr>
              <w:fldChar w:fldCharType="separate"/>
            </w:r>
            <w:r w:rsidR="002E7AD8">
              <w:rPr>
                <w:noProof/>
                <w:webHidden/>
              </w:rPr>
              <w:t>92</w:t>
            </w:r>
            <w:r w:rsidR="002E7AD8">
              <w:rPr>
                <w:noProof/>
                <w:webHidden/>
              </w:rPr>
              <w:fldChar w:fldCharType="end"/>
            </w:r>
          </w:hyperlink>
        </w:p>
        <w:p w14:paraId="348EE255" w14:textId="2542A3E2"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61" w:history="1">
            <w:r w:rsidR="002E7AD8" w:rsidRPr="00F55164">
              <w:rPr>
                <w:rStyle w:val="Hipervnculo"/>
                <w:rFonts w:eastAsiaTheme="majorEastAsia"/>
                <w:bCs/>
                <w:noProof/>
                <w14:scene3d>
                  <w14:camera w14:prst="orthographicFront"/>
                  <w14:lightRig w14:rig="threePt" w14:dir="t">
                    <w14:rot w14:lat="0" w14:lon="0" w14:rev="0"/>
                  </w14:lightRig>
                </w14:scene3d>
              </w:rPr>
              <w:t>3.11.2</w:t>
            </w:r>
            <w:r w:rsidR="002E7AD8" w:rsidRPr="00F55164">
              <w:rPr>
                <w:rStyle w:val="Hipervnculo"/>
                <w:rFonts w:eastAsiaTheme="majorEastAsia"/>
                <w:noProof/>
              </w:rPr>
              <w:t xml:space="preserve"> Planes de Trabajos para el Descongestionamiento del Tribunal Agrario</w:t>
            </w:r>
            <w:r w:rsidR="002E7AD8">
              <w:rPr>
                <w:noProof/>
                <w:webHidden/>
              </w:rPr>
              <w:tab/>
            </w:r>
            <w:r w:rsidR="002E7AD8">
              <w:rPr>
                <w:noProof/>
                <w:webHidden/>
              </w:rPr>
              <w:fldChar w:fldCharType="begin"/>
            </w:r>
            <w:r w:rsidR="002E7AD8">
              <w:rPr>
                <w:noProof/>
                <w:webHidden/>
              </w:rPr>
              <w:instrText xml:space="preserve"> PAGEREF _Toc94015061 \h </w:instrText>
            </w:r>
            <w:r w:rsidR="002E7AD8">
              <w:rPr>
                <w:noProof/>
                <w:webHidden/>
              </w:rPr>
            </w:r>
            <w:r w:rsidR="002E7AD8">
              <w:rPr>
                <w:noProof/>
                <w:webHidden/>
              </w:rPr>
              <w:fldChar w:fldCharType="separate"/>
            </w:r>
            <w:r w:rsidR="002E7AD8">
              <w:rPr>
                <w:noProof/>
                <w:webHidden/>
              </w:rPr>
              <w:t>96</w:t>
            </w:r>
            <w:r w:rsidR="002E7AD8">
              <w:rPr>
                <w:noProof/>
                <w:webHidden/>
              </w:rPr>
              <w:fldChar w:fldCharType="end"/>
            </w:r>
          </w:hyperlink>
        </w:p>
        <w:p w14:paraId="688DB643" w14:textId="1B254BFE"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62" w:history="1">
            <w:r w:rsidR="002E7AD8" w:rsidRPr="00F55164">
              <w:rPr>
                <w:rStyle w:val="Hipervnculo"/>
                <w:rFonts w:eastAsiaTheme="majorEastAsia"/>
                <w:noProof/>
              </w:rPr>
              <w:t>3.12 Análisis del Circulante</w:t>
            </w:r>
            <w:r w:rsidR="002E7AD8">
              <w:rPr>
                <w:noProof/>
                <w:webHidden/>
              </w:rPr>
              <w:tab/>
            </w:r>
            <w:r w:rsidR="002E7AD8">
              <w:rPr>
                <w:noProof/>
                <w:webHidden/>
              </w:rPr>
              <w:fldChar w:fldCharType="begin"/>
            </w:r>
            <w:r w:rsidR="002E7AD8">
              <w:rPr>
                <w:noProof/>
                <w:webHidden/>
              </w:rPr>
              <w:instrText xml:space="preserve"> PAGEREF _Toc94015062 \h </w:instrText>
            </w:r>
            <w:r w:rsidR="002E7AD8">
              <w:rPr>
                <w:noProof/>
                <w:webHidden/>
              </w:rPr>
            </w:r>
            <w:r w:rsidR="002E7AD8">
              <w:rPr>
                <w:noProof/>
                <w:webHidden/>
              </w:rPr>
              <w:fldChar w:fldCharType="separate"/>
            </w:r>
            <w:r w:rsidR="002E7AD8">
              <w:rPr>
                <w:noProof/>
                <w:webHidden/>
              </w:rPr>
              <w:t>99</w:t>
            </w:r>
            <w:r w:rsidR="002E7AD8">
              <w:rPr>
                <w:noProof/>
                <w:webHidden/>
              </w:rPr>
              <w:fldChar w:fldCharType="end"/>
            </w:r>
          </w:hyperlink>
        </w:p>
        <w:p w14:paraId="1F960AF3" w14:textId="6C09767F"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63"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3.12.1</w:t>
            </w:r>
            <w:r w:rsidR="002E7AD8" w:rsidRPr="00F55164">
              <w:rPr>
                <w:rStyle w:val="Hipervnculo"/>
                <w:rFonts w:eastAsiaTheme="majorEastAsia"/>
                <w:noProof/>
                <w:lang w:eastAsia="en-US"/>
              </w:rPr>
              <w:t xml:space="preserve"> Análisis del Circulante por Clase de Asunto</w:t>
            </w:r>
            <w:r w:rsidR="002E7AD8">
              <w:rPr>
                <w:noProof/>
                <w:webHidden/>
              </w:rPr>
              <w:tab/>
            </w:r>
            <w:r w:rsidR="002E7AD8">
              <w:rPr>
                <w:noProof/>
                <w:webHidden/>
              </w:rPr>
              <w:fldChar w:fldCharType="begin"/>
            </w:r>
            <w:r w:rsidR="002E7AD8">
              <w:rPr>
                <w:noProof/>
                <w:webHidden/>
              </w:rPr>
              <w:instrText xml:space="preserve"> PAGEREF _Toc94015063 \h </w:instrText>
            </w:r>
            <w:r w:rsidR="002E7AD8">
              <w:rPr>
                <w:noProof/>
                <w:webHidden/>
              </w:rPr>
            </w:r>
            <w:r w:rsidR="002E7AD8">
              <w:rPr>
                <w:noProof/>
                <w:webHidden/>
              </w:rPr>
              <w:fldChar w:fldCharType="separate"/>
            </w:r>
            <w:r w:rsidR="002E7AD8">
              <w:rPr>
                <w:noProof/>
                <w:webHidden/>
              </w:rPr>
              <w:t>105</w:t>
            </w:r>
            <w:r w:rsidR="002E7AD8">
              <w:rPr>
                <w:noProof/>
                <w:webHidden/>
              </w:rPr>
              <w:fldChar w:fldCharType="end"/>
            </w:r>
          </w:hyperlink>
        </w:p>
        <w:p w14:paraId="5A2EC140" w14:textId="23A95F6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64" w:history="1">
            <w:r w:rsidR="002E7AD8" w:rsidRPr="00F55164">
              <w:rPr>
                <w:rStyle w:val="Hipervnculo"/>
                <w:rFonts w:eastAsiaTheme="majorEastAsia"/>
                <w:bCs/>
                <w:noProof/>
                <w:lang w:eastAsia="en-US"/>
                <w14:scene3d>
                  <w14:camera w14:prst="orthographicFront"/>
                  <w14:lightRig w14:rig="threePt" w14:dir="t">
                    <w14:rot w14:lat="0" w14:lon="0" w14:rev="0"/>
                  </w14:lightRig>
                </w14:scene3d>
              </w:rPr>
              <w:t>3.12.2</w:t>
            </w:r>
            <w:r w:rsidR="002E7AD8" w:rsidRPr="00F55164">
              <w:rPr>
                <w:rStyle w:val="Hipervnculo"/>
                <w:rFonts w:eastAsiaTheme="majorEastAsia"/>
                <w:noProof/>
                <w:lang w:eastAsia="en-US"/>
              </w:rPr>
              <w:t xml:space="preserve"> Propuesta de Plan de Trabajo para la Reducción del Circulante</w:t>
            </w:r>
            <w:r w:rsidR="002E7AD8">
              <w:rPr>
                <w:noProof/>
                <w:webHidden/>
              </w:rPr>
              <w:tab/>
            </w:r>
            <w:r w:rsidR="002E7AD8">
              <w:rPr>
                <w:noProof/>
                <w:webHidden/>
              </w:rPr>
              <w:fldChar w:fldCharType="begin"/>
            </w:r>
            <w:r w:rsidR="002E7AD8">
              <w:rPr>
                <w:noProof/>
                <w:webHidden/>
              </w:rPr>
              <w:instrText xml:space="preserve"> PAGEREF _Toc94015064 \h </w:instrText>
            </w:r>
            <w:r w:rsidR="002E7AD8">
              <w:rPr>
                <w:noProof/>
                <w:webHidden/>
              </w:rPr>
            </w:r>
            <w:r w:rsidR="002E7AD8">
              <w:rPr>
                <w:noProof/>
                <w:webHidden/>
              </w:rPr>
              <w:fldChar w:fldCharType="separate"/>
            </w:r>
            <w:r w:rsidR="002E7AD8">
              <w:rPr>
                <w:noProof/>
                <w:webHidden/>
              </w:rPr>
              <w:t>110</w:t>
            </w:r>
            <w:r w:rsidR="002E7AD8">
              <w:rPr>
                <w:noProof/>
                <w:webHidden/>
              </w:rPr>
              <w:fldChar w:fldCharType="end"/>
            </w:r>
          </w:hyperlink>
        </w:p>
        <w:p w14:paraId="4EB89E33" w14:textId="313069D0"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65" w:history="1">
            <w:r w:rsidR="002E7AD8" w:rsidRPr="00F55164">
              <w:rPr>
                <w:rStyle w:val="Hipervnculo"/>
                <w:rFonts w:eastAsiaTheme="majorEastAsia"/>
                <w:noProof/>
              </w:rPr>
              <w:t>3.13 Valoración de Necesidades de Vehículos</w:t>
            </w:r>
            <w:r w:rsidR="002E7AD8">
              <w:rPr>
                <w:noProof/>
                <w:webHidden/>
              </w:rPr>
              <w:tab/>
            </w:r>
            <w:r w:rsidR="002E7AD8">
              <w:rPr>
                <w:noProof/>
                <w:webHidden/>
              </w:rPr>
              <w:fldChar w:fldCharType="begin"/>
            </w:r>
            <w:r w:rsidR="002E7AD8">
              <w:rPr>
                <w:noProof/>
                <w:webHidden/>
              </w:rPr>
              <w:instrText xml:space="preserve"> PAGEREF _Toc94015065 \h </w:instrText>
            </w:r>
            <w:r w:rsidR="002E7AD8">
              <w:rPr>
                <w:noProof/>
                <w:webHidden/>
              </w:rPr>
            </w:r>
            <w:r w:rsidR="002E7AD8">
              <w:rPr>
                <w:noProof/>
                <w:webHidden/>
              </w:rPr>
              <w:fldChar w:fldCharType="separate"/>
            </w:r>
            <w:r w:rsidR="002E7AD8">
              <w:rPr>
                <w:noProof/>
                <w:webHidden/>
              </w:rPr>
              <w:t>113</w:t>
            </w:r>
            <w:r w:rsidR="002E7AD8">
              <w:rPr>
                <w:noProof/>
                <w:webHidden/>
              </w:rPr>
              <w:fldChar w:fldCharType="end"/>
            </w:r>
          </w:hyperlink>
        </w:p>
        <w:p w14:paraId="1B99DE3A" w14:textId="089108CD"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66" w:history="1">
            <w:r w:rsidR="002E7AD8" w:rsidRPr="00F55164">
              <w:rPr>
                <w:rStyle w:val="Hipervnculo"/>
                <w:rFonts w:eastAsiaTheme="majorEastAsia"/>
                <w:noProof/>
              </w:rPr>
              <w:t>3.14 Rediseño de Despachos previo a la entrada en vigencia del Código Procesal Agrario</w:t>
            </w:r>
            <w:r w:rsidR="002E7AD8">
              <w:rPr>
                <w:noProof/>
                <w:webHidden/>
              </w:rPr>
              <w:tab/>
            </w:r>
            <w:r w:rsidR="002E7AD8">
              <w:rPr>
                <w:noProof/>
                <w:webHidden/>
              </w:rPr>
              <w:fldChar w:fldCharType="begin"/>
            </w:r>
            <w:r w:rsidR="002E7AD8">
              <w:rPr>
                <w:noProof/>
                <w:webHidden/>
              </w:rPr>
              <w:instrText xml:space="preserve"> PAGEREF _Toc94015066 \h </w:instrText>
            </w:r>
            <w:r w:rsidR="002E7AD8">
              <w:rPr>
                <w:noProof/>
                <w:webHidden/>
              </w:rPr>
            </w:r>
            <w:r w:rsidR="002E7AD8">
              <w:rPr>
                <w:noProof/>
                <w:webHidden/>
              </w:rPr>
              <w:fldChar w:fldCharType="separate"/>
            </w:r>
            <w:r w:rsidR="002E7AD8">
              <w:rPr>
                <w:noProof/>
                <w:webHidden/>
              </w:rPr>
              <w:t>126</w:t>
            </w:r>
            <w:r w:rsidR="002E7AD8">
              <w:rPr>
                <w:noProof/>
                <w:webHidden/>
              </w:rPr>
              <w:fldChar w:fldCharType="end"/>
            </w:r>
          </w:hyperlink>
        </w:p>
        <w:p w14:paraId="78EF066C" w14:textId="4BF99DE6"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67" w:history="1">
            <w:r w:rsidR="002E7AD8" w:rsidRPr="00F55164">
              <w:rPr>
                <w:rStyle w:val="Hipervnculo"/>
                <w:rFonts w:eastAsiaTheme="majorEastAsia"/>
                <w:noProof/>
                <w:u w:color="FFFFFF" w:themeColor="background1"/>
              </w:rPr>
              <w:t>4</w:t>
            </w:r>
            <w:r w:rsidR="002E7AD8" w:rsidRPr="00F55164">
              <w:rPr>
                <w:rStyle w:val="Hipervnculo"/>
                <w:rFonts w:eastAsiaTheme="majorEastAsia"/>
                <w:noProof/>
              </w:rPr>
              <w:t xml:space="preserve"> Atención de Asuntos Varios</w:t>
            </w:r>
            <w:r w:rsidR="002E7AD8">
              <w:rPr>
                <w:noProof/>
                <w:webHidden/>
              </w:rPr>
              <w:tab/>
            </w:r>
            <w:r w:rsidR="002E7AD8">
              <w:rPr>
                <w:noProof/>
                <w:webHidden/>
              </w:rPr>
              <w:fldChar w:fldCharType="begin"/>
            </w:r>
            <w:r w:rsidR="002E7AD8">
              <w:rPr>
                <w:noProof/>
                <w:webHidden/>
              </w:rPr>
              <w:instrText xml:space="preserve"> PAGEREF _Toc94015067 \h </w:instrText>
            </w:r>
            <w:r w:rsidR="002E7AD8">
              <w:rPr>
                <w:noProof/>
                <w:webHidden/>
              </w:rPr>
            </w:r>
            <w:r w:rsidR="002E7AD8">
              <w:rPr>
                <w:noProof/>
                <w:webHidden/>
              </w:rPr>
              <w:fldChar w:fldCharType="separate"/>
            </w:r>
            <w:r w:rsidR="002E7AD8">
              <w:rPr>
                <w:noProof/>
                <w:webHidden/>
              </w:rPr>
              <w:t>131</w:t>
            </w:r>
            <w:r w:rsidR="002E7AD8">
              <w:rPr>
                <w:noProof/>
                <w:webHidden/>
              </w:rPr>
              <w:fldChar w:fldCharType="end"/>
            </w:r>
          </w:hyperlink>
        </w:p>
        <w:p w14:paraId="04D655A6" w14:textId="257CAA75"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68" w:history="1">
            <w:r w:rsidR="002E7AD8" w:rsidRPr="00F55164">
              <w:rPr>
                <w:rStyle w:val="Hipervnculo"/>
                <w:rFonts w:eastAsiaTheme="majorEastAsia"/>
                <w:noProof/>
                <w:u w:color="FFFFFF" w:themeColor="background1"/>
              </w:rPr>
              <w:t>5</w:t>
            </w:r>
            <w:r w:rsidR="002E7AD8" w:rsidRPr="00F55164">
              <w:rPr>
                <w:rStyle w:val="Hipervnculo"/>
                <w:rFonts w:eastAsiaTheme="majorEastAsia"/>
                <w:noProof/>
              </w:rPr>
              <w:t xml:space="preserve"> Elementos Resolutivos</w:t>
            </w:r>
            <w:r w:rsidR="002E7AD8">
              <w:rPr>
                <w:noProof/>
                <w:webHidden/>
              </w:rPr>
              <w:tab/>
            </w:r>
            <w:r w:rsidR="002E7AD8">
              <w:rPr>
                <w:noProof/>
                <w:webHidden/>
              </w:rPr>
              <w:fldChar w:fldCharType="begin"/>
            </w:r>
            <w:r w:rsidR="002E7AD8">
              <w:rPr>
                <w:noProof/>
                <w:webHidden/>
              </w:rPr>
              <w:instrText xml:space="preserve"> PAGEREF _Toc94015068 \h </w:instrText>
            </w:r>
            <w:r w:rsidR="002E7AD8">
              <w:rPr>
                <w:noProof/>
                <w:webHidden/>
              </w:rPr>
            </w:r>
            <w:r w:rsidR="002E7AD8">
              <w:rPr>
                <w:noProof/>
                <w:webHidden/>
              </w:rPr>
              <w:fldChar w:fldCharType="separate"/>
            </w:r>
            <w:r w:rsidR="002E7AD8">
              <w:rPr>
                <w:noProof/>
                <w:webHidden/>
              </w:rPr>
              <w:t>138</w:t>
            </w:r>
            <w:r w:rsidR="002E7AD8">
              <w:rPr>
                <w:noProof/>
                <w:webHidden/>
              </w:rPr>
              <w:fldChar w:fldCharType="end"/>
            </w:r>
          </w:hyperlink>
        </w:p>
        <w:p w14:paraId="2DA070E3" w14:textId="07B4A31C"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69" w:history="1">
            <w:r w:rsidR="002E7AD8" w:rsidRPr="00F55164">
              <w:rPr>
                <w:rStyle w:val="Hipervnculo"/>
                <w:rFonts w:eastAsiaTheme="majorEastAsia"/>
                <w:noProof/>
                <w:u w:color="FFFFFF" w:themeColor="background1"/>
              </w:rPr>
              <w:t>6</w:t>
            </w:r>
            <w:r w:rsidR="002E7AD8" w:rsidRPr="00F55164">
              <w:rPr>
                <w:rStyle w:val="Hipervnculo"/>
                <w:rFonts w:eastAsiaTheme="majorEastAsia"/>
                <w:noProof/>
              </w:rPr>
              <w:t xml:space="preserve"> Recomendaciones</w:t>
            </w:r>
            <w:r w:rsidR="002E7AD8">
              <w:rPr>
                <w:noProof/>
                <w:webHidden/>
              </w:rPr>
              <w:tab/>
            </w:r>
            <w:r w:rsidR="002E7AD8">
              <w:rPr>
                <w:noProof/>
                <w:webHidden/>
              </w:rPr>
              <w:fldChar w:fldCharType="begin"/>
            </w:r>
            <w:r w:rsidR="002E7AD8">
              <w:rPr>
                <w:noProof/>
                <w:webHidden/>
              </w:rPr>
              <w:instrText xml:space="preserve"> PAGEREF _Toc94015069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7F17750D" w14:textId="13E658D9" w:rsidR="002E7AD8" w:rsidRDefault="00911114">
          <w:pPr>
            <w:pStyle w:val="TDC3"/>
            <w:tabs>
              <w:tab w:val="right" w:leader="dot" w:pos="8828"/>
            </w:tabs>
            <w:rPr>
              <w:rFonts w:asciiTheme="minorHAnsi" w:eastAsiaTheme="minorEastAsia" w:hAnsiTheme="minorHAnsi" w:cstheme="minorBidi"/>
              <w:noProof/>
              <w:szCs w:val="22"/>
              <w:lang w:eastAsia="es-CR"/>
            </w:rPr>
          </w:pPr>
          <w:hyperlink w:anchor="_Toc94015070" w:history="1">
            <w:r w:rsidR="002E7AD8" w:rsidRPr="00F55164">
              <w:rPr>
                <w:rStyle w:val="Hipervnculo"/>
                <w:rFonts w:eastAsiaTheme="majorEastAsia"/>
                <w:noProof/>
                <w:lang w:eastAsia="en-US"/>
              </w:rPr>
              <w:t>A Corte Plena</w:t>
            </w:r>
            <w:r w:rsidR="002E7AD8">
              <w:rPr>
                <w:noProof/>
                <w:webHidden/>
              </w:rPr>
              <w:tab/>
            </w:r>
            <w:r w:rsidR="002E7AD8">
              <w:rPr>
                <w:noProof/>
                <w:webHidden/>
              </w:rPr>
              <w:fldChar w:fldCharType="begin"/>
            </w:r>
            <w:r w:rsidR="002E7AD8">
              <w:rPr>
                <w:noProof/>
                <w:webHidden/>
              </w:rPr>
              <w:instrText xml:space="preserve"> PAGEREF _Toc94015070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41F26397" w14:textId="03D5C4C6"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71" w:history="1">
            <w:r w:rsidR="002E7AD8" w:rsidRPr="00F55164">
              <w:rPr>
                <w:rStyle w:val="Hipervnculo"/>
                <w:rFonts w:eastAsiaTheme="majorEastAsia"/>
                <w:noProof/>
                <w:lang w:eastAsia="es-CR"/>
              </w:rPr>
              <w:t>6.1</w:t>
            </w:r>
            <w:r w:rsidR="002E7AD8" w:rsidRPr="00F55164">
              <w:rPr>
                <w:rStyle w:val="Hipervnculo"/>
                <w:rFonts w:eastAsiaTheme="majorEastAsia"/>
                <w:noProof/>
              </w:rPr>
              <w:t xml:space="preserve"> Propuesta</w:t>
            </w:r>
            <w:r w:rsidR="002E7AD8">
              <w:rPr>
                <w:noProof/>
                <w:webHidden/>
              </w:rPr>
              <w:tab/>
            </w:r>
            <w:r w:rsidR="002E7AD8">
              <w:rPr>
                <w:noProof/>
                <w:webHidden/>
              </w:rPr>
              <w:fldChar w:fldCharType="begin"/>
            </w:r>
            <w:r w:rsidR="002E7AD8">
              <w:rPr>
                <w:noProof/>
                <w:webHidden/>
              </w:rPr>
              <w:instrText xml:space="preserve"> PAGEREF _Toc94015071 \h </w:instrText>
            </w:r>
            <w:r w:rsidR="002E7AD8">
              <w:rPr>
                <w:noProof/>
                <w:webHidden/>
              </w:rPr>
            </w:r>
            <w:r w:rsidR="002E7AD8">
              <w:rPr>
                <w:noProof/>
                <w:webHidden/>
              </w:rPr>
              <w:fldChar w:fldCharType="separate"/>
            </w:r>
            <w:r w:rsidR="002E7AD8">
              <w:rPr>
                <w:noProof/>
                <w:webHidden/>
              </w:rPr>
              <w:t>147</w:t>
            </w:r>
            <w:r w:rsidR="002E7AD8">
              <w:rPr>
                <w:noProof/>
                <w:webHidden/>
              </w:rPr>
              <w:fldChar w:fldCharType="end"/>
            </w:r>
          </w:hyperlink>
        </w:p>
        <w:p w14:paraId="0AE3790B" w14:textId="2D7CFCFB"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72" w:history="1">
            <w:r w:rsidR="002E7AD8" w:rsidRPr="00F55164">
              <w:rPr>
                <w:rStyle w:val="Hipervnculo"/>
                <w:rFonts w:eastAsiaTheme="majorEastAsia"/>
                <w:noProof/>
              </w:rPr>
              <w:t>6.2 Costo Estimado de la Propuesta</w:t>
            </w:r>
            <w:r w:rsidR="002E7AD8">
              <w:rPr>
                <w:noProof/>
                <w:webHidden/>
              </w:rPr>
              <w:tab/>
            </w:r>
            <w:r w:rsidR="002E7AD8">
              <w:rPr>
                <w:noProof/>
                <w:webHidden/>
              </w:rPr>
              <w:fldChar w:fldCharType="begin"/>
            </w:r>
            <w:r w:rsidR="002E7AD8">
              <w:rPr>
                <w:noProof/>
                <w:webHidden/>
              </w:rPr>
              <w:instrText xml:space="preserve"> PAGEREF _Toc94015072 \h </w:instrText>
            </w:r>
            <w:r w:rsidR="002E7AD8">
              <w:rPr>
                <w:noProof/>
                <w:webHidden/>
              </w:rPr>
            </w:r>
            <w:r w:rsidR="002E7AD8">
              <w:rPr>
                <w:noProof/>
                <w:webHidden/>
              </w:rPr>
              <w:fldChar w:fldCharType="separate"/>
            </w:r>
            <w:r w:rsidR="002E7AD8">
              <w:rPr>
                <w:noProof/>
                <w:webHidden/>
              </w:rPr>
              <w:t>149</w:t>
            </w:r>
            <w:r w:rsidR="002E7AD8">
              <w:rPr>
                <w:noProof/>
                <w:webHidden/>
              </w:rPr>
              <w:fldChar w:fldCharType="end"/>
            </w:r>
          </w:hyperlink>
        </w:p>
        <w:p w14:paraId="53A73EA9" w14:textId="5D94D723" w:rsidR="002E7AD8" w:rsidRDefault="00911114">
          <w:pPr>
            <w:pStyle w:val="TDC2"/>
            <w:tabs>
              <w:tab w:val="right" w:leader="dot" w:pos="8828"/>
            </w:tabs>
            <w:rPr>
              <w:rFonts w:asciiTheme="minorHAnsi" w:eastAsiaTheme="minorEastAsia" w:hAnsiTheme="minorHAnsi" w:cstheme="minorBidi"/>
              <w:noProof/>
              <w:szCs w:val="22"/>
              <w:lang w:eastAsia="es-CR"/>
            </w:rPr>
          </w:pPr>
          <w:hyperlink w:anchor="_Toc94015073" w:history="1">
            <w:r w:rsidR="002E7AD8" w:rsidRPr="00F55164">
              <w:rPr>
                <w:rStyle w:val="Hipervnculo"/>
                <w:rFonts w:eastAsiaTheme="majorEastAsia"/>
                <w:noProof/>
              </w:rPr>
              <w:t>6.3 Otras Recomendaciones</w:t>
            </w:r>
            <w:r w:rsidR="002E7AD8">
              <w:rPr>
                <w:noProof/>
                <w:webHidden/>
              </w:rPr>
              <w:tab/>
            </w:r>
            <w:r w:rsidR="002E7AD8">
              <w:rPr>
                <w:noProof/>
                <w:webHidden/>
              </w:rPr>
              <w:fldChar w:fldCharType="begin"/>
            </w:r>
            <w:r w:rsidR="002E7AD8">
              <w:rPr>
                <w:noProof/>
                <w:webHidden/>
              </w:rPr>
              <w:instrText xml:space="preserve"> PAGEREF _Toc94015073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521BC4EA" w14:textId="5A92A983" w:rsidR="002E7AD8" w:rsidRDefault="00911114">
          <w:pPr>
            <w:pStyle w:val="TDC1"/>
            <w:tabs>
              <w:tab w:val="right" w:leader="dot" w:pos="8828"/>
            </w:tabs>
            <w:rPr>
              <w:rFonts w:asciiTheme="minorHAnsi" w:eastAsiaTheme="minorEastAsia" w:hAnsiTheme="minorHAnsi" w:cstheme="minorBidi"/>
              <w:noProof/>
              <w:szCs w:val="22"/>
              <w:lang w:eastAsia="es-CR"/>
            </w:rPr>
          </w:pPr>
          <w:hyperlink w:anchor="_Toc94015074" w:history="1">
            <w:r w:rsidR="002E7AD8" w:rsidRPr="00F55164">
              <w:rPr>
                <w:rStyle w:val="Hipervnculo"/>
                <w:rFonts w:eastAsiaTheme="majorEastAsia"/>
                <w:noProof/>
                <w:u w:color="FFFFFF" w:themeColor="background1"/>
              </w:rPr>
              <w:t>7</w:t>
            </w:r>
            <w:r w:rsidR="002E7AD8" w:rsidRPr="00F55164">
              <w:rPr>
                <w:rStyle w:val="Hipervnculo"/>
                <w:rFonts w:eastAsiaTheme="majorEastAsia"/>
                <w:noProof/>
              </w:rPr>
              <w:t xml:space="preserve"> Anexos</w:t>
            </w:r>
            <w:r w:rsidR="002E7AD8">
              <w:rPr>
                <w:noProof/>
                <w:webHidden/>
              </w:rPr>
              <w:tab/>
            </w:r>
            <w:r w:rsidR="002E7AD8">
              <w:rPr>
                <w:noProof/>
                <w:webHidden/>
              </w:rPr>
              <w:fldChar w:fldCharType="begin"/>
            </w:r>
            <w:r w:rsidR="002E7AD8">
              <w:rPr>
                <w:noProof/>
                <w:webHidden/>
              </w:rPr>
              <w:instrText xml:space="preserve"> PAGEREF _Toc94015074 \h </w:instrText>
            </w:r>
            <w:r w:rsidR="002E7AD8">
              <w:rPr>
                <w:noProof/>
                <w:webHidden/>
              </w:rPr>
            </w:r>
            <w:r w:rsidR="002E7AD8">
              <w:rPr>
                <w:noProof/>
                <w:webHidden/>
              </w:rPr>
              <w:fldChar w:fldCharType="separate"/>
            </w:r>
            <w:r w:rsidR="002E7AD8">
              <w:rPr>
                <w:noProof/>
                <w:webHidden/>
              </w:rPr>
              <w:t>153</w:t>
            </w:r>
            <w:r w:rsidR="002E7AD8">
              <w:rPr>
                <w:noProof/>
                <w:webHidden/>
              </w:rPr>
              <w:fldChar w:fldCharType="end"/>
            </w:r>
          </w:hyperlink>
        </w:p>
        <w:p w14:paraId="1BC2D794" w14:textId="63595AC1" w:rsidR="00BD0289" w:rsidRDefault="00BD0289">
          <w:r>
            <w:rPr>
              <w:b/>
              <w:bCs/>
              <w:lang w:val="es-ES"/>
            </w:rPr>
            <w:fldChar w:fldCharType="end"/>
          </w:r>
        </w:p>
      </w:sdtContent>
    </w:sdt>
    <w:p w14:paraId="6A035E0F" w14:textId="77777777" w:rsidR="0090454A" w:rsidRDefault="0090454A" w:rsidP="0090454A">
      <w:pPr>
        <w:spacing w:before="0" w:after="160" w:line="259" w:lineRule="auto"/>
        <w:jc w:val="left"/>
        <w:rPr>
          <w:sz w:val="36"/>
          <w:szCs w:val="40"/>
        </w:rPr>
      </w:pPr>
      <w:r>
        <w:rPr>
          <w:sz w:val="36"/>
          <w:szCs w:val="40"/>
        </w:rPr>
        <w:br w:type="page"/>
      </w:r>
    </w:p>
    <w:p w14:paraId="1E3C552B" w14:textId="7F82B46E" w:rsidR="00447AAF" w:rsidRPr="001E3AFD" w:rsidRDefault="00447AAF" w:rsidP="00447AAF">
      <w:pPr>
        <w:pStyle w:val="Ttulo1"/>
      </w:pPr>
      <w:bookmarkStart w:id="0" w:name="_Toc37670444"/>
      <w:bookmarkStart w:id="1" w:name="_Toc94015000"/>
      <w:r w:rsidRPr="001E3AFD">
        <w:lastRenderedPageBreak/>
        <w:t>Antecedentes</w:t>
      </w:r>
      <w:bookmarkEnd w:id="0"/>
      <w:bookmarkEnd w:id="1"/>
    </w:p>
    <w:p w14:paraId="0B9C25CC" w14:textId="5C5A0DDD" w:rsidR="00447AAF" w:rsidRPr="004545AA" w:rsidRDefault="00447AAF" w:rsidP="005967E5">
      <w:pPr>
        <w:widowControl w:val="0"/>
        <w:suppressAutoHyphens/>
        <w:autoSpaceDE w:val="0"/>
        <w:autoSpaceDN w:val="0"/>
        <w:adjustRightInd w:val="0"/>
        <w:rPr>
          <w:rFonts w:cs="Arial"/>
          <w:szCs w:val="22"/>
          <w:lang w:val="es-ES" w:eastAsia="zh-CN"/>
        </w:rPr>
      </w:pPr>
      <w:bookmarkStart w:id="2"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w:t>
      </w:r>
      <w:proofErr w:type="gramStart"/>
      <w:r w:rsidRPr="004545AA">
        <w:rPr>
          <w:rFonts w:cs="Arial"/>
          <w:szCs w:val="22"/>
          <w:lang w:val="es-ES" w:eastAsia="zh-CN"/>
        </w:rPr>
        <w:t>entra en vigencia</w:t>
      </w:r>
      <w:proofErr w:type="gramEnd"/>
      <w:r w:rsidRPr="004545AA">
        <w:rPr>
          <w:rFonts w:cs="Arial"/>
          <w:szCs w:val="22"/>
          <w:lang w:val="es-ES" w:eastAsia="zh-CN"/>
        </w:rPr>
        <w:t xml:space="preserve"> un año después de su publicación en el Diario Oficial La Gaceta. </w:t>
      </w:r>
      <w:bookmarkEnd w:id="2"/>
    </w:p>
    <w:p w14:paraId="0062A80E" w14:textId="065F6C3A"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63D5C340"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1AB067DD" w14:textId="1B2BC190" w:rsidR="00447AAF" w:rsidRPr="004545AA" w:rsidRDefault="00447AAF" w:rsidP="005967E5">
      <w:pPr>
        <w:widowControl w:val="0"/>
        <w:suppressAutoHyphens/>
        <w:autoSpaceDE w:val="0"/>
        <w:autoSpaceDN w:val="0"/>
        <w:adjustRightInd w:val="0"/>
        <w:rPr>
          <w:rFonts w:cs="Arial"/>
          <w:szCs w:val="22"/>
          <w:lang w:val="es-ES" w:eastAsia="zh-CN"/>
        </w:rPr>
      </w:pPr>
      <w:bookmarkStart w:id="3" w:name="_Hlk3994674"/>
      <w:r w:rsidRPr="00C457E1">
        <w:rPr>
          <w:rFonts w:cs="Arial"/>
          <w:szCs w:val="22"/>
          <w:lang w:val="es-ES" w:eastAsia="zh-CN"/>
        </w:rPr>
        <w:t xml:space="preserve">Por lo anterior, </w:t>
      </w:r>
      <w:bookmarkEnd w:id="3"/>
      <w:r w:rsidRPr="00C457E1">
        <w:rPr>
          <w:rFonts w:cs="Arial"/>
          <w:szCs w:val="22"/>
          <w:lang w:val="es-ES" w:eastAsia="zh-CN"/>
        </w:rPr>
        <w:t>surge la necesidad de analizar los posibles cambios que implicaría a nivel de estructura organizativa de los despachos y oficinas del Poder Judicial, así como lo</w:t>
      </w:r>
      <w:r w:rsidR="009403A2" w:rsidRPr="00C457E1">
        <w:rPr>
          <w:rFonts w:cs="Arial"/>
          <w:szCs w:val="22"/>
          <w:lang w:val="es-ES" w:eastAsia="zh-CN"/>
        </w:rPr>
        <w:t>s costos presupuestarios en 2022</w:t>
      </w:r>
      <w:r w:rsidRPr="00C457E1">
        <w:rPr>
          <w:rFonts w:cs="Arial"/>
          <w:szCs w:val="22"/>
          <w:lang w:val="es-ES" w:eastAsia="zh-CN"/>
        </w:rPr>
        <w:t xml:space="preserve"> para su debida implementación.</w:t>
      </w:r>
    </w:p>
    <w:p w14:paraId="7C8D4393" w14:textId="77777777" w:rsidR="00447AAF" w:rsidRPr="004545AA" w:rsidRDefault="00447AAF" w:rsidP="005967E5">
      <w:pPr>
        <w:widowControl w:val="0"/>
        <w:suppressAutoHyphens/>
        <w:autoSpaceDE w:val="0"/>
        <w:autoSpaceDN w:val="0"/>
        <w:adjustRightInd w:val="0"/>
        <w:rPr>
          <w:rFonts w:cs="Arial"/>
          <w:szCs w:val="22"/>
          <w:lang w:val="es-ES" w:eastAsia="zh-CN"/>
        </w:rPr>
      </w:pPr>
      <w:bookmarkStart w:id="4"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52666ABE" w14:textId="1131C4F0" w:rsidR="00447AAF" w:rsidRPr="004545AA" w:rsidRDefault="00447AAF" w:rsidP="005967E5">
      <w:pPr>
        <w:numPr>
          <w:ilvl w:val="0"/>
          <w:numId w:val="1"/>
        </w:numPr>
        <w:ind w:left="714" w:hanging="357"/>
      </w:pPr>
      <w:r w:rsidRPr="004545AA">
        <w:rPr>
          <w:b/>
          <w:bCs/>
        </w:rPr>
        <w:t xml:space="preserve">Artículo VIII: </w:t>
      </w:r>
      <w:r w:rsidRPr="004545AA">
        <w:t xml:space="preserve">se acoge la reconsideración presentada </w:t>
      </w:r>
      <w:r w:rsidR="001D1871" w:rsidRPr="004545AA">
        <w:t>y,</w:t>
      </w:r>
      <w:r w:rsidRPr="004545AA">
        <w:t xml:space="preserve"> en consecuencia, se modifica la recomendación “13.4”, del informe 27-PLA-MI-2017 del Proyecto de Ley denominado Código Procesal Agrario, por lo </w:t>
      </w:r>
      <w:r w:rsidR="001D1871" w:rsidRPr="004545AA">
        <w:t>tanto,</w:t>
      </w:r>
      <w:r w:rsidRPr="004545AA">
        <w:t xml:space="preserve"> se contará con cinco plazas extraordinarias de Defensora o Defensor Público, para que realice las funciones de suplencia, contraparte y de curador procesal, según las nuevas labores que le delega el Código Procesal Agrario. </w:t>
      </w:r>
    </w:p>
    <w:p w14:paraId="3E19DD1B" w14:textId="77777777" w:rsidR="00447AAF" w:rsidRPr="004545AA" w:rsidRDefault="00447AAF" w:rsidP="005967E5">
      <w:pPr>
        <w:numPr>
          <w:ilvl w:val="0"/>
          <w:numId w:val="1"/>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014425BC" w14:textId="69B72F85" w:rsidR="00447AAF" w:rsidRPr="004545AA" w:rsidRDefault="00447AAF" w:rsidP="005967E5">
      <w:pPr>
        <w:numPr>
          <w:ilvl w:val="0"/>
          <w:numId w:val="1"/>
        </w:numPr>
        <w:ind w:left="714" w:hanging="357"/>
      </w:pPr>
      <w:r w:rsidRPr="004545AA">
        <w:rPr>
          <w:b/>
          <w:bCs/>
        </w:rPr>
        <w:t>Artículo XI:</w:t>
      </w:r>
      <w:r w:rsidRPr="004545AA">
        <w:t xml:space="preserve"> se autoriza la creación de dos plazas extraordinarias de </w:t>
      </w:r>
      <w:r w:rsidR="002479E3">
        <w:t>Jueza o Juez</w:t>
      </w:r>
      <w:r w:rsidRPr="004545AA">
        <w:t xml:space="preserve">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2E68575E" w14:textId="67A20EB0"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73EC8238" w14:textId="0375E88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lastRenderedPageBreak/>
        <w:t>En el Informe 27-PLA-MI-2017, del 26 de abril del 2017, relac</w:t>
      </w:r>
      <w:r w:rsidR="00BB1B91">
        <w:rPr>
          <w:rFonts w:cs="Arial"/>
          <w:szCs w:val="22"/>
          <w:lang w:val="es-ES" w:eastAsia="zh-CN"/>
        </w:rPr>
        <w:t>ionado con el Impacto Organizacional y P</w:t>
      </w:r>
      <w:r w:rsidRPr="004545AA">
        <w:rPr>
          <w:rFonts w:cs="Arial"/>
          <w:szCs w:val="22"/>
          <w:lang w:val="es-ES" w:eastAsia="zh-CN"/>
        </w:rPr>
        <w:t xml:space="preserve">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w:t>
      </w:r>
      <w:r w:rsidR="00245C01">
        <w:rPr>
          <w:rFonts w:cs="Arial"/>
          <w:szCs w:val="22"/>
          <w:lang w:val="es-ES" w:eastAsia="zh-CN"/>
        </w:rPr>
        <w:t>Pococí</w:t>
      </w:r>
      <w:r w:rsidRPr="004545AA">
        <w:rPr>
          <w:rFonts w:cs="Arial"/>
          <w:szCs w:val="22"/>
          <w:lang w:val="es-ES" w:eastAsia="zh-CN"/>
        </w:rPr>
        <w:t xml:space="preserve"> y Corredores.</w:t>
      </w:r>
    </w:p>
    <w:p w14:paraId="534C983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3C784D92"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4"/>
    <w:p w14:paraId="6E44C0D7"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5EA6DA09"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el oficio 0292-P-2018, de la Presidencia de la Corte Suprema de Justicia relacionado con el informe emitido por la Dirección de Planificación respecto a los escenarios sobre la posible implementación del Código Procesal Agrario; enviado a la Señora Carolina Hidalgo Herrera, </w:t>
      </w:r>
      <w:proofErr w:type="gramStart"/>
      <w:r w:rsidRPr="004545AA">
        <w:rPr>
          <w:rFonts w:cs="Arial"/>
          <w:szCs w:val="22"/>
          <w:lang w:val="es-ES" w:eastAsia="zh-CN"/>
        </w:rPr>
        <w:t>Presidenta</w:t>
      </w:r>
      <w:proofErr w:type="gramEnd"/>
      <w:r w:rsidRPr="004545AA">
        <w:rPr>
          <w:rFonts w:cs="Arial"/>
          <w:szCs w:val="22"/>
          <w:lang w:val="es-ES" w:eastAsia="zh-CN"/>
        </w:rPr>
        <w:t xml:space="preserve"> de la Asamblea Legislativa el 19 de julio de 2018.</w:t>
      </w:r>
    </w:p>
    <w:p w14:paraId="420774B2" w14:textId="77777777" w:rsidR="00447AAF" w:rsidRPr="004545AA" w:rsidRDefault="00447AAF" w:rsidP="005967E5">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“artículo</w:t>
      </w:r>
      <w:r w:rsidRPr="00935E5A">
        <w:rPr>
          <w:rFonts w:cs="Arial"/>
          <w:szCs w:val="22"/>
          <w:lang w:val="es-ES" w:eastAsia="zh-CN"/>
        </w:rPr>
        <w:t xml:space="preserve"> VIII, oficio 102-</w:t>
      </w:r>
      <w:r w:rsidRPr="00935E5A">
        <w:rPr>
          <w:rFonts w:cs="Arial"/>
          <w:szCs w:val="22"/>
          <w:lang w:val="es-ES" w:eastAsia="zh-CN"/>
        </w:rPr>
        <w:softHyphen/>
        <w:t>CSP-19, s</w:t>
      </w:r>
      <w:r w:rsidRPr="00974BDC">
        <w:rPr>
          <w:rFonts w:cs="Arial"/>
          <w:szCs w:val="22"/>
          <w:lang w:val="es-ES" w:eastAsia="zh-CN"/>
        </w:rPr>
        <w:t>e conoce el consolidado de las plazas aprobadas para el 2020 por el Consejo Superior,</w:t>
      </w:r>
      <w:r w:rsidRPr="00694628">
        <w:rPr>
          <w:rFonts w:cs="Arial"/>
          <w:szCs w:val="22"/>
          <w:lang w:val="es-ES" w:eastAsia="zh-CN"/>
        </w:rPr>
        <w:t xml:space="preserve"> propuestas en el informe 634-PLA-RH-MI-2019, donde las plazas extraordinarias de Defensora o Defensor Público se trasladan a plazas Ordinarias. </w:t>
      </w:r>
    </w:p>
    <w:p w14:paraId="331499F2" w14:textId="429DF27F"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En sesión extraordinaria del Consejo Superior 44-19 (Presupuesto 2019), celebrada el 16 de mayo del 2019, se conoce el informe 630-PLA-RH-MI-2019 y se acuerda:</w:t>
      </w:r>
    </w:p>
    <w:p w14:paraId="3862A51E" w14:textId="406CC04A" w:rsidR="00447AAF" w:rsidRPr="004545AA" w:rsidRDefault="00447AAF" w:rsidP="005967E5">
      <w:pPr>
        <w:ind w:left="426" w:right="474"/>
        <w:rPr>
          <w:rFonts w:cs="Arial"/>
          <w:i/>
          <w:iCs/>
          <w:szCs w:val="22"/>
          <w:lang w:val="es-ES" w:eastAsia="zh-CN"/>
        </w:rPr>
      </w:pP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w:t>
      </w:r>
      <w:proofErr w:type="gramStart"/>
      <w:r w:rsidRPr="004545AA">
        <w:rPr>
          <w:rFonts w:cs="Arial"/>
          <w:i/>
          <w:iCs/>
          <w:szCs w:val="22"/>
          <w:lang w:val="es-ES" w:eastAsia="zh-CN"/>
        </w:rPr>
        <w:t>entrada en vigencia</w:t>
      </w:r>
      <w:proofErr w:type="gramEnd"/>
      <w:r w:rsidRPr="004545AA">
        <w:rPr>
          <w:rFonts w:cs="Arial"/>
          <w:i/>
          <w:iCs/>
          <w:szCs w:val="22"/>
          <w:lang w:val="es-ES" w:eastAsia="zh-CN"/>
        </w:rPr>
        <w:t xml:space="preserve"> de la reforma procesal agraria. 2) Adicionar en el anteproyecto de presupuesto para los temas de capacitación: a) 100millones para sustituciones, b) los recursos que se requieran para el pago viáticos a las personas que se </w:t>
      </w:r>
      <w:r w:rsidRPr="004545AA">
        <w:rPr>
          <w:rFonts w:cs="Arial"/>
          <w:i/>
          <w:iCs/>
          <w:szCs w:val="22"/>
          <w:lang w:val="es-ES" w:eastAsia="zh-CN"/>
        </w:rPr>
        <w:lastRenderedPageBreak/>
        <w:t>capacitan, c) el recurso humano necesario administrativo que se requiera para organizar la capacitación lo deberá cubrir la Escuela Judicial con su personal ordinario…”</w:t>
      </w:r>
      <w:r w:rsidR="00AD0453">
        <w:rPr>
          <w:rFonts w:cs="Arial"/>
          <w:i/>
          <w:iCs/>
          <w:szCs w:val="22"/>
          <w:lang w:val="es-ES" w:eastAsia="zh-CN"/>
        </w:rPr>
        <w:t>.</w:t>
      </w:r>
    </w:p>
    <w:p w14:paraId="3B653F53" w14:textId="77777777" w:rsidR="00447AAF" w:rsidRDefault="00447AAF" w:rsidP="005967E5">
      <w:pPr>
        <w:widowControl w:val="0"/>
        <w:suppressAutoHyphens/>
        <w:autoSpaceDE w:val="0"/>
        <w:autoSpaceDN w:val="0"/>
        <w:adjustRightInd w:val="0"/>
        <w:rPr>
          <w:rFonts w:cs="Arial"/>
          <w:szCs w:val="22"/>
          <w:lang w:val="es-ES" w:eastAsia="zh-CN"/>
        </w:rPr>
      </w:pPr>
    </w:p>
    <w:p w14:paraId="363B1B4F"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14937C78"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91AC81B" w14:textId="27199BAB"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 Dirección de Planificación emite oficio de respuestas a las reconsideraciones planteadas por el Tribunal Agrario, el Centro de Apoyo Coordinación y Mejoramiento de la Función Jurisdiccional, el equipo de Juezas y Jueces Agrarios y la Escuela Judicial</w:t>
      </w:r>
      <w:r w:rsidR="00AD0453">
        <w:rPr>
          <w:rFonts w:cs="Arial"/>
          <w:szCs w:val="22"/>
          <w:lang w:val="es-ES" w:eastAsia="zh-CN"/>
        </w:rPr>
        <w:t>.</w:t>
      </w:r>
      <w:r w:rsidRPr="004545AA">
        <w:rPr>
          <w:rFonts w:cs="Arial"/>
          <w:szCs w:val="22"/>
          <w:lang w:val="es-ES" w:eastAsia="zh-CN"/>
        </w:rPr>
        <w:t xml:space="preserve"> </w:t>
      </w:r>
    </w:p>
    <w:p w14:paraId="137B9CB6" w14:textId="1C75BF39" w:rsidR="00447AAF" w:rsidRPr="004545AA" w:rsidRDefault="00447AAF" w:rsidP="005967E5">
      <w:pPr>
        <w:widowControl w:val="0"/>
        <w:suppressAutoHyphens/>
        <w:autoSpaceDE w:val="0"/>
        <w:autoSpaceDN w:val="0"/>
        <w:adjustRightInd w:val="0"/>
        <w:rPr>
          <w:rFonts w:cs="Arial"/>
          <w:szCs w:val="22"/>
          <w:lang w:val="es-ES" w:eastAsia="zh-CN"/>
        </w:rPr>
      </w:pPr>
      <w:bookmarkStart w:id="5" w:name="_Hlk31016348"/>
      <w:r w:rsidRPr="004545AA">
        <w:rPr>
          <w:rFonts w:cs="Arial"/>
          <w:szCs w:val="22"/>
          <w:lang w:val="es-ES" w:eastAsia="zh-CN"/>
        </w:rPr>
        <w:t xml:space="preserve">En sesión extraordinaria del Consejo Superior 47-19 (Presupuesto 2020) artículo XX, celebrada el 23 de mayo del </w:t>
      </w:r>
      <w:bookmarkEnd w:id="5"/>
      <w:r w:rsidRPr="004545AA">
        <w:rPr>
          <w:rFonts w:cs="Arial"/>
          <w:szCs w:val="22"/>
          <w:lang w:val="es-ES" w:eastAsia="zh-CN"/>
        </w:rPr>
        <w:t xml:space="preserve">2019, se conoce la reconsideración planteada mediante correo electrónico del 21 mayo de 2019, Antonio Darcia Carranza, Juez Coordinador del Tribunal Agrario, se dispuso: </w:t>
      </w:r>
    </w:p>
    <w:p w14:paraId="0837B0FC" w14:textId="61752E3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r w:rsidR="00AD0453">
        <w:rPr>
          <w:rFonts w:cs="Arial"/>
          <w:i/>
          <w:iCs/>
          <w:szCs w:val="22"/>
          <w:lang w:val="es-ES" w:eastAsia="zh-CN"/>
        </w:rPr>
        <w:t>.</w:t>
      </w:r>
    </w:p>
    <w:p w14:paraId="677B9E1E"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5B8D763B" w14:textId="77777777" w:rsidR="00447AAF" w:rsidRPr="004545AA"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5CFDA899" w14:textId="0C6DDB70" w:rsidR="00447AAF" w:rsidRPr="004545AA"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w:t>
      </w:r>
      <w:proofErr w:type="gramStart"/>
      <w:r w:rsidRPr="004545AA">
        <w:rPr>
          <w:rFonts w:cs="Arial"/>
          <w:i/>
          <w:iCs/>
          <w:szCs w:val="22"/>
          <w:lang w:val="es-ES" w:eastAsia="zh-CN"/>
        </w:rPr>
        <w:t>en relación a</w:t>
      </w:r>
      <w:proofErr w:type="gramEnd"/>
      <w:r w:rsidRPr="004545AA">
        <w:rPr>
          <w:rFonts w:cs="Arial"/>
          <w:i/>
          <w:iCs/>
          <w:szCs w:val="22"/>
          <w:lang w:val="es-ES" w:eastAsia="zh-CN"/>
        </w:rPr>
        <w:t xml:space="preserve">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 xml:space="preserve">118.078.0968,76. d- La propuesta de equilibrio de cargas de trabajo a nivel nacional, en donde se plantea una posible ampliación de competencia territorial, para </w:t>
      </w:r>
      <w:r w:rsidRPr="004545AA">
        <w:rPr>
          <w:rFonts w:cs="Arial"/>
          <w:i/>
          <w:iCs/>
          <w:szCs w:val="22"/>
          <w:lang w:val="es-ES" w:eastAsia="zh-CN"/>
        </w:rPr>
        <w:lastRenderedPageBreak/>
        <w:t>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r w:rsidR="00AD0453">
        <w:rPr>
          <w:rFonts w:cs="Arial"/>
          <w:i/>
          <w:iCs/>
          <w:szCs w:val="22"/>
          <w:lang w:val="es-ES" w:eastAsia="zh-CN"/>
        </w:rPr>
        <w:t>.</w:t>
      </w:r>
    </w:p>
    <w:p w14:paraId="52489AF3" w14:textId="77777777" w:rsidR="00AD0453" w:rsidRDefault="00AD0453" w:rsidP="005967E5">
      <w:pPr>
        <w:widowControl w:val="0"/>
        <w:suppressAutoHyphens/>
        <w:autoSpaceDE w:val="0"/>
        <w:autoSpaceDN w:val="0"/>
        <w:adjustRightInd w:val="0"/>
        <w:rPr>
          <w:rFonts w:cs="Arial"/>
          <w:szCs w:val="22"/>
          <w:lang w:val="es-ES" w:eastAsia="zh-CN"/>
        </w:rPr>
      </w:pPr>
    </w:p>
    <w:p w14:paraId="0A39D665" w14:textId="697C6F24" w:rsidR="00447AAF" w:rsidRDefault="00447AAF" w:rsidP="005967E5">
      <w:pPr>
        <w:widowControl w:val="0"/>
        <w:suppressAutoHyphens/>
        <w:autoSpaceDE w:val="0"/>
        <w:autoSpaceDN w:val="0"/>
        <w:adjustRightInd w:val="0"/>
        <w:rPr>
          <w:rFonts w:cs="Arial"/>
          <w:szCs w:val="22"/>
          <w:lang w:val="es-ES" w:eastAsia="zh-CN"/>
        </w:rPr>
      </w:pPr>
      <w:r w:rsidRPr="004545AA">
        <w:rPr>
          <w:rFonts w:cs="Arial"/>
          <w:szCs w:val="22"/>
          <w:lang w:val="es-ES" w:eastAsia="zh-CN"/>
        </w:rPr>
        <w:t>Finalmente, en la sesión de Corte Plena 22-19 celebrada el 6 de junio del 2019, artículo VI, se dispuso:</w:t>
      </w:r>
    </w:p>
    <w:p w14:paraId="65C0B3DC" w14:textId="77777777" w:rsidR="00AD0453" w:rsidRPr="004545AA" w:rsidRDefault="00AD0453" w:rsidP="005967E5">
      <w:pPr>
        <w:widowControl w:val="0"/>
        <w:suppressAutoHyphens/>
        <w:autoSpaceDE w:val="0"/>
        <w:autoSpaceDN w:val="0"/>
        <w:adjustRightInd w:val="0"/>
        <w:rPr>
          <w:rFonts w:cs="Arial"/>
          <w:szCs w:val="22"/>
          <w:lang w:val="es-ES" w:eastAsia="zh-CN"/>
        </w:rPr>
      </w:pPr>
    </w:p>
    <w:p w14:paraId="67E287E0" w14:textId="22BE16C9"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“…Aprobar por separado del Presupuesto del Poder Judicial, el costo de la implementación del Nuevo Código Procesal Agrario en los términos señalados. Así votaron las magistradas y los magistrados Cruz, Solís, Molinari, Aguirre, Sánchez, Olaso, Chacón, Ramírez, Solano, Hernández, Salazar Alvarado, Araya, Aragón Cambronero, León Díaz, Blanco González, Zúñiga Morales, Segura Bonilla, Alfaro Vargas y Chacón Jiménez…”</w:t>
      </w:r>
      <w:r w:rsidR="00AD0453">
        <w:rPr>
          <w:rFonts w:cs="Arial"/>
          <w:i/>
          <w:iCs/>
          <w:szCs w:val="22"/>
          <w:lang w:val="es-ES" w:eastAsia="zh-CN"/>
        </w:rPr>
        <w:t>.</w:t>
      </w:r>
    </w:p>
    <w:p w14:paraId="717CE40D" w14:textId="77777777" w:rsidR="00AD0453" w:rsidRPr="004545AA" w:rsidRDefault="00AD0453" w:rsidP="005967E5">
      <w:pPr>
        <w:widowControl w:val="0"/>
        <w:suppressAutoHyphens/>
        <w:autoSpaceDE w:val="0"/>
        <w:autoSpaceDN w:val="0"/>
        <w:adjustRightInd w:val="0"/>
        <w:ind w:left="426" w:right="474"/>
        <w:rPr>
          <w:rFonts w:cs="Arial"/>
          <w:i/>
          <w:iCs/>
          <w:szCs w:val="22"/>
          <w:lang w:val="es-ES" w:eastAsia="zh-CN"/>
        </w:rPr>
      </w:pPr>
    </w:p>
    <w:p w14:paraId="78839C80" w14:textId="0E4CF921" w:rsidR="00447AAF" w:rsidRDefault="00447AAF" w:rsidP="005967E5">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w:t>
      </w:r>
    </w:p>
    <w:p w14:paraId="39FE2AE0" w14:textId="77777777" w:rsidR="00AD0453" w:rsidRPr="004545AA" w:rsidRDefault="00AD0453" w:rsidP="005967E5">
      <w:pPr>
        <w:widowControl w:val="0"/>
        <w:suppressAutoHyphens/>
        <w:autoSpaceDE w:val="0"/>
        <w:autoSpaceDN w:val="0"/>
        <w:adjustRightInd w:val="0"/>
        <w:ind w:right="49"/>
        <w:rPr>
          <w:rFonts w:cs="Arial"/>
          <w:szCs w:val="22"/>
          <w:lang w:val="es-ES" w:eastAsia="zh-CN"/>
        </w:rPr>
      </w:pPr>
    </w:p>
    <w:p w14:paraId="6C17CB90" w14:textId="5FE6C55C" w:rsidR="00447AAF" w:rsidRDefault="00447AAF" w:rsidP="005967E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“…3) Aprobar la solicitud al Poder Ejecutivo en la persona del señor </w:t>
      </w:r>
      <w:proofErr w:type="gramStart"/>
      <w:r w:rsidRPr="004545AA">
        <w:rPr>
          <w:rFonts w:cs="Arial"/>
          <w:i/>
          <w:iCs/>
          <w:szCs w:val="22"/>
          <w:lang w:val="es-ES" w:eastAsia="zh-CN"/>
        </w:rPr>
        <w:t>Presidente</w:t>
      </w:r>
      <w:proofErr w:type="gramEnd"/>
      <w:r w:rsidRPr="004545AA">
        <w:rPr>
          <w:rFonts w:cs="Arial"/>
          <w:i/>
          <w:iCs/>
          <w:szCs w:val="22"/>
          <w:lang w:val="es-ES" w:eastAsia="zh-CN"/>
        </w:rPr>
        <w:t xml:space="preserve"> de la República y de la señora Ministra de Justicia, para que envíe a sesiones extraordinarias de la Asamblea Legislativa, la propuesta de reforma a la ley en que se contemple una vacatio legis de 24 meses para la implementación del Código Procesal Agrario y que su entrada en vigor rija a partir del 27 de febrero de 2021…”</w:t>
      </w:r>
      <w:r w:rsidR="00AD0453">
        <w:rPr>
          <w:rFonts w:cs="Arial"/>
          <w:i/>
          <w:iCs/>
          <w:szCs w:val="22"/>
          <w:lang w:val="es-ES" w:eastAsia="zh-CN"/>
        </w:rPr>
        <w:t>.</w:t>
      </w:r>
    </w:p>
    <w:p w14:paraId="332E5455" w14:textId="136608AA" w:rsidR="00AD0453" w:rsidRDefault="00AD0453" w:rsidP="005967E5">
      <w:pPr>
        <w:widowControl w:val="0"/>
        <w:suppressAutoHyphens/>
        <w:autoSpaceDE w:val="0"/>
        <w:autoSpaceDN w:val="0"/>
        <w:adjustRightInd w:val="0"/>
        <w:ind w:left="426" w:right="474"/>
        <w:rPr>
          <w:rFonts w:cs="Arial"/>
          <w:i/>
          <w:iCs/>
          <w:szCs w:val="22"/>
          <w:lang w:val="es-ES" w:eastAsia="zh-CN"/>
        </w:rPr>
      </w:pPr>
    </w:p>
    <w:p w14:paraId="67E95742" w14:textId="29903EFE" w:rsidR="00447AAF" w:rsidRPr="00D869CD" w:rsidRDefault="00447AAF" w:rsidP="005967E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En la sesión</w:t>
      </w:r>
      <w:r w:rsidRPr="00935E5A">
        <w:rPr>
          <w:rFonts w:cs="Arial"/>
          <w:szCs w:val="22"/>
          <w:lang w:val="es-ES" w:eastAsia="zh-CN"/>
        </w:rPr>
        <w:t xml:space="preserve"> 6-2020 celebrada el 10 de febrero del 2020, de Corte Plena, artículo XIII, se acordó: </w:t>
      </w:r>
    </w:p>
    <w:p w14:paraId="7DC57A3B" w14:textId="1DCD5C09" w:rsidR="00447AAF" w:rsidRDefault="00447AAF" w:rsidP="005967E5">
      <w:pPr>
        <w:ind w:left="709" w:right="616" w:firstLine="708"/>
        <w:rPr>
          <w:i/>
          <w:iCs/>
          <w:szCs w:val="24"/>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6A507CDD" w14:textId="77777777" w:rsidR="00AD0453" w:rsidRPr="00A26BBB" w:rsidRDefault="00AD0453" w:rsidP="005967E5">
      <w:pPr>
        <w:ind w:left="709" w:right="616" w:firstLine="708"/>
        <w:rPr>
          <w:i/>
          <w:iCs/>
          <w:szCs w:val="24"/>
          <w:lang w:val="es-ES"/>
        </w:rPr>
      </w:pPr>
    </w:p>
    <w:p w14:paraId="1BEF21EC" w14:textId="77777777" w:rsidR="00447AAF" w:rsidRPr="0085251D" w:rsidRDefault="00447AAF" w:rsidP="005967E5">
      <w:pPr>
        <w:ind w:left="709" w:right="616" w:firstLine="709"/>
        <w:rPr>
          <w:i/>
          <w:iCs/>
          <w:szCs w:val="24"/>
          <w:lang w:val="es-ES"/>
        </w:rPr>
      </w:pPr>
      <w:r w:rsidRPr="0085251D">
        <w:rPr>
          <w:i/>
          <w:iCs/>
          <w:szCs w:val="24"/>
          <w:lang w:val="es-ES"/>
        </w:rPr>
        <w:t xml:space="preserve">El informe es el siguiente: </w:t>
      </w:r>
    </w:p>
    <w:p w14:paraId="3FF51135" w14:textId="77777777" w:rsidR="00447AAF" w:rsidRPr="0085251D" w:rsidRDefault="00447AAF" w:rsidP="005967E5">
      <w:pPr>
        <w:ind w:left="709" w:right="616" w:firstLine="709"/>
        <w:rPr>
          <w:i/>
          <w:iCs/>
          <w:szCs w:val="24"/>
          <w:lang w:val="es-ES"/>
        </w:rPr>
      </w:pPr>
      <w:r w:rsidRPr="0085251D">
        <w:rPr>
          <w:i/>
          <w:iCs/>
          <w:szCs w:val="24"/>
          <w:lang w:val="es-ES"/>
        </w:rPr>
        <w:t>“(…)</w:t>
      </w:r>
    </w:p>
    <w:p w14:paraId="37A1FA1E" w14:textId="3ACA1DD3" w:rsidR="00447AAF" w:rsidRDefault="00447AAF" w:rsidP="005967E5">
      <w:pPr>
        <w:ind w:left="709" w:right="616"/>
        <w:rPr>
          <w:i/>
          <w:iCs/>
          <w:szCs w:val="24"/>
        </w:rPr>
      </w:pPr>
      <w:r w:rsidRPr="0085251D">
        <w:rPr>
          <w:i/>
          <w:iCs/>
          <w:szCs w:val="24"/>
        </w:rPr>
        <w:lastRenderedPageBreak/>
        <w:t>“El informe está asociado al texto base del Proyecto de Ley denominado: “Ley para modificar el párrafo segundo del transitorio VI del Código Procesal Agrario Ley No. 9609 de 27 de setiembre de 2018”, Expediente Legislativo N.º 21.746…”</w:t>
      </w:r>
      <w:r w:rsidR="00AD0453">
        <w:rPr>
          <w:i/>
          <w:iCs/>
          <w:szCs w:val="24"/>
        </w:rPr>
        <w:t>.</w:t>
      </w:r>
    </w:p>
    <w:p w14:paraId="76E70A7B" w14:textId="77777777" w:rsidR="00AD0453" w:rsidRPr="0085251D" w:rsidRDefault="00AD0453" w:rsidP="005967E5">
      <w:pPr>
        <w:ind w:left="709" w:right="616"/>
        <w:rPr>
          <w:i/>
          <w:iCs/>
          <w:szCs w:val="24"/>
        </w:rPr>
      </w:pPr>
    </w:p>
    <w:p w14:paraId="5C051EE6" w14:textId="188A00EE" w:rsidR="00447AAF" w:rsidRDefault="00447AAF" w:rsidP="005967E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segundo período de sesiones extraordinarias, Asamblea Legislativa de la República de Costa Rica, redacción final el 03 de febrero del 2020, de la Ley para ampl</w:t>
      </w:r>
      <w:r w:rsidRPr="007128E5">
        <w:rPr>
          <w:rFonts w:cs="Arial"/>
          <w:szCs w:val="22"/>
          <w:lang w:val="es-ES" w:eastAsia="zh-CN"/>
        </w:rPr>
        <w:t xml:space="preserve">iar la </w:t>
      </w:r>
      <w:proofErr w:type="gramStart"/>
      <w:r w:rsidRPr="007128E5">
        <w:rPr>
          <w:rFonts w:cs="Arial"/>
          <w:szCs w:val="22"/>
          <w:lang w:val="es-ES" w:eastAsia="zh-CN"/>
        </w:rPr>
        <w:t>entrada en vigencia</w:t>
      </w:r>
      <w:proofErr w:type="gramEnd"/>
      <w:r w:rsidRPr="007128E5">
        <w:rPr>
          <w:rFonts w:cs="Arial"/>
          <w:szCs w:val="22"/>
          <w:lang w:val="es-ES" w:eastAsia="zh-CN"/>
        </w:rPr>
        <w:t xml:space="preserve"> de la ley 9609, Código Procesal Agrario, de 27 de setiembre de 2018:</w:t>
      </w:r>
    </w:p>
    <w:p w14:paraId="015261D6" w14:textId="77777777" w:rsidR="00AD0453" w:rsidRPr="007128E5" w:rsidRDefault="00AD0453" w:rsidP="005967E5">
      <w:pPr>
        <w:widowControl w:val="0"/>
        <w:suppressAutoHyphens/>
        <w:autoSpaceDE w:val="0"/>
        <w:autoSpaceDN w:val="0"/>
        <w:adjustRightInd w:val="0"/>
        <w:ind w:right="474"/>
        <w:rPr>
          <w:rFonts w:cs="Arial"/>
          <w:szCs w:val="22"/>
          <w:lang w:val="es-ES" w:eastAsia="zh-CN"/>
        </w:rPr>
      </w:pPr>
    </w:p>
    <w:p w14:paraId="4B7F3AC4" w14:textId="77777777" w:rsidR="00447AAF" w:rsidRPr="00694628"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 xml:space="preserve">“…ARTÍCULO ÚNICO- Se amplía el plazo de </w:t>
      </w:r>
      <w:proofErr w:type="gramStart"/>
      <w:r w:rsidRPr="00694628">
        <w:rPr>
          <w:rFonts w:cs="Arial"/>
          <w:i/>
          <w:iCs/>
          <w:szCs w:val="22"/>
          <w:lang w:val="es-ES" w:eastAsia="zh-CN"/>
        </w:rPr>
        <w:t>entrada en vigencia</w:t>
      </w:r>
      <w:proofErr w:type="gramEnd"/>
      <w:r w:rsidRPr="00694628">
        <w:rPr>
          <w:rFonts w:cs="Arial"/>
          <w:i/>
          <w:iCs/>
          <w:szCs w:val="22"/>
          <w:lang w:val="es-ES" w:eastAsia="zh-CN"/>
        </w:rPr>
        <w:t xml:space="preserve"> de la Ley 9609, Código Procesal Agrario, de 27 de setiembre de 2018. El texto es el siguiente:</w:t>
      </w:r>
    </w:p>
    <w:p w14:paraId="6AFE498B" w14:textId="5B3800A0" w:rsidR="00447AAF" w:rsidRDefault="00447AAF" w:rsidP="005967E5">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r w:rsidR="00AD0453">
        <w:rPr>
          <w:rFonts w:cs="Arial"/>
          <w:i/>
          <w:iCs/>
          <w:szCs w:val="22"/>
          <w:lang w:val="es-ES" w:eastAsia="zh-CN"/>
        </w:rPr>
        <w:t>.</w:t>
      </w:r>
    </w:p>
    <w:p w14:paraId="0E7CE74D" w14:textId="77777777" w:rsidR="00AD0453" w:rsidRDefault="00AD0453" w:rsidP="005967E5">
      <w:pPr>
        <w:widowControl w:val="0"/>
        <w:tabs>
          <w:tab w:val="left" w:pos="8080"/>
        </w:tabs>
        <w:suppressAutoHyphens/>
        <w:autoSpaceDE w:val="0"/>
        <w:autoSpaceDN w:val="0"/>
        <w:adjustRightInd w:val="0"/>
        <w:ind w:left="426" w:right="900"/>
        <w:rPr>
          <w:rFonts w:cs="Arial"/>
          <w:i/>
          <w:iCs/>
          <w:szCs w:val="22"/>
          <w:lang w:val="es-ES" w:eastAsia="zh-CN"/>
        </w:rPr>
      </w:pPr>
    </w:p>
    <w:p w14:paraId="38583941"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por parte de la Dirección de Planificación a la Comisión de la Jurisdicción Agraria y a la Comisión de la Jurisdicción Civil, el 13 de marzo del 2020 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2B9951D9"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1BCD3516" w14:textId="46816FFA" w:rsidR="00AA196D"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AD0453">
        <w:rPr>
          <w:rFonts w:cs="Arial"/>
          <w:szCs w:val="22"/>
          <w:lang w:val="es-ES" w:eastAsia="zh-CN"/>
        </w:rPr>
        <w:t xml:space="preserve">Posterior, la Dirección de Planificación remite el oficio </w:t>
      </w:r>
      <w:r w:rsidR="00AA196D" w:rsidRPr="00AD0453">
        <w:rPr>
          <w:rFonts w:cs="Arial"/>
          <w:szCs w:val="22"/>
          <w:lang w:val="es-ES" w:eastAsia="zh-CN"/>
        </w:rPr>
        <w:t xml:space="preserve">preliminar </w:t>
      </w:r>
      <w:r w:rsidRPr="00AD0453">
        <w:rPr>
          <w:rFonts w:cs="Arial"/>
          <w:szCs w:val="22"/>
          <w:lang w:val="es-ES" w:eastAsia="zh-CN"/>
        </w:rPr>
        <w:t xml:space="preserve">471-PLA-MI-2020 el 19 de marzo de 2020, relacionado con las respuestas y aclaraciones sobre la disconformidad planteada en el oficio 0006-CJC-2020, </w:t>
      </w:r>
      <w:r w:rsidR="00AA196D" w:rsidRPr="00AD0453">
        <w:rPr>
          <w:rFonts w:cs="Arial"/>
          <w:szCs w:val="22"/>
          <w:lang w:val="es-ES" w:eastAsia="zh-CN"/>
        </w:rPr>
        <w:t>refer</w:t>
      </w:r>
      <w:r w:rsidR="00AA196D" w:rsidRPr="00AA196D">
        <w:rPr>
          <w:rFonts w:cs="Arial"/>
          <w:szCs w:val="22"/>
          <w:lang w:val="es-ES" w:eastAsia="zh-CN"/>
        </w:rPr>
        <w:t xml:space="preserve">ente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 se puso en conocimiento el preliminar de este documento al Magistrado Luis Guillermo Rivas Loáiciga, a las Magistradas y los Magistrados de la Sala Primera, al Centro de Apoyo, Coordinación y Mejoramiento de la Función Jurisdiccional y a la Dirección de Tecnología de Información. Como respuesta se recibieron observaciones de la Dirección de Tecnología de Información, suscrito por la Msc. Kattia Morales Navarro, </w:t>
      </w:r>
      <w:proofErr w:type="gramStart"/>
      <w:r w:rsidR="00AA196D" w:rsidRPr="00AA196D">
        <w:rPr>
          <w:rFonts w:cs="Arial"/>
          <w:szCs w:val="22"/>
          <w:lang w:val="es-ES" w:eastAsia="zh-CN"/>
        </w:rPr>
        <w:t>Directora</w:t>
      </w:r>
      <w:proofErr w:type="gramEnd"/>
      <w:r w:rsidR="00AA196D" w:rsidRPr="00AA196D">
        <w:rPr>
          <w:rFonts w:cs="Arial"/>
          <w:szCs w:val="22"/>
          <w:lang w:val="es-ES" w:eastAsia="zh-CN"/>
        </w:rPr>
        <w:t xml:space="preserve">, por medio del oficio 643-DTI-2020 del 25 de marzo 2020 en el cual hace referencia sobre el oficio 642-DTI-2020, remitido por la Msc. Vivian Rímola Soto, </w:t>
      </w:r>
      <w:proofErr w:type="gramStart"/>
      <w:r w:rsidR="00AA196D" w:rsidRPr="00AA196D">
        <w:rPr>
          <w:rFonts w:cs="Arial"/>
          <w:szCs w:val="22"/>
          <w:lang w:val="es-ES" w:eastAsia="zh-CN"/>
        </w:rPr>
        <w:t>Jefa</w:t>
      </w:r>
      <w:proofErr w:type="gramEnd"/>
      <w:r w:rsidR="00AA196D" w:rsidRPr="00AA196D">
        <w:rPr>
          <w:rFonts w:cs="Arial"/>
          <w:szCs w:val="22"/>
          <w:lang w:val="es-ES" w:eastAsia="zh-CN"/>
        </w:rPr>
        <w:t xml:space="preserve"> a.í. del Subproceso Sistemas Jurisdiccionales</w:t>
      </w:r>
      <w:r w:rsidRPr="00AD0453">
        <w:rPr>
          <w:rFonts w:cs="Arial"/>
          <w:szCs w:val="22"/>
          <w:lang w:val="es-ES" w:eastAsia="zh-CN"/>
        </w:rPr>
        <w:t>.</w:t>
      </w:r>
      <w:r>
        <w:rPr>
          <w:rFonts w:cs="Arial"/>
          <w:szCs w:val="22"/>
          <w:lang w:val="es-ES" w:eastAsia="zh-CN"/>
        </w:rPr>
        <w:t xml:space="preserve">  </w:t>
      </w:r>
    </w:p>
    <w:p w14:paraId="48B05AFF" w14:textId="145FE09D" w:rsidR="00AA196D" w:rsidRDefault="00AA196D" w:rsidP="005967E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El oficio definitivo 816-PLA-MI-2020 de la Dirección de Planificación remitido el 1 de junio del 2020, fue aprobado en sesión del Consejo Superior 64-2020 del 23 de junio del 2020, artículo LI</w:t>
      </w:r>
      <w:r w:rsidR="00AD0453">
        <w:rPr>
          <w:rFonts w:cs="Arial"/>
          <w:szCs w:val="22"/>
          <w:lang w:val="es-ES" w:eastAsia="zh-CN"/>
        </w:rPr>
        <w:t>:</w:t>
      </w:r>
    </w:p>
    <w:p w14:paraId="3D38B5C9"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58E38BB4" w14:textId="284762F7" w:rsidR="00AA196D" w:rsidRPr="00921A27" w:rsidRDefault="00AA196D" w:rsidP="00921A27">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w:t>
      </w:r>
      <w:proofErr w:type="gramStart"/>
      <w:r w:rsidRPr="004545AA">
        <w:rPr>
          <w:rFonts w:cs="Arial"/>
          <w:i/>
          <w:iCs/>
          <w:szCs w:val="22"/>
          <w:lang w:val="es-ES" w:eastAsia="zh-CN"/>
        </w:rPr>
        <w:t>…)</w:t>
      </w:r>
      <w:r w:rsidRPr="00921A27">
        <w:rPr>
          <w:rFonts w:cs="Arial"/>
          <w:i/>
          <w:iCs/>
          <w:szCs w:val="22"/>
          <w:lang w:val="es-ES" w:eastAsia="zh-CN"/>
        </w:rPr>
        <w:t>se</w:t>
      </w:r>
      <w:proofErr w:type="gramEnd"/>
      <w:r w:rsidRPr="00921A27">
        <w:rPr>
          <w:rFonts w:cs="Arial"/>
          <w:i/>
          <w:iCs/>
          <w:szCs w:val="22"/>
          <w:lang w:val="es-ES" w:eastAsia="zh-CN"/>
        </w:rPr>
        <w:t xml:space="preserve"> acordó: 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921A27">
        <w:rPr>
          <w:rFonts w:cs="Arial"/>
          <w:i/>
          <w:iCs/>
          <w:szCs w:val="22"/>
          <w:lang w:val="es-ES" w:eastAsia="zh-CN"/>
        </w:rPr>
        <w:t>entrada en vigencia</w:t>
      </w:r>
      <w:proofErr w:type="gramEnd"/>
      <w:r w:rsidRPr="00921A27">
        <w:rPr>
          <w:rFonts w:cs="Arial"/>
          <w:i/>
          <w:iCs/>
          <w:szCs w:val="22"/>
          <w:lang w:val="es-ES" w:eastAsia="zh-CN"/>
        </w:rPr>
        <w:t xml:space="preserve"> del nuevo Código Procesal Agrario.” 2.) Avalar las recomendaciones que fueron emitidas en este informe, por consiguiente se debe: a) Solicitar a la Sala 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sidR="00AD0453">
        <w:rPr>
          <w:rFonts w:cs="Arial"/>
          <w:i/>
          <w:iCs/>
          <w:szCs w:val="22"/>
          <w:lang w:val="es-ES" w:eastAsia="zh-CN"/>
        </w:rPr>
        <w:t>”.</w:t>
      </w:r>
      <w:r w:rsidRPr="00921A27">
        <w:rPr>
          <w:rFonts w:cs="Arial"/>
          <w:i/>
          <w:iCs/>
          <w:szCs w:val="22"/>
          <w:lang w:val="es-ES" w:eastAsia="zh-CN"/>
        </w:rPr>
        <w:t xml:space="preserve">  </w:t>
      </w:r>
    </w:p>
    <w:p w14:paraId="33E5C681" w14:textId="26230EC8"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p>
    <w:p w14:paraId="10FD0015" w14:textId="77777777" w:rsidR="00447AAF"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w:t>
      </w:r>
      <w:proofErr w:type="gramStart"/>
      <w:r w:rsidRPr="002A0CB5">
        <w:rPr>
          <w:rFonts w:cs="Arial"/>
          <w:szCs w:val="22"/>
          <w:lang w:val="es-ES" w:eastAsia="zh-CN"/>
        </w:rPr>
        <w:t>Presidente</w:t>
      </w:r>
      <w:proofErr w:type="gramEnd"/>
      <w:r w:rsidRPr="002A0CB5">
        <w:rPr>
          <w:rFonts w:cs="Arial"/>
          <w:szCs w:val="22"/>
          <w:lang w:val="es-ES" w:eastAsia="zh-CN"/>
        </w:rPr>
        <w:t xml:space="preserve"> de la Corte y en alusión al oficio DM-0466-2019, mediante el cual se informó de la aplicación de la Regla Fiscal en el presupuesto 2020, entre otras ideas al referirse al monto máximo autorizado al Poder Judicial, se indicó: </w:t>
      </w:r>
    </w:p>
    <w:p w14:paraId="3C53910E" w14:textId="77777777" w:rsidR="00AD0453" w:rsidRDefault="00AD0453" w:rsidP="005967E5">
      <w:pPr>
        <w:widowControl w:val="0"/>
        <w:tabs>
          <w:tab w:val="left" w:pos="8080"/>
        </w:tabs>
        <w:suppressAutoHyphens/>
        <w:autoSpaceDE w:val="0"/>
        <w:autoSpaceDN w:val="0"/>
        <w:adjustRightInd w:val="0"/>
        <w:ind w:left="284" w:right="993"/>
        <w:rPr>
          <w:rFonts w:cs="Arial"/>
          <w:i/>
          <w:iCs/>
          <w:szCs w:val="22"/>
          <w:lang w:val="es-ES" w:eastAsia="zh-CN"/>
        </w:rPr>
      </w:pPr>
    </w:p>
    <w:p w14:paraId="54F8E877" w14:textId="4F77A722" w:rsidR="00447AAF" w:rsidRPr="004545AA" w:rsidRDefault="00447AAF" w:rsidP="005967E5">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AD0453">
        <w:rPr>
          <w:rFonts w:cs="Arial"/>
          <w:i/>
          <w:iCs/>
          <w:szCs w:val="22"/>
          <w:lang w:val="es-ES" w:eastAsia="zh-CN"/>
        </w:rPr>
        <w:t>.</w:t>
      </w:r>
    </w:p>
    <w:p w14:paraId="6288230F" w14:textId="77777777" w:rsidR="00AD0453" w:rsidRDefault="00AD0453" w:rsidP="005967E5">
      <w:pPr>
        <w:widowControl w:val="0"/>
        <w:tabs>
          <w:tab w:val="left" w:pos="8080"/>
        </w:tabs>
        <w:suppressAutoHyphens/>
        <w:autoSpaceDE w:val="0"/>
        <w:autoSpaceDN w:val="0"/>
        <w:adjustRightInd w:val="0"/>
        <w:ind w:right="474"/>
        <w:rPr>
          <w:rFonts w:cs="Arial"/>
          <w:szCs w:val="22"/>
          <w:lang w:val="es-ES" w:eastAsia="zh-CN"/>
        </w:rPr>
      </w:pPr>
    </w:p>
    <w:p w14:paraId="6BFAF7F7" w14:textId="1BB5D4C9"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w:t>
      </w:r>
    </w:p>
    <w:p w14:paraId="1607BDA9" w14:textId="77777777" w:rsidR="00447AAF" w:rsidRPr="004545AA"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211F88BE" w14:textId="77777777" w:rsidR="00541283" w:rsidRDefault="00541283" w:rsidP="005967E5">
      <w:pPr>
        <w:widowControl w:val="0"/>
        <w:tabs>
          <w:tab w:val="left" w:pos="8080"/>
        </w:tabs>
        <w:suppressAutoHyphens/>
        <w:autoSpaceDE w:val="0"/>
        <w:autoSpaceDN w:val="0"/>
        <w:adjustRightInd w:val="0"/>
        <w:ind w:right="474"/>
        <w:rPr>
          <w:rFonts w:cs="Arial"/>
          <w:szCs w:val="22"/>
          <w:lang w:val="es-ES" w:eastAsia="zh-CN"/>
        </w:rPr>
      </w:pPr>
    </w:p>
    <w:p w14:paraId="4203CAD8" w14:textId="5DE7CFE6"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35C2E556" w14:textId="77777777" w:rsidR="00541283"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w:t>
      </w:r>
    </w:p>
    <w:p w14:paraId="2689A121" w14:textId="58A10ED5" w:rsidR="00447AAF" w:rsidRPr="002A0CB5" w:rsidRDefault="00447AAF" w:rsidP="005967E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 </w:t>
      </w:r>
    </w:p>
    <w:p w14:paraId="08F72E9B" w14:textId="10E4D38F"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3594DB15" w14:textId="7A2C6D07" w:rsidR="00541283" w:rsidRDefault="00541283" w:rsidP="005967E5">
      <w:pPr>
        <w:widowControl w:val="0"/>
        <w:tabs>
          <w:tab w:val="left" w:pos="8080"/>
        </w:tabs>
        <w:suppressAutoHyphens/>
        <w:autoSpaceDE w:val="0"/>
        <w:autoSpaceDN w:val="0"/>
        <w:adjustRightInd w:val="0"/>
        <w:ind w:left="284" w:right="1134"/>
        <w:rPr>
          <w:rFonts w:cs="Arial"/>
          <w:i/>
          <w:iCs/>
          <w:szCs w:val="22"/>
          <w:lang w:val="es-ES" w:eastAsia="zh-CN"/>
        </w:rPr>
      </w:pPr>
    </w:p>
    <w:p w14:paraId="155FABE4" w14:textId="77777777" w:rsidR="006748A4" w:rsidRPr="004545AA" w:rsidRDefault="006748A4" w:rsidP="005967E5">
      <w:pPr>
        <w:widowControl w:val="0"/>
        <w:tabs>
          <w:tab w:val="left" w:pos="8080"/>
        </w:tabs>
        <w:suppressAutoHyphens/>
        <w:autoSpaceDE w:val="0"/>
        <w:autoSpaceDN w:val="0"/>
        <w:adjustRightInd w:val="0"/>
        <w:ind w:left="284" w:right="1134"/>
        <w:rPr>
          <w:rFonts w:cs="Arial"/>
          <w:i/>
          <w:iCs/>
          <w:szCs w:val="22"/>
          <w:lang w:val="es-ES" w:eastAsia="zh-CN"/>
        </w:rPr>
      </w:pPr>
    </w:p>
    <w:p w14:paraId="0DC3ABF4" w14:textId="77777777" w:rsidR="00447AAF" w:rsidRDefault="00447AAF" w:rsidP="005967E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26A87999" w14:textId="77777777" w:rsidR="00447AAF" w:rsidRDefault="00447AAF" w:rsidP="005967E5">
      <w:pPr>
        <w:ind w:left="-6"/>
      </w:pPr>
      <w:r w:rsidRPr="00FE50F4">
        <w:t>En sesión del Consejo Superior</w:t>
      </w:r>
      <w:r>
        <w:t xml:space="preserve"> 45-2020 (Presupuesto 2021) artículo XVIII, celebrada el 8 de mayo del 2020, se acordó:</w:t>
      </w:r>
    </w:p>
    <w:p w14:paraId="56BD7333" w14:textId="60B17973" w:rsidR="00541283" w:rsidRDefault="00447AAF" w:rsidP="00FB7689">
      <w:pPr>
        <w:ind w:left="709" w:right="758"/>
        <w:rPr>
          <w:i/>
          <w:iCs/>
        </w:rPr>
      </w:pPr>
      <w:r>
        <w:rPr>
          <w:i/>
          <w:iCs/>
        </w:rPr>
        <w:t>“…</w:t>
      </w:r>
      <w:r w:rsidRPr="00326B1F">
        <w:rPr>
          <w:i/>
          <w:iCs/>
        </w:rPr>
        <w:t xml:space="preserve">1.) Aprobar técnicamente el informe 555-PLA-RH-MI-2020 de la Dirección de </w:t>
      </w:r>
      <w:r>
        <w:rPr>
          <w:i/>
          <w:iCs/>
        </w:rPr>
        <w:t>“…</w:t>
      </w:r>
      <w:r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proofErr w:type="gramStart"/>
      <w:r w:rsidRPr="00CF1A95">
        <w:rPr>
          <w:i/>
          <w:iCs/>
        </w:rPr>
        <w:t>en relación a</w:t>
      </w:r>
      <w:proofErr w:type="gramEnd"/>
      <w:r w:rsidRPr="00CF1A95">
        <w:rPr>
          <w:i/>
          <w:iCs/>
        </w:rPr>
        <w:t xml:space="preserve"> los requerimientos:  El Centro de Apoyo, Coordinación </w:t>
      </w:r>
      <w:r w:rsidRPr="00CF1A95">
        <w:rPr>
          <w:i/>
          <w:iCs/>
        </w:rPr>
        <w:lastRenderedPageBreak/>
        <w:t>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Pr>
          <w:i/>
          <w:iCs/>
        </w:rPr>
        <w:t xml:space="preserve"> </w:t>
      </w:r>
      <w:r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Pr>
          <w:i/>
          <w:iCs/>
        </w:rPr>
        <w:t xml:space="preserve"> </w:t>
      </w:r>
      <w:r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41283">
        <w:rPr>
          <w:i/>
          <w:iCs/>
        </w:rPr>
        <w:t>.</w:t>
      </w:r>
      <w:r>
        <w:rPr>
          <w:i/>
          <w:iCs/>
        </w:rPr>
        <w:t>”</w:t>
      </w:r>
      <w:r w:rsidR="00541283">
        <w:rPr>
          <w:i/>
          <w:iCs/>
        </w:rPr>
        <w:t>.</w:t>
      </w:r>
    </w:p>
    <w:p w14:paraId="138D0AFE" w14:textId="77777777" w:rsidR="00FB7689" w:rsidRPr="006001B6" w:rsidRDefault="00FB7689" w:rsidP="00FB7689">
      <w:pPr>
        <w:ind w:left="709" w:right="758"/>
        <w:rPr>
          <w:i/>
          <w:iCs/>
        </w:rPr>
      </w:pPr>
    </w:p>
    <w:p w14:paraId="451D9CA1" w14:textId="449B1722"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Las observaciones realizadas al informe 555-PLA-RH-MI-2020, puesto en consulta mediante el oficio 572-PLA-RH-MI-2020, contestadas en el oficio </w:t>
      </w:r>
      <w:r w:rsidRPr="00FB6200">
        <w:rPr>
          <w:rFonts w:cs="Arial"/>
          <w:szCs w:val="22"/>
          <w:lang w:val="es-ES" w:eastAsia="zh-CN"/>
        </w:rPr>
        <w:t>693-PLA-RH-MI-2020</w:t>
      </w:r>
      <w:r>
        <w:rPr>
          <w:rFonts w:cs="Arial"/>
          <w:szCs w:val="22"/>
          <w:lang w:val="es-ES" w:eastAsia="zh-CN"/>
        </w:rPr>
        <w:t xml:space="preserve">, fueron aprobadas en sesión 48-2020 </w:t>
      </w:r>
      <w:r w:rsidRPr="00541283">
        <w:rPr>
          <w:rFonts w:cs="Arial"/>
          <w:szCs w:val="22"/>
          <w:lang w:val="es-ES" w:eastAsia="zh-CN"/>
        </w:rPr>
        <w:t>del 14 de mayo del 20</w:t>
      </w:r>
      <w:r w:rsidR="002C209E" w:rsidRPr="00541283">
        <w:rPr>
          <w:rFonts w:cs="Arial"/>
          <w:szCs w:val="22"/>
          <w:lang w:val="es-ES" w:eastAsia="zh-CN"/>
        </w:rPr>
        <w:t>20</w:t>
      </w:r>
      <w:r w:rsidRPr="00541283">
        <w:rPr>
          <w:rFonts w:cs="Arial"/>
          <w:szCs w:val="22"/>
          <w:lang w:val="es-ES" w:eastAsia="zh-CN"/>
        </w:rPr>
        <w:t>.</w:t>
      </w:r>
      <w:r w:rsidR="00376E6A">
        <w:rPr>
          <w:rFonts w:cs="Arial"/>
          <w:szCs w:val="22"/>
          <w:lang w:val="es-ES" w:eastAsia="zh-CN"/>
        </w:rPr>
        <w:t xml:space="preserve"> </w:t>
      </w:r>
      <w:r w:rsidR="00E35525">
        <w:rPr>
          <w:rFonts w:cs="Arial"/>
          <w:szCs w:val="22"/>
          <w:lang w:val="es-ES" w:eastAsia="zh-CN"/>
        </w:rPr>
        <w:t xml:space="preserve"> </w:t>
      </w:r>
      <w:r>
        <w:rPr>
          <w:rFonts w:cs="Arial"/>
          <w:szCs w:val="22"/>
          <w:lang w:val="es-ES" w:eastAsia="zh-CN"/>
        </w:rPr>
        <w:t>Se</w:t>
      </w:r>
      <w:r w:rsidRPr="00B617C1">
        <w:rPr>
          <w:rFonts w:cs="Arial"/>
          <w:szCs w:val="22"/>
          <w:lang w:val="es-ES" w:eastAsia="zh-CN"/>
        </w:rPr>
        <w:t xml:space="preserve"> recibieron observaciones de la Secretaría de la Defensa Pública del I Circuito Judicial de San José, Gestión Humana y Dirección Ejecutiva. Importante </w:t>
      </w:r>
      <w:proofErr w:type="gramStart"/>
      <w:r w:rsidRPr="00B617C1">
        <w:rPr>
          <w:rFonts w:cs="Arial"/>
          <w:szCs w:val="22"/>
          <w:lang w:val="es-ES" w:eastAsia="zh-CN"/>
        </w:rPr>
        <w:t>mencionar</w:t>
      </w:r>
      <w:proofErr w:type="gramEnd"/>
      <w:r w:rsidRPr="00B617C1">
        <w:rPr>
          <w:rFonts w:cs="Arial"/>
          <w:szCs w:val="22"/>
          <w:lang w:val="es-ES" w:eastAsia="zh-CN"/>
        </w:rPr>
        <w:t xml:space="preserve"> que, el Centro de Apoyo, Coordinación y Mejoramiento de la Función Jurisdiccional (CACMFJ)</w:t>
      </w:r>
      <w:r>
        <w:rPr>
          <w:rFonts w:cs="Arial"/>
          <w:szCs w:val="22"/>
          <w:lang w:val="es-ES" w:eastAsia="zh-CN"/>
        </w:rPr>
        <w:t>, la Comisión Agraria</w:t>
      </w:r>
      <w:r w:rsidRPr="00B617C1">
        <w:rPr>
          <w:rFonts w:cs="Arial"/>
          <w:szCs w:val="22"/>
          <w:lang w:val="es-ES" w:eastAsia="zh-CN"/>
        </w:rPr>
        <w:t xml:space="preserve"> y la Escuela Judicial, no tuvieron observaciones del informe</w:t>
      </w:r>
      <w:r>
        <w:rPr>
          <w:rFonts w:cs="Arial"/>
          <w:szCs w:val="22"/>
          <w:lang w:val="es-ES" w:eastAsia="zh-CN"/>
        </w:rPr>
        <w:t xml:space="preserve">. </w:t>
      </w:r>
    </w:p>
    <w:p w14:paraId="1C0E9805" w14:textId="77777777" w:rsidR="00447AAF" w:rsidRDefault="00447AAF" w:rsidP="005967E5">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sesión de Corte Plena 31-2020 </w:t>
      </w:r>
      <w:r>
        <w:t>(Presupuesto 2021) artículo II, celebrada el 2 de junio del 2020, se acordó:</w:t>
      </w:r>
    </w:p>
    <w:p w14:paraId="76EAAEE3" w14:textId="4300AC25" w:rsidR="00447AAF" w:rsidRDefault="00864530" w:rsidP="005967E5">
      <w:pPr>
        <w:widowControl w:val="0"/>
        <w:tabs>
          <w:tab w:val="left" w:pos="8080"/>
        </w:tabs>
        <w:suppressAutoHyphens/>
        <w:autoSpaceDE w:val="0"/>
        <w:autoSpaceDN w:val="0"/>
        <w:adjustRightInd w:val="0"/>
        <w:ind w:left="709" w:right="709"/>
        <w:rPr>
          <w:i/>
          <w:iCs/>
        </w:rPr>
      </w:pPr>
      <w:r w:rsidRPr="00864530">
        <w:rPr>
          <w:rFonts w:cs="Arial"/>
          <w:i/>
          <w:iCs/>
          <w:szCs w:val="22"/>
          <w:lang w:val="es-ES" w:eastAsia="zh-CN"/>
        </w:rPr>
        <w:t>“(…)</w:t>
      </w:r>
      <w:r>
        <w:rPr>
          <w:rFonts w:cs="Arial"/>
          <w:i/>
          <w:iCs/>
          <w:szCs w:val="22"/>
          <w:lang w:val="es-ES" w:eastAsia="zh-CN"/>
        </w:rPr>
        <w:t xml:space="preserve"> </w:t>
      </w:r>
      <w:r w:rsidR="00447AAF" w:rsidRPr="00447AAF">
        <w:rPr>
          <w:i/>
          <w:iCs/>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r w:rsidR="00447AAF">
        <w:rPr>
          <w:i/>
          <w:iCs/>
        </w:rPr>
        <w:t>…”</w:t>
      </w:r>
      <w:r w:rsidR="00541283">
        <w:rPr>
          <w:i/>
          <w:iCs/>
        </w:rPr>
        <w:t>.</w:t>
      </w:r>
    </w:p>
    <w:p w14:paraId="0BD8F2F8" w14:textId="77777777" w:rsidR="00541283" w:rsidRDefault="00541283" w:rsidP="005967E5">
      <w:pPr>
        <w:widowControl w:val="0"/>
        <w:tabs>
          <w:tab w:val="left" w:pos="8080"/>
        </w:tabs>
        <w:suppressAutoHyphens/>
        <w:autoSpaceDE w:val="0"/>
        <w:autoSpaceDN w:val="0"/>
        <w:adjustRightInd w:val="0"/>
        <w:ind w:left="709" w:right="709"/>
        <w:rPr>
          <w:i/>
          <w:iCs/>
        </w:rPr>
      </w:pPr>
    </w:p>
    <w:p w14:paraId="67113499" w14:textId="2136B275" w:rsidR="00541283" w:rsidRDefault="00671E02" w:rsidP="00671E02">
      <w:pPr>
        <w:widowControl w:val="0"/>
        <w:tabs>
          <w:tab w:val="left" w:pos="8080"/>
        </w:tabs>
        <w:suppressAutoHyphens/>
        <w:autoSpaceDE w:val="0"/>
        <w:autoSpaceDN w:val="0"/>
        <w:adjustRightInd w:val="0"/>
        <w:rPr>
          <w:rFonts w:cs="Arial"/>
          <w:szCs w:val="22"/>
          <w:lang w:val="es-ES" w:eastAsia="zh-CN"/>
        </w:rPr>
      </w:pPr>
      <w:r w:rsidRPr="00671E02">
        <w:rPr>
          <w:rFonts w:cs="Arial"/>
          <w:szCs w:val="22"/>
          <w:lang w:val="es-ES" w:eastAsia="zh-CN"/>
        </w:rPr>
        <w:t xml:space="preserve">En sesión de Corte Plena 53-2020, celebrada el 21 de setiembre de 2020, artículo XV acogió la propuesta de la Dirección de Planificación contenida en el estudio 555-PLA-RH-MI-2020 denominado “Impacto organizacional y presupuestario en el Poder Judicial a partir de la </w:t>
      </w:r>
      <w:r w:rsidRPr="00671E02">
        <w:rPr>
          <w:rFonts w:cs="Arial"/>
          <w:szCs w:val="22"/>
          <w:lang w:val="es-ES" w:eastAsia="zh-CN"/>
        </w:rPr>
        <w:lastRenderedPageBreak/>
        <w:t>promulgación del Nuevo Código Procesal Agrario para el 2021. Ley 9609”, en consecuencia, se aprobó la creación del Juzgado Agrario de Jicaral, así como el cambio de competencias territoriales del Juzgado Agrario de Puntarenas y del Juzgado Agrario del Segundo Circuito Judicial de Guanacaste, sede Santa Cruz</w:t>
      </w:r>
      <w:r>
        <w:rPr>
          <w:rFonts w:cs="Arial"/>
          <w:szCs w:val="22"/>
          <w:lang w:val="es-ES" w:eastAsia="zh-CN"/>
        </w:rPr>
        <w:t>.</w:t>
      </w:r>
    </w:p>
    <w:p w14:paraId="65B444A9" w14:textId="10E832FB" w:rsidR="00864530" w:rsidRDefault="00283FB9" w:rsidP="002141A9">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En el oficio </w:t>
      </w:r>
      <w:r w:rsidRPr="00283FB9">
        <w:rPr>
          <w:rFonts w:cs="Arial"/>
          <w:szCs w:val="22"/>
          <w:lang w:val="es-ES" w:eastAsia="zh-CN"/>
        </w:rPr>
        <w:t>PJ-DGH-RS-008-2021</w:t>
      </w:r>
      <w:r>
        <w:rPr>
          <w:rFonts w:cs="Arial"/>
          <w:szCs w:val="22"/>
          <w:lang w:val="es-ES" w:eastAsia="zh-CN"/>
        </w:rPr>
        <w:t xml:space="preserve"> remitido por la Dirección de Gestión Humana, </w:t>
      </w:r>
      <w:r w:rsidR="002141A9">
        <w:rPr>
          <w:rFonts w:cs="Arial"/>
          <w:szCs w:val="22"/>
          <w:lang w:val="es-ES" w:eastAsia="zh-CN"/>
        </w:rPr>
        <w:t>se menciona la solicitud realizada por el Consejo Superior, en sesión</w:t>
      </w:r>
      <w:r w:rsidR="002141A9" w:rsidRPr="002141A9">
        <w:t xml:space="preserve"> </w:t>
      </w:r>
      <w:r w:rsidR="002141A9" w:rsidRPr="002141A9">
        <w:rPr>
          <w:rFonts w:cs="Arial"/>
          <w:szCs w:val="22"/>
          <w:lang w:val="es-ES" w:eastAsia="zh-CN"/>
        </w:rPr>
        <w:t xml:space="preserve">113-2020 celebrada el pasado 24 de noviembre, artículo </w:t>
      </w:r>
      <w:r w:rsidR="00230EC8" w:rsidRPr="002141A9">
        <w:rPr>
          <w:rFonts w:cs="Arial"/>
          <w:szCs w:val="22"/>
          <w:lang w:val="es-ES" w:eastAsia="zh-CN"/>
        </w:rPr>
        <w:t>XLIV</w:t>
      </w:r>
      <w:r w:rsidR="00230EC8">
        <w:rPr>
          <w:rFonts w:cs="Arial"/>
          <w:szCs w:val="22"/>
          <w:lang w:val="es-ES" w:eastAsia="zh-CN"/>
        </w:rPr>
        <w:t>:</w:t>
      </w:r>
      <w:r w:rsidR="00864530">
        <w:rPr>
          <w:rFonts w:cs="Arial"/>
          <w:szCs w:val="22"/>
          <w:lang w:val="es-ES" w:eastAsia="zh-CN"/>
        </w:rPr>
        <w:t xml:space="preserve"> </w:t>
      </w:r>
    </w:p>
    <w:p w14:paraId="4FBAF58A" w14:textId="1A1BD1DD" w:rsidR="00864530" w:rsidRPr="00864530" w:rsidRDefault="00864530" w:rsidP="00864530">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 xml:space="preserve">“(…) 2.) Estar a la espera de que la Dirección de Gestión Humana remita, (…) el informe solicitado en sesión del Consejo Superior número 110-2020, del 12 de noviembre de 2020, artículo XLVIII, en cuanto a la consulta de permuta de una persona técnica judicial para el Juzgado Agrario de Jicaral. </w:t>
      </w:r>
      <w:r w:rsidRPr="002141A9">
        <w:rPr>
          <w:rFonts w:cs="Arial"/>
          <w:b/>
          <w:bCs/>
          <w:i/>
          <w:iCs/>
          <w:szCs w:val="22"/>
          <w:lang w:val="es-ES" w:eastAsia="zh-CN"/>
        </w:rPr>
        <w:t>3.) En cuanto a la plaza faltante que deberá ser asignada al Juzgado Agrario de Jicaral, tomando en consideración que el Centro de Apoyo no cuenta con ese recurso, deberá la Dirección de Gestión Humana coordinar con la Oficina de Cumplimiento (…)”</w:t>
      </w:r>
      <w:r w:rsidR="002141A9">
        <w:rPr>
          <w:rFonts w:cs="Arial"/>
          <w:i/>
          <w:iCs/>
          <w:szCs w:val="22"/>
          <w:lang w:val="es-ES" w:eastAsia="zh-CN"/>
        </w:rPr>
        <w:t xml:space="preserve"> </w:t>
      </w:r>
      <w:r w:rsidR="002141A9" w:rsidRPr="002141A9">
        <w:rPr>
          <w:rFonts w:cs="Arial"/>
          <w:b/>
          <w:bCs/>
          <w:szCs w:val="22"/>
          <w:lang w:val="es-ES" w:eastAsia="zh-CN"/>
        </w:rPr>
        <w:t>(Énfasis agregado)</w:t>
      </w:r>
      <w:r w:rsidR="00541283">
        <w:rPr>
          <w:rFonts w:cs="Arial"/>
          <w:b/>
          <w:bCs/>
          <w:szCs w:val="22"/>
          <w:lang w:val="es-ES" w:eastAsia="zh-CN"/>
        </w:rPr>
        <w:t>.</w:t>
      </w:r>
    </w:p>
    <w:p w14:paraId="526A896C" w14:textId="77777777" w:rsidR="00283FB9" w:rsidRDefault="002141A9" w:rsidP="00671E02">
      <w:pPr>
        <w:widowControl w:val="0"/>
        <w:tabs>
          <w:tab w:val="left" w:pos="8080"/>
        </w:tabs>
        <w:suppressAutoHyphens/>
        <w:autoSpaceDE w:val="0"/>
        <w:autoSpaceDN w:val="0"/>
        <w:adjustRightInd w:val="0"/>
        <w:rPr>
          <w:rFonts w:cs="Arial"/>
          <w:szCs w:val="22"/>
          <w:lang w:val="es-ES" w:eastAsia="zh-CN"/>
        </w:rPr>
      </w:pPr>
      <w:r>
        <w:rPr>
          <w:rFonts w:cs="Arial"/>
          <w:szCs w:val="22"/>
          <w:lang w:val="es-ES" w:eastAsia="zh-CN"/>
        </w:rPr>
        <w:t xml:space="preserve">Mediante el mismo oficio, la Dirección de Gestión Humana, </w:t>
      </w:r>
      <w:r w:rsidR="00283FB9">
        <w:rPr>
          <w:rFonts w:cs="Arial"/>
          <w:szCs w:val="22"/>
          <w:lang w:val="es-ES" w:eastAsia="zh-CN"/>
        </w:rPr>
        <w:t xml:space="preserve">realiza la siguiente recomendación a la Dirección de Planificación: </w:t>
      </w:r>
    </w:p>
    <w:p w14:paraId="5C26C95A" w14:textId="384EBD90" w:rsidR="00283FB9" w:rsidRDefault="00864530" w:rsidP="00283FB9">
      <w:pPr>
        <w:widowControl w:val="0"/>
        <w:tabs>
          <w:tab w:val="left" w:pos="8080"/>
        </w:tabs>
        <w:suppressAutoHyphens/>
        <w:autoSpaceDE w:val="0"/>
        <w:autoSpaceDN w:val="0"/>
        <w:adjustRightInd w:val="0"/>
        <w:ind w:left="567" w:right="474"/>
        <w:rPr>
          <w:rFonts w:cs="Arial"/>
          <w:i/>
          <w:iCs/>
          <w:szCs w:val="22"/>
          <w:lang w:val="es-ES" w:eastAsia="zh-CN"/>
        </w:rPr>
      </w:pPr>
      <w:r w:rsidRPr="00864530">
        <w:rPr>
          <w:rFonts w:cs="Arial"/>
          <w:i/>
          <w:iCs/>
          <w:szCs w:val="22"/>
          <w:lang w:val="es-ES" w:eastAsia="zh-CN"/>
        </w:rPr>
        <w:t>“(…)</w:t>
      </w:r>
      <w:r w:rsidR="002141A9">
        <w:rPr>
          <w:rFonts w:cs="Arial"/>
          <w:i/>
          <w:iCs/>
          <w:szCs w:val="22"/>
          <w:lang w:val="es-ES" w:eastAsia="zh-CN"/>
        </w:rPr>
        <w:t xml:space="preserve"> </w:t>
      </w:r>
      <w:r w:rsidR="00283FB9" w:rsidRPr="00283FB9">
        <w:rPr>
          <w:rFonts w:cs="Arial"/>
          <w:i/>
          <w:iCs/>
          <w:szCs w:val="22"/>
          <w:lang w:val="es-ES" w:eastAsia="zh-CN"/>
        </w:rPr>
        <w:t>5.2 Para completar la estructura requerida, solicitar a la Dirección de Planificación la plaza a trasladar que ocupará el puesto de Coordinador o Coordinadora Judicial 2 en el Juzgado Agrario de Jicaral</w:t>
      </w:r>
      <w:r>
        <w:rPr>
          <w:rFonts w:cs="Arial"/>
          <w:i/>
          <w:iCs/>
          <w:szCs w:val="22"/>
          <w:lang w:val="es-ES" w:eastAsia="zh-CN"/>
        </w:rPr>
        <w:t xml:space="preserve"> (…)”</w:t>
      </w:r>
      <w:r w:rsidR="00541283">
        <w:rPr>
          <w:rFonts w:cs="Arial"/>
          <w:i/>
          <w:iCs/>
          <w:szCs w:val="22"/>
          <w:lang w:val="es-ES" w:eastAsia="zh-CN"/>
        </w:rPr>
        <w:t>.</w:t>
      </w:r>
    </w:p>
    <w:p w14:paraId="570768B8" w14:textId="2EB7965C" w:rsidR="00283FB9" w:rsidRDefault="00283FB9"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Lo anterior se da porque, la plaza de persona técnica judicial destinada </w:t>
      </w:r>
      <w:r w:rsidR="00864530">
        <w:rPr>
          <w:rFonts w:cs="Arial"/>
          <w:szCs w:val="22"/>
          <w:lang w:val="es-ES" w:eastAsia="zh-CN"/>
        </w:rPr>
        <w:t>a</w:t>
      </w:r>
      <w:r>
        <w:rPr>
          <w:rFonts w:cs="Arial"/>
          <w:szCs w:val="22"/>
          <w:lang w:val="es-ES" w:eastAsia="zh-CN"/>
        </w:rPr>
        <w:t xml:space="preserve"> ocupar el puesto de Coordinadora o Coordinador Judicial en el nuevo Juzgado de Jicaral, de acuerdo con los </w:t>
      </w:r>
      <w:r w:rsidRPr="00283FB9">
        <w:rPr>
          <w:rFonts w:cs="Arial"/>
          <w:szCs w:val="22"/>
          <w:lang w:val="es-ES" w:eastAsia="zh-CN"/>
        </w:rPr>
        <w:t xml:space="preserve">acuerdos </w:t>
      </w:r>
      <w:r w:rsidR="00864530">
        <w:rPr>
          <w:rFonts w:cs="Arial"/>
          <w:szCs w:val="22"/>
          <w:lang w:val="es-ES" w:eastAsia="zh-CN"/>
        </w:rPr>
        <w:t>del</w:t>
      </w:r>
      <w:r w:rsidRPr="00283FB9">
        <w:rPr>
          <w:rFonts w:cs="Arial"/>
          <w:szCs w:val="22"/>
          <w:lang w:val="es-ES" w:eastAsia="zh-CN"/>
        </w:rPr>
        <w:t xml:space="preserve"> Consejo </w:t>
      </w:r>
      <w:r w:rsidR="00864530">
        <w:rPr>
          <w:rFonts w:cs="Arial"/>
          <w:szCs w:val="22"/>
          <w:lang w:val="es-ES" w:eastAsia="zh-CN"/>
        </w:rPr>
        <w:t xml:space="preserve">Superior </w:t>
      </w:r>
      <w:r w:rsidRPr="00283FB9">
        <w:rPr>
          <w:rFonts w:cs="Arial"/>
          <w:szCs w:val="22"/>
          <w:lang w:val="es-ES" w:eastAsia="zh-CN"/>
        </w:rPr>
        <w:t xml:space="preserve">en las sesiones 87-2020 del 8 de setiembre de 2020, artículo XXXI y 102-2020 del 22 de octubre de 2020, artículo XXVIII, donde se conocieron los informes 1346-PLA-2020 y 1600-PLA-2020 </w:t>
      </w:r>
      <w:r w:rsidR="00864530">
        <w:rPr>
          <w:rFonts w:cs="Arial"/>
          <w:szCs w:val="22"/>
          <w:lang w:val="es-ES" w:eastAsia="zh-CN"/>
        </w:rPr>
        <w:t xml:space="preserve">, se dejó </w:t>
      </w:r>
      <w:r w:rsidRPr="00283FB9">
        <w:rPr>
          <w:rFonts w:cs="Arial"/>
          <w:szCs w:val="22"/>
          <w:lang w:val="es-ES" w:eastAsia="zh-CN"/>
        </w:rPr>
        <w:t xml:space="preserve">sin efecto el traslado de una plaza de Técnico Judicial 1 del Juzgado de Tránsito del Segundo Circuito Judicial de San José a la Oficina de Cumplimiento, y en su lugar </w:t>
      </w:r>
      <w:r w:rsidR="00864530">
        <w:rPr>
          <w:rFonts w:cs="Arial"/>
          <w:szCs w:val="22"/>
          <w:lang w:val="es-ES" w:eastAsia="zh-CN"/>
        </w:rPr>
        <w:t xml:space="preserve">se </w:t>
      </w:r>
      <w:r w:rsidRPr="00283FB9">
        <w:rPr>
          <w:rFonts w:cs="Arial"/>
          <w:szCs w:val="22"/>
          <w:lang w:val="es-ES" w:eastAsia="zh-CN"/>
        </w:rPr>
        <w:t>traslada ese recurso al Tribunal de Juicio del Segundo Circuito Judicial de San José para su estructura mínima de trabajo</w:t>
      </w:r>
      <w:r w:rsidR="00864530">
        <w:rPr>
          <w:rFonts w:cs="Arial"/>
          <w:szCs w:val="22"/>
          <w:lang w:val="es-ES" w:eastAsia="zh-CN"/>
        </w:rPr>
        <w:t xml:space="preserve">. </w:t>
      </w:r>
    </w:p>
    <w:p w14:paraId="541020A9" w14:textId="34D82EBF" w:rsidR="001D1871" w:rsidRDefault="001D1871" w:rsidP="00283FB9">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15-2021 del Consejo Superior celebrada el 23 de febrero del 2021, se conoció y aprobó el oficio 159-PLA-MI-2020, relacionado con </w:t>
      </w:r>
      <w:r w:rsidRPr="007174E6">
        <w:rPr>
          <w:rFonts w:cs="Arial"/>
          <w:szCs w:val="22"/>
          <w:lang w:val="es-ES" w:eastAsia="zh-CN"/>
        </w:rPr>
        <w:t>la estructura y recurso humano del nuevo Juzgado Agrario de Jicaral y dispuso, en lo que interesa comunicar que el inicio de funciones del Juzgado Agrario de Jicaral, será a partir del 3 de mayo de 2021</w:t>
      </w:r>
      <w:r>
        <w:rPr>
          <w:rFonts w:cs="Arial"/>
          <w:szCs w:val="22"/>
          <w:lang w:val="es-ES" w:eastAsia="zh-CN"/>
        </w:rPr>
        <w:t xml:space="preserve"> y se definía la estructura final que tendría esa oficina con una Jueza o Juez, una Coordinadora o Coordinador Judicial y una Técnica o Técnico Judicial los cuales saldrían de traslados de recursos entre despachos.</w:t>
      </w:r>
    </w:p>
    <w:p w14:paraId="3E7944B4" w14:textId="08095C37" w:rsidR="00FB7689" w:rsidRDefault="00513616" w:rsidP="00283FB9">
      <w:pPr>
        <w:widowControl w:val="0"/>
        <w:tabs>
          <w:tab w:val="left" w:pos="8080"/>
        </w:tabs>
        <w:suppressAutoHyphens/>
        <w:autoSpaceDE w:val="0"/>
        <w:autoSpaceDN w:val="0"/>
        <w:adjustRightInd w:val="0"/>
        <w:ind w:right="474"/>
        <w:rPr>
          <w:rFonts w:cs="Arial"/>
          <w:i/>
          <w:szCs w:val="22"/>
          <w:lang w:val="es-ES" w:eastAsia="zh-CN"/>
        </w:rPr>
      </w:pPr>
      <w:r>
        <w:rPr>
          <w:rFonts w:cs="Arial"/>
          <w:szCs w:val="22"/>
          <w:lang w:val="es-ES" w:eastAsia="zh-CN"/>
        </w:rPr>
        <w:t xml:space="preserve">Oficio </w:t>
      </w:r>
      <w:r w:rsidR="00FB7689" w:rsidRPr="00FB7689">
        <w:rPr>
          <w:rFonts w:cs="Arial"/>
          <w:szCs w:val="22"/>
          <w:lang w:val="es-ES" w:eastAsia="zh-CN"/>
        </w:rPr>
        <w:t>428-PLA-RH-MI-2021de la Dirección de Planificación, aprobado en sesión extraordinaria (presupuesto) del Consejo Superior en sesión 30-2021 celebrada el 16 de abril de 2021, incorpora el acuerdo del Consejo Superior en sesión extraordinaria de presupuesto del 30 de abril de 2021, artículo XXII, relacionado con el estudio de requerimiento humano sobre el impacto organizacional y presupuestario en el Poder Judicial a partir de la promulgación del Nuevo Código Procesal Agrario para el 2022, Ley 9609; donde se acordó: “</w:t>
      </w:r>
      <w:r w:rsidR="00FB7689" w:rsidRPr="009E5F82">
        <w:rPr>
          <w:rFonts w:cs="Arial"/>
          <w:i/>
          <w:szCs w:val="22"/>
          <w:lang w:val="es-ES" w:eastAsia="zh-CN"/>
        </w:rPr>
        <w:t xml:space="preserve">1) Aprobar el informe 428-PLA-RH-MI-2021, relacionado con </w:t>
      </w:r>
      <w:r w:rsidR="00FB7689" w:rsidRPr="009E5F82">
        <w:rPr>
          <w:rFonts w:cs="Arial"/>
          <w:i/>
          <w:szCs w:val="22"/>
          <w:lang w:val="es-ES" w:eastAsia="zh-CN"/>
        </w:rPr>
        <w:lastRenderedPageBreak/>
        <w:t>el estudio de Requerimiento Humano sobre el Impacto organizacional y presupuestario en el Poder Judicial a partir de la promulgación del Nuevo Código Procesal Agrario para el 2022, Ley 9609 y sus recomendaciones…”</w:t>
      </w:r>
    </w:p>
    <w:p w14:paraId="6A2363F9" w14:textId="754372D6" w:rsidR="00BF5BAA" w:rsidRDefault="00BF5BAA" w:rsidP="00176BCF">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En el oficio N°279-PICPA-2021</w:t>
      </w:r>
      <w:r w:rsidR="00CA0FED">
        <w:rPr>
          <w:rFonts w:cs="Arial"/>
          <w:szCs w:val="22"/>
          <w:lang w:val="es-ES" w:eastAsia="zh-CN"/>
        </w:rPr>
        <w:t xml:space="preserve"> del 04 de octubre del 2021, la </w:t>
      </w:r>
      <w:r w:rsidR="00176BCF">
        <w:rPr>
          <w:rFonts w:cs="Arial"/>
          <w:szCs w:val="22"/>
          <w:lang w:val="es-ES" w:eastAsia="zh-CN"/>
        </w:rPr>
        <w:t>Gestora Agraria</w:t>
      </w:r>
      <w:r w:rsidR="00CA0FED">
        <w:rPr>
          <w:rFonts w:cs="Arial"/>
          <w:szCs w:val="22"/>
          <w:lang w:val="es-ES" w:eastAsia="zh-CN"/>
        </w:rPr>
        <w:t xml:space="preserve"> Rebeca Salazar Alcócer</w:t>
      </w:r>
      <w:r w:rsidR="00176BCF">
        <w:rPr>
          <w:rFonts w:cs="Arial"/>
          <w:szCs w:val="22"/>
          <w:lang w:val="es-ES" w:eastAsia="zh-CN"/>
        </w:rPr>
        <w:t xml:space="preserve">, </w:t>
      </w:r>
      <w:r w:rsidR="00176BCF" w:rsidRPr="00176BCF">
        <w:rPr>
          <w:rFonts w:cs="Arial"/>
          <w:szCs w:val="22"/>
          <w:lang w:val="es-ES" w:eastAsia="zh-CN"/>
        </w:rPr>
        <w:t>Coordinadora Proyecto de Implementación Código Procesal Agrario</w:t>
      </w:r>
      <w:r w:rsidR="0098791B">
        <w:rPr>
          <w:rFonts w:cs="Arial"/>
          <w:szCs w:val="22"/>
          <w:lang w:val="es-ES" w:eastAsia="zh-CN"/>
        </w:rPr>
        <w:t xml:space="preserve">, </w:t>
      </w:r>
      <w:r w:rsidR="0040100D" w:rsidRPr="0040100D">
        <w:rPr>
          <w:rFonts w:cs="Arial"/>
          <w:szCs w:val="22"/>
          <w:lang w:val="es-ES" w:eastAsia="zh-CN"/>
        </w:rPr>
        <w:t xml:space="preserve">con instrucciones del Magistrado Luis Guillermo Rivas Loáiciga, Director del Proyecto de Implementación del Código Procesal Agrario y Coordinador de la Comisión </w:t>
      </w:r>
      <w:r w:rsidR="0040100D">
        <w:rPr>
          <w:rFonts w:cs="Arial"/>
          <w:szCs w:val="22"/>
          <w:lang w:val="es-ES" w:eastAsia="zh-CN"/>
        </w:rPr>
        <w:t>de la Jurisdicción Agraria, comunica</w:t>
      </w:r>
      <w:r w:rsidR="0040100D" w:rsidRPr="0040100D">
        <w:rPr>
          <w:rFonts w:cs="Arial"/>
          <w:szCs w:val="22"/>
          <w:lang w:val="es-ES" w:eastAsia="zh-CN"/>
        </w:rPr>
        <w:t xml:space="preserve"> el acuerdo tomado por la Comisión de la Jurisdicción Agraria en la sesión N° 10-2021 celebrada </w:t>
      </w:r>
      <w:r w:rsidR="0040100D">
        <w:rPr>
          <w:rFonts w:cs="Arial"/>
          <w:szCs w:val="22"/>
          <w:lang w:val="es-ES" w:eastAsia="zh-CN"/>
        </w:rPr>
        <w:t>en</w:t>
      </w:r>
      <w:r w:rsidR="0040100D" w:rsidRPr="0040100D">
        <w:rPr>
          <w:rFonts w:cs="Arial"/>
          <w:szCs w:val="22"/>
          <w:lang w:val="es-ES" w:eastAsia="zh-CN"/>
        </w:rPr>
        <w:t xml:space="preserve"> octubre del 2021, Artículo XIX</w:t>
      </w:r>
      <w:r w:rsidR="0040100D">
        <w:rPr>
          <w:rFonts w:cs="Arial"/>
          <w:szCs w:val="22"/>
          <w:lang w:val="es-ES" w:eastAsia="zh-CN"/>
        </w:rPr>
        <w:t>,</w:t>
      </w:r>
      <w:r w:rsidR="0040100D" w:rsidRPr="0040100D">
        <w:rPr>
          <w:rFonts w:cs="Arial"/>
          <w:szCs w:val="22"/>
          <w:lang w:val="es-ES" w:eastAsia="zh-CN"/>
        </w:rPr>
        <w:t xml:space="preserve"> que literalmente indica</w:t>
      </w:r>
      <w:r w:rsidR="0040100D">
        <w:rPr>
          <w:rFonts w:cs="Arial"/>
          <w:szCs w:val="22"/>
          <w:lang w:val="es-ES" w:eastAsia="zh-CN"/>
        </w:rPr>
        <w:t xml:space="preserve">: </w:t>
      </w:r>
    </w:p>
    <w:p w14:paraId="4A4E6379" w14:textId="0B51BC2F" w:rsidR="00216D83" w:rsidRDefault="0040100D" w:rsidP="0040100D">
      <w:pPr>
        <w:widowControl w:val="0"/>
        <w:tabs>
          <w:tab w:val="left" w:pos="8080"/>
        </w:tabs>
        <w:suppressAutoHyphens/>
        <w:autoSpaceDE w:val="0"/>
        <w:autoSpaceDN w:val="0"/>
        <w:adjustRightInd w:val="0"/>
        <w:ind w:right="474"/>
        <w:rPr>
          <w:rFonts w:cs="Arial"/>
          <w:i/>
          <w:szCs w:val="22"/>
          <w:lang w:val="es-ES" w:eastAsia="zh-CN"/>
        </w:rPr>
      </w:pPr>
      <w:r w:rsidRPr="0040100D">
        <w:rPr>
          <w:rFonts w:cs="Arial"/>
          <w:i/>
          <w:szCs w:val="22"/>
          <w:lang w:val="es-ES" w:eastAsia="zh-CN"/>
        </w:rPr>
        <w:t>“SE ACUERDA: 1. Se toma nota de las manifestaciones de la Gestora Agraria. 2. Considerar dentro de los requerimientos presupuestarios mantener el apoyo de la Gestora Agraria, durante los años 2022, 2023, incluyendo los recursos necesarios para implementar la reforma procesal agraria, entre ellos, las capacitaciones a las personas juzgadoras agrarias y al personal de apoyo, entre otros requerimientos propios del Proyecto de Implementación del CPA; además, recomendar la posibilidad de asignar un dron a cada uno de los despachos agrarios. 3. Recomendar a las oficinas involucradas con el Proyecto de Implementación del CPA incorporar en la proyección presupuestaria plurianual los recursos que sean necesarios para apoyar el cumplimiento de los entregables y tareas dispuestos en este proyecto estratégico. 4. Se declara este acuerdo firme por unanimidad. Comuníquese al Despacho de la Presidencia, Dirección de Planificación, Dirección Ejecutiva, Dirección de Tecnología de la Información, Dirección de Gestión Humana, Dirección del CACMFJ, Dirección de la Escuela Judicial, Oficina de Control Interno, entre otras oficinas involucradas con la ejecución de ese proyecto.”</w:t>
      </w:r>
    </w:p>
    <w:p w14:paraId="4DB043E0" w14:textId="33FA2EBB" w:rsidR="00D5260A" w:rsidRDefault="00D5260A" w:rsidP="009E39AB">
      <w:pPr>
        <w:widowControl w:val="0"/>
        <w:tabs>
          <w:tab w:val="left" w:pos="8080"/>
        </w:tabs>
        <w:suppressAutoHyphens/>
        <w:autoSpaceDE w:val="0"/>
        <w:autoSpaceDN w:val="0"/>
        <w:adjustRightInd w:val="0"/>
        <w:ind w:right="474"/>
        <w:rPr>
          <w:rFonts w:cs="Arial"/>
          <w:i/>
          <w:szCs w:val="22"/>
          <w:lang w:val="es-ES" w:eastAsia="zh-CN"/>
        </w:rPr>
      </w:pPr>
    </w:p>
    <w:p w14:paraId="1FDF9D91" w14:textId="0887A01B" w:rsidR="009E39AB" w:rsidRDefault="009E39AB" w:rsidP="009E39AB">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En sesión </w:t>
      </w:r>
      <w:r w:rsidRPr="009E39AB">
        <w:rPr>
          <w:rFonts w:cs="Arial"/>
          <w:szCs w:val="22"/>
          <w:lang w:val="es-ES" w:eastAsia="zh-CN"/>
        </w:rPr>
        <w:t>N° 96-2021 celebrada el 09 de noviembre del 2021</w:t>
      </w:r>
      <w:r>
        <w:rPr>
          <w:rFonts w:cs="Arial"/>
          <w:szCs w:val="22"/>
          <w:lang w:val="es-ES" w:eastAsia="zh-CN"/>
        </w:rPr>
        <w:t xml:space="preserve">, se conoció el oficio </w:t>
      </w:r>
      <w:r w:rsidRPr="009E39AB">
        <w:rPr>
          <w:rFonts w:cs="Arial"/>
          <w:szCs w:val="22"/>
          <w:lang w:val="es-ES" w:eastAsia="zh-CN"/>
        </w:rPr>
        <w:t>932-PLA-MI-2021</w:t>
      </w:r>
      <w:r>
        <w:rPr>
          <w:rFonts w:cs="Arial"/>
          <w:szCs w:val="22"/>
          <w:lang w:val="es-ES" w:eastAsia="zh-CN"/>
        </w:rPr>
        <w:t xml:space="preserve">, </w:t>
      </w:r>
      <w:r w:rsidRPr="009E39AB">
        <w:rPr>
          <w:rFonts w:cs="Arial"/>
          <w:szCs w:val="22"/>
          <w:lang w:val="es-ES" w:eastAsia="zh-CN"/>
        </w:rPr>
        <w:t>relacionado con los indicadores de gestión de materia Agraria y algunas recomendaciones varias para la mejora continua tanto en Judica</w:t>
      </w:r>
      <w:r>
        <w:rPr>
          <w:rFonts w:cs="Arial"/>
          <w:szCs w:val="22"/>
          <w:lang w:val="es-ES" w:eastAsia="zh-CN"/>
        </w:rPr>
        <w:t>tura como en la Defensa Pública y se acuerda:</w:t>
      </w:r>
    </w:p>
    <w:p w14:paraId="6CD9D0AF" w14:textId="4526900F" w:rsidR="009E39AB" w:rsidRPr="009E39AB" w:rsidRDefault="009E39AB" w:rsidP="009E39AB">
      <w:pPr>
        <w:rPr>
          <w:rFonts w:cs="Arial"/>
          <w:i/>
          <w:szCs w:val="22"/>
          <w:lang w:val="es-ES" w:eastAsia="zh-CN"/>
        </w:rPr>
      </w:pPr>
      <w:r w:rsidRPr="009E39AB">
        <w:rPr>
          <w:rFonts w:cs="Arial"/>
          <w:i/>
          <w:szCs w:val="22"/>
          <w:lang w:val="es-ES" w:eastAsia="zh-CN"/>
        </w:rPr>
        <w:t xml:space="preserve">“Se acordó: 1.) Tener por recibido el informe 932-PLA-MI-2021 de la Dirección de Planificación, relacionado con los indicadores de gestión de materia Agraria y algunas recomendaciones varias para la mejora continua tanto en Judicatura como en la Defensa Pública. Así como, el correo electrónico remitido por la licenciada Rosaura </w:t>
      </w:r>
      <w:proofErr w:type="spellStart"/>
      <w:r w:rsidRPr="009E39AB">
        <w:rPr>
          <w:rFonts w:cs="Arial"/>
          <w:i/>
          <w:szCs w:val="22"/>
          <w:lang w:val="es-ES" w:eastAsia="zh-CN"/>
        </w:rPr>
        <w:t>Segnini</w:t>
      </w:r>
      <w:proofErr w:type="spellEnd"/>
      <w:r w:rsidRPr="009E39AB">
        <w:rPr>
          <w:rFonts w:cs="Arial"/>
          <w:i/>
          <w:szCs w:val="22"/>
          <w:lang w:val="es-ES" w:eastAsia="zh-CN"/>
        </w:rPr>
        <w:t xml:space="preserve"> Vargas, Jueza Coordinadora del Juzgado Agrario de Puntarenas. 2.) Tomar nota de los principales elementos expuestos y las acciones realizadas en materia agraria para la implementación del Modelo de Seguimiento y Sostenibilidad, así como de las diversas recomendaciones señaladas por la Dirección de Planificación. 3.) Hacer este acuerdo de conocimiento de la Comisión de Asuntos Agrarios, la Defensa Pública y los diferentes despachos en materia agraria, como parte de la mejora continua en la materia agraria.”</w:t>
      </w:r>
    </w:p>
    <w:p w14:paraId="713AD2B4" w14:textId="2E17A4D6" w:rsidR="009E39AB" w:rsidRPr="009E39AB" w:rsidRDefault="009E39AB" w:rsidP="009E39AB">
      <w:pPr>
        <w:widowControl w:val="0"/>
        <w:tabs>
          <w:tab w:val="left" w:pos="8080"/>
        </w:tabs>
        <w:suppressAutoHyphens/>
        <w:autoSpaceDE w:val="0"/>
        <w:autoSpaceDN w:val="0"/>
        <w:adjustRightInd w:val="0"/>
        <w:ind w:right="474"/>
        <w:rPr>
          <w:szCs w:val="22"/>
          <w:lang w:eastAsia="es-CR"/>
        </w:rPr>
      </w:pPr>
    </w:p>
    <w:p w14:paraId="78ED081A" w14:textId="69F66B4A" w:rsidR="00D5260A" w:rsidRDefault="00D5260A" w:rsidP="00681EFA">
      <w:pPr>
        <w:spacing w:before="0" w:after="0"/>
        <w:rPr>
          <w:szCs w:val="22"/>
          <w:lang w:eastAsia="es-CR"/>
        </w:rPr>
      </w:pPr>
      <w:r>
        <w:rPr>
          <w:szCs w:val="22"/>
          <w:lang w:eastAsia="es-CR"/>
        </w:rPr>
        <w:t>Con este informe se atiende las referencias y oficios citados en el siguiente cuadro:</w:t>
      </w:r>
    </w:p>
    <w:p w14:paraId="2D7ED3D8" w14:textId="288B2F80" w:rsidR="00254E09" w:rsidRDefault="00254E09" w:rsidP="00681EFA">
      <w:pPr>
        <w:spacing w:before="0" w:after="0"/>
        <w:rPr>
          <w:szCs w:val="22"/>
          <w:lang w:eastAsia="es-CR"/>
        </w:rPr>
      </w:pPr>
    </w:p>
    <w:p w14:paraId="7EAA02C2" w14:textId="291C56FA" w:rsidR="00254E09" w:rsidRDefault="00254E09" w:rsidP="00681EFA">
      <w:pPr>
        <w:spacing w:before="0" w:after="0"/>
        <w:rPr>
          <w:szCs w:val="22"/>
          <w:lang w:eastAsia="es-CR"/>
        </w:rPr>
      </w:pPr>
    </w:p>
    <w:p w14:paraId="3F418C6A" w14:textId="6B38801B" w:rsidR="00254E09" w:rsidRDefault="00254E09" w:rsidP="00681EFA">
      <w:pPr>
        <w:spacing w:before="0" w:after="0"/>
        <w:rPr>
          <w:szCs w:val="22"/>
          <w:lang w:eastAsia="es-CR"/>
        </w:rPr>
      </w:pPr>
    </w:p>
    <w:p w14:paraId="719773F5" w14:textId="3568482D" w:rsidR="00254E09" w:rsidRDefault="00254E09" w:rsidP="00681EFA">
      <w:pPr>
        <w:spacing w:before="0" w:after="0"/>
        <w:rPr>
          <w:szCs w:val="22"/>
          <w:lang w:eastAsia="es-CR"/>
        </w:rPr>
      </w:pPr>
    </w:p>
    <w:tbl>
      <w:tblPr>
        <w:tblW w:w="6270" w:type="pct"/>
        <w:tblInd w:w="-1286" w:type="dxa"/>
        <w:tblCellMar>
          <w:left w:w="70" w:type="dxa"/>
          <w:right w:w="70" w:type="dxa"/>
        </w:tblCellMar>
        <w:tblLook w:val="04A0" w:firstRow="1" w:lastRow="0" w:firstColumn="1" w:lastColumn="0" w:noHBand="0" w:noVBand="1"/>
      </w:tblPr>
      <w:tblGrid>
        <w:gridCol w:w="5080"/>
        <w:gridCol w:w="1287"/>
        <w:gridCol w:w="1668"/>
        <w:gridCol w:w="3023"/>
      </w:tblGrid>
      <w:tr w:rsidR="00254E09" w:rsidRPr="00254E09" w14:paraId="6987EC00" w14:textId="77777777" w:rsidTr="001C61ED">
        <w:trPr>
          <w:trHeight w:val="242"/>
        </w:trPr>
        <w:tc>
          <w:tcPr>
            <w:tcW w:w="2297" w:type="pct"/>
            <w:tcBorders>
              <w:top w:val="single" w:sz="8" w:space="0" w:color="auto"/>
              <w:left w:val="single" w:sz="8" w:space="0" w:color="auto"/>
              <w:bottom w:val="nil"/>
              <w:right w:val="single" w:sz="8" w:space="0" w:color="auto"/>
            </w:tcBorders>
            <w:shd w:val="clear" w:color="000000" w:fill="FFFFFF"/>
            <w:vAlign w:val="center"/>
            <w:hideMark/>
          </w:tcPr>
          <w:p w14:paraId="597F6DEB"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Oficio</w:t>
            </w:r>
          </w:p>
        </w:tc>
        <w:tc>
          <w:tcPr>
            <w:tcW w:w="582" w:type="pct"/>
            <w:tcBorders>
              <w:top w:val="single" w:sz="8" w:space="0" w:color="auto"/>
              <w:left w:val="nil"/>
              <w:bottom w:val="nil"/>
              <w:right w:val="single" w:sz="8" w:space="0" w:color="auto"/>
            </w:tcBorders>
            <w:shd w:val="clear" w:color="000000" w:fill="FFFFFF"/>
            <w:vAlign w:val="center"/>
            <w:hideMark/>
          </w:tcPr>
          <w:p w14:paraId="08A8A352"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Fecha del Oficio</w:t>
            </w:r>
          </w:p>
        </w:tc>
        <w:tc>
          <w:tcPr>
            <w:tcW w:w="754" w:type="pct"/>
            <w:tcBorders>
              <w:top w:val="single" w:sz="8" w:space="0" w:color="auto"/>
              <w:left w:val="nil"/>
              <w:bottom w:val="nil"/>
              <w:right w:val="single" w:sz="8" w:space="0" w:color="auto"/>
            </w:tcBorders>
            <w:shd w:val="clear" w:color="000000" w:fill="FFFFFF"/>
            <w:vAlign w:val="center"/>
            <w:hideMark/>
          </w:tcPr>
          <w:p w14:paraId="488E3730"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Remitente</w:t>
            </w:r>
          </w:p>
        </w:tc>
        <w:tc>
          <w:tcPr>
            <w:tcW w:w="1367" w:type="pct"/>
            <w:tcBorders>
              <w:top w:val="single" w:sz="8" w:space="0" w:color="auto"/>
              <w:left w:val="nil"/>
              <w:bottom w:val="nil"/>
              <w:right w:val="single" w:sz="8" w:space="0" w:color="auto"/>
            </w:tcBorders>
            <w:shd w:val="clear" w:color="000000" w:fill="FFFFFF"/>
            <w:vAlign w:val="center"/>
            <w:hideMark/>
          </w:tcPr>
          <w:p w14:paraId="12E80156" w14:textId="77777777" w:rsidR="00254E09" w:rsidRPr="00254E09" w:rsidRDefault="00254E09" w:rsidP="00254E09">
            <w:pPr>
              <w:spacing w:before="0" w:after="0"/>
              <w:jc w:val="center"/>
              <w:rPr>
                <w:b/>
                <w:bCs/>
                <w:color w:val="000000"/>
                <w:szCs w:val="22"/>
                <w:lang w:eastAsia="es-CR"/>
              </w:rPr>
            </w:pPr>
            <w:r w:rsidRPr="00254E09">
              <w:rPr>
                <w:b/>
                <w:bCs/>
                <w:color w:val="000000"/>
                <w:szCs w:val="22"/>
                <w:lang w:val="es-ES" w:eastAsia="es-CR"/>
              </w:rPr>
              <w:t>Referencia Interna Dir. Planificación</w:t>
            </w:r>
          </w:p>
        </w:tc>
      </w:tr>
      <w:tr w:rsidR="00254E09" w:rsidRPr="00254E09" w14:paraId="4930794F" w14:textId="77777777" w:rsidTr="001C61ED">
        <w:trPr>
          <w:trHeight w:val="357"/>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1E7598D7"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Formulación Presupuestaria 2023-Proyecto de Implementación Ley 9609-Código Procesal Agrario</w:t>
            </w:r>
          </w:p>
        </w:tc>
        <w:tc>
          <w:tcPr>
            <w:tcW w:w="1367" w:type="pct"/>
            <w:tcBorders>
              <w:top w:val="single" w:sz="8" w:space="0" w:color="auto"/>
              <w:left w:val="nil"/>
              <w:bottom w:val="single" w:sz="8" w:space="0" w:color="auto"/>
              <w:right w:val="single" w:sz="8" w:space="0" w:color="auto"/>
            </w:tcBorders>
            <w:shd w:val="clear" w:color="000000" w:fill="C6D9F1"/>
            <w:vAlign w:val="center"/>
            <w:hideMark/>
          </w:tcPr>
          <w:p w14:paraId="2075259B"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75-2022</w:t>
            </w:r>
          </w:p>
        </w:tc>
      </w:tr>
      <w:tr w:rsidR="00254E09" w:rsidRPr="00254E09" w14:paraId="295E054F" w14:textId="77777777" w:rsidTr="001C61ED">
        <w:trPr>
          <w:trHeight w:val="238"/>
        </w:trPr>
        <w:tc>
          <w:tcPr>
            <w:tcW w:w="3633" w:type="pct"/>
            <w:gridSpan w:val="3"/>
            <w:tcBorders>
              <w:top w:val="single" w:sz="8" w:space="0" w:color="auto"/>
              <w:left w:val="single" w:sz="8" w:space="0" w:color="auto"/>
              <w:bottom w:val="single" w:sz="8" w:space="0" w:color="auto"/>
              <w:right w:val="single" w:sz="8" w:space="0" w:color="000000"/>
            </w:tcBorders>
            <w:shd w:val="clear" w:color="000000" w:fill="C6D9F1"/>
            <w:vAlign w:val="center"/>
            <w:hideMark/>
          </w:tcPr>
          <w:p w14:paraId="63AAA8E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Análisis de Competencia Territorial Juzgado Agrario Liberia-Upala</w:t>
            </w:r>
          </w:p>
        </w:tc>
        <w:tc>
          <w:tcPr>
            <w:tcW w:w="1367" w:type="pct"/>
            <w:tcBorders>
              <w:top w:val="nil"/>
              <w:left w:val="nil"/>
              <w:bottom w:val="single" w:sz="8" w:space="0" w:color="auto"/>
              <w:right w:val="single" w:sz="8" w:space="0" w:color="auto"/>
            </w:tcBorders>
            <w:shd w:val="clear" w:color="000000" w:fill="C6D9F1"/>
            <w:vAlign w:val="center"/>
            <w:hideMark/>
          </w:tcPr>
          <w:p w14:paraId="251ECAFD"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2118-2021</w:t>
            </w:r>
          </w:p>
        </w:tc>
      </w:tr>
      <w:tr w:rsidR="00254E09" w:rsidRPr="00254E09" w14:paraId="40C6BD44" w14:textId="77777777" w:rsidTr="001C61ED">
        <w:trPr>
          <w:trHeight w:val="238"/>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16FE606C"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N° 10770-2021</w:t>
            </w:r>
          </w:p>
        </w:tc>
        <w:tc>
          <w:tcPr>
            <w:tcW w:w="582" w:type="pct"/>
            <w:tcBorders>
              <w:top w:val="nil"/>
              <w:left w:val="nil"/>
              <w:bottom w:val="single" w:sz="8" w:space="0" w:color="auto"/>
              <w:right w:val="single" w:sz="8" w:space="0" w:color="auto"/>
            </w:tcBorders>
            <w:shd w:val="clear" w:color="000000" w:fill="C6D9F1"/>
            <w:vAlign w:val="center"/>
            <w:hideMark/>
          </w:tcPr>
          <w:p w14:paraId="37C5D5F8"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25/11/2021</w:t>
            </w:r>
          </w:p>
        </w:tc>
        <w:tc>
          <w:tcPr>
            <w:tcW w:w="754" w:type="pct"/>
            <w:tcBorders>
              <w:top w:val="nil"/>
              <w:left w:val="nil"/>
              <w:bottom w:val="single" w:sz="8" w:space="0" w:color="auto"/>
              <w:right w:val="single" w:sz="8" w:space="0" w:color="auto"/>
            </w:tcBorders>
            <w:shd w:val="clear" w:color="000000" w:fill="C6D9F1"/>
            <w:vAlign w:val="center"/>
            <w:hideMark/>
          </w:tcPr>
          <w:p w14:paraId="3BAE508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Consejo Superior</w:t>
            </w:r>
          </w:p>
        </w:tc>
        <w:tc>
          <w:tcPr>
            <w:tcW w:w="1367" w:type="pct"/>
            <w:tcBorders>
              <w:top w:val="nil"/>
              <w:left w:val="nil"/>
              <w:bottom w:val="single" w:sz="8" w:space="0" w:color="auto"/>
              <w:right w:val="single" w:sz="8" w:space="0" w:color="auto"/>
            </w:tcBorders>
            <w:shd w:val="clear" w:color="000000" w:fill="C6D9F1"/>
            <w:vAlign w:val="center"/>
            <w:hideMark/>
          </w:tcPr>
          <w:p w14:paraId="295519AD"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2478-2021</w:t>
            </w:r>
          </w:p>
        </w:tc>
      </w:tr>
      <w:tr w:rsidR="00254E09" w:rsidRPr="00254E09" w14:paraId="0E423AAC" w14:textId="77777777" w:rsidTr="001C61ED">
        <w:trPr>
          <w:trHeight w:val="480"/>
        </w:trPr>
        <w:tc>
          <w:tcPr>
            <w:tcW w:w="2297" w:type="pct"/>
            <w:tcBorders>
              <w:top w:val="nil"/>
              <w:left w:val="single" w:sz="8" w:space="0" w:color="auto"/>
              <w:bottom w:val="single" w:sz="8" w:space="0" w:color="auto"/>
              <w:right w:val="single" w:sz="8" w:space="0" w:color="auto"/>
            </w:tcBorders>
            <w:shd w:val="clear" w:color="000000" w:fill="C6D9F1"/>
            <w:vAlign w:val="center"/>
            <w:hideMark/>
          </w:tcPr>
          <w:p w14:paraId="2357B51E" w14:textId="77777777" w:rsidR="00254E09" w:rsidRPr="00254E09" w:rsidRDefault="00254E09" w:rsidP="00254E09">
            <w:pPr>
              <w:spacing w:before="0" w:after="0"/>
              <w:jc w:val="center"/>
              <w:rPr>
                <w:color w:val="000000"/>
                <w:szCs w:val="22"/>
                <w:lang w:eastAsia="es-CR"/>
              </w:rPr>
            </w:pPr>
            <w:r w:rsidRPr="00254E09">
              <w:rPr>
                <w:color w:val="000000"/>
                <w:szCs w:val="22"/>
                <w:lang w:eastAsia="es-CR"/>
              </w:rPr>
              <w:t>279-PICPA-2020</w:t>
            </w:r>
          </w:p>
        </w:tc>
        <w:tc>
          <w:tcPr>
            <w:tcW w:w="582" w:type="pct"/>
            <w:tcBorders>
              <w:top w:val="nil"/>
              <w:left w:val="nil"/>
              <w:bottom w:val="single" w:sz="8" w:space="0" w:color="auto"/>
              <w:right w:val="single" w:sz="8" w:space="0" w:color="auto"/>
            </w:tcBorders>
            <w:shd w:val="clear" w:color="000000" w:fill="C6D9F1"/>
            <w:vAlign w:val="center"/>
            <w:hideMark/>
          </w:tcPr>
          <w:p w14:paraId="76CC0A73"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4/10/2021</w:t>
            </w:r>
          </w:p>
        </w:tc>
        <w:tc>
          <w:tcPr>
            <w:tcW w:w="754" w:type="pct"/>
            <w:tcBorders>
              <w:top w:val="nil"/>
              <w:left w:val="nil"/>
              <w:bottom w:val="single" w:sz="8" w:space="0" w:color="auto"/>
              <w:right w:val="single" w:sz="8" w:space="0" w:color="auto"/>
            </w:tcBorders>
            <w:shd w:val="clear" w:color="000000" w:fill="C6D9F1"/>
            <w:vAlign w:val="center"/>
            <w:hideMark/>
          </w:tcPr>
          <w:p w14:paraId="0CB9D3B8"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Comisión de la Jurisdicción Agrario y Agrario Ambiental del Poder Judicial</w:t>
            </w:r>
          </w:p>
        </w:tc>
        <w:tc>
          <w:tcPr>
            <w:tcW w:w="1367" w:type="pct"/>
            <w:tcBorders>
              <w:top w:val="nil"/>
              <w:left w:val="nil"/>
              <w:bottom w:val="single" w:sz="8" w:space="0" w:color="auto"/>
              <w:right w:val="single" w:sz="8" w:space="0" w:color="auto"/>
            </w:tcBorders>
            <w:shd w:val="clear" w:color="000000" w:fill="C6D9F1"/>
            <w:vAlign w:val="center"/>
            <w:hideMark/>
          </w:tcPr>
          <w:p w14:paraId="4FFBE9B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2079-21</w:t>
            </w:r>
          </w:p>
        </w:tc>
      </w:tr>
      <w:tr w:rsidR="00254E09" w:rsidRPr="00254E09" w14:paraId="3BF5CDD7" w14:textId="77777777" w:rsidTr="00926FC9">
        <w:trPr>
          <w:trHeight w:val="837"/>
        </w:trPr>
        <w:tc>
          <w:tcPr>
            <w:tcW w:w="2297" w:type="pct"/>
            <w:tcBorders>
              <w:top w:val="nil"/>
              <w:left w:val="single" w:sz="8" w:space="0" w:color="auto"/>
              <w:bottom w:val="nil"/>
              <w:right w:val="single" w:sz="8" w:space="0" w:color="auto"/>
            </w:tcBorders>
            <w:shd w:val="clear" w:color="000000" w:fill="C6D9F1"/>
            <w:vAlign w:val="center"/>
            <w:hideMark/>
          </w:tcPr>
          <w:p w14:paraId="1DD19182"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105-CAIICJZA-2021</w:t>
            </w:r>
          </w:p>
        </w:tc>
        <w:tc>
          <w:tcPr>
            <w:tcW w:w="582" w:type="pct"/>
            <w:tcBorders>
              <w:top w:val="nil"/>
              <w:left w:val="nil"/>
              <w:bottom w:val="nil"/>
              <w:right w:val="single" w:sz="8" w:space="0" w:color="auto"/>
            </w:tcBorders>
            <w:shd w:val="clear" w:color="000000" w:fill="C6D9F1"/>
            <w:vAlign w:val="center"/>
            <w:hideMark/>
          </w:tcPr>
          <w:p w14:paraId="0BC7E479"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20/8/2021</w:t>
            </w:r>
          </w:p>
        </w:tc>
        <w:tc>
          <w:tcPr>
            <w:tcW w:w="754" w:type="pct"/>
            <w:tcBorders>
              <w:top w:val="nil"/>
              <w:left w:val="nil"/>
              <w:bottom w:val="nil"/>
              <w:right w:val="single" w:sz="8" w:space="0" w:color="auto"/>
            </w:tcBorders>
            <w:shd w:val="clear" w:color="000000" w:fill="C6D9F1"/>
            <w:vAlign w:val="center"/>
            <w:hideMark/>
          </w:tcPr>
          <w:p w14:paraId="0E94AAEF" w14:textId="77777777" w:rsidR="00254E09" w:rsidRPr="00254E09" w:rsidRDefault="00254E09" w:rsidP="00254E09">
            <w:pPr>
              <w:spacing w:before="0" w:after="0"/>
              <w:jc w:val="center"/>
              <w:rPr>
                <w:color w:val="000000"/>
                <w:szCs w:val="22"/>
                <w:lang w:eastAsia="es-CR"/>
              </w:rPr>
            </w:pPr>
            <w:r w:rsidRPr="00254E09">
              <w:rPr>
                <w:color w:val="000000"/>
                <w:szCs w:val="22"/>
                <w:lang w:val="es-ES" w:eastAsia="es-CR"/>
              </w:rPr>
              <w:t>Consejo de Administración del II Circuito Judicial de la Zona Atlántica</w:t>
            </w:r>
          </w:p>
        </w:tc>
        <w:tc>
          <w:tcPr>
            <w:tcW w:w="1367" w:type="pct"/>
            <w:tcBorders>
              <w:top w:val="nil"/>
              <w:left w:val="nil"/>
              <w:bottom w:val="nil"/>
              <w:right w:val="single" w:sz="8" w:space="0" w:color="auto"/>
            </w:tcBorders>
            <w:shd w:val="clear" w:color="000000" w:fill="C6D9F1"/>
            <w:vAlign w:val="center"/>
            <w:hideMark/>
          </w:tcPr>
          <w:p w14:paraId="786E5668" w14:textId="35FE3A8F" w:rsidR="00254E09" w:rsidRPr="00254E09" w:rsidRDefault="00254E09" w:rsidP="00CB4D50">
            <w:pPr>
              <w:spacing w:before="0" w:after="0"/>
              <w:jc w:val="center"/>
              <w:rPr>
                <w:color w:val="000000"/>
                <w:szCs w:val="22"/>
                <w:lang w:eastAsia="es-CR"/>
              </w:rPr>
            </w:pPr>
            <w:r w:rsidRPr="00254E09">
              <w:rPr>
                <w:color w:val="000000"/>
                <w:szCs w:val="22"/>
                <w:lang w:val="es-ES" w:eastAsia="es-CR"/>
              </w:rPr>
              <w:t xml:space="preserve">1870-2021 </w:t>
            </w:r>
          </w:p>
        </w:tc>
      </w:tr>
      <w:tr w:rsidR="003F639F" w:rsidRPr="00254E09" w14:paraId="575D8FEB"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5A0532D9" w14:textId="3FE365BD" w:rsidR="003F639F" w:rsidRPr="00254E09" w:rsidRDefault="00CB4D50" w:rsidP="00254E09">
            <w:pPr>
              <w:spacing w:before="0" w:after="0"/>
              <w:jc w:val="center"/>
              <w:rPr>
                <w:color w:val="000000"/>
                <w:szCs w:val="22"/>
                <w:lang w:val="es-ES" w:eastAsia="es-CR"/>
              </w:rPr>
            </w:pPr>
            <w:r>
              <w:rPr>
                <w:color w:val="000000"/>
                <w:szCs w:val="22"/>
                <w:lang w:val="es-ES" w:eastAsia="es-CR"/>
              </w:rPr>
              <w:t>616-DE-2022</w:t>
            </w:r>
          </w:p>
        </w:tc>
        <w:tc>
          <w:tcPr>
            <w:tcW w:w="582" w:type="pct"/>
            <w:tcBorders>
              <w:top w:val="nil"/>
              <w:left w:val="nil"/>
              <w:bottom w:val="single" w:sz="8" w:space="0" w:color="auto"/>
              <w:right w:val="single" w:sz="8" w:space="0" w:color="auto"/>
            </w:tcBorders>
            <w:shd w:val="clear" w:color="000000" w:fill="C6D9F1"/>
            <w:vAlign w:val="center"/>
          </w:tcPr>
          <w:p w14:paraId="147C97CF" w14:textId="105D5420" w:rsidR="003F639F" w:rsidRPr="00254E09" w:rsidRDefault="00CB4D50" w:rsidP="00254E09">
            <w:pPr>
              <w:spacing w:before="0" w:after="0"/>
              <w:jc w:val="center"/>
              <w:rPr>
                <w:color w:val="000000"/>
                <w:szCs w:val="22"/>
                <w:lang w:val="es-ES" w:eastAsia="es-CR"/>
              </w:rPr>
            </w:pPr>
            <w:r>
              <w:rPr>
                <w:color w:val="000000"/>
                <w:szCs w:val="22"/>
                <w:lang w:val="es-ES" w:eastAsia="es-CR"/>
              </w:rPr>
              <w:t>17-02-2022</w:t>
            </w:r>
          </w:p>
        </w:tc>
        <w:tc>
          <w:tcPr>
            <w:tcW w:w="754" w:type="pct"/>
            <w:tcBorders>
              <w:top w:val="nil"/>
              <w:left w:val="nil"/>
              <w:bottom w:val="single" w:sz="8" w:space="0" w:color="auto"/>
              <w:right w:val="single" w:sz="8" w:space="0" w:color="auto"/>
            </w:tcBorders>
            <w:shd w:val="clear" w:color="000000" w:fill="C6D9F1"/>
            <w:vAlign w:val="center"/>
          </w:tcPr>
          <w:p w14:paraId="0AD8A609" w14:textId="0321F863"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346665D6" w14:textId="5F883397" w:rsidR="003F639F" w:rsidRPr="00254E09" w:rsidRDefault="00CB4D50" w:rsidP="00254E09">
            <w:pPr>
              <w:spacing w:before="0" w:after="0"/>
              <w:jc w:val="center"/>
              <w:rPr>
                <w:color w:val="000000"/>
                <w:szCs w:val="22"/>
                <w:lang w:val="es-ES" w:eastAsia="es-CR"/>
              </w:rPr>
            </w:pPr>
            <w:r>
              <w:rPr>
                <w:color w:val="000000"/>
                <w:szCs w:val="22"/>
                <w:lang w:val="es-ES" w:eastAsia="es-CR"/>
              </w:rPr>
              <w:t>372-2022</w:t>
            </w:r>
          </w:p>
        </w:tc>
      </w:tr>
      <w:tr w:rsidR="003F639F" w:rsidRPr="00254E09" w14:paraId="3B40EA16" w14:textId="77777777" w:rsidTr="001C61ED">
        <w:trPr>
          <w:trHeight w:val="837"/>
        </w:trPr>
        <w:tc>
          <w:tcPr>
            <w:tcW w:w="2297" w:type="pct"/>
            <w:tcBorders>
              <w:top w:val="nil"/>
              <w:left w:val="single" w:sz="8" w:space="0" w:color="auto"/>
              <w:bottom w:val="single" w:sz="8" w:space="0" w:color="auto"/>
              <w:right w:val="single" w:sz="8" w:space="0" w:color="auto"/>
            </w:tcBorders>
            <w:shd w:val="clear" w:color="000000" w:fill="C6D9F1"/>
            <w:vAlign w:val="center"/>
          </w:tcPr>
          <w:p w14:paraId="399D10F3" w14:textId="34556CBC" w:rsidR="003F639F" w:rsidRPr="00254E09" w:rsidRDefault="00CB4D50" w:rsidP="00254E09">
            <w:pPr>
              <w:spacing w:before="0" w:after="0"/>
              <w:jc w:val="center"/>
              <w:rPr>
                <w:color w:val="000000"/>
                <w:szCs w:val="22"/>
                <w:lang w:val="es-ES" w:eastAsia="es-CR"/>
              </w:rPr>
            </w:pPr>
            <w:r>
              <w:rPr>
                <w:color w:val="000000"/>
                <w:szCs w:val="22"/>
                <w:lang w:val="es-ES" w:eastAsia="es-CR"/>
              </w:rPr>
              <w:t>950-DE-2022</w:t>
            </w:r>
          </w:p>
        </w:tc>
        <w:tc>
          <w:tcPr>
            <w:tcW w:w="582" w:type="pct"/>
            <w:tcBorders>
              <w:top w:val="nil"/>
              <w:left w:val="nil"/>
              <w:bottom w:val="single" w:sz="8" w:space="0" w:color="auto"/>
              <w:right w:val="single" w:sz="8" w:space="0" w:color="auto"/>
            </w:tcBorders>
            <w:shd w:val="clear" w:color="000000" w:fill="C6D9F1"/>
            <w:vAlign w:val="center"/>
          </w:tcPr>
          <w:p w14:paraId="59A00BF3" w14:textId="591AC630" w:rsidR="003F639F" w:rsidRPr="00254E09" w:rsidRDefault="00CB4D50" w:rsidP="00254E09">
            <w:pPr>
              <w:spacing w:before="0" w:after="0"/>
              <w:jc w:val="center"/>
              <w:rPr>
                <w:color w:val="000000"/>
                <w:szCs w:val="22"/>
                <w:lang w:val="es-ES" w:eastAsia="es-CR"/>
              </w:rPr>
            </w:pPr>
            <w:r>
              <w:rPr>
                <w:color w:val="000000"/>
                <w:szCs w:val="22"/>
                <w:lang w:val="es-ES" w:eastAsia="es-CR"/>
              </w:rPr>
              <w:t>10-03-2022</w:t>
            </w:r>
          </w:p>
        </w:tc>
        <w:tc>
          <w:tcPr>
            <w:tcW w:w="754" w:type="pct"/>
            <w:tcBorders>
              <w:top w:val="nil"/>
              <w:left w:val="nil"/>
              <w:bottom w:val="single" w:sz="8" w:space="0" w:color="auto"/>
              <w:right w:val="single" w:sz="8" w:space="0" w:color="auto"/>
            </w:tcBorders>
            <w:shd w:val="clear" w:color="000000" w:fill="C6D9F1"/>
            <w:vAlign w:val="center"/>
          </w:tcPr>
          <w:p w14:paraId="6BF742AA" w14:textId="04905350" w:rsidR="003F639F" w:rsidRPr="00254E09" w:rsidRDefault="00CB4D50" w:rsidP="00254E09">
            <w:pPr>
              <w:spacing w:before="0" w:after="0"/>
              <w:jc w:val="center"/>
              <w:rPr>
                <w:color w:val="000000"/>
                <w:szCs w:val="22"/>
                <w:lang w:val="es-ES" w:eastAsia="es-CR"/>
              </w:rPr>
            </w:pPr>
            <w:r>
              <w:rPr>
                <w:color w:val="000000"/>
                <w:szCs w:val="22"/>
                <w:lang w:val="es-ES" w:eastAsia="es-CR"/>
              </w:rPr>
              <w:t>Dirección Ejecutiva</w:t>
            </w:r>
          </w:p>
        </w:tc>
        <w:tc>
          <w:tcPr>
            <w:tcW w:w="1367" w:type="pct"/>
            <w:tcBorders>
              <w:top w:val="nil"/>
              <w:left w:val="nil"/>
              <w:bottom w:val="single" w:sz="8" w:space="0" w:color="auto"/>
              <w:right w:val="single" w:sz="8" w:space="0" w:color="auto"/>
            </w:tcBorders>
            <w:shd w:val="clear" w:color="000000" w:fill="C6D9F1"/>
            <w:vAlign w:val="center"/>
          </w:tcPr>
          <w:p w14:paraId="07C5685A" w14:textId="77DD44F5" w:rsidR="003F639F" w:rsidRPr="00254E09" w:rsidRDefault="00CB4D50" w:rsidP="00254E09">
            <w:pPr>
              <w:spacing w:before="0" w:after="0"/>
              <w:jc w:val="center"/>
              <w:rPr>
                <w:color w:val="000000"/>
                <w:szCs w:val="22"/>
                <w:lang w:val="es-ES" w:eastAsia="es-CR"/>
              </w:rPr>
            </w:pPr>
            <w:r>
              <w:rPr>
                <w:color w:val="000000"/>
                <w:szCs w:val="22"/>
                <w:lang w:val="es-ES" w:eastAsia="es-CR"/>
              </w:rPr>
              <w:t>483-2022</w:t>
            </w:r>
          </w:p>
        </w:tc>
      </w:tr>
    </w:tbl>
    <w:p w14:paraId="5258FAC7" w14:textId="7179F7A9" w:rsidR="005711AE" w:rsidRPr="00F9424F" w:rsidRDefault="005711AE" w:rsidP="00681EFA">
      <w:pPr>
        <w:spacing w:before="0" w:after="0"/>
        <w:rPr>
          <w:szCs w:val="22"/>
          <w:lang w:eastAsia="es-CR"/>
        </w:rPr>
      </w:pPr>
    </w:p>
    <w:p w14:paraId="00FD61C2" w14:textId="61CA6839" w:rsidR="002F3D3E" w:rsidRDefault="002F3D3E" w:rsidP="00D679B9">
      <w:pPr>
        <w:widowControl w:val="0"/>
        <w:tabs>
          <w:tab w:val="left" w:pos="8080"/>
        </w:tabs>
        <w:suppressAutoHyphens/>
        <w:autoSpaceDE w:val="0"/>
        <w:autoSpaceDN w:val="0"/>
        <w:adjustRightInd w:val="0"/>
        <w:ind w:right="474"/>
        <w:rPr>
          <w:rFonts w:cs="Arial"/>
          <w:szCs w:val="22"/>
          <w:lang w:val="es-ES" w:eastAsia="zh-CN"/>
        </w:rPr>
      </w:pPr>
    </w:p>
    <w:p w14:paraId="524951AE" w14:textId="18367C77" w:rsidR="00A63121" w:rsidRPr="004545AA" w:rsidRDefault="002B1303" w:rsidP="00481B93">
      <w:pPr>
        <w:pStyle w:val="Ttulo1"/>
        <w:numPr>
          <w:ilvl w:val="0"/>
          <w:numId w:val="0"/>
        </w:numPr>
        <w:ind w:left="432" w:hanging="432"/>
        <w:rPr>
          <w:color w:val="auto"/>
          <w:lang w:val="es-ES"/>
        </w:rPr>
      </w:pPr>
      <w:bookmarkStart w:id="6" w:name="_Toc37670445"/>
      <w:bookmarkStart w:id="7" w:name="_Toc94015001"/>
      <w:r>
        <w:rPr>
          <w:lang w:val="es-ES"/>
        </w:rPr>
        <w:t xml:space="preserve">2. </w:t>
      </w:r>
      <w:r w:rsidR="00A63121" w:rsidRPr="00A61E3D">
        <w:rPr>
          <w:lang w:val="es-ES"/>
        </w:rPr>
        <w:t>Metodología</w:t>
      </w:r>
      <w:bookmarkEnd w:id="6"/>
      <w:bookmarkEnd w:id="7"/>
    </w:p>
    <w:p w14:paraId="61CF5D32" w14:textId="4C89C4A2" w:rsidR="00A63121" w:rsidRDefault="00A63121" w:rsidP="00A63121">
      <w:pPr>
        <w:rPr>
          <w:szCs w:val="22"/>
          <w:lang w:val="es-ES_tradnl"/>
        </w:rPr>
      </w:pPr>
      <w:r w:rsidRPr="0085251D">
        <w:rPr>
          <w:szCs w:val="22"/>
          <w:lang w:val="es-ES_tradnl"/>
        </w:rPr>
        <w:t xml:space="preserve">Para la confección del presente informe se utilizó como documento de referencia, el informe </w:t>
      </w:r>
      <w:r w:rsidR="00BD0508">
        <w:rPr>
          <w:szCs w:val="22"/>
          <w:lang w:val="es-ES_tradnl"/>
        </w:rPr>
        <w:t>428</w:t>
      </w:r>
      <w:r w:rsidRPr="0085251D">
        <w:rPr>
          <w:szCs w:val="22"/>
          <w:lang w:val="es-ES_tradnl"/>
        </w:rPr>
        <w:t>-PLA-RH-MI-20</w:t>
      </w:r>
      <w:r w:rsidR="00767463">
        <w:rPr>
          <w:szCs w:val="22"/>
          <w:lang w:val="es-ES_tradnl"/>
        </w:rPr>
        <w:t>21</w:t>
      </w:r>
      <w:r w:rsidRPr="0085251D">
        <w:rPr>
          <w:szCs w:val="22"/>
          <w:lang w:val="es-ES_tradnl"/>
        </w:rPr>
        <w:t xml:space="preserve">, realizado en </w:t>
      </w:r>
      <w:r>
        <w:rPr>
          <w:szCs w:val="22"/>
          <w:lang w:val="es-ES_tradnl"/>
        </w:rPr>
        <w:t>abril</w:t>
      </w:r>
      <w:r w:rsidRPr="0085251D">
        <w:rPr>
          <w:szCs w:val="22"/>
          <w:lang w:val="es-ES_tradnl"/>
        </w:rPr>
        <w:t xml:space="preserve"> del 20</w:t>
      </w:r>
      <w:r w:rsidR="00767463">
        <w:rPr>
          <w:szCs w:val="22"/>
          <w:lang w:val="es-ES_tradnl"/>
        </w:rPr>
        <w:t>21</w:t>
      </w:r>
      <w:r w:rsidRPr="0085251D">
        <w:rPr>
          <w:szCs w:val="22"/>
          <w:lang w:val="es-ES_tradnl"/>
        </w:rPr>
        <w:t xml:space="preserve"> por la Dirección de Planificación, relacionado </w:t>
      </w:r>
      <w:r>
        <w:rPr>
          <w:szCs w:val="22"/>
          <w:lang w:val="es-ES_tradnl"/>
        </w:rPr>
        <w:t>“</w:t>
      </w:r>
      <w:r w:rsidRPr="004545AA">
        <w:rPr>
          <w:b/>
          <w:bCs/>
          <w:i/>
          <w:iCs/>
          <w:szCs w:val="22"/>
          <w:lang w:val="es-ES_tradnl"/>
        </w:rPr>
        <w:t>Impacto organizacional y presupuestario en el Poder Judicial a partir de la promulgación del Nuevo Código Procesal Agrario para el 202</w:t>
      </w:r>
      <w:r w:rsidR="00767463">
        <w:rPr>
          <w:b/>
          <w:bCs/>
          <w:i/>
          <w:iCs/>
          <w:szCs w:val="22"/>
          <w:lang w:val="es-ES_tradnl"/>
        </w:rPr>
        <w:t>2</w:t>
      </w:r>
      <w:r w:rsidRPr="004545AA">
        <w:rPr>
          <w:b/>
          <w:bCs/>
          <w:i/>
          <w:iCs/>
          <w:szCs w:val="22"/>
          <w:lang w:val="es-ES_tradnl"/>
        </w:rPr>
        <w:t xml:space="preserve"> Ley 9609</w:t>
      </w:r>
      <w:r>
        <w:rPr>
          <w:b/>
          <w:bCs/>
          <w:i/>
          <w:iCs/>
          <w:szCs w:val="22"/>
          <w:lang w:val="es-ES_tradnl"/>
        </w:rPr>
        <w:t>”</w:t>
      </w:r>
      <w:r>
        <w:rPr>
          <w:szCs w:val="22"/>
          <w:lang w:val="es-ES_tradnl"/>
        </w:rPr>
        <w:t xml:space="preserve">, </w:t>
      </w:r>
      <w:r w:rsidR="00BC2FD1" w:rsidRPr="00BC2FD1">
        <w:rPr>
          <w:szCs w:val="22"/>
          <w:lang w:val="es-ES_tradnl"/>
        </w:rPr>
        <w:t>aprobado en sesión extraordinaria (presupuesto) Consejo Superior 30 -2021 celebrada el 16 de abril del 2021 artículo XXII y en sesión extraordinaria de presupuesto del 30 de abril del 2021. Sesión de Corte Plena 21-2021, del 1 de junio, artículo II</w:t>
      </w:r>
      <w:r w:rsidR="00BC2FD1">
        <w:rPr>
          <w:szCs w:val="22"/>
          <w:lang w:val="es-ES_tradnl"/>
        </w:rPr>
        <w:t>.</w:t>
      </w:r>
    </w:p>
    <w:p w14:paraId="4A8302E3" w14:textId="7818A182" w:rsidR="00FC64B8" w:rsidRDefault="00A63121" w:rsidP="00A63121">
      <w:r w:rsidRPr="008357F2">
        <w:rPr>
          <w:szCs w:val="22"/>
          <w:lang w:val="es-ES_tradnl"/>
        </w:rPr>
        <w:t xml:space="preserve">Se realizan consultas directas </w:t>
      </w:r>
      <w:r w:rsidR="009A2B87" w:rsidRPr="008357F2">
        <w:rPr>
          <w:szCs w:val="22"/>
          <w:lang w:val="es-ES_tradnl"/>
        </w:rPr>
        <w:t>con</w:t>
      </w:r>
      <w:r w:rsidRPr="008357F2">
        <w:rPr>
          <w:szCs w:val="22"/>
          <w:lang w:val="es-ES_tradnl"/>
        </w:rPr>
        <w:t xml:space="preserve"> la Licda. Paula Campos</w:t>
      </w:r>
      <w:r w:rsidR="00270BB4">
        <w:rPr>
          <w:szCs w:val="22"/>
          <w:lang w:val="es-ES_tradnl"/>
        </w:rPr>
        <w:t xml:space="preserve"> y don Jorge Ernesto Bonilla Martínez</w:t>
      </w:r>
      <w:r w:rsidRPr="008357F2">
        <w:rPr>
          <w:szCs w:val="22"/>
          <w:lang w:val="es-ES_tradnl"/>
        </w:rPr>
        <w:t xml:space="preserve"> del Centro de Apoyo, Coordinación y Mejoramiento de la Función Jurisdiccional, el Lic. Melvin Obando</w:t>
      </w:r>
      <w:r w:rsidR="00270BB4">
        <w:rPr>
          <w:szCs w:val="22"/>
          <w:lang w:val="es-ES_tradnl"/>
        </w:rPr>
        <w:t xml:space="preserve"> Villalobos y el Lic. Walter Jiménez Picado</w:t>
      </w:r>
      <w:r w:rsidRPr="008357F2">
        <w:rPr>
          <w:szCs w:val="22"/>
          <w:lang w:val="es-ES_tradnl"/>
        </w:rPr>
        <w:t xml:space="preserve"> de la Dirección Ejecutiva,</w:t>
      </w:r>
      <w:r w:rsidRPr="008357F2">
        <w:t xml:space="preserve"> </w:t>
      </w:r>
      <w:r w:rsidR="00C71014" w:rsidRPr="008357F2">
        <w:t>con respecto a la solicitud de actualización de presupuesto para atender la Reforma Procesal Agraria</w:t>
      </w:r>
      <w:r w:rsidR="00A83855">
        <w:t>.</w:t>
      </w:r>
      <w:r w:rsidR="00FB1613" w:rsidRPr="008357F2">
        <w:t xml:space="preserve"> También se realizaron consultas </w:t>
      </w:r>
      <w:r w:rsidR="008357F2" w:rsidRPr="008357F2">
        <w:t>a</w:t>
      </w:r>
      <w:r w:rsidR="0045522D" w:rsidRPr="008357F2">
        <w:t>l Lic.</w:t>
      </w:r>
      <w:r w:rsidR="00FB1613" w:rsidRPr="008357F2">
        <w:t xml:space="preserve"> </w:t>
      </w:r>
      <w:r w:rsidR="0045522D" w:rsidRPr="008357F2">
        <w:t xml:space="preserve">Josué Alberto González Granados, Administrador Regional de la Defensa Pública y el Lic. Mario Alberto Rosales Vargas, </w:t>
      </w:r>
      <w:r w:rsidR="0045522D" w:rsidRPr="008357F2">
        <w:lastRenderedPageBreak/>
        <w:t>Coordinador de la Unidad de Defensa Pública Agraria.</w:t>
      </w:r>
      <w:r w:rsidR="0045522D">
        <w:t xml:space="preserve"> </w:t>
      </w:r>
      <w:r w:rsidR="00FC64B8">
        <w:t>Además de los Despachos Judiciales</w:t>
      </w:r>
      <w:r w:rsidR="00FC64B8" w:rsidRPr="00FC64B8">
        <w:t xml:space="preserve"> </w:t>
      </w:r>
      <w:r w:rsidR="00FC64B8">
        <w:t>c</w:t>
      </w:r>
      <w:r w:rsidR="00FC64B8" w:rsidRPr="00FC64B8">
        <w:t>ompetentes</w:t>
      </w:r>
      <w:r w:rsidR="00FC64B8">
        <w:t xml:space="preserve"> a la materia agraria</w:t>
      </w:r>
      <w:r w:rsidR="00FC64B8" w:rsidRPr="00FC64B8">
        <w:t xml:space="preserve"> </w:t>
      </w:r>
      <w:r w:rsidR="00FC64B8">
        <w:t>y las Administraciones R</w:t>
      </w:r>
      <w:r w:rsidR="00F4104D">
        <w:t>egionales a nivel nacional</w:t>
      </w:r>
      <w:r w:rsidR="003F7BA2">
        <w:t>.</w:t>
      </w:r>
    </w:p>
    <w:p w14:paraId="3F5E397D" w14:textId="0D2A1957" w:rsidR="00A63121" w:rsidRPr="00A61E3D" w:rsidRDefault="002B1303" w:rsidP="007E06A7">
      <w:pPr>
        <w:pStyle w:val="Ttulo1"/>
        <w:numPr>
          <w:ilvl w:val="0"/>
          <w:numId w:val="0"/>
        </w:numPr>
        <w:rPr>
          <w:lang w:val="es-ES"/>
        </w:rPr>
      </w:pPr>
      <w:bookmarkStart w:id="8" w:name="_Toc37670446"/>
      <w:bookmarkStart w:id="9" w:name="_Toc94015002"/>
      <w:r>
        <w:rPr>
          <w:lang w:val="es-ES"/>
        </w:rPr>
        <w:t xml:space="preserve">3 </w:t>
      </w:r>
      <w:proofErr w:type="gramStart"/>
      <w:r w:rsidR="00A63121" w:rsidRPr="00A61E3D">
        <w:rPr>
          <w:lang w:val="es-ES"/>
        </w:rPr>
        <w:t>Información</w:t>
      </w:r>
      <w:proofErr w:type="gramEnd"/>
      <w:r w:rsidR="00A63121" w:rsidRPr="00A61E3D">
        <w:rPr>
          <w:lang w:val="es-ES"/>
        </w:rPr>
        <w:t xml:space="preserve"> relevante</w:t>
      </w:r>
      <w:bookmarkEnd w:id="8"/>
      <w:bookmarkEnd w:id="9"/>
      <w:r w:rsidR="00A63121" w:rsidRPr="00A61E3D">
        <w:rPr>
          <w:lang w:val="es-ES"/>
        </w:rPr>
        <w:t xml:space="preserve"> </w:t>
      </w:r>
    </w:p>
    <w:p w14:paraId="407DE0A7" w14:textId="1BB48ADE" w:rsidR="00DA2681" w:rsidRPr="00935E5A" w:rsidRDefault="00A63121" w:rsidP="00A63121">
      <w:r w:rsidRPr="0085251D">
        <w:t>A continuación, se presenta la conformación actual de los Juzgados y Oficinas que conocen la materia Agraria.</w:t>
      </w:r>
    </w:p>
    <w:p w14:paraId="7E5E43AD" w14:textId="77777777" w:rsidR="00A63121" w:rsidRPr="004545AA" w:rsidRDefault="00A63121" w:rsidP="00A63121">
      <w:pPr>
        <w:pStyle w:val="Prrafodelista"/>
        <w:keepNext/>
        <w:keepLines/>
        <w:numPr>
          <w:ilvl w:val="0"/>
          <w:numId w:val="3"/>
        </w:numPr>
        <w:spacing w:before="240" w:after="240"/>
        <w:contextualSpacing w:val="0"/>
        <w:outlineLvl w:val="2"/>
        <w:rPr>
          <w:rFonts w:eastAsiaTheme="majorEastAsia" w:cstheme="majorBidi"/>
          <w:b/>
          <w:vanish/>
          <w:sz w:val="24"/>
          <w:szCs w:val="24"/>
        </w:rPr>
      </w:pPr>
      <w:bookmarkStart w:id="10" w:name="_Toc34639067"/>
      <w:bookmarkStart w:id="11" w:name="_Toc34727187"/>
      <w:bookmarkStart w:id="12" w:name="_Toc34830114"/>
      <w:bookmarkStart w:id="13" w:name="_Toc34903257"/>
      <w:bookmarkStart w:id="14" w:name="_Toc34912949"/>
      <w:bookmarkStart w:id="15" w:name="_Toc34914042"/>
      <w:bookmarkStart w:id="16" w:name="_Toc34639068"/>
      <w:bookmarkStart w:id="17" w:name="_Toc34727188"/>
      <w:bookmarkStart w:id="18" w:name="_Toc34830115"/>
      <w:bookmarkStart w:id="19" w:name="_Toc34903258"/>
      <w:bookmarkStart w:id="20" w:name="_Toc34912950"/>
      <w:bookmarkStart w:id="21" w:name="_Toc34914043"/>
      <w:bookmarkStart w:id="22" w:name="_Toc36214341"/>
      <w:bookmarkStart w:id="23" w:name="_Toc37668860"/>
      <w:bookmarkStart w:id="24" w:name="_Toc37670345"/>
      <w:bookmarkStart w:id="25" w:name="_Toc37670447"/>
      <w:bookmarkStart w:id="26" w:name="_Toc64355585"/>
      <w:bookmarkStart w:id="27" w:name="_Toc64355659"/>
      <w:bookmarkStart w:id="28" w:name="_Toc64355733"/>
      <w:bookmarkStart w:id="29" w:name="_Toc64356109"/>
      <w:bookmarkStart w:id="30" w:name="_Toc65768225"/>
      <w:bookmarkStart w:id="31" w:name="_Toc67301315"/>
      <w:bookmarkStart w:id="32" w:name="_Toc67304717"/>
      <w:bookmarkStart w:id="33" w:name="_Toc67398009"/>
      <w:bookmarkStart w:id="34" w:name="_Toc68688514"/>
      <w:bookmarkStart w:id="35" w:name="_Toc94015003"/>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01574301" w14:textId="77777777" w:rsidR="00A63121" w:rsidRPr="0085251D" w:rsidRDefault="00A63121" w:rsidP="00A63121">
      <w:pPr>
        <w:pStyle w:val="Prrafodelista"/>
        <w:keepNext/>
        <w:keepLines/>
        <w:widowControl w:val="0"/>
        <w:spacing w:before="40" w:after="0"/>
        <w:ind w:left="432"/>
        <w:contextualSpacing w:val="0"/>
        <w:outlineLvl w:val="2"/>
        <w:rPr>
          <w:rFonts w:eastAsiaTheme="majorEastAsia" w:cstheme="majorBidi"/>
          <w:b/>
          <w:vanish/>
          <w:sz w:val="24"/>
          <w:szCs w:val="26"/>
        </w:rPr>
      </w:pPr>
      <w:bookmarkStart w:id="36" w:name="_Toc34639069"/>
      <w:bookmarkStart w:id="37" w:name="_Toc34727189"/>
      <w:bookmarkStart w:id="38" w:name="_Toc34830116"/>
      <w:bookmarkStart w:id="39" w:name="_Toc34903259"/>
      <w:bookmarkStart w:id="40" w:name="_Toc34912951"/>
      <w:bookmarkStart w:id="41" w:name="_Toc34914044"/>
      <w:bookmarkEnd w:id="36"/>
      <w:bookmarkEnd w:id="37"/>
      <w:bookmarkEnd w:id="38"/>
      <w:bookmarkEnd w:id="39"/>
      <w:bookmarkEnd w:id="40"/>
      <w:bookmarkEnd w:id="41"/>
    </w:p>
    <w:p w14:paraId="0BB23A49" w14:textId="1816185E" w:rsidR="00A63121" w:rsidRPr="00F91358" w:rsidRDefault="007E06A7" w:rsidP="007E06A7">
      <w:pPr>
        <w:pStyle w:val="Ttulo2"/>
        <w:numPr>
          <w:ilvl w:val="0"/>
          <w:numId w:val="0"/>
        </w:numPr>
        <w:ind w:left="397" w:hanging="397"/>
      </w:pPr>
      <w:bookmarkStart w:id="42" w:name="_Toc34639070"/>
      <w:bookmarkStart w:id="43" w:name="_Toc34727190"/>
      <w:bookmarkStart w:id="44" w:name="_Toc34830117"/>
      <w:bookmarkStart w:id="45" w:name="_Toc34903260"/>
      <w:bookmarkStart w:id="46" w:name="_Toc34912952"/>
      <w:bookmarkStart w:id="47" w:name="_Toc34914045"/>
      <w:bookmarkStart w:id="48" w:name="_Toc36214342"/>
      <w:bookmarkStart w:id="49" w:name="_Toc34639071"/>
      <w:bookmarkStart w:id="50" w:name="_Toc34727191"/>
      <w:bookmarkStart w:id="51" w:name="_Toc34830118"/>
      <w:bookmarkStart w:id="52" w:name="_Toc34903261"/>
      <w:bookmarkStart w:id="53" w:name="_Toc34912953"/>
      <w:bookmarkStart w:id="54" w:name="_Toc34914046"/>
      <w:bookmarkStart w:id="55" w:name="_Toc36214343"/>
      <w:bookmarkStart w:id="56" w:name="_Toc34639072"/>
      <w:bookmarkStart w:id="57" w:name="_Toc36214344"/>
      <w:bookmarkStart w:id="58" w:name="_Toc34639073"/>
      <w:bookmarkStart w:id="59" w:name="_Toc34727193"/>
      <w:bookmarkStart w:id="60" w:name="_Toc34830120"/>
      <w:bookmarkStart w:id="61" w:name="_Toc34903263"/>
      <w:bookmarkStart w:id="62" w:name="_Toc34912955"/>
      <w:bookmarkStart w:id="63" w:name="_Toc34914048"/>
      <w:bookmarkStart w:id="64" w:name="_Toc36214345"/>
      <w:bookmarkStart w:id="65" w:name="_Toc34639074"/>
      <w:bookmarkStart w:id="66" w:name="_Toc34727194"/>
      <w:bookmarkStart w:id="67" w:name="_Toc34830121"/>
      <w:bookmarkStart w:id="68" w:name="_Toc34903264"/>
      <w:bookmarkStart w:id="69" w:name="_Toc34912956"/>
      <w:bookmarkStart w:id="70" w:name="_Toc34914049"/>
      <w:bookmarkStart w:id="71" w:name="_Toc36214346"/>
      <w:bookmarkStart w:id="72" w:name="_Toc34639075"/>
      <w:bookmarkStart w:id="73" w:name="_Toc34727195"/>
      <w:bookmarkStart w:id="74" w:name="_Toc34830122"/>
      <w:bookmarkStart w:id="75" w:name="_Toc34903265"/>
      <w:bookmarkStart w:id="76" w:name="_Toc34912957"/>
      <w:bookmarkStart w:id="77" w:name="_Toc34914050"/>
      <w:bookmarkStart w:id="78" w:name="_Toc36214347"/>
      <w:bookmarkStart w:id="79" w:name="_Toc34639076"/>
      <w:bookmarkStart w:id="80" w:name="_Toc34727196"/>
      <w:bookmarkStart w:id="81" w:name="_Toc34830123"/>
      <w:bookmarkStart w:id="82" w:name="_Toc34903266"/>
      <w:bookmarkStart w:id="83" w:name="_Toc34912958"/>
      <w:bookmarkStart w:id="84" w:name="_Toc34914051"/>
      <w:bookmarkStart w:id="85" w:name="_Toc37670448"/>
      <w:bookmarkStart w:id="86" w:name="_Toc94015004"/>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r>
        <w:t xml:space="preserve">3.1 </w:t>
      </w:r>
      <w:r w:rsidR="00A63121" w:rsidRPr="00F91358">
        <w:t xml:space="preserve">Ámbito </w:t>
      </w:r>
      <w:r w:rsidR="00A63121">
        <w:t>Jurisdiccional</w:t>
      </w:r>
      <w:bookmarkEnd w:id="85"/>
      <w:bookmarkEnd w:id="86"/>
    </w:p>
    <w:p w14:paraId="4F72A97C" w14:textId="0DF5F8B0" w:rsidR="00A63121" w:rsidRPr="004D0BBD" w:rsidRDefault="00A63121" w:rsidP="003F0A3A">
      <w:pPr>
        <w:pStyle w:val="Ttulo"/>
        <w:spacing w:before="0" w:after="0"/>
        <w:jc w:val="center"/>
        <w:rPr>
          <w:rFonts w:eastAsia="Times New Roman" w:cs="Arial"/>
          <w:iCs/>
          <w:spacing w:val="0"/>
          <w:szCs w:val="28"/>
          <w:lang w:val="es-CR" w:eastAsia="es-ES"/>
        </w:rPr>
      </w:pPr>
      <w:bookmarkStart w:id="87" w:name="_Toc36214349"/>
      <w:bookmarkStart w:id="88" w:name="_Hlk39734794"/>
      <w:bookmarkEnd w:id="87"/>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7CDCCA67" w14:textId="77777777" w:rsidR="00A63121" w:rsidRPr="004D0BBD" w:rsidRDefault="00A63121" w:rsidP="003F0A3A">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A63121" w:rsidRPr="0085251D" w14:paraId="7EBBD9FE" w14:textId="77777777" w:rsidTr="00921A27">
        <w:trPr>
          <w:trHeight w:val="888"/>
          <w:tblHeader/>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88"/>
          <w:p w14:paraId="3D4DDD89"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F389E05"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A130A11"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77762FE0"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0C178E54" w14:textId="77777777" w:rsidR="00A63121" w:rsidRPr="004545AA" w:rsidRDefault="00A63121" w:rsidP="00D93B75">
            <w:pPr>
              <w:jc w:val="center"/>
              <w:rPr>
                <w:b/>
                <w:bCs/>
                <w:color w:val="FFFFFF" w:themeColor="background1"/>
                <w:szCs w:val="22"/>
                <w:lang w:eastAsia="es-CR"/>
              </w:rPr>
            </w:pPr>
            <w:r w:rsidRPr="004545AA">
              <w:rPr>
                <w:b/>
                <w:bCs/>
                <w:color w:val="FFFFFF" w:themeColor="background1"/>
                <w:szCs w:val="22"/>
                <w:lang w:eastAsia="es-CR"/>
              </w:rPr>
              <w:t>Total</w:t>
            </w:r>
          </w:p>
        </w:tc>
      </w:tr>
      <w:tr w:rsidR="00CA2A94" w:rsidRPr="0085251D" w14:paraId="0FE5EA6F" w14:textId="77777777" w:rsidTr="00CA2A9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07A6EF4C" w14:textId="7492E99D" w:rsidR="00CA2A94" w:rsidRPr="00932E71" w:rsidRDefault="005E280B" w:rsidP="00CA2A94">
            <w:pPr>
              <w:jc w:val="center"/>
            </w:pPr>
            <w:r>
              <w:t>1</w:t>
            </w:r>
            <w:r w:rsidR="00E158F6">
              <w:t>3</w:t>
            </w:r>
          </w:p>
        </w:tc>
        <w:tc>
          <w:tcPr>
            <w:tcW w:w="1940" w:type="dxa"/>
            <w:tcBorders>
              <w:top w:val="nil"/>
              <w:left w:val="nil"/>
              <w:bottom w:val="double" w:sz="6" w:space="0" w:color="1F497D"/>
              <w:right w:val="double" w:sz="6" w:space="0" w:color="1F497D"/>
            </w:tcBorders>
            <w:shd w:val="clear" w:color="auto" w:fill="auto"/>
            <w:vAlign w:val="center"/>
            <w:hideMark/>
          </w:tcPr>
          <w:p w14:paraId="2A36DA34" w14:textId="77777777" w:rsidR="00CA2A94" w:rsidRPr="00932E71" w:rsidRDefault="00CA2A94" w:rsidP="00CA2A94">
            <w:pPr>
              <w:jc w:val="center"/>
            </w:pPr>
            <w:r w:rsidRPr="00932E71">
              <w:t>3</w:t>
            </w:r>
          </w:p>
        </w:tc>
        <w:tc>
          <w:tcPr>
            <w:tcW w:w="1940" w:type="dxa"/>
            <w:tcBorders>
              <w:top w:val="nil"/>
              <w:left w:val="nil"/>
              <w:bottom w:val="double" w:sz="6" w:space="0" w:color="1F497D"/>
              <w:right w:val="double" w:sz="6" w:space="0" w:color="1F497D"/>
            </w:tcBorders>
            <w:shd w:val="clear" w:color="auto" w:fill="auto"/>
            <w:vAlign w:val="center"/>
            <w:hideMark/>
          </w:tcPr>
          <w:p w14:paraId="155DBB16" w14:textId="77777777" w:rsidR="00CA2A94" w:rsidRPr="00932E71" w:rsidRDefault="00CA2A94" w:rsidP="00CA2A94">
            <w:pPr>
              <w:jc w:val="center"/>
            </w:pPr>
            <w:r w:rsidRPr="00932E71">
              <w:t>1</w:t>
            </w:r>
          </w:p>
        </w:tc>
        <w:tc>
          <w:tcPr>
            <w:tcW w:w="1940" w:type="dxa"/>
            <w:tcBorders>
              <w:top w:val="nil"/>
              <w:left w:val="nil"/>
              <w:bottom w:val="double" w:sz="6" w:space="0" w:color="1F497D"/>
              <w:right w:val="double" w:sz="6" w:space="0" w:color="1F497D"/>
            </w:tcBorders>
            <w:shd w:val="clear" w:color="auto" w:fill="auto"/>
            <w:vAlign w:val="center"/>
            <w:hideMark/>
          </w:tcPr>
          <w:p w14:paraId="47DEE554" w14:textId="77777777" w:rsidR="00CA2A94" w:rsidRPr="00932E71" w:rsidRDefault="00CA2A94" w:rsidP="00CA2A94">
            <w:pPr>
              <w:jc w:val="center"/>
            </w:pPr>
            <w:r w:rsidRPr="00932E71">
              <w:t>1</w:t>
            </w:r>
          </w:p>
        </w:tc>
        <w:tc>
          <w:tcPr>
            <w:tcW w:w="1240" w:type="dxa"/>
            <w:tcBorders>
              <w:top w:val="nil"/>
              <w:left w:val="nil"/>
              <w:bottom w:val="double" w:sz="6" w:space="0" w:color="1F497D"/>
              <w:right w:val="double" w:sz="6" w:space="0" w:color="1F497D"/>
            </w:tcBorders>
            <w:shd w:val="clear" w:color="auto" w:fill="auto"/>
            <w:vAlign w:val="center"/>
            <w:hideMark/>
          </w:tcPr>
          <w:p w14:paraId="4D10930B" w14:textId="36DBC6E7" w:rsidR="00CA2A94" w:rsidRDefault="00E158F6" w:rsidP="00CA2A94">
            <w:pPr>
              <w:jc w:val="center"/>
            </w:pPr>
            <w:r>
              <w:t>18</w:t>
            </w:r>
          </w:p>
        </w:tc>
      </w:tr>
    </w:tbl>
    <w:p w14:paraId="025F6B36" w14:textId="174BD190" w:rsidR="00A63121" w:rsidRPr="0085251D" w:rsidRDefault="00A63121" w:rsidP="00D1256D">
      <w:pPr>
        <w:ind w:right="49"/>
        <w:rPr>
          <w:b/>
          <w:i/>
          <w:sz w:val="18"/>
        </w:rPr>
      </w:pPr>
      <w:r w:rsidRPr="003F7BA2">
        <w:rPr>
          <w:b/>
          <w:i/>
          <w:sz w:val="18"/>
        </w:rPr>
        <w:t xml:space="preserve">Fuente: Subproceso de Modernización Institucional de acuerdo con la </w:t>
      </w:r>
      <w:r w:rsidR="006B2529" w:rsidRPr="003F7BA2">
        <w:rPr>
          <w:b/>
          <w:i/>
          <w:sz w:val="18"/>
        </w:rPr>
        <w:t>relación de Puestos SIGA-GH 2022</w:t>
      </w:r>
      <w:r w:rsidRPr="003F7BA2">
        <w:rPr>
          <w:b/>
          <w:i/>
          <w:sz w:val="18"/>
        </w:rPr>
        <w:t>.</w:t>
      </w:r>
    </w:p>
    <w:p w14:paraId="15A106F2" w14:textId="31C756B4" w:rsidR="00DA2681" w:rsidRPr="00CF449A" w:rsidRDefault="0075386A">
      <w:r w:rsidRPr="0075386A">
        <w:t>Del cuadro anterior se observa que la Jurisdicción Agraria está conformada por una cantidad mayor de despachos jurisdiccionales especializados (</w:t>
      </w:r>
      <w:r w:rsidR="00951879">
        <w:t>7</w:t>
      </w:r>
      <w:r w:rsidRPr="0075386A">
        <w:t>2%), quedando en una condición mixta tres Juzgados (en las zonas de Buenos Aires, Upala y Turrialba) y existe un único Tribunal Agrario con sede en San Jose, Goicoechea que tiene la competencia en segunda instancia a nivel nacional, todos estos Despachos trabajan bajo la modalidad electrónica, además de que la última instancia en materia Agraria le corresponde a la Sala Primera.</w:t>
      </w:r>
    </w:p>
    <w:p w14:paraId="6FF9D89A" w14:textId="0B562754" w:rsidR="00EB541A" w:rsidRDefault="003A1C30">
      <w:pPr>
        <w:rPr>
          <w:lang w:val="es-ES"/>
        </w:rPr>
      </w:pPr>
      <w:r w:rsidRPr="00EF3D49">
        <w:rPr>
          <w:lang w:val="es-ES"/>
        </w:rPr>
        <w:t>La Jurisdicción Agraria está co</w:t>
      </w:r>
      <w:r w:rsidR="00CF449A">
        <w:rPr>
          <w:lang w:val="es-ES"/>
        </w:rPr>
        <w:t>nformada de la siguiente manera:</w:t>
      </w:r>
    </w:p>
    <w:p w14:paraId="75C45AC7" w14:textId="3858006B" w:rsidR="00532A10" w:rsidRDefault="00532A10">
      <w:pPr>
        <w:rPr>
          <w:lang w:val="es-ES"/>
        </w:rPr>
      </w:pPr>
    </w:p>
    <w:p w14:paraId="4D89FDA9" w14:textId="77777777" w:rsidR="00532A10" w:rsidRPr="004D0BBD" w:rsidRDefault="00532A10" w:rsidP="00532A10">
      <w:pPr>
        <w:pStyle w:val="Ttulo"/>
        <w:spacing w:before="0" w:after="0"/>
        <w:jc w:val="center"/>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41D507EC" w14:textId="77777777" w:rsidR="00532A10" w:rsidRPr="004D0BBD" w:rsidRDefault="00532A10" w:rsidP="00532A10">
      <w:pPr>
        <w:pStyle w:val="Ttulo"/>
        <w:spacing w:before="0"/>
        <w:jc w:val="center"/>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 a enero 202</w:t>
      </w:r>
      <w:r>
        <w:rPr>
          <w:rFonts w:eastAsia="Times New Roman" w:cs="Arial"/>
          <w:iCs/>
          <w:spacing w:val="0"/>
          <w:szCs w:val="28"/>
          <w:lang w:val="es-CR" w:eastAsia="es-ES"/>
        </w:rPr>
        <w:t>2</w:t>
      </w:r>
    </w:p>
    <w:p w14:paraId="3DC60D47" w14:textId="73D38C7F" w:rsidR="0011530D" w:rsidRDefault="0011530D">
      <w:pPr>
        <w:rPr>
          <w:lang w:val="es-ES"/>
        </w:rPr>
      </w:pPr>
    </w:p>
    <w:tbl>
      <w:tblPr>
        <w:tblW w:w="11749" w:type="dxa"/>
        <w:jc w:val="center"/>
        <w:tblCellMar>
          <w:left w:w="70" w:type="dxa"/>
          <w:right w:w="70" w:type="dxa"/>
        </w:tblCellMar>
        <w:tblLook w:val="04A0" w:firstRow="1" w:lastRow="0" w:firstColumn="1" w:lastColumn="0" w:noHBand="0" w:noVBand="1"/>
      </w:tblPr>
      <w:tblGrid>
        <w:gridCol w:w="8554"/>
        <w:gridCol w:w="690"/>
        <w:gridCol w:w="495"/>
        <w:gridCol w:w="764"/>
        <w:gridCol w:w="593"/>
        <w:gridCol w:w="666"/>
      </w:tblGrid>
      <w:tr w:rsidR="0011530D" w:rsidRPr="0011530D" w14:paraId="6AC315CF" w14:textId="77777777" w:rsidTr="00630942">
        <w:trPr>
          <w:trHeight w:val="296"/>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055D1210"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Despacho</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5E8A9D71"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Jueza o Juez</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6C6E9A5"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Téc Jud</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17FE2082" w14:textId="77777777" w:rsidR="0011530D" w:rsidRPr="0011530D" w:rsidRDefault="0011530D" w:rsidP="0011530D">
            <w:pPr>
              <w:spacing w:before="0" w:after="0"/>
              <w:jc w:val="center"/>
              <w:rPr>
                <w:b/>
                <w:bCs/>
                <w:color w:val="FFFFFF"/>
                <w:szCs w:val="22"/>
                <w:lang w:eastAsia="es-CR"/>
              </w:rPr>
            </w:pPr>
            <w:proofErr w:type="spellStart"/>
            <w:r w:rsidRPr="0011530D">
              <w:rPr>
                <w:b/>
                <w:bCs/>
                <w:color w:val="FFFFFF"/>
                <w:szCs w:val="22"/>
                <w:lang w:eastAsia="es-CR"/>
              </w:rPr>
              <w:t>Coord</w:t>
            </w:r>
            <w:proofErr w:type="spellEnd"/>
            <w:r w:rsidRPr="0011530D">
              <w:rPr>
                <w:b/>
                <w:bCs/>
                <w:color w:val="FFFFFF"/>
                <w:szCs w:val="22"/>
                <w:lang w:eastAsia="es-CR"/>
              </w:rPr>
              <w:t xml:space="preserve"> Jud</w:t>
            </w:r>
          </w:p>
        </w:tc>
        <w:tc>
          <w:tcPr>
            <w:tcW w:w="0" w:type="auto"/>
            <w:tcBorders>
              <w:top w:val="double" w:sz="6" w:space="0" w:color="44546A"/>
              <w:left w:val="nil"/>
              <w:bottom w:val="double" w:sz="6" w:space="0" w:color="44546A"/>
              <w:right w:val="double" w:sz="6" w:space="0" w:color="44546A"/>
            </w:tcBorders>
            <w:shd w:val="clear" w:color="000000" w:fill="0673A5"/>
            <w:vAlign w:val="center"/>
            <w:hideMark/>
          </w:tcPr>
          <w:p w14:paraId="0B31CC3C"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 xml:space="preserve">Aux </w:t>
            </w:r>
            <w:proofErr w:type="spellStart"/>
            <w:r w:rsidRPr="0011530D">
              <w:rPr>
                <w:b/>
                <w:bCs/>
                <w:color w:val="FFFFFF"/>
                <w:szCs w:val="22"/>
                <w:lang w:eastAsia="es-CR"/>
              </w:rPr>
              <w:t>Serv</w:t>
            </w:r>
            <w:proofErr w:type="spellEnd"/>
            <w:r w:rsidRPr="0011530D">
              <w:rPr>
                <w:b/>
                <w:bCs/>
                <w:color w:val="FFFFFF"/>
                <w:szCs w:val="22"/>
                <w:lang w:eastAsia="es-CR"/>
              </w:rPr>
              <w:t xml:space="preserve"> Gen</w:t>
            </w:r>
          </w:p>
        </w:tc>
        <w:tc>
          <w:tcPr>
            <w:tcW w:w="665" w:type="dxa"/>
            <w:tcBorders>
              <w:top w:val="double" w:sz="6" w:space="0" w:color="44546A"/>
              <w:left w:val="nil"/>
              <w:bottom w:val="double" w:sz="6" w:space="0" w:color="44546A"/>
              <w:right w:val="double" w:sz="6" w:space="0" w:color="44546A"/>
            </w:tcBorders>
            <w:shd w:val="clear" w:color="000000" w:fill="0673A5"/>
            <w:vAlign w:val="center"/>
            <w:hideMark/>
          </w:tcPr>
          <w:p w14:paraId="1074C555" w14:textId="77777777" w:rsidR="0011530D" w:rsidRPr="0011530D" w:rsidRDefault="0011530D" w:rsidP="0011530D">
            <w:pPr>
              <w:spacing w:before="0" w:after="0"/>
              <w:jc w:val="center"/>
              <w:rPr>
                <w:b/>
                <w:bCs/>
                <w:color w:val="FFFFFF"/>
                <w:szCs w:val="22"/>
                <w:lang w:eastAsia="es-CR"/>
              </w:rPr>
            </w:pPr>
            <w:r w:rsidRPr="0011530D">
              <w:rPr>
                <w:b/>
                <w:bCs/>
                <w:color w:val="FFFFFF"/>
                <w:szCs w:val="22"/>
                <w:lang w:eastAsia="es-CR"/>
              </w:rPr>
              <w:t>Total</w:t>
            </w:r>
          </w:p>
        </w:tc>
      </w:tr>
      <w:tr w:rsidR="0011530D" w:rsidRPr="0011530D" w14:paraId="1591C6E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9288E6C" w14:textId="50322485" w:rsidR="0011530D" w:rsidRPr="0011530D" w:rsidRDefault="00630942" w:rsidP="0011530D">
            <w:pPr>
              <w:spacing w:before="0" w:after="0"/>
              <w:rPr>
                <w:color w:val="000000"/>
                <w:szCs w:val="22"/>
                <w:lang w:eastAsia="es-CR"/>
              </w:rPr>
            </w:pPr>
            <w:r>
              <w:rPr>
                <w:color w:val="000000"/>
                <w:szCs w:val="22"/>
                <w:lang w:eastAsia="es-CR"/>
              </w:rPr>
              <w:t>Tribunal Agrario</w:t>
            </w:r>
          </w:p>
        </w:tc>
        <w:tc>
          <w:tcPr>
            <w:tcW w:w="0" w:type="auto"/>
            <w:tcBorders>
              <w:top w:val="nil"/>
              <w:left w:val="nil"/>
              <w:bottom w:val="double" w:sz="6" w:space="0" w:color="44546A"/>
              <w:right w:val="double" w:sz="6" w:space="0" w:color="44546A"/>
            </w:tcBorders>
            <w:shd w:val="clear" w:color="auto" w:fill="auto"/>
            <w:noWrap/>
            <w:vAlign w:val="bottom"/>
            <w:hideMark/>
          </w:tcPr>
          <w:p w14:paraId="03ECB87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c>
          <w:tcPr>
            <w:tcW w:w="0" w:type="auto"/>
            <w:tcBorders>
              <w:top w:val="nil"/>
              <w:left w:val="nil"/>
              <w:bottom w:val="double" w:sz="6" w:space="0" w:color="44546A"/>
              <w:right w:val="double" w:sz="6" w:space="0" w:color="44546A"/>
            </w:tcBorders>
            <w:shd w:val="clear" w:color="auto" w:fill="auto"/>
            <w:noWrap/>
            <w:vAlign w:val="bottom"/>
            <w:hideMark/>
          </w:tcPr>
          <w:p w14:paraId="2B6DE1B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3179B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4CA63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360044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11</w:t>
            </w:r>
          </w:p>
        </w:tc>
      </w:tr>
      <w:tr w:rsidR="0011530D" w:rsidRPr="0011530D" w14:paraId="14A968DA"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4877577"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San José</w:t>
            </w:r>
          </w:p>
        </w:tc>
        <w:tc>
          <w:tcPr>
            <w:tcW w:w="0" w:type="auto"/>
            <w:tcBorders>
              <w:top w:val="nil"/>
              <w:left w:val="nil"/>
              <w:bottom w:val="double" w:sz="6" w:space="0" w:color="44546A"/>
              <w:right w:val="double" w:sz="6" w:space="0" w:color="44546A"/>
            </w:tcBorders>
            <w:shd w:val="clear" w:color="auto" w:fill="auto"/>
            <w:noWrap/>
            <w:vAlign w:val="bottom"/>
            <w:hideMark/>
          </w:tcPr>
          <w:p w14:paraId="2BB213E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69B224D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23C0E1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4F66FB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7D2878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9648174"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28201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1863718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A077F8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4CB4CB1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10CA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AAF127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7332577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C6FC48"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4FC938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850CD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C49D2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72A7A5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03A5301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15516FE9"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D5349A6" w14:textId="77777777" w:rsidR="0011530D" w:rsidRPr="0011530D" w:rsidRDefault="0011530D" w:rsidP="0011530D">
            <w:pPr>
              <w:spacing w:before="0" w:after="0"/>
              <w:rPr>
                <w:color w:val="000000"/>
                <w:szCs w:val="22"/>
                <w:lang w:eastAsia="es-CR"/>
              </w:rPr>
            </w:pPr>
            <w:r w:rsidRPr="0011530D">
              <w:rPr>
                <w:color w:val="000000"/>
                <w:szCs w:val="22"/>
                <w:lang w:eastAsia="es-CR"/>
              </w:rPr>
              <w:lastRenderedPageBreak/>
              <w:t>Juzgado Agrario del Tercer Circuito Judicial de Alajuela</w:t>
            </w:r>
          </w:p>
        </w:tc>
        <w:tc>
          <w:tcPr>
            <w:tcW w:w="0" w:type="auto"/>
            <w:tcBorders>
              <w:top w:val="nil"/>
              <w:left w:val="nil"/>
              <w:bottom w:val="double" w:sz="6" w:space="0" w:color="44546A"/>
              <w:right w:val="double" w:sz="6" w:space="0" w:color="44546A"/>
            </w:tcBorders>
            <w:shd w:val="clear" w:color="auto" w:fill="auto"/>
            <w:noWrap/>
            <w:vAlign w:val="bottom"/>
            <w:hideMark/>
          </w:tcPr>
          <w:p w14:paraId="2F3D4D3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5DC8A7E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DD153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D84AF5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647388E"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169F7FA3"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03F0CB1"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Circuito Judicial de Cartago</w:t>
            </w:r>
          </w:p>
        </w:tc>
        <w:tc>
          <w:tcPr>
            <w:tcW w:w="0" w:type="auto"/>
            <w:tcBorders>
              <w:top w:val="nil"/>
              <w:left w:val="nil"/>
              <w:bottom w:val="double" w:sz="6" w:space="0" w:color="44546A"/>
              <w:right w:val="double" w:sz="6" w:space="0" w:color="44546A"/>
            </w:tcBorders>
            <w:shd w:val="clear" w:color="auto" w:fill="auto"/>
            <w:noWrap/>
            <w:vAlign w:val="bottom"/>
            <w:hideMark/>
          </w:tcPr>
          <w:p w14:paraId="3DD6D45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59CF9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20E33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5DD0DB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5C64806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6</w:t>
            </w:r>
          </w:p>
        </w:tc>
      </w:tr>
      <w:tr w:rsidR="0011530D" w:rsidRPr="0011530D" w14:paraId="19BFE3E5"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FF03FDE"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 Puntarenas</w:t>
            </w:r>
          </w:p>
        </w:tc>
        <w:tc>
          <w:tcPr>
            <w:tcW w:w="0" w:type="auto"/>
            <w:tcBorders>
              <w:top w:val="nil"/>
              <w:left w:val="nil"/>
              <w:bottom w:val="double" w:sz="6" w:space="0" w:color="44546A"/>
              <w:right w:val="double" w:sz="6" w:space="0" w:color="44546A"/>
            </w:tcBorders>
            <w:shd w:val="clear" w:color="auto" w:fill="auto"/>
            <w:noWrap/>
            <w:vAlign w:val="bottom"/>
            <w:hideMark/>
          </w:tcPr>
          <w:p w14:paraId="3ECF15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297B478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7972BB9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1934B4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ABB97E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308EC1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19693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38AAF76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11E2424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0163E9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06B1C2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82448C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r>
      <w:tr w:rsidR="0011530D" w:rsidRPr="0011530D" w14:paraId="711D76CF"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856C4A4"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la Zona Sur</w:t>
            </w:r>
          </w:p>
        </w:tc>
        <w:tc>
          <w:tcPr>
            <w:tcW w:w="0" w:type="auto"/>
            <w:tcBorders>
              <w:top w:val="nil"/>
              <w:left w:val="nil"/>
              <w:bottom w:val="double" w:sz="6" w:space="0" w:color="44546A"/>
              <w:right w:val="double" w:sz="6" w:space="0" w:color="44546A"/>
            </w:tcBorders>
            <w:shd w:val="clear" w:color="auto" w:fill="auto"/>
            <w:noWrap/>
            <w:vAlign w:val="bottom"/>
            <w:hideMark/>
          </w:tcPr>
          <w:p w14:paraId="73C292B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0A83F0E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02BD367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2FDF52B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2574138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92D7366"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63C476"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18748DA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4A6B0EA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81D94A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1DC93C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361EDDB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3C3C26CD"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FB104CB"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Segundo Circuito Judicial de Guanacaste</w:t>
            </w:r>
          </w:p>
        </w:tc>
        <w:tc>
          <w:tcPr>
            <w:tcW w:w="0" w:type="auto"/>
            <w:tcBorders>
              <w:top w:val="nil"/>
              <w:left w:val="nil"/>
              <w:bottom w:val="double" w:sz="6" w:space="0" w:color="44546A"/>
              <w:right w:val="double" w:sz="6" w:space="0" w:color="44546A"/>
            </w:tcBorders>
            <w:shd w:val="clear" w:color="auto" w:fill="auto"/>
            <w:noWrap/>
            <w:vAlign w:val="bottom"/>
            <w:hideMark/>
          </w:tcPr>
          <w:p w14:paraId="0511B97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403C16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6F202DD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08C6B2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5F67D9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4621361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AA95B5D" w14:textId="77777777" w:rsidR="0011530D" w:rsidRPr="0011530D" w:rsidRDefault="0011530D" w:rsidP="0011530D">
            <w:pPr>
              <w:spacing w:before="0" w:after="0"/>
              <w:rPr>
                <w:color w:val="000000"/>
                <w:szCs w:val="22"/>
                <w:lang w:eastAsia="es-CR"/>
              </w:rPr>
            </w:pPr>
            <w:r w:rsidRPr="0011530D">
              <w:rPr>
                <w:color w:val="000000"/>
                <w:szCs w:val="22"/>
                <w:lang w:eastAsia="es-CR"/>
              </w:rPr>
              <w:t>Juzgado Agrario del Primer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7E22F7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1E74EEE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4</w:t>
            </w:r>
          </w:p>
        </w:tc>
        <w:tc>
          <w:tcPr>
            <w:tcW w:w="0" w:type="auto"/>
            <w:tcBorders>
              <w:top w:val="nil"/>
              <w:left w:val="nil"/>
              <w:bottom w:val="double" w:sz="6" w:space="0" w:color="44546A"/>
              <w:right w:val="double" w:sz="6" w:space="0" w:color="44546A"/>
            </w:tcBorders>
            <w:shd w:val="clear" w:color="auto" w:fill="auto"/>
            <w:noWrap/>
            <w:vAlign w:val="bottom"/>
            <w:hideMark/>
          </w:tcPr>
          <w:p w14:paraId="06FDEFD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56E77987"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092E092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7</w:t>
            </w:r>
          </w:p>
        </w:tc>
      </w:tr>
      <w:tr w:rsidR="0011530D" w:rsidRPr="0011530D" w14:paraId="5AD09F9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0324066B"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Juzgado Agrario del Segundo Circuito Judicial de la Zona Atlántica</w:t>
            </w:r>
          </w:p>
        </w:tc>
        <w:tc>
          <w:tcPr>
            <w:tcW w:w="0" w:type="auto"/>
            <w:tcBorders>
              <w:top w:val="nil"/>
              <w:left w:val="nil"/>
              <w:bottom w:val="double" w:sz="6" w:space="0" w:color="44546A"/>
              <w:right w:val="double" w:sz="6" w:space="0" w:color="44546A"/>
            </w:tcBorders>
            <w:shd w:val="clear" w:color="auto" w:fill="auto"/>
            <w:noWrap/>
            <w:vAlign w:val="bottom"/>
            <w:hideMark/>
          </w:tcPr>
          <w:p w14:paraId="1816DAFD"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2</w:t>
            </w:r>
          </w:p>
        </w:tc>
        <w:tc>
          <w:tcPr>
            <w:tcW w:w="0" w:type="auto"/>
            <w:tcBorders>
              <w:top w:val="nil"/>
              <w:left w:val="nil"/>
              <w:bottom w:val="double" w:sz="6" w:space="0" w:color="44546A"/>
              <w:right w:val="double" w:sz="6" w:space="0" w:color="44546A"/>
            </w:tcBorders>
            <w:shd w:val="clear" w:color="auto" w:fill="auto"/>
            <w:noWrap/>
            <w:vAlign w:val="bottom"/>
            <w:hideMark/>
          </w:tcPr>
          <w:p w14:paraId="3FDBE48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71DA8D2B"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68669611"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97F64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9</w:t>
            </w:r>
          </w:p>
        </w:tc>
      </w:tr>
      <w:tr w:rsidR="0011530D" w:rsidRPr="0011530D" w14:paraId="71E3919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bottom"/>
            <w:hideMark/>
          </w:tcPr>
          <w:p w14:paraId="10867557" w14:textId="77777777" w:rsidR="0011530D" w:rsidRPr="0011530D" w:rsidRDefault="0011530D" w:rsidP="0011530D">
            <w:pPr>
              <w:spacing w:before="0" w:after="0"/>
              <w:jc w:val="left"/>
              <w:rPr>
                <w:color w:val="000000"/>
                <w:szCs w:val="22"/>
                <w:lang w:eastAsia="es-CR"/>
              </w:rPr>
            </w:pPr>
            <w:r w:rsidRPr="0011530D">
              <w:rPr>
                <w:color w:val="000000"/>
                <w:szCs w:val="22"/>
                <w:lang w:eastAsia="es-CR"/>
              </w:rPr>
              <w:t xml:space="preserve">Juzgado Agrario de Jicaral </w:t>
            </w:r>
          </w:p>
        </w:tc>
        <w:tc>
          <w:tcPr>
            <w:tcW w:w="0" w:type="auto"/>
            <w:tcBorders>
              <w:top w:val="nil"/>
              <w:left w:val="nil"/>
              <w:bottom w:val="double" w:sz="6" w:space="0" w:color="44546A"/>
              <w:right w:val="double" w:sz="6" w:space="0" w:color="44546A"/>
            </w:tcBorders>
            <w:shd w:val="clear" w:color="auto" w:fill="auto"/>
            <w:noWrap/>
            <w:vAlign w:val="bottom"/>
            <w:hideMark/>
          </w:tcPr>
          <w:p w14:paraId="1150412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E057F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F9CC1E2"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BC6B25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60B3EEF8"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617888EE"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255EEA1"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y Trabajo del Segundo Circuito Judicial de Alajuela (Upala)</w:t>
            </w:r>
          </w:p>
        </w:tc>
        <w:tc>
          <w:tcPr>
            <w:tcW w:w="0" w:type="auto"/>
            <w:tcBorders>
              <w:top w:val="nil"/>
              <w:left w:val="nil"/>
              <w:bottom w:val="double" w:sz="6" w:space="0" w:color="44546A"/>
              <w:right w:val="double" w:sz="6" w:space="0" w:color="44546A"/>
            </w:tcBorders>
            <w:shd w:val="clear" w:color="auto" w:fill="auto"/>
            <w:noWrap/>
            <w:vAlign w:val="bottom"/>
            <w:hideMark/>
          </w:tcPr>
          <w:p w14:paraId="75B0721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0D17151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c>
          <w:tcPr>
            <w:tcW w:w="0" w:type="auto"/>
            <w:tcBorders>
              <w:top w:val="nil"/>
              <w:left w:val="nil"/>
              <w:bottom w:val="double" w:sz="6" w:space="0" w:color="44546A"/>
              <w:right w:val="double" w:sz="6" w:space="0" w:color="44546A"/>
            </w:tcBorders>
            <w:shd w:val="clear" w:color="auto" w:fill="auto"/>
            <w:noWrap/>
            <w:vAlign w:val="bottom"/>
            <w:hideMark/>
          </w:tcPr>
          <w:p w14:paraId="4990B05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ECA51D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665" w:type="dxa"/>
            <w:tcBorders>
              <w:top w:val="nil"/>
              <w:left w:val="nil"/>
              <w:bottom w:val="double" w:sz="6" w:space="0" w:color="44546A"/>
              <w:right w:val="double" w:sz="6" w:space="0" w:color="44546A"/>
            </w:tcBorders>
            <w:shd w:val="clear" w:color="auto" w:fill="auto"/>
            <w:noWrap/>
            <w:vAlign w:val="bottom"/>
            <w:hideMark/>
          </w:tcPr>
          <w:p w14:paraId="42B2D3EA"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8</w:t>
            </w:r>
          </w:p>
        </w:tc>
      </w:tr>
      <w:tr w:rsidR="0011530D" w:rsidRPr="0011530D" w14:paraId="570CB95B"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829F2E4"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Familia Buenos Aires</w:t>
            </w:r>
          </w:p>
        </w:tc>
        <w:tc>
          <w:tcPr>
            <w:tcW w:w="0" w:type="auto"/>
            <w:tcBorders>
              <w:top w:val="nil"/>
              <w:left w:val="nil"/>
              <w:bottom w:val="double" w:sz="6" w:space="0" w:color="44546A"/>
              <w:right w:val="double" w:sz="6" w:space="0" w:color="44546A"/>
            </w:tcBorders>
            <w:shd w:val="clear" w:color="auto" w:fill="auto"/>
            <w:noWrap/>
            <w:vAlign w:val="bottom"/>
            <w:hideMark/>
          </w:tcPr>
          <w:p w14:paraId="2C580C44"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DB54B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c>
          <w:tcPr>
            <w:tcW w:w="0" w:type="auto"/>
            <w:tcBorders>
              <w:top w:val="nil"/>
              <w:left w:val="nil"/>
              <w:bottom w:val="double" w:sz="6" w:space="0" w:color="44546A"/>
              <w:right w:val="double" w:sz="6" w:space="0" w:color="44546A"/>
            </w:tcBorders>
            <w:shd w:val="clear" w:color="auto" w:fill="auto"/>
            <w:noWrap/>
            <w:vAlign w:val="bottom"/>
            <w:hideMark/>
          </w:tcPr>
          <w:p w14:paraId="214D92F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80B3D09"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2231440F"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5</w:t>
            </w:r>
          </w:p>
        </w:tc>
      </w:tr>
      <w:tr w:rsidR="0011530D" w:rsidRPr="0011530D" w14:paraId="720D2D01" w14:textId="77777777" w:rsidTr="00630942">
        <w:trPr>
          <w:trHeight w:val="296"/>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E2FC3F5" w14:textId="77777777" w:rsidR="0011530D" w:rsidRPr="0011530D" w:rsidRDefault="0011530D" w:rsidP="0011530D">
            <w:pPr>
              <w:spacing w:before="0" w:after="0"/>
              <w:rPr>
                <w:color w:val="000000"/>
                <w:szCs w:val="22"/>
                <w:lang w:eastAsia="es-CR"/>
              </w:rPr>
            </w:pPr>
            <w:r w:rsidRPr="0011530D">
              <w:rPr>
                <w:color w:val="000000"/>
                <w:szCs w:val="22"/>
                <w:lang w:eastAsia="es-CR"/>
              </w:rPr>
              <w:t>Juzgado Civil, Trabajo y Agrario de Turrialba</w:t>
            </w:r>
          </w:p>
        </w:tc>
        <w:tc>
          <w:tcPr>
            <w:tcW w:w="0" w:type="auto"/>
            <w:tcBorders>
              <w:top w:val="nil"/>
              <w:left w:val="nil"/>
              <w:bottom w:val="double" w:sz="6" w:space="0" w:color="44546A"/>
              <w:right w:val="double" w:sz="6" w:space="0" w:color="44546A"/>
            </w:tcBorders>
            <w:shd w:val="clear" w:color="auto" w:fill="auto"/>
            <w:noWrap/>
            <w:vAlign w:val="bottom"/>
            <w:hideMark/>
          </w:tcPr>
          <w:p w14:paraId="297D5710"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4881B81C"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3380E5F6"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1</w:t>
            </w:r>
          </w:p>
        </w:tc>
        <w:tc>
          <w:tcPr>
            <w:tcW w:w="0" w:type="auto"/>
            <w:tcBorders>
              <w:top w:val="nil"/>
              <w:left w:val="nil"/>
              <w:bottom w:val="double" w:sz="6" w:space="0" w:color="44546A"/>
              <w:right w:val="double" w:sz="6" w:space="0" w:color="44546A"/>
            </w:tcBorders>
            <w:shd w:val="clear" w:color="auto" w:fill="auto"/>
            <w:noWrap/>
            <w:vAlign w:val="bottom"/>
            <w:hideMark/>
          </w:tcPr>
          <w:p w14:paraId="7302D565"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0</w:t>
            </w:r>
          </w:p>
        </w:tc>
        <w:tc>
          <w:tcPr>
            <w:tcW w:w="665" w:type="dxa"/>
            <w:tcBorders>
              <w:top w:val="nil"/>
              <w:left w:val="nil"/>
              <w:bottom w:val="double" w:sz="6" w:space="0" w:color="44546A"/>
              <w:right w:val="double" w:sz="6" w:space="0" w:color="44546A"/>
            </w:tcBorders>
            <w:shd w:val="clear" w:color="auto" w:fill="auto"/>
            <w:noWrap/>
            <w:vAlign w:val="bottom"/>
            <w:hideMark/>
          </w:tcPr>
          <w:p w14:paraId="4EC18B63" w14:textId="77777777" w:rsidR="0011530D" w:rsidRPr="0011530D" w:rsidRDefault="0011530D" w:rsidP="0011530D">
            <w:pPr>
              <w:spacing w:before="0" w:after="0"/>
              <w:jc w:val="center"/>
              <w:rPr>
                <w:color w:val="000000"/>
                <w:szCs w:val="22"/>
                <w:lang w:eastAsia="es-CR"/>
              </w:rPr>
            </w:pPr>
            <w:r w:rsidRPr="0011530D">
              <w:rPr>
                <w:color w:val="000000"/>
                <w:szCs w:val="22"/>
                <w:lang w:eastAsia="es-CR"/>
              </w:rPr>
              <w:t>3</w:t>
            </w:r>
          </w:p>
        </w:tc>
      </w:tr>
      <w:tr w:rsidR="0011530D" w:rsidRPr="0011530D" w14:paraId="396BBD55" w14:textId="77777777" w:rsidTr="00630942">
        <w:trPr>
          <w:trHeight w:val="296"/>
          <w:jc w:val="center"/>
        </w:trPr>
        <w:tc>
          <w:tcPr>
            <w:tcW w:w="0" w:type="auto"/>
            <w:tcBorders>
              <w:top w:val="double" w:sz="6" w:space="0" w:color="0673A5"/>
              <w:left w:val="double" w:sz="6" w:space="0" w:color="0673A5"/>
              <w:bottom w:val="double" w:sz="6" w:space="0" w:color="0673A5"/>
              <w:right w:val="double" w:sz="6" w:space="0" w:color="0673A5"/>
            </w:tcBorders>
            <w:shd w:val="clear" w:color="DDEBF7" w:fill="DDEBF7"/>
            <w:noWrap/>
            <w:vAlign w:val="bottom"/>
            <w:hideMark/>
          </w:tcPr>
          <w:p w14:paraId="7E84699C" w14:textId="77777777" w:rsidR="0011530D" w:rsidRPr="0011530D" w:rsidRDefault="0011530D" w:rsidP="0011530D">
            <w:pPr>
              <w:spacing w:before="0" w:after="0"/>
              <w:jc w:val="right"/>
              <w:rPr>
                <w:b/>
                <w:bCs/>
                <w:color w:val="000000"/>
                <w:szCs w:val="22"/>
                <w:lang w:eastAsia="es-CR"/>
              </w:rPr>
            </w:pPr>
            <w:proofErr w:type="gramStart"/>
            <w:r w:rsidRPr="0011530D">
              <w:rPr>
                <w:b/>
                <w:bCs/>
                <w:color w:val="000000"/>
                <w:szCs w:val="22"/>
                <w:lang w:eastAsia="es-CR"/>
              </w:rPr>
              <w:t>Total</w:t>
            </w:r>
            <w:proofErr w:type="gramEnd"/>
            <w:r w:rsidRPr="0011530D">
              <w:rPr>
                <w:b/>
                <w:bCs/>
                <w:color w:val="000000"/>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38D47564"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34</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49A85093"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50</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5927E9AC"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17</w:t>
            </w:r>
          </w:p>
        </w:tc>
        <w:tc>
          <w:tcPr>
            <w:tcW w:w="0" w:type="auto"/>
            <w:tcBorders>
              <w:top w:val="double" w:sz="6" w:space="0" w:color="0673A5"/>
              <w:left w:val="nil"/>
              <w:bottom w:val="double" w:sz="6" w:space="0" w:color="0673A5"/>
              <w:right w:val="double" w:sz="6" w:space="0" w:color="0673A5"/>
            </w:tcBorders>
            <w:shd w:val="clear" w:color="DDEBF7" w:fill="DDEBF7"/>
            <w:noWrap/>
            <w:vAlign w:val="bottom"/>
            <w:hideMark/>
          </w:tcPr>
          <w:p w14:paraId="6B3C5641"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4</w:t>
            </w:r>
          </w:p>
        </w:tc>
        <w:tc>
          <w:tcPr>
            <w:tcW w:w="665" w:type="dxa"/>
            <w:tcBorders>
              <w:top w:val="double" w:sz="6" w:space="0" w:color="0673A5"/>
              <w:left w:val="nil"/>
              <w:bottom w:val="double" w:sz="6" w:space="0" w:color="0673A5"/>
              <w:right w:val="double" w:sz="6" w:space="0" w:color="0673A5"/>
            </w:tcBorders>
            <w:shd w:val="clear" w:color="DDEBF7" w:fill="DDEBF7"/>
            <w:noWrap/>
            <w:vAlign w:val="bottom"/>
            <w:hideMark/>
          </w:tcPr>
          <w:p w14:paraId="04C5F59A" w14:textId="77777777" w:rsidR="0011530D" w:rsidRPr="0011530D" w:rsidRDefault="0011530D" w:rsidP="0011530D">
            <w:pPr>
              <w:spacing w:before="0" w:after="0"/>
              <w:jc w:val="center"/>
              <w:rPr>
                <w:b/>
                <w:bCs/>
                <w:color w:val="000000"/>
                <w:szCs w:val="22"/>
                <w:lang w:eastAsia="es-CR"/>
              </w:rPr>
            </w:pPr>
            <w:r w:rsidRPr="0011530D">
              <w:rPr>
                <w:b/>
                <w:bCs/>
                <w:color w:val="000000"/>
                <w:szCs w:val="22"/>
                <w:lang w:eastAsia="es-CR"/>
              </w:rPr>
              <w:t>105</w:t>
            </w:r>
          </w:p>
        </w:tc>
      </w:tr>
      <w:tr w:rsidR="0011530D" w:rsidRPr="0011530D" w14:paraId="79A4494F" w14:textId="77777777" w:rsidTr="00630942">
        <w:trPr>
          <w:trHeight w:val="287"/>
          <w:jc w:val="center"/>
        </w:trPr>
        <w:tc>
          <w:tcPr>
            <w:tcW w:w="0" w:type="auto"/>
            <w:tcBorders>
              <w:top w:val="nil"/>
              <w:left w:val="nil"/>
              <w:bottom w:val="nil"/>
              <w:right w:val="nil"/>
            </w:tcBorders>
            <w:shd w:val="clear" w:color="auto" w:fill="auto"/>
            <w:noWrap/>
            <w:vAlign w:val="center"/>
            <w:hideMark/>
          </w:tcPr>
          <w:p w14:paraId="754B3C0B" w14:textId="6196DE9D" w:rsidR="0011530D" w:rsidRPr="0011530D" w:rsidRDefault="00630942" w:rsidP="0011530D">
            <w:pPr>
              <w:spacing w:before="0" w:after="0"/>
              <w:jc w:val="left"/>
              <w:rPr>
                <w:i/>
                <w:iCs/>
                <w:color w:val="000000"/>
                <w:szCs w:val="22"/>
                <w:lang w:eastAsia="es-CR"/>
              </w:rPr>
            </w:pPr>
            <w:r w:rsidRPr="00AF7F99">
              <w:rPr>
                <w:b/>
                <w:i/>
                <w:sz w:val="18"/>
              </w:rPr>
              <w:t>Fuente: Subproceso de Modernización Institucional de acuerdo con la relación de Puestos SIGA-GH 2022.</w:t>
            </w:r>
          </w:p>
        </w:tc>
        <w:tc>
          <w:tcPr>
            <w:tcW w:w="0" w:type="auto"/>
            <w:tcBorders>
              <w:top w:val="nil"/>
              <w:left w:val="nil"/>
              <w:bottom w:val="nil"/>
              <w:right w:val="nil"/>
            </w:tcBorders>
            <w:shd w:val="clear" w:color="auto" w:fill="auto"/>
            <w:noWrap/>
            <w:vAlign w:val="center"/>
            <w:hideMark/>
          </w:tcPr>
          <w:p w14:paraId="624B6DDA" w14:textId="418C11E9" w:rsidR="00630942" w:rsidRPr="0011530D" w:rsidRDefault="0011530D" w:rsidP="0011530D">
            <w:pPr>
              <w:spacing w:before="0" w:after="0"/>
              <w:jc w:val="left"/>
              <w:rPr>
                <w:i/>
                <w:iCs/>
                <w:color w:val="000000"/>
                <w:szCs w:val="22"/>
                <w:lang w:eastAsia="es-CR"/>
              </w:rPr>
            </w:pPr>
            <w:r w:rsidRPr="0011530D">
              <w:rPr>
                <w:i/>
                <w:iCs/>
                <w:color w:val="000000"/>
                <w:szCs w:val="22"/>
                <w:lang w:eastAsia="es-CR"/>
              </w:rPr>
              <w:t> </w:t>
            </w:r>
          </w:p>
        </w:tc>
        <w:tc>
          <w:tcPr>
            <w:tcW w:w="0" w:type="auto"/>
            <w:tcBorders>
              <w:top w:val="nil"/>
              <w:left w:val="nil"/>
              <w:bottom w:val="nil"/>
              <w:right w:val="nil"/>
            </w:tcBorders>
            <w:shd w:val="clear" w:color="auto" w:fill="auto"/>
            <w:noWrap/>
            <w:vAlign w:val="bottom"/>
            <w:hideMark/>
          </w:tcPr>
          <w:p w14:paraId="02C227C7" w14:textId="77777777" w:rsidR="0011530D" w:rsidRPr="0011530D" w:rsidRDefault="0011530D" w:rsidP="0011530D">
            <w:pPr>
              <w:spacing w:before="0" w:after="0"/>
              <w:jc w:val="left"/>
              <w:rPr>
                <w:i/>
                <w:iCs/>
                <w:color w:val="000000"/>
                <w:szCs w:val="22"/>
                <w:lang w:eastAsia="es-CR"/>
              </w:rPr>
            </w:pPr>
          </w:p>
        </w:tc>
        <w:tc>
          <w:tcPr>
            <w:tcW w:w="0" w:type="auto"/>
            <w:tcBorders>
              <w:top w:val="nil"/>
              <w:left w:val="nil"/>
              <w:bottom w:val="nil"/>
              <w:right w:val="nil"/>
            </w:tcBorders>
            <w:shd w:val="clear" w:color="auto" w:fill="auto"/>
            <w:noWrap/>
            <w:vAlign w:val="bottom"/>
            <w:hideMark/>
          </w:tcPr>
          <w:p w14:paraId="6D7CC020" w14:textId="77777777" w:rsidR="0011530D" w:rsidRPr="0011530D" w:rsidRDefault="0011530D" w:rsidP="0011530D">
            <w:pPr>
              <w:spacing w:before="0" w:after="0"/>
              <w:jc w:val="left"/>
              <w:rPr>
                <w:rFonts w:ascii="Times New Roman" w:hAnsi="Times New Roman"/>
                <w:sz w:val="20"/>
                <w:lang w:eastAsia="es-CR"/>
              </w:rPr>
            </w:pPr>
          </w:p>
        </w:tc>
        <w:tc>
          <w:tcPr>
            <w:tcW w:w="0" w:type="auto"/>
            <w:tcBorders>
              <w:top w:val="nil"/>
              <w:left w:val="nil"/>
              <w:bottom w:val="nil"/>
              <w:right w:val="nil"/>
            </w:tcBorders>
            <w:shd w:val="clear" w:color="auto" w:fill="auto"/>
            <w:noWrap/>
            <w:vAlign w:val="bottom"/>
            <w:hideMark/>
          </w:tcPr>
          <w:p w14:paraId="65E38CBA" w14:textId="77777777" w:rsidR="0011530D" w:rsidRPr="0011530D" w:rsidRDefault="0011530D" w:rsidP="0011530D">
            <w:pPr>
              <w:spacing w:before="0" w:after="0"/>
              <w:jc w:val="left"/>
              <w:rPr>
                <w:rFonts w:ascii="Times New Roman" w:hAnsi="Times New Roman"/>
                <w:sz w:val="20"/>
                <w:lang w:eastAsia="es-CR"/>
              </w:rPr>
            </w:pPr>
          </w:p>
        </w:tc>
        <w:tc>
          <w:tcPr>
            <w:tcW w:w="665" w:type="dxa"/>
            <w:tcBorders>
              <w:top w:val="nil"/>
              <w:left w:val="nil"/>
              <w:bottom w:val="nil"/>
              <w:right w:val="nil"/>
            </w:tcBorders>
            <w:shd w:val="clear" w:color="auto" w:fill="auto"/>
            <w:noWrap/>
            <w:vAlign w:val="bottom"/>
            <w:hideMark/>
          </w:tcPr>
          <w:p w14:paraId="659AAB23" w14:textId="77777777" w:rsidR="0011530D" w:rsidRPr="0011530D" w:rsidRDefault="0011530D" w:rsidP="0011530D">
            <w:pPr>
              <w:spacing w:before="0" w:after="0"/>
              <w:jc w:val="left"/>
              <w:rPr>
                <w:rFonts w:ascii="Times New Roman" w:hAnsi="Times New Roman"/>
                <w:sz w:val="20"/>
                <w:lang w:eastAsia="es-CR"/>
              </w:rPr>
            </w:pPr>
          </w:p>
        </w:tc>
      </w:tr>
    </w:tbl>
    <w:p w14:paraId="68020A36" w14:textId="498C6F58" w:rsidR="00630942" w:rsidRDefault="00630942" w:rsidP="000F708C">
      <w:pPr>
        <w:rPr>
          <w:b/>
          <w:i/>
          <w:sz w:val="18"/>
        </w:rPr>
      </w:pPr>
    </w:p>
    <w:p w14:paraId="4C96E35C" w14:textId="3CAF391C" w:rsidR="000F708C" w:rsidRDefault="000F708C" w:rsidP="000F708C">
      <w:r w:rsidRPr="002E0687">
        <w:t>La jurisdicción</w:t>
      </w:r>
      <w:r w:rsidR="00630942" w:rsidRPr="002E0687">
        <w:t xml:space="preserve"> Agraria está conformada por 34 </w:t>
      </w:r>
      <w:r w:rsidRPr="002E0687">
        <w:t>personas juzgadoras, de las cuales 15 plaz</w:t>
      </w:r>
      <w:r w:rsidR="002E0687" w:rsidRPr="002E0687">
        <w:t>as son ocupadas por mujeres y 19</w:t>
      </w:r>
      <w:r w:rsidRPr="002E0687">
        <w:t xml:space="preserve"> por varones.</w:t>
      </w:r>
    </w:p>
    <w:p w14:paraId="539D21C1" w14:textId="4CC668A8" w:rsidR="003A1C30" w:rsidRDefault="003A1C30" w:rsidP="003A1C30">
      <w:pPr>
        <w:widowControl w:val="0"/>
        <w:suppressAutoHyphens/>
        <w:autoSpaceDE w:val="0"/>
        <w:autoSpaceDN w:val="0"/>
        <w:adjustRightInd w:val="0"/>
        <w:rPr>
          <w:rFonts w:cs="Arial"/>
          <w:i/>
          <w:iCs/>
          <w:szCs w:val="22"/>
          <w:lang w:eastAsia="zh-CN"/>
        </w:rPr>
      </w:pPr>
      <w:r w:rsidRPr="00850FF4">
        <w:rPr>
          <w:rFonts w:cs="Arial"/>
          <w:szCs w:val="22"/>
          <w:lang w:eastAsia="zh-CN"/>
        </w:rPr>
        <w:t>En el caso de los Juzgados mixtos, a pesar de contar con una persona juzgadora destinada para la atención de la materia Agraria, también deben conocer otras materias, lo cual obedece que no disponen del 100% de su tiempo para tramitar dicha materia</w:t>
      </w:r>
      <w:r w:rsidR="00D220A1">
        <w:rPr>
          <w:rFonts w:cs="Arial"/>
          <w:szCs w:val="22"/>
          <w:lang w:eastAsia="zh-CN"/>
        </w:rPr>
        <w:t xml:space="preserve"> y además la carga de trabajo no cumple con la mínima esperada para la especialización de la materia Agraria</w:t>
      </w:r>
      <w:r w:rsidR="00E35525">
        <w:rPr>
          <w:rFonts w:cs="Arial"/>
          <w:szCs w:val="22"/>
          <w:lang w:eastAsia="zh-CN"/>
        </w:rPr>
        <w:t xml:space="preserve">, </w:t>
      </w:r>
      <w:r w:rsidRPr="00850FF4">
        <w:rPr>
          <w:rFonts w:cs="Arial"/>
          <w:szCs w:val="22"/>
          <w:lang w:eastAsia="zh-CN"/>
        </w:rPr>
        <w:t xml:space="preserve"> por lo que es necesario conocer la proporción de atención según carga de trabajo por persona juzgadora de los Juzgados mixtos, la cual se conocerá en el apartado </w:t>
      </w:r>
      <w:r w:rsidR="00185256">
        <w:rPr>
          <w:rFonts w:cs="Arial"/>
          <w:i/>
          <w:iCs/>
          <w:szCs w:val="22"/>
          <w:lang w:eastAsia="zh-CN"/>
        </w:rPr>
        <w:t>2.4.</w:t>
      </w:r>
      <w:r w:rsidR="00850FF4" w:rsidRPr="00850FF4">
        <w:rPr>
          <w:rFonts w:cs="Arial"/>
          <w:i/>
          <w:iCs/>
          <w:szCs w:val="22"/>
          <w:lang w:eastAsia="zh-CN"/>
        </w:rPr>
        <w:t xml:space="preserve"> Análisis de Carga de Trabajo Juzgados Mixtos con Competencia en la Materia Agraria</w:t>
      </w:r>
      <w:r w:rsidR="007A2569">
        <w:rPr>
          <w:rFonts w:cs="Arial"/>
          <w:i/>
          <w:iCs/>
          <w:szCs w:val="22"/>
          <w:lang w:eastAsia="zh-CN"/>
        </w:rPr>
        <w:t>.</w:t>
      </w:r>
    </w:p>
    <w:p w14:paraId="730FFF8B" w14:textId="408CC38E" w:rsidR="005046C5" w:rsidRPr="00584D0C" w:rsidRDefault="007E06A7" w:rsidP="001627FC">
      <w:pPr>
        <w:pStyle w:val="Ttulo2"/>
        <w:numPr>
          <w:ilvl w:val="0"/>
          <w:numId w:val="0"/>
        </w:numPr>
      </w:pPr>
      <w:bookmarkStart w:id="89" w:name="_Toc37670449"/>
      <w:bookmarkStart w:id="90" w:name="_Toc94015005"/>
      <w:r>
        <w:t xml:space="preserve">3.2 </w:t>
      </w:r>
      <w:r w:rsidR="005046C5" w:rsidRPr="00584D0C">
        <w:t>Ámbito Auxiliar de la Justicia</w:t>
      </w:r>
      <w:bookmarkEnd w:id="89"/>
      <w:bookmarkEnd w:id="90"/>
    </w:p>
    <w:p w14:paraId="47CB6B2F" w14:textId="5C295096" w:rsidR="005046C5" w:rsidRPr="00694628" w:rsidRDefault="005046C5" w:rsidP="005046C5">
      <w:pPr>
        <w:rPr>
          <w:rFonts w:cs="Arial"/>
          <w:szCs w:val="22"/>
          <w:lang w:val="es-ES" w:eastAsia="zh-CN"/>
        </w:rPr>
      </w:pPr>
      <w:r w:rsidRPr="0085251D">
        <w:rPr>
          <w:rFonts w:cs="Arial"/>
          <w:szCs w:val="22"/>
          <w:lang w:val="es-ES" w:eastAsia="zh-CN"/>
        </w:rPr>
        <w:t xml:space="preserve">Con base en la información aportada por </w:t>
      </w:r>
      <w:r w:rsidR="00383147">
        <w:rPr>
          <w:rFonts w:cs="Arial"/>
          <w:szCs w:val="22"/>
          <w:lang w:val="es-ES" w:eastAsia="zh-CN"/>
        </w:rPr>
        <w:t xml:space="preserve">el Lic. Josué González Granados, Administrador </w:t>
      </w:r>
      <w:r w:rsidRPr="0085251D">
        <w:rPr>
          <w:rFonts w:cs="Arial"/>
          <w:szCs w:val="22"/>
          <w:lang w:val="es-ES" w:eastAsia="zh-CN"/>
        </w:rPr>
        <w:t>de la Defensa Pública</w:t>
      </w:r>
      <w:r w:rsidRPr="00935E5A">
        <w:rPr>
          <w:rFonts w:cs="Arial"/>
          <w:szCs w:val="22"/>
          <w:lang w:val="es-ES" w:eastAsia="zh-CN"/>
        </w:rPr>
        <w:t xml:space="preserve"> y el Lic. </w:t>
      </w:r>
      <w:proofErr w:type="spellStart"/>
      <w:r w:rsidR="00383147">
        <w:rPr>
          <w:rFonts w:cs="Arial"/>
          <w:szCs w:val="22"/>
          <w:lang w:val="es-ES" w:eastAsia="zh-CN"/>
        </w:rPr>
        <w:t>Jesus</w:t>
      </w:r>
      <w:proofErr w:type="spellEnd"/>
      <w:r w:rsidR="00383147">
        <w:rPr>
          <w:rFonts w:cs="Arial"/>
          <w:szCs w:val="22"/>
          <w:lang w:val="es-ES" w:eastAsia="zh-CN"/>
        </w:rPr>
        <w:t xml:space="preserve"> Chaves Mora</w:t>
      </w:r>
      <w:r w:rsidRPr="00935E5A">
        <w:rPr>
          <w:rFonts w:cs="Arial"/>
          <w:szCs w:val="22"/>
          <w:lang w:val="es-ES" w:eastAsia="zh-CN"/>
        </w:rPr>
        <w:t xml:space="preserve">, Coordinador de la Unidad de Defensa Pública Agraria </w:t>
      </w:r>
      <w:r w:rsidR="007A2569" w:rsidRPr="001718A0">
        <w:rPr>
          <w:rFonts w:cs="Arial"/>
          <w:i/>
          <w:iCs/>
          <w:szCs w:val="22"/>
          <w:lang w:val="es-ES" w:eastAsia="zh-CN"/>
        </w:rPr>
        <w:t xml:space="preserve">(ver anexo 1 Correo del Lic. </w:t>
      </w:r>
      <w:proofErr w:type="spellStart"/>
      <w:r w:rsidR="007A2569" w:rsidRPr="001718A0">
        <w:rPr>
          <w:rFonts w:cs="Arial"/>
          <w:i/>
          <w:iCs/>
          <w:szCs w:val="22"/>
          <w:lang w:val="es-ES" w:eastAsia="zh-CN"/>
        </w:rPr>
        <w:t>Jesus</w:t>
      </w:r>
      <w:proofErr w:type="spellEnd"/>
      <w:r w:rsidR="007A2569" w:rsidRPr="001718A0">
        <w:rPr>
          <w:rFonts w:cs="Arial"/>
          <w:i/>
          <w:iCs/>
          <w:szCs w:val="22"/>
          <w:lang w:val="es-ES" w:eastAsia="zh-CN"/>
        </w:rPr>
        <w:t xml:space="preserve"> Chaves Mora</w:t>
      </w:r>
      <w:r w:rsidR="007A2569" w:rsidRPr="001718A0">
        <w:t xml:space="preserve"> </w:t>
      </w:r>
      <w:r w:rsidR="007A2569" w:rsidRPr="001718A0">
        <w:rPr>
          <w:rFonts w:cs="Arial"/>
          <w:i/>
          <w:iCs/>
          <w:szCs w:val="22"/>
          <w:lang w:val="es-ES" w:eastAsia="zh-CN"/>
        </w:rPr>
        <w:t>Coordinador de la Unidad de Defensa Pública Agraria</w:t>
      </w:r>
      <w:r w:rsidR="00811CC5" w:rsidRPr="001718A0">
        <w:rPr>
          <w:rFonts w:cs="Arial"/>
          <w:i/>
          <w:iCs/>
          <w:szCs w:val="22"/>
          <w:lang w:val="es-ES" w:eastAsia="zh-CN"/>
        </w:rPr>
        <w:t xml:space="preserve"> y la Administración de la Defensa Pública</w:t>
      </w:r>
      <w:r w:rsidRPr="001718A0">
        <w:rPr>
          <w:i/>
          <w:iCs/>
          <w:szCs w:val="22"/>
          <w:lang w:val="es-ES" w:eastAsia="es-CR"/>
        </w:rPr>
        <w:t>)</w:t>
      </w:r>
      <w:r w:rsidRPr="001718A0">
        <w:rPr>
          <w:rFonts w:cs="Arial"/>
          <w:i/>
          <w:iCs/>
          <w:szCs w:val="22"/>
          <w:lang w:val="es-ES" w:eastAsia="zh-CN"/>
        </w:rPr>
        <w:t>,</w:t>
      </w:r>
      <w:r w:rsidRPr="0085251D">
        <w:rPr>
          <w:rFonts w:cs="Arial"/>
          <w:i/>
          <w:iCs/>
          <w:szCs w:val="22"/>
          <w:lang w:val="es-ES" w:eastAsia="zh-CN"/>
        </w:rPr>
        <w:t xml:space="preserve"> </w:t>
      </w:r>
      <w:r w:rsidRPr="00935E5A">
        <w:rPr>
          <w:rFonts w:cs="Arial"/>
          <w:szCs w:val="22"/>
          <w:lang w:val="es-ES" w:eastAsia="zh-CN"/>
        </w:rPr>
        <w:t xml:space="preserve">se determina que, a la fecha, </w:t>
      </w:r>
      <w:r w:rsidR="00383147">
        <w:rPr>
          <w:rFonts w:cs="Arial"/>
          <w:szCs w:val="22"/>
          <w:lang w:val="es-ES" w:eastAsia="zh-CN"/>
        </w:rPr>
        <w:t>la Defensa Pública cuenta con 17</w:t>
      </w:r>
      <w:r w:rsidRPr="00935E5A">
        <w:rPr>
          <w:rFonts w:cs="Arial"/>
          <w:szCs w:val="22"/>
          <w:lang w:val="es-ES" w:eastAsia="zh-CN"/>
        </w:rPr>
        <w:t xml:space="preserve"> plazas de Defensor</w:t>
      </w:r>
      <w:r w:rsidRPr="007A1C46">
        <w:rPr>
          <w:rFonts w:cs="Arial"/>
          <w:szCs w:val="22"/>
          <w:lang w:val="es-ES" w:eastAsia="zh-CN"/>
        </w:rPr>
        <w:t>a o Defensor Público en mat</w:t>
      </w:r>
      <w:r w:rsidR="00383147">
        <w:rPr>
          <w:rFonts w:cs="Arial"/>
          <w:szCs w:val="22"/>
          <w:lang w:val="es-ES" w:eastAsia="zh-CN"/>
        </w:rPr>
        <w:t>eria Agraria, distribuidas en 16</w:t>
      </w:r>
      <w:r w:rsidRPr="007A1C46">
        <w:rPr>
          <w:rFonts w:cs="Arial"/>
          <w:szCs w:val="22"/>
          <w:lang w:val="es-ES" w:eastAsia="zh-CN"/>
        </w:rPr>
        <w:t xml:space="preserve"> Circuitos Judiciales del país, según el siguiente detalle:</w:t>
      </w:r>
    </w:p>
    <w:p w14:paraId="60776597" w14:textId="77777777" w:rsidR="0087671C" w:rsidRDefault="0087671C">
      <w:pPr>
        <w:spacing w:before="0" w:after="160" w:line="259" w:lineRule="auto"/>
        <w:jc w:val="left"/>
        <w:rPr>
          <w:rFonts w:cs="Arial"/>
          <w:b/>
          <w:iCs/>
          <w:color w:val="244061" w:themeColor="accent1" w:themeShade="80"/>
          <w:sz w:val="24"/>
          <w:szCs w:val="28"/>
        </w:rPr>
      </w:pPr>
      <w:r>
        <w:rPr>
          <w:rFonts w:cs="Arial"/>
          <w:iCs/>
          <w:szCs w:val="28"/>
        </w:rPr>
        <w:br w:type="page"/>
      </w:r>
    </w:p>
    <w:p w14:paraId="61DBD54B" w14:textId="78EE13B8" w:rsidR="005046C5" w:rsidRPr="00584D0C" w:rsidRDefault="005046C5" w:rsidP="003F0A3A">
      <w:pPr>
        <w:pStyle w:val="Ttulo"/>
        <w:spacing w:before="0" w:after="0"/>
        <w:jc w:val="center"/>
      </w:pPr>
      <w:r w:rsidRPr="00584D0C">
        <w:rPr>
          <w:rFonts w:eastAsia="Times New Roman" w:cs="Arial"/>
          <w:iCs/>
          <w:spacing w:val="0"/>
          <w:szCs w:val="28"/>
          <w:lang w:val="es-CR" w:eastAsia="es-ES"/>
        </w:rPr>
        <w:lastRenderedPageBreak/>
        <w:t xml:space="preserve">Cuadro </w:t>
      </w:r>
      <w:r w:rsidRPr="009540F5">
        <w:fldChar w:fldCharType="begin"/>
      </w:r>
      <w:r w:rsidRPr="00584D0C">
        <w:instrText xml:space="preserve"> SEQ Cuadro \* ARABIC </w:instrText>
      </w:r>
      <w:r w:rsidRPr="009540F5">
        <w:fldChar w:fldCharType="separate"/>
      </w:r>
      <w:r w:rsidR="000B4B78">
        <w:rPr>
          <w:noProof/>
        </w:rPr>
        <w:t>3</w:t>
      </w:r>
      <w:r w:rsidRPr="009540F5">
        <w:fldChar w:fldCharType="end"/>
      </w:r>
    </w:p>
    <w:p w14:paraId="49929BAD" w14:textId="4D13E647"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w:t>
      </w:r>
      <w:r w:rsidR="00421234">
        <w:rPr>
          <w:rFonts w:eastAsia="Times New Roman" w:cs="Arial"/>
          <w:iCs/>
          <w:spacing w:val="0"/>
          <w:szCs w:val="28"/>
          <w:lang w:val="es-CR" w:eastAsia="es-ES"/>
        </w:rPr>
        <w:t xml:space="preserve">dicial a </w:t>
      </w:r>
      <w:r w:rsidR="00421234" w:rsidRPr="00B5022F">
        <w:rPr>
          <w:rFonts w:eastAsia="Times New Roman" w:cs="Arial"/>
          <w:iCs/>
          <w:spacing w:val="0"/>
          <w:szCs w:val="28"/>
          <w:lang w:val="es-CR" w:eastAsia="es-ES"/>
        </w:rPr>
        <w:t>enero del 2022</w:t>
      </w:r>
    </w:p>
    <w:tbl>
      <w:tblPr>
        <w:tblW w:w="0" w:type="auto"/>
        <w:tblInd w:w="-732" w:type="dxa"/>
        <w:tblCellMar>
          <w:left w:w="70" w:type="dxa"/>
          <w:right w:w="70" w:type="dxa"/>
        </w:tblCellMar>
        <w:tblLook w:val="04A0" w:firstRow="1" w:lastRow="0" w:firstColumn="1" w:lastColumn="0" w:noHBand="0" w:noVBand="1"/>
      </w:tblPr>
      <w:tblGrid>
        <w:gridCol w:w="4550"/>
        <w:gridCol w:w="2803"/>
        <w:gridCol w:w="2171"/>
      </w:tblGrid>
      <w:tr w:rsidR="005046C5" w:rsidRPr="0085251D" w14:paraId="0968CEEF" w14:textId="77777777" w:rsidTr="005A4335">
        <w:trPr>
          <w:trHeight w:val="600"/>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86B183D"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F8D8E36"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4959458" w14:textId="77777777" w:rsidR="005046C5" w:rsidRPr="004545AA" w:rsidRDefault="005046C5" w:rsidP="005046C5">
            <w:pPr>
              <w:jc w:val="center"/>
              <w:rPr>
                <w:b/>
                <w:bCs/>
                <w:color w:val="FFFFFF" w:themeColor="background1"/>
                <w:szCs w:val="22"/>
                <w:lang w:eastAsia="es-CR"/>
              </w:rPr>
            </w:pPr>
            <w:r w:rsidRPr="004545AA">
              <w:rPr>
                <w:b/>
                <w:bCs/>
                <w:color w:val="FFFFFF" w:themeColor="background1"/>
                <w:szCs w:val="22"/>
                <w:lang w:eastAsia="es-CR"/>
              </w:rPr>
              <w:t>Condición de la Plaza</w:t>
            </w:r>
            <w:r w:rsidRPr="004545AA">
              <w:rPr>
                <w:rStyle w:val="Refdenotaalpie"/>
                <w:b/>
                <w:bCs/>
                <w:color w:val="FFFFFF" w:themeColor="background1"/>
                <w:szCs w:val="22"/>
                <w:lang w:eastAsia="es-CR"/>
              </w:rPr>
              <w:footnoteReference w:id="2"/>
            </w:r>
          </w:p>
        </w:tc>
      </w:tr>
      <w:tr w:rsidR="005046C5" w:rsidRPr="0085251D" w14:paraId="667F3C3A"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4D76DEF" w14:textId="77777777" w:rsidR="005046C5" w:rsidRPr="004545AA" w:rsidRDefault="005046C5" w:rsidP="005046C5">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27A12BC3" w14:textId="33AF5967" w:rsidR="005046C5" w:rsidRPr="004545AA" w:rsidRDefault="005046C5" w:rsidP="00383147">
            <w:pPr>
              <w:jc w:val="center"/>
              <w:rPr>
                <w:b/>
                <w:bCs/>
                <w:szCs w:val="22"/>
                <w:lang w:eastAsia="es-CR"/>
              </w:rPr>
            </w:pPr>
            <w:r w:rsidRPr="004545AA">
              <w:rPr>
                <w:b/>
                <w:bCs/>
                <w:szCs w:val="22"/>
                <w:lang w:eastAsia="es-CR"/>
              </w:rPr>
              <w:t xml:space="preserve">1 </w:t>
            </w:r>
          </w:p>
        </w:tc>
        <w:tc>
          <w:tcPr>
            <w:tcW w:w="0" w:type="auto"/>
            <w:tcBorders>
              <w:top w:val="nil"/>
              <w:left w:val="nil"/>
              <w:bottom w:val="double" w:sz="6" w:space="0" w:color="1F497D"/>
              <w:right w:val="double" w:sz="6" w:space="0" w:color="1F497D"/>
            </w:tcBorders>
            <w:shd w:val="clear" w:color="auto" w:fill="auto"/>
            <w:vAlign w:val="center"/>
            <w:hideMark/>
          </w:tcPr>
          <w:p w14:paraId="6D18ABAF"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589BF2FB"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366D63" w14:textId="77777777" w:rsidR="005046C5" w:rsidRPr="004545AA" w:rsidRDefault="005046C5" w:rsidP="005046C5">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550F538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803E604"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211B9A32"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1C5649E" w14:textId="77777777" w:rsidR="005046C5" w:rsidRPr="004545AA" w:rsidRDefault="005046C5" w:rsidP="005046C5">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3CB1EEA5" w14:textId="77777777" w:rsidR="005046C5" w:rsidRPr="004545AA" w:rsidRDefault="005046C5" w:rsidP="005046C5">
            <w:pPr>
              <w:jc w:val="center"/>
              <w:rPr>
                <w:b/>
                <w:bCs/>
                <w:szCs w:val="22"/>
                <w:lang w:eastAsia="es-CR"/>
              </w:rPr>
            </w:pPr>
            <w:r w:rsidRPr="004545AA">
              <w:rPr>
                <w:b/>
                <w:bCs/>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111D037D" w14:textId="664D4BD8" w:rsidR="005046C5" w:rsidRPr="004545AA" w:rsidRDefault="005046C5" w:rsidP="005046C5">
            <w:pPr>
              <w:jc w:val="center"/>
              <w:rPr>
                <w:szCs w:val="22"/>
                <w:lang w:eastAsia="es-CR"/>
              </w:rPr>
            </w:pPr>
            <w:r w:rsidRPr="004545AA">
              <w:rPr>
                <w:szCs w:val="22"/>
                <w:lang w:val="es-ES" w:eastAsia="es-CR"/>
              </w:rPr>
              <w:t>Ordinaria</w:t>
            </w:r>
            <w:r w:rsidR="003F058F">
              <w:rPr>
                <w:szCs w:val="22"/>
                <w:lang w:val="es-ES" w:eastAsia="es-CR"/>
              </w:rPr>
              <w:t>s</w:t>
            </w:r>
            <w:r w:rsidRPr="004545AA">
              <w:rPr>
                <w:szCs w:val="22"/>
                <w:lang w:val="es-ES" w:eastAsia="es-CR"/>
              </w:rPr>
              <w:t xml:space="preserve"> en propiedad</w:t>
            </w:r>
          </w:p>
        </w:tc>
      </w:tr>
      <w:tr w:rsidR="005046C5" w:rsidRPr="0085251D" w14:paraId="34CEEF0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F72417" w14:textId="77777777" w:rsidR="005046C5" w:rsidRPr="004545AA" w:rsidRDefault="005046C5" w:rsidP="005046C5">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36305B7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83217FB"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32C7AC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1B46FF5" w14:textId="77777777" w:rsidR="005046C5" w:rsidRPr="004545AA" w:rsidRDefault="005046C5" w:rsidP="005046C5">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0237B504"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E2817F9"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7D3717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C6FEA61" w14:textId="77777777" w:rsidR="005046C5" w:rsidRPr="004545AA" w:rsidRDefault="005046C5" w:rsidP="005046C5">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1C7F7843"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13560E7"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46EE91A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5B472CA" w14:textId="77777777" w:rsidR="005046C5" w:rsidRPr="004545AA" w:rsidRDefault="005046C5" w:rsidP="005046C5">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6A48EB1"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202F7F1" w14:textId="77777777" w:rsidR="005046C5" w:rsidRPr="004545AA" w:rsidRDefault="005046C5" w:rsidP="005046C5">
            <w:pPr>
              <w:jc w:val="center"/>
              <w:rPr>
                <w:szCs w:val="22"/>
                <w:lang w:eastAsia="es-CR"/>
              </w:rPr>
            </w:pPr>
            <w:r w:rsidRPr="004545AA">
              <w:rPr>
                <w:szCs w:val="22"/>
                <w:lang w:val="es-ES" w:eastAsia="es-CR"/>
              </w:rPr>
              <w:t>Ordinaria en propiedad</w:t>
            </w:r>
          </w:p>
        </w:tc>
      </w:tr>
      <w:tr w:rsidR="005046C5" w:rsidRPr="0085251D" w14:paraId="5F5B8685"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565084" w14:textId="77777777" w:rsidR="005046C5" w:rsidRPr="004545AA" w:rsidRDefault="005046C5" w:rsidP="005046C5">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0F5BC62D"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ECE673E" w14:textId="77777777" w:rsidR="005046C5" w:rsidRPr="004545AA" w:rsidRDefault="005046C5" w:rsidP="005046C5">
            <w:pPr>
              <w:jc w:val="center"/>
              <w:rPr>
                <w:szCs w:val="22"/>
                <w:lang w:eastAsia="es-CR"/>
              </w:rPr>
            </w:pPr>
            <w:r w:rsidRPr="004545AA">
              <w:rPr>
                <w:szCs w:val="22"/>
                <w:lang w:val="es-ES" w:eastAsia="es-CR"/>
              </w:rPr>
              <w:t>Ordinaria vacante</w:t>
            </w:r>
          </w:p>
        </w:tc>
      </w:tr>
      <w:tr w:rsidR="005046C5" w:rsidRPr="0085251D" w14:paraId="071979C6"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17B2325" w14:textId="77777777" w:rsidR="005046C5" w:rsidRPr="004545AA" w:rsidRDefault="005046C5" w:rsidP="005046C5">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C00061A"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7F6EE1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603CFD80"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7614CFC" w14:textId="77777777" w:rsidR="005046C5" w:rsidRPr="004545AA" w:rsidRDefault="005046C5" w:rsidP="005046C5">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6AD35841" w14:textId="05CD140D" w:rsidR="00F751B0" w:rsidRPr="004545AA" w:rsidRDefault="005046C5" w:rsidP="00F751B0">
            <w:pPr>
              <w:jc w:val="center"/>
              <w:rPr>
                <w:b/>
                <w:bCs/>
                <w:szCs w:val="22"/>
                <w:lang w:eastAsia="es-CR"/>
              </w:rPr>
            </w:pPr>
            <w:r w:rsidRPr="004545AA">
              <w:rPr>
                <w:b/>
                <w:bCs/>
                <w:szCs w:val="22"/>
                <w:lang w:eastAsia="es-CR"/>
              </w:rPr>
              <w:t>1</w:t>
            </w:r>
            <w:r w:rsidR="00F751B0">
              <w:rPr>
                <w:b/>
                <w:bCs/>
                <w:szCs w:val="22"/>
                <w:lang w:eastAsia="es-CR"/>
              </w:rPr>
              <w:t xml:space="preserve"> </w:t>
            </w:r>
            <w:proofErr w:type="gramStart"/>
            <w:r w:rsidR="00F751B0">
              <w:rPr>
                <w:b/>
                <w:bCs/>
                <w:szCs w:val="22"/>
                <w:lang w:eastAsia="es-CR"/>
              </w:rPr>
              <w:t>Coordinador</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48EDA76E"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1EF6CD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ED60FD6" w14:textId="77777777" w:rsidR="005046C5" w:rsidRPr="004545AA" w:rsidRDefault="005046C5" w:rsidP="005046C5">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152A53A5"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D79EAF"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5762BE3F"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92EBEE7" w14:textId="77777777" w:rsidR="005046C5" w:rsidRPr="004545AA" w:rsidRDefault="005046C5" w:rsidP="005046C5">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415EA57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6FEC89B"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12FAD90D"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2294BDC" w14:textId="77777777" w:rsidR="005046C5" w:rsidRPr="004545AA" w:rsidRDefault="005046C5" w:rsidP="005046C5">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054FE9A7"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5C35E05" w14:textId="77777777" w:rsidR="005046C5" w:rsidRPr="004545AA" w:rsidRDefault="005046C5" w:rsidP="005046C5">
            <w:pPr>
              <w:jc w:val="center"/>
              <w:rPr>
                <w:szCs w:val="22"/>
                <w:lang w:eastAsia="es-CR"/>
              </w:rPr>
            </w:pPr>
            <w:r w:rsidRPr="004545AA">
              <w:rPr>
                <w:szCs w:val="22"/>
                <w:lang w:eastAsia="es-CR"/>
              </w:rPr>
              <w:t>Ordinaria vacante</w:t>
            </w:r>
          </w:p>
        </w:tc>
      </w:tr>
      <w:tr w:rsidR="005046C5" w:rsidRPr="0085251D" w14:paraId="0013D7F3" w14:textId="77777777" w:rsidTr="005A4335">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C6579DA" w14:textId="77777777" w:rsidR="005046C5" w:rsidRPr="004545AA" w:rsidRDefault="005046C5" w:rsidP="005046C5">
            <w:pPr>
              <w:rPr>
                <w:szCs w:val="22"/>
                <w:lang w:eastAsia="es-CR"/>
              </w:rPr>
            </w:pPr>
            <w:r w:rsidRPr="004545AA">
              <w:rPr>
                <w:szCs w:val="22"/>
                <w:lang w:eastAsia="es-CR"/>
              </w:rPr>
              <w:lastRenderedPageBreak/>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1C006788" w14:textId="77777777" w:rsidR="005046C5" w:rsidRPr="004545AA" w:rsidRDefault="005046C5" w:rsidP="005046C5">
            <w:pPr>
              <w:jc w:val="center"/>
              <w:rPr>
                <w:b/>
                <w:bCs/>
                <w:szCs w:val="22"/>
                <w:lang w:eastAsia="es-CR"/>
              </w:rPr>
            </w:pPr>
            <w:r w:rsidRPr="004545AA">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6907CE2" w14:textId="77777777" w:rsidR="005046C5" w:rsidRPr="004545AA" w:rsidRDefault="005046C5" w:rsidP="005046C5">
            <w:pPr>
              <w:jc w:val="center"/>
              <w:rPr>
                <w:szCs w:val="22"/>
                <w:lang w:eastAsia="es-CR"/>
              </w:rPr>
            </w:pPr>
            <w:r w:rsidRPr="004545AA">
              <w:rPr>
                <w:szCs w:val="22"/>
                <w:lang w:eastAsia="es-CR"/>
              </w:rPr>
              <w:t>Ordinaria vacante</w:t>
            </w:r>
          </w:p>
        </w:tc>
      </w:tr>
      <w:tr w:rsidR="00F751B0" w:rsidRPr="0085251D" w14:paraId="3254C3F3" w14:textId="77777777" w:rsidTr="005A4335">
        <w:trPr>
          <w:trHeight w:val="444"/>
        </w:trPr>
        <w:tc>
          <w:tcPr>
            <w:tcW w:w="0" w:type="auto"/>
            <w:tcBorders>
              <w:top w:val="nil"/>
              <w:left w:val="double" w:sz="6" w:space="0" w:color="1F497D"/>
              <w:bottom w:val="double" w:sz="6" w:space="0" w:color="1F497D"/>
              <w:right w:val="double" w:sz="6" w:space="0" w:color="1F497D"/>
            </w:tcBorders>
            <w:shd w:val="clear" w:color="auto" w:fill="auto"/>
            <w:vAlign w:val="center"/>
          </w:tcPr>
          <w:p w14:paraId="0775824F" w14:textId="51A72A96" w:rsidR="00F751B0" w:rsidRPr="004545AA" w:rsidRDefault="00F751B0" w:rsidP="005046C5">
            <w:pPr>
              <w:rPr>
                <w:szCs w:val="22"/>
                <w:lang w:eastAsia="es-CR"/>
              </w:rPr>
            </w:pPr>
            <w:r>
              <w:rPr>
                <w:szCs w:val="22"/>
                <w:lang w:eastAsia="es-CR"/>
              </w:rPr>
              <w:t>Defensa Pública de Nicoya (Atención Jicaral)</w:t>
            </w:r>
          </w:p>
        </w:tc>
        <w:tc>
          <w:tcPr>
            <w:tcW w:w="0" w:type="auto"/>
            <w:tcBorders>
              <w:top w:val="nil"/>
              <w:left w:val="nil"/>
              <w:bottom w:val="double" w:sz="6" w:space="0" w:color="1F497D"/>
              <w:right w:val="double" w:sz="6" w:space="0" w:color="1F497D"/>
            </w:tcBorders>
            <w:shd w:val="clear" w:color="auto" w:fill="auto"/>
            <w:vAlign w:val="center"/>
          </w:tcPr>
          <w:p w14:paraId="4214B497" w14:textId="3C80A7AA"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2F60DEEC" w14:textId="392DBFCC" w:rsidR="00F751B0" w:rsidRPr="004545AA" w:rsidRDefault="00F751B0" w:rsidP="005046C5">
            <w:pPr>
              <w:jc w:val="center"/>
              <w:rPr>
                <w:szCs w:val="22"/>
                <w:lang w:eastAsia="es-CR"/>
              </w:rPr>
            </w:pPr>
            <w:r>
              <w:rPr>
                <w:szCs w:val="22"/>
                <w:lang w:eastAsia="es-CR"/>
              </w:rPr>
              <w:t>Ordinaria vacante</w:t>
            </w:r>
          </w:p>
        </w:tc>
      </w:tr>
      <w:tr w:rsidR="00F751B0" w:rsidRPr="0085251D" w14:paraId="2A7F6FD2" w14:textId="77777777" w:rsidTr="005A4335">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tcPr>
          <w:p w14:paraId="1BEA1ED6" w14:textId="719AE256" w:rsidR="00F751B0" w:rsidRPr="004545AA" w:rsidRDefault="00F751B0" w:rsidP="005046C5">
            <w:pPr>
              <w:rPr>
                <w:szCs w:val="22"/>
                <w:lang w:eastAsia="es-CR"/>
              </w:rPr>
            </w:pPr>
            <w:r>
              <w:rPr>
                <w:szCs w:val="22"/>
                <w:lang w:eastAsia="es-CR"/>
              </w:rPr>
              <w:t xml:space="preserve">Defensa Pública de San Carlos </w:t>
            </w:r>
          </w:p>
        </w:tc>
        <w:tc>
          <w:tcPr>
            <w:tcW w:w="0" w:type="auto"/>
            <w:tcBorders>
              <w:top w:val="nil"/>
              <w:left w:val="nil"/>
              <w:bottom w:val="double" w:sz="6" w:space="0" w:color="1F497D"/>
              <w:right w:val="double" w:sz="6" w:space="0" w:color="1F497D"/>
            </w:tcBorders>
            <w:shd w:val="clear" w:color="auto" w:fill="auto"/>
            <w:vAlign w:val="center"/>
          </w:tcPr>
          <w:p w14:paraId="7FADC97C" w14:textId="101F8350" w:rsidR="00F751B0" w:rsidRPr="004545AA" w:rsidRDefault="00F751B0" w:rsidP="005046C5">
            <w:pPr>
              <w:jc w:val="center"/>
              <w:rPr>
                <w:b/>
                <w:bCs/>
                <w:szCs w:val="22"/>
                <w:lang w:eastAsia="es-CR"/>
              </w:rPr>
            </w:pPr>
            <w:r>
              <w:rPr>
                <w:b/>
                <w:bCs/>
                <w:szCs w:val="22"/>
                <w:lang w:eastAsia="es-CR"/>
              </w:rPr>
              <w:t>1</w:t>
            </w:r>
          </w:p>
        </w:tc>
        <w:tc>
          <w:tcPr>
            <w:tcW w:w="0" w:type="auto"/>
            <w:tcBorders>
              <w:top w:val="nil"/>
              <w:left w:val="nil"/>
              <w:bottom w:val="double" w:sz="6" w:space="0" w:color="1F497D"/>
              <w:right w:val="double" w:sz="6" w:space="0" w:color="1F497D"/>
            </w:tcBorders>
            <w:shd w:val="clear" w:color="auto" w:fill="auto"/>
            <w:vAlign w:val="center"/>
          </w:tcPr>
          <w:p w14:paraId="4917A0C5" w14:textId="27250F7B" w:rsidR="00F751B0" w:rsidRPr="004545AA" w:rsidRDefault="00F751B0" w:rsidP="005046C5">
            <w:pPr>
              <w:jc w:val="center"/>
              <w:rPr>
                <w:szCs w:val="22"/>
                <w:lang w:eastAsia="es-CR"/>
              </w:rPr>
            </w:pPr>
            <w:r w:rsidRPr="00F751B0">
              <w:rPr>
                <w:szCs w:val="22"/>
                <w:lang w:eastAsia="es-CR"/>
              </w:rPr>
              <w:t>Ordinaria en propiedad</w:t>
            </w:r>
          </w:p>
        </w:tc>
      </w:tr>
      <w:tr w:rsidR="005046C5" w:rsidRPr="0085251D" w14:paraId="1EB9BD63" w14:textId="77777777" w:rsidTr="005A4335">
        <w:trPr>
          <w:trHeight w:val="312"/>
        </w:trPr>
        <w:tc>
          <w:tcPr>
            <w:tcW w:w="0" w:type="auto"/>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145043B2" w14:textId="77777777" w:rsidR="005046C5" w:rsidRPr="004545AA" w:rsidRDefault="005046C5" w:rsidP="005046C5">
            <w:pPr>
              <w:jc w:val="right"/>
              <w:rPr>
                <w:b/>
                <w:bCs/>
                <w:szCs w:val="22"/>
                <w:lang w:eastAsia="es-CR"/>
              </w:rPr>
            </w:pPr>
            <w:r w:rsidRPr="004545AA">
              <w:rPr>
                <w:b/>
                <w:bCs/>
                <w:szCs w:val="22"/>
                <w:lang w:eastAsia="es-CR"/>
              </w:rPr>
              <w:t>Total,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6641C2E7" w14:textId="7D39816C" w:rsidR="005046C5" w:rsidRPr="004545AA" w:rsidRDefault="00F751B0" w:rsidP="005046C5">
            <w:pPr>
              <w:jc w:val="center"/>
              <w:rPr>
                <w:b/>
                <w:bCs/>
                <w:szCs w:val="22"/>
                <w:lang w:eastAsia="es-CR"/>
              </w:rPr>
            </w:pPr>
            <w:r>
              <w:rPr>
                <w:b/>
                <w:bCs/>
                <w:szCs w:val="22"/>
                <w:lang w:eastAsia="es-CR"/>
              </w:rPr>
              <w:t>17</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03DF0B1B" w14:textId="77777777" w:rsidR="005046C5" w:rsidRPr="004545AA" w:rsidRDefault="005046C5" w:rsidP="005046C5">
            <w:pPr>
              <w:jc w:val="right"/>
              <w:rPr>
                <w:b/>
                <w:bCs/>
                <w:szCs w:val="22"/>
                <w:lang w:eastAsia="es-CR"/>
              </w:rPr>
            </w:pPr>
            <w:r w:rsidRPr="004545AA">
              <w:rPr>
                <w:b/>
                <w:bCs/>
                <w:szCs w:val="22"/>
                <w:lang w:eastAsia="es-CR"/>
              </w:rPr>
              <w:t> </w:t>
            </w:r>
          </w:p>
        </w:tc>
      </w:tr>
    </w:tbl>
    <w:p w14:paraId="56A349BE" w14:textId="419147D2" w:rsidR="005046C5" w:rsidRPr="0085251D" w:rsidRDefault="005046C5" w:rsidP="005046C5">
      <w:pPr>
        <w:ind w:left="-709" w:right="-801"/>
        <w:rPr>
          <w:b/>
          <w:i/>
          <w:sz w:val="18"/>
        </w:rPr>
      </w:pPr>
      <w:r w:rsidRPr="0085251D">
        <w:rPr>
          <w:b/>
          <w:i/>
          <w:sz w:val="18"/>
        </w:rPr>
        <w:t>Fuente: Defensa Pública, Lic</w:t>
      </w:r>
      <w:r w:rsidR="00297B00">
        <w:rPr>
          <w:b/>
          <w:i/>
          <w:sz w:val="18"/>
        </w:rPr>
        <w:t>. Jesús Chaves</w:t>
      </w:r>
      <w:r w:rsidRPr="0085251D">
        <w:rPr>
          <w:b/>
          <w:i/>
          <w:sz w:val="18"/>
        </w:rPr>
        <w:t xml:space="preserve">, Coordinador de la Unidad de Defensa Pública Agraria y Administración de la Defensa Publica.   </w:t>
      </w:r>
    </w:p>
    <w:p w14:paraId="5150E280" w14:textId="77777777" w:rsidR="005046C5" w:rsidRPr="0085251D" w:rsidRDefault="005046C5" w:rsidP="005046C5">
      <w:pPr>
        <w:spacing w:line="236" w:lineRule="auto"/>
        <w:ind w:right="49"/>
      </w:pPr>
      <w:r w:rsidRPr="0085251D">
        <w:t>Para atender a las personas usuarias, de los casos tramitados en cada Juzgado Agrario, es necesario que se asigne a varios Defensoras y Defensores Públicas Agrarias.</w:t>
      </w:r>
    </w:p>
    <w:p w14:paraId="270E3898" w14:textId="77777777" w:rsidR="005046C5" w:rsidRPr="0085251D" w:rsidRDefault="005046C5" w:rsidP="005046C5">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679DEEDE" w14:textId="77777777" w:rsidR="005046C5" w:rsidRPr="0085251D" w:rsidRDefault="005046C5" w:rsidP="005046C5">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30E197B6" w14:textId="77777777" w:rsidR="005046C5" w:rsidRPr="0085251D" w:rsidRDefault="005046C5" w:rsidP="005046C5">
      <w:pPr>
        <w:rPr>
          <w:szCs w:val="22"/>
        </w:rPr>
      </w:pPr>
      <w:r w:rsidRPr="0085251D">
        <w:rPr>
          <w:szCs w:val="22"/>
        </w:rPr>
        <w:t xml:space="preserve">A continuación, se explica cómo se atienden los casos en los que existan intereses contrapuestos en una causa: </w:t>
      </w:r>
    </w:p>
    <w:p w14:paraId="5985EB85" w14:textId="77777777" w:rsidR="005046C5" w:rsidRPr="004545AA" w:rsidRDefault="005046C5" w:rsidP="00845510">
      <w:pPr>
        <w:pStyle w:val="Prrafodelista"/>
        <w:keepNext/>
        <w:keepLines/>
        <w:numPr>
          <w:ilvl w:val="0"/>
          <w:numId w:val="22"/>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1" w:name="_Toc34639078"/>
      <w:bookmarkStart w:id="92" w:name="_Toc34727198"/>
      <w:bookmarkStart w:id="93" w:name="_Toc34830125"/>
      <w:bookmarkStart w:id="94" w:name="_Toc34903268"/>
      <w:bookmarkStart w:id="95" w:name="_Toc34912960"/>
      <w:bookmarkStart w:id="96" w:name="_Toc34914053"/>
      <w:bookmarkStart w:id="97" w:name="_Toc36214351"/>
      <w:bookmarkStart w:id="98" w:name="_Toc37668863"/>
      <w:bookmarkStart w:id="99" w:name="_Toc37670348"/>
      <w:bookmarkStart w:id="100" w:name="_Toc37670450"/>
      <w:bookmarkStart w:id="101" w:name="_Toc64355588"/>
      <w:bookmarkStart w:id="102" w:name="_Toc64355662"/>
      <w:bookmarkStart w:id="103" w:name="_Toc64355736"/>
      <w:bookmarkStart w:id="104" w:name="_Toc64356112"/>
      <w:bookmarkStart w:id="105" w:name="_Toc65768228"/>
      <w:bookmarkStart w:id="106" w:name="_Toc67301318"/>
      <w:bookmarkStart w:id="107" w:name="_Toc67304720"/>
      <w:bookmarkStart w:id="108" w:name="_Toc67398012"/>
      <w:bookmarkStart w:id="109" w:name="_Toc68688517"/>
      <w:bookmarkStart w:id="110" w:name="_Toc94015006"/>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14:paraId="01A93552" w14:textId="577CEDAC" w:rsidR="005046C5" w:rsidRPr="004E3D04" w:rsidRDefault="000D6CD3" w:rsidP="000D6CD3">
      <w:pPr>
        <w:pStyle w:val="Ttulo3"/>
      </w:pPr>
      <w:bookmarkStart w:id="111" w:name="_Toc37670451"/>
      <w:bookmarkStart w:id="112" w:name="_Toc94015007"/>
      <w:r>
        <w:t xml:space="preserve">3.2.1 </w:t>
      </w:r>
      <w:r w:rsidR="005046C5" w:rsidRPr="000D6CD3">
        <w:t>Juzgado</w:t>
      </w:r>
      <w:r w:rsidR="005046C5" w:rsidRPr="00584D0C">
        <w:t xml:space="preserve"> Agrario del I Circuito Judicial de Guanacaste (</w:t>
      </w:r>
      <w:r w:rsidR="005046C5" w:rsidRPr="00F52B04">
        <w:t>Liberia)</w:t>
      </w:r>
      <w:bookmarkEnd w:id="111"/>
      <w:bookmarkEnd w:id="112"/>
      <w:r w:rsidR="005046C5" w:rsidRPr="004E3D04">
        <w:t xml:space="preserve"> </w:t>
      </w:r>
    </w:p>
    <w:p w14:paraId="536F42C2" w14:textId="1676EDAA" w:rsidR="005046C5" w:rsidRPr="00694628" w:rsidRDefault="005046C5" w:rsidP="005046C5">
      <w:pPr>
        <w:spacing w:line="236" w:lineRule="auto"/>
        <w:ind w:right="49"/>
      </w:pPr>
      <w:r w:rsidRPr="0085251D">
        <w:t>La atención de las personas usuarias cuyos casos se tramitan en el Juzgado Agrario de Liberia</w:t>
      </w:r>
      <w:r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w:t>
      </w:r>
      <w:r w:rsidR="00F60765">
        <w:t>e</w:t>
      </w:r>
      <w:r w:rsidRPr="00694628">
        <w:t xml:space="preserve">lla es atendida por recargo por la plaza de Defensor Público Agrario o Defensora Pública Agraria destacada en la Oficina Regional de la Defensa Pública </w:t>
      </w:r>
      <w:r w:rsidRPr="009A54D4">
        <w:t>de Nicoya</w:t>
      </w:r>
      <w:r w:rsidR="00745DD7" w:rsidRPr="009A54D4">
        <w:t xml:space="preserve"> o Santa Cruz</w:t>
      </w:r>
      <w:r w:rsidRPr="009A54D4">
        <w:t>.</w:t>
      </w:r>
    </w:p>
    <w:p w14:paraId="6E61009D" w14:textId="77777777" w:rsidR="005046C5" w:rsidRPr="0085251D" w:rsidRDefault="005046C5" w:rsidP="005046C5">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1A61812C" w14:textId="77777777" w:rsidR="005046C5" w:rsidRPr="0085251D" w:rsidRDefault="005046C5" w:rsidP="00845510">
      <w:pPr>
        <w:pStyle w:val="Prrafodelista"/>
        <w:numPr>
          <w:ilvl w:val="0"/>
          <w:numId w:val="11"/>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p>
    <w:p w14:paraId="29A52B75" w14:textId="102A1052" w:rsidR="005046C5" w:rsidRPr="009A54D4" w:rsidRDefault="005046C5" w:rsidP="00845510">
      <w:pPr>
        <w:pStyle w:val="Prrafodelista"/>
        <w:numPr>
          <w:ilvl w:val="0"/>
          <w:numId w:val="11"/>
        </w:numPr>
        <w:spacing w:line="235" w:lineRule="auto"/>
        <w:ind w:left="714" w:right="51" w:hanging="357"/>
        <w:contextualSpacing w:val="0"/>
      </w:pPr>
      <w:r w:rsidRPr="009A54D4">
        <w:t>Otra e</w:t>
      </w:r>
      <w:r w:rsidRPr="0085251D">
        <w:t xml:space="preserve">s atendida por la plaza de Defensor Público Agrario o Defensora Pública Agraria destacada en la Oficina Regional de la Defensa Pública de </w:t>
      </w:r>
      <w:r w:rsidRPr="009A54D4">
        <w:t>Nicoya</w:t>
      </w:r>
      <w:r w:rsidR="00745DD7" w:rsidRPr="009A54D4">
        <w:t xml:space="preserve"> o Santa Cruz</w:t>
      </w:r>
      <w:r w:rsidRPr="009A54D4">
        <w:t>.</w:t>
      </w:r>
    </w:p>
    <w:p w14:paraId="4081035E" w14:textId="5FA1FDB9" w:rsidR="005046C5" w:rsidRPr="0085251D" w:rsidRDefault="005046C5" w:rsidP="00845510">
      <w:pPr>
        <w:pStyle w:val="Prrafodelista"/>
        <w:numPr>
          <w:ilvl w:val="0"/>
          <w:numId w:val="11"/>
        </w:numPr>
        <w:spacing w:line="235" w:lineRule="auto"/>
        <w:ind w:left="714" w:right="51" w:hanging="357"/>
        <w:contextualSpacing w:val="0"/>
      </w:pPr>
      <w:r w:rsidRPr="0085251D">
        <w:lastRenderedPageBreak/>
        <w:t xml:space="preserve">Las otras personas usuarias son atendidas por alguna o algunas de las otras plazas de Defensor Público Agrario o Defensora Pública Agraria destacadas en otras oficinas regionales de la Defensa Pública </w:t>
      </w:r>
      <w:r w:rsidRPr="009A54D4">
        <w:t>(</w:t>
      </w:r>
      <w:r w:rsidR="0095399C" w:rsidRPr="009A54D4">
        <w:t>Nicoya/Jicaral, Upala</w:t>
      </w:r>
      <w:r w:rsidRPr="009A54D4">
        <w:t>)</w:t>
      </w:r>
      <w:r w:rsidRPr="0085251D">
        <w:t xml:space="preserve"> o por la plaza de Coordinación, según lo disponga con criterio técnico el Defensor Público Agrario Coordinador de la Unidad de Defensa Agraria.</w:t>
      </w:r>
    </w:p>
    <w:p w14:paraId="306AFB26" w14:textId="38C9F18F" w:rsidR="005046C5" w:rsidRPr="00F52B04" w:rsidRDefault="000D6CD3" w:rsidP="000D6CD3">
      <w:pPr>
        <w:pStyle w:val="Ttulo3"/>
      </w:pPr>
      <w:bookmarkStart w:id="113" w:name="_Toc37670452"/>
      <w:bookmarkStart w:id="114" w:name="_Toc94015008"/>
      <w:r>
        <w:t xml:space="preserve">3.2.2 </w:t>
      </w:r>
      <w:r w:rsidR="005046C5" w:rsidRPr="00584D0C">
        <w:t>Juzgado Agrario del II Circuito Judicial de Guanacaste (Santa Cruz)</w:t>
      </w:r>
      <w:bookmarkEnd w:id="113"/>
      <w:bookmarkEnd w:id="114"/>
      <w:r w:rsidR="005046C5" w:rsidRPr="00F52B04">
        <w:t xml:space="preserve"> </w:t>
      </w:r>
    </w:p>
    <w:p w14:paraId="1331BE05" w14:textId="06F58EB8" w:rsidR="005046C5" w:rsidRPr="00694628" w:rsidRDefault="005046C5" w:rsidP="005046C5">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w:t>
      </w:r>
      <w:r w:rsidR="005878DE">
        <w:rPr>
          <w:szCs w:val="22"/>
        </w:rPr>
        <w:t xml:space="preserve">- </w:t>
      </w:r>
      <w:r w:rsidR="005878DE" w:rsidRPr="009A54D4">
        <w:rPr>
          <w:szCs w:val="22"/>
        </w:rPr>
        <w:t>Santa Cruz</w:t>
      </w:r>
      <w:r w:rsidRPr="009A54D4">
        <w:rPr>
          <w:szCs w:val="22"/>
        </w:rPr>
        <w:t>. En caso de que una persona usuaria contraparte requiera de los servicios de la Defensa Pública, aquélla es atendida por recargo por la plaza de Defensor Público Agrario o Defensora Pública Agraria destacada en la Oficina Re</w:t>
      </w:r>
      <w:r w:rsidR="003D58D9" w:rsidRPr="009A54D4">
        <w:rPr>
          <w:szCs w:val="22"/>
        </w:rPr>
        <w:t>gional de la Defensa Pública de Nicoya (Jicaral)</w:t>
      </w:r>
      <w:r w:rsidRPr="009A54D4">
        <w:rPr>
          <w:szCs w:val="22"/>
        </w:rPr>
        <w:t>.</w:t>
      </w:r>
    </w:p>
    <w:p w14:paraId="765377CA"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7B278680" w14:textId="497B3A93" w:rsidR="005046C5" w:rsidRPr="0085251D" w:rsidRDefault="005046C5" w:rsidP="0087671C">
      <w:pPr>
        <w:numPr>
          <w:ilvl w:val="0"/>
          <w:numId w:val="12"/>
        </w:numPr>
        <w:tabs>
          <w:tab w:val="left" w:pos="851"/>
        </w:tabs>
        <w:spacing w:before="60" w:after="60"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r w:rsidR="005878DE">
        <w:rPr>
          <w:szCs w:val="22"/>
        </w:rPr>
        <w:t>-Santa Cruz</w:t>
      </w:r>
      <w:r w:rsidRPr="0085251D">
        <w:rPr>
          <w:szCs w:val="22"/>
        </w:rPr>
        <w:t>.</w:t>
      </w:r>
    </w:p>
    <w:p w14:paraId="365FE219" w14:textId="77777777" w:rsidR="005046C5" w:rsidRPr="0085251D" w:rsidRDefault="005046C5" w:rsidP="0087671C">
      <w:pPr>
        <w:tabs>
          <w:tab w:val="left" w:pos="851"/>
        </w:tabs>
        <w:spacing w:before="60" w:after="60" w:line="12" w:lineRule="exact"/>
        <w:ind w:left="851"/>
        <w:rPr>
          <w:szCs w:val="22"/>
        </w:rPr>
      </w:pPr>
    </w:p>
    <w:p w14:paraId="1771ADD4" w14:textId="559A9EA3" w:rsidR="005046C5" w:rsidRPr="009A54D4" w:rsidRDefault="005046C5" w:rsidP="0087671C">
      <w:pPr>
        <w:numPr>
          <w:ilvl w:val="0"/>
          <w:numId w:val="12"/>
        </w:numPr>
        <w:tabs>
          <w:tab w:val="left" w:pos="851"/>
        </w:tabs>
        <w:spacing w:before="60" w:after="60" w:line="236" w:lineRule="auto"/>
        <w:ind w:left="851" w:right="260" w:hanging="358"/>
        <w:rPr>
          <w:szCs w:val="22"/>
        </w:rPr>
      </w:pPr>
      <w:r w:rsidRPr="009A54D4">
        <w:rPr>
          <w:szCs w:val="22"/>
        </w:rPr>
        <w:t xml:space="preserve">Otra es atendida por la plaza de Defensor Público Agrario o Defensora Pública Agraria destacada en la oficina regional de la Defensa Pública de </w:t>
      </w:r>
      <w:r w:rsidR="00E7733E" w:rsidRPr="009A54D4">
        <w:rPr>
          <w:szCs w:val="22"/>
        </w:rPr>
        <w:t>Nicoya (Jicaral).</w:t>
      </w:r>
    </w:p>
    <w:p w14:paraId="7F266232" w14:textId="77777777" w:rsidR="005046C5" w:rsidRPr="0085251D" w:rsidRDefault="005046C5" w:rsidP="0087671C">
      <w:pPr>
        <w:tabs>
          <w:tab w:val="left" w:pos="851"/>
        </w:tabs>
        <w:spacing w:before="60" w:after="60" w:line="13" w:lineRule="exact"/>
        <w:ind w:left="851"/>
        <w:rPr>
          <w:szCs w:val="22"/>
        </w:rPr>
      </w:pPr>
    </w:p>
    <w:p w14:paraId="7E92239A" w14:textId="638A266F" w:rsidR="005046C5" w:rsidRDefault="005046C5" w:rsidP="0087671C">
      <w:pPr>
        <w:numPr>
          <w:ilvl w:val="0"/>
          <w:numId w:val="12"/>
        </w:numPr>
        <w:tabs>
          <w:tab w:val="left" w:pos="851"/>
        </w:tabs>
        <w:spacing w:before="60" w:after="60"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E7733E">
        <w:rPr>
          <w:szCs w:val="22"/>
        </w:rPr>
        <w:t>Liberia, Upala</w:t>
      </w:r>
      <w:r w:rsidRPr="0085251D">
        <w:rPr>
          <w:szCs w:val="22"/>
        </w:rPr>
        <w:t>) o por la plaza de Coordinación, según lo disponga con criterio técnico el Defensor Público Agrario Coordinador de la Unidad de Defensa Agraria.</w:t>
      </w:r>
    </w:p>
    <w:p w14:paraId="75C3939B" w14:textId="77777777" w:rsidR="000539ED" w:rsidRDefault="000539ED" w:rsidP="000539ED">
      <w:pPr>
        <w:pStyle w:val="Prrafodelista"/>
        <w:rPr>
          <w:szCs w:val="22"/>
        </w:rPr>
      </w:pPr>
    </w:p>
    <w:p w14:paraId="45F16E94" w14:textId="77777777" w:rsidR="000539ED" w:rsidRPr="0085251D" w:rsidRDefault="000539ED" w:rsidP="000539ED">
      <w:pPr>
        <w:tabs>
          <w:tab w:val="left" w:pos="851"/>
        </w:tabs>
        <w:spacing w:line="238" w:lineRule="auto"/>
        <w:ind w:right="260"/>
        <w:rPr>
          <w:szCs w:val="22"/>
        </w:rPr>
      </w:pPr>
    </w:p>
    <w:p w14:paraId="476CCC7F" w14:textId="7A35142D" w:rsidR="005046C5" w:rsidRPr="00584D0C" w:rsidRDefault="000D6CD3" w:rsidP="00C25374">
      <w:pPr>
        <w:pStyle w:val="Ttulo3"/>
      </w:pPr>
      <w:bookmarkStart w:id="115" w:name="_Toc37670453"/>
      <w:bookmarkStart w:id="116" w:name="_Toc94015009"/>
      <w:r>
        <w:t>3.2.3</w:t>
      </w:r>
      <w:r w:rsidR="005046C5" w:rsidRPr="00584D0C">
        <w:t>Juzgado Agrario de Puntarenas</w:t>
      </w:r>
      <w:bookmarkEnd w:id="115"/>
      <w:bookmarkEnd w:id="116"/>
    </w:p>
    <w:p w14:paraId="33EE003A" w14:textId="77777777" w:rsidR="005046C5" w:rsidRPr="00694628" w:rsidRDefault="005046C5" w:rsidP="005046C5">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4C8B6D9D" w14:textId="77777777" w:rsidR="005046C5" w:rsidRPr="0085251D" w:rsidRDefault="005046C5" w:rsidP="005046C5">
      <w:pPr>
        <w:spacing w:line="236" w:lineRule="auto"/>
        <w:ind w:right="260"/>
        <w:rPr>
          <w:szCs w:val="22"/>
        </w:rPr>
      </w:pPr>
      <w:r w:rsidRPr="00694628">
        <w:rPr>
          <w:szCs w:val="22"/>
        </w:rPr>
        <w:lastRenderedPageBreak/>
        <w:t>En caso de que sean más de dos personas usuarias (actora, demanda y terceras interesadas) las que intervengan en un proceso agrario tramitado en el Juzgado Agrario de Puntarenas, se procede de la siguiente forma:</w:t>
      </w:r>
    </w:p>
    <w:p w14:paraId="1BF8F0E3" w14:textId="77777777" w:rsidR="005046C5" w:rsidRPr="0085251D" w:rsidRDefault="005046C5" w:rsidP="00845510">
      <w:pPr>
        <w:pStyle w:val="Prrafodelista"/>
        <w:numPr>
          <w:ilvl w:val="0"/>
          <w:numId w:val="13"/>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p>
    <w:p w14:paraId="383DE791"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p>
    <w:p w14:paraId="39E97ADF" w14:textId="77777777" w:rsidR="005046C5" w:rsidRPr="0085251D" w:rsidRDefault="005046C5" w:rsidP="00845510">
      <w:pPr>
        <w:numPr>
          <w:ilvl w:val="0"/>
          <w:numId w:val="13"/>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4D1B84A5" w14:textId="63D802D9" w:rsidR="005046C5" w:rsidRPr="00F52B04" w:rsidRDefault="000D6CD3" w:rsidP="00C25374">
      <w:pPr>
        <w:pStyle w:val="Ttulo3"/>
      </w:pPr>
      <w:bookmarkStart w:id="117" w:name="_Toc37670454"/>
      <w:bookmarkStart w:id="118" w:name="_Toc94015010"/>
      <w:r>
        <w:t xml:space="preserve">3.2.4 </w:t>
      </w:r>
      <w:r w:rsidR="005046C5" w:rsidRPr="00584D0C">
        <w:t>Juzgado Agrario del Tercer Circuito Judicial de Alajuela (San Ramón)</w:t>
      </w:r>
      <w:bookmarkEnd w:id="117"/>
      <w:bookmarkEnd w:id="118"/>
    </w:p>
    <w:p w14:paraId="33BC7A4B" w14:textId="77777777"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60AC6C9B"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51CF5C96"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1B1FBE03" w14:textId="77777777" w:rsidR="005046C5" w:rsidRPr="0085251D" w:rsidRDefault="005046C5" w:rsidP="005046C5">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2BC93290" w14:textId="77777777" w:rsidR="005046C5" w:rsidRPr="0085251D" w:rsidRDefault="005046C5" w:rsidP="00845510">
      <w:pPr>
        <w:numPr>
          <w:ilvl w:val="0"/>
          <w:numId w:val="14"/>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60A57E00" w14:textId="6AF83957" w:rsidR="005046C5" w:rsidRPr="00584D0C" w:rsidRDefault="000D6CD3" w:rsidP="00C25374">
      <w:pPr>
        <w:pStyle w:val="Ttulo3"/>
      </w:pPr>
      <w:bookmarkStart w:id="119" w:name="_Toc37670455"/>
      <w:bookmarkStart w:id="120" w:name="_Toc94015011"/>
      <w:r>
        <w:t xml:space="preserve">3.2.5 </w:t>
      </w:r>
      <w:r w:rsidR="005046C5" w:rsidRPr="00584D0C">
        <w:t>Juzgado</w:t>
      </w:r>
      <w:r w:rsidR="00F921A3" w:rsidRPr="00F921A3">
        <w:t xml:space="preserve"> Civil, Trabajo, Agrario, Familia, Penal Juvenil, Contra la Violencia Doméstica y Protección Cautelar II Circuito Judicial de Alajuela, sede Upala</w:t>
      </w:r>
      <w:bookmarkEnd w:id="119"/>
      <w:bookmarkEnd w:id="120"/>
    </w:p>
    <w:p w14:paraId="47DFAEF9" w14:textId="3DE1D7F8" w:rsidR="005046C5" w:rsidRPr="00694628" w:rsidRDefault="005046C5" w:rsidP="005046C5">
      <w:pPr>
        <w:spacing w:line="234" w:lineRule="auto"/>
        <w:ind w:right="260"/>
        <w:rPr>
          <w:szCs w:val="22"/>
        </w:rPr>
      </w:pPr>
      <w:r w:rsidRPr="0085251D">
        <w:rPr>
          <w:szCs w:val="22"/>
        </w:rPr>
        <w:t>La atención de la</w:t>
      </w:r>
      <w:r w:rsidRPr="00935E5A">
        <w:rPr>
          <w:szCs w:val="22"/>
        </w:rPr>
        <w:t xml:space="preserve">s personas usuarias cuyos casos se tramitan en el </w:t>
      </w:r>
      <w:r w:rsidR="00F921A3" w:rsidRPr="00F921A3">
        <w:rPr>
          <w:szCs w:val="22"/>
        </w:rPr>
        <w:t xml:space="preserve">Juzgado Civil, Trabajo, Agrario, Familia, Penal Juvenil, Contra la Violencia Doméstica y Protección Cautelar II Circuito Judicial de Alajuela, sede </w:t>
      </w:r>
      <w:r w:rsidR="00F921A3" w:rsidRPr="000539ED">
        <w:rPr>
          <w:szCs w:val="22"/>
        </w:rPr>
        <w:t>Upala</w:t>
      </w:r>
      <w:r w:rsidR="000539ED" w:rsidRPr="000539ED">
        <w:rPr>
          <w:szCs w:val="22"/>
        </w:rPr>
        <w:t xml:space="preserve"> </w:t>
      </w:r>
      <w:r w:rsidRPr="000539ED">
        <w:rPr>
          <w:szCs w:val="22"/>
        </w:rPr>
        <w:t>r</w:t>
      </w:r>
      <w:r w:rsidRPr="00935E5A">
        <w:rPr>
          <w:szCs w:val="22"/>
        </w:rPr>
        <w:t>ealiza la plaza de Defensor Público Agrario o Defensora Pública Agraria destacada en la oficina regional de la Defensa Pública de Upala. En caso de que una persona usuaria contr</w:t>
      </w:r>
      <w:r w:rsidRPr="00694628">
        <w:rPr>
          <w:szCs w:val="22"/>
        </w:rPr>
        <w:t xml:space="preserve">aparte requiera de los servicios de la Defensa Pública, aquélla es atendida por recargo por la plaza de Defensor Público </w:t>
      </w:r>
      <w:r w:rsidRPr="000539ED">
        <w:rPr>
          <w:szCs w:val="22"/>
        </w:rPr>
        <w:lastRenderedPageBreak/>
        <w:t>Agrario o Defensora Pública Agraria destacada en la oficina regional de l</w:t>
      </w:r>
      <w:r w:rsidR="00637123" w:rsidRPr="000539ED">
        <w:rPr>
          <w:szCs w:val="22"/>
        </w:rPr>
        <w:t xml:space="preserve">a Defensa Pública de </w:t>
      </w:r>
      <w:r w:rsidR="000539ED" w:rsidRPr="000539ED">
        <w:rPr>
          <w:szCs w:val="22"/>
        </w:rPr>
        <w:t>San Carlos.</w:t>
      </w:r>
    </w:p>
    <w:p w14:paraId="6B4872A7" w14:textId="77777777" w:rsidR="005046C5" w:rsidRPr="0085251D" w:rsidRDefault="005046C5" w:rsidP="005046C5">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55635598" w14:textId="53E6CC5B"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Una de ellas es atendida por la plaza de Defensor Público Agrario o Defensora Pública Agraria destacada en la oficina</w:t>
      </w:r>
      <w:r w:rsidR="008618B9" w:rsidRPr="000539ED">
        <w:rPr>
          <w:szCs w:val="22"/>
        </w:rPr>
        <w:t xml:space="preserve"> de la Defensa Pública de Upala</w:t>
      </w:r>
      <w:r w:rsidR="000539ED">
        <w:rPr>
          <w:szCs w:val="22"/>
        </w:rPr>
        <w:t>.</w:t>
      </w:r>
    </w:p>
    <w:p w14:paraId="5ED79BD5" w14:textId="4088E943" w:rsidR="005046C5" w:rsidRPr="000539ED" w:rsidRDefault="005046C5" w:rsidP="00845510">
      <w:pPr>
        <w:numPr>
          <w:ilvl w:val="0"/>
          <w:numId w:val="15"/>
        </w:numPr>
        <w:tabs>
          <w:tab w:val="left" w:pos="980"/>
        </w:tabs>
        <w:spacing w:line="236" w:lineRule="auto"/>
        <w:ind w:left="980" w:right="260" w:hanging="358"/>
        <w:rPr>
          <w:szCs w:val="22"/>
        </w:rPr>
      </w:pPr>
      <w:r w:rsidRPr="000539ED">
        <w:rPr>
          <w:szCs w:val="22"/>
        </w:rPr>
        <w:t>Otra es atendida por la plaza de Defensor Público Agrario o Defensora Pública Agraria destacada en la oficina regional de l</w:t>
      </w:r>
      <w:r w:rsidR="000539ED">
        <w:rPr>
          <w:szCs w:val="22"/>
        </w:rPr>
        <w:t>a Defensa Pública de San Carlos.</w:t>
      </w:r>
    </w:p>
    <w:p w14:paraId="10821EA3" w14:textId="23165B69" w:rsidR="005046C5" w:rsidRDefault="005046C5" w:rsidP="00845510">
      <w:pPr>
        <w:numPr>
          <w:ilvl w:val="0"/>
          <w:numId w:val="15"/>
        </w:numPr>
        <w:tabs>
          <w:tab w:val="left" w:pos="980"/>
        </w:tabs>
        <w:spacing w:line="236" w:lineRule="auto"/>
        <w:ind w:left="980"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0539ED">
        <w:rPr>
          <w:szCs w:val="22"/>
        </w:rPr>
        <w:t>(Alajuela, San Ramón</w:t>
      </w:r>
      <w:r w:rsidR="000539ED" w:rsidRPr="000539ED">
        <w:rPr>
          <w:szCs w:val="22"/>
        </w:rPr>
        <w:t>)</w:t>
      </w:r>
      <w:r w:rsidR="000539ED">
        <w:rPr>
          <w:szCs w:val="22"/>
        </w:rPr>
        <w:t xml:space="preserve"> </w:t>
      </w:r>
      <w:r w:rsidRPr="0085251D">
        <w:rPr>
          <w:szCs w:val="22"/>
        </w:rPr>
        <w:t>o por la plaza de Coordinación, según lo disponga con criterio técnico el Defensor Público Agrario Coordinador de la Unidad de Defensa Agraria.</w:t>
      </w:r>
    </w:p>
    <w:p w14:paraId="78145657" w14:textId="121B6FF5" w:rsidR="009D3512" w:rsidRDefault="009D3512" w:rsidP="009D3512">
      <w:pPr>
        <w:tabs>
          <w:tab w:val="left" w:pos="980"/>
        </w:tabs>
        <w:spacing w:line="236" w:lineRule="auto"/>
        <w:ind w:right="260"/>
        <w:rPr>
          <w:szCs w:val="22"/>
        </w:rPr>
      </w:pPr>
      <w:r w:rsidRPr="009D3512">
        <w:rPr>
          <w:szCs w:val="22"/>
        </w:rPr>
        <w:t xml:space="preserve">En caso de que una de las personas usuarias sea indígena, ésta será atendida por la plaza de Defensor Público Agrario o Defensora Pública Agraria de </w:t>
      </w:r>
      <w:r>
        <w:rPr>
          <w:szCs w:val="22"/>
        </w:rPr>
        <w:t xml:space="preserve">Upala, si la contraparte requiere servicio, </w:t>
      </w:r>
      <w:r w:rsidRPr="009D3512">
        <w:rPr>
          <w:szCs w:val="22"/>
        </w:rPr>
        <w:t>ésta será atendida por la plaza de Defensor Público Agrario o De</w:t>
      </w:r>
      <w:r w:rsidR="00E51458">
        <w:rPr>
          <w:szCs w:val="22"/>
        </w:rPr>
        <w:t xml:space="preserve">fensora Pública Agraria de </w:t>
      </w:r>
      <w:r>
        <w:rPr>
          <w:szCs w:val="22"/>
        </w:rPr>
        <w:t>San Carlos</w:t>
      </w:r>
      <w:r w:rsidR="00863C86">
        <w:rPr>
          <w:szCs w:val="22"/>
        </w:rPr>
        <w:t>; y e</w:t>
      </w:r>
      <w:r w:rsidR="00863C86" w:rsidRPr="00863C86">
        <w:rPr>
          <w:szCs w:val="22"/>
        </w:rPr>
        <w:t>n caso de que sean más de dos personas usuarias y tengan interés contrapuestos</w:t>
      </w:r>
      <w:r w:rsidR="00863C86">
        <w:rPr>
          <w:szCs w:val="22"/>
        </w:rPr>
        <w:t xml:space="preserve">, será atendida por las plazas </w:t>
      </w:r>
      <w:r w:rsidR="00863C86" w:rsidRPr="00863C86">
        <w:rPr>
          <w:szCs w:val="22"/>
        </w:rPr>
        <w:t>de Defensor</w:t>
      </w:r>
      <w:r w:rsidR="00863C86">
        <w:rPr>
          <w:szCs w:val="22"/>
        </w:rPr>
        <w:t xml:space="preserve">a o Defensora Público de </w:t>
      </w:r>
      <w:r w:rsidR="00413CEC">
        <w:rPr>
          <w:szCs w:val="22"/>
        </w:rPr>
        <w:t xml:space="preserve">San Ramón o </w:t>
      </w:r>
      <w:r w:rsidR="00863C86">
        <w:rPr>
          <w:szCs w:val="22"/>
        </w:rPr>
        <w:t xml:space="preserve">Liberia (ADI </w:t>
      </w:r>
      <w:proofErr w:type="spellStart"/>
      <w:r w:rsidR="00863C86">
        <w:rPr>
          <w:szCs w:val="22"/>
        </w:rPr>
        <w:t>Mlekú</w:t>
      </w:r>
      <w:proofErr w:type="spellEnd"/>
      <w:r w:rsidR="00863C86">
        <w:rPr>
          <w:szCs w:val="22"/>
        </w:rPr>
        <w:t>).</w:t>
      </w:r>
    </w:p>
    <w:p w14:paraId="031E0924" w14:textId="77777777" w:rsidR="00863C86" w:rsidRPr="0085251D" w:rsidRDefault="00863C86" w:rsidP="009D3512">
      <w:pPr>
        <w:tabs>
          <w:tab w:val="left" w:pos="980"/>
        </w:tabs>
        <w:spacing w:line="236" w:lineRule="auto"/>
        <w:ind w:right="260"/>
        <w:rPr>
          <w:szCs w:val="22"/>
        </w:rPr>
      </w:pPr>
    </w:p>
    <w:p w14:paraId="6ADE0809" w14:textId="398789BF" w:rsidR="005046C5" w:rsidRPr="00584D0C" w:rsidRDefault="000D6CD3" w:rsidP="00C25374">
      <w:pPr>
        <w:pStyle w:val="Ttulo3"/>
      </w:pPr>
      <w:bookmarkStart w:id="121" w:name="_Toc37670456"/>
      <w:bookmarkStart w:id="122" w:name="_Toc94015012"/>
      <w:r>
        <w:t xml:space="preserve">3.2.6 </w:t>
      </w:r>
      <w:r w:rsidR="005046C5" w:rsidRPr="00584D0C">
        <w:t>Juzgado Agrario del II Circuito Judicial de Alajuela (San Carlos)</w:t>
      </w:r>
      <w:bookmarkEnd w:id="121"/>
      <w:bookmarkEnd w:id="122"/>
    </w:p>
    <w:p w14:paraId="62E743A5" w14:textId="77777777" w:rsidR="005046C5" w:rsidRPr="00694628" w:rsidRDefault="005046C5" w:rsidP="005046C5">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5D1AECE1"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Pr="0085251D">
        <w:rPr>
          <w:szCs w:val="22"/>
        </w:rPr>
        <w:tab/>
      </w:r>
    </w:p>
    <w:p w14:paraId="6CFE48B4" w14:textId="77777777" w:rsidR="005046C5" w:rsidRPr="0085251D" w:rsidRDefault="005046C5" w:rsidP="00845510">
      <w:pPr>
        <w:numPr>
          <w:ilvl w:val="0"/>
          <w:numId w:val="16"/>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723820D7" w14:textId="77777777" w:rsidR="005046C5" w:rsidRPr="0085251D" w:rsidRDefault="005046C5" w:rsidP="00845510">
      <w:pPr>
        <w:numPr>
          <w:ilvl w:val="0"/>
          <w:numId w:val="16"/>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6E50D742" w14:textId="77777777" w:rsidR="005046C5" w:rsidRPr="0085251D" w:rsidRDefault="005046C5" w:rsidP="00845510">
      <w:pPr>
        <w:numPr>
          <w:ilvl w:val="0"/>
          <w:numId w:val="16"/>
        </w:numPr>
        <w:spacing w:line="236" w:lineRule="auto"/>
        <w:ind w:left="851" w:right="260" w:hanging="358"/>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(Alajuela, San Ramón) o por la </w:t>
      </w:r>
      <w:r w:rsidRPr="0085251D">
        <w:rPr>
          <w:szCs w:val="22"/>
        </w:rPr>
        <w:lastRenderedPageBreak/>
        <w:t>plaza de Coordinación, según lo disponga con criterio técnico el Defensor Público Agrario Coordinador de la Unidad de Defensa Agraria.</w:t>
      </w:r>
    </w:p>
    <w:p w14:paraId="2E5EE242" w14:textId="1C519346" w:rsidR="005046C5" w:rsidRPr="00584D0C" w:rsidRDefault="000D6CD3" w:rsidP="00C25374">
      <w:pPr>
        <w:pStyle w:val="Ttulo3"/>
      </w:pPr>
      <w:bookmarkStart w:id="123" w:name="_Toc37670457"/>
      <w:bookmarkStart w:id="124" w:name="_Toc94015013"/>
      <w:r>
        <w:t xml:space="preserve">3.2.7 </w:t>
      </w:r>
      <w:r w:rsidR="005046C5" w:rsidRPr="00584D0C">
        <w:t>Juzgado Agrario del I Circuito Judicial de la Zona Atlántica (Limón)</w:t>
      </w:r>
      <w:bookmarkEnd w:id="123"/>
      <w:bookmarkEnd w:id="124"/>
    </w:p>
    <w:p w14:paraId="091ACB62" w14:textId="4E91AD33" w:rsidR="005046C5" w:rsidRPr="00694628" w:rsidRDefault="005046C5" w:rsidP="005046C5">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 xml:space="preserve">a destacadas en la oficina regional de la Defensa Pública de Limón, atendiendo ambas también a las personas usuarias </w:t>
      </w:r>
      <w:r w:rsidR="00970D1C">
        <w:rPr>
          <w:szCs w:val="22"/>
        </w:rPr>
        <w:t xml:space="preserve">que </w:t>
      </w:r>
      <w:r w:rsidR="0067141D">
        <w:rPr>
          <w:szCs w:val="22"/>
        </w:rPr>
        <w:t xml:space="preserve">tengan interés </w:t>
      </w:r>
      <w:r w:rsidR="0067141D" w:rsidRPr="00863C86">
        <w:rPr>
          <w:szCs w:val="22"/>
        </w:rPr>
        <w:t>contrapuesto,</w:t>
      </w:r>
      <w:r w:rsidR="00970D1C" w:rsidRPr="00863C86">
        <w:rPr>
          <w:szCs w:val="22"/>
        </w:rPr>
        <w:t xml:space="preserve"> </w:t>
      </w:r>
      <w:r w:rsidR="00863C86" w:rsidRPr="00863C86">
        <w:rPr>
          <w:szCs w:val="22"/>
        </w:rPr>
        <w:t>la segunda plaza de Limón.</w:t>
      </w:r>
    </w:p>
    <w:p w14:paraId="63F91410" w14:textId="77777777" w:rsidR="005046C5" w:rsidRPr="0085251D" w:rsidRDefault="005046C5" w:rsidP="005046C5">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6583A31F" w14:textId="77777777" w:rsidR="005046C5" w:rsidRPr="0085251D" w:rsidRDefault="005046C5" w:rsidP="00845510">
      <w:pPr>
        <w:pStyle w:val="Prrafodelista"/>
        <w:numPr>
          <w:ilvl w:val="0"/>
          <w:numId w:val="17"/>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0615B907" w14:textId="5CE9C024" w:rsidR="005046C5" w:rsidRPr="0085251D" w:rsidRDefault="005046C5" w:rsidP="00845510">
      <w:pPr>
        <w:numPr>
          <w:ilvl w:val="0"/>
          <w:numId w:val="17"/>
        </w:numPr>
        <w:spacing w:line="236" w:lineRule="auto"/>
        <w:ind w:right="260"/>
        <w:rPr>
          <w:szCs w:val="22"/>
        </w:rPr>
      </w:pPr>
      <w:r w:rsidRPr="0085251D">
        <w:rPr>
          <w:szCs w:val="22"/>
        </w:rPr>
        <w:t>Otra es atendida por la segunda plaza de Defensor Público Agrario o Defensora Pública Agraria destacada en la oficina regional</w:t>
      </w:r>
      <w:r w:rsidR="00970D1C">
        <w:rPr>
          <w:szCs w:val="22"/>
        </w:rPr>
        <w:t xml:space="preserve"> de la Defensa Pública </w:t>
      </w:r>
      <w:r w:rsidR="007033C0">
        <w:rPr>
          <w:szCs w:val="22"/>
        </w:rPr>
        <w:t>de Limón.</w:t>
      </w:r>
    </w:p>
    <w:p w14:paraId="0A67F014" w14:textId="68E59E4D" w:rsidR="005046C5" w:rsidRDefault="005046C5" w:rsidP="00845510">
      <w:pPr>
        <w:numPr>
          <w:ilvl w:val="0"/>
          <w:numId w:val="17"/>
        </w:numPr>
        <w:spacing w:line="236" w:lineRule="auto"/>
        <w:ind w:right="26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Pública </w:t>
      </w:r>
      <w:r w:rsidRPr="007033C0">
        <w:rPr>
          <w:szCs w:val="22"/>
        </w:rPr>
        <w:t>(Guápiles, Turrialba</w:t>
      </w:r>
      <w:r w:rsidR="007033C0" w:rsidRPr="007033C0">
        <w:rPr>
          <w:szCs w:val="22"/>
        </w:rPr>
        <w:t>)</w:t>
      </w:r>
      <w:r w:rsidRPr="0085251D">
        <w:rPr>
          <w:szCs w:val="22"/>
        </w:rPr>
        <w:t xml:space="preserve"> o por la plaza de Coordinación, según lo disponga con criterio técnico el Defensor Público Agrario Coordinador de la Unidad de Defensa Agraria.</w:t>
      </w:r>
    </w:p>
    <w:p w14:paraId="57D7071E" w14:textId="6B3F3372" w:rsidR="00863C86" w:rsidRPr="0085251D" w:rsidRDefault="00863C86" w:rsidP="00863C86">
      <w:pPr>
        <w:spacing w:line="236" w:lineRule="auto"/>
        <w:ind w:right="260"/>
        <w:rPr>
          <w:szCs w:val="22"/>
        </w:rPr>
      </w:pPr>
      <w:r w:rsidRPr="00863C86">
        <w:rPr>
          <w:szCs w:val="22"/>
        </w:rPr>
        <w:t xml:space="preserve">En caso de que una de las personas usuarias sea indígena, ésta será atendida por la plaza de Defensor Público Agrario o Defensora Pública Agraria de </w:t>
      </w:r>
      <w:r w:rsidR="004F0859">
        <w:rPr>
          <w:szCs w:val="22"/>
        </w:rPr>
        <w:t>Limón</w:t>
      </w:r>
      <w:r w:rsidRPr="00863C86">
        <w:rPr>
          <w:szCs w:val="22"/>
        </w:rPr>
        <w:t>, si la contraparte requiere servicio, ésta será atendida por la</w:t>
      </w:r>
      <w:r w:rsidR="00C64BD8">
        <w:rPr>
          <w:szCs w:val="22"/>
        </w:rPr>
        <w:t xml:space="preserve"> segunda</w:t>
      </w:r>
      <w:r w:rsidRPr="00863C86">
        <w:rPr>
          <w:szCs w:val="22"/>
        </w:rPr>
        <w:t xml:space="preserve"> plaza de Defensor Público Agrario o Defensora Pública Agraria de </w:t>
      </w:r>
      <w:r w:rsidR="00C64BD8">
        <w:rPr>
          <w:szCs w:val="22"/>
        </w:rPr>
        <w:t>Limón</w:t>
      </w:r>
      <w:r w:rsidRPr="00863C86">
        <w:rPr>
          <w:szCs w:val="22"/>
        </w:rPr>
        <w:t>; y en caso de que sean más de dos personas usuarias y tengan interés contrapuestos, será atendida por las plazas de Defensora</w:t>
      </w:r>
      <w:r w:rsidR="00B62A1C">
        <w:rPr>
          <w:szCs w:val="22"/>
        </w:rPr>
        <w:t xml:space="preserve"> o Defensora Público de Turrialba o San José (Asociación de Desarrollo Integral Indígenas).</w:t>
      </w:r>
    </w:p>
    <w:p w14:paraId="5071DB06" w14:textId="0C391F6E" w:rsidR="005046C5" w:rsidRPr="00584D0C" w:rsidRDefault="000D6CD3" w:rsidP="00C25374">
      <w:pPr>
        <w:pStyle w:val="Ttulo3"/>
      </w:pPr>
      <w:bookmarkStart w:id="125" w:name="_Toc37670458"/>
      <w:bookmarkStart w:id="126" w:name="_Toc94015014"/>
      <w:r>
        <w:t xml:space="preserve">3.2.8 </w:t>
      </w:r>
      <w:r w:rsidR="005046C5" w:rsidRPr="00584D0C">
        <w:t>Juzgado Agrario del II Circuito Judicial de la Zona Atlántica (Guápiles)</w:t>
      </w:r>
      <w:bookmarkEnd w:id="125"/>
      <w:bookmarkEnd w:id="126"/>
      <w:r w:rsidR="005046C5" w:rsidRPr="00584D0C">
        <w:t xml:space="preserve"> </w:t>
      </w:r>
    </w:p>
    <w:p w14:paraId="3AEC5204" w14:textId="77777777" w:rsidR="005046C5" w:rsidRPr="00694628" w:rsidRDefault="005046C5" w:rsidP="005046C5">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17133F51" w14:textId="77777777" w:rsidR="005046C5" w:rsidRPr="00A26BBB" w:rsidRDefault="005046C5" w:rsidP="005046C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5870D46D"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7B9236CE" w14:textId="77777777" w:rsidR="005046C5" w:rsidRPr="0085251D" w:rsidRDefault="005046C5" w:rsidP="00845510">
      <w:pPr>
        <w:pStyle w:val="Prrafodelista"/>
        <w:numPr>
          <w:ilvl w:val="0"/>
          <w:numId w:val="18"/>
        </w:numPr>
        <w:ind w:left="714" w:right="261" w:hanging="357"/>
        <w:contextualSpacing w:val="0"/>
        <w:rPr>
          <w:szCs w:val="22"/>
        </w:rPr>
      </w:pPr>
      <w:r w:rsidRPr="0085251D">
        <w:rPr>
          <w:szCs w:val="22"/>
        </w:rPr>
        <w:lastRenderedPageBreak/>
        <w:t>Otra es atendida por la plaza de Defensor Público Agrario o Defensora Pública Agraria destacada en la oficina regional de la Defensa Pública de Turrialba.</w:t>
      </w:r>
    </w:p>
    <w:p w14:paraId="334D7B8A" w14:textId="61EAFF72" w:rsidR="005046C5" w:rsidRPr="0085251D" w:rsidRDefault="005046C5" w:rsidP="00845510">
      <w:pPr>
        <w:pStyle w:val="Prrafodelista"/>
        <w:numPr>
          <w:ilvl w:val="0"/>
          <w:numId w:val="18"/>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35FF7">
        <w:rPr>
          <w:szCs w:val="22"/>
        </w:rPr>
        <w:t>Limón,</w:t>
      </w:r>
      <w:r w:rsidRPr="0085251D">
        <w:rPr>
          <w:szCs w:val="22"/>
        </w:rPr>
        <w:t xml:space="preserve"> San José) o por la plaza de Coordinación, según lo disponga con criterio técnico el Defensor Público Agrario Coordinador de la Unidad de Defensa Agraria.</w:t>
      </w:r>
    </w:p>
    <w:p w14:paraId="3E893CF7" w14:textId="212DDBB7" w:rsidR="005046C5" w:rsidRPr="00584D0C" w:rsidRDefault="000D6CD3" w:rsidP="00C25374">
      <w:pPr>
        <w:pStyle w:val="Ttulo3"/>
      </w:pPr>
      <w:bookmarkStart w:id="127" w:name="_Toc37670459"/>
      <w:bookmarkStart w:id="128" w:name="_Toc94015015"/>
      <w:r>
        <w:t xml:space="preserve">3.2.9 </w:t>
      </w:r>
      <w:r w:rsidR="005046C5" w:rsidRPr="00584D0C">
        <w:t>Juzgado Civil, Trabajo y Agrario de Turrialba</w:t>
      </w:r>
      <w:bookmarkEnd w:id="127"/>
      <w:bookmarkEnd w:id="128"/>
      <w:r w:rsidR="005046C5" w:rsidRPr="00584D0C">
        <w:t xml:space="preserve"> </w:t>
      </w:r>
    </w:p>
    <w:p w14:paraId="31F4B5C9" w14:textId="77777777" w:rsidR="005046C5" w:rsidRPr="00694628" w:rsidRDefault="005046C5" w:rsidP="005046C5">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13EEA2A2" w14:textId="77777777" w:rsidR="005046C5" w:rsidRPr="00694628" w:rsidRDefault="005046C5" w:rsidP="005046C5">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44E1E6AF"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295BAC81" w14:textId="77777777" w:rsidR="005046C5" w:rsidRPr="0085251D" w:rsidRDefault="005046C5" w:rsidP="00845510">
      <w:pPr>
        <w:pStyle w:val="Prrafodelista"/>
        <w:numPr>
          <w:ilvl w:val="0"/>
          <w:numId w:val="19"/>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3CF59E0A" w14:textId="46E3C349" w:rsidR="005046C5" w:rsidRPr="0085251D" w:rsidRDefault="005046C5" w:rsidP="00845510">
      <w:pPr>
        <w:pStyle w:val="Prrafodelista"/>
        <w:numPr>
          <w:ilvl w:val="0"/>
          <w:numId w:val="19"/>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Pr="009E0D77">
        <w:rPr>
          <w:szCs w:val="22"/>
        </w:rPr>
        <w:t xml:space="preserve">San José, </w:t>
      </w:r>
      <w:r w:rsidR="00B12413" w:rsidRPr="009E0D77">
        <w:rPr>
          <w:szCs w:val="22"/>
        </w:rPr>
        <w:t>Guápiles</w:t>
      </w:r>
      <w:r w:rsidRPr="009E0D77">
        <w:rPr>
          <w:szCs w:val="22"/>
        </w:rPr>
        <w:t>) o</w:t>
      </w:r>
      <w:r w:rsidRPr="0085251D">
        <w:rPr>
          <w:szCs w:val="22"/>
        </w:rPr>
        <w:t xml:space="preserve"> por la plaza de Coordinación, según lo disponga con criterio técnico el Defensor Público Agrario Coordinador de la Unidad de Defensa Agraria.</w:t>
      </w:r>
    </w:p>
    <w:p w14:paraId="35BCC2EB" w14:textId="5CCDB31E" w:rsidR="005046C5" w:rsidRPr="00584D0C" w:rsidRDefault="000D6CD3" w:rsidP="00C25374">
      <w:pPr>
        <w:pStyle w:val="Ttulo3"/>
      </w:pPr>
      <w:bookmarkStart w:id="129" w:name="_Toc37670460"/>
      <w:bookmarkStart w:id="130" w:name="_Toc94015016"/>
      <w:r>
        <w:t xml:space="preserve">3.2.10 </w:t>
      </w:r>
      <w:r w:rsidR="005046C5" w:rsidRPr="00584D0C">
        <w:t>Juzgado Agrario de Cartago</w:t>
      </w:r>
      <w:bookmarkEnd w:id="129"/>
      <w:bookmarkEnd w:id="130"/>
    </w:p>
    <w:p w14:paraId="258E90AF" w14:textId="2BCAD520"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 xml:space="preserve">argo por la plaza de Defensor Público Agrario o Defensora Pública Agraria destacada en la oficina regional de la Defensa Pública de </w:t>
      </w:r>
      <w:r w:rsidR="00AE63BC">
        <w:rPr>
          <w:szCs w:val="22"/>
        </w:rPr>
        <w:t>San José</w:t>
      </w:r>
      <w:r w:rsidRPr="00A548AE">
        <w:rPr>
          <w:szCs w:val="22"/>
        </w:rPr>
        <w:t>.</w:t>
      </w:r>
    </w:p>
    <w:p w14:paraId="69513ED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6CE4EA4A" w14:textId="07C30271" w:rsidR="005046C5" w:rsidRPr="0085251D" w:rsidRDefault="005046C5" w:rsidP="00845510">
      <w:pPr>
        <w:pStyle w:val="Prrafodelista"/>
        <w:numPr>
          <w:ilvl w:val="0"/>
          <w:numId w:val="20"/>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w:t>
      </w:r>
      <w:r w:rsidR="00AE63BC">
        <w:rPr>
          <w:szCs w:val="22"/>
        </w:rPr>
        <w:t>e la Defensa Pública de Cartago.</w:t>
      </w:r>
    </w:p>
    <w:p w14:paraId="24FD0275" w14:textId="3ED9044D" w:rsidR="005046C5" w:rsidRPr="0085251D" w:rsidRDefault="005046C5" w:rsidP="00845510">
      <w:pPr>
        <w:pStyle w:val="Prrafodelista"/>
        <w:numPr>
          <w:ilvl w:val="0"/>
          <w:numId w:val="20"/>
        </w:numPr>
        <w:tabs>
          <w:tab w:val="left" w:pos="980"/>
        </w:tabs>
        <w:spacing w:line="236" w:lineRule="auto"/>
        <w:ind w:left="714" w:right="261" w:hanging="357"/>
        <w:contextualSpacing w:val="0"/>
        <w:jc w:val="distribute"/>
        <w:rPr>
          <w:szCs w:val="22"/>
        </w:rPr>
      </w:pPr>
      <w:r w:rsidRPr="0085251D">
        <w:rPr>
          <w:szCs w:val="22"/>
        </w:rPr>
        <w:lastRenderedPageBreak/>
        <w:t>Otra es atendida por la plaza de Defensor Público Agrario o Defensora Pública Agraria destacada en la oficina reg</w:t>
      </w:r>
      <w:r w:rsidR="00AE63BC">
        <w:rPr>
          <w:szCs w:val="22"/>
        </w:rPr>
        <w:t>ional de la Defensa Pública de San José.</w:t>
      </w:r>
    </w:p>
    <w:p w14:paraId="195419CC" w14:textId="62CB671E" w:rsidR="005046C5" w:rsidRPr="0085251D" w:rsidRDefault="005046C5" w:rsidP="00845510">
      <w:pPr>
        <w:pStyle w:val="Prrafodelista"/>
        <w:numPr>
          <w:ilvl w:val="0"/>
          <w:numId w:val="20"/>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530EAB">
        <w:rPr>
          <w:szCs w:val="22"/>
        </w:rPr>
        <w:t>Turrialba, Pérez Zeledón</w:t>
      </w:r>
      <w:r w:rsidRPr="0085251D">
        <w:rPr>
          <w:szCs w:val="22"/>
        </w:rPr>
        <w:t>) o por la plaza de Coordinación, según lo disponga con criterio técnico el Defensor Público Agrario Coordinador de la Unidad de Defensa Agraria.</w:t>
      </w:r>
    </w:p>
    <w:p w14:paraId="4A6E720A" w14:textId="09305C7F" w:rsidR="005046C5" w:rsidRPr="00584D0C" w:rsidRDefault="000D6CD3" w:rsidP="00C25374">
      <w:pPr>
        <w:pStyle w:val="Ttulo3"/>
      </w:pPr>
      <w:bookmarkStart w:id="131" w:name="_Toc37670461"/>
      <w:bookmarkStart w:id="132" w:name="_Toc94015017"/>
      <w:r>
        <w:t xml:space="preserve">3.2.11 </w:t>
      </w:r>
      <w:r w:rsidR="005046C5" w:rsidRPr="00584D0C">
        <w:t>Juzgado Agrario del I Circuito Judicial de Alajuela</w:t>
      </w:r>
      <w:bookmarkEnd w:id="131"/>
      <w:bookmarkEnd w:id="132"/>
    </w:p>
    <w:p w14:paraId="0A19B5B0" w14:textId="77777777" w:rsidR="005046C5" w:rsidRPr="00694628" w:rsidRDefault="005046C5" w:rsidP="005046C5">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175BE26D" w14:textId="77777777" w:rsidR="005046C5" w:rsidRPr="00A26BBB" w:rsidRDefault="005046C5" w:rsidP="005046C5">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3B0A3FFF"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1345EFA8" w14:textId="77777777"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7D07C796" w14:textId="1CA4B031" w:rsidR="005046C5" w:rsidRPr="0085251D" w:rsidRDefault="005046C5" w:rsidP="00845510">
      <w:pPr>
        <w:pStyle w:val="Prrafodelista"/>
        <w:numPr>
          <w:ilvl w:val="0"/>
          <w:numId w:val="21"/>
        </w:numPr>
        <w:tabs>
          <w:tab w:val="left" w:pos="980"/>
        </w:tabs>
        <w:ind w:left="714" w:right="261" w:hanging="357"/>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w:t>
      </w:r>
      <w:r w:rsidR="006F703D">
        <w:rPr>
          <w:szCs w:val="22"/>
        </w:rPr>
        <w:t>de la Defensa Pública (</w:t>
      </w:r>
      <w:r w:rsidRPr="0085251D">
        <w:rPr>
          <w:szCs w:val="22"/>
        </w:rPr>
        <w:t>San Ramón</w:t>
      </w:r>
      <w:r w:rsidR="006F703D">
        <w:rPr>
          <w:szCs w:val="22"/>
        </w:rPr>
        <w:t>, Puntarenas</w:t>
      </w:r>
      <w:r w:rsidRPr="0085251D">
        <w:rPr>
          <w:szCs w:val="22"/>
        </w:rPr>
        <w:t>) o por la plaza de Coordinación, según lo disponga con criterio técnico el Defensor Público Agrario Coordinador de la Unidad de Defensa Agraria.</w:t>
      </w:r>
    </w:p>
    <w:p w14:paraId="2E80B13E" w14:textId="3922294C" w:rsidR="005046C5" w:rsidRPr="00584D0C" w:rsidRDefault="000D6CD3" w:rsidP="00C25374">
      <w:pPr>
        <w:pStyle w:val="Ttulo3"/>
      </w:pPr>
      <w:bookmarkStart w:id="133" w:name="_Toc37670462"/>
      <w:bookmarkStart w:id="134" w:name="_Toc94015018"/>
      <w:r>
        <w:t xml:space="preserve">3.2.12 </w:t>
      </w:r>
      <w:r w:rsidR="005046C5" w:rsidRPr="00584D0C">
        <w:t>Juzgado Agrario del II Circuito Judicial de San José</w:t>
      </w:r>
      <w:bookmarkEnd w:id="133"/>
      <w:bookmarkEnd w:id="134"/>
      <w:r w:rsidR="005046C5" w:rsidRPr="00584D0C">
        <w:t xml:space="preserve"> </w:t>
      </w:r>
    </w:p>
    <w:p w14:paraId="1A1C52CB" w14:textId="40C02EF5" w:rsidR="005046C5" w:rsidRPr="00694628" w:rsidRDefault="005046C5" w:rsidP="005046C5">
      <w:pPr>
        <w:spacing w:line="234" w:lineRule="auto"/>
        <w:ind w:right="261"/>
        <w:rPr>
          <w:szCs w:val="22"/>
        </w:rPr>
      </w:pPr>
      <w:r w:rsidRPr="0085251D">
        <w:rPr>
          <w:szCs w:val="22"/>
        </w:rPr>
        <w:t>La atención de las personas usuar</w:t>
      </w:r>
      <w:r w:rsidRPr="00A96179">
        <w:rPr>
          <w:szCs w:val="22"/>
        </w:rPr>
        <w:t xml:space="preserve">ias cuyos casos se tramitan en el Juzgado Agrario del Segundo Circuito Judicial de San José la realiza la plaza de Defensor Público Agrario o </w:t>
      </w:r>
      <w:r w:rsidRPr="007F6366">
        <w:rPr>
          <w:szCs w:val="22"/>
        </w:rPr>
        <w:t xml:space="preserve">Defensora Pública Agraria destacada en la oficina regional de la Defensa Pública del </w:t>
      </w:r>
      <w:r w:rsidRPr="00DA1388">
        <w:rPr>
          <w:szCs w:val="22"/>
        </w:rPr>
        <w:t>Primer Circuito Judicial de San José</w:t>
      </w:r>
      <w:r w:rsidRPr="007F6366">
        <w:rPr>
          <w:szCs w:val="22"/>
        </w:rPr>
        <w:t>. En caso de que una persona usuaria contraparte requiera de los servicios de la Defensa Pública</w:t>
      </w:r>
      <w:r w:rsidRPr="00694628">
        <w:rPr>
          <w:szCs w:val="22"/>
        </w:rPr>
        <w:t>, aquélla es atendida por recargo por la plaza de Defensor Público Agrario o Defensora Pública Agraria destacada en la oficina regional de la Defensa Pública de Alajuela.</w:t>
      </w:r>
      <w:r w:rsidR="00B76B0C">
        <w:rPr>
          <w:szCs w:val="22"/>
        </w:rPr>
        <w:t xml:space="preserve"> </w:t>
      </w:r>
    </w:p>
    <w:p w14:paraId="4BA10339" w14:textId="77777777" w:rsidR="005046C5" w:rsidRPr="0085251D" w:rsidRDefault="005046C5" w:rsidP="005046C5">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65040DF8" w14:textId="5B70E041"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lastRenderedPageBreak/>
        <w:t>Una de ellas es atendida por la plaza de Defensor Público Agrario o Defensora Pública Agraria destacada en la oficina de la Defensa Pública del Primer Circuito Judicial de San José.</w:t>
      </w:r>
    </w:p>
    <w:p w14:paraId="4BE25F30" w14:textId="46EBCCBF" w:rsidR="00400F22" w:rsidRPr="00400F22" w:rsidRDefault="005046C5" w:rsidP="00845510">
      <w:pPr>
        <w:pStyle w:val="Prrafodelista"/>
        <w:numPr>
          <w:ilvl w:val="0"/>
          <w:numId w:val="35"/>
        </w:numPr>
        <w:tabs>
          <w:tab w:val="left" w:pos="980"/>
        </w:tabs>
        <w:ind w:right="261"/>
        <w:contextualSpacing w:val="0"/>
        <w:rPr>
          <w:szCs w:val="22"/>
        </w:rPr>
      </w:pPr>
      <w:r w:rsidRPr="0085251D">
        <w:rPr>
          <w:szCs w:val="22"/>
        </w:rPr>
        <w:t>Otra es atendida por la plaza de Defensor Público Agrario o Defensora Pública Agraria destacada en la oficina regional de</w:t>
      </w:r>
      <w:r w:rsidR="00400F22">
        <w:rPr>
          <w:szCs w:val="22"/>
        </w:rPr>
        <w:t xml:space="preserve"> la Defensa Pública de Alajuela.</w:t>
      </w:r>
    </w:p>
    <w:p w14:paraId="64F20812" w14:textId="77777777" w:rsidR="005046C5" w:rsidRPr="0085251D" w:rsidRDefault="005046C5" w:rsidP="00845510">
      <w:pPr>
        <w:pStyle w:val="Prrafodelista"/>
        <w:numPr>
          <w:ilvl w:val="0"/>
          <w:numId w:val="35"/>
        </w:numPr>
        <w:tabs>
          <w:tab w:val="left" w:pos="980"/>
        </w:tabs>
        <w:ind w:right="261"/>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42C9247" w14:textId="7D0349B0" w:rsidR="005046C5" w:rsidRPr="004E3D04" w:rsidRDefault="000D6CD3" w:rsidP="00C25374">
      <w:pPr>
        <w:pStyle w:val="Ttulo3"/>
      </w:pPr>
      <w:bookmarkStart w:id="135" w:name="_Toc37670463"/>
      <w:bookmarkStart w:id="136" w:name="_Toc94015019"/>
      <w:r>
        <w:t xml:space="preserve">3.2.13 </w:t>
      </w:r>
      <w:r w:rsidR="005046C5" w:rsidRPr="00584D0C">
        <w:t>Juzgado Agrario del I Circuito Judicial de la Zona Sur (</w:t>
      </w:r>
      <w:r w:rsidR="005046C5" w:rsidRPr="00F52B04">
        <w:t>Pérez Zeledón</w:t>
      </w:r>
      <w:r w:rsidR="005046C5" w:rsidRPr="004E3D04">
        <w:t>)</w:t>
      </w:r>
      <w:bookmarkEnd w:id="135"/>
      <w:bookmarkEnd w:id="136"/>
      <w:r w:rsidR="005046C5" w:rsidRPr="004E3D04">
        <w:t xml:space="preserve"> </w:t>
      </w:r>
    </w:p>
    <w:p w14:paraId="2CF46B50" w14:textId="7439C503" w:rsidR="005046C5" w:rsidRPr="00694628" w:rsidRDefault="005046C5" w:rsidP="005046C5">
      <w:pPr>
        <w:spacing w:line="234" w:lineRule="auto"/>
        <w:ind w:right="261"/>
        <w:rPr>
          <w:szCs w:val="22"/>
        </w:rPr>
      </w:pPr>
      <w:r w:rsidRPr="0085251D">
        <w:rPr>
          <w:szCs w:val="22"/>
        </w:rPr>
        <w:t>La atención de las personas usuarias cuyos casos se tramitan en el Juzgado Agrario de Pérez Zeledón la realiza la plaza de Defensor Pú</w:t>
      </w:r>
      <w:r w:rsidRPr="00A96179">
        <w:rPr>
          <w:szCs w:val="22"/>
        </w:rPr>
        <w:t>blico Agrario o Defensora Pública Agraria destacada en la oficina regional de la Defensa Pública de Pérez Zeledón. En caso de que una persona usuaria contraparte requiera de los servicios de la Defensa Pública, aqu</w:t>
      </w:r>
      <w:r w:rsidR="007C4A63">
        <w:rPr>
          <w:szCs w:val="22"/>
        </w:rPr>
        <w:t>e</w:t>
      </w:r>
      <w:r w:rsidRPr="00A96179">
        <w:rPr>
          <w:szCs w:val="22"/>
        </w:rPr>
        <w:t xml:space="preserve">lla es atendida por recargo por la plaza </w:t>
      </w:r>
      <w:r w:rsidRPr="00694628">
        <w:rPr>
          <w:szCs w:val="22"/>
        </w:rPr>
        <w:t xml:space="preserve">de Defensor Público Agrario o Defensora Pública Agraria destacada en la oficina regional de la Defensa Pública de </w:t>
      </w:r>
      <w:r w:rsidR="001377BA">
        <w:rPr>
          <w:szCs w:val="22"/>
        </w:rPr>
        <w:t>Buenos Aires</w:t>
      </w:r>
      <w:r w:rsidRPr="00694628">
        <w:rPr>
          <w:szCs w:val="22"/>
        </w:rPr>
        <w:t>.</w:t>
      </w:r>
    </w:p>
    <w:p w14:paraId="37C59469" w14:textId="77777777" w:rsidR="005046C5" w:rsidRPr="0085251D" w:rsidRDefault="005046C5" w:rsidP="005046C5">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31DB4A66" w14:textId="47DE69C5" w:rsidR="005046C5" w:rsidRDefault="005046C5" w:rsidP="00845510">
      <w:pPr>
        <w:pStyle w:val="Prrafodelista"/>
        <w:numPr>
          <w:ilvl w:val="0"/>
          <w:numId w:val="23"/>
        </w:numPr>
        <w:tabs>
          <w:tab w:val="left" w:pos="980"/>
        </w:tabs>
        <w:ind w:left="714" w:right="261" w:hanging="357"/>
        <w:rPr>
          <w:szCs w:val="22"/>
        </w:rPr>
      </w:pPr>
      <w:r w:rsidRPr="0085251D">
        <w:rPr>
          <w:szCs w:val="22"/>
        </w:rPr>
        <w:t>Una de ellas es atendida por la plaza de Defensor Público Agrario o Defensora Pública Agraria destacada en la oficina de la D</w:t>
      </w:r>
      <w:r w:rsidR="001377BA">
        <w:rPr>
          <w:szCs w:val="22"/>
        </w:rPr>
        <w:t>efensa Pública de Pérez Zeledón.</w:t>
      </w:r>
    </w:p>
    <w:p w14:paraId="3A8C921E" w14:textId="77777777" w:rsidR="001377BA" w:rsidRPr="0085251D" w:rsidRDefault="001377BA" w:rsidP="001377BA">
      <w:pPr>
        <w:pStyle w:val="Prrafodelista"/>
        <w:tabs>
          <w:tab w:val="left" w:pos="980"/>
        </w:tabs>
        <w:ind w:left="714" w:right="261"/>
        <w:rPr>
          <w:szCs w:val="22"/>
        </w:rPr>
      </w:pPr>
    </w:p>
    <w:p w14:paraId="6EDADFAF" w14:textId="3BAD3FC6" w:rsidR="0039690F" w:rsidRPr="0039690F" w:rsidRDefault="005046C5" w:rsidP="00845510">
      <w:pPr>
        <w:pStyle w:val="Prrafodelista"/>
        <w:numPr>
          <w:ilvl w:val="0"/>
          <w:numId w:val="2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w:t>
      </w:r>
      <w:r w:rsidR="001377BA">
        <w:rPr>
          <w:szCs w:val="22"/>
        </w:rPr>
        <w:t xml:space="preserve">e la Defensa Pública de </w:t>
      </w:r>
      <w:r w:rsidR="005C2685">
        <w:rPr>
          <w:szCs w:val="22"/>
        </w:rPr>
        <w:t>Buenos Aires</w:t>
      </w:r>
      <w:r w:rsidR="001377BA">
        <w:rPr>
          <w:szCs w:val="22"/>
        </w:rPr>
        <w:t>.</w:t>
      </w:r>
    </w:p>
    <w:p w14:paraId="624B3679" w14:textId="387FF719" w:rsidR="005046C5" w:rsidRPr="0085251D" w:rsidRDefault="005046C5" w:rsidP="00845510">
      <w:pPr>
        <w:pStyle w:val="Prrafodelista"/>
        <w:numPr>
          <w:ilvl w:val="0"/>
          <w:numId w:val="2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(Corredores</w:t>
      </w:r>
      <w:r w:rsidR="005C2685">
        <w:rPr>
          <w:szCs w:val="22"/>
        </w:rPr>
        <w:t>, Cartago</w:t>
      </w:r>
      <w:r w:rsidRPr="0085251D">
        <w:rPr>
          <w:szCs w:val="22"/>
        </w:rPr>
        <w:t>) o por la plaza de Coordinación, según lo disponga con criterio técnico el Defensor Público Agrario Coordinador de la Unidad de Defensa Agraria.</w:t>
      </w:r>
    </w:p>
    <w:p w14:paraId="7A75B358" w14:textId="3B7DA322" w:rsidR="005046C5" w:rsidRPr="00584D0C" w:rsidRDefault="000D6CD3" w:rsidP="000D6CD3">
      <w:pPr>
        <w:pStyle w:val="Ttulo3"/>
      </w:pPr>
      <w:bookmarkStart w:id="137" w:name="_Toc37670464"/>
      <w:bookmarkStart w:id="138" w:name="_Toc94015020"/>
      <w:r>
        <w:t xml:space="preserve">3.2.14 </w:t>
      </w:r>
      <w:r w:rsidR="005046C5" w:rsidRPr="00584D0C">
        <w:t>Juzgado Agrario del II Circuito Judicial de la Zona Sur (Corredores)</w:t>
      </w:r>
      <w:bookmarkEnd w:id="137"/>
      <w:bookmarkEnd w:id="138"/>
    </w:p>
    <w:p w14:paraId="106E2CAF" w14:textId="2D7EB5E8" w:rsidR="005046C5" w:rsidRPr="00694628" w:rsidRDefault="005046C5" w:rsidP="005046C5">
      <w:pPr>
        <w:ind w:right="261"/>
        <w:rPr>
          <w:szCs w:val="22"/>
        </w:rPr>
      </w:pPr>
      <w:r w:rsidRPr="0085251D">
        <w:rPr>
          <w:szCs w:val="22"/>
        </w:rPr>
        <w:t>La atención de las personas usuarias cuyos casos se tramitan en el Juz</w:t>
      </w:r>
      <w:r w:rsidRPr="00A96179">
        <w:rPr>
          <w:szCs w:val="22"/>
        </w:rPr>
        <w:t>gado Agrario de Corredores</w:t>
      </w:r>
      <w:r w:rsidR="00E50B73">
        <w:rPr>
          <w:szCs w:val="22"/>
        </w:rPr>
        <w:t>,</w:t>
      </w:r>
      <w:r w:rsidRPr="00A96179">
        <w:rPr>
          <w:szCs w:val="22"/>
        </w:rPr>
        <w:t xml:space="preserve">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w:t>
      </w:r>
      <w:r w:rsidR="00E50B73">
        <w:rPr>
          <w:szCs w:val="22"/>
        </w:rPr>
        <w:t>.</w:t>
      </w:r>
    </w:p>
    <w:p w14:paraId="6DB4F6D6" w14:textId="45069077" w:rsidR="005046C5" w:rsidRPr="0039690F" w:rsidRDefault="005046C5" w:rsidP="0039690F">
      <w:pPr>
        <w:ind w:right="261"/>
        <w:rPr>
          <w:szCs w:val="22"/>
        </w:rPr>
      </w:pPr>
      <w:r w:rsidRPr="0039690F">
        <w:rPr>
          <w:szCs w:val="22"/>
        </w:rPr>
        <w:lastRenderedPageBreak/>
        <w:t>En caso de que sean más de dos personas usuarias (actora, demanda y terceras interesadas) las que intervengan en un proceso agrario tramitado en el Juzgado Agrario de Corredores, se procede de la siguiente forma:</w:t>
      </w:r>
    </w:p>
    <w:p w14:paraId="27E1061D" w14:textId="77777777" w:rsidR="0039690F" w:rsidRPr="0085251D" w:rsidRDefault="0039690F" w:rsidP="0039690F">
      <w:pPr>
        <w:pStyle w:val="Prrafodelista"/>
        <w:ind w:right="261"/>
        <w:rPr>
          <w:szCs w:val="22"/>
        </w:rPr>
      </w:pPr>
    </w:p>
    <w:p w14:paraId="526E5199" w14:textId="1F0A5E6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w:t>
      </w:r>
      <w:r w:rsidR="00E50B73">
        <w:rPr>
          <w:szCs w:val="22"/>
        </w:rPr>
        <w:t>a Defensa Pública de Corredores.</w:t>
      </w:r>
    </w:p>
    <w:p w14:paraId="6D3D3D1C" w14:textId="1C2745B4"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 xml:space="preserve">Otra es atendida por la plaza de Defensor Público Agrario o Defensora Pública Agraria destacada en la oficina regional de la </w:t>
      </w:r>
      <w:r w:rsidR="00E50B73">
        <w:rPr>
          <w:szCs w:val="22"/>
        </w:rPr>
        <w:t>Defensa Pública de Buenos Aires.</w:t>
      </w:r>
    </w:p>
    <w:p w14:paraId="615E55E7" w14:textId="35B4825C" w:rsidR="005046C5" w:rsidRPr="0085251D" w:rsidRDefault="005046C5" w:rsidP="00845510">
      <w:pPr>
        <w:pStyle w:val="Prrafodelista"/>
        <w:numPr>
          <w:ilvl w:val="0"/>
          <w:numId w:val="24"/>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w:t>
      </w:r>
      <w:r w:rsidR="00E50B73">
        <w:rPr>
          <w:szCs w:val="22"/>
        </w:rPr>
        <w:t>, Puntarenas</w:t>
      </w:r>
      <w:r w:rsidRPr="0085251D">
        <w:rPr>
          <w:szCs w:val="22"/>
        </w:rPr>
        <w:t>), según lo disponga con criterio técnico el Defensor Público Agrario Coordinador de la Unidad de Defensa Agraria.</w:t>
      </w:r>
    </w:p>
    <w:p w14:paraId="0CF1B8FA" w14:textId="7DFE1FDC" w:rsidR="005046C5" w:rsidRPr="00584D0C" w:rsidRDefault="000D6CD3" w:rsidP="00C25374">
      <w:pPr>
        <w:pStyle w:val="Ttulo3"/>
      </w:pPr>
      <w:bookmarkStart w:id="139" w:name="_Toc94015021"/>
      <w:bookmarkStart w:id="140" w:name="_Toc37670465"/>
      <w:r>
        <w:t xml:space="preserve">3.2.15 </w:t>
      </w:r>
      <w:r w:rsidR="00BE1894" w:rsidRPr="00BE1894">
        <w:t>Juzgado Civil, Trabajo, Familia, Agrario, Penal Juvenil, Contra la Violencia Doméstica y Protección Cautelar Buenos Aires</w:t>
      </w:r>
      <w:bookmarkEnd w:id="139"/>
      <w:r w:rsidR="00BE1894">
        <w:t xml:space="preserve"> </w:t>
      </w:r>
      <w:bookmarkEnd w:id="140"/>
    </w:p>
    <w:p w14:paraId="3051F99B" w14:textId="0E5B3319" w:rsidR="005046C5" w:rsidRPr="00AA40B7" w:rsidRDefault="005046C5" w:rsidP="005046C5">
      <w:pPr>
        <w:spacing w:line="235" w:lineRule="auto"/>
        <w:ind w:right="261"/>
        <w:rPr>
          <w:szCs w:val="22"/>
        </w:rPr>
      </w:pPr>
      <w:r w:rsidRPr="00B96297">
        <w:rPr>
          <w:szCs w:val="22"/>
        </w:rPr>
        <w:t>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Pública de Pérez Zeledón</w:t>
      </w:r>
      <w:r w:rsidRPr="00694628">
        <w:rPr>
          <w:szCs w:val="22"/>
        </w:rPr>
        <w:t>, según lo determine con criterio técnico el Defensor Público Agrario Coordinador de la Unidad de Defensa Agraria.</w:t>
      </w:r>
    </w:p>
    <w:p w14:paraId="53E17E48" w14:textId="7BBD5E96" w:rsidR="005046C5" w:rsidRPr="0085251D" w:rsidRDefault="005046C5" w:rsidP="005046C5">
      <w:pPr>
        <w:spacing w:line="235" w:lineRule="auto"/>
        <w:ind w:right="261"/>
        <w:rPr>
          <w:szCs w:val="22"/>
        </w:rPr>
      </w:pPr>
      <w:r w:rsidRPr="0085251D">
        <w:rPr>
          <w:szCs w:val="22"/>
        </w:rPr>
        <w:t xml:space="preserve">En caso de que sean más de dos personas usuarias (actora, demanda y terceras interesadas) las que intervengan en un proceso agrario tramitado en el </w:t>
      </w:r>
      <w:r w:rsidR="00BE1894" w:rsidRPr="00BE1894">
        <w:rPr>
          <w:szCs w:val="22"/>
        </w:rPr>
        <w:t>Juzgado Civil, Trabajo, Familia, Agrario, Penal Juvenil, Contra la Violencia Doméstica y Protección Cautelar Buenos Aires</w:t>
      </w:r>
      <w:r w:rsidR="00BE1894">
        <w:rPr>
          <w:szCs w:val="22"/>
        </w:rPr>
        <w:t xml:space="preserve"> </w:t>
      </w:r>
      <w:r w:rsidRPr="0085251D">
        <w:rPr>
          <w:szCs w:val="22"/>
        </w:rPr>
        <w:t>se procede de la siguiente forma:</w:t>
      </w:r>
    </w:p>
    <w:p w14:paraId="0CB67B3B" w14:textId="29D223B6" w:rsidR="005046C5" w:rsidRPr="0085251D" w:rsidRDefault="005046C5" w:rsidP="00845510">
      <w:pPr>
        <w:pStyle w:val="Prrafodelista"/>
        <w:numPr>
          <w:ilvl w:val="0"/>
          <w:numId w:val="25"/>
        </w:numPr>
        <w:spacing w:line="235" w:lineRule="auto"/>
        <w:ind w:left="714" w:right="261" w:hanging="357"/>
        <w:contextualSpacing w:val="0"/>
        <w:rPr>
          <w:szCs w:val="22"/>
        </w:rPr>
      </w:pPr>
      <w:r w:rsidRPr="0085251D">
        <w:rPr>
          <w:szCs w:val="22"/>
        </w:rPr>
        <w:t>Una de ellas es atendida por la plaza de Defensor Público Agrario o Defensora Pública Agraria-Indígena destacada en la oficina de la Defens</w:t>
      </w:r>
      <w:r w:rsidR="00B96297">
        <w:rPr>
          <w:szCs w:val="22"/>
        </w:rPr>
        <w:t>a Pública de Buenos Aires.</w:t>
      </w:r>
    </w:p>
    <w:p w14:paraId="4FA24F90" w14:textId="21BFEA77" w:rsidR="005046C5" w:rsidRDefault="005046C5" w:rsidP="00845510">
      <w:pPr>
        <w:pStyle w:val="Prrafodelista"/>
        <w:numPr>
          <w:ilvl w:val="0"/>
          <w:numId w:val="25"/>
        </w:numPr>
        <w:spacing w:line="235" w:lineRule="auto"/>
        <w:ind w:left="714" w:right="261" w:hanging="357"/>
        <w:contextualSpacing w:val="0"/>
        <w:rPr>
          <w:szCs w:val="22"/>
        </w:rPr>
      </w:pPr>
      <w:r w:rsidRPr="0085251D">
        <w:rPr>
          <w:szCs w:val="22"/>
        </w:rPr>
        <w:t>Otra es atendida por la plaza de Defensor Público Agrario o Defensora Pública Agraria destacada en la oficina regional de la D</w:t>
      </w:r>
      <w:r w:rsidR="001540A5">
        <w:rPr>
          <w:szCs w:val="22"/>
        </w:rPr>
        <w:t>efensa Pública de Pérez Zeledón.</w:t>
      </w:r>
    </w:p>
    <w:p w14:paraId="5A92A2AF" w14:textId="77777777" w:rsidR="001540A5" w:rsidRPr="0085251D" w:rsidRDefault="001540A5" w:rsidP="001540A5">
      <w:pPr>
        <w:pStyle w:val="Prrafodelista"/>
        <w:spacing w:line="235" w:lineRule="auto"/>
        <w:ind w:left="714" w:right="261"/>
        <w:contextualSpacing w:val="0"/>
        <w:rPr>
          <w:szCs w:val="22"/>
        </w:rPr>
      </w:pPr>
    </w:p>
    <w:p w14:paraId="36BA67FF" w14:textId="6583F5A1" w:rsidR="001540A5" w:rsidRPr="001540A5" w:rsidRDefault="005046C5" w:rsidP="00845510">
      <w:pPr>
        <w:pStyle w:val="Prrafodelista"/>
        <w:numPr>
          <w:ilvl w:val="0"/>
          <w:numId w:val="25"/>
        </w:numPr>
        <w:spacing w:line="235" w:lineRule="auto"/>
        <w:ind w:right="261"/>
        <w:contextualSpacing w:val="0"/>
        <w:rPr>
          <w:szCs w:val="22"/>
        </w:rPr>
      </w:pPr>
      <w:r w:rsidRPr="0085251D">
        <w:rPr>
          <w:szCs w:val="22"/>
        </w:rPr>
        <w:t xml:space="preserve">Las otras personas usuarias son atendidas por alguna o algunas de las otras plazas de Defensor Público Agrario o Defensora Pública Agraria destacadas en otras oficinas regionales de la Defensa </w:t>
      </w:r>
      <w:r w:rsidR="003D6172">
        <w:rPr>
          <w:szCs w:val="22"/>
        </w:rPr>
        <w:t>Pública (Corredores, Pérez Zeledón</w:t>
      </w:r>
      <w:r w:rsidRPr="001540A5">
        <w:rPr>
          <w:szCs w:val="22"/>
        </w:rPr>
        <w:t>),</w:t>
      </w:r>
      <w:r w:rsidRPr="0085251D">
        <w:rPr>
          <w:szCs w:val="22"/>
        </w:rPr>
        <w:t xml:space="preserve"> según lo disponga con criterio técnico el Defensor Público Agrario Coordinador de la Unidad de Defensa Agraria.</w:t>
      </w:r>
    </w:p>
    <w:p w14:paraId="0BE22BC7" w14:textId="21F6B855" w:rsidR="001540A5" w:rsidRDefault="00D937B9" w:rsidP="005046C5">
      <w:pPr>
        <w:spacing w:line="235" w:lineRule="auto"/>
        <w:ind w:right="261"/>
        <w:rPr>
          <w:szCs w:val="22"/>
        </w:rPr>
      </w:pPr>
      <w:r w:rsidRPr="00D937B9">
        <w:rPr>
          <w:szCs w:val="22"/>
        </w:rPr>
        <w:lastRenderedPageBreak/>
        <w:t xml:space="preserve">En caso de que una de las personas usuarias sea indígena, ésta será atendida por la plaza de Defensor Público Agrario o Defensora Pública Agraria de </w:t>
      </w:r>
      <w:r w:rsidR="006A7D85">
        <w:rPr>
          <w:szCs w:val="22"/>
        </w:rPr>
        <w:t>Buenos Aires</w:t>
      </w:r>
      <w:r w:rsidRPr="00D937B9">
        <w:rPr>
          <w:szCs w:val="22"/>
        </w:rPr>
        <w:t xml:space="preserve">, si la contraparte requiere servicio, ésta será atendida por la segunda plaza de Defensor Público Agrario o Defensora Pública Agraria de </w:t>
      </w:r>
      <w:r w:rsidR="006A7D85">
        <w:rPr>
          <w:szCs w:val="22"/>
        </w:rPr>
        <w:t>Corredores</w:t>
      </w:r>
      <w:r w:rsidRPr="00D937B9">
        <w:rPr>
          <w:szCs w:val="22"/>
        </w:rPr>
        <w:t xml:space="preserve">; y en caso de que sean más de dos personas usuarias y tengan interés contrapuestos, será atendida por las plazas de Defensora o Defensora Público de </w:t>
      </w:r>
      <w:r w:rsidR="006A7D85">
        <w:rPr>
          <w:szCs w:val="22"/>
        </w:rPr>
        <w:t>Cartago</w:t>
      </w:r>
      <w:r w:rsidRPr="00D937B9">
        <w:rPr>
          <w:szCs w:val="22"/>
        </w:rPr>
        <w:t xml:space="preserve"> (Asociación de Desarrollo Integral Indígen</w:t>
      </w:r>
      <w:r>
        <w:rPr>
          <w:szCs w:val="22"/>
        </w:rPr>
        <w:t>as).</w:t>
      </w:r>
    </w:p>
    <w:p w14:paraId="300CE580" w14:textId="77777777" w:rsidR="000C38DC" w:rsidRDefault="000C38DC" w:rsidP="005046C5">
      <w:pPr>
        <w:spacing w:line="235" w:lineRule="auto"/>
        <w:ind w:right="261"/>
        <w:rPr>
          <w:szCs w:val="22"/>
        </w:rPr>
      </w:pPr>
    </w:p>
    <w:p w14:paraId="6D7440C3" w14:textId="1767191E" w:rsidR="00541283" w:rsidRPr="00832574" w:rsidRDefault="000D6CD3" w:rsidP="00066C54">
      <w:pPr>
        <w:pStyle w:val="Ttulo3"/>
        <w:spacing w:line="235" w:lineRule="auto"/>
        <w:ind w:right="261"/>
        <w:rPr>
          <w:szCs w:val="22"/>
        </w:rPr>
      </w:pPr>
      <w:r>
        <w:t xml:space="preserve">3.2.16 </w:t>
      </w:r>
      <w:r w:rsidR="00832574" w:rsidRPr="00BE1894">
        <w:t xml:space="preserve">Juzgado </w:t>
      </w:r>
      <w:r w:rsidR="00832574">
        <w:t>Agrario de J</w:t>
      </w:r>
      <w:r w:rsidR="00E50B73">
        <w:t>i</w:t>
      </w:r>
      <w:r w:rsidR="002102D6">
        <w:t>c</w:t>
      </w:r>
      <w:r w:rsidR="00E50B73">
        <w:t>a</w:t>
      </w:r>
      <w:r w:rsidR="002102D6">
        <w:t>ral</w:t>
      </w:r>
    </w:p>
    <w:p w14:paraId="7701574F" w14:textId="282EBC0E" w:rsidR="00E50B73" w:rsidRPr="00694628" w:rsidRDefault="00E50B73" w:rsidP="00E50B73">
      <w:pPr>
        <w:ind w:right="261"/>
        <w:rPr>
          <w:szCs w:val="22"/>
        </w:rPr>
      </w:pPr>
      <w:r w:rsidRPr="0085251D">
        <w:rPr>
          <w:szCs w:val="22"/>
        </w:rPr>
        <w:t>La atención de las personas usuarias cuyos casos se tramitan en el Juz</w:t>
      </w:r>
      <w:r w:rsidRPr="00A96179">
        <w:rPr>
          <w:szCs w:val="22"/>
        </w:rPr>
        <w:t xml:space="preserve">gado Agrario de </w:t>
      </w:r>
      <w:r>
        <w:rPr>
          <w:szCs w:val="22"/>
        </w:rPr>
        <w:t>Jicaral,</w:t>
      </w:r>
      <w:r w:rsidRPr="00A96179">
        <w:rPr>
          <w:szCs w:val="22"/>
        </w:rPr>
        <w:t xml:space="preserve"> la realiza la plaza de Defensor Público Agrario o Defensora Pública Agraria destacada en la oficina regional de la Defensa Pública </w:t>
      </w:r>
      <w:r w:rsidRPr="007B6D44">
        <w:rPr>
          <w:szCs w:val="22"/>
        </w:rPr>
        <w:t>de Nicoya, que atiende Jicaral</w:t>
      </w:r>
      <w:r w:rsidRPr="00A96179">
        <w:rPr>
          <w:szCs w:val="22"/>
        </w:rPr>
        <w:t>. En caso de que una persona usuaria contraparte requiera de los servicios de la Defe</w:t>
      </w:r>
      <w:r w:rsidRPr="00694628">
        <w:rPr>
          <w:szCs w:val="22"/>
        </w:rPr>
        <w:t xml:space="preserve">nsa Pública, aquélla es atendida por recargo por la plaza de Defensor Público Agrario o Defensora Pública Agraria destacada en la oficina regional de la Defensa Pública de </w:t>
      </w:r>
      <w:r>
        <w:rPr>
          <w:szCs w:val="22"/>
        </w:rPr>
        <w:t>Nicoya o Santa Cruz.</w:t>
      </w:r>
    </w:p>
    <w:p w14:paraId="097F7C05" w14:textId="2A7FEE74" w:rsidR="00E50B73" w:rsidRPr="007B6D44" w:rsidRDefault="00E50B73" w:rsidP="00E50B73">
      <w:pPr>
        <w:ind w:right="261"/>
        <w:rPr>
          <w:szCs w:val="22"/>
        </w:rPr>
      </w:pPr>
      <w:r w:rsidRPr="0039690F">
        <w:rPr>
          <w:szCs w:val="22"/>
        </w:rPr>
        <w:t xml:space="preserve">En caso de que sean más de dos personas usuarias (actora, demanda y terceras interesadas) las que intervengan en un proceso agrario tramitado en el Juzgado Agrario de </w:t>
      </w:r>
      <w:r w:rsidR="003D47C3" w:rsidRPr="007B6D44">
        <w:rPr>
          <w:szCs w:val="22"/>
        </w:rPr>
        <w:t>Jicaral</w:t>
      </w:r>
      <w:r w:rsidRPr="007B6D44">
        <w:rPr>
          <w:szCs w:val="22"/>
        </w:rPr>
        <w:t>, se procede de la siguiente forma:</w:t>
      </w:r>
    </w:p>
    <w:p w14:paraId="7AC58B47" w14:textId="77777777" w:rsidR="00E50B73" w:rsidRPr="007B6D44" w:rsidRDefault="00E50B73" w:rsidP="00E50B73">
      <w:pPr>
        <w:pStyle w:val="Prrafodelista"/>
        <w:ind w:right="261"/>
        <w:rPr>
          <w:szCs w:val="22"/>
        </w:rPr>
      </w:pPr>
    </w:p>
    <w:p w14:paraId="077D1D3B" w14:textId="046FE24F" w:rsidR="00E50B73" w:rsidRPr="007B6D44" w:rsidRDefault="00E50B73" w:rsidP="00845510">
      <w:pPr>
        <w:pStyle w:val="Prrafodelista"/>
        <w:numPr>
          <w:ilvl w:val="0"/>
          <w:numId w:val="36"/>
        </w:numPr>
        <w:tabs>
          <w:tab w:val="left" w:pos="980"/>
        </w:tabs>
        <w:ind w:left="357" w:right="261"/>
        <w:contextualSpacing w:val="0"/>
        <w:rPr>
          <w:szCs w:val="22"/>
        </w:rPr>
      </w:pPr>
      <w:r w:rsidRPr="007B6D44">
        <w:rPr>
          <w:szCs w:val="22"/>
        </w:rPr>
        <w:t xml:space="preserve">Una de ellas es atendida por la plaza de Defensor Público Agrario o Defensora Pública Agraria destacada en la oficina de la Defensa Pública de </w:t>
      </w:r>
      <w:r w:rsidR="00993858" w:rsidRPr="007B6D44">
        <w:rPr>
          <w:szCs w:val="22"/>
        </w:rPr>
        <w:t>Nicoya, que atiende Jicaral</w:t>
      </w:r>
      <w:r w:rsidRPr="007B6D44">
        <w:rPr>
          <w:szCs w:val="22"/>
        </w:rPr>
        <w:t>.</w:t>
      </w:r>
    </w:p>
    <w:p w14:paraId="65D70C6A" w14:textId="585C0158" w:rsidR="00E50B73" w:rsidRPr="007B6D44" w:rsidRDefault="00E50B73" w:rsidP="00845510">
      <w:pPr>
        <w:pStyle w:val="Prrafodelista"/>
        <w:numPr>
          <w:ilvl w:val="0"/>
          <w:numId w:val="36"/>
        </w:numPr>
        <w:tabs>
          <w:tab w:val="left" w:pos="980"/>
        </w:tabs>
        <w:ind w:left="357" w:right="261" w:hanging="357"/>
        <w:contextualSpacing w:val="0"/>
        <w:rPr>
          <w:szCs w:val="22"/>
        </w:rPr>
      </w:pPr>
      <w:r w:rsidRPr="007B6D44">
        <w:rPr>
          <w:szCs w:val="22"/>
        </w:rPr>
        <w:t xml:space="preserve">Otra es atendida por la plaza de Defensor Público Agrario o Defensora Pública Agraria destacada en la oficina regional de la Defensa Pública de </w:t>
      </w:r>
      <w:r w:rsidR="00993858" w:rsidRPr="007B6D44">
        <w:rPr>
          <w:szCs w:val="22"/>
        </w:rPr>
        <w:t>Nicoya o Santa Cruz</w:t>
      </w:r>
      <w:r w:rsidRPr="007B6D44">
        <w:rPr>
          <w:szCs w:val="22"/>
        </w:rPr>
        <w:t>.</w:t>
      </w:r>
    </w:p>
    <w:p w14:paraId="48B2F8BE" w14:textId="05F8617D" w:rsidR="00541283" w:rsidRPr="00993858" w:rsidRDefault="00E50B73" w:rsidP="00845510">
      <w:pPr>
        <w:pStyle w:val="Prrafodelista"/>
        <w:numPr>
          <w:ilvl w:val="0"/>
          <w:numId w:val="36"/>
        </w:numPr>
        <w:tabs>
          <w:tab w:val="left" w:pos="980"/>
        </w:tabs>
        <w:ind w:left="357"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w:t>
      </w:r>
      <w:r w:rsidR="00993858">
        <w:rPr>
          <w:szCs w:val="22"/>
        </w:rPr>
        <w:t>Liberia</w:t>
      </w:r>
      <w:r w:rsidRPr="0085251D">
        <w:rPr>
          <w:szCs w:val="22"/>
        </w:rPr>
        <w:t>), según lo disponga con criterio técnico el Defensor Público Agrario Coordinador de la Unidad de Defensa Agraria.</w:t>
      </w:r>
    </w:p>
    <w:p w14:paraId="6FDB5582" w14:textId="7DED6A15" w:rsidR="00541283" w:rsidRDefault="00541283" w:rsidP="005046C5">
      <w:pPr>
        <w:spacing w:line="235" w:lineRule="auto"/>
        <w:ind w:right="261"/>
        <w:rPr>
          <w:szCs w:val="22"/>
        </w:rPr>
      </w:pPr>
    </w:p>
    <w:p w14:paraId="6E45768F" w14:textId="4939010F" w:rsidR="005046C5" w:rsidRDefault="005046C5" w:rsidP="005046C5">
      <w:pPr>
        <w:spacing w:line="235" w:lineRule="auto"/>
        <w:ind w:right="261"/>
        <w:rPr>
          <w:szCs w:val="22"/>
        </w:rPr>
      </w:pPr>
      <w:r w:rsidRPr="0085251D">
        <w:rPr>
          <w:szCs w:val="22"/>
        </w:rPr>
        <w:t xml:space="preserve">Lo anterior descripción se resume en el siguiente cuadro: </w:t>
      </w:r>
    </w:p>
    <w:p w14:paraId="2AEA8A72" w14:textId="77777777" w:rsidR="001B20E7" w:rsidRPr="0085251D" w:rsidRDefault="001B20E7" w:rsidP="005046C5">
      <w:pPr>
        <w:spacing w:line="235" w:lineRule="auto"/>
        <w:ind w:right="261"/>
        <w:rPr>
          <w:szCs w:val="22"/>
        </w:rPr>
      </w:pPr>
    </w:p>
    <w:p w14:paraId="79E235AC" w14:textId="6EA4BBE1" w:rsidR="005046C5" w:rsidRPr="00584D0C" w:rsidRDefault="005046C5" w:rsidP="003F0A3A">
      <w:pPr>
        <w:pStyle w:val="Ttulo"/>
        <w:spacing w:before="0" w:after="0"/>
        <w:jc w:val="center"/>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763203A3" w14:textId="5008327E" w:rsidR="005046C5" w:rsidRPr="00584D0C" w:rsidRDefault="005046C5" w:rsidP="003F0A3A">
      <w:pPr>
        <w:pStyle w:val="Ttulo"/>
        <w:spacing w:before="0"/>
        <w:jc w:val="center"/>
        <w:rPr>
          <w:rFonts w:eastAsia="Times New Roman" w:cs="Arial"/>
          <w:iCs/>
          <w:spacing w:val="0"/>
          <w:szCs w:val="28"/>
          <w:lang w:val="es-CR" w:eastAsia="es-ES"/>
        </w:rPr>
      </w:pPr>
      <w:r w:rsidRPr="00584D0C">
        <w:rPr>
          <w:rFonts w:eastAsia="Times New Roman" w:cs="Arial"/>
          <w:iCs/>
          <w:spacing w:val="0"/>
          <w:szCs w:val="28"/>
          <w:lang w:val="es-CR" w:eastAsia="es-ES"/>
        </w:rPr>
        <w:t>Atención de las personas usuarias por la Defensa Pública, de los casos tramitados en cada Juzgado Agrario</w:t>
      </w:r>
    </w:p>
    <w:tbl>
      <w:tblPr>
        <w:tblW w:w="12021" w:type="dxa"/>
        <w:tblInd w:w="-1624" w:type="dxa"/>
        <w:tblCellMar>
          <w:left w:w="70" w:type="dxa"/>
          <w:right w:w="70" w:type="dxa"/>
        </w:tblCellMar>
        <w:tblLook w:val="04A0" w:firstRow="1" w:lastRow="0" w:firstColumn="1" w:lastColumn="0" w:noHBand="0" w:noVBand="1"/>
      </w:tblPr>
      <w:tblGrid>
        <w:gridCol w:w="3610"/>
        <w:gridCol w:w="2904"/>
        <w:gridCol w:w="2474"/>
        <w:gridCol w:w="3033"/>
      </w:tblGrid>
      <w:tr w:rsidR="005046C5" w:rsidRPr="00541283" w14:paraId="2396A754" w14:textId="77777777" w:rsidTr="00A73573">
        <w:trPr>
          <w:trHeight w:val="19"/>
          <w:tblHeader/>
        </w:trPr>
        <w:tc>
          <w:tcPr>
            <w:tcW w:w="361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77C283AA"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lastRenderedPageBreak/>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C420FE8"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D6940EE"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Si la contraparte requiere servicio, atiende la defensa de:</w:t>
            </w:r>
          </w:p>
        </w:tc>
        <w:tc>
          <w:tcPr>
            <w:tcW w:w="3033" w:type="dxa"/>
            <w:tcBorders>
              <w:top w:val="double" w:sz="6" w:space="0" w:color="1F497D"/>
              <w:left w:val="nil"/>
              <w:bottom w:val="double" w:sz="6" w:space="0" w:color="1F497D"/>
              <w:right w:val="double" w:sz="6" w:space="0" w:color="1F497D"/>
            </w:tcBorders>
            <w:shd w:val="clear" w:color="000000" w:fill="0673A5"/>
            <w:vAlign w:val="center"/>
            <w:hideMark/>
          </w:tcPr>
          <w:p w14:paraId="19EC9180" w14:textId="77777777" w:rsidR="005046C5" w:rsidRPr="00541283" w:rsidRDefault="005046C5" w:rsidP="005046C5">
            <w:pPr>
              <w:spacing w:before="0" w:after="0"/>
              <w:jc w:val="center"/>
              <w:rPr>
                <w:b/>
                <w:bCs/>
                <w:color w:val="FFFFFF" w:themeColor="background1"/>
                <w:sz w:val="18"/>
                <w:szCs w:val="18"/>
                <w:lang w:eastAsia="es-CR"/>
              </w:rPr>
            </w:pPr>
            <w:r w:rsidRPr="00541283">
              <w:rPr>
                <w:b/>
                <w:bCs/>
                <w:color w:val="FFFFFF" w:themeColor="background1"/>
                <w:sz w:val="18"/>
                <w:szCs w:val="18"/>
                <w:lang w:eastAsia="es-CR"/>
              </w:rPr>
              <w:t>En caso de que sean más de dos personas usuarias</w:t>
            </w:r>
          </w:p>
        </w:tc>
      </w:tr>
      <w:tr w:rsidR="005046C5" w:rsidRPr="00541283" w14:paraId="727FBAE9"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9E1476"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7C83CFA0" w14:textId="77777777" w:rsidR="005046C5" w:rsidRPr="00541283" w:rsidRDefault="005046C5" w:rsidP="005046C5">
            <w:pPr>
              <w:spacing w:before="0" w:after="0"/>
              <w:jc w:val="center"/>
              <w:rPr>
                <w:sz w:val="18"/>
                <w:szCs w:val="18"/>
                <w:lang w:eastAsia="es-CR"/>
              </w:rPr>
            </w:pPr>
            <w:r w:rsidRPr="00541283">
              <w:rPr>
                <w:sz w:val="18"/>
                <w:szCs w:val="18"/>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67C12861" w14:textId="0C54FAC6"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 xml:space="preserve"> o Santa Cruz</w:t>
            </w:r>
          </w:p>
        </w:tc>
        <w:tc>
          <w:tcPr>
            <w:tcW w:w="3033" w:type="dxa"/>
            <w:tcBorders>
              <w:top w:val="nil"/>
              <w:left w:val="nil"/>
              <w:bottom w:val="double" w:sz="6" w:space="0" w:color="1F497D"/>
              <w:right w:val="double" w:sz="6" w:space="0" w:color="1F497D"/>
            </w:tcBorders>
            <w:shd w:val="clear" w:color="auto" w:fill="auto"/>
            <w:noWrap/>
            <w:vAlign w:val="center"/>
            <w:hideMark/>
          </w:tcPr>
          <w:p w14:paraId="783709CB" w14:textId="499DD45D" w:rsidR="005046C5" w:rsidRPr="00541283" w:rsidRDefault="00F90E26" w:rsidP="005046C5">
            <w:pPr>
              <w:spacing w:before="0" w:after="0"/>
              <w:jc w:val="center"/>
              <w:rPr>
                <w:sz w:val="18"/>
                <w:szCs w:val="18"/>
                <w:lang w:eastAsia="es-CR"/>
              </w:rPr>
            </w:pPr>
            <w:r>
              <w:rPr>
                <w:sz w:val="18"/>
                <w:szCs w:val="18"/>
                <w:lang w:eastAsia="es-CR"/>
              </w:rPr>
              <w:t>Nicoya, Jicaral, Upala</w:t>
            </w:r>
          </w:p>
        </w:tc>
      </w:tr>
      <w:tr w:rsidR="005046C5" w:rsidRPr="00541283" w14:paraId="3C1C4CB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9327AC0" w14:textId="77777777" w:rsidR="005046C5" w:rsidRPr="00541283" w:rsidRDefault="005046C5" w:rsidP="005046C5">
            <w:pPr>
              <w:spacing w:before="0" w:after="0"/>
              <w:rPr>
                <w:sz w:val="18"/>
                <w:szCs w:val="18"/>
                <w:lang w:eastAsia="es-CR"/>
              </w:rPr>
            </w:pPr>
            <w:r w:rsidRPr="00541283">
              <w:rPr>
                <w:sz w:val="18"/>
                <w:szCs w:val="18"/>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109BE634" w14:textId="1E3EFB09" w:rsidR="005046C5" w:rsidRPr="00541283" w:rsidRDefault="005046C5" w:rsidP="005046C5">
            <w:pPr>
              <w:spacing w:before="0" w:after="0"/>
              <w:jc w:val="center"/>
              <w:rPr>
                <w:sz w:val="18"/>
                <w:szCs w:val="18"/>
                <w:lang w:eastAsia="es-CR"/>
              </w:rPr>
            </w:pPr>
            <w:r w:rsidRPr="00541283">
              <w:rPr>
                <w:sz w:val="18"/>
                <w:szCs w:val="18"/>
                <w:lang w:eastAsia="es-CR"/>
              </w:rPr>
              <w:t>Nicoya</w:t>
            </w:r>
            <w:r w:rsidR="00F90E26">
              <w:rPr>
                <w:sz w:val="18"/>
                <w:szCs w:val="18"/>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7DB132F" w14:textId="431910D5" w:rsidR="005046C5" w:rsidRPr="00541283" w:rsidRDefault="00F90E26" w:rsidP="005046C5">
            <w:pPr>
              <w:spacing w:before="0" w:after="0"/>
              <w:jc w:val="center"/>
              <w:rPr>
                <w:sz w:val="18"/>
                <w:szCs w:val="18"/>
                <w:lang w:eastAsia="es-CR"/>
              </w:rPr>
            </w:pPr>
            <w:r>
              <w:rPr>
                <w:sz w:val="18"/>
                <w:szCs w:val="18"/>
                <w:lang w:eastAsia="es-CR"/>
              </w:rPr>
              <w:t>Nicoya o Jicaral</w:t>
            </w:r>
          </w:p>
        </w:tc>
        <w:tc>
          <w:tcPr>
            <w:tcW w:w="3033" w:type="dxa"/>
            <w:tcBorders>
              <w:top w:val="nil"/>
              <w:left w:val="nil"/>
              <w:bottom w:val="double" w:sz="6" w:space="0" w:color="1F497D"/>
              <w:right w:val="double" w:sz="6" w:space="0" w:color="1F497D"/>
            </w:tcBorders>
            <w:shd w:val="clear" w:color="auto" w:fill="auto"/>
            <w:noWrap/>
            <w:vAlign w:val="center"/>
            <w:hideMark/>
          </w:tcPr>
          <w:p w14:paraId="3A7BD80D" w14:textId="1550EDAD" w:rsidR="005046C5" w:rsidRPr="00541283" w:rsidRDefault="00F90E26" w:rsidP="005046C5">
            <w:pPr>
              <w:spacing w:before="0" w:after="0"/>
              <w:jc w:val="center"/>
              <w:rPr>
                <w:sz w:val="18"/>
                <w:szCs w:val="18"/>
                <w:lang w:eastAsia="es-CR"/>
              </w:rPr>
            </w:pPr>
            <w:r>
              <w:rPr>
                <w:sz w:val="18"/>
                <w:szCs w:val="18"/>
                <w:lang w:eastAsia="es-CR"/>
              </w:rPr>
              <w:t>Liberia, Upala</w:t>
            </w:r>
          </w:p>
        </w:tc>
      </w:tr>
      <w:tr w:rsidR="005046C5" w:rsidRPr="00541283" w14:paraId="434BAB1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24B86BE4" w14:textId="77777777" w:rsidR="005046C5" w:rsidRPr="00541283" w:rsidRDefault="005046C5" w:rsidP="005046C5">
            <w:pPr>
              <w:spacing w:before="0" w:after="0"/>
              <w:rPr>
                <w:sz w:val="18"/>
                <w:szCs w:val="18"/>
                <w:lang w:eastAsia="es-CR"/>
              </w:rPr>
            </w:pPr>
            <w:r w:rsidRPr="00541283">
              <w:rPr>
                <w:sz w:val="18"/>
                <w:szCs w:val="18"/>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520FC805"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2793884"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3033" w:type="dxa"/>
            <w:tcBorders>
              <w:top w:val="nil"/>
              <w:left w:val="nil"/>
              <w:bottom w:val="double" w:sz="6" w:space="0" w:color="1F497D"/>
              <w:right w:val="double" w:sz="6" w:space="0" w:color="1F497D"/>
            </w:tcBorders>
            <w:shd w:val="clear" w:color="auto" w:fill="auto"/>
            <w:noWrap/>
            <w:vAlign w:val="center"/>
            <w:hideMark/>
          </w:tcPr>
          <w:p w14:paraId="3F79EB7B"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w:t>
            </w:r>
          </w:p>
        </w:tc>
      </w:tr>
      <w:tr w:rsidR="005046C5" w:rsidRPr="00541283" w14:paraId="2FACFF92"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8F08B25" w14:textId="77777777" w:rsidR="005046C5" w:rsidRPr="00541283" w:rsidRDefault="005046C5" w:rsidP="005046C5">
            <w:pPr>
              <w:spacing w:before="0" w:after="0"/>
              <w:rPr>
                <w:sz w:val="18"/>
                <w:szCs w:val="18"/>
                <w:lang w:eastAsia="es-CR"/>
              </w:rPr>
            </w:pPr>
            <w:r w:rsidRPr="00541283">
              <w:rPr>
                <w:sz w:val="18"/>
                <w:szCs w:val="18"/>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F16DDD6" w14:textId="77777777" w:rsidR="005046C5" w:rsidRPr="00541283" w:rsidRDefault="005046C5" w:rsidP="005046C5">
            <w:pPr>
              <w:spacing w:before="0" w:after="0"/>
              <w:jc w:val="center"/>
              <w:rPr>
                <w:sz w:val="18"/>
                <w:szCs w:val="18"/>
                <w:lang w:eastAsia="es-CR"/>
              </w:rPr>
            </w:pPr>
            <w:r w:rsidRPr="00541283">
              <w:rPr>
                <w:sz w:val="18"/>
                <w:szCs w:val="18"/>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3B493AF3" w14:textId="77777777" w:rsidR="005046C5" w:rsidRPr="00541283" w:rsidRDefault="005046C5" w:rsidP="005046C5">
            <w:pPr>
              <w:spacing w:before="0" w:after="0"/>
              <w:jc w:val="center"/>
              <w:rPr>
                <w:sz w:val="18"/>
                <w:szCs w:val="18"/>
                <w:lang w:eastAsia="es-CR"/>
              </w:rPr>
            </w:pPr>
            <w:r w:rsidRPr="00541283">
              <w:rPr>
                <w:sz w:val="18"/>
                <w:szCs w:val="18"/>
                <w:lang w:eastAsia="es-CR"/>
              </w:rPr>
              <w:t>Puntarenas</w:t>
            </w:r>
          </w:p>
        </w:tc>
        <w:tc>
          <w:tcPr>
            <w:tcW w:w="3033" w:type="dxa"/>
            <w:tcBorders>
              <w:top w:val="nil"/>
              <w:left w:val="nil"/>
              <w:bottom w:val="double" w:sz="6" w:space="0" w:color="1F497D"/>
              <w:right w:val="double" w:sz="6" w:space="0" w:color="1F497D"/>
            </w:tcBorders>
            <w:shd w:val="clear" w:color="auto" w:fill="auto"/>
            <w:noWrap/>
            <w:vAlign w:val="center"/>
            <w:hideMark/>
          </w:tcPr>
          <w:p w14:paraId="03675ED0" w14:textId="77777777" w:rsidR="005046C5" w:rsidRPr="00541283" w:rsidRDefault="005046C5" w:rsidP="005046C5">
            <w:pPr>
              <w:spacing w:before="0" w:after="0"/>
              <w:jc w:val="center"/>
              <w:rPr>
                <w:sz w:val="18"/>
                <w:szCs w:val="18"/>
                <w:lang w:eastAsia="es-CR"/>
              </w:rPr>
            </w:pPr>
            <w:r w:rsidRPr="00541283">
              <w:rPr>
                <w:sz w:val="18"/>
                <w:szCs w:val="18"/>
                <w:lang w:eastAsia="es-CR"/>
              </w:rPr>
              <w:t>Alajuela, San José, San Carlos</w:t>
            </w:r>
          </w:p>
        </w:tc>
      </w:tr>
      <w:tr w:rsidR="005D384C" w:rsidRPr="00541283" w14:paraId="348C195D"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663861D" w14:textId="7495C3DE" w:rsidR="005D384C" w:rsidRPr="00541283" w:rsidRDefault="005D384C" w:rsidP="005046C5">
            <w:pPr>
              <w:spacing w:before="0" w:after="0"/>
              <w:rPr>
                <w:sz w:val="18"/>
                <w:szCs w:val="18"/>
                <w:lang w:eastAsia="es-CR"/>
              </w:rPr>
            </w:pPr>
            <w:r w:rsidRPr="00541283">
              <w:rPr>
                <w:sz w:val="18"/>
                <w:szCs w:val="18"/>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tcPr>
          <w:p w14:paraId="231CCD1F" w14:textId="7137EEC7" w:rsidR="005D384C" w:rsidRPr="00541283" w:rsidRDefault="005D384C" w:rsidP="005046C5">
            <w:pPr>
              <w:spacing w:before="0" w:after="0"/>
              <w:jc w:val="center"/>
              <w:rPr>
                <w:sz w:val="18"/>
                <w:szCs w:val="18"/>
                <w:lang w:eastAsia="es-CR"/>
              </w:rPr>
            </w:pPr>
            <w:r>
              <w:rPr>
                <w:sz w:val="18"/>
                <w:szCs w:val="18"/>
                <w:lang w:eastAsia="es-CR"/>
              </w:rPr>
              <w:t>Upala</w:t>
            </w:r>
          </w:p>
        </w:tc>
        <w:tc>
          <w:tcPr>
            <w:tcW w:w="0" w:type="auto"/>
            <w:tcBorders>
              <w:top w:val="nil"/>
              <w:left w:val="nil"/>
              <w:bottom w:val="double" w:sz="6" w:space="0" w:color="1F497D"/>
              <w:right w:val="double" w:sz="6" w:space="0" w:color="1F497D"/>
            </w:tcBorders>
            <w:shd w:val="clear" w:color="auto" w:fill="auto"/>
            <w:noWrap/>
            <w:vAlign w:val="center"/>
          </w:tcPr>
          <w:p w14:paraId="22F5D5C9" w14:textId="57526D04" w:rsidR="005D384C" w:rsidRPr="00541283" w:rsidRDefault="005D384C" w:rsidP="005046C5">
            <w:pPr>
              <w:spacing w:before="0" w:after="0"/>
              <w:jc w:val="center"/>
              <w:rPr>
                <w:sz w:val="18"/>
                <w:szCs w:val="18"/>
                <w:lang w:eastAsia="es-CR"/>
              </w:rPr>
            </w:pPr>
            <w:r>
              <w:rPr>
                <w:sz w:val="18"/>
                <w:szCs w:val="18"/>
                <w:lang w:eastAsia="es-CR"/>
              </w:rPr>
              <w:t>San Carlos</w:t>
            </w:r>
          </w:p>
        </w:tc>
        <w:tc>
          <w:tcPr>
            <w:tcW w:w="3033" w:type="dxa"/>
            <w:tcBorders>
              <w:top w:val="nil"/>
              <w:left w:val="nil"/>
              <w:bottom w:val="double" w:sz="6" w:space="0" w:color="1F497D"/>
              <w:right w:val="double" w:sz="6" w:space="0" w:color="1F497D"/>
            </w:tcBorders>
            <w:shd w:val="clear" w:color="auto" w:fill="auto"/>
            <w:noWrap/>
            <w:vAlign w:val="center"/>
          </w:tcPr>
          <w:p w14:paraId="4C174A59" w14:textId="23690011" w:rsidR="005D384C" w:rsidRPr="00541283" w:rsidRDefault="005D384C" w:rsidP="005046C5">
            <w:pPr>
              <w:spacing w:before="0" w:after="0"/>
              <w:jc w:val="center"/>
              <w:rPr>
                <w:sz w:val="18"/>
                <w:szCs w:val="18"/>
                <w:lang w:eastAsia="es-CR"/>
              </w:rPr>
            </w:pPr>
            <w:r w:rsidRPr="005D384C">
              <w:rPr>
                <w:sz w:val="18"/>
                <w:szCs w:val="18"/>
                <w:lang w:eastAsia="es-CR"/>
              </w:rPr>
              <w:t>San Ramón, Alajuela</w:t>
            </w:r>
          </w:p>
        </w:tc>
      </w:tr>
      <w:tr w:rsidR="005D384C" w:rsidRPr="00541283" w14:paraId="61DFE317"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1AD54BBF" w14:textId="3EE50FA3" w:rsidR="005D384C" w:rsidRPr="00541283" w:rsidRDefault="005D384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28799FA0" w14:textId="77777777" w:rsidR="005D384C" w:rsidRDefault="005D384C" w:rsidP="005046C5">
            <w:pPr>
              <w:spacing w:before="0" w:after="0"/>
              <w:jc w:val="center"/>
              <w:rPr>
                <w:sz w:val="18"/>
                <w:szCs w:val="18"/>
                <w:lang w:eastAsia="es-CR"/>
              </w:rPr>
            </w:pPr>
            <w:r w:rsidRPr="00541283">
              <w:rPr>
                <w:sz w:val="18"/>
                <w:szCs w:val="18"/>
                <w:lang w:eastAsia="es-CR"/>
              </w:rPr>
              <w:t>Upala</w:t>
            </w:r>
          </w:p>
          <w:p w14:paraId="03C7B1B6" w14:textId="31230B6A" w:rsidR="005D384C" w:rsidRPr="00541283" w:rsidRDefault="005D384C" w:rsidP="005046C5">
            <w:pPr>
              <w:spacing w:before="0" w:after="0"/>
              <w:jc w:val="center"/>
              <w:rPr>
                <w:sz w:val="18"/>
                <w:szCs w:val="18"/>
                <w:lang w:eastAsia="es-CR"/>
              </w:rPr>
            </w:pPr>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26F77EBE" w14:textId="77777777" w:rsidR="005D384C" w:rsidRDefault="005D384C" w:rsidP="005046C5">
            <w:pPr>
              <w:spacing w:before="0" w:after="0"/>
              <w:jc w:val="center"/>
              <w:rPr>
                <w:sz w:val="18"/>
                <w:szCs w:val="18"/>
                <w:lang w:eastAsia="es-CR"/>
              </w:rPr>
            </w:pPr>
            <w:r w:rsidRPr="00541283">
              <w:rPr>
                <w:sz w:val="18"/>
                <w:szCs w:val="18"/>
                <w:lang w:eastAsia="es-CR"/>
              </w:rPr>
              <w:t>San Carlos</w:t>
            </w:r>
          </w:p>
          <w:p w14:paraId="1EF945FF" w14:textId="1C40B850" w:rsidR="005D384C" w:rsidRPr="00541283" w:rsidRDefault="005D384C" w:rsidP="005046C5">
            <w:pPr>
              <w:spacing w:before="0" w:after="0"/>
              <w:jc w:val="center"/>
              <w:rPr>
                <w:sz w:val="18"/>
                <w:szCs w:val="18"/>
                <w:lang w:eastAsia="es-CR"/>
              </w:rPr>
            </w:pPr>
            <w:r>
              <w:rPr>
                <w:sz w:val="18"/>
                <w:szCs w:val="18"/>
                <w:lang w:eastAsia="es-CR"/>
              </w:rPr>
              <w:t>(Segunda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40A617E9" w14:textId="77777777" w:rsidR="005D384C" w:rsidRDefault="005D384C" w:rsidP="005D384C">
            <w:pPr>
              <w:spacing w:before="0" w:after="0"/>
              <w:jc w:val="center"/>
              <w:rPr>
                <w:sz w:val="18"/>
                <w:szCs w:val="18"/>
                <w:lang w:eastAsia="es-CR"/>
              </w:rPr>
            </w:pPr>
            <w:r w:rsidRPr="00541283">
              <w:rPr>
                <w:sz w:val="18"/>
                <w:szCs w:val="18"/>
                <w:lang w:eastAsia="es-CR"/>
              </w:rPr>
              <w:t>San Ramón</w:t>
            </w:r>
            <w:r>
              <w:rPr>
                <w:sz w:val="18"/>
                <w:szCs w:val="18"/>
                <w:lang w:eastAsia="es-CR"/>
              </w:rPr>
              <w:t xml:space="preserve"> (Persona no indígena)</w:t>
            </w:r>
          </w:p>
          <w:p w14:paraId="5BFF07EC" w14:textId="55B9B8B2" w:rsidR="005D384C" w:rsidRPr="00541283" w:rsidRDefault="005D384C" w:rsidP="005D384C">
            <w:pPr>
              <w:spacing w:before="0" w:after="0"/>
              <w:jc w:val="center"/>
              <w:rPr>
                <w:sz w:val="18"/>
                <w:szCs w:val="18"/>
                <w:lang w:eastAsia="es-CR"/>
              </w:rPr>
            </w:pPr>
            <w:r>
              <w:rPr>
                <w:sz w:val="18"/>
                <w:szCs w:val="18"/>
                <w:lang w:eastAsia="es-CR"/>
              </w:rPr>
              <w:t xml:space="preserve">Liberia (ADI </w:t>
            </w:r>
            <w:proofErr w:type="spellStart"/>
            <w:r>
              <w:rPr>
                <w:sz w:val="18"/>
                <w:szCs w:val="18"/>
                <w:lang w:eastAsia="es-CR"/>
              </w:rPr>
              <w:t>Malekú</w:t>
            </w:r>
            <w:proofErr w:type="spellEnd"/>
            <w:r>
              <w:rPr>
                <w:sz w:val="18"/>
                <w:szCs w:val="18"/>
                <w:lang w:eastAsia="es-CR"/>
              </w:rPr>
              <w:t>)</w:t>
            </w:r>
          </w:p>
        </w:tc>
      </w:tr>
      <w:tr w:rsidR="005046C5" w:rsidRPr="00541283" w14:paraId="1CAE787E"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6517DA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5F375DD7" w14:textId="77777777" w:rsidR="005046C5" w:rsidRPr="00541283" w:rsidRDefault="005046C5" w:rsidP="005046C5">
            <w:pPr>
              <w:spacing w:before="0" w:after="0"/>
              <w:jc w:val="center"/>
              <w:rPr>
                <w:sz w:val="18"/>
                <w:szCs w:val="18"/>
                <w:lang w:eastAsia="es-CR"/>
              </w:rPr>
            </w:pPr>
            <w:r w:rsidRPr="00541283">
              <w:rPr>
                <w:sz w:val="18"/>
                <w:szCs w:val="18"/>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A17D878" w14:textId="77777777" w:rsidR="005046C5" w:rsidRPr="00541283" w:rsidRDefault="005046C5" w:rsidP="005046C5">
            <w:pPr>
              <w:spacing w:before="0" w:after="0"/>
              <w:jc w:val="center"/>
              <w:rPr>
                <w:sz w:val="18"/>
                <w:szCs w:val="18"/>
                <w:lang w:eastAsia="es-CR"/>
              </w:rPr>
            </w:pPr>
            <w:r w:rsidRPr="00541283">
              <w:rPr>
                <w:sz w:val="18"/>
                <w:szCs w:val="18"/>
                <w:lang w:eastAsia="es-CR"/>
              </w:rPr>
              <w:t>Upala</w:t>
            </w:r>
          </w:p>
        </w:tc>
        <w:tc>
          <w:tcPr>
            <w:tcW w:w="3033" w:type="dxa"/>
            <w:tcBorders>
              <w:top w:val="nil"/>
              <w:left w:val="nil"/>
              <w:bottom w:val="double" w:sz="6" w:space="0" w:color="1F497D"/>
              <w:right w:val="double" w:sz="6" w:space="0" w:color="1F497D"/>
            </w:tcBorders>
            <w:shd w:val="clear" w:color="auto" w:fill="auto"/>
            <w:noWrap/>
            <w:vAlign w:val="center"/>
            <w:hideMark/>
          </w:tcPr>
          <w:p w14:paraId="2FD86BDB" w14:textId="6C60D346" w:rsidR="005046C5" w:rsidRPr="00541283" w:rsidRDefault="005046C5" w:rsidP="005046C5">
            <w:pPr>
              <w:spacing w:before="0" w:after="0"/>
              <w:jc w:val="center"/>
              <w:rPr>
                <w:sz w:val="18"/>
                <w:szCs w:val="18"/>
                <w:lang w:eastAsia="es-CR"/>
              </w:rPr>
            </w:pPr>
            <w:r w:rsidRPr="00541283">
              <w:rPr>
                <w:sz w:val="18"/>
                <w:szCs w:val="18"/>
                <w:lang w:eastAsia="es-CR"/>
              </w:rPr>
              <w:t>San Ramón</w:t>
            </w:r>
            <w:r w:rsidR="00A50AFC">
              <w:rPr>
                <w:sz w:val="18"/>
                <w:szCs w:val="18"/>
                <w:lang w:eastAsia="es-CR"/>
              </w:rPr>
              <w:t>, Alajuela</w:t>
            </w:r>
          </w:p>
        </w:tc>
      </w:tr>
      <w:tr w:rsidR="00E6586C" w:rsidRPr="00541283" w14:paraId="1C3B61B1" w14:textId="77777777" w:rsidTr="00066C54">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127C9E43" w14:textId="0327354C" w:rsidR="00E6586C" w:rsidRPr="00541283" w:rsidRDefault="00E6586C" w:rsidP="005046C5">
            <w:pPr>
              <w:spacing w:before="0" w:after="0"/>
              <w:rPr>
                <w:sz w:val="18"/>
                <w:szCs w:val="18"/>
                <w:lang w:eastAsia="es-CR"/>
              </w:rPr>
            </w:pPr>
            <w:r w:rsidRPr="00541283">
              <w:rPr>
                <w:sz w:val="18"/>
                <w:szCs w:val="18"/>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tcPr>
          <w:p w14:paraId="51D0399E" w14:textId="7ABF83C3" w:rsidR="00E6586C" w:rsidRPr="00541283" w:rsidRDefault="00E6586C" w:rsidP="005046C5">
            <w:pPr>
              <w:spacing w:before="0" w:after="0"/>
              <w:jc w:val="center"/>
              <w:rPr>
                <w:sz w:val="18"/>
                <w:szCs w:val="18"/>
                <w:lang w:eastAsia="es-CR"/>
              </w:rPr>
            </w:pPr>
            <w:r>
              <w:rPr>
                <w:sz w:val="18"/>
                <w:szCs w:val="18"/>
                <w:lang w:eastAsia="es-CR"/>
              </w:rPr>
              <w:t>Limón</w:t>
            </w:r>
          </w:p>
        </w:tc>
        <w:tc>
          <w:tcPr>
            <w:tcW w:w="0" w:type="auto"/>
            <w:tcBorders>
              <w:top w:val="nil"/>
              <w:left w:val="nil"/>
              <w:bottom w:val="double" w:sz="6" w:space="0" w:color="1F497D"/>
              <w:right w:val="double" w:sz="6" w:space="0" w:color="1F497D"/>
            </w:tcBorders>
            <w:shd w:val="clear" w:color="auto" w:fill="auto"/>
            <w:noWrap/>
            <w:vAlign w:val="center"/>
          </w:tcPr>
          <w:p w14:paraId="3C3F54F7" w14:textId="255BA2DE" w:rsidR="00E6586C" w:rsidRPr="00541283" w:rsidRDefault="00E6586C" w:rsidP="005046C5">
            <w:pPr>
              <w:spacing w:before="0" w:after="0"/>
              <w:jc w:val="center"/>
              <w:rPr>
                <w:sz w:val="18"/>
                <w:szCs w:val="18"/>
                <w:lang w:eastAsia="es-CR"/>
              </w:rPr>
            </w:pPr>
            <w:r w:rsidRPr="00E6586C">
              <w:rPr>
                <w:sz w:val="18"/>
                <w:szCs w:val="18"/>
                <w:lang w:eastAsia="es-CR"/>
              </w:rPr>
              <w:t>Segunda Plaza Limón</w:t>
            </w:r>
          </w:p>
        </w:tc>
        <w:tc>
          <w:tcPr>
            <w:tcW w:w="3033" w:type="dxa"/>
            <w:tcBorders>
              <w:top w:val="nil"/>
              <w:left w:val="nil"/>
              <w:bottom w:val="double" w:sz="6" w:space="0" w:color="1F497D"/>
              <w:right w:val="double" w:sz="6" w:space="0" w:color="1F497D"/>
            </w:tcBorders>
            <w:shd w:val="clear" w:color="auto" w:fill="auto"/>
            <w:noWrap/>
            <w:vAlign w:val="center"/>
          </w:tcPr>
          <w:p w14:paraId="64AB5727" w14:textId="77777777" w:rsidR="00E6586C" w:rsidRPr="00541283" w:rsidRDefault="00E6586C" w:rsidP="005046C5">
            <w:pPr>
              <w:spacing w:before="0" w:after="0"/>
              <w:jc w:val="center"/>
              <w:rPr>
                <w:sz w:val="18"/>
                <w:szCs w:val="18"/>
                <w:lang w:eastAsia="es-CR"/>
              </w:rPr>
            </w:pPr>
          </w:p>
        </w:tc>
      </w:tr>
      <w:tr w:rsidR="00E6586C" w:rsidRPr="00541283" w14:paraId="54FD5A93" w14:textId="77777777" w:rsidTr="00066C54">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hideMark/>
          </w:tcPr>
          <w:p w14:paraId="6C513BA2" w14:textId="489E7CD1" w:rsidR="00E6586C" w:rsidRPr="00541283" w:rsidRDefault="00E6586C"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hideMark/>
          </w:tcPr>
          <w:p w14:paraId="1F0296DA" w14:textId="77777777" w:rsidR="00E6586C" w:rsidRDefault="00E6586C" w:rsidP="005046C5">
            <w:pPr>
              <w:spacing w:before="0" w:after="0"/>
              <w:jc w:val="center"/>
              <w:rPr>
                <w:sz w:val="18"/>
                <w:szCs w:val="18"/>
                <w:lang w:eastAsia="es-CR"/>
              </w:rPr>
            </w:pPr>
            <w:r w:rsidRPr="00541283">
              <w:rPr>
                <w:sz w:val="18"/>
                <w:szCs w:val="18"/>
                <w:lang w:eastAsia="es-CR"/>
              </w:rPr>
              <w:t>Limón</w:t>
            </w:r>
            <w:r>
              <w:rPr>
                <w:sz w:val="18"/>
                <w:szCs w:val="18"/>
                <w:lang w:eastAsia="es-CR"/>
              </w:rPr>
              <w:t xml:space="preserve">, se desplaza a la atención </w:t>
            </w:r>
          </w:p>
          <w:p w14:paraId="0369A918" w14:textId="3B960B5E" w:rsidR="00E6586C" w:rsidRPr="00541283" w:rsidRDefault="00E6586C" w:rsidP="005046C5">
            <w:pPr>
              <w:spacing w:before="0" w:after="0"/>
              <w:jc w:val="center"/>
              <w:rPr>
                <w:sz w:val="18"/>
                <w:szCs w:val="18"/>
                <w:lang w:eastAsia="es-CR"/>
              </w:rPr>
            </w:pPr>
            <w:r>
              <w:rPr>
                <w:sz w:val="18"/>
                <w:szCs w:val="18"/>
                <w:lang w:eastAsia="es-CR"/>
              </w:rPr>
              <w:t xml:space="preserve">de </w:t>
            </w:r>
            <w:proofErr w:type="spellStart"/>
            <w:r>
              <w:rPr>
                <w:sz w:val="18"/>
                <w:szCs w:val="18"/>
                <w:lang w:eastAsia="es-CR"/>
              </w:rPr>
              <w:t>Bribí</w:t>
            </w:r>
            <w:proofErr w:type="spellEnd"/>
            <w:r>
              <w:rPr>
                <w:sz w:val="18"/>
                <w:szCs w:val="18"/>
                <w:lang w:eastAsia="es-CR"/>
              </w:rPr>
              <w:t xml:space="preserve"> (Primer persona indígena)</w:t>
            </w:r>
          </w:p>
        </w:tc>
        <w:tc>
          <w:tcPr>
            <w:tcW w:w="0" w:type="auto"/>
            <w:tcBorders>
              <w:top w:val="nil"/>
              <w:left w:val="nil"/>
              <w:bottom w:val="double" w:sz="6" w:space="0" w:color="1F497D"/>
              <w:right w:val="double" w:sz="6" w:space="0" w:color="1F497D"/>
            </w:tcBorders>
            <w:shd w:val="clear" w:color="auto" w:fill="auto"/>
            <w:noWrap/>
            <w:vAlign w:val="center"/>
            <w:hideMark/>
          </w:tcPr>
          <w:p w14:paraId="4A66FF9A" w14:textId="77777777" w:rsidR="00E6586C" w:rsidRDefault="00E6586C" w:rsidP="005046C5">
            <w:pPr>
              <w:spacing w:before="0" w:after="0"/>
              <w:jc w:val="center"/>
              <w:rPr>
                <w:sz w:val="18"/>
                <w:szCs w:val="18"/>
                <w:lang w:eastAsia="es-CR"/>
              </w:rPr>
            </w:pPr>
            <w:r w:rsidRPr="00541283">
              <w:rPr>
                <w:sz w:val="18"/>
                <w:szCs w:val="18"/>
                <w:lang w:eastAsia="es-CR"/>
              </w:rPr>
              <w:t>Segunda Plaza Limón</w:t>
            </w:r>
          </w:p>
          <w:p w14:paraId="0788BF49" w14:textId="103E07C8" w:rsidR="00E6586C" w:rsidRPr="00541283" w:rsidRDefault="00E6586C" w:rsidP="005046C5">
            <w:pPr>
              <w:spacing w:before="0" w:after="0"/>
              <w:jc w:val="center"/>
              <w:rPr>
                <w:sz w:val="18"/>
                <w:szCs w:val="18"/>
                <w:lang w:eastAsia="es-CR"/>
              </w:rPr>
            </w:pPr>
            <w:r>
              <w:rPr>
                <w:sz w:val="18"/>
                <w:szCs w:val="18"/>
                <w:lang w:eastAsia="es-CR"/>
              </w:rPr>
              <w:t>(Segunda</w:t>
            </w:r>
            <w:r w:rsidRPr="00E6586C">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hideMark/>
          </w:tcPr>
          <w:p w14:paraId="241F0486" w14:textId="77777777" w:rsidR="00E6586C" w:rsidRPr="00541283" w:rsidRDefault="00E6586C" w:rsidP="005046C5">
            <w:pPr>
              <w:spacing w:before="0" w:after="0"/>
              <w:jc w:val="center"/>
              <w:rPr>
                <w:sz w:val="18"/>
                <w:szCs w:val="18"/>
                <w:lang w:eastAsia="es-CR"/>
              </w:rPr>
            </w:pPr>
            <w:r w:rsidRPr="00541283">
              <w:rPr>
                <w:sz w:val="18"/>
                <w:szCs w:val="18"/>
                <w:lang w:eastAsia="es-CR"/>
              </w:rPr>
              <w:t>Guápiles, Turrialba</w:t>
            </w:r>
          </w:p>
        </w:tc>
      </w:tr>
      <w:tr w:rsidR="005046C5" w:rsidRPr="00541283" w14:paraId="6158220D"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1688A7B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13963FE4" w14:textId="77777777" w:rsidR="005046C5" w:rsidRPr="00541283" w:rsidRDefault="005046C5" w:rsidP="005046C5">
            <w:pPr>
              <w:spacing w:before="0" w:after="0"/>
              <w:jc w:val="center"/>
              <w:rPr>
                <w:sz w:val="18"/>
                <w:szCs w:val="18"/>
                <w:lang w:eastAsia="es-CR"/>
              </w:rPr>
            </w:pPr>
            <w:r w:rsidRPr="00541283">
              <w:rPr>
                <w:sz w:val="18"/>
                <w:szCs w:val="18"/>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061DDAB5"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3033" w:type="dxa"/>
            <w:tcBorders>
              <w:top w:val="nil"/>
              <w:left w:val="nil"/>
              <w:bottom w:val="double" w:sz="6" w:space="0" w:color="1F497D"/>
              <w:right w:val="double" w:sz="6" w:space="0" w:color="1F497D"/>
            </w:tcBorders>
            <w:shd w:val="clear" w:color="auto" w:fill="auto"/>
            <w:noWrap/>
            <w:vAlign w:val="center"/>
            <w:hideMark/>
          </w:tcPr>
          <w:p w14:paraId="425C132B" w14:textId="68244E3C" w:rsidR="005046C5" w:rsidRPr="00541283" w:rsidRDefault="007617FE" w:rsidP="00066C54">
            <w:pPr>
              <w:spacing w:before="0" w:after="0"/>
              <w:jc w:val="center"/>
              <w:rPr>
                <w:sz w:val="18"/>
                <w:szCs w:val="18"/>
                <w:lang w:eastAsia="es-CR"/>
              </w:rPr>
            </w:pPr>
            <w:r>
              <w:rPr>
                <w:sz w:val="18"/>
                <w:szCs w:val="18"/>
                <w:lang w:eastAsia="es-CR"/>
              </w:rPr>
              <w:t xml:space="preserve">Limón, </w:t>
            </w:r>
            <w:r w:rsidR="00066C54">
              <w:rPr>
                <w:sz w:val="18"/>
                <w:szCs w:val="18"/>
                <w:lang w:eastAsia="es-CR"/>
              </w:rPr>
              <w:t>Guápiles</w:t>
            </w:r>
          </w:p>
        </w:tc>
      </w:tr>
      <w:tr w:rsidR="005046C5" w:rsidRPr="00541283" w14:paraId="13CCF7AF"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D1F26DD" w14:textId="77777777" w:rsidR="005046C5" w:rsidRPr="00541283" w:rsidRDefault="005046C5" w:rsidP="005046C5">
            <w:pPr>
              <w:spacing w:before="0" w:after="0"/>
              <w:rPr>
                <w:sz w:val="18"/>
                <w:szCs w:val="18"/>
                <w:lang w:eastAsia="es-CR"/>
              </w:rPr>
            </w:pPr>
            <w:r w:rsidRPr="00541283">
              <w:rPr>
                <w:sz w:val="18"/>
                <w:szCs w:val="18"/>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F22B377" w14:textId="77777777" w:rsidR="005046C5" w:rsidRPr="00541283" w:rsidRDefault="005046C5" w:rsidP="005046C5">
            <w:pPr>
              <w:spacing w:before="0" w:after="0"/>
              <w:jc w:val="center"/>
              <w:rPr>
                <w:sz w:val="18"/>
                <w:szCs w:val="18"/>
                <w:lang w:eastAsia="es-CR"/>
              </w:rPr>
            </w:pPr>
            <w:r w:rsidRPr="00541283">
              <w:rPr>
                <w:sz w:val="18"/>
                <w:szCs w:val="18"/>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14BCB7F"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3033" w:type="dxa"/>
            <w:tcBorders>
              <w:top w:val="nil"/>
              <w:left w:val="nil"/>
              <w:bottom w:val="double" w:sz="6" w:space="0" w:color="1F497D"/>
              <w:right w:val="double" w:sz="6" w:space="0" w:color="1F497D"/>
            </w:tcBorders>
            <w:shd w:val="clear" w:color="auto" w:fill="auto"/>
            <w:noWrap/>
            <w:vAlign w:val="center"/>
            <w:hideMark/>
          </w:tcPr>
          <w:p w14:paraId="03CABD4D" w14:textId="77F13491" w:rsidR="005046C5" w:rsidRPr="00541283" w:rsidRDefault="005046C5" w:rsidP="005D0283">
            <w:pPr>
              <w:spacing w:before="0" w:after="0"/>
              <w:jc w:val="center"/>
              <w:rPr>
                <w:sz w:val="18"/>
                <w:szCs w:val="18"/>
                <w:lang w:eastAsia="es-CR"/>
              </w:rPr>
            </w:pPr>
            <w:r w:rsidRPr="00541283">
              <w:rPr>
                <w:sz w:val="18"/>
                <w:szCs w:val="18"/>
                <w:lang w:eastAsia="es-CR"/>
              </w:rPr>
              <w:t xml:space="preserve">San José, </w:t>
            </w:r>
            <w:r w:rsidR="005D0283">
              <w:rPr>
                <w:sz w:val="18"/>
                <w:szCs w:val="18"/>
                <w:lang w:eastAsia="es-CR"/>
              </w:rPr>
              <w:t>Guápiles</w:t>
            </w:r>
          </w:p>
        </w:tc>
      </w:tr>
      <w:tr w:rsidR="005046C5" w:rsidRPr="00541283" w14:paraId="0C53DDF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946BDB4" w14:textId="77777777" w:rsidR="005046C5" w:rsidRPr="00541283" w:rsidRDefault="005046C5" w:rsidP="005046C5">
            <w:pPr>
              <w:spacing w:before="0" w:after="0"/>
              <w:rPr>
                <w:sz w:val="18"/>
                <w:szCs w:val="18"/>
                <w:lang w:eastAsia="es-CR"/>
              </w:rPr>
            </w:pPr>
            <w:r w:rsidRPr="00541283">
              <w:rPr>
                <w:sz w:val="18"/>
                <w:szCs w:val="18"/>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69E88704" w14:textId="77777777" w:rsidR="005046C5" w:rsidRPr="00541283" w:rsidRDefault="005046C5" w:rsidP="005046C5">
            <w:pPr>
              <w:spacing w:before="0" w:after="0"/>
              <w:jc w:val="center"/>
              <w:rPr>
                <w:sz w:val="18"/>
                <w:szCs w:val="18"/>
                <w:lang w:eastAsia="es-CR"/>
              </w:rPr>
            </w:pPr>
            <w:r w:rsidRPr="00541283">
              <w:rPr>
                <w:sz w:val="18"/>
                <w:szCs w:val="18"/>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1890A27C" w14:textId="0093DCA2" w:rsidR="005046C5" w:rsidRPr="00541283" w:rsidRDefault="005D0283" w:rsidP="005046C5">
            <w:pPr>
              <w:spacing w:before="0" w:after="0"/>
              <w:jc w:val="center"/>
              <w:rPr>
                <w:sz w:val="18"/>
                <w:szCs w:val="18"/>
                <w:lang w:eastAsia="es-CR"/>
              </w:rPr>
            </w:pPr>
            <w:r>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7FB63673" w14:textId="4CA64078" w:rsidR="005046C5" w:rsidRPr="005D0283" w:rsidRDefault="005D0283" w:rsidP="005046C5">
            <w:pPr>
              <w:spacing w:before="0" w:after="0"/>
              <w:jc w:val="center"/>
            </w:pPr>
            <w:r>
              <w:rPr>
                <w:sz w:val="18"/>
                <w:szCs w:val="18"/>
                <w:lang w:eastAsia="es-CR"/>
              </w:rPr>
              <w:t>Turrialba, Pérez Zeledón</w:t>
            </w:r>
          </w:p>
        </w:tc>
      </w:tr>
      <w:tr w:rsidR="005046C5" w:rsidRPr="00541283" w14:paraId="3BD6F06B"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8769D01"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971EE27"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32CA3040"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3033" w:type="dxa"/>
            <w:tcBorders>
              <w:top w:val="nil"/>
              <w:left w:val="nil"/>
              <w:bottom w:val="double" w:sz="6" w:space="0" w:color="1F497D"/>
              <w:right w:val="double" w:sz="6" w:space="0" w:color="1F497D"/>
            </w:tcBorders>
            <w:shd w:val="clear" w:color="auto" w:fill="auto"/>
            <w:noWrap/>
            <w:vAlign w:val="center"/>
            <w:hideMark/>
          </w:tcPr>
          <w:p w14:paraId="11A9D82D" w14:textId="1A62BF5B" w:rsidR="005046C5" w:rsidRPr="00541283" w:rsidRDefault="005046C5" w:rsidP="005046C5">
            <w:pPr>
              <w:spacing w:before="0" w:after="0"/>
              <w:jc w:val="center"/>
              <w:rPr>
                <w:sz w:val="18"/>
                <w:szCs w:val="18"/>
                <w:lang w:eastAsia="es-CR"/>
              </w:rPr>
            </w:pPr>
            <w:r w:rsidRPr="00541283">
              <w:rPr>
                <w:sz w:val="18"/>
                <w:szCs w:val="18"/>
                <w:lang w:eastAsia="es-CR"/>
              </w:rPr>
              <w:t>San Ramón</w:t>
            </w:r>
            <w:r w:rsidR="00263F58">
              <w:rPr>
                <w:sz w:val="18"/>
                <w:szCs w:val="18"/>
                <w:lang w:eastAsia="es-CR"/>
              </w:rPr>
              <w:t>, Puntarenas</w:t>
            </w:r>
          </w:p>
        </w:tc>
      </w:tr>
      <w:tr w:rsidR="005046C5" w:rsidRPr="00541283" w14:paraId="7A9A61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FD209F2"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7D450EB" w14:textId="77777777" w:rsidR="005046C5" w:rsidRPr="00541283" w:rsidRDefault="005046C5" w:rsidP="005046C5">
            <w:pPr>
              <w:spacing w:before="0" w:after="0"/>
              <w:jc w:val="center"/>
              <w:rPr>
                <w:sz w:val="18"/>
                <w:szCs w:val="18"/>
                <w:lang w:eastAsia="es-CR"/>
              </w:rPr>
            </w:pPr>
            <w:r w:rsidRPr="00541283">
              <w:rPr>
                <w:sz w:val="18"/>
                <w:szCs w:val="18"/>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7313691" w14:textId="77777777" w:rsidR="005046C5" w:rsidRPr="00541283" w:rsidRDefault="005046C5" w:rsidP="005046C5">
            <w:pPr>
              <w:spacing w:before="0" w:after="0"/>
              <w:jc w:val="center"/>
              <w:rPr>
                <w:sz w:val="18"/>
                <w:szCs w:val="18"/>
                <w:lang w:eastAsia="es-CR"/>
              </w:rPr>
            </w:pPr>
            <w:r w:rsidRPr="00541283">
              <w:rPr>
                <w:sz w:val="18"/>
                <w:szCs w:val="18"/>
                <w:lang w:eastAsia="es-CR"/>
              </w:rPr>
              <w:t>Alajuela</w:t>
            </w:r>
          </w:p>
        </w:tc>
        <w:tc>
          <w:tcPr>
            <w:tcW w:w="3033" w:type="dxa"/>
            <w:tcBorders>
              <w:top w:val="nil"/>
              <w:left w:val="nil"/>
              <w:bottom w:val="double" w:sz="6" w:space="0" w:color="1F497D"/>
              <w:right w:val="double" w:sz="6" w:space="0" w:color="1F497D"/>
            </w:tcBorders>
            <w:shd w:val="clear" w:color="auto" w:fill="auto"/>
            <w:noWrap/>
            <w:vAlign w:val="center"/>
            <w:hideMark/>
          </w:tcPr>
          <w:p w14:paraId="2607216F" w14:textId="77777777" w:rsidR="005046C5" w:rsidRPr="00541283" w:rsidRDefault="005046C5" w:rsidP="005046C5">
            <w:pPr>
              <w:spacing w:before="0" w:after="0"/>
              <w:jc w:val="center"/>
              <w:rPr>
                <w:sz w:val="18"/>
                <w:szCs w:val="18"/>
                <w:lang w:eastAsia="es-CR"/>
              </w:rPr>
            </w:pPr>
            <w:r w:rsidRPr="00541283">
              <w:rPr>
                <w:sz w:val="18"/>
                <w:szCs w:val="18"/>
                <w:lang w:eastAsia="es-CR"/>
              </w:rPr>
              <w:t>Cartago, San Ramón</w:t>
            </w:r>
          </w:p>
        </w:tc>
      </w:tr>
      <w:tr w:rsidR="005046C5" w:rsidRPr="00541283" w14:paraId="0EF76420"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0F8C5B72" w14:textId="77777777" w:rsidR="005046C5" w:rsidRPr="00541283" w:rsidRDefault="005046C5" w:rsidP="005046C5">
            <w:pPr>
              <w:spacing w:before="0" w:after="0"/>
              <w:rPr>
                <w:sz w:val="18"/>
                <w:szCs w:val="18"/>
                <w:lang w:eastAsia="es-CR"/>
              </w:rPr>
            </w:pPr>
            <w:r w:rsidRPr="00541283">
              <w:rPr>
                <w:sz w:val="18"/>
                <w:szCs w:val="18"/>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69CEA06" w14:textId="77777777" w:rsidR="005046C5" w:rsidRPr="00541283" w:rsidRDefault="005046C5" w:rsidP="005046C5">
            <w:pPr>
              <w:spacing w:before="0" w:after="0"/>
              <w:jc w:val="center"/>
              <w:rPr>
                <w:sz w:val="18"/>
                <w:szCs w:val="18"/>
                <w:lang w:eastAsia="es-CR"/>
              </w:rPr>
            </w:pPr>
            <w:r w:rsidRPr="00541283">
              <w:rPr>
                <w:sz w:val="18"/>
                <w:szCs w:val="18"/>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1CCAB835" w14:textId="2E5A8038" w:rsidR="005046C5" w:rsidRPr="00541283" w:rsidRDefault="00263F58" w:rsidP="005046C5">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28097C6F" w14:textId="23A5FF9E" w:rsidR="005046C5" w:rsidRPr="00541283" w:rsidRDefault="005046C5" w:rsidP="00263F58">
            <w:pPr>
              <w:spacing w:before="0" w:after="0"/>
              <w:jc w:val="center"/>
              <w:rPr>
                <w:sz w:val="18"/>
                <w:szCs w:val="18"/>
                <w:lang w:eastAsia="es-CR"/>
              </w:rPr>
            </w:pPr>
            <w:r w:rsidRPr="00541283">
              <w:rPr>
                <w:sz w:val="18"/>
                <w:szCs w:val="18"/>
                <w:lang w:eastAsia="es-CR"/>
              </w:rPr>
              <w:t>Corredores</w:t>
            </w:r>
            <w:r w:rsidR="00263F58">
              <w:rPr>
                <w:sz w:val="18"/>
                <w:szCs w:val="18"/>
                <w:lang w:eastAsia="es-CR"/>
              </w:rPr>
              <w:t>, Cartago</w:t>
            </w:r>
          </w:p>
        </w:tc>
      </w:tr>
      <w:tr w:rsidR="005046C5" w:rsidRPr="00541283" w14:paraId="2EEC25E4"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43C8E323" w14:textId="77777777" w:rsidR="005046C5" w:rsidRPr="00541283" w:rsidRDefault="005046C5" w:rsidP="005046C5">
            <w:pPr>
              <w:spacing w:before="0" w:after="0"/>
              <w:rPr>
                <w:sz w:val="18"/>
                <w:szCs w:val="18"/>
                <w:lang w:eastAsia="es-CR"/>
              </w:rPr>
            </w:pPr>
            <w:r w:rsidRPr="00541283">
              <w:rPr>
                <w:sz w:val="18"/>
                <w:szCs w:val="18"/>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CBE8272" w14:textId="77777777" w:rsidR="005046C5" w:rsidRPr="00541283" w:rsidRDefault="005046C5" w:rsidP="005046C5">
            <w:pPr>
              <w:spacing w:before="0" w:after="0"/>
              <w:jc w:val="center"/>
              <w:rPr>
                <w:sz w:val="18"/>
                <w:szCs w:val="18"/>
                <w:lang w:eastAsia="es-CR"/>
              </w:rPr>
            </w:pPr>
            <w:r w:rsidRPr="00541283">
              <w:rPr>
                <w:sz w:val="18"/>
                <w:szCs w:val="18"/>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39F02E5" w14:textId="73F62B5A" w:rsidR="005046C5" w:rsidRPr="00541283" w:rsidRDefault="00263F58" w:rsidP="00263F58">
            <w:pPr>
              <w:spacing w:before="0" w:after="0"/>
              <w:jc w:val="center"/>
              <w:rPr>
                <w:sz w:val="18"/>
                <w:szCs w:val="18"/>
                <w:lang w:eastAsia="es-CR"/>
              </w:rPr>
            </w:pPr>
            <w:r>
              <w:rPr>
                <w:sz w:val="18"/>
                <w:szCs w:val="18"/>
                <w:lang w:eastAsia="es-CR"/>
              </w:rPr>
              <w:t>Buenos Aires</w:t>
            </w:r>
          </w:p>
        </w:tc>
        <w:tc>
          <w:tcPr>
            <w:tcW w:w="3033" w:type="dxa"/>
            <w:tcBorders>
              <w:top w:val="nil"/>
              <w:left w:val="nil"/>
              <w:bottom w:val="double" w:sz="6" w:space="0" w:color="1F497D"/>
              <w:right w:val="double" w:sz="6" w:space="0" w:color="1F497D"/>
            </w:tcBorders>
            <w:shd w:val="clear" w:color="auto" w:fill="auto"/>
            <w:noWrap/>
            <w:vAlign w:val="center"/>
            <w:hideMark/>
          </w:tcPr>
          <w:p w14:paraId="063EB681" w14:textId="1EAF69DD" w:rsidR="005046C5" w:rsidRPr="00541283" w:rsidRDefault="005046C5" w:rsidP="00263F58">
            <w:pPr>
              <w:spacing w:before="0" w:after="0"/>
              <w:jc w:val="center"/>
              <w:rPr>
                <w:sz w:val="18"/>
                <w:szCs w:val="18"/>
                <w:lang w:eastAsia="es-CR"/>
              </w:rPr>
            </w:pPr>
            <w:r w:rsidRPr="00541283">
              <w:rPr>
                <w:sz w:val="18"/>
                <w:szCs w:val="18"/>
                <w:lang w:eastAsia="es-CR"/>
              </w:rPr>
              <w:t xml:space="preserve">Pérez Zeledón, Cartago, </w:t>
            </w:r>
            <w:r w:rsidR="00263F58">
              <w:rPr>
                <w:sz w:val="18"/>
                <w:szCs w:val="18"/>
                <w:lang w:eastAsia="es-CR"/>
              </w:rPr>
              <w:t>Puntarenas</w:t>
            </w:r>
          </w:p>
        </w:tc>
      </w:tr>
      <w:tr w:rsidR="003D2966" w:rsidRPr="00541283" w14:paraId="701F8C50" w14:textId="77777777" w:rsidTr="00BE656A">
        <w:trPr>
          <w:trHeight w:val="19"/>
          <w:tblHeader/>
        </w:trPr>
        <w:tc>
          <w:tcPr>
            <w:tcW w:w="3610" w:type="dxa"/>
            <w:vMerge w:val="restart"/>
            <w:tcBorders>
              <w:top w:val="nil"/>
              <w:left w:val="double" w:sz="6" w:space="0" w:color="1F497D"/>
              <w:right w:val="double" w:sz="6" w:space="0" w:color="1F497D"/>
            </w:tcBorders>
            <w:shd w:val="clear" w:color="auto" w:fill="auto"/>
            <w:noWrap/>
            <w:vAlign w:val="center"/>
          </w:tcPr>
          <w:p w14:paraId="3EF2708B" w14:textId="31863467" w:rsidR="003D2966" w:rsidRPr="00541283" w:rsidRDefault="003D2966" w:rsidP="005046C5">
            <w:pPr>
              <w:spacing w:before="0" w:after="0"/>
              <w:rPr>
                <w:sz w:val="18"/>
                <w:szCs w:val="18"/>
                <w:lang w:eastAsia="es-CR"/>
              </w:rPr>
            </w:pPr>
            <w:r w:rsidRPr="00363BC1">
              <w:rPr>
                <w:sz w:val="18"/>
                <w:szCs w:val="18"/>
                <w:lang w:eastAsia="es-CR"/>
              </w:rPr>
              <w:t>Juzgado Civil, Trabajo, Familia, Agrario, Penal Juvenil, Contra la Violencia Doméstica y Protección Cautelar Buenos Aires Estos</w:t>
            </w:r>
          </w:p>
        </w:tc>
        <w:tc>
          <w:tcPr>
            <w:tcW w:w="0" w:type="auto"/>
            <w:tcBorders>
              <w:top w:val="nil"/>
              <w:left w:val="nil"/>
              <w:bottom w:val="double" w:sz="6" w:space="0" w:color="1F497D"/>
              <w:right w:val="double" w:sz="6" w:space="0" w:color="1F497D"/>
            </w:tcBorders>
            <w:shd w:val="clear" w:color="auto" w:fill="auto"/>
            <w:noWrap/>
            <w:vAlign w:val="center"/>
          </w:tcPr>
          <w:p w14:paraId="75D46D78" w14:textId="0A04B36F" w:rsidR="003D2966" w:rsidRPr="00541283" w:rsidRDefault="003D2966" w:rsidP="005046C5">
            <w:pPr>
              <w:spacing w:before="0" w:after="0"/>
              <w:jc w:val="center"/>
              <w:rPr>
                <w:sz w:val="18"/>
                <w:szCs w:val="18"/>
                <w:lang w:eastAsia="es-CR"/>
              </w:rPr>
            </w:pPr>
            <w:r w:rsidRPr="003D2966">
              <w:rPr>
                <w:sz w:val="18"/>
                <w:szCs w:val="18"/>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tcPr>
          <w:p w14:paraId="717880CA" w14:textId="7E249221" w:rsidR="003D2966" w:rsidRDefault="003D2966" w:rsidP="00263F58">
            <w:pPr>
              <w:spacing w:before="0" w:after="0"/>
              <w:jc w:val="center"/>
              <w:rPr>
                <w:sz w:val="18"/>
                <w:szCs w:val="18"/>
                <w:lang w:eastAsia="es-CR"/>
              </w:rPr>
            </w:pPr>
            <w:r w:rsidRPr="003D2966">
              <w:rPr>
                <w:sz w:val="18"/>
                <w:szCs w:val="18"/>
                <w:lang w:eastAsia="es-CR"/>
              </w:rPr>
              <w:t>Pérez Zeledón</w:t>
            </w:r>
          </w:p>
        </w:tc>
        <w:tc>
          <w:tcPr>
            <w:tcW w:w="3033" w:type="dxa"/>
            <w:tcBorders>
              <w:top w:val="nil"/>
              <w:left w:val="nil"/>
              <w:bottom w:val="double" w:sz="6" w:space="0" w:color="1F497D"/>
              <w:right w:val="double" w:sz="6" w:space="0" w:color="1F497D"/>
            </w:tcBorders>
            <w:shd w:val="clear" w:color="auto" w:fill="auto"/>
            <w:noWrap/>
            <w:vAlign w:val="center"/>
          </w:tcPr>
          <w:p w14:paraId="36F1AA50" w14:textId="0B56926D" w:rsidR="003D2966" w:rsidRPr="00541283" w:rsidRDefault="003D2966" w:rsidP="00263F58">
            <w:pPr>
              <w:spacing w:before="0" w:after="0"/>
              <w:jc w:val="center"/>
              <w:rPr>
                <w:sz w:val="18"/>
                <w:szCs w:val="18"/>
                <w:lang w:eastAsia="es-CR"/>
              </w:rPr>
            </w:pPr>
            <w:r w:rsidRPr="003D2966">
              <w:rPr>
                <w:sz w:val="18"/>
                <w:szCs w:val="18"/>
                <w:lang w:eastAsia="es-CR"/>
              </w:rPr>
              <w:t>Pérez Zeledón (Persona no indígena)</w:t>
            </w:r>
          </w:p>
        </w:tc>
      </w:tr>
      <w:tr w:rsidR="003D2966" w:rsidRPr="00541283" w14:paraId="06B99D76" w14:textId="77777777" w:rsidTr="00BE656A">
        <w:trPr>
          <w:trHeight w:val="19"/>
          <w:tblHeader/>
        </w:trPr>
        <w:tc>
          <w:tcPr>
            <w:tcW w:w="3610" w:type="dxa"/>
            <w:vMerge/>
            <w:tcBorders>
              <w:left w:val="double" w:sz="6" w:space="0" w:color="1F497D"/>
              <w:bottom w:val="double" w:sz="6" w:space="0" w:color="1F497D"/>
              <w:right w:val="double" w:sz="6" w:space="0" w:color="1F497D"/>
            </w:tcBorders>
            <w:shd w:val="clear" w:color="auto" w:fill="auto"/>
            <w:noWrap/>
            <w:vAlign w:val="center"/>
          </w:tcPr>
          <w:p w14:paraId="210CD8F0" w14:textId="6EF7BFCE" w:rsidR="003D2966" w:rsidRPr="00541283" w:rsidRDefault="003D2966" w:rsidP="005046C5">
            <w:pPr>
              <w:spacing w:before="0" w:after="0"/>
              <w:rPr>
                <w:sz w:val="18"/>
                <w:szCs w:val="18"/>
                <w:lang w:eastAsia="es-CR"/>
              </w:rPr>
            </w:pPr>
          </w:p>
        </w:tc>
        <w:tc>
          <w:tcPr>
            <w:tcW w:w="0" w:type="auto"/>
            <w:tcBorders>
              <w:top w:val="nil"/>
              <w:left w:val="nil"/>
              <w:bottom w:val="double" w:sz="6" w:space="0" w:color="1F497D"/>
              <w:right w:val="double" w:sz="6" w:space="0" w:color="1F497D"/>
            </w:tcBorders>
            <w:shd w:val="clear" w:color="auto" w:fill="auto"/>
            <w:noWrap/>
            <w:vAlign w:val="center"/>
          </w:tcPr>
          <w:p w14:paraId="1EB999BD" w14:textId="77777777" w:rsidR="003D2966" w:rsidRDefault="003D2966" w:rsidP="005046C5">
            <w:pPr>
              <w:spacing w:before="0" w:after="0"/>
              <w:jc w:val="center"/>
              <w:rPr>
                <w:sz w:val="18"/>
                <w:szCs w:val="18"/>
                <w:lang w:eastAsia="es-CR"/>
              </w:rPr>
            </w:pPr>
            <w:r w:rsidRPr="00363BC1">
              <w:rPr>
                <w:sz w:val="18"/>
                <w:szCs w:val="18"/>
                <w:lang w:eastAsia="es-CR"/>
              </w:rPr>
              <w:t>Buenos Aires</w:t>
            </w:r>
            <w:r>
              <w:rPr>
                <w:sz w:val="18"/>
                <w:szCs w:val="18"/>
                <w:lang w:eastAsia="es-CR"/>
              </w:rPr>
              <w:t xml:space="preserve"> </w:t>
            </w:r>
          </w:p>
          <w:p w14:paraId="04EB3BFE" w14:textId="40C69E74" w:rsidR="003D2966" w:rsidRPr="00541283" w:rsidRDefault="003D2966" w:rsidP="005046C5">
            <w:pPr>
              <w:spacing w:before="0" w:after="0"/>
              <w:jc w:val="center"/>
              <w:rPr>
                <w:sz w:val="18"/>
                <w:szCs w:val="18"/>
                <w:lang w:eastAsia="es-CR"/>
              </w:rPr>
            </w:pPr>
            <w:r>
              <w:rPr>
                <w:sz w:val="18"/>
                <w:szCs w:val="18"/>
                <w:lang w:eastAsia="es-CR"/>
              </w:rPr>
              <w:t>(Primer persona indígena)</w:t>
            </w:r>
          </w:p>
        </w:tc>
        <w:tc>
          <w:tcPr>
            <w:tcW w:w="0" w:type="auto"/>
            <w:tcBorders>
              <w:top w:val="nil"/>
              <w:left w:val="nil"/>
              <w:bottom w:val="double" w:sz="6" w:space="0" w:color="1F497D"/>
              <w:right w:val="double" w:sz="6" w:space="0" w:color="1F497D"/>
            </w:tcBorders>
            <w:shd w:val="clear" w:color="auto" w:fill="auto"/>
            <w:noWrap/>
            <w:vAlign w:val="center"/>
          </w:tcPr>
          <w:p w14:paraId="368E9127" w14:textId="77777777" w:rsidR="003D2966" w:rsidRDefault="003D2966" w:rsidP="00263F58">
            <w:pPr>
              <w:spacing w:before="0" w:after="0"/>
              <w:jc w:val="center"/>
              <w:rPr>
                <w:sz w:val="18"/>
                <w:szCs w:val="18"/>
                <w:lang w:eastAsia="es-CR"/>
              </w:rPr>
            </w:pPr>
            <w:r w:rsidRPr="00363BC1">
              <w:rPr>
                <w:sz w:val="18"/>
                <w:szCs w:val="18"/>
                <w:lang w:eastAsia="es-CR"/>
              </w:rPr>
              <w:t>Corredores</w:t>
            </w:r>
          </w:p>
          <w:p w14:paraId="4F6939B8" w14:textId="1172F518" w:rsidR="003D2966" w:rsidRDefault="003D2966" w:rsidP="00263F58">
            <w:pPr>
              <w:spacing w:before="0" w:after="0"/>
              <w:jc w:val="center"/>
              <w:rPr>
                <w:sz w:val="18"/>
                <w:szCs w:val="18"/>
                <w:lang w:eastAsia="es-CR"/>
              </w:rPr>
            </w:pPr>
            <w:r>
              <w:rPr>
                <w:sz w:val="18"/>
                <w:szCs w:val="18"/>
                <w:lang w:eastAsia="es-CR"/>
              </w:rPr>
              <w:t>(Segunda</w:t>
            </w:r>
            <w:r w:rsidRPr="003D2966">
              <w:rPr>
                <w:sz w:val="18"/>
                <w:szCs w:val="18"/>
                <w:lang w:eastAsia="es-CR"/>
              </w:rPr>
              <w:t xml:space="preserve"> persona indígena)</w:t>
            </w:r>
          </w:p>
        </w:tc>
        <w:tc>
          <w:tcPr>
            <w:tcW w:w="3033" w:type="dxa"/>
            <w:tcBorders>
              <w:top w:val="nil"/>
              <w:left w:val="nil"/>
              <w:bottom w:val="double" w:sz="6" w:space="0" w:color="1F497D"/>
              <w:right w:val="double" w:sz="6" w:space="0" w:color="1F497D"/>
            </w:tcBorders>
            <w:shd w:val="clear" w:color="auto" w:fill="auto"/>
            <w:noWrap/>
            <w:vAlign w:val="center"/>
          </w:tcPr>
          <w:p w14:paraId="12D81566" w14:textId="43971AF3" w:rsidR="003D2966" w:rsidRPr="00541283" w:rsidRDefault="003D2966" w:rsidP="00263F58">
            <w:pPr>
              <w:spacing w:before="0" w:after="0"/>
              <w:jc w:val="center"/>
              <w:rPr>
                <w:sz w:val="18"/>
                <w:szCs w:val="18"/>
                <w:lang w:eastAsia="es-CR"/>
              </w:rPr>
            </w:pPr>
            <w:r w:rsidRPr="003D2966">
              <w:rPr>
                <w:sz w:val="18"/>
                <w:szCs w:val="18"/>
                <w:lang w:eastAsia="es-CR"/>
              </w:rPr>
              <w:t>Cartago (Asociación de Desarrollo Integral Indígenas)</w:t>
            </w:r>
          </w:p>
        </w:tc>
      </w:tr>
      <w:tr w:rsidR="005046C5" w:rsidRPr="00541283" w14:paraId="2DDFC61C" w14:textId="77777777" w:rsidTr="00A73573">
        <w:trPr>
          <w:trHeight w:val="19"/>
          <w:tblHeader/>
        </w:trPr>
        <w:tc>
          <w:tcPr>
            <w:tcW w:w="3610" w:type="dxa"/>
            <w:tcBorders>
              <w:top w:val="nil"/>
              <w:left w:val="double" w:sz="6" w:space="0" w:color="1F497D"/>
              <w:bottom w:val="double" w:sz="6" w:space="0" w:color="1F497D"/>
              <w:right w:val="double" w:sz="6" w:space="0" w:color="1F497D"/>
            </w:tcBorders>
            <w:shd w:val="clear" w:color="auto" w:fill="auto"/>
            <w:noWrap/>
            <w:vAlign w:val="center"/>
            <w:hideMark/>
          </w:tcPr>
          <w:p w14:paraId="34766A0E" w14:textId="6BE61C95" w:rsidR="005046C5" w:rsidRPr="00541283" w:rsidRDefault="00BE1894" w:rsidP="003D2966">
            <w:pPr>
              <w:spacing w:before="0" w:after="0"/>
              <w:rPr>
                <w:sz w:val="18"/>
                <w:szCs w:val="18"/>
                <w:lang w:eastAsia="es-CR"/>
              </w:rPr>
            </w:pPr>
            <w:r w:rsidRPr="00541283">
              <w:rPr>
                <w:sz w:val="18"/>
                <w:szCs w:val="18"/>
                <w:lang w:eastAsia="es-CR"/>
              </w:rPr>
              <w:t xml:space="preserve">Juzgado </w:t>
            </w:r>
            <w:r w:rsidR="003D2966">
              <w:rPr>
                <w:sz w:val="18"/>
                <w:szCs w:val="18"/>
                <w:lang w:eastAsia="es-CR"/>
              </w:rPr>
              <w:t>Agrario de Jicaral</w:t>
            </w:r>
            <w:r w:rsidR="00D05B62" w:rsidRPr="00541283">
              <w:rPr>
                <w:sz w:val="18"/>
                <w:szCs w:val="18"/>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3DCF66D7" w14:textId="79074835" w:rsidR="005046C5" w:rsidRPr="00541283" w:rsidRDefault="003D2966" w:rsidP="005046C5">
            <w:pPr>
              <w:spacing w:before="0" w:after="0"/>
              <w:jc w:val="center"/>
              <w:rPr>
                <w:sz w:val="18"/>
                <w:szCs w:val="18"/>
                <w:lang w:eastAsia="es-CR"/>
              </w:rPr>
            </w:pPr>
            <w:r>
              <w:rPr>
                <w:sz w:val="18"/>
                <w:szCs w:val="18"/>
                <w:lang w:eastAsia="es-CR"/>
              </w:rPr>
              <w:t>Nicoya-Jicaral</w:t>
            </w:r>
          </w:p>
        </w:tc>
        <w:tc>
          <w:tcPr>
            <w:tcW w:w="0" w:type="auto"/>
            <w:tcBorders>
              <w:top w:val="nil"/>
              <w:left w:val="nil"/>
              <w:bottom w:val="double" w:sz="6" w:space="0" w:color="1F497D"/>
              <w:right w:val="double" w:sz="6" w:space="0" w:color="1F497D"/>
            </w:tcBorders>
            <w:shd w:val="clear" w:color="auto" w:fill="auto"/>
            <w:noWrap/>
            <w:vAlign w:val="center"/>
            <w:hideMark/>
          </w:tcPr>
          <w:p w14:paraId="58A91215" w14:textId="4F141572" w:rsidR="005046C5" w:rsidRPr="00541283" w:rsidRDefault="003D2966" w:rsidP="005046C5">
            <w:pPr>
              <w:spacing w:before="0" w:after="0"/>
              <w:jc w:val="center"/>
              <w:rPr>
                <w:sz w:val="18"/>
                <w:szCs w:val="18"/>
                <w:lang w:eastAsia="es-CR"/>
              </w:rPr>
            </w:pPr>
            <w:r>
              <w:rPr>
                <w:sz w:val="18"/>
                <w:szCs w:val="18"/>
                <w:lang w:eastAsia="es-CR"/>
              </w:rPr>
              <w:t xml:space="preserve">Nicoya o Santa Cruz </w:t>
            </w:r>
          </w:p>
        </w:tc>
        <w:tc>
          <w:tcPr>
            <w:tcW w:w="3033" w:type="dxa"/>
            <w:tcBorders>
              <w:top w:val="nil"/>
              <w:left w:val="nil"/>
              <w:bottom w:val="double" w:sz="6" w:space="0" w:color="1F497D"/>
              <w:right w:val="double" w:sz="6" w:space="0" w:color="1F497D"/>
            </w:tcBorders>
            <w:shd w:val="clear" w:color="auto" w:fill="auto"/>
            <w:noWrap/>
            <w:vAlign w:val="center"/>
            <w:hideMark/>
          </w:tcPr>
          <w:p w14:paraId="69279082" w14:textId="730FF971" w:rsidR="005046C5" w:rsidRPr="00541283" w:rsidRDefault="003D2966" w:rsidP="005046C5">
            <w:pPr>
              <w:spacing w:before="0" w:after="0"/>
              <w:jc w:val="center"/>
              <w:rPr>
                <w:sz w:val="18"/>
                <w:szCs w:val="18"/>
                <w:lang w:eastAsia="es-CR"/>
              </w:rPr>
            </w:pPr>
            <w:r>
              <w:rPr>
                <w:sz w:val="18"/>
                <w:szCs w:val="18"/>
                <w:lang w:eastAsia="es-CR"/>
              </w:rPr>
              <w:t>Liberia</w:t>
            </w:r>
          </w:p>
        </w:tc>
      </w:tr>
    </w:tbl>
    <w:p w14:paraId="7CBFF5D0" w14:textId="41536C18" w:rsidR="005046C5" w:rsidRDefault="005046C5" w:rsidP="00BA0652">
      <w:pPr>
        <w:spacing w:line="235" w:lineRule="auto"/>
        <w:ind w:left="-1644" w:right="261"/>
        <w:rPr>
          <w:b/>
          <w:i/>
          <w:sz w:val="16"/>
          <w:szCs w:val="16"/>
        </w:rPr>
      </w:pPr>
      <w:r w:rsidRPr="00541283">
        <w:rPr>
          <w:b/>
          <w:i/>
          <w:sz w:val="16"/>
          <w:szCs w:val="16"/>
        </w:rPr>
        <w:t xml:space="preserve">Fuente: Información obtenida y verificada por la Administración de la Defensa Pública. </w:t>
      </w:r>
    </w:p>
    <w:p w14:paraId="38669B87" w14:textId="77777777" w:rsidR="00AB3D8B" w:rsidRPr="00541283" w:rsidRDefault="00AB3D8B" w:rsidP="00BA0652">
      <w:pPr>
        <w:spacing w:line="235" w:lineRule="auto"/>
        <w:ind w:left="-1644" w:right="261"/>
        <w:rPr>
          <w:b/>
          <w:i/>
          <w:sz w:val="16"/>
          <w:szCs w:val="16"/>
        </w:rPr>
      </w:pPr>
    </w:p>
    <w:p w14:paraId="6B461E00" w14:textId="58F55DDC" w:rsidR="005046C5" w:rsidRPr="004545AA" w:rsidRDefault="005046C5" w:rsidP="005046C5">
      <w:pPr>
        <w:spacing w:line="235" w:lineRule="auto"/>
        <w:ind w:right="261"/>
        <w:rPr>
          <w:szCs w:val="22"/>
        </w:rPr>
      </w:pPr>
      <w:r w:rsidRPr="004545AA">
        <w:rPr>
          <w:szCs w:val="22"/>
        </w:rPr>
        <w:t>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w:t>
      </w:r>
      <w:r w:rsidR="00E35525">
        <w:rPr>
          <w:szCs w:val="22"/>
        </w:rPr>
        <w:t xml:space="preserve">, lo cual se deriva del criterio técnico emitido por el Coordinador dela Unidad de Defensa Pública Agraria quien adicionalmente indica que muchas veces los peritos no toman esos casos porque los gastos no cubren ni los honorarios, provocando retrasos en la prueba pericial.  </w:t>
      </w:r>
    </w:p>
    <w:p w14:paraId="19183D99" w14:textId="44442DF8" w:rsidR="00B87F24" w:rsidRDefault="005046C5" w:rsidP="005046C5">
      <w:pPr>
        <w:spacing w:line="235" w:lineRule="auto"/>
        <w:ind w:right="261"/>
        <w:rPr>
          <w:szCs w:val="22"/>
        </w:rPr>
      </w:pPr>
      <w:r w:rsidRPr="004545AA">
        <w:rPr>
          <w:szCs w:val="22"/>
        </w:rPr>
        <w:lastRenderedPageBreak/>
        <w:t>En virtud de lo anterior,</w:t>
      </w:r>
      <w:r w:rsidR="006E2F0D">
        <w:rPr>
          <w:szCs w:val="22"/>
        </w:rPr>
        <w:t xml:space="preserve"> la Dirección de Planificación </w:t>
      </w:r>
      <w:r w:rsidRPr="004545AA">
        <w:rPr>
          <w:szCs w:val="22"/>
        </w:rPr>
        <w:t xml:space="preserve">plantea </w:t>
      </w:r>
      <w:bookmarkStart w:id="141" w:name="_Hlk31187681"/>
      <w:r w:rsidRPr="004545AA">
        <w:rPr>
          <w:szCs w:val="22"/>
        </w:rPr>
        <w:t>costear esos peritajes del Fondo de Apoyo a la Defensa Pública Agraria que establece el artículo 47 del Código Procesal Agrario, para atender en forma oportuna esos estudios</w:t>
      </w:r>
      <w:r w:rsidR="00D00451">
        <w:rPr>
          <w:szCs w:val="22"/>
        </w:rPr>
        <w:t>:</w:t>
      </w:r>
    </w:p>
    <w:p w14:paraId="06A4560B" w14:textId="77777777" w:rsidR="00D00451" w:rsidRDefault="00D00451" w:rsidP="005046C5">
      <w:pPr>
        <w:spacing w:line="235" w:lineRule="auto"/>
        <w:ind w:right="261"/>
        <w:rPr>
          <w:szCs w:val="22"/>
        </w:rPr>
      </w:pPr>
    </w:p>
    <w:p w14:paraId="6FA72D86" w14:textId="77777777" w:rsidR="00B87F24" w:rsidRPr="00810002" w:rsidRDefault="00B87F24" w:rsidP="00B87F24">
      <w:pPr>
        <w:ind w:left="851" w:right="900"/>
        <w:rPr>
          <w:i/>
          <w:iCs/>
          <w:lang w:eastAsia="es-CR"/>
        </w:rPr>
      </w:pPr>
      <w:r>
        <w:rPr>
          <w:i/>
          <w:iCs/>
          <w:lang w:eastAsia="es-CR"/>
        </w:rPr>
        <w:t xml:space="preserve">“… </w:t>
      </w:r>
      <w:r w:rsidRPr="00810002">
        <w:rPr>
          <w:i/>
          <w:iCs/>
          <w:lang w:eastAsia="es-CR"/>
        </w:rPr>
        <w:t>ARTÍCULO 47- Patrocinio letrado a cargo de la Defensa Pública</w:t>
      </w:r>
    </w:p>
    <w:p w14:paraId="7B8A54ED" w14:textId="77777777" w:rsidR="00B87F24" w:rsidRPr="00810002" w:rsidRDefault="00B87F24" w:rsidP="00B87F24">
      <w:pPr>
        <w:ind w:left="851" w:right="900"/>
        <w:rPr>
          <w:i/>
          <w:iCs/>
          <w:lang w:eastAsia="es-CR"/>
        </w:rPr>
      </w:pPr>
      <w:r w:rsidRPr="00810002">
        <w:rPr>
          <w:i/>
          <w:iCs/>
          <w:lang w:eastAsia="es-CR"/>
        </w:rPr>
        <w:t>Las defensoras y los defensores públicos agrarios tendrán las facultades de directores del proceso, en los procesos en que intervengan, salvo que la parte amplíe sus atribuciones a las de un apoderado especial judicial, lo cual deberá indicar expresamente. Tendrán esas mismas facultades de abogados o abogadas directoras para los procedimientos administrativos que puedan incidir en la sede judicial.</w:t>
      </w:r>
    </w:p>
    <w:p w14:paraId="04E913FE" w14:textId="77777777" w:rsidR="00B87F24" w:rsidRPr="00810002" w:rsidRDefault="00B87F24" w:rsidP="00B87F24">
      <w:pPr>
        <w:ind w:left="851" w:right="900"/>
        <w:rPr>
          <w:i/>
          <w:iCs/>
          <w:lang w:eastAsia="es-CR"/>
        </w:rPr>
      </w:pPr>
      <w:r w:rsidRPr="00810002">
        <w:rPr>
          <w:i/>
          <w:iCs/>
          <w:lang w:eastAsia="es-CR"/>
        </w:rPr>
        <w:t>Si actúan con facultades de mandatario o mandataria, estarán sometidos a las mismas prohibiciones del párrafo final del artículo 46 de esta ley. No tendrá valor ni efecto alguno lo que se haga en oposición a esas prohibiciones.</w:t>
      </w:r>
    </w:p>
    <w:p w14:paraId="7CB0AF8B" w14:textId="77777777" w:rsidR="00B87F24" w:rsidRPr="00810002" w:rsidRDefault="00B87F24" w:rsidP="00B87F24">
      <w:pPr>
        <w:ind w:left="851" w:right="900"/>
        <w:rPr>
          <w:i/>
          <w:iCs/>
          <w:lang w:eastAsia="es-CR"/>
        </w:rPr>
      </w:pPr>
      <w:r w:rsidRPr="00810002">
        <w:rPr>
          <w:i/>
          <w:iCs/>
          <w:lang w:eastAsia="es-CR"/>
        </w:rPr>
        <w:t>Los dineros por costas personales que se generen a favor de la parte patrocinada por la defensa pública agraria se distribuirán de la siguiente manera:</w:t>
      </w:r>
    </w:p>
    <w:p w14:paraId="214B5126" w14:textId="77777777" w:rsidR="00B87F24" w:rsidRPr="00810002" w:rsidRDefault="00B87F24" w:rsidP="00B87F24">
      <w:pPr>
        <w:ind w:left="851" w:right="900"/>
        <w:rPr>
          <w:i/>
          <w:iCs/>
          <w:lang w:eastAsia="es-CR"/>
        </w:rPr>
      </w:pPr>
      <w:r w:rsidRPr="00810002">
        <w:rPr>
          <w:i/>
          <w:iCs/>
          <w:lang w:eastAsia="es-CR"/>
        </w:rPr>
        <w:t>a) Un cincuenta por ciento (50%) del total recaudado será asignado al Fondo de Apoyo a la Defensa Pública Agraria, para optimizar el servicio y la cobertura en el territorio nacional.</w:t>
      </w:r>
    </w:p>
    <w:p w14:paraId="6174D6C6" w14:textId="5E1B1D3F" w:rsidR="00B87F24" w:rsidRDefault="00B87F24" w:rsidP="00B87F24">
      <w:pPr>
        <w:ind w:left="851" w:right="900"/>
        <w:rPr>
          <w:i/>
          <w:iCs/>
          <w:lang w:eastAsia="es-CR"/>
        </w:rPr>
      </w:pPr>
      <w:r w:rsidRPr="00810002">
        <w:rPr>
          <w:i/>
          <w:iCs/>
          <w:lang w:eastAsia="es-CR"/>
        </w:rPr>
        <w:t>b) Un cincuenta por ciento (50%) restante será depositado en el Fondo de Apoyo a la Administración de Justicia Agraria para garantizar la eficacia y la eficiencia del servicio público agrario. La administración de esos recursos se regirá conforme a la normativa, ambos fondos serán administrados por el Poder Judicial</w:t>
      </w:r>
      <w:r>
        <w:rPr>
          <w:i/>
          <w:iCs/>
          <w:lang w:eastAsia="es-CR"/>
        </w:rPr>
        <w:t>…”</w:t>
      </w:r>
      <w:r w:rsidR="00D00451">
        <w:rPr>
          <w:i/>
          <w:iCs/>
          <w:lang w:eastAsia="es-CR"/>
        </w:rPr>
        <w:t>.</w:t>
      </w:r>
    </w:p>
    <w:p w14:paraId="513DD2FA" w14:textId="77777777" w:rsidR="00D00451" w:rsidRPr="00810002" w:rsidRDefault="00D00451" w:rsidP="00B87F24">
      <w:pPr>
        <w:ind w:left="851" w:right="900"/>
        <w:rPr>
          <w:i/>
          <w:iCs/>
          <w:lang w:eastAsia="es-CR"/>
        </w:rPr>
      </w:pPr>
    </w:p>
    <w:bookmarkEnd w:id="141"/>
    <w:p w14:paraId="3D0CAA1F" w14:textId="5C73CF82" w:rsidR="005046C5" w:rsidRPr="004545AA" w:rsidRDefault="005046C5" w:rsidP="005046C5">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Pr="00694628">
        <w:rPr>
          <w:szCs w:val="22"/>
        </w:rPr>
        <w:t>el 29 de enero del 2020,</w:t>
      </w:r>
      <w:r w:rsidRPr="00694628">
        <w:rPr>
          <w:i/>
          <w:iCs/>
          <w:szCs w:val="22"/>
        </w:rPr>
        <w:t xml:space="preserve"> (</w:t>
      </w:r>
      <w:r w:rsidRPr="00A26BBB">
        <w:rPr>
          <w:i/>
          <w:iCs/>
          <w:szCs w:val="22"/>
        </w:rPr>
        <w:t xml:space="preserve">ver anexo </w:t>
      </w:r>
      <w:r w:rsidR="00762F59">
        <w:rPr>
          <w:i/>
          <w:iCs/>
          <w:szCs w:val="22"/>
        </w:rPr>
        <w:t>8</w:t>
      </w:r>
      <w:r w:rsidRPr="00A26BBB">
        <w:rPr>
          <w:i/>
          <w:iCs/>
          <w:szCs w:val="22"/>
        </w:rPr>
        <w:t xml:space="preserve"> </w:t>
      </w:r>
      <w:r w:rsidRPr="004545AA">
        <w:rPr>
          <w:i/>
          <w:iCs/>
          <w:szCs w:val="22"/>
          <w:lang w:eastAsia="es-CR"/>
        </w:rPr>
        <w:t>Consulta sobre costos de peritaje),</w:t>
      </w:r>
      <w:r w:rsidRPr="004545AA">
        <w:rPr>
          <w:szCs w:val="22"/>
          <w:lang w:eastAsia="es-CR"/>
        </w:rPr>
        <w:t xml:space="preserve"> con respecto a los costos de peritajes, indica: </w:t>
      </w:r>
    </w:p>
    <w:p w14:paraId="29E73736" w14:textId="4982F323" w:rsidR="005046C5" w:rsidRPr="004545AA" w:rsidRDefault="005046C5" w:rsidP="005046C5">
      <w:pPr>
        <w:ind w:left="851" w:right="900"/>
        <w:rPr>
          <w:i/>
          <w:iCs/>
          <w:szCs w:val="22"/>
          <w:lang w:eastAsia="es-CR"/>
        </w:rPr>
      </w:pPr>
      <w:r w:rsidRPr="004545AA">
        <w:rPr>
          <w:i/>
          <w:iCs/>
          <w:szCs w:val="22"/>
          <w:lang w:eastAsia="es-CR"/>
        </w:rPr>
        <w:t>“…Le comunico que los recursos que ingresen podrían servir para sufragar dichos gastos, pero también otros…”</w:t>
      </w:r>
      <w:r w:rsidR="00D00451">
        <w:rPr>
          <w:i/>
          <w:iCs/>
          <w:szCs w:val="22"/>
          <w:lang w:eastAsia="es-CR"/>
        </w:rPr>
        <w:t>.</w:t>
      </w:r>
    </w:p>
    <w:p w14:paraId="50BC306F" w14:textId="77777777" w:rsidR="00D00451" w:rsidRDefault="00D00451" w:rsidP="005046C5">
      <w:pPr>
        <w:ind w:right="261"/>
        <w:rPr>
          <w:szCs w:val="22"/>
        </w:rPr>
      </w:pPr>
    </w:p>
    <w:p w14:paraId="76ED29BD" w14:textId="77777777" w:rsidR="00D00451" w:rsidRDefault="005046C5" w:rsidP="005046C5">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 xml:space="preserve">a de </w:t>
      </w:r>
      <w:r w:rsidR="00596D53">
        <w:rPr>
          <w:szCs w:val="22"/>
        </w:rPr>
        <w:t>Profesional 1</w:t>
      </w:r>
      <w:r w:rsidRPr="00A96179">
        <w:rPr>
          <w:szCs w:val="22"/>
        </w:rPr>
        <w:t xml:space="preserve">, ya que se deberá atender la labor con recursos </w:t>
      </w:r>
      <w:r w:rsidRPr="006D7EF1">
        <w:rPr>
          <w:szCs w:val="22"/>
        </w:rPr>
        <w:t>ordinarios de la Defensa Pública, específicamente con recurso que se brindó para administrar los recursos del Fondo de Materia Laboral, el cual también deberá contar con la colab</w:t>
      </w:r>
      <w:r w:rsidRPr="00921A27">
        <w:rPr>
          <w:szCs w:val="22"/>
        </w:rPr>
        <w:t>oración del Departamento de Financiero Contable, como se acordó en sesión extraordinaria del Consejo Superior 44-19 (Presupuesto 2019), celebrada el 16 de mayo del 2019.</w:t>
      </w:r>
    </w:p>
    <w:p w14:paraId="263DE531" w14:textId="5E9AE26C" w:rsidR="005046C5" w:rsidRDefault="005046C5" w:rsidP="005046C5">
      <w:pPr>
        <w:ind w:right="261"/>
        <w:rPr>
          <w:szCs w:val="22"/>
        </w:rPr>
      </w:pPr>
      <w:r w:rsidRPr="00921A27">
        <w:rPr>
          <w:szCs w:val="22"/>
        </w:rPr>
        <w:t xml:space="preserve"> </w:t>
      </w:r>
    </w:p>
    <w:p w14:paraId="6AED5A8D" w14:textId="74E2B8C0" w:rsidR="009D18F6" w:rsidRDefault="009D18F6" w:rsidP="005046C5">
      <w:pPr>
        <w:ind w:right="261"/>
        <w:rPr>
          <w:szCs w:val="22"/>
        </w:rPr>
      </w:pPr>
      <w:r w:rsidRPr="009D18F6">
        <w:rPr>
          <w:szCs w:val="22"/>
        </w:rPr>
        <w:lastRenderedPageBreak/>
        <w:t>Con la creación del nuevo Juzgado Agrario</w:t>
      </w:r>
      <w:r w:rsidR="00B12D7F">
        <w:rPr>
          <w:szCs w:val="22"/>
        </w:rPr>
        <w:t xml:space="preserve"> de Puntarenas, sede Jicaral</w:t>
      </w:r>
      <w:r w:rsidRPr="009D18F6">
        <w:rPr>
          <w:szCs w:val="22"/>
        </w:rPr>
        <w:t>,</w:t>
      </w:r>
      <w:r w:rsidR="00D00451">
        <w:rPr>
          <w:szCs w:val="22"/>
        </w:rPr>
        <w:t xml:space="preserve"> </w:t>
      </w:r>
      <w:r w:rsidRPr="009D18F6">
        <w:rPr>
          <w:szCs w:val="22"/>
        </w:rPr>
        <w:t>se contará con Defensa Pública, con recurso ordinario de la Unidad Agraria de Nicoya, que actualmente brinda colaboración para esa zona. Deberá atender los que se traslade según competencia territorial.</w:t>
      </w:r>
    </w:p>
    <w:p w14:paraId="38D69051" w14:textId="77777777" w:rsidR="00AB3D8B" w:rsidRPr="00A26BBB" w:rsidRDefault="00AB3D8B" w:rsidP="005046C5">
      <w:pPr>
        <w:ind w:right="261"/>
        <w:rPr>
          <w:szCs w:val="22"/>
        </w:rPr>
      </w:pPr>
    </w:p>
    <w:p w14:paraId="2F8E42B9" w14:textId="26D3E89E" w:rsidR="005046C5" w:rsidRPr="00F52B04" w:rsidRDefault="005046C5" w:rsidP="00845510">
      <w:pPr>
        <w:pStyle w:val="Ttulo2"/>
        <w:numPr>
          <w:ilvl w:val="1"/>
          <w:numId w:val="39"/>
        </w:numPr>
      </w:pPr>
      <w:bookmarkStart w:id="142" w:name="_Toc37670466"/>
      <w:bookmarkStart w:id="143" w:name="_Toc94015022"/>
      <w:bookmarkStart w:id="144" w:name="_Toc37670474"/>
      <w:r w:rsidRPr="00584D0C">
        <w:t xml:space="preserve">Variaciones en la </w:t>
      </w:r>
      <w:r w:rsidR="008744F8">
        <w:t>O</w:t>
      </w:r>
      <w:r w:rsidRPr="00584D0C">
        <w:t xml:space="preserve">rganización y </w:t>
      </w:r>
      <w:r w:rsidR="008744F8">
        <w:t>F</w:t>
      </w:r>
      <w:r w:rsidRPr="00584D0C">
        <w:t xml:space="preserve">uncionamiento de los Despachos y Oficinas </w:t>
      </w:r>
      <w:r w:rsidRPr="00F52B04">
        <w:t>Judiciales</w:t>
      </w:r>
      <w:bookmarkEnd w:id="142"/>
      <w:bookmarkEnd w:id="143"/>
    </w:p>
    <w:p w14:paraId="7FA27657" w14:textId="77777777" w:rsidR="005046C5" w:rsidRPr="00A96179" w:rsidRDefault="005046C5" w:rsidP="005046C5">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16A2DE38" w14:textId="1AE36985" w:rsidR="005046C5" w:rsidRPr="00584D0C" w:rsidRDefault="000D6CD3" w:rsidP="00C25374">
      <w:pPr>
        <w:pStyle w:val="Ttulo3"/>
      </w:pPr>
      <w:bookmarkStart w:id="145" w:name="_Toc37670467"/>
      <w:bookmarkStart w:id="146" w:name="_Toc94015023"/>
      <w:r>
        <w:t xml:space="preserve">3.3.1 </w:t>
      </w:r>
      <w:r w:rsidR="005046C5" w:rsidRPr="00584D0C">
        <w:t>Atribuciones de la Corte Plena sobre la Jurisdicción Agraria</w:t>
      </w:r>
      <w:bookmarkEnd w:id="145"/>
      <w:bookmarkEnd w:id="146"/>
    </w:p>
    <w:p w14:paraId="0133D281" w14:textId="77777777" w:rsidR="005046C5" w:rsidRPr="004545AA" w:rsidRDefault="005046C5" w:rsidP="005046C5">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3C1F4F44"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1830CA95" w14:textId="77777777" w:rsidR="005046C5" w:rsidRPr="004545AA" w:rsidRDefault="005046C5" w:rsidP="005046C5">
      <w:pPr>
        <w:ind w:left="567" w:right="541"/>
        <w:rPr>
          <w:rFonts w:cs="ArialMT"/>
          <w:i/>
          <w:szCs w:val="22"/>
        </w:rPr>
      </w:pPr>
      <w:r w:rsidRPr="004545AA">
        <w:rPr>
          <w:rFonts w:cs="ArialMT"/>
          <w:i/>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22D88422" w14:textId="5E6984E3" w:rsidR="005046C5" w:rsidRPr="004545AA" w:rsidRDefault="005046C5" w:rsidP="005046C5">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r w:rsidR="00D00451">
        <w:rPr>
          <w:rFonts w:cs="ArialMT"/>
          <w:i/>
          <w:szCs w:val="22"/>
        </w:rPr>
        <w:t>.</w:t>
      </w:r>
    </w:p>
    <w:p w14:paraId="756AF478" w14:textId="77777777" w:rsidR="00D00451" w:rsidRDefault="00D00451" w:rsidP="005046C5">
      <w:pPr>
        <w:ind w:right="-93"/>
        <w:rPr>
          <w:szCs w:val="22"/>
        </w:rPr>
      </w:pPr>
    </w:p>
    <w:p w14:paraId="6751C332" w14:textId="111BDFF2" w:rsidR="005046C5" w:rsidRPr="004545AA" w:rsidRDefault="005046C5" w:rsidP="005046C5">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46BA53DE" w14:textId="11DC75FD" w:rsidR="005046C5" w:rsidRPr="00584D0C" w:rsidRDefault="000D6CD3" w:rsidP="00C25374">
      <w:pPr>
        <w:pStyle w:val="Ttulo3"/>
      </w:pPr>
      <w:bookmarkStart w:id="147" w:name="_Toc37670468"/>
      <w:bookmarkStart w:id="148" w:name="_Toc94015024"/>
      <w:r>
        <w:t xml:space="preserve">3.3.2 </w:t>
      </w:r>
      <w:r w:rsidR="005046C5" w:rsidRPr="00584D0C">
        <w:t>Ampliación de competencias en Recursos de Casación</w:t>
      </w:r>
      <w:bookmarkEnd w:id="147"/>
      <w:bookmarkEnd w:id="148"/>
      <w:r w:rsidR="005046C5" w:rsidRPr="00584D0C">
        <w:t xml:space="preserve"> </w:t>
      </w:r>
    </w:p>
    <w:p w14:paraId="75304B67" w14:textId="77777777" w:rsidR="005046C5" w:rsidRPr="004545AA" w:rsidRDefault="005046C5" w:rsidP="005046C5">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58C9B3DD" w14:textId="77777777" w:rsidR="005046C5" w:rsidRPr="004545AA" w:rsidRDefault="005046C5" w:rsidP="005046C5">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4D061275" w14:textId="77777777" w:rsidR="005046C5" w:rsidRPr="004545AA" w:rsidRDefault="005046C5" w:rsidP="005046C5">
      <w:pPr>
        <w:ind w:left="540" w:right="541"/>
        <w:rPr>
          <w:rFonts w:cs="ArialMT"/>
          <w:i/>
          <w:szCs w:val="22"/>
        </w:rPr>
      </w:pPr>
      <w:r w:rsidRPr="004545AA">
        <w:rPr>
          <w:rFonts w:cs="ArialMT"/>
          <w:i/>
          <w:szCs w:val="22"/>
        </w:rPr>
        <w:t>Procederá el recurso de casación por razones de fondo, cuando se base en:</w:t>
      </w:r>
    </w:p>
    <w:p w14:paraId="7CFEDEED" w14:textId="77777777" w:rsidR="005046C5" w:rsidRPr="004545AA" w:rsidRDefault="005046C5" w:rsidP="00845510">
      <w:pPr>
        <w:pStyle w:val="Prrafodelista"/>
        <w:numPr>
          <w:ilvl w:val="0"/>
          <w:numId w:val="4"/>
        </w:numPr>
        <w:contextualSpacing w:val="0"/>
        <w:rPr>
          <w:i/>
          <w:szCs w:val="22"/>
        </w:rPr>
      </w:pPr>
      <w:r w:rsidRPr="004545AA">
        <w:rPr>
          <w:i/>
          <w:szCs w:val="22"/>
        </w:rPr>
        <w:lastRenderedPageBreak/>
        <w:t>La violación de los principios y las normas sustantivas aplicables al caso concreto. Esta causal comprende la infracción a las normas sobre la apreciación de la prueba.</w:t>
      </w:r>
    </w:p>
    <w:p w14:paraId="58BB34CA" w14:textId="77777777" w:rsidR="005046C5" w:rsidRPr="004545AA" w:rsidRDefault="005046C5" w:rsidP="00845510">
      <w:pPr>
        <w:pStyle w:val="Prrafodelista"/>
        <w:numPr>
          <w:ilvl w:val="0"/>
          <w:numId w:val="4"/>
        </w:numPr>
        <w:contextualSpacing w:val="0"/>
        <w:rPr>
          <w:i/>
          <w:szCs w:val="22"/>
        </w:rPr>
      </w:pPr>
      <w:r w:rsidRPr="004545AA">
        <w:rPr>
          <w:i/>
          <w:szCs w:val="22"/>
        </w:rPr>
        <w:t>El quebranto de la cosa juzgada material”.</w:t>
      </w:r>
    </w:p>
    <w:p w14:paraId="20E50B9E" w14:textId="77777777" w:rsidR="005046C5" w:rsidRPr="004545AA" w:rsidRDefault="005046C5" w:rsidP="005046C5">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0DFB64E6" w14:textId="77777777" w:rsidR="005046C5" w:rsidRPr="004545AA" w:rsidRDefault="005046C5" w:rsidP="005046C5">
      <w:pPr>
        <w:ind w:left="540" w:right="541"/>
        <w:rPr>
          <w:rFonts w:cs="Arial-BoldMT"/>
          <w:b/>
          <w:bCs/>
          <w:i/>
          <w:szCs w:val="22"/>
        </w:rPr>
      </w:pPr>
      <w:r w:rsidRPr="004545AA">
        <w:rPr>
          <w:rFonts w:cs="Arial-BoldMT"/>
          <w:b/>
          <w:bCs/>
          <w:i/>
          <w:szCs w:val="22"/>
        </w:rPr>
        <w:t>ARTÍCULO 209.- Casación por razones procesales</w:t>
      </w:r>
    </w:p>
    <w:p w14:paraId="005A7D63" w14:textId="77777777" w:rsidR="005046C5" w:rsidRPr="004545AA" w:rsidRDefault="005046C5" w:rsidP="005046C5">
      <w:pPr>
        <w:ind w:left="540" w:right="541"/>
        <w:rPr>
          <w:rFonts w:cs="Arial-BoldMT"/>
          <w:b/>
          <w:bCs/>
          <w:i/>
          <w:szCs w:val="22"/>
        </w:rPr>
      </w:pPr>
      <w:r w:rsidRPr="004545AA">
        <w:rPr>
          <w:rFonts w:cs="ArialMT"/>
          <w:i/>
          <w:szCs w:val="22"/>
        </w:rPr>
        <w:t>“…El recurso de casación será admisible por motivos de orden procesal, cuando se funde en</w:t>
      </w:r>
      <w:r w:rsidRPr="004545AA">
        <w:rPr>
          <w:rFonts w:cs="Arial-BoldMT"/>
          <w:b/>
          <w:bCs/>
          <w:i/>
          <w:szCs w:val="22"/>
        </w:rPr>
        <w:t>:</w:t>
      </w:r>
    </w:p>
    <w:p w14:paraId="2A88EA6D" w14:textId="77777777" w:rsidR="005046C5" w:rsidRPr="004545AA" w:rsidRDefault="005046C5" w:rsidP="00845510">
      <w:pPr>
        <w:pStyle w:val="Prrafodelista"/>
        <w:numPr>
          <w:ilvl w:val="0"/>
          <w:numId w:val="5"/>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6196188F" w14:textId="77777777" w:rsidR="005046C5" w:rsidRPr="004545AA" w:rsidRDefault="005046C5" w:rsidP="00845510">
      <w:pPr>
        <w:pStyle w:val="Prrafodelista"/>
        <w:numPr>
          <w:ilvl w:val="0"/>
          <w:numId w:val="5"/>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563920AE" w14:textId="77777777" w:rsidR="005046C5" w:rsidRPr="004545AA" w:rsidRDefault="005046C5" w:rsidP="00845510">
      <w:pPr>
        <w:pStyle w:val="Prrafodelista"/>
        <w:numPr>
          <w:ilvl w:val="0"/>
          <w:numId w:val="5"/>
        </w:numPr>
        <w:contextualSpacing w:val="0"/>
        <w:rPr>
          <w:i/>
          <w:szCs w:val="22"/>
        </w:rPr>
      </w:pPr>
      <w:r w:rsidRPr="004545AA">
        <w:rPr>
          <w:i/>
          <w:szCs w:val="22"/>
        </w:rPr>
        <w:t>La falta, insuficiencia o contradicción grave en la fundamentación de la sentencia.</w:t>
      </w:r>
    </w:p>
    <w:p w14:paraId="68A7A147" w14:textId="77777777" w:rsidR="005046C5" w:rsidRPr="004545AA" w:rsidRDefault="005046C5" w:rsidP="00845510">
      <w:pPr>
        <w:pStyle w:val="Prrafodelista"/>
        <w:numPr>
          <w:ilvl w:val="0"/>
          <w:numId w:val="5"/>
        </w:numPr>
        <w:contextualSpacing w:val="0"/>
        <w:rPr>
          <w:i/>
          <w:szCs w:val="22"/>
        </w:rPr>
      </w:pPr>
      <w:r w:rsidRPr="004545AA">
        <w:rPr>
          <w:i/>
          <w:szCs w:val="22"/>
        </w:rPr>
        <w:t>La fundamentación de la sentencia se base en prueba ilegítima o introducida ilegalmente al proceso.</w:t>
      </w:r>
    </w:p>
    <w:p w14:paraId="01E31A7B" w14:textId="77777777" w:rsidR="005046C5" w:rsidRPr="004545AA" w:rsidRDefault="005046C5" w:rsidP="00845510">
      <w:pPr>
        <w:pStyle w:val="Prrafodelista"/>
        <w:numPr>
          <w:ilvl w:val="0"/>
          <w:numId w:val="5"/>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07B9390" w14:textId="77777777" w:rsidR="005046C5" w:rsidRPr="004545AA" w:rsidRDefault="005046C5" w:rsidP="00845510">
      <w:pPr>
        <w:pStyle w:val="Prrafodelista"/>
        <w:numPr>
          <w:ilvl w:val="0"/>
          <w:numId w:val="5"/>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FD8BB9B" w14:textId="77777777" w:rsidR="005046C5" w:rsidRPr="004545AA" w:rsidRDefault="005046C5" w:rsidP="005046C5">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58A1EDF0" w14:textId="46BDF489" w:rsidR="005046C5" w:rsidRDefault="005046C5" w:rsidP="005046C5">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p>
    <w:p w14:paraId="005B1340" w14:textId="3EE98767" w:rsidR="00D909DC" w:rsidRDefault="00D909DC" w:rsidP="005046C5">
      <w:pPr>
        <w:rPr>
          <w:rFonts w:cs="ArialMT"/>
          <w:i/>
          <w:szCs w:val="22"/>
        </w:rPr>
      </w:pPr>
    </w:p>
    <w:tbl>
      <w:tblPr>
        <w:tblW w:w="10440" w:type="dxa"/>
        <w:jc w:val="center"/>
        <w:tblCellMar>
          <w:left w:w="70" w:type="dxa"/>
          <w:right w:w="70" w:type="dxa"/>
        </w:tblCellMar>
        <w:tblLook w:val="04A0" w:firstRow="1" w:lastRow="0" w:firstColumn="1" w:lastColumn="0" w:noHBand="0" w:noVBand="1"/>
      </w:tblPr>
      <w:tblGrid>
        <w:gridCol w:w="3480"/>
        <w:gridCol w:w="3480"/>
        <w:gridCol w:w="3480"/>
      </w:tblGrid>
      <w:tr w:rsidR="00D909DC" w:rsidRPr="00D909DC" w14:paraId="6C88FD5C" w14:textId="77777777" w:rsidTr="00926FC9">
        <w:trPr>
          <w:trHeight w:val="650"/>
          <w:jc w:val="center"/>
        </w:trPr>
        <w:tc>
          <w:tcPr>
            <w:tcW w:w="3480" w:type="dxa"/>
            <w:tcBorders>
              <w:top w:val="single" w:sz="8" w:space="0" w:color="auto"/>
              <w:left w:val="single" w:sz="8" w:space="0" w:color="auto"/>
              <w:bottom w:val="single" w:sz="8" w:space="0" w:color="auto"/>
              <w:right w:val="single" w:sz="12" w:space="0" w:color="D1D1D1"/>
            </w:tcBorders>
            <w:shd w:val="clear" w:color="000000" w:fill="538DD5"/>
            <w:vAlign w:val="center"/>
            <w:hideMark/>
          </w:tcPr>
          <w:p w14:paraId="45ED2258"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Código Procesal Agrario actual</w:t>
            </w:r>
          </w:p>
        </w:tc>
        <w:tc>
          <w:tcPr>
            <w:tcW w:w="3480" w:type="dxa"/>
            <w:tcBorders>
              <w:top w:val="single" w:sz="8" w:space="0" w:color="auto"/>
              <w:left w:val="nil"/>
              <w:bottom w:val="single" w:sz="8" w:space="0" w:color="auto"/>
              <w:right w:val="single" w:sz="12" w:space="0" w:color="D1D1D1"/>
            </w:tcBorders>
            <w:shd w:val="clear" w:color="000000" w:fill="538DD5"/>
            <w:vAlign w:val="center"/>
            <w:hideMark/>
          </w:tcPr>
          <w:p w14:paraId="354B702C"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Nuevo Código Procesal Agrario. Ley 9609</w:t>
            </w:r>
          </w:p>
        </w:tc>
        <w:tc>
          <w:tcPr>
            <w:tcW w:w="3480" w:type="dxa"/>
            <w:tcBorders>
              <w:top w:val="single" w:sz="8" w:space="0" w:color="auto"/>
              <w:left w:val="nil"/>
              <w:bottom w:val="single" w:sz="8" w:space="0" w:color="auto"/>
              <w:right w:val="single" w:sz="8" w:space="0" w:color="auto"/>
            </w:tcBorders>
            <w:shd w:val="clear" w:color="000000" w:fill="538DD5"/>
            <w:vAlign w:val="center"/>
            <w:hideMark/>
          </w:tcPr>
          <w:p w14:paraId="2A1B1889" w14:textId="77777777" w:rsidR="00D909DC" w:rsidRPr="005A097A" w:rsidRDefault="00D909DC" w:rsidP="00D909DC">
            <w:pPr>
              <w:spacing w:before="0" w:after="0"/>
              <w:jc w:val="center"/>
              <w:rPr>
                <w:rFonts w:cs="Arial"/>
                <w:b/>
                <w:bCs/>
                <w:i/>
                <w:iCs/>
                <w:color w:val="FFFFFF"/>
                <w:szCs w:val="22"/>
                <w:lang w:eastAsia="es-CR"/>
              </w:rPr>
            </w:pPr>
            <w:r w:rsidRPr="005A097A">
              <w:rPr>
                <w:rFonts w:cs="Arial"/>
                <w:b/>
                <w:bCs/>
                <w:i/>
                <w:iCs/>
                <w:color w:val="FFFFFF"/>
                <w:szCs w:val="22"/>
                <w:lang w:eastAsia="es-CR"/>
              </w:rPr>
              <w:t>Criterio de la Sala Primera</w:t>
            </w:r>
          </w:p>
        </w:tc>
      </w:tr>
      <w:tr w:rsidR="00D909DC" w:rsidRPr="00D909DC" w14:paraId="32793AD6" w14:textId="77777777" w:rsidTr="00926FC9">
        <w:trPr>
          <w:trHeight w:val="1560"/>
          <w:jc w:val="center"/>
        </w:trPr>
        <w:tc>
          <w:tcPr>
            <w:tcW w:w="3480" w:type="dxa"/>
            <w:tcBorders>
              <w:top w:val="nil"/>
              <w:left w:val="single" w:sz="8" w:space="0" w:color="auto"/>
              <w:bottom w:val="single" w:sz="8" w:space="0" w:color="auto"/>
              <w:right w:val="nil"/>
            </w:tcBorders>
            <w:shd w:val="clear" w:color="000000" w:fill="FFFFFF"/>
            <w:vAlign w:val="center"/>
            <w:hideMark/>
          </w:tcPr>
          <w:p w14:paraId="5E6C9819"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La casación sólo aplica para ordinarios de mayor cuantía</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713E3A8"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Abre la casación para revisión de cualquier cuantía</w:t>
            </w:r>
          </w:p>
        </w:tc>
        <w:tc>
          <w:tcPr>
            <w:tcW w:w="3480" w:type="dxa"/>
            <w:tcBorders>
              <w:top w:val="nil"/>
              <w:left w:val="nil"/>
              <w:bottom w:val="single" w:sz="8" w:space="0" w:color="auto"/>
              <w:right w:val="single" w:sz="8" w:space="0" w:color="auto"/>
            </w:tcBorders>
            <w:shd w:val="clear" w:color="000000" w:fill="FFFFFF"/>
            <w:vAlign w:val="center"/>
            <w:hideMark/>
          </w:tcPr>
          <w:p w14:paraId="21115F14"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El impacto </w:t>
            </w:r>
            <w:proofErr w:type="gramStart"/>
            <w:r w:rsidRPr="005A097A">
              <w:rPr>
                <w:rFonts w:cs="Arial"/>
                <w:color w:val="000000"/>
                <w:szCs w:val="22"/>
                <w:lang w:eastAsia="es-CR"/>
              </w:rPr>
              <w:t>va</w:t>
            </w:r>
            <w:proofErr w:type="gramEnd"/>
            <w:r w:rsidRPr="005A097A">
              <w:rPr>
                <w:rFonts w:cs="Arial"/>
                <w:color w:val="000000"/>
                <w:szCs w:val="22"/>
                <w:lang w:eastAsia="es-CR"/>
              </w:rPr>
              <w:t xml:space="preserve"> ser leve, dada la naturaleza se mantiene, ya que es extraño que se presenten propiedades menores a ese monto</w:t>
            </w:r>
          </w:p>
        </w:tc>
      </w:tr>
      <w:tr w:rsidR="00D909DC" w:rsidRPr="00D909DC" w14:paraId="4364B5C7" w14:textId="77777777" w:rsidTr="00926FC9">
        <w:trPr>
          <w:trHeight w:val="2170"/>
          <w:jc w:val="center"/>
        </w:trPr>
        <w:tc>
          <w:tcPr>
            <w:tcW w:w="3480" w:type="dxa"/>
            <w:tcBorders>
              <w:top w:val="nil"/>
              <w:left w:val="single" w:sz="8" w:space="0" w:color="auto"/>
              <w:bottom w:val="single" w:sz="8" w:space="0" w:color="auto"/>
              <w:right w:val="nil"/>
            </w:tcBorders>
            <w:shd w:val="clear" w:color="000000" w:fill="FFFFFF"/>
            <w:vAlign w:val="center"/>
            <w:hideMark/>
          </w:tcPr>
          <w:p w14:paraId="6FD302E6"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lastRenderedPageBreak/>
              <w:t>No se conoce los procesos de ejecución de sentencia en casación</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D23259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Si van a conocer ejecución de sentencia</w:t>
            </w:r>
          </w:p>
        </w:tc>
        <w:tc>
          <w:tcPr>
            <w:tcW w:w="3480" w:type="dxa"/>
            <w:tcBorders>
              <w:top w:val="nil"/>
              <w:left w:val="nil"/>
              <w:bottom w:val="single" w:sz="8" w:space="0" w:color="auto"/>
              <w:right w:val="single" w:sz="8" w:space="0" w:color="auto"/>
            </w:tcBorders>
            <w:shd w:val="clear" w:color="000000" w:fill="FFFFFF"/>
            <w:vAlign w:val="center"/>
            <w:hideMark/>
          </w:tcPr>
          <w:p w14:paraId="1867062D"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Es una </w:t>
            </w:r>
            <w:proofErr w:type="gramStart"/>
            <w:r w:rsidRPr="005A097A">
              <w:rPr>
                <w:rFonts w:cs="Arial"/>
                <w:color w:val="000000"/>
                <w:szCs w:val="22"/>
                <w:lang w:eastAsia="es-CR"/>
              </w:rPr>
              <w:t>cifra  muy</w:t>
            </w:r>
            <w:proofErr w:type="gramEnd"/>
            <w:r w:rsidRPr="005A097A">
              <w:rPr>
                <w:rFonts w:cs="Arial"/>
                <w:color w:val="000000"/>
                <w:szCs w:val="22"/>
                <w:lang w:eastAsia="es-CR"/>
              </w:rPr>
              <w:t xml:space="preserve"> baja, porque la naturaleza del proceso agrario no es frecuente la aplicación de una sentencia en abstracto, además de que se planteó un proyecto de reforma al Código Procesal para evitar que llegue a la Sala</w:t>
            </w:r>
          </w:p>
        </w:tc>
      </w:tr>
      <w:tr w:rsidR="00D909DC" w:rsidRPr="00D909DC" w14:paraId="63BF2E13"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099E6D6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No existe nulidad en las sentencias cuando no se cumple el plazo en el Tribunal Agrario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1DD9028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Con la reforma si aplicación la acción de nulidad en el Tribunal Agrario</w:t>
            </w:r>
          </w:p>
        </w:tc>
        <w:tc>
          <w:tcPr>
            <w:tcW w:w="3480" w:type="dxa"/>
            <w:tcBorders>
              <w:top w:val="nil"/>
              <w:left w:val="nil"/>
              <w:bottom w:val="single" w:sz="8" w:space="0" w:color="auto"/>
              <w:right w:val="single" w:sz="8" w:space="0" w:color="auto"/>
            </w:tcBorders>
            <w:shd w:val="clear" w:color="000000" w:fill="FFFFFF"/>
            <w:vAlign w:val="center"/>
            <w:hideMark/>
          </w:tcPr>
          <w:p w14:paraId="2941FE22"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Existe una propuesta para eliminar las acciones de nulidad al igual que en Laboral y Contencioso</w:t>
            </w:r>
          </w:p>
        </w:tc>
      </w:tr>
      <w:tr w:rsidR="00D909DC" w:rsidRPr="00D909DC" w14:paraId="36DB52E3" w14:textId="77777777" w:rsidTr="00926FC9">
        <w:trPr>
          <w:trHeight w:val="1560"/>
          <w:jc w:val="center"/>
        </w:trPr>
        <w:tc>
          <w:tcPr>
            <w:tcW w:w="3480" w:type="dxa"/>
            <w:tcBorders>
              <w:top w:val="nil"/>
              <w:left w:val="single" w:sz="8" w:space="0" w:color="auto"/>
              <w:bottom w:val="nil"/>
              <w:right w:val="nil"/>
            </w:tcBorders>
            <w:shd w:val="clear" w:color="000000" w:fill="FFFFFF"/>
            <w:vAlign w:val="center"/>
            <w:hideMark/>
          </w:tcPr>
          <w:p w14:paraId="385772EF"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 demarcado los procesos de materia civil, cobros y agrarios en los que existe la apelación</w:t>
            </w:r>
          </w:p>
        </w:tc>
        <w:tc>
          <w:tcPr>
            <w:tcW w:w="3480" w:type="dxa"/>
            <w:tcBorders>
              <w:top w:val="nil"/>
              <w:left w:val="single" w:sz="8" w:space="0" w:color="auto"/>
              <w:bottom w:val="nil"/>
              <w:right w:val="single" w:sz="8" w:space="0" w:color="auto"/>
            </w:tcBorders>
            <w:shd w:val="clear" w:color="000000" w:fill="FFFFFF"/>
            <w:vAlign w:val="center"/>
            <w:hideMark/>
          </w:tcPr>
          <w:p w14:paraId="0DE1011C" w14:textId="774EE3BE"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van a generar conflictos de competencia, que los </w:t>
            </w:r>
            <w:r w:rsidR="00230EC8" w:rsidRPr="005A097A">
              <w:rPr>
                <w:rFonts w:cs="Arial"/>
                <w:color w:val="000000"/>
                <w:szCs w:val="22"/>
                <w:lang w:eastAsia="es-CR"/>
              </w:rPr>
              <w:t>va a</w:t>
            </w:r>
            <w:r w:rsidRPr="005A097A">
              <w:rPr>
                <w:rFonts w:cs="Arial"/>
                <w:color w:val="000000"/>
                <w:szCs w:val="22"/>
                <w:lang w:eastAsia="es-CR"/>
              </w:rPr>
              <w:t xml:space="preserve"> conocer directamente la Sala Primera, restando carga de trabajo al Tribunal</w:t>
            </w:r>
          </w:p>
        </w:tc>
        <w:tc>
          <w:tcPr>
            <w:tcW w:w="3480" w:type="dxa"/>
            <w:tcBorders>
              <w:top w:val="nil"/>
              <w:left w:val="nil"/>
              <w:bottom w:val="nil"/>
              <w:right w:val="single" w:sz="8" w:space="0" w:color="auto"/>
            </w:tcBorders>
            <w:shd w:val="clear" w:color="000000" w:fill="FFFFFF"/>
            <w:vAlign w:val="center"/>
            <w:hideMark/>
          </w:tcPr>
          <w:p w14:paraId="0BF4513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Actualmente es incuantificable en los sistemas, por la carga de datos.</w:t>
            </w:r>
          </w:p>
        </w:tc>
      </w:tr>
      <w:tr w:rsidR="00D909DC" w:rsidRPr="00D909DC" w14:paraId="1FC24489" w14:textId="77777777" w:rsidTr="00926FC9">
        <w:trPr>
          <w:trHeight w:val="1870"/>
          <w:jc w:val="center"/>
        </w:trPr>
        <w:tc>
          <w:tcPr>
            <w:tcW w:w="3480" w:type="dxa"/>
            <w:tcBorders>
              <w:top w:val="single" w:sz="8" w:space="0" w:color="auto"/>
              <w:left w:val="single" w:sz="8" w:space="0" w:color="auto"/>
              <w:bottom w:val="single" w:sz="8" w:space="0" w:color="auto"/>
              <w:right w:val="nil"/>
            </w:tcBorders>
            <w:shd w:val="clear" w:color="000000" w:fill="FFFFFF"/>
            <w:vAlign w:val="center"/>
            <w:hideMark/>
          </w:tcPr>
          <w:p w14:paraId="1707AE0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Inexistencia de un plazo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para resolver casos en la Sala Primera</w:t>
            </w:r>
          </w:p>
        </w:tc>
        <w:tc>
          <w:tcPr>
            <w:tcW w:w="34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CAB002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tendrá un plazo para revisión de casos en materia agraria</w:t>
            </w:r>
          </w:p>
        </w:tc>
        <w:tc>
          <w:tcPr>
            <w:tcW w:w="3480" w:type="dxa"/>
            <w:tcBorders>
              <w:top w:val="single" w:sz="8" w:space="0" w:color="auto"/>
              <w:left w:val="nil"/>
              <w:bottom w:val="single" w:sz="8" w:space="0" w:color="auto"/>
              <w:right w:val="single" w:sz="8" w:space="0" w:color="auto"/>
            </w:tcBorders>
            <w:shd w:val="clear" w:color="000000" w:fill="FFFFFF"/>
            <w:vAlign w:val="center"/>
            <w:hideMark/>
          </w:tcPr>
          <w:p w14:paraId="6732B7CE"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 xml:space="preserve">Se tiene la preocupación en el </w:t>
            </w:r>
            <w:proofErr w:type="spellStart"/>
            <w:r w:rsidRPr="005A097A">
              <w:rPr>
                <w:rFonts w:cs="Arial"/>
                <w:color w:val="000000"/>
                <w:szCs w:val="22"/>
                <w:lang w:eastAsia="es-CR"/>
              </w:rPr>
              <w:t>ordenatorio</w:t>
            </w:r>
            <w:proofErr w:type="spellEnd"/>
            <w:r w:rsidRPr="005A097A">
              <w:rPr>
                <w:rFonts w:cs="Arial"/>
                <w:color w:val="000000"/>
                <w:szCs w:val="22"/>
                <w:lang w:eastAsia="es-CR"/>
              </w:rPr>
              <w:t xml:space="preserve"> del plazo, entendiéndose que existirá un plazo legal, que no genera </w:t>
            </w:r>
            <w:proofErr w:type="gramStart"/>
            <w:r w:rsidRPr="005A097A">
              <w:rPr>
                <w:rFonts w:cs="Arial"/>
                <w:color w:val="000000"/>
                <w:szCs w:val="22"/>
                <w:lang w:eastAsia="es-CR"/>
              </w:rPr>
              <w:t>nulidad</w:t>
            </w:r>
            <w:proofErr w:type="gramEnd"/>
            <w:r w:rsidRPr="005A097A">
              <w:rPr>
                <w:rFonts w:cs="Arial"/>
                <w:color w:val="000000"/>
                <w:szCs w:val="22"/>
                <w:lang w:eastAsia="es-CR"/>
              </w:rPr>
              <w:t xml:space="preserve"> pero si servirá para monitorear a la Sala Primera</w:t>
            </w:r>
          </w:p>
        </w:tc>
      </w:tr>
      <w:tr w:rsidR="00D909DC" w:rsidRPr="00D909DC" w14:paraId="082E23B5" w14:textId="77777777" w:rsidTr="00926FC9">
        <w:trPr>
          <w:trHeight w:val="1250"/>
          <w:jc w:val="center"/>
        </w:trPr>
        <w:tc>
          <w:tcPr>
            <w:tcW w:w="3480" w:type="dxa"/>
            <w:tcBorders>
              <w:top w:val="nil"/>
              <w:left w:val="single" w:sz="8" w:space="0" w:color="auto"/>
              <w:bottom w:val="single" w:sz="8" w:space="0" w:color="auto"/>
              <w:right w:val="nil"/>
            </w:tcBorders>
            <w:shd w:val="clear" w:color="000000" w:fill="FFFFFF"/>
            <w:vAlign w:val="center"/>
            <w:hideMark/>
          </w:tcPr>
          <w:p w14:paraId="7ACC086B"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tienen requisitos formales para la casación, lo cual implica que pocos procesos lleguen al fondo</w:t>
            </w:r>
          </w:p>
        </w:tc>
        <w:tc>
          <w:tcPr>
            <w:tcW w:w="3480" w:type="dxa"/>
            <w:tcBorders>
              <w:top w:val="nil"/>
              <w:left w:val="single" w:sz="8" w:space="0" w:color="auto"/>
              <w:bottom w:val="single" w:sz="8" w:space="0" w:color="auto"/>
              <w:right w:val="single" w:sz="8" w:space="0" w:color="auto"/>
            </w:tcBorders>
            <w:shd w:val="clear" w:color="000000" w:fill="FFFFFF"/>
            <w:vAlign w:val="center"/>
            <w:hideMark/>
          </w:tcPr>
          <w:p w14:paraId="006BEA1C"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Se reduce los requisitos formales para la casación provocando que lleguen más procesos al fondo</w:t>
            </w:r>
          </w:p>
        </w:tc>
        <w:tc>
          <w:tcPr>
            <w:tcW w:w="3480" w:type="dxa"/>
            <w:tcBorders>
              <w:top w:val="nil"/>
              <w:left w:val="nil"/>
              <w:bottom w:val="single" w:sz="8" w:space="0" w:color="auto"/>
              <w:right w:val="single" w:sz="8" w:space="0" w:color="auto"/>
            </w:tcBorders>
            <w:shd w:val="clear" w:color="000000" w:fill="FFFFFF"/>
            <w:vAlign w:val="center"/>
            <w:hideMark/>
          </w:tcPr>
          <w:p w14:paraId="4700E3C0" w14:textId="77777777" w:rsidR="00D909DC" w:rsidRPr="005A097A" w:rsidRDefault="00D909DC" w:rsidP="00D909DC">
            <w:pPr>
              <w:spacing w:before="0" w:after="0"/>
              <w:jc w:val="center"/>
              <w:rPr>
                <w:rFonts w:cs="Arial"/>
                <w:color w:val="000000"/>
                <w:szCs w:val="22"/>
                <w:lang w:eastAsia="es-CR"/>
              </w:rPr>
            </w:pPr>
            <w:r w:rsidRPr="005A097A">
              <w:rPr>
                <w:rFonts w:cs="Arial"/>
                <w:color w:val="000000"/>
                <w:szCs w:val="22"/>
                <w:lang w:eastAsia="es-CR"/>
              </w:rPr>
              <w:t>Crecerá la resolución de asuntos en el fondo</w:t>
            </w:r>
          </w:p>
        </w:tc>
      </w:tr>
    </w:tbl>
    <w:p w14:paraId="1FFC4ABE" w14:textId="2D9505F7" w:rsidR="00D909DC" w:rsidRDefault="00D909DC" w:rsidP="005046C5">
      <w:pPr>
        <w:rPr>
          <w:rFonts w:cs="ArialMT"/>
          <w:i/>
          <w:szCs w:val="22"/>
        </w:rPr>
      </w:pPr>
    </w:p>
    <w:p w14:paraId="49128F8D" w14:textId="4B87D74C" w:rsidR="008E2D82" w:rsidRPr="005A097A" w:rsidRDefault="008E2D82" w:rsidP="005046C5">
      <w:pPr>
        <w:rPr>
          <w:rFonts w:cs="ArialMT"/>
          <w:szCs w:val="22"/>
        </w:rPr>
      </w:pPr>
      <w:r>
        <w:rPr>
          <w:rFonts w:cs="ArialMT"/>
          <w:szCs w:val="22"/>
        </w:rPr>
        <w:t>Se solicitó los datos referentes a las duraciones de la Sala Primera, en materia agraria para el 2021. Se adjunta cuadro de la información:</w:t>
      </w:r>
    </w:p>
    <w:p w14:paraId="42C75475" w14:textId="77777777" w:rsidR="008E2D82" w:rsidRDefault="008E2D82" w:rsidP="005046C5">
      <w:pPr>
        <w:rPr>
          <w:rFonts w:cs="ArialMT"/>
          <w:i/>
          <w:szCs w:val="22"/>
        </w:rPr>
      </w:pPr>
    </w:p>
    <w:tbl>
      <w:tblPr>
        <w:tblStyle w:val="Tablaconcuadrcula"/>
        <w:tblW w:w="9781" w:type="dxa"/>
        <w:jc w:val="center"/>
        <w:tblLook w:val="04A0" w:firstRow="1" w:lastRow="0" w:firstColumn="1" w:lastColumn="0" w:noHBand="0" w:noVBand="1"/>
      </w:tblPr>
      <w:tblGrid>
        <w:gridCol w:w="6134"/>
        <w:gridCol w:w="1144"/>
        <w:gridCol w:w="2503"/>
      </w:tblGrid>
      <w:tr w:rsidR="008E2D82" w:rsidRPr="008E2D82" w14:paraId="5DA3F8FE" w14:textId="77777777" w:rsidTr="00926FC9">
        <w:trPr>
          <w:trHeight w:val="310"/>
          <w:jc w:val="center"/>
        </w:trPr>
        <w:tc>
          <w:tcPr>
            <w:tcW w:w="9781" w:type="dxa"/>
            <w:gridSpan w:val="3"/>
            <w:hideMark/>
          </w:tcPr>
          <w:p w14:paraId="4D1FF26C" w14:textId="77777777" w:rsidR="008E2D82" w:rsidRPr="008E2D82" w:rsidRDefault="008E2D82" w:rsidP="008E2D82">
            <w:pPr>
              <w:rPr>
                <w:rFonts w:cs="ArialMT"/>
                <w:b/>
                <w:bCs/>
                <w:i/>
                <w:szCs w:val="22"/>
              </w:rPr>
            </w:pPr>
            <w:r w:rsidRPr="008E2D82">
              <w:rPr>
                <w:rFonts w:cs="ArialMT"/>
                <w:b/>
                <w:bCs/>
                <w:i/>
                <w:szCs w:val="22"/>
              </w:rPr>
              <w:t>SALA PRIMERA: DURACIÓN PROMEDIO DE LOS CASOS TERMINADOS</w:t>
            </w:r>
          </w:p>
        </w:tc>
      </w:tr>
      <w:tr w:rsidR="008E2D82" w:rsidRPr="008E2D82" w14:paraId="27EB1B28" w14:textId="77777777" w:rsidTr="00926FC9">
        <w:trPr>
          <w:trHeight w:val="310"/>
          <w:jc w:val="center"/>
        </w:trPr>
        <w:tc>
          <w:tcPr>
            <w:tcW w:w="9781" w:type="dxa"/>
            <w:gridSpan w:val="3"/>
            <w:noWrap/>
            <w:hideMark/>
          </w:tcPr>
          <w:p w14:paraId="7694075B" w14:textId="77777777" w:rsidR="008E2D82" w:rsidRPr="008E2D82" w:rsidRDefault="008E2D82" w:rsidP="008E2D82">
            <w:pPr>
              <w:rPr>
                <w:rFonts w:cs="ArialMT"/>
                <w:b/>
                <w:bCs/>
                <w:i/>
                <w:szCs w:val="22"/>
              </w:rPr>
            </w:pPr>
            <w:r w:rsidRPr="008E2D82">
              <w:rPr>
                <w:rFonts w:cs="ArialMT"/>
                <w:b/>
                <w:bCs/>
                <w:i/>
                <w:szCs w:val="22"/>
              </w:rPr>
              <w:t>SEGÚN: MATERIA AGRARIA</w:t>
            </w:r>
          </w:p>
        </w:tc>
      </w:tr>
      <w:tr w:rsidR="008E2D82" w:rsidRPr="008E2D82" w14:paraId="497CDC5C" w14:textId="77777777" w:rsidTr="00926FC9">
        <w:trPr>
          <w:trHeight w:val="310"/>
          <w:jc w:val="center"/>
        </w:trPr>
        <w:tc>
          <w:tcPr>
            <w:tcW w:w="9781" w:type="dxa"/>
            <w:gridSpan w:val="3"/>
            <w:noWrap/>
            <w:hideMark/>
          </w:tcPr>
          <w:p w14:paraId="017D92FE" w14:textId="77777777" w:rsidR="008E2D82" w:rsidRPr="008E2D82" w:rsidRDefault="008E2D82" w:rsidP="008E2D82">
            <w:pPr>
              <w:rPr>
                <w:rFonts w:cs="ArialMT"/>
                <w:b/>
                <w:bCs/>
                <w:i/>
                <w:szCs w:val="22"/>
              </w:rPr>
            </w:pPr>
            <w:r w:rsidRPr="008E2D82">
              <w:rPr>
                <w:rFonts w:cs="ArialMT"/>
                <w:b/>
                <w:bCs/>
                <w:i/>
                <w:szCs w:val="22"/>
              </w:rPr>
              <w:t>POR: DURACIÓN PROMEDIO</w:t>
            </w:r>
          </w:p>
        </w:tc>
      </w:tr>
      <w:tr w:rsidR="008E2D82" w:rsidRPr="008E2D82" w14:paraId="6E9B8CC4" w14:textId="77777777" w:rsidTr="00926FC9">
        <w:trPr>
          <w:trHeight w:val="310"/>
          <w:jc w:val="center"/>
        </w:trPr>
        <w:tc>
          <w:tcPr>
            <w:tcW w:w="9781" w:type="dxa"/>
            <w:gridSpan w:val="3"/>
            <w:noWrap/>
            <w:hideMark/>
          </w:tcPr>
          <w:p w14:paraId="561E9734" w14:textId="77777777" w:rsidR="008E2D82" w:rsidRPr="008E2D82" w:rsidRDefault="008E2D82" w:rsidP="008E2D82">
            <w:pPr>
              <w:rPr>
                <w:rFonts w:cs="ArialMT"/>
                <w:b/>
                <w:bCs/>
                <w:i/>
                <w:szCs w:val="22"/>
              </w:rPr>
            </w:pPr>
            <w:r w:rsidRPr="008E2D82">
              <w:rPr>
                <w:rFonts w:cs="ArialMT"/>
                <w:b/>
                <w:bCs/>
                <w:i/>
                <w:szCs w:val="22"/>
              </w:rPr>
              <w:t>DURANTE: 2021</w:t>
            </w:r>
          </w:p>
        </w:tc>
      </w:tr>
      <w:tr w:rsidR="008E2D82" w:rsidRPr="008E2D82" w14:paraId="5BDE3592" w14:textId="77777777" w:rsidTr="00926FC9">
        <w:trPr>
          <w:trHeight w:val="310"/>
          <w:jc w:val="center"/>
        </w:trPr>
        <w:tc>
          <w:tcPr>
            <w:tcW w:w="6134" w:type="dxa"/>
            <w:noWrap/>
            <w:hideMark/>
          </w:tcPr>
          <w:p w14:paraId="6074241A" w14:textId="77777777" w:rsidR="008E2D82" w:rsidRPr="008E2D82" w:rsidRDefault="008E2D82" w:rsidP="008E2D82">
            <w:pPr>
              <w:rPr>
                <w:rFonts w:cs="ArialMT"/>
                <w:b/>
                <w:bCs/>
                <w:i/>
                <w:szCs w:val="22"/>
              </w:rPr>
            </w:pPr>
          </w:p>
        </w:tc>
        <w:tc>
          <w:tcPr>
            <w:tcW w:w="1144" w:type="dxa"/>
            <w:noWrap/>
            <w:hideMark/>
          </w:tcPr>
          <w:p w14:paraId="6299DEAC" w14:textId="77777777" w:rsidR="008E2D82" w:rsidRPr="008E2D82" w:rsidRDefault="008E2D82" w:rsidP="008E2D82">
            <w:pPr>
              <w:rPr>
                <w:rFonts w:cs="ArialMT"/>
                <w:i/>
                <w:szCs w:val="22"/>
              </w:rPr>
            </w:pPr>
          </w:p>
        </w:tc>
        <w:tc>
          <w:tcPr>
            <w:tcW w:w="2503" w:type="dxa"/>
            <w:noWrap/>
            <w:hideMark/>
          </w:tcPr>
          <w:p w14:paraId="44005589" w14:textId="77777777" w:rsidR="008E2D82" w:rsidRPr="008E2D82" w:rsidRDefault="008E2D82" w:rsidP="008E2D82">
            <w:pPr>
              <w:rPr>
                <w:rFonts w:cs="ArialMT"/>
                <w:i/>
                <w:szCs w:val="22"/>
              </w:rPr>
            </w:pPr>
          </w:p>
        </w:tc>
      </w:tr>
      <w:tr w:rsidR="008E2D82" w:rsidRPr="008E2D82" w14:paraId="3E43E571" w14:textId="77777777" w:rsidTr="00926FC9">
        <w:trPr>
          <w:trHeight w:val="345"/>
          <w:jc w:val="center"/>
        </w:trPr>
        <w:tc>
          <w:tcPr>
            <w:tcW w:w="6134" w:type="dxa"/>
            <w:vMerge w:val="restart"/>
            <w:hideMark/>
          </w:tcPr>
          <w:p w14:paraId="76BA02D8" w14:textId="77777777" w:rsidR="008E2D82" w:rsidRPr="008E2D82" w:rsidRDefault="008E2D82" w:rsidP="008E2D82">
            <w:pPr>
              <w:rPr>
                <w:rFonts w:cs="ArialMT"/>
                <w:b/>
                <w:bCs/>
                <w:i/>
                <w:szCs w:val="22"/>
              </w:rPr>
            </w:pPr>
            <w:r w:rsidRPr="008E2D82">
              <w:rPr>
                <w:rFonts w:cs="ArialMT"/>
                <w:b/>
                <w:bCs/>
                <w:i/>
                <w:szCs w:val="22"/>
              </w:rPr>
              <w:lastRenderedPageBreak/>
              <w:t>MATERIA</w:t>
            </w:r>
          </w:p>
        </w:tc>
        <w:tc>
          <w:tcPr>
            <w:tcW w:w="3647" w:type="dxa"/>
            <w:gridSpan w:val="2"/>
            <w:noWrap/>
            <w:hideMark/>
          </w:tcPr>
          <w:p w14:paraId="590C0C62" w14:textId="77777777" w:rsidR="008E2D82" w:rsidRPr="008E2D82" w:rsidRDefault="008E2D82" w:rsidP="008E2D82">
            <w:pPr>
              <w:rPr>
                <w:rFonts w:cs="ArialMT"/>
                <w:b/>
                <w:bCs/>
                <w:i/>
                <w:szCs w:val="22"/>
              </w:rPr>
            </w:pPr>
            <w:r w:rsidRPr="008E2D82">
              <w:rPr>
                <w:rFonts w:cs="ArialMT"/>
                <w:b/>
                <w:bCs/>
                <w:i/>
                <w:szCs w:val="22"/>
              </w:rPr>
              <w:t>2021</w:t>
            </w:r>
          </w:p>
        </w:tc>
      </w:tr>
      <w:tr w:rsidR="008E2D82" w:rsidRPr="008E2D82" w14:paraId="45B316F4" w14:textId="77777777" w:rsidTr="00926FC9">
        <w:trPr>
          <w:trHeight w:val="310"/>
          <w:jc w:val="center"/>
        </w:trPr>
        <w:tc>
          <w:tcPr>
            <w:tcW w:w="6134" w:type="dxa"/>
            <w:vMerge/>
            <w:hideMark/>
          </w:tcPr>
          <w:p w14:paraId="4DC5F1B9" w14:textId="77777777" w:rsidR="008E2D82" w:rsidRPr="008E2D82" w:rsidRDefault="008E2D82">
            <w:pPr>
              <w:rPr>
                <w:rFonts w:cs="ArialMT"/>
                <w:b/>
                <w:bCs/>
                <w:i/>
                <w:szCs w:val="22"/>
              </w:rPr>
            </w:pPr>
          </w:p>
        </w:tc>
        <w:tc>
          <w:tcPr>
            <w:tcW w:w="1144" w:type="dxa"/>
            <w:vMerge w:val="restart"/>
            <w:hideMark/>
          </w:tcPr>
          <w:p w14:paraId="3DD71F99" w14:textId="77777777" w:rsidR="008E2D82" w:rsidRPr="008E2D82" w:rsidRDefault="008E2D82" w:rsidP="008E2D82">
            <w:pPr>
              <w:rPr>
                <w:rFonts w:cs="ArialMT"/>
                <w:b/>
                <w:bCs/>
                <w:i/>
                <w:szCs w:val="22"/>
              </w:rPr>
            </w:pPr>
            <w:r w:rsidRPr="008E2D82">
              <w:rPr>
                <w:rFonts w:cs="ArialMT"/>
                <w:b/>
                <w:bCs/>
                <w:i/>
                <w:szCs w:val="22"/>
              </w:rPr>
              <w:t>TOTAL</w:t>
            </w:r>
          </w:p>
        </w:tc>
        <w:tc>
          <w:tcPr>
            <w:tcW w:w="2503" w:type="dxa"/>
            <w:hideMark/>
          </w:tcPr>
          <w:p w14:paraId="00E3FED0" w14:textId="77777777" w:rsidR="008E2D82" w:rsidRPr="008E2D82" w:rsidRDefault="008E2D82" w:rsidP="008E2D82">
            <w:pPr>
              <w:rPr>
                <w:rFonts w:cs="ArialMT"/>
                <w:b/>
                <w:bCs/>
                <w:i/>
                <w:szCs w:val="22"/>
              </w:rPr>
            </w:pPr>
            <w:r w:rsidRPr="008E2D82">
              <w:rPr>
                <w:rFonts w:cs="ArialMT"/>
                <w:b/>
                <w:bCs/>
                <w:i/>
                <w:szCs w:val="22"/>
              </w:rPr>
              <w:t>DURACIÓN PROMEDIO</w:t>
            </w:r>
          </w:p>
        </w:tc>
      </w:tr>
      <w:tr w:rsidR="008E2D82" w:rsidRPr="008E2D82" w14:paraId="3BB3C8C4" w14:textId="77777777" w:rsidTr="00926FC9">
        <w:trPr>
          <w:trHeight w:val="340"/>
          <w:jc w:val="center"/>
        </w:trPr>
        <w:tc>
          <w:tcPr>
            <w:tcW w:w="6134" w:type="dxa"/>
            <w:vMerge/>
            <w:hideMark/>
          </w:tcPr>
          <w:p w14:paraId="02845AA0" w14:textId="77777777" w:rsidR="008E2D82" w:rsidRPr="008E2D82" w:rsidRDefault="008E2D82">
            <w:pPr>
              <w:rPr>
                <w:rFonts w:cs="ArialMT"/>
                <w:b/>
                <w:bCs/>
                <w:i/>
                <w:szCs w:val="22"/>
              </w:rPr>
            </w:pPr>
          </w:p>
        </w:tc>
        <w:tc>
          <w:tcPr>
            <w:tcW w:w="1144" w:type="dxa"/>
            <w:vMerge/>
            <w:hideMark/>
          </w:tcPr>
          <w:p w14:paraId="2A954BBF" w14:textId="77777777" w:rsidR="008E2D82" w:rsidRPr="008E2D82" w:rsidRDefault="008E2D82">
            <w:pPr>
              <w:rPr>
                <w:rFonts w:cs="ArialMT"/>
                <w:b/>
                <w:bCs/>
                <w:i/>
                <w:szCs w:val="22"/>
              </w:rPr>
            </w:pPr>
          </w:p>
        </w:tc>
        <w:tc>
          <w:tcPr>
            <w:tcW w:w="2503" w:type="dxa"/>
            <w:noWrap/>
            <w:hideMark/>
          </w:tcPr>
          <w:p w14:paraId="3C87AAE4" w14:textId="77777777" w:rsidR="008E2D82" w:rsidRPr="008E2D82" w:rsidRDefault="008E2D82" w:rsidP="008E2D82">
            <w:pPr>
              <w:rPr>
                <w:rFonts w:cs="ArialMT"/>
                <w:b/>
                <w:bCs/>
                <w:i/>
                <w:szCs w:val="22"/>
              </w:rPr>
            </w:pPr>
            <w:r w:rsidRPr="008E2D82">
              <w:rPr>
                <w:rFonts w:cs="ArialMT"/>
                <w:b/>
                <w:bCs/>
                <w:i/>
                <w:szCs w:val="22"/>
              </w:rPr>
              <w:t>Total</w:t>
            </w:r>
            <w:r w:rsidRPr="008E2D82">
              <w:rPr>
                <w:rFonts w:cs="ArialMT"/>
                <w:b/>
                <w:bCs/>
                <w:i/>
                <w:szCs w:val="22"/>
                <w:vertAlign w:val="superscript"/>
              </w:rPr>
              <w:t xml:space="preserve"> (1)</w:t>
            </w:r>
          </w:p>
        </w:tc>
      </w:tr>
      <w:tr w:rsidR="008E2D82" w:rsidRPr="008E2D82" w14:paraId="1F82BB82" w14:textId="77777777" w:rsidTr="00926FC9">
        <w:trPr>
          <w:trHeight w:val="310"/>
          <w:jc w:val="center"/>
        </w:trPr>
        <w:tc>
          <w:tcPr>
            <w:tcW w:w="6134" w:type="dxa"/>
            <w:noWrap/>
            <w:hideMark/>
          </w:tcPr>
          <w:p w14:paraId="7B29DC2B"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0FF05D14"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32F7AB2" w14:textId="77777777" w:rsidR="008E2D82" w:rsidRPr="008E2D82" w:rsidRDefault="008E2D82" w:rsidP="008E2D82">
            <w:pPr>
              <w:rPr>
                <w:rFonts w:cs="ArialMT"/>
                <w:i/>
                <w:szCs w:val="22"/>
              </w:rPr>
            </w:pPr>
            <w:r w:rsidRPr="008E2D82">
              <w:rPr>
                <w:rFonts w:cs="ArialMT"/>
                <w:i/>
                <w:szCs w:val="22"/>
              </w:rPr>
              <w:t> </w:t>
            </w:r>
          </w:p>
        </w:tc>
      </w:tr>
      <w:tr w:rsidR="008E2D82" w:rsidRPr="008E2D82" w14:paraId="62C322F4" w14:textId="77777777" w:rsidTr="00926FC9">
        <w:trPr>
          <w:trHeight w:val="310"/>
          <w:jc w:val="center"/>
        </w:trPr>
        <w:tc>
          <w:tcPr>
            <w:tcW w:w="6134" w:type="dxa"/>
            <w:noWrap/>
            <w:hideMark/>
          </w:tcPr>
          <w:p w14:paraId="75603095" w14:textId="77777777" w:rsidR="008E2D82" w:rsidRPr="008E2D82" w:rsidRDefault="008E2D82" w:rsidP="008E2D82">
            <w:pPr>
              <w:rPr>
                <w:rFonts w:cs="ArialMT"/>
                <w:b/>
                <w:bCs/>
                <w:i/>
                <w:szCs w:val="22"/>
              </w:rPr>
            </w:pPr>
            <w:r w:rsidRPr="008E2D82">
              <w:rPr>
                <w:rFonts w:cs="ArialMT"/>
                <w:b/>
                <w:bCs/>
                <w:i/>
                <w:szCs w:val="22"/>
              </w:rPr>
              <w:t>Total</w:t>
            </w:r>
          </w:p>
        </w:tc>
        <w:tc>
          <w:tcPr>
            <w:tcW w:w="1144" w:type="dxa"/>
            <w:noWrap/>
            <w:hideMark/>
          </w:tcPr>
          <w:p w14:paraId="0634B37A" w14:textId="77777777" w:rsidR="008E2D82" w:rsidRPr="008E2D82" w:rsidRDefault="008E2D82" w:rsidP="008E2D82">
            <w:pPr>
              <w:rPr>
                <w:rFonts w:cs="ArialMT"/>
                <w:b/>
                <w:bCs/>
                <w:i/>
                <w:szCs w:val="22"/>
              </w:rPr>
            </w:pPr>
            <w:r w:rsidRPr="008E2D82">
              <w:rPr>
                <w:rFonts w:cs="ArialMT"/>
                <w:b/>
                <w:bCs/>
                <w:i/>
                <w:szCs w:val="22"/>
              </w:rPr>
              <w:t>109</w:t>
            </w:r>
          </w:p>
        </w:tc>
        <w:tc>
          <w:tcPr>
            <w:tcW w:w="2503" w:type="dxa"/>
            <w:noWrap/>
            <w:hideMark/>
          </w:tcPr>
          <w:p w14:paraId="2ED5FFCD" w14:textId="77777777" w:rsidR="008E2D82" w:rsidRPr="008E2D82" w:rsidRDefault="008E2D82" w:rsidP="008E2D82">
            <w:pPr>
              <w:rPr>
                <w:rFonts w:cs="ArialMT"/>
                <w:b/>
                <w:bCs/>
                <w:i/>
                <w:szCs w:val="22"/>
              </w:rPr>
            </w:pPr>
            <w:r w:rsidRPr="008E2D82">
              <w:rPr>
                <w:rFonts w:cs="ArialMT"/>
                <w:b/>
                <w:bCs/>
                <w:i/>
                <w:szCs w:val="22"/>
              </w:rPr>
              <w:t xml:space="preserve">21 </w:t>
            </w:r>
            <w:proofErr w:type="gramStart"/>
            <w:r w:rsidRPr="008E2D82">
              <w:rPr>
                <w:rFonts w:cs="ArialMT"/>
                <w:b/>
                <w:bCs/>
                <w:i/>
                <w:szCs w:val="22"/>
              </w:rPr>
              <w:t>Meses</w:t>
            </w:r>
            <w:proofErr w:type="gramEnd"/>
            <w:r w:rsidRPr="008E2D82">
              <w:rPr>
                <w:rFonts w:cs="ArialMT"/>
                <w:b/>
                <w:bCs/>
                <w:i/>
                <w:szCs w:val="22"/>
              </w:rPr>
              <w:t xml:space="preserve"> 0 Semanas</w:t>
            </w:r>
          </w:p>
        </w:tc>
      </w:tr>
      <w:tr w:rsidR="008E2D82" w:rsidRPr="008E2D82" w14:paraId="4637E79B" w14:textId="77777777" w:rsidTr="00926FC9">
        <w:trPr>
          <w:trHeight w:val="310"/>
          <w:jc w:val="center"/>
        </w:trPr>
        <w:tc>
          <w:tcPr>
            <w:tcW w:w="6134" w:type="dxa"/>
            <w:noWrap/>
            <w:hideMark/>
          </w:tcPr>
          <w:p w14:paraId="7320CF6B" w14:textId="77777777" w:rsidR="008E2D82" w:rsidRPr="008E2D82" w:rsidRDefault="008E2D82" w:rsidP="008E2D82">
            <w:pPr>
              <w:rPr>
                <w:rFonts w:cs="ArialMT"/>
                <w:b/>
                <w:bCs/>
                <w:i/>
                <w:szCs w:val="22"/>
              </w:rPr>
            </w:pPr>
          </w:p>
        </w:tc>
        <w:tc>
          <w:tcPr>
            <w:tcW w:w="1144" w:type="dxa"/>
            <w:noWrap/>
            <w:hideMark/>
          </w:tcPr>
          <w:p w14:paraId="4CC22179"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4E8B047C" w14:textId="77777777" w:rsidR="008E2D82" w:rsidRPr="008E2D82" w:rsidRDefault="008E2D82" w:rsidP="008E2D82">
            <w:pPr>
              <w:rPr>
                <w:rFonts w:cs="ArialMT"/>
                <w:i/>
                <w:szCs w:val="22"/>
              </w:rPr>
            </w:pPr>
          </w:p>
        </w:tc>
      </w:tr>
      <w:tr w:rsidR="008E2D82" w:rsidRPr="008E2D82" w14:paraId="27B2DF45" w14:textId="77777777" w:rsidTr="00926FC9">
        <w:trPr>
          <w:trHeight w:val="310"/>
          <w:jc w:val="center"/>
        </w:trPr>
        <w:tc>
          <w:tcPr>
            <w:tcW w:w="6134" w:type="dxa"/>
            <w:noWrap/>
            <w:hideMark/>
          </w:tcPr>
          <w:p w14:paraId="69BD07FD" w14:textId="77777777" w:rsidR="008E2D82" w:rsidRPr="008E2D82" w:rsidRDefault="008E2D82" w:rsidP="008E2D82">
            <w:pPr>
              <w:rPr>
                <w:rFonts w:cs="ArialMT"/>
                <w:b/>
                <w:bCs/>
                <w:i/>
                <w:szCs w:val="22"/>
              </w:rPr>
            </w:pPr>
            <w:r w:rsidRPr="008E2D82">
              <w:rPr>
                <w:rFonts w:cs="ArialMT"/>
                <w:b/>
                <w:bCs/>
                <w:i/>
                <w:szCs w:val="22"/>
              </w:rPr>
              <w:t>De Fondo</w:t>
            </w:r>
          </w:p>
        </w:tc>
        <w:tc>
          <w:tcPr>
            <w:tcW w:w="1144" w:type="dxa"/>
            <w:noWrap/>
            <w:hideMark/>
          </w:tcPr>
          <w:p w14:paraId="13E85738" w14:textId="77777777" w:rsidR="008E2D82" w:rsidRPr="008E2D82" w:rsidRDefault="008E2D82" w:rsidP="008E2D82">
            <w:pPr>
              <w:rPr>
                <w:rFonts w:cs="ArialMT"/>
                <w:b/>
                <w:bCs/>
                <w:i/>
                <w:szCs w:val="22"/>
              </w:rPr>
            </w:pPr>
            <w:r w:rsidRPr="008E2D82">
              <w:rPr>
                <w:rFonts w:cs="ArialMT"/>
                <w:b/>
                <w:bCs/>
                <w:i/>
                <w:szCs w:val="22"/>
              </w:rPr>
              <w:t>24</w:t>
            </w:r>
          </w:p>
        </w:tc>
        <w:tc>
          <w:tcPr>
            <w:tcW w:w="2503" w:type="dxa"/>
            <w:noWrap/>
            <w:hideMark/>
          </w:tcPr>
          <w:p w14:paraId="5366BECF" w14:textId="77777777" w:rsidR="008E2D82" w:rsidRPr="008E2D82" w:rsidRDefault="008E2D82" w:rsidP="008E2D82">
            <w:pPr>
              <w:rPr>
                <w:rFonts w:cs="ArialMT"/>
                <w:b/>
                <w:bCs/>
                <w:i/>
                <w:szCs w:val="22"/>
              </w:rPr>
            </w:pPr>
            <w:r w:rsidRPr="008E2D82">
              <w:rPr>
                <w:rFonts w:cs="ArialMT"/>
                <w:b/>
                <w:bCs/>
                <w:i/>
                <w:szCs w:val="22"/>
              </w:rPr>
              <w:t xml:space="preserve">37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1B678A87" w14:textId="77777777" w:rsidTr="00926FC9">
        <w:trPr>
          <w:trHeight w:val="310"/>
          <w:jc w:val="center"/>
        </w:trPr>
        <w:tc>
          <w:tcPr>
            <w:tcW w:w="6134" w:type="dxa"/>
            <w:noWrap/>
            <w:hideMark/>
          </w:tcPr>
          <w:p w14:paraId="142C2C44" w14:textId="77777777" w:rsidR="008E2D82" w:rsidRPr="008E2D82" w:rsidRDefault="008E2D82" w:rsidP="008E2D82">
            <w:pPr>
              <w:rPr>
                <w:rFonts w:cs="ArialMT"/>
                <w:b/>
                <w:bCs/>
                <w:i/>
                <w:szCs w:val="22"/>
              </w:rPr>
            </w:pPr>
          </w:p>
        </w:tc>
        <w:tc>
          <w:tcPr>
            <w:tcW w:w="1144" w:type="dxa"/>
            <w:noWrap/>
            <w:hideMark/>
          </w:tcPr>
          <w:p w14:paraId="7DAAEA24" w14:textId="77777777" w:rsidR="008E2D82" w:rsidRPr="008E2D82" w:rsidRDefault="008E2D82" w:rsidP="008E2D82">
            <w:pPr>
              <w:rPr>
                <w:rFonts w:cs="ArialMT"/>
                <w:i/>
                <w:szCs w:val="22"/>
              </w:rPr>
            </w:pPr>
            <w:r w:rsidRPr="008E2D82">
              <w:rPr>
                <w:rFonts w:cs="ArialMT"/>
                <w:i/>
                <w:szCs w:val="22"/>
              </w:rPr>
              <w:t> </w:t>
            </w:r>
          </w:p>
        </w:tc>
        <w:tc>
          <w:tcPr>
            <w:tcW w:w="2503" w:type="dxa"/>
            <w:noWrap/>
            <w:hideMark/>
          </w:tcPr>
          <w:p w14:paraId="20E5652F" w14:textId="77777777" w:rsidR="008E2D82" w:rsidRPr="008E2D82" w:rsidRDefault="008E2D82" w:rsidP="008E2D82">
            <w:pPr>
              <w:rPr>
                <w:rFonts w:cs="ArialMT"/>
                <w:i/>
                <w:szCs w:val="22"/>
              </w:rPr>
            </w:pPr>
          </w:p>
        </w:tc>
      </w:tr>
      <w:tr w:rsidR="008E2D82" w:rsidRPr="008E2D82" w14:paraId="5FF9D885" w14:textId="77777777" w:rsidTr="00926FC9">
        <w:trPr>
          <w:trHeight w:val="310"/>
          <w:jc w:val="center"/>
        </w:trPr>
        <w:tc>
          <w:tcPr>
            <w:tcW w:w="6134" w:type="dxa"/>
            <w:noWrap/>
            <w:hideMark/>
          </w:tcPr>
          <w:p w14:paraId="6E3A1756" w14:textId="77777777" w:rsidR="008E2D82" w:rsidRPr="008E2D82" w:rsidRDefault="008E2D82" w:rsidP="008E2D82">
            <w:pPr>
              <w:rPr>
                <w:rFonts w:cs="ArialMT"/>
                <w:i/>
                <w:szCs w:val="22"/>
              </w:rPr>
            </w:pPr>
            <w:r w:rsidRPr="008E2D82">
              <w:rPr>
                <w:rFonts w:cs="ArialMT"/>
                <w:i/>
                <w:szCs w:val="22"/>
              </w:rPr>
              <w:t>Sin lugar</w:t>
            </w:r>
          </w:p>
        </w:tc>
        <w:tc>
          <w:tcPr>
            <w:tcW w:w="1144" w:type="dxa"/>
            <w:noWrap/>
            <w:hideMark/>
          </w:tcPr>
          <w:p w14:paraId="459E2438" w14:textId="77777777" w:rsidR="008E2D82" w:rsidRPr="008E2D82" w:rsidRDefault="008E2D82" w:rsidP="008E2D82">
            <w:pPr>
              <w:rPr>
                <w:rFonts w:cs="ArialMT"/>
                <w:i/>
                <w:szCs w:val="22"/>
              </w:rPr>
            </w:pPr>
            <w:r w:rsidRPr="008E2D82">
              <w:rPr>
                <w:rFonts w:cs="ArialMT"/>
                <w:i/>
                <w:szCs w:val="22"/>
              </w:rPr>
              <w:t>8</w:t>
            </w:r>
          </w:p>
        </w:tc>
        <w:tc>
          <w:tcPr>
            <w:tcW w:w="2503" w:type="dxa"/>
            <w:noWrap/>
            <w:hideMark/>
          </w:tcPr>
          <w:p w14:paraId="5EE05A6C" w14:textId="77777777" w:rsidR="008E2D82" w:rsidRPr="008E2D82" w:rsidRDefault="008E2D82" w:rsidP="008E2D82">
            <w:pPr>
              <w:rPr>
                <w:rFonts w:cs="ArialMT"/>
                <w:i/>
                <w:szCs w:val="22"/>
              </w:rPr>
            </w:pPr>
            <w:r w:rsidRPr="008E2D82">
              <w:rPr>
                <w:rFonts w:cs="ArialMT"/>
                <w:i/>
                <w:szCs w:val="22"/>
              </w:rPr>
              <w:t xml:space="preserve">34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56454E39" w14:textId="77777777" w:rsidTr="00926FC9">
        <w:trPr>
          <w:trHeight w:val="310"/>
          <w:jc w:val="center"/>
        </w:trPr>
        <w:tc>
          <w:tcPr>
            <w:tcW w:w="6134" w:type="dxa"/>
            <w:noWrap/>
            <w:hideMark/>
          </w:tcPr>
          <w:p w14:paraId="0EF446C1" w14:textId="77777777" w:rsidR="008E2D82" w:rsidRPr="008E2D82" w:rsidRDefault="008E2D82" w:rsidP="008E2D82">
            <w:pPr>
              <w:rPr>
                <w:rFonts w:cs="ArialMT"/>
                <w:i/>
                <w:szCs w:val="22"/>
              </w:rPr>
            </w:pPr>
            <w:r w:rsidRPr="008E2D82">
              <w:rPr>
                <w:rFonts w:cs="ArialMT"/>
                <w:i/>
                <w:szCs w:val="22"/>
              </w:rPr>
              <w:t>Con lugar</w:t>
            </w:r>
          </w:p>
        </w:tc>
        <w:tc>
          <w:tcPr>
            <w:tcW w:w="1144" w:type="dxa"/>
            <w:noWrap/>
            <w:hideMark/>
          </w:tcPr>
          <w:p w14:paraId="4C4B04D2" w14:textId="77777777" w:rsidR="008E2D82" w:rsidRPr="008E2D82" w:rsidRDefault="008E2D82" w:rsidP="008E2D82">
            <w:pPr>
              <w:rPr>
                <w:rFonts w:cs="ArialMT"/>
                <w:i/>
                <w:szCs w:val="22"/>
              </w:rPr>
            </w:pPr>
            <w:r w:rsidRPr="008E2D82">
              <w:rPr>
                <w:rFonts w:cs="ArialMT"/>
                <w:i/>
                <w:szCs w:val="22"/>
              </w:rPr>
              <w:t>3</w:t>
            </w:r>
          </w:p>
        </w:tc>
        <w:tc>
          <w:tcPr>
            <w:tcW w:w="2503" w:type="dxa"/>
            <w:noWrap/>
            <w:hideMark/>
          </w:tcPr>
          <w:p w14:paraId="7504DAA8" w14:textId="77777777" w:rsidR="008E2D82" w:rsidRPr="008E2D82" w:rsidRDefault="008E2D82" w:rsidP="008E2D82">
            <w:pPr>
              <w:rPr>
                <w:rFonts w:cs="ArialMT"/>
                <w:i/>
                <w:szCs w:val="22"/>
              </w:rPr>
            </w:pPr>
            <w:r w:rsidRPr="008E2D82">
              <w:rPr>
                <w:rFonts w:cs="ArialMT"/>
                <w:i/>
                <w:szCs w:val="22"/>
              </w:rPr>
              <w:t xml:space="preserve">50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3D2939EC" w14:textId="77777777" w:rsidTr="00926FC9">
        <w:trPr>
          <w:trHeight w:val="310"/>
          <w:jc w:val="center"/>
        </w:trPr>
        <w:tc>
          <w:tcPr>
            <w:tcW w:w="6134" w:type="dxa"/>
            <w:noWrap/>
            <w:hideMark/>
          </w:tcPr>
          <w:p w14:paraId="3BD6CFD4" w14:textId="77777777" w:rsidR="008E2D82" w:rsidRPr="008E2D82" w:rsidRDefault="008E2D82" w:rsidP="008E2D82">
            <w:pPr>
              <w:rPr>
                <w:rFonts w:cs="ArialMT"/>
                <w:i/>
                <w:szCs w:val="22"/>
              </w:rPr>
            </w:pPr>
            <w:r w:rsidRPr="008E2D82">
              <w:rPr>
                <w:rFonts w:cs="ArialMT"/>
                <w:i/>
                <w:szCs w:val="22"/>
              </w:rPr>
              <w:t>Parcialmente con lugar</w:t>
            </w:r>
          </w:p>
        </w:tc>
        <w:tc>
          <w:tcPr>
            <w:tcW w:w="1144" w:type="dxa"/>
            <w:noWrap/>
            <w:hideMark/>
          </w:tcPr>
          <w:p w14:paraId="3AEFB9CE"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19B7D9BF" w14:textId="77777777" w:rsidR="008E2D82" w:rsidRPr="008E2D82" w:rsidRDefault="008E2D82" w:rsidP="008E2D82">
            <w:pPr>
              <w:rPr>
                <w:rFonts w:cs="ArialMT"/>
                <w:i/>
                <w:szCs w:val="22"/>
              </w:rPr>
            </w:pPr>
            <w:r w:rsidRPr="008E2D82">
              <w:rPr>
                <w:rFonts w:cs="ArialMT"/>
                <w:i/>
                <w:szCs w:val="22"/>
              </w:rPr>
              <w:t xml:space="preserve">32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7D8844CA" w14:textId="77777777" w:rsidTr="00926FC9">
        <w:trPr>
          <w:trHeight w:val="310"/>
          <w:jc w:val="center"/>
        </w:trPr>
        <w:tc>
          <w:tcPr>
            <w:tcW w:w="6134" w:type="dxa"/>
            <w:noWrap/>
            <w:hideMark/>
          </w:tcPr>
          <w:p w14:paraId="719FDBC9" w14:textId="77777777" w:rsidR="008E2D82" w:rsidRPr="008E2D82" w:rsidRDefault="008E2D82" w:rsidP="008E2D82">
            <w:pPr>
              <w:rPr>
                <w:rFonts w:cs="ArialMT"/>
                <w:i/>
                <w:szCs w:val="22"/>
              </w:rPr>
            </w:pPr>
            <w:r w:rsidRPr="008E2D82">
              <w:rPr>
                <w:rFonts w:cs="ArialMT"/>
                <w:i/>
                <w:szCs w:val="22"/>
              </w:rPr>
              <w:t>Confirma</w:t>
            </w:r>
          </w:p>
        </w:tc>
        <w:tc>
          <w:tcPr>
            <w:tcW w:w="1144" w:type="dxa"/>
            <w:noWrap/>
            <w:hideMark/>
          </w:tcPr>
          <w:p w14:paraId="1CBFB20C" w14:textId="77777777" w:rsidR="008E2D82" w:rsidRPr="008E2D82" w:rsidRDefault="008E2D82" w:rsidP="008E2D82">
            <w:pPr>
              <w:rPr>
                <w:rFonts w:cs="ArialMT"/>
                <w:i/>
                <w:szCs w:val="22"/>
              </w:rPr>
            </w:pPr>
            <w:r w:rsidRPr="008E2D82">
              <w:rPr>
                <w:rFonts w:cs="ArialMT"/>
                <w:i/>
                <w:szCs w:val="22"/>
              </w:rPr>
              <w:t>10</w:t>
            </w:r>
          </w:p>
        </w:tc>
        <w:tc>
          <w:tcPr>
            <w:tcW w:w="2503" w:type="dxa"/>
            <w:noWrap/>
            <w:hideMark/>
          </w:tcPr>
          <w:p w14:paraId="011E2BF0" w14:textId="77777777" w:rsidR="008E2D82" w:rsidRPr="008E2D82" w:rsidRDefault="008E2D82" w:rsidP="008E2D82">
            <w:pPr>
              <w:rPr>
                <w:rFonts w:cs="ArialMT"/>
                <w:i/>
                <w:szCs w:val="22"/>
              </w:rPr>
            </w:pPr>
            <w:r w:rsidRPr="008E2D82">
              <w:rPr>
                <w:rFonts w:cs="ArialMT"/>
                <w:i/>
                <w:szCs w:val="22"/>
              </w:rPr>
              <w:t xml:space="preserve">36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024A266E" w14:textId="77777777" w:rsidTr="00926FC9">
        <w:trPr>
          <w:trHeight w:val="310"/>
          <w:jc w:val="center"/>
        </w:trPr>
        <w:tc>
          <w:tcPr>
            <w:tcW w:w="6134" w:type="dxa"/>
            <w:noWrap/>
            <w:hideMark/>
          </w:tcPr>
          <w:p w14:paraId="6FC3F8D6" w14:textId="77777777" w:rsidR="008E2D82" w:rsidRPr="008E2D82" w:rsidRDefault="008E2D82" w:rsidP="008E2D82">
            <w:pPr>
              <w:rPr>
                <w:rFonts w:cs="ArialMT"/>
                <w:i/>
                <w:szCs w:val="22"/>
              </w:rPr>
            </w:pPr>
            <w:r w:rsidRPr="008E2D82">
              <w:rPr>
                <w:rFonts w:cs="ArialMT"/>
                <w:i/>
                <w:szCs w:val="22"/>
              </w:rPr>
              <w:t>Anula</w:t>
            </w:r>
          </w:p>
        </w:tc>
        <w:tc>
          <w:tcPr>
            <w:tcW w:w="1144" w:type="dxa"/>
            <w:noWrap/>
            <w:hideMark/>
          </w:tcPr>
          <w:p w14:paraId="4C2E0E12" w14:textId="77777777" w:rsidR="008E2D82" w:rsidRPr="008E2D82" w:rsidRDefault="008E2D82" w:rsidP="008E2D82">
            <w:pPr>
              <w:rPr>
                <w:rFonts w:cs="ArialMT"/>
                <w:i/>
                <w:szCs w:val="22"/>
              </w:rPr>
            </w:pPr>
            <w:r w:rsidRPr="008E2D82">
              <w:rPr>
                <w:rFonts w:cs="ArialMT"/>
                <w:i/>
                <w:szCs w:val="22"/>
              </w:rPr>
              <w:t>2</w:t>
            </w:r>
          </w:p>
        </w:tc>
        <w:tc>
          <w:tcPr>
            <w:tcW w:w="2503" w:type="dxa"/>
            <w:noWrap/>
            <w:hideMark/>
          </w:tcPr>
          <w:p w14:paraId="1DDEAAC6" w14:textId="77777777" w:rsidR="008E2D82" w:rsidRPr="008E2D82" w:rsidRDefault="008E2D82" w:rsidP="008E2D82">
            <w:pPr>
              <w:rPr>
                <w:rFonts w:cs="ArialMT"/>
                <w:i/>
                <w:szCs w:val="22"/>
              </w:rPr>
            </w:pPr>
            <w:r w:rsidRPr="008E2D82">
              <w:rPr>
                <w:rFonts w:cs="ArialMT"/>
                <w:i/>
                <w:szCs w:val="22"/>
              </w:rPr>
              <w:t xml:space="preserve">35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32D8227F" w14:textId="77777777" w:rsidTr="00926FC9">
        <w:trPr>
          <w:trHeight w:val="310"/>
          <w:jc w:val="center"/>
        </w:trPr>
        <w:tc>
          <w:tcPr>
            <w:tcW w:w="6134" w:type="dxa"/>
            <w:noWrap/>
            <w:hideMark/>
          </w:tcPr>
          <w:p w14:paraId="71B0FBC9" w14:textId="77777777" w:rsidR="008E2D82" w:rsidRPr="008E2D82" w:rsidRDefault="008E2D82" w:rsidP="008E2D82">
            <w:pPr>
              <w:rPr>
                <w:rFonts w:cs="ArialMT"/>
                <w:i/>
                <w:szCs w:val="22"/>
              </w:rPr>
            </w:pPr>
          </w:p>
        </w:tc>
        <w:tc>
          <w:tcPr>
            <w:tcW w:w="1144" w:type="dxa"/>
            <w:noWrap/>
            <w:hideMark/>
          </w:tcPr>
          <w:p w14:paraId="2DB84635"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116A374C" w14:textId="77777777" w:rsidR="008E2D82" w:rsidRPr="008E2D82" w:rsidRDefault="008E2D82" w:rsidP="008E2D82">
            <w:pPr>
              <w:rPr>
                <w:rFonts w:cs="ArialMT"/>
                <w:b/>
                <w:bCs/>
                <w:i/>
                <w:szCs w:val="22"/>
              </w:rPr>
            </w:pPr>
          </w:p>
        </w:tc>
      </w:tr>
      <w:tr w:rsidR="008E2D82" w:rsidRPr="008E2D82" w14:paraId="1B5A2A79" w14:textId="77777777" w:rsidTr="00926FC9">
        <w:trPr>
          <w:trHeight w:val="310"/>
          <w:jc w:val="center"/>
        </w:trPr>
        <w:tc>
          <w:tcPr>
            <w:tcW w:w="6134" w:type="dxa"/>
            <w:noWrap/>
            <w:hideMark/>
          </w:tcPr>
          <w:p w14:paraId="28B02B58" w14:textId="77777777" w:rsidR="008E2D82" w:rsidRPr="008E2D82" w:rsidRDefault="008E2D82" w:rsidP="008E2D82">
            <w:pPr>
              <w:rPr>
                <w:rFonts w:cs="ArialMT"/>
                <w:b/>
                <w:bCs/>
                <w:i/>
                <w:szCs w:val="22"/>
              </w:rPr>
            </w:pPr>
            <w:r w:rsidRPr="008E2D82">
              <w:rPr>
                <w:rFonts w:cs="ArialMT"/>
                <w:b/>
                <w:bCs/>
                <w:i/>
                <w:szCs w:val="22"/>
              </w:rPr>
              <w:t>Autos</w:t>
            </w:r>
          </w:p>
        </w:tc>
        <w:tc>
          <w:tcPr>
            <w:tcW w:w="1144" w:type="dxa"/>
            <w:noWrap/>
            <w:hideMark/>
          </w:tcPr>
          <w:p w14:paraId="097B9435" w14:textId="77777777" w:rsidR="008E2D82" w:rsidRPr="008E2D82" w:rsidRDefault="008E2D82" w:rsidP="008E2D82">
            <w:pPr>
              <w:rPr>
                <w:rFonts w:cs="ArialMT"/>
                <w:b/>
                <w:bCs/>
                <w:i/>
                <w:szCs w:val="22"/>
              </w:rPr>
            </w:pPr>
            <w:r w:rsidRPr="008E2D82">
              <w:rPr>
                <w:rFonts w:cs="ArialMT"/>
                <w:b/>
                <w:bCs/>
                <w:i/>
                <w:szCs w:val="22"/>
              </w:rPr>
              <w:t>85</w:t>
            </w:r>
          </w:p>
        </w:tc>
        <w:tc>
          <w:tcPr>
            <w:tcW w:w="2503" w:type="dxa"/>
            <w:noWrap/>
            <w:hideMark/>
          </w:tcPr>
          <w:p w14:paraId="64F1626F" w14:textId="77777777" w:rsidR="008E2D82" w:rsidRPr="008E2D82" w:rsidRDefault="008E2D82" w:rsidP="008E2D82">
            <w:pPr>
              <w:rPr>
                <w:rFonts w:cs="ArialMT"/>
                <w:b/>
                <w:bCs/>
                <w:i/>
                <w:szCs w:val="22"/>
              </w:rPr>
            </w:pPr>
            <w:r w:rsidRPr="008E2D82">
              <w:rPr>
                <w:rFonts w:cs="ArialMT"/>
                <w:b/>
                <w:bCs/>
                <w:i/>
                <w:szCs w:val="22"/>
              </w:rPr>
              <w:t xml:space="preserve">16 </w:t>
            </w:r>
            <w:proofErr w:type="gramStart"/>
            <w:r w:rsidRPr="008E2D82">
              <w:rPr>
                <w:rFonts w:cs="ArialMT"/>
                <w:b/>
                <w:bCs/>
                <w:i/>
                <w:szCs w:val="22"/>
              </w:rPr>
              <w:t>Meses</w:t>
            </w:r>
            <w:proofErr w:type="gramEnd"/>
            <w:r w:rsidRPr="008E2D82">
              <w:rPr>
                <w:rFonts w:cs="ArialMT"/>
                <w:b/>
                <w:bCs/>
                <w:i/>
                <w:szCs w:val="22"/>
              </w:rPr>
              <w:t xml:space="preserve"> 1 Semana</w:t>
            </w:r>
          </w:p>
        </w:tc>
      </w:tr>
      <w:tr w:rsidR="008E2D82" w:rsidRPr="008E2D82" w14:paraId="024F49FD" w14:textId="77777777" w:rsidTr="00926FC9">
        <w:trPr>
          <w:trHeight w:val="310"/>
          <w:jc w:val="center"/>
        </w:trPr>
        <w:tc>
          <w:tcPr>
            <w:tcW w:w="6134" w:type="dxa"/>
            <w:noWrap/>
            <w:hideMark/>
          </w:tcPr>
          <w:p w14:paraId="6D1C17E1" w14:textId="77777777" w:rsidR="008E2D82" w:rsidRPr="008E2D82" w:rsidRDefault="008E2D82" w:rsidP="008E2D82">
            <w:pPr>
              <w:rPr>
                <w:rFonts w:cs="ArialMT"/>
                <w:b/>
                <w:bCs/>
                <w:i/>
                <w:szCs w:val="22"/>
              </w:rPr>
            </w:pPr>
          </w:p>
        </w:tc>
        <w:tc>
          <w:tcPr>
            <w:tcW w:w="1144" w:type="dxa"/>
            <w:noWrap/>
            <w:hideMark/>
          </w:tcPr>
          <w:p w14:paraId="69CD0E38"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7AA7615E" w14:textId="77777777" w:rsidR="008E2D82" w:rsidRPr="008E2D82" w:rsidRDefault="008E2D82" w:rsidP="008E2D82">
            <w:pPr>
              <w:rPr>
                <w:rFonts w:cs="ArialMT"/>
                <w:b/>
                <w:bCs/>
                <w:i/>
                <w:szCs w:val="22"/>
              </w:rPr>
            </w:pPr>
          </w:p>
        </w:tc>
      </w:tr>
      <w:tr w:rsidR="008E2D82" w:rsidRPr="008E2D82" w14:paraId="436280C1" w14:textId="77777777" w:rsidTr="00926FC9">
        <w:trPr>
          <w:trHeight w:val="310"/>
          <w:jc w:val="center"/>
        </w:trPr>
        <w:tc>
          <w:tcPr>
            <w:tcW w:w="6134" w:type="dxa"/>
            <w:noWrap/>
            <w:hideMark/>
          </w:tcPr>
          <w:p w14:paraId="36D625AF" w14:textId="77777777" w:rsidR="008E2D82" w:rsidRPr="008E2D82" w:rsidRDefault="008E2D82" w:rsidP="008E2D82">
            <w:pPr>
              <w:rPr>
                <w:rFonts w:cs="ArialMT"/>
                <w:i/>
                <w:szCs w:val="22"/>
              </w:rPr>
            </w:pPr>
            <w:r w:rsidRPr="008E2D82">
              <w:rPr>
                <w:rFonts w:cs="ArialMT"/>
                <w:i/>
                <w:szCs w:val="22"/>
              </w:rPr>
              <w:t>Resuelve competencia</w:t>
            </w:r>
          </w:p>
        </w:tc>
        <w:tc>
          <w:tcPr>
            <w:tcW w:w="1144" w:type="dxa"/>
            <w:noWrap/>
            <w:hideMark/>
          </w:tcPr>
          <w:p w14:paraId="50707BF3" w14:textId="77777777" w:rsidR="008E2D82" w:rsidRPr="008E2D82" w:rsidRDefault="008E2D82" w:rsidP="008E2D82">
            <w:pPr>
              <w:rPr>
                <w:rFonts w:cs="ArialMT"/>
                <w:i/>
                <w:szCs w:val="22"/>
              </w:rPr>
            </w:pPr>
            <w:r w:rsidRPr="008E2D82">
              <w:rPr>
                <w:rFonts w:cs="ArialMT"/>
                <w:i/>
                <w:szCs w:val="22"/>
              </w:rPr>
              <w:t>11</w:t>
            </w:r>
          </w:p>
        </w:tc>
        <w:tc>
          <w:tcPr>
            <w:tcW w:w="2503" w:type="dxa"/>
            <w:noWrap/>
            <w:hideMark/>
          </w:tcPr>
          <w:p w14:paraId="064FEDCD" w14:textId="77777777" w:rsidR="008E2D82" w:rsidRPr="008E2D82" w:rsidRDefault="008E2D82" w:rsidP="008E2D82">
            <w:pPr>
              <w:rPr>
                <w:rFonts w:cs="ArialMT"/>
                <w:i/>
                <w:szCs w:val="22"/>
              </w:rPr>
            </w:pPr>
            <w:r w:rsidRPr="008E2D82">
              <w:rPr>
                <w:rFonts w:cs="ArialMT"/>
                <w:i/>
                <w:szCs w:val="22"/>
              </w:rPr>
              <w:t xml:space="preserve">18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33F1816C" w14:textId="77777777" w:rsidTr="00926FC9">
        <w:trPr>
          <w:trHeight w:val="310"/>
          <w:jc w:val="center"/>
        </w:trPr>
        <w:tc>
          <w:tcPr>
            <w:tcW w:w="6134" w:type="dxa"/>
            <w:noWrap/>
            <w:hideMark/>
          </w:tcPr>
          <w:p w14:paraId="34F23731" w14:textId="77777777" w:rsidR="008E2D82" w:rsidRPr="008E2D82" w:rsidRDefault="008E2D82" w:rsidP="008E2D82">
            <w:pPr>
              <w:rPr>
                <w:rFonts w:cs="ArialMT"/>
                <w:i/>
                <w:szCs w:val="22"/>
              </w:rPr>
            </w:pPr>
            <w:r w:rsidRPr="008E2D82">
              <w:rPr>
                <w:rFonts w:cs="ArialMT"/>
                <w:i/>
                <w:szCs w:val="22"/>
              </w:rPr>
              <w:t>Rechazo de plano</w:t>
            </w:r>
          </w:p>
        </w:tc>
        <w:tc>
          <w:tcPr>
            <w:tcW w:w="1144" w:type="dxa"/>
            <w:noWrap/>
            <w:hideMark/>
          </w:tcPr>
          <w:p w14:paraId="4B3C2CCA" w14:textId="77777777" w:rsidR="008E2D82" w:rsidRPr="008E2D82" w:rsidRDefault="008E2D82" w:rsidP="008E2D82">
            <w:pPr>
              <w:rPr>
                <w:rFonts w:cs="ArialMT"/>
                <w:i/>
                <w:szCs w:val="22"/>
              </w:rPr>
            </w:pPr>
            <w:r w:rsidRPr="008E2D82">
              <w:rPr>
                <w:rFonts w:cs="ArialMT"/>
                <w:i/>
                <w:szCs w:val="22"/>
              </w:rPr>
              <w:t>55</w:t>
            </w:r>
          </w:p>
        </w:tc>
        <w:tc>
          <w:tcPr>
            <w:tcW w:w="2503" w:type="dxa"/>
            <w:noWrap/>
            <w:hideMark/>
          </w:tcPr>
          <w:p w14:paraId="5E8F20FD" w14:textId="77777777" w:rsidR="008E2D82" w:rsidRPr="008E2D82" w:rsidRDefault="008E2D82" w:rsidP="008E2D82">
            <w:pPr>
              <w:rPr>
                <w:rFonts w:cs="ArialMT"/>
                <w:i/>
                <w:szCs w:val="22"/>
              </w:rPr>
            </w:pPr>
            <w:r w:rsidRPr="008E2D82">
              <w:rPr>
                <w:rFonts w:cs="ArialMT"/>
                <w:i/>
                <w:szCs w:val="22"/>
              </w:rPr>
              <w:t xml:space="preserve">16 </w:t>
            </w:r>
            <w:proofErr w:type="gramStart"/>
            <w:r w:rsidRPr="008E2D82">
              <w:rPr>
                <w:rFonts w:cs="ArialMT"/>
                <w:i/>
                <w:szCs w:val="22"/>
              </w:rPr>
              <w:t>Meses</w:t>
            </w:r>
            <w:proofErr w:type="gramEnd"/>
            <w:r w:rsidRPr="008E2D82">
              <w:rPr>
                <w:rFonts w:cs="ArialMT"/>
                <w:i/>
                <w:szCs w:val="22"/>
              </w:rPr>
              <w:t xml:space="preserve"> 1 Semana</w:t>
            </w:r>
          </w:p>
        </w:tc>
      </w:tr>
      <w:tr w:rsidR="008E2D82" w:rsidRPr="008E2D82" w14:paraId="40562492" w14:textId="77777777" w:rsidTr="00926FC9">
        <w:trPr>
          <w:trHeight w:val="310"/>
          <w:jc w:val="center"/>
        </w:trPr>
        <w:tc>
          <w:tcPr>
            <w:tcW w:w="6134" w:type="dxa"/>
            <w:noWrap/>
            <w:hideMark/>
          </w:tcPr>
          <w:p w14:paraId="52FEDB35" w14:textId="77777777" w:rsidR="008E2D82" w:rsidRPr="008E2D82" w:rsidRDefault="008E2D82" w:rsidP="008E2D82">
            <w:pPr>
              <w:rPr>
                <w:rFonts w:cs="ArialMT"/>
                <w:i/>
                <w:szCs w:val="22"/>
              </w:rPr>
            </w:pPr>
            <w:r w:rsidRPr="008E2D82">
              <w:rPr>
                <w:rFonts w:cs="ArialMT"/>
                <w:i/>
                <w:szCs w:val="22"/>
              </w:rPr>
              <w:t>Auto de pase</w:t>
            </w:r>
          </w:p>
        </w:tc>
        <w:tc>
          <w:tcPr>
            <w:tcW w:w="1144" w:type="dxa"/>
            <w:noWrap/>
            <w:hideMark/>
          </w:tcPr>
          <w:p w14:paraId="162C6B54" w14:textId="77777777" w:rsidR="008E2D82" w:rsidRPr="008E2D82" w:rsidRDefault="008E2D82" w:rsidP="008E2D82">
            <w:pPr>
              <w:rPr>
                <w:rFonts w:cs="ArialMT"/>
                <w:i/>
                <w:szCs w:val="22"/>
              </w:rPr>
            </w:pPr>
            <w:r w:rsidRPr="008E2D82">
              <w:rPr>
                <w:rFonts w:cs="ArialMT"/>
                <w:i/>
                <w:szCs w:val="22"/>
              </w:rPr>
              <w:t>6</w:t>
            </w:r>
          </w:p>
        </w:tc>
        <w:tc>
          <w:tcPr>
            <w:tcW w:w="2503" w:type="dxa"/>
            <w:noWrap/>
            <w:hideMark/>
          </w:tcPr>
          <w:p w14:paraId="411E3EA5"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0 Semanas</w:t>
            </w:r>
          </w:p>
        </w:tc>
      </w:tr>
      <w:tr w:rsidR="008E2D82" w:rsidRPr="008E2D82" w14:paraId="6277F81D" w14:textId="77777777" w:rsidTr="00926FC9">
        <w:trPr>
          <w:trHeight w:val="310"/>
          <w:jc w:val="center"/>
        </w:trPr>
        <w:tc>
          <w:tcPr>
            <w:tcW w:w="6134" w:type="dxa"/>
            <w:noWrap/>
            <w:hideMark/>
          </w:tcPr>
          <w:p w14:paraId="43C5CCB5" w14:textId="77777777" w:rsidR="008E2D82" w:rsidRPr="008E2D82" w:rsidRDefault="008E2D82" w:rsidP="008E2D82">
            <w:pPr>
              <w:rPr>
                <w:rFonts w:cs="ArialMT"/>
                <w:i/>
                <w:szCs w:val="22"/>
              </w:rPr>
            </w:pPr>
            <w:r w:rsidRPr="008E2D82">
              <w:rPr>
                <w:rFonts w:cs="ArialMT"/>
                <w:i/>
                <w:szCs w:val="22"/>
              </w:rPr>
              <w:t>Rechaza plano por extemporáneo</w:t>
            </w:r>
          </w:p>
        </w:tc>
        <w:tc>
          <w:tcPr>
            <w:tcW w:w="1144" w:type="dxa"/>
            <w:noWrap/>
            <w:hideMark/>
          </w:tcPr>
          <w:p w14:paraId="164B032A" w14:textId="77777777" w:rsidR="008E2D82" w:rsidRPr="008E2D82" w:rsidRDefault="008E2D82" w:rsidP="008E2D82">
            <w:pPr>
              <w:rPr>
                <w:rFonts w:cs="ArialMT"/>
                <w:i/>
                <w:szCs w:val="22"/>
              </w:rPr>
            </w:pPr>
            <w:r w:rsidRPr="008E2D82">
              <w:rPr>
                <w:rFonts w:cs="ArialMT"/>
                <w:i/>
                <w:szCs w:val="22"/>
              </w:rPr>
              <w:t>12</w:t>
            </w:r>
          </w:p>
        </w:tc>
        <w:tc>
          <w:tcPr>
            <w:tcW w:w="2503" w:type="dxa"/>
            <w:noWrap/>
            <w:hideMark/>
          </w:tcPr>
          <w:p w14:paraId="56C519B4" w14:textId="77777777" w:rsidR="008E2D82" w:rsidRPr="008E2D82" w:rsidRDefault="008E2D82" w:rsidP="008E2D82">
            <w:pPr>
              <w:rPr>
                <w:rFonts w:cs="ArialMT"/>
                <w:i/>
                <w:szCs w:val="22"/>
              </w:rPr>
            </w:pPr>
            <w:r w:rsidRPr="008E2D82">
              <w:rPr>
                <w:rFonts w:cs="ArialMT"/>
                <w:i/>
                <w:szCs w:val="22"/>
              </w:rPr>
              <w:t xml:space="preserve">12 </w:t>
            </w:r>
            <w:proofErr w:type="gramStart"/>
            <w:r w:rsidRPr="008E2D82">
              <w:rPr>
                <w:rFonts w:cs="ArialMT"/>
                <w:i/>
                <w:szCs w:val="22"/>
              </w:rPr>
              <w:t>Meses</w:t>
            </w:r>
            <w:proofErr w:type="gramEnd"/>
            <w:r w:rsidRPr="008E2D82">
              <w:rPr>
                <w:rFonts w:cs="ArialMT"/>
                <w:i/>
                <w:szCs w:val="22"/>
              </w:rPr>
              <w:t xml:space="preserve"> 2 Semanas</w:t>
            </w:r>
          </w:p>
        </w:tc>
      </w:tr>
      <w:tr w:rsidR="008E2D82" w:rsidRPr="008E2D82" w14:paraId="6CBAFE17" w14:textId="77777777" w:rsidTr="00926FC9">
        <w:trPr>
          <w:trHeight w:val="310"/>
          <w:jc w:val="center"/>
        </w:trPr>
        <w:tc>
          <w:tcPr>
            <w:tcW w:w="6134" w:type="dxa"/>
            <w:noWrap/>
            <w:hideMark/>
          </w:tcPr>
          <w:p w14:paraId="2F7655B1" w14:textId="77777777" w:rsidR="008E2D82" w:rsidRPr="008E2D82" w:rsidRDefault="008E2D82" w:rsidP="008E2D82">
            <w:pPr>
              <w:rPr>
                <w:rFonts w:cs="ArialMT"/>
                <w:i/>
                <w:szCs w:val="22"/>
              </w:rPr>
            </w:pPr>
            <w:r w:rsidRPr="008E2D82">
              <w:rPr>
                <w:rFonts w:cs="ArialMT"/>
                <w:i/>
                <w:szCs w:val="22"/>
              </w:rPr>
              <w:t>Desistido</w:t>
            </w:r>
          </w:p>
        </w:tc>
        <w:tc>
          <w:tcPr>
            <w:tcW w:w="1144" w:type="dxa"/>
            <w:noWrap/>
            <w:hideMark/>
          </w:tcPr>
          <w:p w14:paraId="69C22304" w14:textId="77777777" w:rsidR="008E2D82" w:rsidRPr="008E2D82" w:rsidRDefault="008E2D82" w:rsidP="008E2D82">
            <w:pPr>
              <w:rPr>
                <w:rFonts w:cs="ArialMT"/>
                <w:i/>
                <w:szCs w:val="22"/>
              </w:rPr>
            </w:pPr>
            <w:r w:rsidRPr="008E2D82">
              <w:rPr>
                <w:rFonts w:cs="ArialMT"/>
                <w:i/>
                <w:szCs w:val="22"/>
              </w:rPr>
              <w:t>1</w:t>
            </w:r>
          </w:p>
        </w:tc>
        <w:tc>
          <w:tcPr>
            <w:tcW w:w="2503" w:type="dxa"/>
            <w:noWrap/>
            <w:hideMark/>
          </w:tcPr>
          <w:p w14:paraId="57C647BD" w14:textId="77777777" w:rsidR="008E2D82" w:rsidRPr="008E2D82" w:rsidRDefault="008E2D82" w:rsidP="008E2D82">
            <w:pPr>
              <w:rPr>
                <w:rFonts w:cs="ArialMT"/>
                <w:i/>
                <w:szCs w:val="22"/>
              </w:rPr>
            </w:pPr>
            <w:r w:rsidRPr="008E2D82">
              <w:rPr>
                <w:rFonts w:cs="ArialMT"/>
                <w:i/>
                <w:szCs w:val="22"/>
              </w:rPr>
              <w:t xml:space="preserve">19 </w:t>
            </w:r>
            <w:proofErr w:type="gramStart"/>
            <w:r w:rsidRPr="008E2D82">
              <w:rPr>
                <w:rFonts w:cs="ArialMT"/>
                <w:i/>
                <w:szCs w:val="22"/>
              </w:rPr>
              <w:t>Meses</w:t>
            </w:r>
            <w:proofErr w:type="gramEnd"/>
            <w:r w:rsidRPr="008E2D82">
              <w:rPr>
                <w:rFonts w:cs="ArialMT"/>
                <w:i/>
                <w:szCs w:val="22"/>
              </w:rPr>
              <w:t xml:space="preserve"> 3 Semanas</w:t>
            </w:r>
          </w:p>
        </w:tc>
      </w:tr>
      <w:tr w:rsidR="008E2D82" w:rsidRPr="008E2D82" w14:paraId="7263BA73" w14:textId="77777777" w:rsidTr="00926FC9">
        <w:trPr>
          <w:trHeight w:val="310"/>
          <w:jc w:val="center"/>
        </w:trPr>
        <w:tc>
          <w:tcPr>
            <w:tcW w:w="6134" w:type="dxa"/>
            <w:noWrap/>
            <w:hideMark/>
          </w:tcPr>
          <w:p w14:paraId="5CB2AFCA" w14:textId="77777777" w:rsidR="008E2D82" w:rsidRPr="008E2D82" w:rsidRDefault="008E2D82" w:rsidP="008E2D82">
            <w:pPr>
              <w:rPr>
                <w:rFonts w:cs="ArialMT"/>
                <w:i/>
                <w:szCs w:val="22"/>
              </w:rPr>
            </w:pPr>
            <w:r w:rsidRPr="008E2D82">
              <w:rPr>
                <w:rFonts w:cs="ArialMT"/>
                <w:i/>
                <w:szCs w:val="22"/>
              </w:rPr>
              <w:t> </w:t>
            </w:r>
          </w:p>
        </w:tc>
        <w:tc>
          <w:tcPr>
            <w:tcW w:w="1144" w:type="dxa"/>
            <w:noWrap/>
            <w:hideMark/>
          </w:tcPr>
          <w:p w14:paraId="4E0EC6E7" w14:textId="77777777" w:rsidR="008E2D82" w:rsidRPr="008E2D82" w:rsidRDefault="008E2D82" w:rsidP="008E2D82">
            <w:pPr>
              <w:rPr>
                <w:rFonts w:cs="ArialMT"/>
                <w:b/>
                <w:bCs/>
                <w:i/>
                <w:szCs w:val="22"/>
              </w:rPr>
            </w:pPr>
            <w:r w:rsidRPr="008E2D82">
              <w:rPr>
                <w:rFonts w:cs="ArialMT"/>
                <w:b/>
                <w:bCs/>
                <w:i/>
                <w:szCs w:val="22"/>
              </w:rPr>
              <w:t> </w:t>
            </w:r>
          </w:p>
        </w:tc>
        <w:tc>
          <w:tcPr>
            <w:tcW w:w="2503" w:type="dxa"/>
            <w:noWrap/>
            <w:hideMark/>
          </w:tcPr>
          <w:p w14:paraId="27F162B0" w14:textId="77777777" w:rsidR="008E2D82" w:rsidRPr="008E2D82" w:rsidRDefault="008E2D82" w:rsidP="008E2D82">
            <w:pPr>
              <w:rPr>
                <w:rFonts w:cs="ArialMT"/>
                <w:i/>
                <w:szCs w:val="22"/>
              </w:rPr>
            </w:pPr>
            <w:r w:rsidRPr="008E2D82">
              <w:rPr>
                <w:rFonts w:cs="ArialMT"/>
                <w:i/>
                <w:szCs w:val="22"/>
              </w:rPr>
              <w:t> </w:t>
            </w:r>
          </w:p>
        </w:tc>
      </w:tr>
      <w:tr w:rsidR="008E2D82" w:rsidRPr="008E2D82" w14:paraId="2510F014" w14:textId="77777777" w:rsidTr="00926FC9">
        <w:trPr>
          <w:trHeight w:val="310"/>
          <w:jc w:val="center"/>
        </w:trPr>
        <w:tc>
          <w:tcPr>
            <w:tcW w:w="9781" w:type="dxa"/>
            <w:gridSpan w:val="3"/>
            <w:noWrap/>
            <w:hideMark/>
          </w:tcPr>
          <w:p w14:paraId="76F4B6AD" w14:textId="77777777" w:rsidR="008E2D82" w:rsidRPr="00926FC9" w:rsidRDefault="008E2D82" w:rsidP="008E2D82">
            <w:pPr>
              <w:rPr>
                <w:rFonts w:cs="ArialMT"/>
                <w:i/>
                <w:sz w:val="18"/>
                <w:szCs w:val="18"/>
              </w:rPr>
            </w:pPr>
            <w:r w:rsidRPr="00926FC9">
              <w:rPr>
                <w:rFonts w:cs="ArialMT"/>
                <w:i/>
                <w:sz w:val="18"/>
                <w:szCs w:val="18"/>
              </w:rPr>
              <w:t>1-/ Se refiere al cálculo, considerando la totalidad de los recursos votados.</w:t>
            </w:r>
          </w:p>
        </w:tc>
      </w:tr>
      <w:tr w:rsidR="008E2D82" w:rsidRPr="008E2D82" w14:paraId="720FCA4F" w14:textId="77777777" w:rsidTr="00926FC9">
        <w:trPr>
          <w:trHeight w:val="310"/>
          <w:jc w:val="center"/>
        </w:trPr>
        <w:tc>
          <w:tcPr>
            <w:tcW w:w="9781" w:type="dxa"/>
            <w:gridSpan w:val="3"/>
            <w:hideMark/>
          </w:tcPr>
          <w:p w14:paraId="15D6F208" w14:textId="77777777" w:rsidR="008E2D82" w:rsidRPr="00926FC9" w:rsidRDefault="008E2D82">
            <w:pPr>
              <w:rPr>
                <w:rFonts w:cs="ArialMT"/>
                <w:i/>
                <w:sz w:val="18"/>
                <w:szCs w:val="18"/>
              </w:rPr>
            </w:pPr>
            <w:r w:rsidRPr="00926FC9">
              <w:rPr>
                <w:rFonts w:cs="ArialMT"/>
                <w:i/>
                <w:sz w:val="18"/>
                <w:szCs w:val="18"/>
              </w:rPr>
              <w:lastRenderedPageBreak/>
              <w:t>Elaborado por: Subproceso de Estadística, Dirección de Planificación.</w:t>
            </w:r>
          </w:p>
        </w:tc>
      </w:tr>
    </w:tbl>
    <w:p w14:paraId="1716DAC5" w14:textId="77777777" w:rsidR="008E2D82" w:rsidRPr="004545AA" w:rsidRDefault="008E2D82" w:rsidP="005046C5">
      <w:pPr>
        <w:rPr>
          <w:rFonts w:cs="ArialMT"/>
          <w:i/>
          <w:szCs w:val="22"/>
        </w:rPr>
      </w:pPr>
    </w:p>
    <w:p w14:paraId="5731E591" w14:textId="63D5E025" w:rsidR="005046C5" w:rsidRPr="00584D0C" w:rsidRDefault="000D6CD3" w:rsidP="00C25374">
      <w:pPr>
        <w:pStyle w:val="Ttulo3"/>
      </w:pPr>
      <w:bookmarkStart w:id="149" w:name="_Toc37670469"/>
      <w:bookmarkStart w:id="150" w:name="_Toc94015025"/>
      <w:r>
        <w:t xml:space="preserve">3.3.3. </w:t>
      </w:r>
      <w:r w:rsidR="005046C5" w:rsidRPr="00584D0C">
        <w:t>Personas juzgadoras especialistas para conciliaciones y ejecuciones</w:t>
      </w:r>
      <w:bookmarkEnd w:id="149"/>
      <w:bookmarkEnd w:id="150"/>
    </w:p>
    <w:p w14:paraId="3040D7E0" w14:textId="77777777" w:rsidR="005046C5" w:rsidRPr="004545AA" w:rsidRDefault="005046C5" w:rsidP="005046C5">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42A66AF1" w14:textId="77777777" w:rsidR="005046C5" w:rsidRPr="004545AA" w:rsidRDefault="005046C5" w:rsidP="005046C5">
      <w:pPr>
        <w:ind w:left="540" w:right="541"/>
        <w:rPr>
          <w:rFonts w:cs="Arial-BoldMT"/>
          <w:b/>
          <w:bCs/>
          <w:i/>
          <w:szCs w:val="22"/>
        </w:rPr>
      </w:pPr>
      <w:r w:rsidRPr="004545AA">
        <w:rPr>
          <w:rFonts w:cs="Arial-BoldMT"/>
          <w:b/>
          <w:bCs/>
          <w:i/>
          <w:szCs w:val="22"/>
        </w:rPr>
        <w:t>ARTÍCULO 9.- Órganos jurisdiccionales</w:t>
      </w:r>
    </w:p>
    <w:p w14:paraId="05616CBB" w14:textId="23318A38" w:rsidR="005046C5" w:rsidRPr="004545AA" w:rsidRDefault="005046C5" w:rsidP="005046C5">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r w:rsidR="00D00451">
        <w:rPr>
          <w:i/>
          <w:szCs w:val="22"/>
        </w:rPr>
        <w:t>.</w:t>
      </w:r>
    </w:p>
    <w:p w14:paraId="40C45F68" w14:textId="77777777" w:rsidR="00D00451" w:rsidRDefault="00D00451" w:rsidP="005046C5">
      <w:pPr>
        <w:ind w:right="541"/>
        <w:rPr>
          <w:szCs w:val="22"/>
        </w:rPr>
      </w:pPr>
    </w:p>
    <w:p w14:paraId="0594F8DC" w14:textId="3E904C1A" w:rsidR="005046C5" w:rsidRPr="004545AA" w:rsidRDefault="005046C5" w:rsidP="005046C5">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Pr>
          <w:szCs w:val="22"/>
        </w:rPr>
        <w:t>, en el tanto y cuando la carga de trabajo así lo permita.</w:t>
      </w:r>
    </w:p>
    <w:p w14:paraId="3F1BC8DE" w14:textId="77777777" w:rsidR="005046C5" w:rsidRPr="00AA2AE9" w:rsidRDefault="005046C5" w:rsidP="005046C5">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Pr="00694628">
        <w:rPr>
          <w:szCs w:val="22"/>
        </w:rPr>
        <w:t xml:space="preserve">Agrarias que pertenecen al Centro de Apoyo, Coordinación y Mejoramiento de la Función Jurisdiccional. </w:t>
      </w:r>
    </w:p>
    <w:p w14:paraId="60FCDE2D" w14:textId="77777777" w:rsidR="00D00451" w:rsidRDefault="00D00451" w:rsidP="005046C5">
      <w:pPr>
        <w:ind w:right="541"/>
        <w:rPr>
          <w:rFonts w:cs="Arial-BoldMT"/>
          <w:b/>
          <w:bCs/>
          <w:i/>
          <w:szCs w:val="22"/>
        </w:rPr>
      </w:pPr>
    </w:p>
    <w:p w14:paraId="27F5C84A" w14:textId="488CEA14" w:rsidR="005046C5" w:rsidRPr="0085251D" w:rsidRDefault="005046C5" w:rsidP="005046C5">
      <w:pPr>
        <w:ind w:right="541"/>
        <w:rPr>
          <w:rFonts w:cs="ArialMT"/>
          <w:i/>
          <w:szCs w:val="22"/>
        </w:rPr>
      </w:pPr>
      <w:r w:rsidRPr="00FA19C7">
        <w:rPr>
          <w:rFonts w:cs="Arial-BoldMT"/>
          <w:b/>
          <w:bCs/>
          <w:i/>
          <w:szCs w:val="22"/>
        </w:rPr>
        <w:t xml:space="preserve">ARTÍCULO 13.- Funciones de las personas juzgadoras </w:t>
      </w:r>
      <w:r w:rsidRPr="0085251D">
        <w:rPr>
          <w:rFonts w:cs="Arial-BoldMT"/>
          <w:b/>
          <w:bCs/>
          <w:i/>
          <w:szCs w:val="22"/>
        </w:rPr>
        <w:t>Agrarias a cargo de la ejecución</w:t>
      </w:r>
    </w:p>
    <w:p w14:paraId="1B1177FB" w14:textId="77777777" w:rsidR="005046C5" w:rsidRPr="0085251D" w:rsidRDefault="005046C5" w:rsidP="005046C5">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08349B66" w14:textId="77777777" w:rsidR="005046C5" w:rsidRPr="0085251D" w:rsidRDefault="005046C5" w:rsidP="005046C5">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3A48E8" w14:textId="77777777" w:rsidR="005046C5" w:rsidRPr="0085251D" w:rsidRDefault="005046C5" w:rsidP="005046C5">
      <w:pPr>
        <w:ind w:left="540" w:right="541"/>
        <w:rPr>
          <w:rFonts w:cs="Arial-BoldMT"/>
          <w:b/>
          <w:bCs/>
          <w:i/>
          <w:szCs w:val="22"/>
        </w:rPr>
      </w:pPr>
      <w:r w:rsidRPr="0085251D">
        <w:rPr>
          <w:rFonts w:cs="Arial-BoldMT"/>
          <w:b/>
          <w:bCs/>
          <w:i/>
          <w:szCs w:val="22"/>
        </w:rPr>
        <w:t>ARTÍCULO 186- Conciliación en audiencias</w:t>
      </w:r>
    </w:p>
    <w:p w14:paraId="080BD69C" w14:textId="5FE4472D" w:rsidR="005046C5" w:rsidRPr="004545AA" w:rsidRDefault="005046C5" w:rsidP="005046C5">
      <w:pPr>
        <w:ind w:left="540" w:right="541"/>
        <w:rPr>
          <w:rFonts w:cs="ArialMT"/>
          <w:i/>
          <w:szCs w:val="22"/>
        </w:rPr>
      </w:pPr>
      <w:r w:rsidRPr="0085251D">
        <w:rPr>
          <w:rFonts w:cs="ArialMT"/>
          <w:i/>
          <w:szCs w:val="22"/>
        </w:rPr>
        <w:lastRenderedPageBreak/>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r w:rsidR="00D00451">
        <w:rPr>
          <w:rFonts w:cs="ArialMT"/>
          <w:i/>
          <w:szCs w:val="22"/>
        </w:rPr>
        <w:t>.</w:t>
      </w:r>
    </w:p>
    <w:p w14:paraId="4934C87B" w14:textId="77777777" w:rsidR="005046C5" w:rsidRPr="004545AA" w:rsidRDefault="005046C5" w:rsidP="005046C5">
      <w:pPr>
        <w:rPr>
          <w:szCs w:val="22"/>
        </w:rPr>
      </w:pPr>
      <w:r w:rsidRPr="004545AA">
        <w:rPr>
          <w:szCs w:val="22"/>
        </w:rPr>
        <w:t xml:space="preserve">Asimismo, el Transitorio II establece un plazo de seis meses, a partir de la </w:t>
      </w:r>
      <w:proofErr w:type="gramStart"/>
      <w:r w:rsidRPr="004545AA">
        <w:rPr>
          <w:szCs w:val="22"/>
        </w:rPr>
        <w:t>entrada en vigencia</w:t>
      </w:r>
      <w:proofErr w:type="gramEnd"/>
      <w:r w:rsidRPr="004545AA">
        <w:rPr>
          <w:szCs w:val="22"/>
        </w:rPr>
        <w:t xml:space="preserve"> del Código Procesal Agrario, para designar un equipo de personas juzgadoras conciliadoras especialistas en Derecho Agrario y Ambiental. </w:t>
      </w:r>
    </w:p>
    <w:p w14:paraId="08FBFE2A" w14:textId="77777777" w:rsidR="005046C5" w:rsidRPr="004545AA" w:rsidRDefault="005046C5" w:rsidP="005046C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46523ED0" w14:textId="40484561" w:rsidR="005046C5" w:rsidRPr="004545AA" w:rsidRDefault="005046C5" w:rsidP="005046C5">
      <w:pPr>
        <w:rPr>
          <w:szCs w:val="22"/>
        </w:rPr>
      </w:pPr>
      <w:r w:rsidRPr="004545AA">
        <w:rPr>
          <w:szCs w:val="22"/>
        </w:rPr>
        <w:t xml:space="preserve">En consecuencia, de lo mencionado y al inicio del Proyecto de la Implementación de la Reforma Procesal Agraria, durante la primera sesión de seguimiento de dicho proyecto, en la minuta 01-2019 del 15 de enero del 2019 </w:t>
      </w:r>
      <w:r w:rsidRPr="004545AA">
        <w:rPr>
          <w:i/>
          <w:iCs/>
          <w:szCs w:val="22"/>
        </w:rPr>
        <w:t xml:space="preserve">(ver anexo </w:t>
      </w:r>
      <w:r w:rsidR="001718A0">
        <w:rPr>
          <w:i/>
          <w:iCs/>
          <w:szCs w:val="22"/>
        </w:rPr>
        <w:t>2</w:t>
      </w:r>
      <w:r w:rsidRPr="004545AA">
        <w:rPr>
          <w:i/>
          <w:iCs/>
          <w:szCs w:val="22"/>
        </w:rPr>
        <w:t xml:space="preserve"> Minuta de primera sesión de seguimiento Implementación Reforma Procesal Agraria)</w:t>
      </w:r>
      <w:r w:rsidRPr="004545AA">
        <w:rPr>
          <w:szCs w:val="22"/>
        </w:rPr>
        <w:t xml:space="preserve">, se acordó:  </w:t>
      </w:r>
    </w:p>
    <w:p w14:paraId="5C409C2F" w14:textId="77777777" w:rsidR="005046C5" w:rsidRPr="004545AA" w:rsidRDefault="005046C5" w:rsidP="005046C5">
      <w:pPr>
        <w:ind w:left="567" w:right="474"/>
        <w:rPr>
          <w:i/>
          <w:iCs/>
          <w:szCs w:val="22"/>
        </w:rPr>
      </w:pPr>
      <w:r w:rsidRPr="004545AA">
        <w:rPr>
          <w:i/>
          <w:iCs/>
          <w:szCs w:val="22"/>
        </w:rPr>
        <w:t>“…</w:t>
      </w:r>
    </w:p>
    <w:p w14:paraId="35B4A31F" w14:textId="538B7997" w:rsidR="005046C5" w:rsidRPr="004545AA" w:rsidRDefault="005046C5" w:rsidP="005046C5">
      <w:pPr>
        <w:ind w:left="567" w:right="474"/>
        <w:rPr>
          <w:i/>
          <w:iCs/>
          <w:szCs w:val="22"/>
        </w:rPr>
      </w:pPr>
      <w:r w:rsidRPr="004545AA">
        <w:rPr>
          <w:i/>
          <w:iCs/>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iniciar la coordinación de la citada capacitación, por lo que se realizarán las articulaciones respectivas con el Centro de Conciliación y la Defensa Pública…”</w:t>
      </w:r>
      <w:r w:rsidR="00D00451">
        <w:rPr>
          <w:i/>
          <w:iCs/>
          <w:szCs w:val="22"/>
        </w:rPr>
        <w:t>.</w:t>
      </w:r>
    </w:p>
    <w:p w14:paraId="25E42438" w14:textId="233672A6" w:rsidR="00D00451" w:rsidRDefault="005046C5" w:rsidP="00D00451">
      <w:pPr>
        <w:rPr>
          <w:szCs w:val="22"/>
        </w:rPr>
      </w:pPr>
      <w:r w:rsidRPr="004545AA">
        <w:rPr>
          <w:szCs w:val="22"/>
        </w:rPr>
        <w:t xml:space="preserve">En cumplimiento de lo anterior, entre las acciones que se realizan en el tema, según lo informado por la </w:t>
      </w:r>
      <w:r w:rsidR="001D1871">
        <w:rPr>
          <w:szCs w:val="22"/>
        </w:rPr>
        <w:t>Máster</w:t>
      </w:r>
      <w:r w:rsidR="00192D68">
        <w:rPr>
          <w:szCs w:val="22"/>
        </w:rPr>
        <w:t xml:space="preserve"> </w:t>
      </w:r>
      <w:r w:rsidRPr="004545AA">
        <w:rPr>
          <w:szCs w:val="22"/>
        </w:rPr>
        <w:t xml:space="preserve">Damaris Vargas Vásquez, </w:t>
      </w:r>
      <w:r w:rsidR="006D7EF1">
        <w:rPr>
          <w:szCs w:val="22"/>
        </w:rPr>
        <w:t xml:space="preserve">en su momento </w:t>
      </w:r>
      <w:r w:rsidRPr="004545AA">
        <w:rPr>
          <w:szCs w:val="22"/>
        </w:rPr>
        <w:t xml:space="preserve">Gestora en materia Agraria, mediante correo electrónico del 21 de marzo del </w:t>
      </w:r>
      <w:r w:rsidR="001D1871">
        <w:rPr>
          <w:szCs w:val="22"/>
        </w:rPr>
        <w:t>2019</w:t>
      </w:r>
      <w:r w:rsidR="001D1871" w:rsidRPr="004545AA">
        <w:rPr>
          <w:szCs w:val="22"/>
        </w:rPr>
        <w:t xml:space="preserve"> </w:t>
      </w:r>
      <w:r w:rsidR="001D1871" w:rsidDel="006E2F0D">
        <w:rPr>
          <w:szCs w:val="22"/>
        </w:rPr>
        <w:t>ver</w:t>
      </w:r>
      <w:r w:rsidRPr="004545AA">
        <w:rPr>
          <w:i/>
          <w:iCs/>
          <w:szCs w:val="22"/>
        </w:rPr>
        <w:t xml:space="preserve"> anexo </w:t>
      </w:r>
      <w:r w:rsidR="00FB2F8E">
        <w:rPr>
          <w:i/>
          <w:iCs/>
          <w:szCs w:val="22"/>
        </w:rPr>
        <w:t>3</w:t>
      </w:r>
      <w:r w:rsidRPr="004545AA">
        <w:rPr>
          <w:i/>
          <w:iCs/>
          <w:szCs w:val="22"/>
        </w:rPr>
        <w:t xml:space="preserve"> Respuesta a información Solicitada a la Licda. Vargas respecto Capacitación Conciliación)</w:t>
      </w:r>
      <w:r w:rsidRPr="004545AA">
        <w:rPr>
          <w:szCs w:val="22"/>
        </w:rPr>
        <w:t xml:space="preserve"> se </w:t>
      </w:r>
      <w:r w:rsidR="00762F59" w:rsidRPr="004545AA">
        <w:rPr>
          <w:szCs w:val="22"/>
        </w:rPr>
        <w:t>menciona:</w:t>
      </w:r>
    </w:p>
    <w:p w14:paraId="1E33261E" w14:textId="77777777" w:rsidR="00D00451" w:rsidRDefault="00D00451" w:rsidP="00D00451">
      <w:pPr>
        <w:rPr>
          <w:szCs w:val="22"/>
        </w:rPr>
      </w:pPr>
    </w:p>
    <w:p w14:paraId="2D039A08" w14:textId="3C4E2D78" w:rsidR="005046C5" w:rsidRPr="004545AA" w:rsidRDefault="005046C5" w:rsidP="00D00451">
      <w:p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7E390170" w14:textId="28447785" w:rsidR="005046C5" w:rsidRPr="00D00451" w:rsidRDefault="005046C5" w:rsidP="00845510">
      <w:pPr>
        <w:pStyle w:val="Prrafodelista"/>
        <w:numPr>
          <w:ilvl w:val="1"/>
          <w:numId w:val="10"/>
        </w:numPr>
        <w:rPr>
          <w:szCs w:val="22"/>
        </w:rPr>
      </w:pPr>
      <w:r w:rsidRPr="004545AA">
        <w:rPr>
          <w:szCs w:val="22"/>
        </w:rPr>
        <w:t xml:space="preserve">Ejemplo de ello </w:t>
      </w:r>
      <w:r w:rsidR="00045598">
        <w:rPr>
          <w:szCs w:val="22"/>
        </w:rPr>
        <w:t>fue la</w:t>
      </w:r>
      <w:r w:rsidRPr="004545AA">
        <w:rPr>
          <w:szCs w:val="22"/>
        </w:rPr>
        <w:t xml:space="preserve"> participación de las Jueza y Jueces conciliadores es el taller de Medidas Cautelares en los procesos Agrarios. </w:t>
      </w:r>
      <w:r w:rsidRPr="004545AA">
        <w:rPr>
          <w:i/>
          <w:iCs/>
          <w:szCs w:val="22"/>
        </w:rPr>
        <w:t xml:space="preserve">(ver anexo </w:t>
      </w:r>
      <w:r w:rsidR="00FB2F8E">
        <w:rPr>
          <w:i/>
          <w:iCs/>
          <w:szCs w:val="22"/>
        </w:rPr>
        <w:t>4</w:t>
      </w:r>
      <w:r w:rsidRPr="004545AA">
        <w:rPr>
          <w:i/>
          <w:iCs/>
          <w:szCs w:val="22"/>
        </w:rPr>
        <w:t xml:space="preserve"> Participación de personas juzgadoras conciliadoras en el Taller Medidas Cautelares)</w:t>
      </w:r>
    </w:p>
    <w:p w14:paraId="0EFE6691" w14:textId="77777777" w:rsidR="00D00451" w:rsidRPr="004545AA" w:rsidRDefault="00D00451" w:rsidP="00D00451">
      <w:pPr>
        <w:pStyle w:val="Prrafodelista"/>
        <w:ind w:left="1440"/>
        <w:rPr>
          <w:szCs w:val="22"/>
        </w:rPr>
      </w:pPr>
    </w:p>
    <w:p w14:paraId="6BF93267" w14:textId="50B1904E" w:rsidR="005046C5" w:rsidRDefault="005046C5" w:rsidP="00845510">
      <w:pPr>
        <w:pStyle w:val="Prrafodelista"/>
        <w:numPr>
          <w:ilvl w:val="0"/>
          <w:numId w:val="9"/>
        </w:numPr>
        <w:rPr>
          <w:szCs w:val="22"/>
        </w:rPr>
      </w:pPr>
      <w:r w:rsidRPr="004545AA">
        <w:rPr>
          <w:szCs w:val="22"/>
        </w:rPr>
        <w:t>Capacitación en Conciliación a las personas juzgadoras agrarias:</w:t>
      </w:r>
    </w:p>
    <w:p w14:paraId="46F9F30D" w14:textId="77777777" w:rsidR="00D00451" w:rsidRPr="004545AA" w:rsidRDefault="00D00451" w:rsidP="00D00451">
      <w:pPr>
        <w:pStyle w:val="Prrafodelista"/>
        <w:rPr>
          <w:szCs w:val="22"/>
        </w:rPr>
      </w:pPr>
    </w:p>
    <w:p w14:paraId="520F780D" w14:textId="73146A1F" w:rsidR="005046C5" w:rsidRPr="004545AA" w:rsidRDefault="005046C5" w:rsidP="00845510">
      <w:pPr>
        <w:pStyle w:val="Prrafodelista"/>
        <w:numPr>
          <w:ilvl w:val="1"/>
          <w:numId w:val="10"/>
        </w:numPr>
        <w:rPr>
          <w:szCs w:val="22"/>
        </w:rPr>
      </w:pPr>
      <w:r w:rsidRPr="004545AA">
        <w:rPr>
          <w:szCs w:val="22"/>
        </w:rPr>
        <w:lastRenderedPageBreak/>
        <w:t>Se coordinó con la Escuela Judicial la inclusión de 20 cupos para personas juzgadoras Agrarias y 5 espacios para personas defensoras públicas Agrarias en el Subprograma Resolución Alterna de Conflictos del Programa de Especialización, el cual se ejecut</w:t>
      </w:r>
      <w:r w:rsidR="00D00451">
        <w:rPr>
          <w:szCs w:val="22"/>
        </w:rPr>
        <w:t>ó</w:t>
      </w:r>
      <w:r w:rsidRPr="004545AA">
        <w:rPr>
          <w:szCs w:val="22"/>
        </w:rPr>
        <w:t xml:space="preserve"> en el 2019. </w:t>
      </w:r>
    </w:p>
    <w:p w14:paraId="367D7473" w14:textId="68DEE304" w:rsidR="005046C5" w:rsidRDefault="005046C5" w:rsidP="005046C5">
      <w:pPr>
        <w:rPr>
          <w:szCs w:val="22"/>
        </w:rPr>
      </w:pPr>
      <w:r w:rsidRPr="004545AA">
        <w:rPr>
          <w:szCs w:val="22"/>
        </w:rPr>
        <w:t>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w:t>
      </w:r>
      <w:r w:rsidR="00D00451">
        <w:rPr>
          <w:szCs w:val="22"/>
        </w:rPr>
        <w:t>:</w:t>
      </w:r>
    </w:p>
    <w:p w14:paraId="49B7F814" w14:textId="77777777" w:rsidR="00D00451" w:rsidRPr="004545AA" w:rsidRDefault="00D00451" w:rsidP="005046C5">
      <w:pPr>
        <w:rPr>
          <w:szCs w:val="22"/>
        </w:rPr>
      </w:pPr>
    </w:p>
    <w:p w14:paraId="05E91E92" w14:textId="77777777" w:rsidR="005046C5" w:rsidRPr="004545AA" w:rsidRDefault="005046C5" w:rsidP="005046C5">
      <w:pPr>
        <w:rPr>
          <w:szCs w:val="22"/>
        </w:rPr>
      </w:pPr>
      <w:r w:rsidRPr="004545AA">
        <w:rPr>
          <w:szCs w:val="22"/>
        </w:rPr>
        <w:t>1.</w:t>
      </w:r>
      <w:r w:rsidRPr="004545AA">
        <w:rPr>
          <w:szCs w:val="22"/>
        </w:rPr>
        <w:tab/>
        <w:t>Juzgado Agrario del Primer Circuito Judicial de la Zona Atlántica (Limón)</w:t>
      </w:r>
    </w:p>
    <w:p w14:paraId="5B4682C1" w14:textId="77777777" w:rsidR="005046C5" w:rsidRPr="004545AA" w:rsidRDefault="005046C5" w:rsidP="005046C5">
      <w:pPr>
        <w:rPr>
          <w:szCs w:val="22"/>
        </w:rPr>
      </w:pPr>
      <w:r w:rsidRPr="004545AA">
        <w:rPr>
          <w:szCs w:val="22"/>
        </w:rPr>
        <w:t>2.</w:t>
      </w:r>
      <w:r w:rsidRPr="004545AA">
        <w:rPr>
          <w:szCs w:val="22"/>
        </w:rPr>
        <w:tab/>
        <w:t>Juzgado Agrario del Segundo Circuito Judicial de la Zona Atlántica (Guápiles)</w:t>
      </w:r>
    </w:p>
    <w:p w14:paraId="3B131D66" w14:textId="77777777" w:rsidR="005046C5" w:rsidRPr="004545AA" w:rsidRDefault="005046C5" w:rsidP="005046C5">
      <w:pPr>
        <w:rPr>
          <w:szCs w:val="22"/>
        </w:rPr>
      </w:pPr>
      <w:r w:rsidRPr="004545AA">
        <w:rPr>
          <w:szCs w:val="22"/>
        </w:rPr>
        <w:t>3.</w:t>
      </w:r>
      <w:r w:rsidRPr="004545AA">
        <w:rPr>
          <w:szCs w:val="22"/>
        </w:rPr>
        <w:tab/>
        <w:t>Juzgado Agrario del I Circuito Judicial de la Zona Sur (Pérez Zeledón)</w:t>
      </w:r>
    </w:p>
    <w:p w14:paraId="675BB27C" w14:textId="77777777" w:rsidR="005046C5" w:rsidRPr="004545AA" w:rsidRDefault="005046C5" w:rsidP="005046C5">
      <w:pPr>
        <w:rPr>
          <w:szCs w:val="22"/>
        </w:rPr>
      </w:pPr>
      <w:r w:rsidRPr="004545AA">
        <w:rPr>
          <w:szCs w:val="22"/>
        </w:rPr>
        <w:t>4.</w:t>
      </w:r>
      <w:r w:rsidRPr="004545AA">
        <w:rPr>
          <w:szCs w:val="22"/>
        </w:rPr>
        <w:tab/>
        <w:t>Juzgado Agrario del Segundo Circuito Judicial de Guanacaste (Santa Cruz)</w:t>
      </w:r>
    </w:p>
    <w:p w14:paraId="43DB367C" w14:textId="77777777" w:rsidR="005046C5" w:rsidRPr="004545AA" w:rsidRDefault="005046C5" w:rsidP="005046C5">
      <w:pPr>
        <w:rPr>
          <w:szCs w:val="22"/>
        </w:rPr>
      </w:pPr>
      <w:r w:rsidRPr="004545AA">
        <w:rPr>
          <w:szCs w:val="22"/>
        </w:rPr>
        <w:t>5.</w:t>
      </w:r>
      <w:r w:rsidRPr="004545AA">
        <w:rPr>
          <w:szCs w:val="22"/>
        </w:rPr>
        <w:tab/>
        <w:t>Juzgado Agrario de Puntarenas</w:t>
      </w:r>
    </w:p>
    <w:p w14:paraId="4BC5FB0D" w14:textId="31B4F920" w:rsidR="005046C5" w:rsidRDefault="005046C5" w:rsidP="005046C5">
      <w:pPr>
        <w:rPr>
          <w:szCs w:val="22"/>
        </w:rPr>
      </w:pPr>
      <w:r w:rsidRPr="004545AA">
        <w:rPr>
          <w:szCs w:val="22"/>
        </w:rPr>
        <w:t>6.</w:t>
      </w:r>
      <w:r w:rsidRPr="004545AA">
        <w:rPr>
          <w:szCs w:val="22"/>
        </w:rPr>
        <w:tab/>
        <w:t>Juzgado Agrario del Primer Circuito Judicial de Guanacaste (Liberia)</w:t>
      </w:r>
    </w:p>
    <w:p w14:paraId="06C5FCA5" w14:textId="77777777" w:rsidR="00D00451" w:rsidRPr="004545AA" w:rsidRDefault="00D00451" w:rsidP="005046C5">
      <w:pPr>
        <w:rPr>
          <w:szCs w:val="22"/>
        </w:rPr>
      </w:pPr>
    </w:p>
    <w:p w14:paraId="053D10EC" w14:textId="77777777" w:rsidR="005046C5" w:rsidRPr="004545AA" w:rsidRDefault="005046C5" w:rsidP="005046C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12BED021" w14:textId="747A0C5F" w:rsidR="005046C5" w:rsidRPr="004545AA" w:rsidRDefault="005046C5" w:rsidP="005046C5">
      <w:pPr>
        <w:rPr>
          <w:szCs w:val="22"/>
        </w:rPr>
      </w:pPr>
      <w:r w:rsidRPr="004545AA">
        <w:rPr>
          <w:szCs w:val="22"/>
        </w:rPr>
        <w:t xml:space="preserve">Sin embargo, en correo remitido por el M.Sc. Gustavo Céspedes, Abogado Gestor de Capacitación de la Escuela Judicial, el 25 de marzo del 2019, indica: </w:t>
      </w:r>
    </w:p>
    <w:p w14:paraId="3D4343C7" w14:textId="151F097C" w:rsidR="005046C5" w:rsidRPr="004545AA" w:rsidRDefault="005046C5" w:rsidP="005046C5">
      <w:pPr>
        <w:ind w:left="426" w:right="474"/>
        <w:rPr>
          <w:i/>
          <w:iCs/>
          <w:szCs w:val="22"/>
        </w:rPr>
      </w:pPr>
      <w:r w:rsidRPr="004545AA">
        <w:rPr>
          <w:i/>
          <w:iCs/>
          <w:szCs w:val="22"/>
        </w:rPr>
        <w:t>“…analizando el interés mostrado por las personas juzgadoras de los despachos destinatarios, el mismo resulta exiguo, motivo por el cuál con instrucciones de la Dirección de la Escuela Judicial, no se considera oportuno, en esta oportunidad, ejecutar las capacitaciones aludidas</w:t>
      </w:r>
      <w:proofErr w:type="gramStart"/>
      <w:r w:rsidRPr="004545AA">
        <w:rPr>
          <w:i/>
          <w:iCs/>
          <w:szCs w:val="22"/>
        </w:rPr>
        <w:t>…”(</w:t>
      </w:r>
      <w:proofErr w:type="gramEnd"/>
      <w:r w:rsidRPr="004545AA">
        <w:rPr>
          <w:i/>
          <w:iCs/>
          <w:szCs w:val="22"/>
        </w:rPr>
        <w:t xml:space="preserve">ver anexo </w:t>
      </w:r>
      <w:r w:rsidR="00762F59">
        <w:rPr>
          <w:i/>
          <w:iCs/>
          <w:szCs w:val="22"/>
        </w:rPr>
        <w:t>5</w:t>
      </w:r>
      <w:r w:rsidRPr="004545AA">
        <w:rPr>
          <w:i/>
          <w:iCs/>
          <w:szCs w:val="22"/>
        </w:rPr>
        <w:t xml:space="preserve"> Sobre cursos de CONCILIACIÓN EN MATERIA AGRARIA)</w:t>
      </w:r>
      <w:r w:rsidR="00D00451">
        <w:rPr>
          <w:i/>
          <w:iCs/>
          <w:szCs w:val="22"/>
        </w:rPr>
        <w:t>”.</w:t>
      </w:r>
    </w:p>
    <w:p w14:paraId="588BEF33" w14:textId="6B6E0263" w:rsidR="005046C5" w:rsidRPr="004545AA" w:rsidRDefault="005046C5" w:rsidP="005046C5">
      <w:pPr>
        <w:rPr>
          <w:i/>
          <w:iCs/>
          <w:szCs w:val="22"/>
        </w:rPr>
      </w:pPr>
      <w:r w:rsidRPr="004545AA">
        <w:rPr>
          <w:szCs w:val="22"/>
        </w:rPr>
        <w:t xml:space="preserve">El plan piloto se </w:t>
      </w:r>
      <w:r w:rsidR="00045598">
        <w:rPr>
          <w:szCs w:val="22"/>
        </w:rPr>
        <w:t>ejecutó en</w:t>
      </w:r>
      <w:r w:rsidRPr="004545AA">
        <w:rPr>
          <w:szCs w:val="22"/>
        </w:rPr>
        <w:t xml:space="preserve"> </w:t>
      </w:r>
      <w:r w:rsidR="0068526D">
        <w:rPr>
          <w:szCs w:val="22"/>
        </w:rPr>
        <w:t xml:space="preserve">el </w:t>
      </w:r>
      <w:r w:rsidRPr="004545AA">
        <w:rPr>
          <w:szCs w:val="22"/>
        </w:rPr>
        <w:t xml:space="preserve">2019, específicamente del 16 de mayo al 16 de noviembre de 2019, durante siete meses. La información anterior corresponde a lo indicado por la </w:t>
      </w:r>
      <w:r w:rsidR="001D1871">
        <w:rPr>
          <w:szCs w:val="22"/>
        </w:rPr>
        <w:t>Máster</w:t>
      </w:r>
      <w:r w:rsidR="00045598" w:rsidRPr="004545AA">
        <w:rPr>
          <w:szCs w:val="22"/>
        </w:rPr>
        <w:t xml:space="preserve"> </w:t>
      </w:r>
      <w:r w:rsidRPr="004545AA">
        <w:rPr>
          <w:szCs w:val="22"/>
        </w:rPr>
        <w:t xml:space="preserve">Vargas, por medio de correo electrónico del 21 de marzo del 2019. </w:t>
      </w:r>
      <w:r w:rsidRPr="004545AA">
        <w:rPr>
          <w:i/>
          <w:iCs/>
          <w:szCs w:val="22"/>
        </w:rPr>
        <w:t xml:space="preserve">(ver anexo </w:t>
      </w:r>
      <w:r w:rsidR="00762F59">
        <w:rPr>
          <w:i/>
          <w:iCs/>
          <w:szCs w:val="22"/>
        </w:rPr>
        <w:t>6</w:t>
      </w:r>
      <w:r w:rsidRPr="004545AA">
        <w:rPr>
          <w:i/>
          <w:iCs/>
          <w:szCs w:val="22"/>
        </w:rPr>
        <w:t xml:space="preserve"> Plan Piloto Colaboración del Centro de Conciliación del Poder Judicial para el proyecto de implementación del Código Procesal Agrario).</w:t>
      </w:r>
    </w:p>
    <w:p w14:paraId="0B64636D" w14:textId="6B392481" w:rsidR="005046C5" w:rsidRPr="00AA2AE9" w:rsidRDefault="005046C5" w:rsidP="005046C5">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lan Piloto y las capacitaciones recibidas según lo indicado en líneas anteriores, quienes manifiestan</w:t>
      </w:r>
      <w:r w:rsidR="008660E1">
        <w:rPr>
          <w:szCs w:val="22"/>
        </w:rPr>
        <w:t xml:space="preserve">: </w:t>
      </w:r>
      <w:r w:rsidRPr="00694628">
        <w:rPr>
          <w:i/>
          <w:iCs/>
          <w:szCs w:val="22"/>
        </w:rPr>
        <w:t>(ver anexo 1</w:t>
      </w:r>
      <w:r w:rsidR="00762F59">
        <w:rPr>
          <w:i/>
          <w:iCs/>
          <w:szCs w:val="22"/>
        </w:rPr>
        <w:t>2</w:t>
      </w:r>
      <w:r w:rsidRPr="00694628">
        <w:rPr>
          <w:i/>
          <w:iCs/>
          <w:szCs w:val="22"/>
        </w:rPr>
        <w:t>. Consulta Plan Piloto Conciliación en materia Agraria)</w:t>
      </w:r>
      <w:r w:rsidRPr="00694628">
        <w:rPr>
          <w:szCs w:val="22"/>
        </w:rPr>
        <w:t xml:space="preserve">: </w:t>
      </w:r>
    </w:p>
    <w:p w14:paraId="254715A8" w14:textId="77777777" w:rsidR="005046C5" w:rsidRPr="0085251D" w:rsidRDefault="005046C5" w:rsidP="005046C5">
      <w:pPr>
        <w:ind w:left="567" w:right="474"/>
        <w:rPr>
          <w:i/>
          <w:iCs/>
          <w:szCs w:val="22"/>
        </w:rPr>
      </w:pPr>
      <w:r w:rsidRPr="00950933">
        <w:rPr>
          <w:i/>
          <w:iCs/>
          <w:szCs w:val="22"/>
        </w:rPr>
        <w:lastRenderedPageBreak/>
        <w:t>“…le informo sobre los resultados en la implementación del "PLAN PILOTO: AUDIENCIAS TEMPRANAS DE CONCILIACIÓN EN MATERIA AGRARIA", en el que intervienen cinco de las sedes y los respectivos Juzgados Agrarios.</w:t>
      </w:r>
    </w:p>
    <w:p w14:paraId="33168554" w14:textId="77777777" w:rsidR="005046C5" w:rsidRPr="0085251D" w:rsidRDefault="005046C5" w:rsidP="005046C5">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0205C34F" w14:textId="77777777" w:rsidR="005046C5" w:rsidRPr="0085251D" w:rsidRDefault="005046C5" w:rsidP="005046C5">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32224E5E" w14:textId="77777777" w:rsidR="005046C5" w:rsidRPr="0085251D" w:rsidRDefault="005046C5" w:rsidP="005046C5">
      <w:pPr>
        <w:ind w:left="567" w:right="474"/>
        <w:rPr>
          <w:i/>
          <w:iCs/>
          <w:szCs w:val="22"/>
        </w:rPr>
      </w:pPr>
      <w:r w:rsidRPr="0085251D">
        <w:rPr>
          <w:i/>
          <w:iCs/>
          <w:szCs w:val="22"/>
        </w:rPr>
        <w:t>·</w:t>
      </w:r>
      <w:r w:rsidRPr="0085251D">
        <w:rPr>
          <w:i/>
          <w:iCs/>
          <w:szCs w:val="22"/>
        </w:rPr>
        <w:tab/>
        <w:t xml:space="preserve">"Conversatorio: Aspectos Generales de la Materia Agraria y Criterios de Admisibilidad", impartido por la </w:t>
      </w:r>
      <w:proofErr w:type="gramStart"/>
      <w:r w:rsidRPr="0085251D">
        <w:rPr>
          <w:i/>
          <w:iCs/>
          <w:szCs w:val="22"/>
        </w:rPr>
        <w:t>Master</w:t>
      </w:r>
      <w:proofErr w:type="gramEnd"/>
      <w:r w:rsidRPr="0085251D">
        <w:rPr>
          <w:i/>
          <w:iCs/>
          <w:szCs w:val="22"/>
        </w:rPr>
        <w:t xml:space="preserve"> Damaris Vargas Vasquez y el señor Frank Álvarez representante de la Defensa Pública, el día 03 de mayo de 2019.</w:t>
      </w:r>
    </w:p>
    <w:p w14:paraId="69254D7B" w14:textId="77777777" w:rsidR="005046C5" w:rsidRPr="0085251D" w:rsidRDefault="005046C5" w:rsidP="005046C5">
      <w:pPr>
        <w:ind w:left="567" w:right="474"/>
        <w:rPr>
          <w:i/>
          <w:iCs/>
          <w:szCs w:val="22"/>
        </w:rPr>
      </w:pPr>
      <w:r w:rsidRPr="0085251D">
        <w:rPr>
          <w:i/>
          <w:iCs/>
          <w:szCs w:val="22"/>
        </w:rPr>
        <w:t>·</w:t>
      </w:r>
      <w:r w:rsidRPr="0085251D">
        <w:rPr>
          <w:i/>
          <w:iCs/>
          <w:szCs w:val="22"/>
        </w:rPr>
        <w:tab/>
        <w:t>"Taller Competencia Jurisdiccional Agraria", el día 10 de mayo de 2019.</w:t>
      </w:r>
    </w:p>
    <w:p w14:paraId="571A56A7" w14:textId="77777777" w:rsidR="005046C5" w:rsidRPr="0085251D" w:rsidRDefault="005046C5" w:rsidP="005046C5">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287B1EE2" w14:textId="77777777" w:rsidR="005046C5" w:rsidRPr="0085251D" w:rsidRDefault="005046C5" w:rsidP="005046C5">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165C9241" w14:textId="77777777" w:rsidR="005046C5" w:rsidRPr="0085251D" w:rsidRDefault="005046C5" w:rsidP="005046C5">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w:t>
      </w:r>
      <w:proofErr w:type="gramStart"/>
      <w:r w:rsidRPr="0085251D">
        <w:rPr>
          <w:i/>
          <w:iCs/>
          <w:szCs w:val="22"/>
        </w:rPr>
        <w:t>Master</w:t>
      </w:r>
      <w:proofErr w:type="gramEnd"/>
      <w:r w:rsidRPr="0085251D">
        <w:rPr>
          <w:i/>
          <w:iCs/>
          <w:szCs w:val="22"/>
        </w:rPr>
        <w:t xml:space="preserve"> Damaris Vargas Vásquez, quien posteriormente lo hará de conocimiento del Consejo Superior.  </w:t>
      </w:r>
    </w:p>
    <w:p w14:paraId="78638C65" w14:textId="4FE06A23" w:rsidR="005046C5" w:rsidRDefault="005046C5" w:rsidP="005046C5">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r w:rsidR="008660E1">
        <w:rPr>
          <w:i/>
          <w:iCs/>
          <w:szCs w:val="22"/>
        </w:rPr>
        <w:t>.</w:t>
      </w:r>
    </w:p>
    <w:p w14:paraId="6F549528" w14:textId="2DC79CA6" w:rsidR="00F32EB7" w:rsidRDefault="00F32EB7" w:rsidP="005046C5">
      <w:pPr>
        <w:ind w:left="567" w:right="474"/>
        <w:rPr>
          <w:i/>
          <w:iCs/>
          <w:szCs w:val="22"/>
        </w:rPr>
      </w:pPr>
    </w:p>
    <w:p w14:paraId="5DD16611" w14:textId="32370D67" w:rsidR="00F32EB7" w:rsidRDefault="00F32EB7" w:rsidP="005046C5">
      <w:pPr>
        <w:ind w:left="567" w:right="474"/>
        <w:rPr>
          <w:iCs/>
          <w:szCs w:val="22"/>
        </w:rPr>
      </w:pPr>
      <w:r>
        <w:rPr>
          <w:iCs/>
          <w:szCs w:val="22"/>
        </w:rPr>
        <w:t xml:space="preserve">Se revisó las estadísticas del 2021 y se logró visualizar que </w:t>
      </w:r>
      <w:r w:rsidRPr="00F32EB7">
        <w:rPr>
          <w:iCs/>
          <w:szCs w:val="22"/>
        </w:rPr>
        <w:t xml:space="preserve">las sentencias homologatorias representan menos de un 10% de los asuntos terminados a nivel </w:t>
      </w:r>
      <w:r w:rsidRPr="00F32EB7">
        <w:rPr>
          <w:iCs/>
          <w:szCs w:val="22"/>
        </w:rPr>
        <w:lastRenderedPageBreak/>
        <w:t>nacional de los Juzgado Agrarios, por lo tanto, es fundamental el apoyo que pueda brindar el Centro de Conciliaciones e</w:t>
      </w:r>
      <w:r w:rsidR="00BC5B33">
        <w:rPr>
          <w:iCs/>
          <w:szCs w:val="22"/>
        </w:rPr>
        <w:t>n</w:t>
      </w:r>
      <w:r w:rsidRPr="00F32EB7">
        <w:rPr>
          <w:iCs/>
          <w:szCs w:val="22"/>
        </w:rPr>
        <w:t xml:space="preserve"> dar soporte a la materia.</w:t>
      </w:r>
    </w:p>
    <w:p w14:paraId="3EECCF0B" w14:textId="75A28345" w:rsidR="00C918DE" w:rsidRDefault="00C918DE" w:rsidP="005046C5">
      <w:pPr>
        <w:ind w:left="567" w:right="474"/>
        <w:rPr>
          <w:iCs/>
          <w:szCs w:val="22"/>
        </w:rPr>
      </w:pPr>
    </w:p>
    <w:tbl>
      <w:tblPr>
        <w:tblW w:w="5377" w:type="pct"/>
        <w:jc w:val="center"/>
        <w:tblCellMar>
          <w:left w:w="70" w:type="dxa"/>
          <w:right w:w="70" w:type="dxa"/>
        </w:tblCellMar>
        <w:tblLook w:val="04A0" w:firstRow="1" w:lastRow="0" w:firstColumn="1" w:lastColumn="0" w:noHBand="0" w:noVBand="1"/>
      </w:tblPr>
      <w:tblGrid>
        <w:gridCol w:w="7083"/>
        <w:gridCol w:w="2411"/>
      </w:tblGrid>
      <w:tr w:rsidR="008959BC" w:rsidRPr="008959BC" w14:paraId="00356C7B" w14:textId="77777777" w:rsidTr="005A097A">
        <w:trPr>
          <w:trHeight w:val="840"/>
          <w:jc w:val="center"/>
        </w:trPr>
        <w:tc>
          <w:tcPr>
            <w:tcW w:w="3730" w:type="pct"/>
            <w:tcBorders>
              <w:top w:val="single" w:sz="4" w:space="0" w:color="auto"/>
              <w:left w:val="single" w:sz="4" w:space="0" w:color="auto"/>
              <w:bottom w:val="single" w:sz="4" w:space="0" w:color="auto"/>
              <w:right w:val="single" w:sz="4" w:space="0" w:color="auto"/>
            </w:tcBorders>
            <w:shd w:val="clear" w:color="000000" w:fill="2F75B5"/>
            <w:vAlign w:val="center"/>
            <w:hideMark/>
          </w:tcPr>
          <w:p w14:paraId="1247FD29"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CIRCUITO JUDICIAL Y OFICINA</w:t>
            </w:r>
          </w:p>
        </w:tc>
        <w:tc>
          <w:tcPr>
            <w:tcW w:w="1270" w:type="pct"/>
            <w:tcBorders>
              <w:top w:val="single" w:sz="4" w:space="0" w:color="auto"/>
              <w:left w:val="nil"/>
              <w:bottom w:val="single" w:sz="4" w:space="0" w:color="auto"/>
              <w:right w:val="single" w:sz="4" w:space="0" w:color="auto"/>
            </w:tcBorders>
            <w:shd w:val="clear" w:color="000000" w:fill="2F75B5"/>
            <w:vAlign w:val="center"/>
            <w:hideMark/>
          </w:tcPr>
          <w:p w14:paraId="6EC7C09E" w14:textId="77777777" w:rsidR="008959BC" w:rsidRPr="008959BC" w:rsidRDefault="008959BC" w:rsidP="008959BC">
            <w:pPr>
              <w:spacing w:before="0" w:after="0"/>
              <w:jc w:val="center"/>
              <w:rPr>
                <w:rFonts w:cs="Calibri"/>
                <w:b/>
                <w:bCs/>
                <w:color w:val="FFFFFF"/>
                <w:szCs w:val="22"/>
                <w:lang w:eastAsia="es-CR"/>
              </w:rPr>
            </w:pPr>
            <w:r w:rsidRPr="008959BC">
              <w:rPr>
                <w:rFonts w:cs="Calibri"/>
                <w:b/>
                <w:bCs/>
                <w:color w:val="FFFFFF"/>
                <w:szCs w:val="22"/>
                <w:lang w:eastAsia="es-CR"/>
              </w:rPr>
              <w:t>SENTENCIA HOMOLOGATORIA</w:t>
            </w:r>
          </w:p>
        </w:tc>
      </w:tr>
      <w:tr w:rsidR="008959BC" w:rsidRPr="008959BC" w14:paraId="714E0AF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8F608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78186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61EC0E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A07080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TOTAL</w:t>
            </w:r>
          </w:p>
        </w:tc>
        <w:tc>
          <w:tcPr>
            <w:tcW w:w="1270" w:type="pct"/>
            <w:tcBorders>
              <w:top w:val="nil"/>
              <w:left w:val="single" w:sz="4" w:space="0" w:color="auto"/>
              <w:bottom w:val="nil"/>
              <w:right w:val="single" w:sz="4" w:space="0" w:color="auto"/>
            </w:tcBorders>
            <w:shd w:val="clear" w:color="000000" w:fill="FFFFFF"/>
            <w:vAlign w:val="center"/>
            <w:hideMark/>
          </w:tcPr>
          <w:p w14:paraId="5ACD03F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309</w:t>
            </w:r>
          </w:p>
        </w:tc>
      </w:tr>
      <w:tr w:rsidR="008959BC" w:rsidRPr="008959BC" w14:paraId="6A156B6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4DB160A"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43E9595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1D5B6FB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C5E7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San José</w:t>
            </w:r>
          </w:p>
        </w:tc>
        <w:tc>
          <w:tcPr>
            <w:tcW w:w="1270" w:type="pct"/>
            <w:tcBorders>
              <w:top w:val="nil"/>
              <w:left w:val="single" w:sz="4" w:space="0" w:color="auto"/>
              <w:bottom w:val="nil"/>
              <w:right w:val="single" w:sz="4" w:space="0" w:color="auto"/>
            </w:tcBorders>
            <w:shd w:val="clear" w:color="000000" w:fill="FFFFFF"/>
            <w:vAlign w:val="center"/>
            <w:hideMark/>
          </w:tcPr>
          <w:p w14:paraId="0D414E09"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17</w:t>
            </w:r>
          </w:p>
        </w:tc>
      </w:tr>
      <w:tr w:rsidR="008959BC" w:rsidRPr="008959BC" w14:paraId="601A946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7D954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San José</w:t>
            </w:r>
          </w:p>
        </w:tc>
        <w:tc>
          <w:tcPr>
            <w:tcW w:w="1270" w:type="pct"/>
            <w:tcBorders>
              <w:top w:val="nil"/>
              <w:left w:val="single" w:sz="4" w:space="0" w:color="auto"/>
              <w:bottom w:val="nil"/>
              <w:right w:val="single" w:sz="4" w:space="0" w:color="auto"/>
            </w:tcBorders>
            <w:shd w:val="clear" w:color="000000" w:fill="FFFFFF"/>
            <w:vAlign w:val="center"/>
            <w:hideMark/>
          </w:tcPr>
          <w:p w14:paraId="4792A6EC"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17</w:t>
            </w:r>
          </w:p>
        </w:tc>
      </w:tr>
      <w:tr w:rsidR="008959BC" w:rsidRPr="008959BC" w14:paraId="783BB7B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BC50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167DAA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9AF32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602F3A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A49BB9C"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12</w:t>
            </w:r>
          </w:p>
        </w:tc>
      </w:tr>
      <w:tr w:rsidR="008959BC" w:rsidRPr="008959BC" w14:paraId="45486A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122E96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Alajuela</w:t>
            </w:r>
          </w:p>
        </w:tc>
        <w:tc>
          <w:tcPr>
            <w:tcW w:w="1270" w:type="pct"/>
            <w:tcBorders>
              <w:top w:val="nil"/>
              <w:left w:val="single" w:sz="4" w:space="0" w:color="auto"/>
              <w:bottom w:val="nil"/>
              <w:right w:val="single" w:sz="4" w:space="0" w:color="auto"/>
            </w:tcBorders>
            <w:shd w:val="clear" w:color="000000" w:fill="FFFFFF"/>
            <w:vAlign w:val="center"/>
            <w:hideMark/>
          </w:tcPr>
          <w:p w14:paraId="23606D28"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12</w:t>
            </w:r>
          </w:p>
        </w:tc>
      </w:tr>
      <w:tr w:rsidR="008959BC" w:rsidRPr="008959BC" w14:paraId="7F09D7C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629A716"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6FBA5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EC1C2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7A8B04F"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5D80A2A2"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70</w:t>
            </w:r>
          </w:p>
        </w:tc>
      </w:tr>
      <w:tr w:rsidR="008959BC" w:rsidRPr="008959BC" w14:paraId="36C673B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F02102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Alajuela (San Carlos)</w:t>
            </w:r>
          </w:p>
        </w:tc>
        <w:tc>
          <w:tcPr>
            <w:tcW w:w="1270" w:type="pct"/>
            <w:tcBorders>
              <w:top w:val="nil"/>
              <w:left w:val="single" w:sz="4" w:space="0" w:color="auto"/>
              <w:bottom w:val="nil"/>
              <w:right w:val="single" w:sz="4" w:space="0" w:color="auto"/>
            </w:tcBorders>
            <w:shd w:val="clear" w:color="000000" w:fill="FFFFFF"/>
            <w:vAlign w:val="center"/>
            <w:hideMark/>
          </w:tcPr>
          <w:p w14:paraId="4D32F3F9"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39</w:t>
            </w:r>
          </w:p>
        </w:tc>
      </w:tr>
      <w:tr w:rsidR="008959BC" w:rsidRPr="008959BC" w14:paraId="4BBED8A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6513E2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Trabajo II Circ. Jud. Alajuela, sede Upala</w:t>
            </w:r>
          </w:p>
        </w:tc>
        <w:tc>
          <w:tcPr>
            <w:tcW w:w="1270" w:type="pct"/>
            <w:tcBorders>
              <w:top w:val="nil"/>
              <w:left w:val="single" w:sz="4" w:space="0" w:color="auto"/>
              <w:bottom w:val="nil"/>
              <w:right w:val="single" w:sz="4" w:space="0" w:color="auto"/>
            </w:tcBorders>
            <w:shd w:val="clear" w:color="000000" w:fill="FFFFFF"/>
            <w:vAlign w:val="center"/>
            <w:hideMark/>
          </w:tcPr>
          <w:p w14:paraId="25C9DA0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13A22DE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38A2D6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16FD6F43"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D67665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C7416B"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III Circuito Judicial de Alajuela</w:t>
            </w:r>
          </w:p>
        </w:tc>
        <w:tc>
          <w:tcPr>
            <w:tcW w:w="1270" w:type="pct"/>
            <w:tcBorders>
              <w:top w:val="nil"/>
              <w:left w:val="single" w:sz="4" w:space="0" w:color="auto"/>
              <w:bottom w:val="nil"/>
              <w:right w:val="single" w:sz="4" w:space="0" w:color="auto"/>
            </w:tcBorders>
            <w:shd w:val="clear" w:color="000000" w:fill="FFFFFF"/>
            <w:vAlign w:val="center"/>
            <w:hideMark/>
          </w:tcPr>
          <w:p w14:paraId="2A258B8D"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42</w:t>
            </w:r>
          </w:p>
        </w:tc>
      </w:tr>
      <w:tr w:rsidR="008959BC" w:rsidRPr="008959BC" w14:paraId="185B987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2CE8B80"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III Circ. Jud. Alajuela (San Ramón)</w:t>
            </w:r>
          </w:p>
        </w:tc>
        <w:tc>
          <w:tcPr>
            <w:tcW w:w="1270" w:type="pct"/>
            <w:tcBorders>
              <w:top w:val="nil"/>
              <w:left w:val="single" w:sz="4" w:space="0" w:color="auto"/>
              <w:bottom w:val="nil"/>
              <w:right w:val="single" w:sz="4" w:space="0" w:color="auto"/>
            </w:tcBorders>
            <w:shd w:val="clear" w:color="000000" w:fill="FFFFFF"/>
            <w:vAlign w:val="center"/>
            <w:hideMark/>
          </w:tcPr>
          <w:p w14:paraId="48CA6A4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42</w:t>
            </w:r>
          </w:p>
        </w:tc>
      </w:tr>
      <w:tr w:rsidR="008959BC" w:rsidRPr="008959BC" w14:paraId="7B2B5EF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CF4A49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05BC1E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7BB426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E7EB19"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Cartago</w:t>
            </w:r>
          </w:p>
        </w:tc>
        <w:tc>
          <w:tcPr>
            <w:tcW w:w="1270" w:type="pct"/>
            <w:tcBorders>
              <w:top w:val="nil"/>
              <w:left w:val="single" w:sz="4" w:space="0" w:color="auto"/>
              <w:bottom w:val="nil"/>
              <w:right w:val="single" w:sz="4" w:space="0" w:color="auto"/>
            </w:tcBorders>
            <w:shd w:val="clear" w:color="000000" w:fill="FFFFFF"/>
            <w:vAlign w:val="center"/>
            <w:hideMark/>
          </w:tcPr>
          <w:p w14:paraId="6132FA2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35</w:t>
            </w:r>
          </w:p>
        </w:tc>
      </w:tr>
      <w:tr w:rsidR="008959BC" w:rsidRPr="008959BC" w14:paraId="570CC74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936D9E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Cartago</w:t>
            </w:r>
          </w:p>
        </w:tc>
        <w:tc>
          <w:tcPr>
            <w:tcW w:w="1270" w:type="pct"/>
            <w:tcBorders>
              <w:top w:val="nil"/>
              <w:left w:val="single" w:sz="4" w:space="0" w:color="auto"/>
              <w:bottom w:val="nil"/>
              <w:right w:val="single" w:sz="4" w:space="0" w:color="auto"/>
            </w:tcBorders>
            <w:shd w:val="clear" w:color="000000" w:fill="FFFFFF"/>
            <w:vAlign w:val="center"/>
            <w:hideMark/>
          </w:tcPr>
          <w:p w14:paraId="5851D95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24</w:t>
            </w:r>
          </w:p>
        </w:tc>
      </w:tr>
      <w:tr w:rsidR="008959BC" w:rsidRPr="008959BC" w14:paraId="221772D4"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0470B93"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Agrario Turrialba</w:t>
            </w:r>
          </w:p>
        </w:tc>
        <w:tc>
          <w:tcPr>
            <w:tcW w:w="1270" w:type="pct"/>
            <w:tcBorders>
              <w:top w:val="nil"/>
              <w:left w:val="single" w:sz="4" w:space="0" w:color="auto"/>
              <w:bottom w:val="nil"/>
              <w:right w:val="single" w:sz="4" w:space="0" w:color="auto"/>
            </w:tcBorders>
            <w:shd w:val="clear" w:color="000000" w:fill="FFFFFF"/>
            <w:vAlign w:val="center"/>
            <w:hideMark/>
          </w:tcPr>
          <w:p w14:paraId="6093D32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11</w:t>
            </w:r>
          </w:p>
        </w:tc>
      </w:tr>
      <w:tr w:rsidR="008959BC" w:rsidRPr="008959BC" w14:paraId="671419D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89D00A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A303954"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8D9CF2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92F39A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73C35D28"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19</w:t>
            </w:r>
          </w:p>
        </w:tc>
      </w:tr>
      <w:tr w:rsidR="008959BC" w:rsidRPr="008959BC" w14:paraId="597CDA20"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6ECDC5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Guanacaste (Liberia)</w:t>
            </w:r>
          </w:p>
        </w:tc>
        <w:tc>
          <w:tcPr>
            <w:tcW w:w="1270" w:type="pct"/>
            <w:tcBorders>
              <w:top w:val="nil"/>
              <w:left w:val="single" w:sz="4" w:space="0" w:color="auto"/>
              <w:bottom w:val="nil"/>
              <w:right w:val="single" w:sz="4" w:space="0" w:color="auto"/>
            </w:tcBorders>
            <w:shd w:val="clear" w:color="000000" w:fill="FFFFFF"/>
            <w:vAlign w:val="center"/>
            <w:hideMark/>
          </w:tcPr>
          <w:p w14:paraId="07CCDE6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19</w:t>
            </w:r>
          </w:p>
        </w:tc>
      </w:tr>
      <w:tr w:rsidR="008959BC" w:rsidRPr="008959BC" w14:paraId="59DF1EB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5C8ED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283D7C87"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BDA5A22"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FA9F386"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Guanacaste</w:t>
            </w:r>
          </w:p>
        </w:tc>
        <w:tc>
          <w:tcPr>
            <w:tcW w:w="1270" w:type="pct"/>
            <w:tcBorders>
              <w:top w:val="nil"/>
              <w:left w:val="single" w:sz="4" w:space="0" w:color="auto"/>
              <w:bottom w:val="nil"/>
              <w:right w:val="single" w:sz="4" w:space="0" w:color="auto"/>
            </w:tcBorders>
            <w:shd w:val="clear" w:color="000000" w:fill="FFFFFF"/>
            <w:vAlign w:val="center"/>
            <w:hideMark/>
          </w:tcPr>
          <w:p w14:paraId="15F0397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22</w:t>
            </w:r>
          </w:p>
        </w:tc>
      </w:tr>
      <w:tr w:rsidR="008959BC" w:rsidRPr="008959BC" w14:paraId="796519D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2C0AF81"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Guanacaste (Santa Cruz)</w:t>
            </w:r>
          </w:p>
        </w:tc>
        <w:tc>
          <w:tcPr>
            <w:tcW w:w="1270" w:type="pct"/>
            <w:tcBorders>
              <w:top w:val="nil"/>
              <w:left w:val="single" w:sz="4" w:space="0" w:color="auto"/>
              <w:bottom w:val="nil"/>
              <w:right w:val="single" w:sz="4" w:space="0" w:color="auto"/>
            </w:tcBorders>
            <w:shd w:val="clear" w:color="000000" w:fill="FFFFFF"/>
            <w:vAlign w:val="center"/>
            <w:hideMark/>
          </w:tcPr>
          <w:p w14:paraId="7519C9F1"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22</w:t>
            </w:r>
          </w:p>
        </w:tc>
      </w:tr>
      <w:tr w:rsidR="008959BC" w:rsidRPr="008959BC" w14:paraId="60EA491C"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69D072D"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de Jicaral</w:t>
            </w:r>
          </w:p>
        </w:tc>
        <w:tc>
          <w:tcPr>
            <w:tcW w:w="1270" w:type="pct"/>
            <w:tcBorders>
              <w:top w:val="nil"/>
              <w:left w:val="single" w:sz="4" w:space="0" w:color="auto"/>
              <w:bottom w:val="nil"/>
              <w:right w:val="single" w:sz="4" w:space="0" w:color="auto"/>
            </w:tcBorders>
            <w:shd w:val="clear" w:color="000000" w:fill="FFFFFF"/>
            <w:vAlign w:val="center"/>
            <w:hideMark/>
          </w:tcPr>
          <w:p w14:paraId="41291A7F"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0</w:t>
            </w:r>
          </w:p>
        </w:tc>
      </w:tr>
      <w:tr w:rsidR="008959BC" w:rsidRPr="008959BC" w14:paraId="5D30C21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03A23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174140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2AC9517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292774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Circuito Judicial de Puntarenas</w:t>
            </w:r>
          </w:p>
        </w:tc>
        <w:tc>
          <w:tcPr>
            <w:tcW w:w="1270" w:type="pct"/>
            <w:tcBorders>
              <w:top w:val="nil"/>
              <w:left w:val="single" w:sz="4" w:space="0" w:color="auto"/>
              <w:bottom w:val="nil"/>
              <w:right w:val="single" w:sz="4" w:space="0" w:color="auto"/>
            </w:tcBorders>
            <w:shd w:val="clear" w:color="000000" w:fill="FFFFFF"/>
            <w:vAlign w:val="center"/>
            <w:hideMark/>
          </w:tcPr>
          <w:p w14:paraId="37F7717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16</w:t>
            </w:r>
          </w:p>
        </w:tc>
      </w:tr>
      <w:tr w:rsidR="008959BC" w:rsidRPr="008959BC" w14:paraId="0A45AC4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08478E5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y Agrario Puntarenas</w:t>
            </w:r>
          </w:p>
        </w:tc>
        <w:tc>
          <w:tcPr>
            <w:tcW w:w="1270" w:type="pct"/>
            <w:tcBorders>
              <w:top w:val="nil"/>
              <w:left w:val="single" w:sz="4" w:space="0" w:color="auto"/>
              <w:bottom w:val="nil"/>
              <w:right w:val="single" w:sz="4" w:space="0" w:color="auto"/>
            </w:tcBorders>
            <w:shd w:val="clear" w:color="000000" w:fill="FFFFFF"/>
            <w:vAlign w:val="center"/>
            <w:hideMark/>
          </w:tcPr>
          <w:p w14:paraId="3C2C4AF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16</w:t>
            </w:r>
          </w:p>
        </w:tc>
      </w:tr>
      <w:tr w:rsidR="008959BC" w:rsidRPr="008959BC" w14:paraId="2F36B9F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DEE9D2C"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36106D1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3419856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618A118C"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8D0249E"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4</w:t>
            </w:r>
          </w:p>
        </w:tc>
      </w:tr>
      <w:tr w:rsidR="008959BC" w:rsidRPr="008959BC" w14:paraId="6B7CC0C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5220CA7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Sur (Pérez Zeledón)</w:t>
            </w:r>
          </w:p>
        </w:tc>
        <w:tc>
          <w:tcPr>
            <w:tcW w:w="1270" w:type="pct"/>
            <w:tcBorders>
              <w:top w:val="nil"/>
              <w:left w:val="single" w:sz="4" w:space="0" w:color="auto"/>
              <w:bottom w:val="nil"/>
              <w:right w:val="single" w:sz="4" w:space="0" w:color="auto"/>
            </w:tcBorders>
            <w:shd w:val="clear" w:color="000000" w:fill="FFFFFF"/>
            <w:vAlign w:val="center"/>
            <w:hideMark/>
          </w:tcPr>
          <w:p w14:paraId="4F041A9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w:t>
            </w:r>
          </w:p>
        </w:tc>
      </w:tr>
      <w:tr w:rsidR="008959BC" w:rsidRPr="008959BC" w14:paraId="6A8F5441"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BFCC61F"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Civil, Trabajo y Familia Buenos Aires</w:t>
            </w:r>
          </w:p>
        </w:tc>
        <w:tc>
          <w:tcPr>
            <w:tcW w:w="1270" w:type="pct"/>
            <w:tcBorders>
              <w:top w:val="nil"/>
              <w:left w:val="single" w:sz="4" w:space="0" w:color="auto"/>
              <w:bottom w:val="nil"/>
              <w:right w:val="single" w:sz="4" w:space="0" w:color="auto"/>
            </w:tcBorders>
            <w:shd w:val="clear" w:color="000000" w:fill="FFFFFF"/>
            <w:vAlign w:val="center"/>
            <w:hideMark/>
          </w:tcPr>
          <w:p w14:paraId="1B496AB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w:t>
            </w:r>
          </w:p>
        </w:tc>
      </w:tr>
      <w:tr w:rsidR="008959BC" w:rsidRPr="008959BC" w14:paraId="3E50EB1E"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7A02BCA"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lastRenderedPageBreak/>
              <w:t> </w:t>
            </w:r>
          </w:p>
        </w:tc>
        <w:tc>
          <w:tcPr>
            <w:tcW w:w="1270" w:type="pct"/>
            <w:tcBorders>
              <w:top w:val="nil"/>
              <w:left w:val="single" w:sz="4" w:space="0" w:color="auto"/>
              <w:bottom w:val="nil"/>
              <w:right w:val="single" w:sz="4" w:space="0" w:color="auto"/>
            </w:tcBorders>
            <w:shd w:val="clear" w:color="000000" w:fill="FFFFFF"/>
            <w:vAlign w:val="center"/>
            <w:hideMark/>
          </w:tcPr>
          <w:p w14:paraId="76BCA69E"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02F1F2E5"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158B12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Sur</w:t>
            </w:r>
          </w:p>
        </w:tc>
        <w:tc>
          <w:tcPr>
            <w:tcW w:w="1270" w:type="pct"/>
            <w:tcBorders>
              <w:top w:val="nil"/>
              <w:left w:val="single" w:sz="4" w:space="0" w:color="auto"/>
              <w:bottom w:val="nil"/>
              <w:right w:val="single" w:sz="4" w:space="0" w:color="auto"/>
            </w:tcBorders>
            <w:shd w:val="clear" w:color="000000" w:fill="FFFFFF"/>
            <w:vAlign w:val="center"/>
            <w:hideMark/>
          </w:tcPr>
          <w:p w14:paraId="0290AAB7"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31</w:t>
            </w:r>
          </w:p>
        </w:tc>
      </w:tr>
      <w:tr w:rsidR="008959BC" w:rsidRPr="008959BC" w14:paraId="032E2586"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6FFE874"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Sur (Corredores)</w:t>
            </w:r>
          </w:p>
        </w:tc>
        <w:tc>
          <w:tcPr>
            <w:tcW w:w="1270" w:type="pct"/>
            <w:tcBorders>
              <w:top w:val="nil"/>
              <w:left w:val="single" w:sz="4" w:space="0" w:color="auto"/>
              <w:bottom w:val="nil"/>
              <w:right w:val="single" w:sz="4" w:space="0" w:color="auto"/>
            </w:tcBorders>
            <w:shd w:val="clear" w:color="000000" w:fill="FFFFFF"/>
            <w:vAlign w:val="center"/>
            <w:hideMark/>
          </w:tcPr>
          <w:p w14:paraId="72856986"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31</w:t>
            </w:r>
          </w:p>
        </w:tc>
      </w:tr>
      <w:tr w:rsidR="008959BC" w:rsidRPr="008959BC" w14:paraId="314C1A3A"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1C62400D"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003FF950"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42E05FD9"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F96E455"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6AC2811F"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15</w:t>
            </w:r>
          </w:p>
        </w:tc>
      </w:tr>
      <w:tr w:rsidR="008959BC" w:rsidRPr="008959BC" w14:paraId="32D9023F"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34C9DCA7"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 Circ. Jud. Zona Atlántica (Limón)</w:t>
            </w:r>
          </w:p>
        </w:tc>
        <w:tc>
          <w:tcPr>
            <w:tcW w:w="1270" w:type="pct"/>
            <w:tcBorders>
              <w:top w:val="nil"/>
              <w:left w:val="single" w:sz="4" w:space="0" w:color="auto"/>
              <w:bottom w:val="nil"/>
              <w:right w:val="single" w:sz="4" w:space="0" w:color="auto"/>
            </w:tcBorders>
            <w:shd w:val="clear" w:color="000000" w:fill="FFFFFF"/>
            <w:vAlign w:val="center"/>
            <w:hideMark/>
          </w:tcPr>
          <w:p w14:paraId="3F22BDD2"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15</w:t>
            </w:r>
          </w:p>
        </w:tc>
      </w:tr>
      <w:tr w:rsidR="008959BC" w:rsidRPr="008959BC" w14:paraId="1A20AE83"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4A380660"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 </w:t>
            </w:r>
          </w:p>
        </w:tc>
        <w:tc>
          <w:tcPr>
            <w:tcW w:w="1270" w:type="pct"/>
            <w:tcBorders>
              <w:top w:val="nil"/>
              <w:left w:val="single" w:sz="4" w:space="0" w:color="auto"/>
              <w:bottom w:val="nil"/>
              <w:right w:val="single" w:sz="4" w:space="0" w:color="auto"/>
            </w:tcBorders>
            <w:shd w:val="clear" w:color="000000" w:fill="FFFFFF"/>
            <w:vAlign w:val="center"/>
            <w:hideMark/>
          </w:tcPr>
          <w:p w14:paraId="62596265"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FE6AD37"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72D387B1" w14:textId="77777777" w:rsidR="008959BC" w:rsidRPr="008959BC" w:rsidRDefault="008959BC" w:rsidP="008959BC">
            <w:pPr>
              <w:spacing w:before="0" w:after="0"/>
              <w:jc w:val="left"/>
              <w:rPr>
                <w:rFonts w:cs="Calibri"/>
                <w:b/>
                <w:bCs/>
                <w:sz w:val="24"/>
                <w:szCs w:val="24"/>
                <w:lang w:eastAsia="es-CR"/>
              </w:rPr>
            </w:pPr>
            <w:r w:rsidRPr="008959BC">
              <w:rPr>
                <w:rFonts w:cs="Calibri"/>
                <w:b/>
                <w:bCs/>
                <w:sz w:val="24"/>
                <w:szCs w:val="24"/>
                <w:lang w:eastAsia="es-CR"/>
              </w:rPr>
              <w:t>II Circuito Judicial de la Zona Atlántica</w:t>
            </w:r>
          </w:p>
        </w:tc>
        <w:tc>
          <w:tcPr>
            <w:tcW w:w="1270" w:type="pct"/>
            <w:tcBorders>
              <w:top w:val="nil"/>
              <w:left w:val="single" w:sz="4" w:space="0" w:color="auto"/>
              <w:bottom w:val="nil"/>
              <w:right w:val="single" w:sz="4" w:space="0" w:color="auto"/>
            </w:tcBorders>
            <w:shd w:val="clear" w:color="000000" w:fill="FFFFFF"/>
            <w:vAlign w:val="center"/>
            <w:hideMark/>
          </w:tcPr>
          <w:p w14:paraId="380982AB" w14:textId="77777777" w:rsidR="008959BC" w:rsidRPr="008959BC" w:rsidRDefault="008959BC" w:rsidP="008959BC">
            <w:pPr>
              <w:spacing w:before="0" w:after="0"/>
              <w:jc w:val="center"/>
              <w:rPr>
                <w:rFonts w:cs="Calibri"/>
                <w:b/>
                <w:bCs/>
                <w:sz w:val="24"/>
                <w:szCs w:val="24"/>
                <w:lang w:eastAsia="es-CR"/>
              </w:rPr>
            </w:pPr>
            <w:r w:rsidRPr="008959BC">
              <w:rPr>
                <w:rFonts w:cs="Calibri"/>
                <w:b/>
                <w:bCs/>
                <w:sz w:val="24"/>
                <w:szCs w:val="24"/>
                <w:lang w:eastAsia="es-CR"/>
              </w:rPr>
              <w:t>26</w:t>
            </w:r>
          </w:p>
        </w:tc>
      </w:tr>
      <w:tr w:rsidR="008959BC" w:rsidRPr="008959BC" w14:paraId="2534BD28" w14:textId="77777777" w:rsidTr="005A097A">
        <w:trPr>
          <w:trHeight w:val="310"/>
          <w:jc w:val="center"/>
        </w:trPr>
        <w:tc>
          <w:tcPr>
            <w:tcW w:w="3730" w:type="pct"/>
            <w:tcBorders>
              <w:top w:val="nil"/>
              <w:left w:val="single" w:sz="4" w:space="0" w:color="auto"/>
              <w:bottom w:val="nil"/>
              <w:right w:val="nil"/>
            </w:tcBorders>
            <w:shd w:val="clear" w:color="000000" w:fill="FFFFFF"/>
            <w:vAlign w:val="center"/>
            <w:hideMark/>
          </w:tcPr>
          <w:p w14:paraId="2F9001AE"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Juzgado Agrario II Circ. Jud. Zona Atlántica (Pococí)</w:t>
            </w:r>
          </w:p>
        </w:tc>
        <w:tc>
          <w:tcPr>
            <w:tcW w:w="1270" w:type="pct"/>
            <w:tcBorders>
              <w:top w:val="nil"/>
              <w:left w:val="single" w:sz="4" w:space="0" w:color="auto"/>
              <w:bottom w:val="nil"/>
              <w:right w:val="single" w:sz="4" w:space="0" w:color="auto"/>
            </w:tcBorders>
            <w:shd w:val="clear" w:color="000000" w:fill="FFFFFF"/>
            <w:vAlign w:val="center"/>
            <w:hideMark/>
          </w:tcPr>
          <w:p w14:paraId="429D3CDD"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26</w:t>
            </w:r>
          </w:p>
        </w:tc>
      </w:tr>
      <w:tr w:rsidR="008959BC" w:rsidRPr="008959BC" w14:paraId="3D14ED5E" w14:textId="77777777" w:rsidTr="005A097A">
        <w:trPr>
          <w:trHeight w:val="310"/>
          <w:jc w:val="center"/>
        </w:trPr>
        <w:tc>
          <w:tcPr>
            <w:tcW w:w="3730" w:type="pct"/>
            <w:tcBorders>
              <w:top w:val="nil"/>
              <w:left w:val="single" w:sz="4" w:space="0" w:color="auto"/>
              <w:bottom w:val="single" w:sz="4" w:space="0" w:color="auto"/>
              <w:right w:val="nil"/>
            </w:tcBorders>
            <w:shd w:val="clear" w:color="000000" w:fill="FFFFFF"/>
            <w:vAlign w:val="center"/>
            <w:hideMark/>
          </w:tcPr>
          <w:p w14:paraId="73497D52" w14:textId="77777777" w:rsidR="008959BC" w:rsidRPr="008959BC" w:rsidRDefault="008959BC" w:rsidP="008959BC">
            <w:pPr>
              <w:spacing w:before="0" w:after="0"/>
              <w:jc w:val="left"/>
              <w:rPr>
                <w:rFonts w:cs="Calibri"/>
                <w:sz w:val="24"/>
                <w:szCs w:val="24"/>
                <w:lang w:eastAsia="es-CR"/>
              </w:rPr>
            </w:pPr>
            <w:r w:rsidRPr="008959BC">
              <w:rPr>
                <w:rFonts w:cs="Calibri"/>
                <w:sz w:val="24"/>
                <w:szCs w:val="24"/>
                <w:lang w:eastAsia="es-CR"/>
              </w:rPr>
              <w:t> </w:t>
            </w:r>
          </w:p>
        </w:tc>
        <w:tc>
          <w:tcPr>
            <w:tcW w:w="1270" w:type="pct"/>
            <w:tcBorders>
              <w:top w:val="nil"/>
              <w:left w:val="single" w:sz="4" w:space="0" w:color="auto"/>
              <w:bottom w:val="single" w:sz="4" w:space="0" w:color="auto"/>
              <w:right w:val="single" w:sz="4" w:space="0" w:color="auto"/>
            </w:tcBorders>
            <w:shd w:val="clear" w:color="000000" w:fill="FFFFFF"/>
            <w:vAlign w:val="center"/>
            <w:hideMark/>
          </w:tcPr>
          <w:p w14:paraId="6559B22A" w14:textId="77777777" w:rsidR="008959BC" w:rsidRPr="008959BC" w:rsidRDefault="008959BC" w:rsidP="008959BC">
            <w:pPr>
              <w:spacing w:before="0" w:after="0"/>
              <w:jc w:val="center"/>
              <w:rPr>
                <w:rFonts w:cs="Calibri"/>
                <w:sz w:val="24"/>
                <w:szCs w:val="24"/>
                <w:lang w:eastAsia="es-CR"/>
              </w:rPr>
            </w:pPr>
            <w:r w:rsidRPr="008959BC">
              <w:rPr>
                <w:rFonts w:cs="Calibri"/>
                <w:sz w:val="24"/>
                <w:szCs w:val="24"/>
                <w:lang w:eastAsia="es-CR"/>
              </w:rPr>
              <w:t> </w:t>
            </w:r>
          </w:p>
        </w:tc>
      </w:tr>
      <w:tr w:rsidR="008959BC" w:rsidRPr="008959BC" w14:paraId="5B6A6101" w14:textId="77777777" w:rsidTr="005A097A">
        <w:trPr>
          <w:trHeight w:val="310"/>
          <w:jc w:val="center"/>
        </w:trPr>
        <w:tc>
          <w:tcPr>
            <w:tcW w:w="3730" w:type="pct"/>
            <w:tcBorders>
              <w:top w:val="nil"/>
              <w:left w:val="nil"/>
              <w:bottom w:val="nil"/>
              <w:right w:val="nil"/>
            </w:tcBorders>
            <w:shd w:val="clear" w:color="auto" w:fill="auto"/>
            <w:vAlign w:val="center"/>
            <w:hideMark/>
          </w:tcPr>
          <w:p w14:paraId="66E30F81" w14:textId="77777777" w:rsidR="008959BC" w:rsidRPr="008959BC" w:rsidRDefault="008959BC" w:rsidP="008959BC">
            <w:pPr>
              <w:spacing w:before="0" w:after="0"/>
              <w:jc w:val="left"/>
              <w:rPr>
                <w:rFonts w:cs="Calibri"/>
                <w:i/>
                <w:iCs/>
                <w:color w:val="000000"/>
                <w:sz w:val="20"/>
                <w:lang w:eastAsia="es-CR"/>
              </w:rPr>
            </w:pPr>
            <w:r w:rsidRPr="008959BC">
              <w:rPr>
                <w:rFonts w:cs="Calibri"/>
                <w:i/>
                <w:iCs/>
                <w:color w:val="000000"/>
                <w:sz w:val="20"/>
                <w:lang w:eastAsia="es-CR"/>
              </w:rPr>
              <w:t>Fuente: Balance Interactivo, Subproceso de Estadística</w:t>
            </w:r>
          </w:p>
        </w:tc>
        <w:tc>
          <w:tcPr>
            <w:tcW w:w="1270" w:type="pct"/>
            <w:tcBorders>
              <w:top w:val="nil"/>
              <w:left w:val="nil"/>
              <w:bottom w:val="nil"/>
              <w:right w:val="nil"/>
            </w:tcBorders>
            <w:shd w:val="clear" w:color="auto" w:fill="auto"/>
            <w:vAlign w:val="center"/>
            <w:hideMark/>
          </w:tcPr>
          <w:p w14:paraId="2FD6B855" w14:textId="77777777" w:rsidR="008959BC" w:rsidRPr="008959BC" w:rsidRDefault="008959BC" w:rsidP="008959BC">
            <w:pPr>
              <w:spacing w:before="0" w:after="0"/>
              <w:jc w:val="left"/>
              <w:rPr>
                <w:rFonts w:cs="Calibri"/>
                <w:i/>
                <w:iCs/>
                <w:color w:val="000000"/>
                <w:sz w:val="20"/>
                <w:lang w:eastAsia="es-CR"/>
              </w:rPr>
            </w:pPr>
          </w:p>
        </w:tc>
      </w:tr>
    </w:tbl>
    <w:p w14:paraId="7692F336" w14:textId="77777777" w:rsidR="00C918DE" w:rsidRDefault="00C918DE" w:rsidP="005046C5">
      <w:pPr>
        <w:ind w:left="567" w:right="474"/>
        <w:rPr>
          <w:iCs/>
          <w:szCs w:val="22"/>
        </w:rPr>
      </w:pPr>
    </w:p>
    <w:p w14:paraId="4CCC853E" w14:textId="77777777" w:rsidR="00F32EB7" w:rsidRPr="005A097A" w:rsidRDefault="00F32EB7" w:rsidP="005046C5">
      <w:pPr>
        <w:ind w:left="567" w:right="474"/>
        <w:rPr>
          <w:iCs/>
          <w:szCs w:val="22"/>
        </w:rPr>
      </w:pPr>
    </w:p>
    <w:p w14:paraId="1E0DF528" w14:textId="36883963" w:rsidR="005046C5" w:rsidRPr="00584D0C" w:rsidRDefault="000D6CD3" w:rsidP="00C25374">
      <w:pPr>
        <w:pStyle w:val="Ttulo3"/>
      </w:pPr>
      <w:bookmarkStart w:id="151" w:name="_Toc37670470"/>
      <w:bookmarkStart w:id="152" w:name="_Toc94015026"/>
      <w:r>
        <w:t xml:space="preserve">3.3.4 </w:t>
      </w:r>
      <w:r w:rsidR="005046C5" w:rsidRPr="00584D0C">
        <w:t>Intervención de la Defensa Pública</w:t>
      </w:r>
      <w:bookmarkEnd w:id="151"/>
      <w:bookmarkEnd w:id="152"/>
    </w:p>
    <w:p w14:paraId="1882B9C1" w14:textId="77777777" w:rsidR="005046C5" w:rsidRPr="004545AA" w:rsidRDefault="005046C5" w:rsidP="005046C5">
      <w:pPr>
        <w:rPr>
          <w:szCs w:val="22"/>
        </w:rPr>
      </w:pPr>
      <w:r w:rsidRPr="004545AA">
        <w:rPr>
          <w:szCs w:val="22"/>
        </w:rPr>
        <w:t>El artículo 44 del Código Procesal Agrario menciona el deber de las partes de actuar con patrocinio letrado, en los siguientes términos:</w:t>
      </w:r>
    </w:p>
    <w:p w14:paraId="6A1CD9C2" w14:textId="77777777" w:rsidR="005046C5" w:rsidRPr="004545AA" w:rsidRDefault="005046C5" w:rsidP="005046C5">
      <w:pPr>
        <w:ind w:left="540" w:right="541"/>
        <w:rPr>
          <w:rFonts w:cs="Arial-BoldMT"/>
          <w:b/>
          <w:bCs/>
          <w:i/>
          <w:szCs w:val="22"/>
        </w:rPr>
      </w:pPr>
      <w:r w:rsidRPr="004545AA">
        <w:rPr>
          <w:rFonts w:cs="Arial-BoldMT"/>
          <w:b/>
          <w:bCs/>
          <w:i/>
          <w:szCs w:val="22"/>
        </w:rPr>
        <w:t>“ARTÍCULO 44.- Patrocinio letrado</w:t>
      </w:r>
    </w:p>
    <w:p w14:paraId="6FDACD9A" w14:textId="0FC0037F" w:rsidR="005046C5" w:rsidRPr="004545AA" w:rsidRDefault="005046C5" w:rsidP="005046C5">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r w:rsidR="008660E1">
        <w:rPr>
          <w:rFonts w:cs="ArialMT"/>
          <w:i/>
          <w:szCs w:val="22"/>
        </w:rPr>
        <w:t>.</w:t>
      </w:r>
      <w:r w:rsidRPr="004545AA">
        <w:rPr>
          <w:rFonts w:cs="ArialMT"/>
          <w:i/>
          <w:szCs w:val="22"/>
        </w:rPr>
        <w:t>”.</w:t>
      </w:r>
    </w:p>
    <w:p w14:paraId="0710921A" w14:textId="77777777" w:rsidR="008660E1" w:rsidRDefault="008660E1" w:rsidP="005046C5">
      <w:pPr>
        <w:rPr>
          <w:szCs w:val="22"/>
        </w:rPr>
      </w:pPr>
    </w:p>
    <w:p w14:paraId="380E7CE4" w14:textId="5452C9B2" w:rsidR="005046C5" w:rsidRPr="004545AA" w:rsidRDefault="005046C5" w:rsidP="005046C5">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1ED9F8B1" w14:textId="77777777" w:rsidR="005046C5" w:rsidRPr="004545AA" w:rsidRDefault="005046C5" w:rsidP="005046C5">
      <w:pPr>
        <w:ind w:left="540" w:right="541"/>
        <w:rPr>
          <w:rFonts w:cs="Arial-BoldMT"/>
          <w:b/>
          <w:bCs/>
          <w:i/>
          <w:szCs w:val="22"/>
        </w:rPr>
      </w:pPr>
      <w:r w:rsidRPr="004545AA">
        <w:rPr>
          <w:rFonts w:cs="Arial-BoldMT"/>
          <w:b/>
          <w:bCs/>
          <w:i/>
          <w:szCs w:val="22"/>
        </w:rPr>
        <w:t>“ARTÍCULO 51.- Defensa técnica gratuita</w:t>
      </w:r>
    </w:p>
    <w:p w14:paraId="2B266B2E" w14:textId="77777777" w:rsidR="005046C5" w:rsidRPr="004545AA" w:rsidRDefault="005046C5" w:rsidP="005046C5">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 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7BEA851F" w14:textId="77777777" w:rsidR="005046C5" w:rsidRPr="004545AA" w:rsidRDefault="005046C5" w:rsidP="005046C5">
      <w:pPr>
        <w:rPr>
          <w:szCs w:val="22"/>
        </w:rPr>
      </w:pPr>
      <w:r w:rsidRPr="004545AA">
        <w:rPr>
          <w:szCs w:val="22"/>
        </w:rPr>
        <w:lastRenderedPageBreak/>
        <w:t>Además, el artículo 45 impone la designación de abogados suplentes para evitar la suspensión de las audiencias:</w:t>
      </w:r>
    </w:p>
    <w:p w14:paraId="6F01E60D" w14:textId="77777777" w:rsidR="005046C5" w:rsidRPr="004545AA" w:rsidRDefault="005046C5" w:rsidP="005046C5">
      <w:pPr>
        <w:ind w:left="540" w:right="541"/>
        <w:rPr>
          <w:rFonts w:cs="Arial-BoldMT"/>
          <w:b/>
          <w:bCs/>
          <w:i/>
          <w:szCs w:val="22"/>
        </w:rPr>
      </w:pPr>
      <w:r w:rsidRPr="004545AA">
        <w:rPr>
          <w:rFonts w:cs="Arial-BoldMT"/>
          <w:b/>
          <w:bCs/>
          <w:i/>
          <w:szCs w:val="22"/>
        </w:rPr>
        <w:t>“ARTÍCULO 45.- Abogadas o abogados suplentes</w:t>
      </w:r>
    </w:p>
    <w:p w14:paraId="36E3813A" w14:textId="21C19A28" w:rsidR="005046C5" w:rsidRPr="004545AA" w:rsidRDefault="005046C5" w:rsidP="005046C5">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r w:rsidR="008660E1">
        <w:rPr>
          <w:rFonts w:cs="ArialMT"/>
          <w:i/>
          <w:szCs w:val="22"/>
        </w:rPr>
        <w:t>.</w:t>
      </w:r>
    </w:p>
    <w:p w14:paraId="50E15554" w14:textId="77777777" w:rsidR="005046C5" w:rsidRPr="004545AA" w:rsidRDefault="005046C5" w:rsidP="005046C5">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6F934763" w14:textId="77777777" w:rsidR="005046C5" w:rsidRPr="004545AA" w:rsidRDefault="005046C5" w:rsidP="005046C5">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002692EF" w14:textId="1B43B88A" w:rsidR="005046C5" w:rsidRPr="004545AA" w:rsidRDefault="005046C5" w:rsidP="005046C5">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r w:rsidR="008660E1">
        <w:rPr>
          <w:i/>
          <w:szCs w:val="22"/>
        </w:rPr>
        <w:t>.</w:t>
      </w:r>
    </w:p>
    <w:p w14:paraId="62DF98F0" w14:textId="77777777" w:rsidR="005046C5" w:rsidRPr="004545AA" w:rsidRDefault="005046C5" w:rsidP="005046C5">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36FB1F48" w14:textId="161940CD" w:rsidR="005046C5" w:rsidRPr="004545AA" w:rsidRDefault="005046C5" w:rsidP="005046C5">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w:t>
      </w:r>
      <w:r w:rsidR="0068526D">
        <w:rPr>
          <w:rFonts w:cs="Arial"/>
          <w:szCs w:val="22"/>
          <w:lang w:val="es-ES" w:eastAsia="zh-CN"/>
        </w:rPr>
        <w:t>ió</w:t>
      </w:r>
      <w:r w:rsidRPr="004545AA">
        <w:rPr>
          <w:rFonts w:cs="Arial"/>
          <w:szCs w:val="22"/>
          <w:lang w:val="es-ES" w:eastAsia="zh-CN"/>
        </w:rPr>
        <w:t xml:space="preserve"> el consolidado de las plazas aprobadas para el 2020 por el Consejo Superior, donde las plazas extraordinarias de Defensora o Defensor Público se trasladan a plazas Ordinarias. </w:t>
      </w:r>
      <w:r w:rsidRPr="004545AA">
        <w:rPr>
          <w:rFonts w:cs="Arial"/>
          <w:i/>
          <w:iCs/>
          <w:szCs w:val="22"/>
          <w:lang w:val="es-ES" w:eastAsia="zh-CN"/>
        </w:rPr>
        <w:t>(</w:t>
      </w:r>
      <w:r w:rsidR="008660E1">
        <w:rPr>
          <w:rFonts w:cs="Arial"/>
          <w:i/>
          <w:iCs/>
          <w:szCs w:val="22"/>
          <w:lang w:val="es-ES" w:eastAsia="zh-CN"/>
        </w:rPr>
        <w:t>V</w:t>
      </w:r>
      <w:r w:rsidRPr="004545AA">
        <w:rPr>
          <w:rFonts w:cs="Arial"/>
          <w:i/>
          <w:iCs/>
          <w:szCs w:val="22"/>
          <w:lang w:val="es-ES" w:eastAsia="zh-CN"/>
        </w:rPr>
        <w:t xml:space="preserve">er anexo </w:t>
      </w:r>
      <w:r w:rsidR="00762F59">
        <w:rPr>
          <w:rFonts w:cs="Arial"/>
          <w:i/>
          <w:iCs/>
          <w:szCs w:val="22"/>
          <w:lang w:val="es-ES" w:eastAsia="zh-CN"/>
        </w:rPr>
        <w:t>7</w:t>
      </w:r>
      <w:r w:rsidRPr="004545AA">
        <w:rPr>
          <w:rFonts w:cs="Arial"/>
          <w:i/>
          <w:iCs/>
          <w:szCs w:val="22"/>
          <w:lang w:val="es-ES" w:eastAsia="zh-CN"/>
        </w:rPr>
        <w:t xml:space="preserve"> oficio 102-CPS-2019 Plazas Ordinarias y Extraordinarias)</w:t>
      </w:r>
      <w:r w:rsidR="008660E1">
        <w:rPr>
          <w:rFonts w:cs="Arial"/>
          <w:i/>
          <w:iCs/>
          <w:szCs w:val="22"/>
          <w:lang w:val="es-ES" w:eastAsia="zh-CN"/>
        </w:rPr>
        <w:t>.</w:t>
      </w:r>
    </w:p>
    <w:p w14:paraId="5AEBEB31" w14:textId="77777777" w:rsidR="005046C5" w:rsidRPr="004545AA" w:rsidRDefault="005046C5" w:rsidP="005046C5">
      <w:pPr>
        <w:rPr>
          <w:szCs w:val="22"/>
        </w:rPr>
      </w:pPr>
      <w:r w:rsidRPr="004545AA">
        <w:rPr>
          <w:szCs w:val="22"/>
        </w:rPr>
        <w:t xml:space="preserve">Por último, mediante oficio JEFDP-63-2019 del 5 de febrero del 2019, remite al Consejo Superior del Poder Judicial, lo dispuesto por esa Dirección, que de forma textual señala: </w:t>
      </w:r>
    </w:p>
    <w:p w14:paraId="27AA8F11" w14:textId="085D73EB" w:rsidR="005046C5" w:rsidRDefault="005046C5" w:rsidP="005046C5">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1F7FF8E6" w14:textId="25768370" w:rsidR="001B55BB" w:rsidRDefault="001B55BB" w:rsidP="005046C5">
      <w:pPr>
        <w:rPr>
          <w:i/>
          <w:szCs w:val="22"/>
        </w:rPr>
      </w:pPr>
      <w:r>
        <w:rPr>
          <w:i/>
          <w:szCs w:val="22"/>
        </w:rPr>
        <w:t>Actualmente se emite una declaración jurada de fe ante la Defensa Pública</w:t>
      </w:r>
      <w:r w:rsidR="009D06DC">
        <w:rPr>
          <w:i/>
          <w:szCs w:val="22"/>
        </w:rPr>
        <w:t xml:space="preserve"> y los datos son verificados de los que carecen de recurso económico.</w:t>
      </w:r>
      <w:r w:rsidR="008660E1">
        <w:rPr>
          <w:i/>
          <w:szCs w:val="22"/>
        </w:rPr>
        <w:t>”.</w:t>
      </w:r>
    </w:p>
    <w:p w14:paraId="553F57F7" w14:textId="56F7B229" w:rsidR="005046C5" w:rsidRPr="007B013B" w:rsidRDefault="000D6CD3" w:rsidP="00C25374">
      <w:pPr>
        <w:pStyle w:val="Ttulo3"/>
      </w:pPr>
      <w:bookmarkStart w:id="153" w:name="_Toc37670471"/>
      <w:bookmarkStart w:id="154" w:name="_Toc94015027"/>
      <w:r>
        <w:lastRenderedPageBreak/>
        <w:t xml:space="preserve">3.3.5 </w:t>
      </w:r>
      <w:r w:rsidR="005046C5" w:rsidRPr="00584D0C">
        <w:t>Atención a las personas indígenas</w:t>
      </w:r>
      <w:bookmarkEnd w:id="153"/>
      <w:bookmarkEnd w:id="154"/>
    </w:p>
    <w:p w14:paraId="7A1E81EF" w14:textId="77777777" w:rsidR="005046C5" w:rsidRPr="00A554EE" w:rsidRDefault="005046C5" w:rsidP="005046C5">
      <w:pPr>
        <w:rPr>
          <w:szCs w:val="22"/>
        </w:rPr>
      </w:pPr>
      <w:r w:rsidRPr="00A554EE">
        <w:rPr>
          <w:szCs w:val="22"/>
        </w:rPr>
        <w:t>El Código Procesal Agrario incorpora normas referidas a procesos vinculados con personas indígenas para procurarles una tutela judicial efectiva, según se constató en varios artículos que se mencionan a continuación:</w:t>
      </w:r>
    </w:p>
    <w:p w14:paraId="7F6B9A8B" w14:textId="77777777" w:rsidR="005046C5" w:rsidRPr="00A554EE" w:rsidRDefault="005046C5" w:rsidP="00845510">
      <w:pPr>
        <w:numPr>
          <w:ilvl w:val="0"/>
          <w:numId w:val="6"/>
        </w:numPr>
        <w:rPr>
          <w:szCs w:val="22"/>
        </w:rPr>
      </w:pPr>
      <w:r w:rsidRPr="00A554EE">
        <w:rPr>
          <w:szCs w:val="22"/>
        </w:rPr>
        <w:t>El deber de considerar el derecho indígena, los dictámenes periciales culturales y sus formas de solución de conflictos, al momento de aplicar la normativa procesal (artículo 221);</w:t>
      </w:r>
    </w:p>
    <w:p w14:paraId="5E14B5EA" w14:textId="77777777" w:rsidR="005046C5" w:rsidRPr="00A554EE" w:rsidRDefault="005046C5" w:rsidP="00845510">
      <w:pPr>
        <w:numPr>
          <w:ilvl w:val="0"/>
          <w:numId w:val="6"/>
        </w:numPr>
        <w:rPr>
          <w:szCs w:val="22"/>
        </w:rPr>
      </w:pPr>
      <w:r w:rsidRPr="00A554EE">
        <w:rPr>
          <w:szCs w:val="22"/>
        </w:rPr>
        <w:t>La traducción de resoluciones y actuaciones a su idioma, así como el nombramiento de intérpretes con cargo al Poder Judicial (artículos 59 y 126);</w:t>
      </w:r>
    </w:p>
    <w:p w14:paraId="5B93AFBE" w14:textId="77777777" w:rsidR="005046C5" w:rsidRPr="00A554EE" w:rsidRDefault="005046C5" w:rsidP="00845510">
      <w:pPr>
        <w:numPr>
          <w:ilvl w:val="0"/>
          <w:numId w:val="6"/>
        </w:numPr>
        <w:rPr>
          <w:szCs w:val="22"/>
        </w:rPr>
      </w:pPr>
      <w:r w:rsidRPr="00A554EE">
        <w:rPr>
          <w:szCs w:val="22"/>
        </w:rPr>
        <w:t>La colaboración por parte del Poder Judicial o de las entidades públicas competentes, para cubrir los gastos derivados de la prueba en custodia (artículo 163).</w:t>
      </w:r>
    </w:p>
    <w:p w14:paraId="4BC9EEC7" w14:textId="77777777" w:rsidR="005046C5" w:rsidRPr="00A554EE" w:rsidRDefault="005046C5" w:rsidP="00845510">
      <w:pPr>
        <w:numPr>
          <w:ilvl w:val="0"/>
          <w:numId w:val="6"/>
        </w:numPr>
        <w:rPr>
          <w:szCs w:val="22"/>
        </w:rPr>
      </w:pPr>
      <w:r w:rsidRPr="00A554EE">
        <w:rPr>
          <w:szCs w:val="22"/>
        </w:rPr>
        <w:t>La puesta en práctica de los modelos alternativos para la solución de conflictos, conforme al derecho indígena, así como la especialización en derecho indígena de la defensa técnica legal gratuita (artículo 221); y</w:t>
      </w:r>
    </w:p>
    <w:p w14:paraId="1CDA3192" w14:textId="77777777" w:rsidR="005046C5" w:rsidRPr="00A554EE" w:rsidRDefault="005046C5" w:rsidP="00845510">
      <w:pPr>
        <w:numPr>
          <w:ilvl w:val="0"/>
          <w:numId w:val="6"/>
        </w:numPr>
        <w:rPr>
          <w:szCs w:val="22"/>
        </w:rPr>
      </w:pPr>
      <w:r w:rsidRPr="00A554EE">
        <w:rPr>
          <w:szCs w:val="22"/>
        </w:rPr>
        <w:t>La improcedencia de la ejecución provisional en los contratos y en bienes ubicados en territorios indígenas o pertenecientes a sus comunidades (artículo 299).</w:t>
      </w:r>
    </w:p>
    <w:p w14:paraId="6653A90B" w14:textId="0673FD71" w:rsidR="005046C5" w:rsidRPr="00A554EE" w:rsidRDefault="005046C5" w:rsidP="00845510">
      <w:pPr>
        <w:numPr>
          <w:ilvl w:val="0"/>
          <w:numId w:val="6"/>
        </w:numPr>
        <w:rPr>
          <w:lang w:eastAsia="en-US"/>
        </w:rPr>
      </w:pPr>
      <w:r w:rsidRPr="00A554EE">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r w:rsidR="00E624E5" w:rsidRPr="00A554EE">
        <w:rPr>
          <w:szCs w:val="22"/>
        </w:rPr>
        <w:t xml:space="preserve"> </w:t>
      </w:r>
      <w:r w:rsidRPr="00A554EE">
        <w:rPr>
          <w:bCs/>
          <w:szCs w:val="22"/>
        </w:rPr>
        <w:t xml:space="preserve">En la actualidad el Poder Judicial viene asumiendo los costos en los casos en que forme parte una persona indígena en materia Agraria, tal como se indica en el informe 634-PLA-RH-MI-2019 relacionado con el Impacto organizacional y presupuestario en el Poder Judicial, (Defensa Pública) a partir de la promulgación de la Ley 9593 de Acceso a la Justicia de los Pueblos Indígenas, </w:t>
      </w:r>
      <w:r w:rsidRPr="00A554EE">
        <w:t>aprobado en la Sesión 22-19 de Corte Plena (Presupuesto 2020) celebrada el 6 de junio de 2019, Artículo IV; en el cual, se dispuso de manera textual:</w:t>
      </w:r>
    </w:p>
    <w:p w14:paraId="3289001C" w14:textId="4E9D1616" w:rsidR="005046C5" w:rsidRPr="00A554EE" w:rsidRDefault="005046C5" w:rsidP="005046C5">
      <w:pPr>
        <w:ind w:left="708"/>
        <w:rPr>
          <w:i/>
          <w:iCs/>
        </w:rPr>
      </w:pPr>
      <w:r w:rsidRPr="00A554EE">
        <w:rPr>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8660E1" w:rsidRPr="00A554EE">
        <w:rPr>
          <w:i/>
          <w:iCs/>
        </w:rPr>
        <w:t>.</w:t>
      </w:r>
    </w:p>
    <w:p w14:paraId="4CD60857" w14:textId="72C3C68C" w:rsidR="005046C5" w:rsidRPr="004545AA" w:rsidRDefault="005046C5" w:rsidP="005046C5">
      <w:pPr>
        <w:rPr>
          <w:bCs/>
          <w:szCs w:val="22"/>
        </w:rPr>
      </w:pPr>
      <w:r w:rsidRPr="00F0630F">
        <w:rPr>
          <w:bCs/>
          <w:szCs w:val="22"/>
        </w:rPr>
        <w:t>En el mismo se contempla la atención oportuna de los casos en donde se encuentre una persona indígena interviniente no solo en materia agraria si no en el resto de las materias jurisdiccionales.</w:t>
      </w:r>
      <w:r w:rsidR="00102AD3">
        <w:rPr>
          <w:bCs/>
          <w:szCs w:val="22"/>
        </w:rPr>
        <w:t xml:space="preserve"> </w:t>
      </w:r>
    </w:p>
    <w:p w14:paraId="4A0AC719" w14:textId="77777777" w:rsidR="005046C5" w:rsidRPr="005D7749" w:rsidRDefault="005046C5" w:rsidP="005046C5">
      <w:pPr>
        <w:rPr>
          <w:b/>
          <w:bCs/>
          <w:i/>
          <w:szCs w:val="22"/>
        </w:rPr>
      </w:pPr>
    </w:p>
    <w:p w14:paraId="1A84ED97" w14:textId="5C3810D3" w:rsidR="005046C5" w:rsidRPr="00584D0C" w:rsidRDefault="000D6CD3" w:rsidP="00C25374">
      <w:pPr>
        <w:pStyle w:val="Ttulo3"/>
      </w:pPr>
      <w:r>
        <w:rPr>
          <w:bCs/>
          <w:szCs w:val="22"/>
        </w:rPr>
        <w:lastRenderedPageBreak/>
        <w:t>3.3.6</w:t>
      </w:r>
      <w:r w:rsidR="005046C5">
        <w:rPr>
          <w:bCs/>
          <w:szCs w:val="22"/>
        </w:rPr>
        <w:t xml:space="preserve"> </w:t>
      </w:r>
      <w:bookmarkStart w:id="155" w:name="_Toc94015028"/>
      <w:r w:rsidR="005046C5" w:rsidRPr="00584D0C">
        <w:t>Oralidad y tramitación electrónica</w:t>
      </w:r>
      <w:bookmarkEnd w:id="155"/>
    </w:p>
    <w:p w14:paraId="789B75B8" w14:textId="77777777" w:rsidR="005046C5" w:rsidRPr="00694628" w:rsidRDefault="005046C5" w:rsidP="005046C5">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7F001910" w14:textId="77777777" w:rsidR="005046C5" w:rsidRPr="0085251D" w:rsidRDefault="005046C5" w:rsidP="005046C5">
      <w:pPr>
        <w:rPr>
          <w:lang w:val="es-MX"/>
        </w:rPr>
      </w:pPr>
      <w:r w:rsidRPr="0085251D">
        <w:rPr>
          <w:lang w:val="es-MX"/>
        </w:rPr>
        <w:t>Además, el artículo 60 menciona lo relacionado a la formación del expediente electrónico, así como su consulta y conservación por esos medios.</w:t>
      </w:r>
    </w:p>
    <w:p w14:paraId="41CE7984" w14:textId="4296E8F9" w:rsidR="005046C5" w:rsidRPr="00935E5A" w:rsidRDefault="005046C5" w:rsidP="005046C5">
      <w:pPr>
        <w:rPr>
          <w:szCs w:val="22"/>
        </w:rPr>
      </w:pPr>
      <w:r w:rsidRPr="0085251D">
        <w:rPr>
          <w:szCs w:val="22"/>
        </w:rPr>
        <w:t>Debido a que las audiencias se realizan fuera del despacho, todo el personal de la judicatura Agraria cuenta con equipo computo portátil, de acuerdo con el correo remitido por la Licda. Fabiola Arancibia, de Tecnología de la Información</w:t>
      </w:r>
      <w:r w:rsidRPr="0085251D">
        <w:rPr>
          <w:i/>
          <w:iCs/>
          <w:szCs w:val="22"/>
        </w:rPr>
        <w:t xml:space="preserve"> (ver anexo </w:t>
      </w:r>
      <w:r w:rsidR="00762F59">
        <w:rPr>
          <w:i/>
          <w:iCs/>
          <w:szCs w:val="22"/>
        </w:rPr>
        <w:t>13</w:t>
      </w:r>
      <w:r w:rsidRPr="0085251D">
        <w:rPr>
          <w:i/>
          <w:iCs/>
          <w:szCs w:val="22"/>
        </w:rPr>
        <w:t>.</w:t>
      </w:r>
      <w:r w:rsidRPr="004545AA">
        <w:rPr>
          <w:i/>
          <w:iCs/>
          <w:szCs w:val="22"/>
          <w:lang w:eastAsia="es-CR"/>
        </w:rPr>
        <w:t xml:space="preserve"> Consulta sobre equipo de cómputo).</w:t>
      </w:r>
    </w:p>
    <w:p w14:paraId="29189CCA" w14:textId="77777777" w:rsidR="005046C5" w:rsidRPr="0085251D" w:rsidRDefault="005046C5" w:rsidP="005046C5">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3043B113" w14:textId="34DC16CB" w:rsidR="005046C5" w:rsidRPr="00584D0C" w:rsidRDefault="000D6CD3" w:rsidP="00C25374">
      <w:pPr>
        <w:pStyle w:val="Ttulo3"/>
      </w:pPr>
      <w:bookmarkStart w:id="156" w:name="_Toc37670472"/>
      <w:bookmarkStart w:id="157" w:name="_Toc94015029"/>
      <w:r>
        <w:t xml:space="preserve">3.3.7 </w:t>
      </w:r>
      <w:r w:rsidR="005046C5" w:rsidRPr="00584D0C">
        <w:t xml:space="preserve">Fuentes de </w:t>
      </w:r>
      <w:r w:rsidR="008744F8">
        <w:t>F</w:t>
      </w:r>
      <w:r w:rsidR="005046C5" w:rsidRPr="00584D0C">
        <w:t>inanciamiento</w:t>
      </w:r>
      <w:bookmarkEnd w:id="156"/>
      <w:bookmarkEnd w:id="157"/>
      <w:r w:rsidR="005046C5" w:rsidRPr="00584D0C">
        <w:t xml:space="preserve"> </w:t>
      </w:r>
    </w:p>
    <w:p w14:paraId="2FECE884" w14:textId="77777777" w:rsidR="005046C5" w:rsidRPr="004545AA" w:rsidRDefault="005046C5" w:rsidP="005046C5">
      <w:pPr>
        <w:rPr>
          <w:szCs w:val="22"/>
          <w:lang w:eastAsia="en-US"/>
        </w:rPr>
      </w:pPr>
      <w:r w:rsidRPr="004545AA">
        <w:rPr>
          <w:szCs w:val="22"/>
        </w:rPr>
        <w:t>El Código Procesal Agrario, plantea dos opciones de financiamiento, como se detallan a continuación:</w:t>
      </w:r>
    </w:p>
    <w:p w14:paraId="2EA0D5CA" w14:textId="4470576B" w:rsidR="005046C5" w:rsidRPr="004545AA" w:rsidRDefault="005046C5" w:rsidP="00845510">
      <w:pPr>
        <w:numPr>
          <w:ilvl w:val="0"/>
          <w:numId w:val="7"/>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r w:rsidR="00490635" w:rsidRPr="004545AA">
        <w:rPr>
          <w:szCs w:val="22"/>
        </w:rPr>
        <w:t>Ley 7337</w:t>
      </w:r>
      <w:r w:rsidRPr="004545AA">
        <w:rPr>
          <w:szCs w:val="22"/>
        </w:rPr>
        <w:t>, de 5 de mayo de 1993; pasan a formar un fondo de financiamiento de la Jurisdicción Agraria. (artículo 72)</w:t>
      </w:r>
    </w:p>
    <w:p w14:paraId="6B3664F2" w14:textId="77777777" w:rsidR="005046C5" w:rsidRPr="004545AA" w:rsidRDefault="005046C5" w:rsidP="00845510">
      <w:pPr>
        <w:numPr>
          <w:ilvl w:val="0"/>
          <w:numId w:val="7"/>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0CB8B75" w14:textId="77777777" w:rsidR="005046C5" w:rsidRPr="004545AA" w:rsidRDefault="005046C5" w:rsidP="005046C5">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3BB1BE94" w14:textId="77777777" w:rsidR="005046C5" w:rsidRDefault="005046C5" w:rsidP="005046C5">
      <w:pPr>
        <w:rPr>
          <w:szCs w:val="22"/>
        </w:rPr>
      </w:pPr>
      <w:r w:rsidRPr="00935E5A">
        <w:rPr>
          <w:szCs w:val="22"/>
        </w:rPr>
        <w:t xml:space="preserve">Actualmente, la Defensa Pública cuenta con </w:t>
      </w:r>
      <w:r w:rsidRPr="00A96179">
        <w:rPr>
          <w:szCs w:val="22"/>
        </w:rPr>
        <w:t xml:space="preserve">una plaza de Técnico Administrativo 2 </w:t>
      </w:r>
      <w:r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28E8D887" w14:textId="651652E2" w:rsidR="007F195F" w:rsidRPr="001243B6" w:rsidRDefault="005046C5" w:rsidP="005046C5">
      <w:r>
        <w:rPr>
          <w:szCs w:val="22"/>
        </w:rPr>
        <w:lastRenderedPageBreak/>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 xml:space="preserve">(ver anexo </w:t>
      </w:r>
      <w:r w:rsidR="00762F59">
        <w:rPr>
          <w:i/>
          <w:iCs/>
          <w:szCs w:val="22"/>
        </w:rPr>
        <w:t>14</w:t>
      </w:r>
      <w:r w:rsidRPr="004545AA">
        <w:rPr>
          <w:i/>
          <w:iCs/>
          <w:szCs w:val="22"/>
        </w:rPr>
        <w:t xml:space="preserve"> Informe de Fin de Gestión Coordinación Proyecto de Implementación Reforma Procesal Agraria) </w:t>
      </w:r>
      <w:r>
        <w:rPr>
          <w:szCs w:val="22"/>
        </w:rPr>
        <w:t>,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w:t>
      </w:r>
      <w:r w:rsidR="00F44BEC">
        <w:rPr>
          <w:szCs w:val="22"/>
        </w:rPr>
        <w:t xml:space="preserve">,  lo cual se confirmó con entrevista con la actual Jueza Gestora. </w:t>
      </w:r>
      <w:bookmarkStart w:id="158" w:name="_Toc37670473"/>
      <w:r w:rsidRPr="00584D0C">
        <w:t xml:space="preserve">Economía </w:t>
      </w:r>
      <w:r w:rsidR="008744F8">
        <w:t>P</w:t>
      </w:r>
      <w:r w:rsidRPr="00584D0C">
        <w:t>rocesal</w:t>
      </w:r>
      <w:bookmarkEnd w:id="158"/>
    </w:p>
    <w:p w14:paraId="01B15455" w14:textId="38E79FC3" w:rsidR="005046C5" w:rsidRPr="004545AA" w:rsidRDefault="005046C5" w:rsidP="005046C5">
      <w:pPr>
        <w:rPr>
          <w:szCs w:val="22"/>
        </w:rPr>
      </w:pPr>
      <w:r w:rsidRPr="004545AA">
        <w:rPr>
          <w:szCs w:val="22"/>
        </w:rPr>
        <w:t>En el diagrama que se muestra a continuación se puede observar los pasos requeridos actualmente para la ejecución del proceso de atención de asuntos de la materia Agraria.</w:t>
      </w:r>
    </w:p>
    <w:p w14:paraId="0AFCFA5A" w14:textId="6C5E4A44"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261D0E63"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43BDC592" w14:textId="77777777" w:rsidR="005046C5" w:rsidRPr="00935E5A" w:rsidRDefault="005046C5" w:rsidP="005046C5">
      <w:pPr>
        <w:jc w:val="center"/>
      </w:pPr>
      <w:r w:rsidRPr="00935E5A">
        <w:rPr>
          <w:noProof/>
          <w:lang w:eastAsia="es-CR"/>
        </w:rPr>
        <w:drawing>
          <wp:inline distT="0" distB="0" distL="0" distR="0" wp14:anchorId="046A50CB" wp14:editId="7DAA3D15">
            <wp:extent cx="4861560" cy="3375660"/>
            <wp:effectExtent l="19050" t="0" r="0" b="0"/>
            <wp:docPr id="2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625145EB" w14:textId="77777777" w:rsidR="005046C5" w:rsidRPr="00694628" w:rsidRDefault="005046C5" w:rsidP="005046C5">
      <w:pPr>
        <w:ind w:left="567" w:right="616"/>
        <w:rPr>
          <w:b/>
          <w:i/>
          <w:sz w:val="18"/>
          <w:szCs w:val="18"/>
          <w:lang w:eastAsia="en-US"/>
        </w:rPr>
      </w:pPr>
      <w:r w:rsidRPr="00694628">
        <w:rPr>
          <w:b/>
          <w:i/>
          <w:sz w:val="18"/>
          <w:szCs w:val="18"/>
          <w:lang w:eastAsia="en-US"/>
        </w:rPr>
        <w:t xml:space="preserve">Fuente: Subproceso de Modernización Institucional. </w:t>
      </w:r>
    </w:p>
    <w:p w14:paraId="62F442A7" w14:textId="77777777" w:rsidR="005046C5" w:rsidRPr="0085251D" w:rsidRDefault="005046C5" w:rsidP="005046C5"/>
    <w:p w14:paraId="4FADEB4A" w14:textId="77777777" w:rsidR="005046C5" w:rsidRPr="004545AA" w:rsidRDefault="005046C5" w:rsidP="005046C5">
      <w:r w:rsidRPr="004545AA">
        <w:t>Con la implementación del Código Procesal Agrario surgen una serie de ajustes que vienen a reducir los tiempos de proceso y agilización de los trámites, a continuación, se detallan algunos de los principales cambios:</w:t>
      </w:r>
    </w:p>
    <w:p w14:paraId="5E2861EE" w14:textId="77777777" w:rsidR="005046C5" w:rsidRPr="004545AA" w:rsidRDefault="005046C5" w:rsidP="00845510">
      <w:pPr>
        <w:pStyle w:val="Prrafodelista"/>
        <w:numPr>
          <w:ilvl w:val="0"/>
          <w:numId w:val="8"/>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w:t>
      </w:r>
      <w:r w:rsidRPr="004545AA">
        <w:lastRenderedPageBreak/>
        <w:t xml:space="preserve">Tribunal Agrario para que declaren la incompetencia, generando un tiempo de espera a las partes. </w:t>
      </w:r>
    </w:p>
    <w:p w14:paraId="4E41BE74" w14:textId="77777777" w:rsidR="005046C5" w:rsidRPr="004545AA" w:rsidRDefault="005046C5" w:rsidP="00845510">
      <w:pPr>
        <w:pStyle w:val="Prrafodelista"/>
        <w:numPr>
          <w:ilvl w:val="0"/>
          <w:numId w:val="8"/>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4B343D8F" w14:textId="77777777" w:rsidR="005046C5" w:rsidRPr="004545AA" w:rsidRDefault="005046C5" w:rsidP="00845510">
      <w:pPr>
        <w:pStyle w:val="Prrafodelista"/>
        <w:numPr>
          <w:ilvl w:val="0"/>
          <w:numId w:val="8"/>
        </w:numPr>
        <w:contextualSpacing w:val="0"/>
      </w:pPr>
      <w:bookmarkStart w:id="159" w:name="_Hlk862116"/>
      <w:r w:rsidRPr="004545AA">
        <w:t xml:space="preserve">Actualmente la legislación establece que las sentencias se deben de dictar de forma </w:t>
      </w:r>
      <w:bookmarkEnd w:id="159"/>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2E2A737D" w14:textId="77777777" w:rsidR="005046C5" w:rsidRPr="004545AA" w:rsidRDefault="005046C5" w:rsidP="005046C5">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2D9D4266" w14:textId="77777777" w:rsidR="005046C5" w:rsidRPr="004545AA" w:rsidRDefault="005046C5" w:rsidP="005046C5">
      <w:r w:rsidRPr="004545AA">
        <w:t xml:space="preserve">En seguida se muestra el nuevo proceso que se plantea en el Código Procesal Agrario (CPA), donde se estima que impulsará una tramitación más simple y expedita, gracias al uso de la conciliación y la oralidad. </w:t>
      </w:r>
    </w:p>
    <w:p w14:paraId="0509218B" w14:textId="3376CFE2"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0B4B78">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4A5886D8" w14:textId="77777777" w:rsidR="005046C5" w:rsidRPr="00487326" w:rsidRDefault="005046C5" w:rsidP="005046C5">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4139F2E5" w14:textId="77777777" w:rsidR="005046C5" w:rsidRPr="00935E5A" w:rsidRDefault="005046C5" w:rsidP="005046C5">
      <w:pPr>
        <w:jc w:val="center"/>
      </w:pPr>
      <w:r w:rsidRPr="00A96179">
        <w:object w:dxaOrig="13313" w:dyaOrig="9558" w14:anchorId="06F6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5pt;height:258pt" o:ole="">
            <v:imagedata r:id="rId13" o:title=""/>
          </v:shape>
          <o:OLEObject Type="Embed" ProgID="Visio.Drawing.11" ShapeID="_x0000_i1025" DrawAspect="Content" ObjectID="_1714549558" r:id="rId14"/>
        </w:object>
      </w:r>
    </w:p>
    <w:p w14:paraId="672820A4" w14:textId="77777777" w:rsidR="005046C5" w:rsidRPr="00694628" w:rsidRDefault="005046C5" w:rsidP="005046C5">
      <w:pPr>
        <w:rPr>
          <w:b/>
          <w:i/>
          <w:sz w:val="18"/>
          <w:szCs w:val="18"/>
          <w:lang w:eastAsia="en-US"/>
        </w:rPr>
      </w:pPr>
      <w:r w:rsidRPr="00694628">
        <w:rPr>
          <w:b/>
          <w:i/>
          <w:sz w:val="18"/>
          <w:szCs w:val="18"/>
          <w:lang w:eastAsia="en-US"/>
        </w:rPr>
        <w:t>Fuente: Subproceso de Modernización Institucional.</w:t>
      </w:r>
    </w:p>
    <w:p w14:paraId="096E1536" w14:textId="24D6837B" w:rsidR="005046C5" w:rsidRPr="005046C5" w:rsidRDefault="005046C5" w:rsidP="005046C5">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60E6186C" w14:textId="30601C4D" w:rsidR="00BB1180" w:rsidRPr="00584D0C" w:rsidRDefault="00BB1180" w:rsidP="00845510">
      <w:pPr>
        <w:pStyle w:val="Ttulo2"/>
        <w:numPr>
          <w:ilvl w:val="1"/>
          <w:numId w:val="37"/>
        </w:numPr>
      </w:pPr>
      <w:bookmarkStart w:id="160" w:name="_Toc94015030"/>
      <w:r w:rsidRPr="00584D0C">
        <w:t xml:space="preserve">Análisis de </w:t>
      </w:r>
      <w:r w:rsidR="008744F8">
        <w:t>C</w:t>
      </w:r>
      <w:r w:rsidRPr="00584D0C">
        <w:t xml:space="preserve">argas de </w:t>
      </w:r>
      <w:r w:rsidR="008744F8">
        <w:t>T</w:t>
      </w:r>
      <w:r w:rsidRPr="00584D0C">
        <w:t xml:space="preserve">rabajo </w:t>
      </w:r>
      <w:bookmarkEnd w:id="144"/>
      <w:r>
        <w:t>Juzgados Especializados Agrarios</w:t>
      </w:r>
      <w:bookmarkEnd w:id="160"/>
    </w:p>
    <w:p w14:paraId="7643CFE8" w14:textId="545C9B48" w:rsidR="00BB1180" w:rsidRPr="0085251D" w:rsidRDefault="00BB1180" w:rsidP="00BB1180">
      <w:r w:rsidRPr="00935E5A">
        <w:t>Tomando en consideración el impacto del nuevo Código Procesal Agrario para el 202</w:t>
      </w:r>
      <w:r w:rsidR="008973C8">
        <w:t>3</w:t>
      </w:r>
      <w:r w:rsidRPr="00935E5A">
        <w:t xml:space="preserve">, es importante </w:t>
      </w:r>
      <w:r w:rsidRPr="00A96179">
        <w:t>realizar un</w:t>
      </w:r>
      <w:r w:rsidRPr="00131C1A">
        <w:t xml:space="preserve"> análisis </w:t>
      </w:r>
      <w:r>
        <w:t>de las</w:t>
      </w:r>
      <w:r w:rsidRPr="0085251D">
        <w:t xml:space="preserve"> cargas de trabajo (casos entrados nuevos + casos reentrados) durante el periodo 2016 </w:t>
      </w:r>
      <w:r>
        <w:t>–</w:t>
      </w:r>
      <w:r w:rsidRPr="0085251D">
        <w:t xml:space="preserve"> 20</w:t>
      </w:r>
      <w:r w:rsidR="008973C8">
        <w:t>21</w:t>
      </w:r>
      <w:r w:rsidRPr="0085251D">
        <w:t xml:space="preserve">, con el personal existente en cada una de las dependencias especializadas del país, el cual se resume en el siguiente cuadro: </w:t>
      </w:r>
    </w:p>
    <w:p w14:paraId="228BEDF8" w14:textId="4E4C087E" w:rsidR="00BB1180" w:rsidRPr="00B046DF"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6D351224" w14:textId="59AEF16A" w:rsidR="00BB1180" w:rsidRDefault="00BB1180" w:rsidP="003F0A3A">
      <w:pPr>
        <w:pStyle w:val="Ttulo"/>
        <w:spacing w:before="0" w:after="0"/>
        <w:jc w:val="center"/>
        <w:rPr>
          <w:rFonts w:eastAsia="Times New Roman" w:cs="Arial"/>
          <w:iCs/>
          <w:spacing w:val="0"/>
          <w:szCs w:val="28"/>
          <w:lang w:val="es-CR" w:eastAsia="es-ES"/>
        </w:rPr>
      </w:pPr>
      <w:r w:rsidRPr="00B046DF">
        <w:rPr>
          <w:rFonts w:eastAsia="Times New Roman" w:cs="Arial"/>
          <w:iCs/>
          <w:spacing w:val="0"/>
          <w:szCs w:val="28"/>
          <w:lang w:val="es-CR" w:eastAsia="es-ES"/>
        </w:rPr>
        <w:t>Análisis comparativo de la cantidad carga trabajo (entrados + reentrados), en Despachos Especializados Agrarios 2016-20</w:t>
      </w:r>
      <w:r w:rsidR="008973C8">
        <w:rPr>
          <w:rFonts w:eastAsia="Times New Roman" w:cs="Arial"/>
          <w:iCs/>
          <w:spacing w:val="0"/>
          <w:szCs w:val="28"/>
          <w:lang w:val="es-CR" w:eastAsia="es-ES"/>
        </w:rPr>
        <w:t>21</w:t>
      </w:r>
    </w:p>
    <w:p w14:paraId="277064B3" w14:textId="77777777" w:rsidR="00DD5CC8" w:rsidRDefault="00DD5CC8" w:rsidP="003F0A3A">
      <w:pPr>
        <w:pStyle w:val="Ttulo"/>
        <w:spacing w:before="0" w:after="0"/>
        <w:jc w:val="center"/>
        <w:rPr>
          <w:rFonts w:eastAsia="Times New Roman" w:cs="Arial"/>
          <w:iCs/>
          <w:spacing w:val="0"/>
          <w:szCs w:val="28"/>
          <w:lang w:val="es-CR" w:eastAsia="es-ES"/>
        </w:rPr>
      </w:pPr>
    </w:p>
    <w:tbl>
      <w:tblPr>
        <w:tblW w:w="11512" w:type="dxa"/>
        <w:jc w:val="center"/>
        <w:tblCellMar>
          <w:left w:w="70" w:type="dxa"/>
          <w:right w:w="70" w:type="dxa"/>
        </w:tblCellMar>
        <w:tblLook w:val="04A0" w:firstRow="1" w:lastRow="0" w:firstColumn="1" w:lastColumn="0" w:noHBand="0" w:noVBand="1"/>
      </w:tblPr>
      <w:tblGrid>
        <w:gridCol w:w="4513"/>
        <w:gridCol w:w="1418"/>
        <w:gridCol w:w="1417"/>
        <w:gridCol w:w="1560"/>
        <w:gridCol w:w="1275"/>
        <w:gridCol w:w="1329"/>
      </w:tblGrid>
      <w:tr w:rsidR="00DD5CC8" w:rsidRPr="00DD5CC8" w14:paraId="3AFF24C9" w14:textId="77777777" w:rsidTr="00DD5CC8">
        <w:trPr>
          <w:trHeight w:val="1756"/>
          <w:jc w:val="center"/>
        </w:trPr>
        <w:tc>
          <w:tcPr>
            <w:tcW w:w="4513" w:type="dxa"/>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73F69FF9"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Despacho</w:t>
            </w:r>
          </w:p>
        </w:tc>
        <w:tc>
          <w:tcPr>
            <w:tcW w:w="1418" w:type="dxa"/>
            <w:tcBorders>
              <w:top w:val="double" w:sz="6" w:space="0" w:color="44546A"/>
              <w:left w:val="nil"/>
              <w:bottom w:val="double" w:sz="6" w:space="0" w:color="44546A"/>
              <w:right w:val="double" w:sz="6" w:space="0" w:color="44546A"/>
            </w:tcBorders>
            <w:shd w:val="clear" w:color="000000" w:fill="0673A5"/>
            <w:vAlign w:val="center"/>
            <w:hideMark/>
          </w:tcPr>
          <w:p w14:paraId="57640FFD"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 reentrado Promedio Mensual</w:t>
            </w:r>
          </w:p>
        </w:tc>
        <w:tc>
          <w:tcPr>
            <w:tcW w:w="1417" w:type="dxa"/>
            <w:tcBorders>
              <w:top w:val="double" w:sz="6" w:space="0" w:color="44546A"/>
              <w:left w:val="nil"/>
              <w:bottom w:val="double" w:sz="6" w:space="0" w:color="44546A"/>
              <w:right w:val="double" w:sz="6" w:space="0" w:color="44546A"/>
            </w:tcBorders>
            <w:shd w:val="clear" w:color="000000" w:fill="0673A5"/>
            <w:vAlign w:val="center"/>
            <w:hideMark/>
          </w:tcPr>
          <w:p w14:paraId="34C6328E"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Jueza o Juez</w:t>
            </w:r>
          </w:p>
        </w:tc>
        <w:tc>
          <w:tcPr>
            <w:tcW w:w="1560" w:type="dxa"/>
            <w:tcBorders>
              <w:top w:val="double" w:sz="6" w:space="0" w:color="44546A"/>
              <w:left w:val="nil"/>
              <w:bottom w:val="double" w:sz="6" w:space="0" w:color="44546A"/>
              <w:right w:val="double" w:sz="6" w:space="0" w:color="44546A"/>
            </w:tcBorders>
            <w:shd w:val="clear" w:color="000000" w:fill="0673A5"/>
            <w:vAlign w:val="center"/>
            <w:hideMark/>
          </w:tcPr>
          <w:p w14:paraId="328E3CAA"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Jueza o Juez</w:t>
            </w:r>
          </w:p>
        </w:tc>
        <w:tc>
          <w:tcPr>
            <w:tcW w:w="1275" w:type="dxa"/>
            <w:tcBorders>
              <w:top w:val="double" w:sz="6" w:space="0" w:color="44546A"/>
              <w:left w:val="nil"/>
              <w:bottom w:val="double" w:sz="6" w:space="0" w:color="44546A"/>
              <w:right w:val="double" w:sz="6" w:space="0" w:color="44546A"/>
            </w:tcBorders>
            <w:shd w:val="clear" w:color="000000" w:fill="0673A5"/>
            <w:vAlign w:val="center"/>
            <w:hideMark/>
          </w:tcPr>
          <w:p w14:paraId="15BA1FC0"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Cantidad Técnica o Técnico</w:t>
            </w:r>
          </w:p>
        </w:tc>
        <w:tc>
          <w:tcPr>
            <w:tcW w:w="1329" w:type="dxa"/>
            <w:tcBorders>
              <w:top w:val="double" w:sz="6" w:space="0" w:color="44546A"/>
              <w:left w:val="nil"/>
              <w:bottom w:val="double" w:sz="6" w:space="0" w:color="44546A"/>
              <w:right w:val="double" w:sz="6" w:space="0" w:color="44546A"/>
            </w:tcBorders>
            <w:shd w:val="clear" w:color="000000" w:fill="0673A5"/>
            <w:vAlign w:val="center"/>
            <w:hideMark/>
          </w:tcPr>
          <w:p w14:paraId="2060C1FF" w14:textId="77777777" w:rsidR="00DD5CC8" w:rsidRPr="00DD5CC8" w:rsidRDefault="00DD5CC8" w:rsidP="00DD5CC8">
            <w:pPr>
              <w:spacing w:before="0" w:after="0"/>
              <w:jc w:val="center"/>
              <w:rPr>
                <w:b/>
                <w:bCs/>
                <w:color w:val="FFFFFF"/>
                <w:szCs w:val="22"/>
                <w:lang w:eastAsia="es-CR"/>
              </w:rPr>
            </w:pPr>
            <w:r w:rsidRPr="00DD5CC8">
              <w:rPr>
                <w:b/>
                <w:bCs/>
                <w:color w:val="FFFFFF"/>
                <w:szCs w:val="22"/>
                <w:lang w:eastAsia="es-CR"/>
              </w:rPr>
              <w:t>Entrada Promedio Mensual por Técnica o Técnico</w:t>
            </w:r>
          </w:p>
        </w:tc>
      </w:tr>
      <w:tr w:rsidR="00DD5CC8" w:rsidRPr="00DD5CC8" w14:paraId="33CD336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93301FE" w14:textId="77777777" w:rsidR="00DD5CC8" w:rsidRPr="00DD5CC8" w:rsidRDefault="00DD5CC8" w:rsidP="00DD5CC8">
            <w:pPr>
              <w:spacing w:before="0" w:after="0"/>
              <w:rPr>
                <w:color w:val="000000"/>
                <w:szCs w:val="22"/>
                <w:lang w:eastAsia="es-CR"/>
              </w:rPr>
            </w:pPr>
            <w:r w:rsidRPr="00DD5CC8">
              <w:rPr>
                <w:color w:val="000000"/>
                <w:szCs w:val="22"/>
                <w:lang w:eastAsia="es-CR"/>
              </w:rPr>
              <w:lastRenderedPageBreak/>
              <w:t>Juzgado Agrario del Segundo Circuito Judicial de San José (Goicoechea)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4E05858"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0DAA17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5152EE7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759455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56AC873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r>
      <w:tr w:rsidR="00DD5CC8" w:rsidRPr="00DD5CC8" w14:paraId="54313CE2"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623A0D7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Alajuela (Alajuela)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823BBF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24</w:t>
            </w:r>
          </w:p>
        </w:tc>
        <w:tc>
          <w:tcPr>
            <w:tcW w:w="1417" w:type="dxa"/>
            <w:tcBorders>
              <w:top w:val="nil"/>
              <w:left w:val="nil"/>
              <w:bottom w:val="double" w:sz="6" w:space="0" w:color="44546A"/>
              <w:right w:val="double" w:sz="6" w:space="0" w:color="44546A"/>
            </w:tcBorders>
            <w:shd w:val="clear" w:color="auto" w:fill="auto"/>
            <w:noWrap/>
            <w:vAlign w:val="bottom"/>
            <w:hideMark/>
          </w:tcPr>
          <w:p w14:paraId="3DEFBB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0F3D28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c>
          <w:tcPr>
            <w:tcW w:w="1275" w:type="dxa"/>
            <w:tcBorders>
              <w:top w:val="nil"/>
              <w:left w:val="nil"/>
              <w:bottom w:val="double" w:sz="6" w:space="0" w:color="44546A"/>
              <w:right w:val="double" w:sz="6" w:space="0" w:color="44546A"/>
            </w:tcBorders>
            <w:shd w:val="clear" w:color="auto" w:fill="auto"/>
            <w:noWrap/>
            <w:vAlign w:val="bottom"/>
            <w:hideMark/>
          </w:tcPr>
          <w:p w14:paraId="14E1370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1F09C0A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43431075"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FF97EFE"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Alajuela (San Carlos)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2189CEC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47</w:t>
            </w:r>
          </w:p>
        </w:tc>
        <w:tc>
          <w:tcPr>
            <w:tcW w:w="1417" w:type="dxa"/>
            <w:tcBorders>
              <w:top w:val="nil"/>
              <w:left w:val="nil"/>
              <w:bottom w:val="double" w:sz="6" w:space="0" w:color="44546A"/>
              <w:right w:val="double" w:sz="6" w:space="0" w:color="44546A"/>
            </w:tcBorders>
            <w:shd w:val="clear" w:color="auto" w:fill="auto"/>
            <w:noWrap/>
            <w:vAlign w:val="bottom"/>
            <w:hideMark/>
          </w:tcPr>
          <w:p w14:paraId="3ECDC5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71769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23</w:t>
            </w:r>
          </w:p>
        </w:tc>
        <w:tc>
          <w:tcPr>
            <w:tcW w:w="1275" w:type="dxa"/>
            <w:tcBorders>
              <w:top w:val="nil"/>
              <w:left w:val="nil"/>
              <w:bottom w:val="double" w:sz="6" w:space="0" w:color="44546A"/>
              <w:right w:val="double" w:sz="6" w:space="0" w:color="44546A"/>
            </w:tcBorders>
            <w:shd w:val="clear" w:color="auto" w:fill="auto"/>
            <w:noWrap/>
            <w:vAlign w:val="bottom"/>
            <w:hideMark/>
          </w:tcPr>
          <w:p w14:paraId="5847771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48B0D75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16</w:t>
            </w:r>
          </w:p>
        </w:tc>
      </w:tr>
      <w:tr w:rsidR="00DD5CC8" w:rsidRPr="00DD5CC8" w14:paraId="0711052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EDB3423"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Tercer Circuito Judicial de Alajuela (San Ramón)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A6C288A"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417" w:type="dxa"/>
            <w:tcBorders>
              <w:top w:val="nil"/>
              <w:left w:val="nil"/>
              <w:bottom w:val="double" w:sz="6" w:space="0" w:color="44546A"/>
              <w:right w:val="double" w:sz="6" w:space="0" w:color="44546A"/>
            </w:tcBorders>
            <w:shd w:val="clear" w:color="auto" w:fill="auto"/>
            <w:noWrap/>
            <w:vAlign w:val="bottom"/>
            <w:hideMark/>
          </w:tcPr>
          <w:p w14:paraId="625BF97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7D7F3BE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c>
          <w:tcPr>
            <w:tcW w:w="1275" w:type="dxa"/>
            <w:tcBorders>
              <w:top w:val="nil"/>
              <w:left w:val="nil"/>
              <w:bottom w:val="double" w:sz="6" w:space="0" w:color="44546A"/>
              <w:right w:val="double" w:sz="6" w:space="0" w:color="44546A"/>
            </w:tcBorders>
            <w:shd w:val="clear" w:color="auto" w:fill="auto"/>
            <w:noWrap/>
            <w:vAlign w:val="bottom"/>
            <w:hideMark/>
          </w:tcPr>
          <w:p w14:paraId="152AD52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274116B6"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60D1A81B"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center"/>
            <w:hideMark/>
          </w:tcPr>
          <w:p w14:paraId="32FF9C7C"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del Circuito Judicial de Cartago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323096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30</w:t>
            </w:r>
          </w:p>
        </w:tc>
        <w:tc>
          <w:tcPr>
            <w:tcW w:w="1417" w:type="dxa"/>
            <w:tcBorders>
              <w:top w:val="nil"/>
              <w:left w:val="nil"/>
              <w:bottom w:val="double" w:sz="6" w:space="0" w:color="44546A"/>
              <w:right w:val="double" w:sz="6" w:space="0" w:color="44546A"/>
            </w:tcBorders>
            <w:shd w:val="clear" w:color="auto" w:fill="auto"/>
            <w:noWrap/>
            <w:vAlign w:val="bottom"/>
            <w:hideMark/>
          </w:tcPr>
          <w:p w14:paraId="422D8645"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784DF9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15</w:t>
            </w:r>
          </w:p>
        </w:tc>
        <w:tc>
          <w:tcPr>
            <w:tcW w:w="1275" w:type="dxa"/>
            <w:tcBorders>
              <w:top w:val="nil"/>
              <w:left w:val="nil"/>
              <w:bottom w:val="double" w:sz="6" w:space="0" w:color="44546A"/>
              <w:right w:val="double" w:sz="6" w:space="0" w:color="44546A"/>
            </w:tcBorders>
            <w:shd w:val="clear" w:color="auto" w:fill="auto"/>
            <w:noWrap/>
            <w:vAlign w:val="bottom"/>
            <w:hideMark/>
          </w:tcPr>
          <w:p w14:paraId="6F821AC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6D4A920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157B2B0D" w14:textId="77777777" w:rsidTr="00DD5CC8">
        <w:trPr>
          <w:trHeight w:val="538"/>
          <w:jc w:val="center"/>
        </w:trPr>
        <w:tc>
          <w:tcPr>
            <w:tcW w:w="4513" w:type="dxa"/>
            <w:tcBorders>
              <w:top w:val="nil"/>
              <w:left w:val="double" w:sz="6" w:space="0" w:color="44546A"/>
              <w:bottom w:val="double" w:sz="6" w:space="0" w:color="44546A"/>
              <w:right w:val="nil"/>
            </w:tcBorders>
            <w:shd w:val="clear" w:color="auto" w:fill="auto"/>
            <w:vAlign w:val="center"/>
            <w:hideMark/>
          </w:tcPr>
          <w:p w14:paraId="662AF43D" w14:textId="77777777" w:rsidR="00DD5CC8" w:rsidRPr="00DD5CC8" w:rsidRDefault="00DD5CC8" w:rsidP="00DD5CC8">
            <w:pPr>
              <w:spacing w:before="0" w:after="0"/>
              <w:rPr>
                <w:color w:val="000000"/>
                <w:szCs w:val="22"/>
                <w:lang w:eastAsia="es-CR"/>
              </w:rPr>
            </w:pPr>
            <w:r w:rsidRPr="00DD5CC8">
              <w:rPr>
                <w:color w:val="000000"/>
                <w:szCs w:val="22"/>
                <w:lang w:eastAsia="es-CR"/>
              </w:rPr>
              <w:t xml:space="preserve">Juzgado Agrario de Puntarenas </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18E8BF9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35</w:t>
            </w:r>
          </w:p>
        </w:tc>
        <w:tc>
          <w:tcPr>
            <w:tcW w:w="1417" w:type="dxa"/>
            <w:tcBorders>
              <w:top w:val="nil"/>
              <w:left w:val="nil"/>
              <w:bottom w:val="double" w:sz="6" w:space="0" w:color="44546A"/>
              <w:right w:val="double" w:sz="6" w:space="0" w:color="44546A"/>
            </w:tcBorders>
            <w:shd w:val="clear" w:color="auto" w:fill="auto"/>
            <w:noWrap/>
            <w:vAlign w:val="bottom"/>
            <w:hideMark/>
          </w:tcPr>
          <w:p w14:paraId="340B189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8BB21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c>
          <w:tcPr>
            <w:tcW w:w="1275" w:type="dxa"/>
            <w:tcBorders>
              <w:top w:val="nil"/>
              <w:left w:val="nil"/>
              <w:bottom w:val="double" w:sz="6" w:space="0" w:color="44546A"/>
              <w:right w:val="double" w:sz="6" w:space="0" w:color="44546A"/>
            </w:tcBorders>
            <w:shd w:val="clear" w:color="auto" w:fill="auto"/>
            <w:noWrap/>
            <w:vAlign w:val="bottom"/>
            <w:hideMark/>
          </w:tcPr>
          <w:p w14:paraId="2E0825B2"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099ADF7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18</w:t>
            </w:r>
          </w:p>
        </w:tc>
      </w:tr>
      <w:tr w:rsidR="00DD5CC8" w:rsidRPr="00DD5CC8" w14:paraId="0C818A76"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12F5742"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Sur (Pérez Zeledón)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03348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417" w:type="dxa"/>
            <w:tcBorders>
              <w:top w:val="nil"/>
              <w:left w:val="nil"/>
              <w:bottom w:val="double" w:sz="6" w:space="0" w:color="44546A"/>
              <w:right w:val="double" w:sz="6" w:space="0" w:color="44546A"/>
            </w:tcBorders>
            <w:shd w:val="clear" w:color="auto" w:fill="auto"/>
            <w:noWrap/>
            <w:vAlign w:val="bottom"/>
            <w:hideMark/>
          </w:tcPr>
          <w:p w14:paraId="4A5F389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w:t>
            </w:r>
          </w:p>
        </w:tc>
        <w:tc>
          <w:tcPr>
            <w:tcW w:w="1560" w:type="dxa"/>
            <w:tcBorders>
              <w:top w:val="nil"/>
              <w:left w:val="nil"/>
              <w:bottom w:val="double" w:sz="6" w:space="0" w:color="44546A"/>
              <w:right w:val="double" w:sz="6" w:space="0" w:color="44546A"/>
            </w:tcBorders>
            <w:shd w:val="clear" w:color="auto" w:fill="auto"/>
            <w:noWrap/>
            <w:vAlign w:val="bottom"/>
            <w:hideMark/>
          </w:tcPr>
          <w:p w14:paraId="4209EE7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120E20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329" w:type="dxa"/>
            <w:tcBorders>
              <w:top w:val="nil"/>
              <w:left w:val="nil"/>
              <w:bottom w:val="double" w:sz="6" w:space="0" w:color="44546A"/>
              <w:right w:val="double" w:sz="6" w:space="0" w:color="44546A"/>
            </w:tcBorders>
            <w:shd w:val="clear" w:color="auto" w:fill="auto"/>
            <w:noWrap/>
            <w:vAlign w:val="bottom"/>
            <w:hideMark/>
          </w:tcPr>
          <w:p w14:paraId="43075CD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11</w:t>
            </w:r>
          </w:p>
        </w:tc>
      </w:tr>
      <w:tr w:rsidR="00DD5CC8" w:rsidRPr="00DD5CC8" w14:paraId="08A6FE6B"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60A988FD"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la Zona Sur (Corredores)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62F92D9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37</w:t>
            </w:r>
          </w:p>
        </w:tc>
        <w:tc>
          <w:tcPr>
            <w:tcW w:w="1417" w:type="dxa"/>
            <w:tcBorders>
              <w:top w:val="nil"/>
              <w:left w:val="nil"/>
              <w:bottom w:val="double" w:sz="6" w:space="0" w:color="44546A"/>
              <w:right w:val="double" w:sz="6" w:space="0" w:color="44546A"/>
            </w:tcBorders>
            <w:shd w:val="clear" w:color="auto" w:fill="auto"/>
            <w:noWrap/>
            <w:vAlign w:val="bottom"/>
            <w:hideMark/>
          </w:tcPr>
          <w:p w14:paraId="0C58133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29E4FDE4"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50ECEB6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w:t>
            </w:r>
          </w:p>
        </w:tc>
        <w:tc>
          <w:tcPr>
            <w:tcW w:w="1329" w:type="dxa"/>
            <w:tcBorders>
              <w:top w:val="nil"/>
              <w:left w:val="nil"/>
              <w:bottom w:val="double" w:sz="6" w:space="0" w:color="44546A"/>
              <w:right w:val="double" w:sz="6" w:space="0" w:color="44546A"/>
            </w:tcBorders>
            <w:shd w:val="clear" w:color="auto" w:fill="auto"/>
            <w:noWrap/>
            <w:vAlign w:val="bottom"/>
            <w:hideMark/>
          </w:tcPr>
          <w:p w14:paraId="2C104EA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34C2F2E9"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097B11DC"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Guanacaste (Liberia)</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5168E73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39</w:t>
            </w:r>
          </w:p>
        </w:tc>
        <w:tc>
          <w:tcPr>
            <w:tcW w:w="1417" w:type="dxa"/>
            <w:tcBorders>
              <w:top w:val="nil"/>
              <w:left w:val="nil"/>
              <w:bottom w:val="double" w:sz="6" w:space="0" w:color="44546A"/>
              <w:right w:val="double" w:sz="6" w:space="0" w:color="44546A"/>
            </w:tcBorders>
            <w:shd w:val="clear" w:color="auto" w:fill="auto"/>
            <w:noWrap/>
            <w:vAlign w:val="bottom"/>
            <w:hideMark/>
          </w:tcPr>
          <w:p w14:paraId="407BB91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579A94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19</w:t>
            </w:r>
          </w:p>
        </w:tc>
        <w:tc>
          <w:tcPr>
            <w:tcW w:w="1275" w:type="dxa"/>
            <w:tcBorders>
              <w:top w:val="nil"/>
              <w:left w:val="nil"/>
              <w:bottom w:val="double" w:sz="6" w:space="0" w:color="44546A"/>
              <w:right w:val="double" w:sz="6" w:space="0" w:color="44546A"/>
            </w:tcBorders>
            <w:shd w:val="clear" w:color="auto" w:fill="auto"/>
            <w:noWrap/>
            <w:vAlign w:val="bottom"/>
            <w:hideMark/>
          </w:tcPr>
          <w:p w14:paraId="07612DBE"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3624970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10</w:t>
            </w:r>
          </w:p>
        </w:tc>
      </w:tr>
      <w:tr w:rsidR="00DD5CC8" w:rsidRPr="00DD5CC8" w14:paraId="7D5D16E4"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35EDA8CA"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Segundo Circuito Judicial de Guanacaste (Santa Cruz)</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7971268B"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56</w:t>
            </w:r>
          </w:p>
        </w:tc>
        <w:tc>
          <w:tcPr>
            <w:tcW w:w="1417" w:type="dxa"/>
            <w:tcBorders>
              <w:top w:val="nil"/>
              <w:left w:val="nil"/>
              <w:bottom w:val="double" w:sz="6" w:space="0" w:color="44546A"/>
              <w:right w:val="double" w:sz="6" w:space="0" w:color="44546A"/>
            </w:tcBorders>
            <w:shd w:val="clear" w:color="auto" w:fill="auto"/>
            <w:noWrap/>
            <w:vAlign w:val="bottom"/>
            <w:hideMark/>
          </w:tcPr>
          <w:p w14:paraId="04E0A88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39AEB4B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28</w:t>
            </w:r>
          </w:p>
        </w:tc>
        <w:tc>
          <w:tcPr>
            <w:tcW w:w="1275" w:type="dxa"/>
            <w:tcBorders>
              <w:top w:val="nil"/>
              <w:left w:val="nil"/>
              <w:bottom w:val="double" w:sz="6" w:space="0" w:color="44546A"/>
              <w:right w:val="double" w:sz="6" w:space="0" w:color="44546A"/>
            </w:tcBorders>
            <w:shd w:val="clear" w:color="auto" w:fill="auto"/>
            <w:noWrap/>
            <w:vAlign w:val="bottom"/>
            <w:hideMark/>
          </w:tcPr>
          <w:p w14:paraId="7E5695C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5ABC1ACD"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14</w:t>
            </w:r>
          </w:p>
        </w:tc>
      </w:tr>
      <w:tr w:rsidR="00DD5CC8" w:rsidRPr="00DD5CC8" w14:paraId="7A0FEDDC" w14:textId="77777777" w:rsidTr="00DD5CC8">
        <w:trPr>
          <w:trHeight w:val="888"/>
          <w:jc w:val="center"/>
        </w:trPr>
        <w:tc>
          <w:tcPr>
            <w:tcW w:w="4513" w:type="dxa"/>
            <w:tcBorders>
              <w:top w:val="nil"/>
              <w:left w:val="double" w:sz="6" w:space="0" w:color="44546A"/>
              <w:bottom w:val="double" w:sz="6" w:space="0" w:color="44546A"/>
              <w:right w:val="nil"/>
            </w:tcBorders>
            <w:shd w:val="clear" w:color="auto" w:fill="auto"/>
            <w:vAlign w:val="center"/>
            <w:hideMark/>
          </w:tcPr>
          <w:p w14:paraId="774422A9" w14:textId="77777777" w:rsidR="00DD5CC8" w:rsidRPr="00DD5CC8" w:rsidRDefault="00DD5CC8" w:rsidP="00DD5CC8">
            <w:pPr>
              <w:spacing w:before="0" w:after="0"/>
              <w:rPr>
                <w:color w:val="000000"/>
                <w:szCs w:val="22"/>
                <w:lang w:eastAsia="es-CR"/>
              </w:rPr>
            </w:pPr>
            <w:r w:rsidRPr="00DD5CC8">
              <w:rPr>
                <w:color w:val="000000"/>
                <w:szCs w:val="22"/>
                <w:lang w:eastAsia="es-CR"/>
              </w:rPr>
              <w:t>Juzgado Agrario del Primer Circuito Judicial de la Zona Atlántica (Limón)</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0BF294B9"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49</w:t>
            </w:r>
          </w:p>
        </w:tc>
        <w:tc>
          <w:tcPr>
            <w:tcW w:w="1417" w:type="dxa"/>
            <w:tcBorders>
              <w:top w:val="nil"/>
              <w:left w:val="nil"/>
              <w:bottom w:val="double" w:sz="6" w:space="0" w:color="44546A"/>
              <w:right w:val="double" w:sz="6" w:space="0" w:color="44546A"/>
            </w:tcBorders>
            <w:shd w:val="clear" w:color="auto" w:fill="auto"/>
            <w:noWrap/>
            <w:vAlign w:val="bottom"/>
            <w:hideMark/>
          </w:tcPr>
          <w:p w14:paraId="74404343"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0615B2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25</w:t>
            </w:r>
          </w:p>
        </w:tc>
        <w:tc>
          <w:tcPr>
            <w:tcW w:w="1275" w:type="dxa"/>
            <w:tcBorders>
              <w:top w:val="nil"/>
              <w:left w:val="nil"/>
              <w:bottom w:val="double" w:sz="6" w:space="0" w:color="44546A"/>
              <w:right w:val="double" w:sz="6" w:space="0" w:color="44546A"/>
            </w:tcBorders>
            <w:shd w:val="clear" w:color="auto" w:fill="auto"/>
            <w:noWrap/>
            <w:vAlign w:val="bottom"/>
            <w:hideMark/>
          </w:tcPr>
          <w:p w14:paraId="11F38E50"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w:t>
            </w:r>
          </w:p>
        </w:tc>
        <w:tc>
          <w:tcPr>
            <w:tcW w:w="1329" w:type="dxa"/>
            <w:tcBorders>
              <w:top w:val="nil"/>
              <w:left w:val="nil"/>
              <w:bottom w:val="double" w:sz="6" w:space="0" w:color="44546A"/>
              <w:right w:val="double" w:sz="6" w:space="0" w:color="44546A"/>
            </w:tcBorders>
            <w:shd w:val="clear" w:color="auto" w:fill="auto"/>
            <w:noWrap/>
            <w:vAlign w:val="bottom"/>
            <w:hideMark/>
          </w:tcPr>
          <w:p w14:paraId="47A7590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12</w:t>
            </w:r>
          </w:p>
        </w:tc>
      </w:tr>
      <w:tr w:rsidR="00DD5CC8" w:rsidRPr="00DD5CC8" w14:paraId="5F5E495A" w14:textId="77777777" w:rsidTr="00DD5CC8">
        <w:trPr>
          <w:trHeight w:val="598"/>
          <w:jc w:val="center"/>
        </w:trPr>
        <w:tc>
          <w:tcPr>
            <w:tcW w:w="4513" w:type="dxa"/>
            <w:tcBorders>
              <w:top w:val="nil"/>
              <w:left w:val="double" w:sz="6" w:space="0" w:color="44546A"/>
              <w:bottom w:val="double" w:sz="6" w:space="0" w:color="44546A"/>
              <w:right w:val="nil"/>
            </w:tcBorders>
            <w:shd w:val="clear" w:color="auto" w:fill="auto"/>
            <w:vAlign w:val="bottom"/>
            <w:hideMark/>
          </w:tcPr>
          <w:p w14:paraId="5024FC38" w14:textId="77777777" w:rsidR="00DD5CC8" w:rsidRPr="00DD5CC8" w:rsidRDefault="00DD5CC8" w:rsidP="00DD5CC8">
            <w:pPr>
              <w:spacing w:before="0" w:after="0"/>
              <w:jc w:val="left"/>
              <w:rPr>
                <w:color w:val="000000"/>
                <w:szCs w:val="22"/>
                <w:lang w:eastAsia="es-CR"/>
              </w:rPr>
            </w:pPr>
            <w:r w:rsidRPr="00DD5CC8">
              <w:rPr>
                <w:color w:val="000000"/>
                <w:szCs w:val="22"/>
                <w:lang w:eastAsia="es-CR"/>
              </w:rPr>
              <w:t>Juzgado Agrario del Segundo Circuito Judicial de la Zona Atlántica (Guápiles)</w:t>
            </w:r>
          </w:p>
        </w:tc>
        <w:tc>
          <w:tcPr>
            <w:tcW w:w="1418" w:type="dxa"/>
            <w:tcBorders>
              <w:top w:val="nil"/>
              <w:left w:val="double" w:sz="6" w:space="0" w:color="44546A"/>
              <w:bottom w:val="double" w:sz="6" w:space="0" w:color="44546A"/>
              <w:right w:val="double" w:sz="6" w:space="0" w:color="44546A"/>
            </w:tcBorders>
            <w:shd w:val="clear" w:color="auto" w:fill="auto"/>
            <w:noWrap/>
            <w:vAlign w:val="bottom"/>
            <w:hideMark/>
          </w:tcPr>
          <w:p w14:paraId="35ECCE6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41</w:t>
            </w:r>
          </w:p>
        </w:tc>
        <w:tc>
          <w:tcPr>
            <w:tcW w:w="1417" w:type="dxa"/>
            <w:tcBorders>
              <w:top w:val="nil"/>
              <w:left w:val="nil"/>
              <w:bottom w:val="double" w:sz="6" w:space="0" w:color="44546A"/>
              <w:right w:val="double" w:sz="6" w:space="0" w:color="44546A"/>
            </w:tcBorders>
            <w:shd w:val="clear" w:color="auto" w:fill="auto"/>
            <w:noWrap/>
            <w:vAlign w:val="bottom"/>
            <w:hideMark/>
          </w:tcPr>
          <w:p w14:paraId="58B63781"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w:t>
            </w:r>
          </w:p>
        </w:tc>
        <w:tc>
          <w:tcPr>
            <w:tcW w:w="1560" w:type="dxa"/>
            <w:tcBorders>
              <w:top w:val="nil"/>
              <w:left w:val="nil"/>
              <w:bottom w:val="double" w:sz="6" w:space="0" w:color="44546A"/>
              <w:right w:val="double" w:sz="6" w:space="0" w:color="44546A"/>
            </w:tcBorders>
            <w:shd w:val="clear" w:color="auto" w:fill="auto"/>
            <w:noWrap/>
            <w:vAlign w:val="bottom"/>
            <w:hideMark/>
          </w:tcPr>
          <w:p w14:paraId="617C28A7"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21</w:t>
            </w:r>
          </w:p>
        </w:tc>
        <w:tc>
          <w:tcPr>
            <w:tcW w:w="1275" w:type="dxa"/>
            <w:tcBorders>
              <w:top w:val="nil"/>
              <w:left w:val="nil"/>
              <w:bottom w:val="double" w:sz="6" w:space="0" w:color="44546A"/>
              <w:right w:val="double" w:sz="6" w:space="0" w:color="44546A"/>
            </w:tcBorders>
            <w:shd w:val="clear" w:color="auto" w:fill="auto"/>
            <w:noWrap/>
            <w:vAlign w:val="bottom"/>
            <w:hideMark/>
          </w:tcPr>
          <w:p w14:paraId="733071DF"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5</w:t>
            </w:r>
          </w:p>
        </w:tc>
        <w:tc>
          <w:tcPr>
            <w:tcW w:w="1329" w:type="dxa"/>
            <w:tcBorders>
              <w:top w:val="nil"/>
              <w:left w:val="nil"/>
              <w:bottom w:val="double" w:sz="6" w:space="0" w:color="44546A"/>
              <w:right w:val="double" w:sz="6" w:space="0" w:color="44546A"/>
            </w:tcBorders>
            <w:shd w:val="clear" w:color="auto" w:fill="auto"/>
            <w:noWrap/>
            <w:vAlign w:val="bottom"/>
            <w:hideMark/>
          </w:tcPr>
          <w:p w14:paraId="248D64BC" w14:textId="77777777" w:rsidR="00DD5CC8" w:rsidRPr="00DD5CC8" w:rsidRDefault="00DD5CC8" w:rsidP="00DD5CC8">
            <w:pPr>
              <w:spacing w:before="0" w:after="0"/>
              <w:jc w:val="center"/>
              <w:rPr>
                <w:color w:val="000000"/>
                <w:szCs w:val="22"/>
                <w:lang w:eastAsia="es-CR"/>
              </w:rPr>
            </w:pPr>
            <w:r w:rsidRPr="00DD5CC8">
              <w:rPr>
                <w:color w:val="000000"/>
                <w:szCs w:val="22"/>
                <w:lang w:eastAsia="es-CR"/>
              </w:rPr>
              <w:t>8</w:t>
            </w:r>
          </w:p>
        </w:tc>
      </w:tr>
      <w:tr w:rsidR="00DD5CC8" w:rsidRPr="00DD5CC8" w14:paraId="50F581D8" w14:textId="77777777" w:rsidTr="00DD5CC8">
        <w:trPr>
          <w:trHeight w:val="299"/>
          <w:jc w:val="center"/>
        </w:trPr>
        <w:tc>
          <w:tcPr>
            <w:tcW w:w="0" w:type="auto"/>
            <w:gridSpan w:val="6"/>
            <w:tcBorders>
              <w:top w:val="double" w:sz="6" w:space="0" w:color="44546A"/>
              <w:left w:val="nil"/>
              <w:bottom w:val="nil"/>
              <w:right w:val="nil"/>
            </w:tcBorders>
            <w:shd w:val="clear" w:color="auto" w:fill="auto"/>
            <w:noWrap/>
            <w:vAlign w:val="bottom"/>
            <w:hideMark/>
          </w:tcPr>
          <w:p w14:paraId="3F30DF5B" w14:textId="77777777" w:rsidR="00DD5CC8" w:rsidRPr="00DD5CC8" w:rsidRDefault="00DD5CC8" w:rsidP="00DD5CC8">
            <w:pPr>
              <w:spacing w:before="0" w:after="0"/>
              <w:rPr>
                <w:color w:val="000000"/>
                <w:sz w:val="20"/>
                <w:lang w:eastAsia="es-CR"/>
              </w:rPr>
            </w:pPr>
            <w:r w:rsidRPr="00DD5CC8">
              <w:rPr>
                <w:color w:val="000000"/>
                <w:sz w:val="20"/>
                <w:lang w:eastAsia="en-US"/>
              </w:rPr>
              <w:t xml:space="preserve">Fuente: Subproceso de Modernización Institucional con base en datos del Anuario Judicial y Matrices de Indicadores de Gestión. </w:t>
            </w:r>
          </w:p>
        </w:tc>
      </w:tr>
    </w:tbl>
    <w:p w14:paraId="57B85CDB" w14:textId="0C67AD2F" w:rsidR="00DD5CC8" w:rsidRDefault="00DD5CC8" w:rsidP="007F3ABA">
      <w:pPr>
        <w:pStyle w:val="Ttulo"/>
        <w:spacing w:before="0" w:after="0"/>
        <w:rPr>
          <w:rFonts w:eastAsia="Times New Roman" w:cs="Arial"/>
          <w:iCs/>
          <w:spacing w:val="0"/>
          <w:szCs w:val="28"/>
          <w:lang w:val="es-CR" w:eastAsia="es-ES"/>
        </w:rPr>
      </w:pPr>
    </w:p>
    <w:p w14:paraId="4721419E" w14:textId="439E8685" w:rsidR="0071643B" w:rsidRDefault="0071643B" w:rsidP="0071643B">
      <w:r>
        <w:t>Del cuadro anterior se puede observar que,</w:t>
      </w:r>
      <w:r w:rsidR="00F25853">
        <w:t xml:space="preserve"> durante el periodo 2016 al 2021</w:t>
      </w:r>
      <w:r w:rsidR="007C3182">
        <w:t xml:space="preserve"> existe disparidad </w:t>
      </w:r>
      <w:r w:rsidR="007C3182" w:rsidRPr="0078773A">
        <w:t xml:space="preserve">en cuanto a cargas de trabajo ingresadas en los Juzgados especializados, la cual registra una entrada promedio mensual por persona juzgadora de </w:t>
      </w:r>
      <w:r w:rsidR="007F3ABA" w:rsidRPr="0078773A">
        <w:rPr>
          <w:b/>
          <w:bCs/>
        </w:rPr>
        <w:t>20</w:t>
      </w:r>
      <w:r w:rsidR="007C3182" w:rsidRPr="0078773A">
        <w:t xml:space="preserve"> casos y una entrada promedio mensual por persona técnica judicial de </w:t>
      </w:r>
      <w:r w:rsidR="007F3ABA" w:rsidRPr="0078773A">
        <w:rPr>
          <w:b/>
          <w:bCs/>
        </w:rPr>
        <w:t>13</w:t>
      </w:r>
      <w:r w:rsidR="007C3182" w:rsidRPr="0078773A">
        <w:t xml:space="preserve"> asuntos.</w:t>
      </w:r>
      <w:r w:rsidR="007C3182">
        <w:t xml:space="preserve"> </w:t>
      </w:r>
    </w:p>
    <w:p w14:paraId="61DF218A" w14:textId="6346FAAA" w:rsidR="007C3182" w:rsidRDefault="007C3182" w:rsidP="007C3182">
      <w:r w:rsidRPr="00157CDC">
        <w:lastRenderedPageBreak/>
        <w:t xml:space="preserve">El Juzgado Agrario del Segundo Circuito Judicial de Guanacaste, ubicado en el cantón de Santa Cruz, es el Despacho que </w:t>
      </w:r>
      <w:r w:rsidRPr="00FA19C7">
        <w:t>más carga de trabajo recibe por plaza de Jueza o Juez, con un pr</w:t>
      </w:r>
      <w:r w:rsidR="001936C4">
        <w:t>omedio de 28</w:t>
      </w:r>
      <w:r w:rsidRPr="00FA19C7">
        <w:t xml:space="preserve"> casos al mes, seguido del Juzgado Agrario del Primer Circuito Judicial de la Zona Atlántica, sede Limón, que presenta una carga de trabajo de 2</w:t>
      </w:r>
      <w:r w:rsidR="001936C4">
        <w:t>5</w:t>
      </w:r>
      <w:r w:rsidRPr="00FA19C7">
        <w:t xml:space="preserve"> casos mensuales. </w:t>
      </w:r>
    </w:p>
    <w:p w14:paraId="48168E7D" w14:textId="6EC34A29" w:rsidR="007C3182" w:rsidRPr="002B55B3" w:rsidRDefault="007C3182" w:rsidP="007C3182">
      <w:r w:rsidRPr="00FA19C7">
        <w:t>También se encuentra el Juzgado Agrario del Segundo Circuito Judicial de Alajuela (San Carlos</w:t>
      </w:r>
      <w:r w:rsidRPr="00842EA2">
        <w:t>)</w:t>
      </w:r>
      <w:r w:rsidR="00CC37F1">
        <w:t>, con una carga de trabajo de 23</w:t>
      </w:r>
      <w:r w:rsidRPr="00842EA2">
        <w:t xml:space="preserve"> casos entrados por persona juzgadora de forma </w:t>
      </w:r>
      <w:r w:rsidRPr="002B55B3">
        <w:t xml:space="preserve">mensual. Se suman también los Juzgados ubicados en Pérez Zeledón y </w:t>
      </w:r>
      <w:r w:rsidR="00245C01" w:rsidRPr="002B55B3">
        <w:t>Pococí</w:t>
      </w:r>
      <w:r w:rsidR="00CC37F1" w:rsidRPr="002B55B3">
        <w:t xml:space="preserve"> con 21</w:t>
      </w:r>
      <w:r w:rsidRPr="002B55B3">
        <w:t xml:space="preserve"> casos al mes, quienes se ubican cerca del promedio. </w:t>
      </w:r>
    </w:p>
    <w:p w14:paraId="246525B5" w14:textId="080CEB94" w:rsidR="007C3182" w:rsidRDefault="007C3182" w:rsidP="007C3182">
      <w:r w:rsidRPr="002B55B3">
        <w:t>Por lo anterior estos tres Despachos</w:t>
      </w:r>
      <w:r w:rsidR="004F2A90" w:rsidRPr="002B55B3">
        <w:t xml:space="preserve"> (Santa Cruz, Limón y San Carlos)</w:t>
      </w:r>
      <w:r w:rsidRPr="002B55B3">
        <w:t xml:space="preserve"> actualmente son considerados como los de mayor ingreso por plaza de Jueza o Juez, ya que,</w:t>
      </w:r>
      <w:r w:rsidR="0041331E" w:rsidRPr="002B55B3">
        <w:t xml:space="preserve"> muestran porcentajes entre el 40</w:t>
      </w:r>
      <w:r w:rsidRPr="002B55B3">
        <w:t>%</w:t>
      </w:r>
      <w:r w:rsidR="0041331E" w:rsidRPr="002B55B3">
        <w:t>, 25%</w:t>
      </w:r>
      <w:r w:rsidRPr="002B55B3">
        <w:t xml:space="preserve"> y </w:t>
      </w:r>
      <w:r w:rsidR="0041331E" w:rsidRPr="002B55B3">
        <w:t>15</w:t>
      </w:r>
      <w:r w:rsidRPr="002B55B3">
        <w:t>%</w:t>
      </w:r>
      <w:r w:rsidR="00D90069" w:rsidRPr="002B55B3">
        <w:t xml:space="preserve"> respectivamente,</w:t>
      </w:r>
      <w:r w:rsidRPr="002B55B3">
        <w:t xml:space="preserve"> más que la media nacional</w:t>
      </w:r>
      <w:r w:rsidR="0041331E" w:rsidRPr="002B55B3">
        <w:t xml:space="preserve"> (20</w:t>
      </w:r>
      <w:r w:rsidR="00871FEC" w:rsidRPr="002B55B3">
        <w:t>)</w:t>
      </w:r>
      <w:r w:rsidR="00971090">
        <w:t>.</w:t>
      </w:r>
    </w:p>
    <w:p w14:paraId="5764517E" w14:textId="21200333" w:rsidR="007C3182" w:rsidRDefault="004F2A90" w:rsidP="007C3182">
      <w:r>
        <w:t xml:space="preserve">En cuanto a la carga de trabajo del personal técnico judicial, el Juzgado </w:t>
      </w:r>
      <w:r w:rsidRPr="004F2A90">
        <w:t>Agrario del Segundo Circuito Judicial de San José (Goicoechea)</w:t>
      </w:r>
      <w:r>
        <w:t xml:space="preserve">, es el que presenta mayor </w:t>
      </w:r>
      <w:r w:rsidR="0093365C">
        <w:t>ingreso por plaza con 19</w:t>
      </w:r>
      <w:r w:rsidR="00871FEC">
        <w:t xml:space="preserve"> casos en promedio mensual, seguido del Juzgado </w:t>
      </w:r>
      <w:r w:rsidR="00871FEC" w:rsidRPr="00871FEC">
        <w:t>Agrario de Puntarenas</w:t>
      </w:r>
      <w:r w:rsidR="0093365C">
        <w:t xml:space="preserve"> con 18</w:t>
      </w:r>
      <w:r w:rsidR="00871FEC">
        <w:t xml:space="preserve"> y el juzgado Agrario </w:t>
      </w:r>
      <w:r w:rsidR="00871FEC" w:rsidRPr="00871FEC">
        <w:t>del Segundo Circuito Judicial de Alajuela (San Carlos)</w:t>
      </w:r>
      <w:r w:rsidR="0093365C">
        <w:t xml:space="preserve"> con 16</w:t>
      </w:r>
      <w:r w:rsidR="00871FEC">
        <w:t xml:space="preserve">, lo que significa que estos Despachos </w:t>
      </w:r>
      <w:r w:rsidR="0093365C">
        <w:t>muestran porcentajes entre el 23% y 46% más que la media nacional (13</w:t>
      </w:r>
      <w:r w:rsidR="00871FEC">
        <w:t xml:space="preserve">).  </w:t>
      </w:r>
    </w:p>
    <w:p w14:paraId="327E067D" w14:textId="77777777" w:rsidR="00B22BB0" w:rsidRDefault="00871FEC" w:rsidP="007C3182">
      <w:r>
        <w:t xml:space="preserve">Por otro lado, los Juzgados que presentan en promedio menor ingreso mensual por plaza de </w:t>
      </w:r>
      <w:r w:rsidR="000119E0">
        <w:t>J</w:t>
      </w:r>
      <w:r>
        <w:t xml:space="preserve">ueza o </w:t>
      </w:r>
      <w:r w:rsidR="000119E0">
        <w:t>J</w:t>
      </w:r>
      <w:r>
        <w:t xml:space="preserve">uez, son los Juzgados ubicados en </w:t>
      </w:r>
      <w:r w:rsidR="005157E0">
        <w:t>Cartago con 15</w:t>
      </w:r>
      <w:r>
        <w:t xml:space="preserve"> asuntos</w:t>
      </w:r>
      <w:r w:rsidR="005157E0">
        <w:t>, San Ramón con 14</w:t>
      </w:r>
      <w:r>
        <w:t xml:space="preserve"> as</w:t>
      </w:r>
      <w:r w:rsidR="005157E0">
        <w:t>untos y Alajuela con 12</w:t>
      </w:r>
      <w:r>
        <w:t xml:space="preserve"> asuntos; lo cual significa un ingreso porcentual menor al promedio del 25%</w:t>
      </w:r>
      <w:r w:rsidR="005157E0">
        <w:t>, 30% y 40</w:t>
      </w:r>
      <w:r w:rsidR="000119E0">
        <w:t xml:space="preserve">% respectivamente. </w:t>
      </w:r>
      <w:r w:rsidR="00D95B3D">
        <w:t xml:space="preserve">En relación con el ingreso casos entre el personal técnico judicial, los Juzgados Agrarios de </w:t>
      </w:r>
      <w:r w:rsidR="001F7C7B">
        <w:t>Pérez Zeledón</w:t>
      </w:r>
      <w:r w:rsidR="00D95B3D">
        <w:t>,</w:t>
      </w:r>
      <w:r w:rsidR="001F7C7B">
        <w:t xml:space="preserve"> Liberia,</w:t>
      </w:r>
      <w:r w:rsidR="00D95B3D">
        <w:t xml:space="preserve"> </w:t>
      </w:r>
      <w:r w:rsidR="00245C01">
        <w:t>Pococí</w:t>
      </w:r>
      <w:r w:rsidR="00D95B3D">
        <w:t xml:space="preserve"> y Alajuela, presentan u</w:t>
      </w:r>
      <w:r w:rsidR="001F7C7B">
        <w:t>na entrada promedio mensual de 8 a 11</w:t>
      </w:r>
      <w:r w:rsidR="00D95B3D">
        <w:t xml:space="preserve"> casos, por lo cual se consideran estos dos (2) últimos Juzgados como los de menor ingreso por plaza de Técnica o Técnico Judicial.</w:t>
      </w:r>
    </w:p>
    <w:p w14:paraId="3E972637" w14:textId="0DE3C518" w:rsidR="00871FEC" w:rsidRDefault="00B22BB0" w:rsidP="007C3182">
      <w:r>
        <w:t xml:space="preserve">En este apartado no se incluyó estadísticas </w:t>
      </w:r>
      <w:r w:rsidR="00B8355D">
        <w:t xml:space="preserve">del Juzgado Agrario de </w:t>
      </w:r>
      <w:r w:rsidR="009879F9">
        <w:t>Puntarenas, Sede Jicaral, porque</w:t>
      </w:r>
      <w:r w:rsidR="00D36777">
        <w:t xml:space="preserve"> este despacho inicio labores</w:t>
      </w:r>
      <w:r w:rsidR="009879F9">
        <w:t xml:space="preserve"> el</w:t>
      </w:r>
      <w:r w:rsidR="00D36777">
        <w:t xml:space="preserve"> pasado</w:t>
      </w:r>
      <w:r w:rsidR="009879F9">
        <w:t xml:space="preserve"> mes de mayo del 2021. Por lo tanto, el análisis de datos de este Juzgado se desarrollará en el </w:t>
      </w:r>
      <w:r w:rsidR="009879F9" w:rsidRPr="009879F9">
        <w:rPr>
          <w:b/>
          <w:i/>
        </w:rPr>
        <w:t>punto 3.8</w:t>
      </w:r>
      <w:r w:rsidR="009879F9">
        <w:t>.</w:t>
      </w:r>
    </w:p>
    <w:p w14:paraId="47A1E4D8" w14:textId="1EF3F4C5" w:rsidR="00BF69A7" w:rsidRDefault="00BF69A7" w:rsidP="00845510">
      <w:pPr>
        <w:pStyle w:val="Ttulo2"/>
        <w:numPr>
          <w:ilvl w:val="1"/>
          <w:numId w:val="37"/>
        </w:numPr>
        <w:ind w:left="397" w:hanging="397"/>
      </w:pPr>
      <w:bookmarkStart w:id="161" w:name="_Toc94015031"/>
      <w:r>
        <w:t>Análisis de Carga de Trabajo Juzgados Mixtos con Competencia en la Materia Agraria</w:t>
      </w:r>
      <w:bookmarkEnd w:id="161"/>
    </w:p>
    <w:p w14:paraId="3FDD7827" w14:textId="257BCA39" w:rsidR="008656CE" w:rsidRDefault="008656CE" w:rsidP="007C3182">
      <w:pPr>
        <w:rPr>
          <w:lang w:val="es-ES"/>
        </w:rPr>
      </w:pPr>
      <w:r>
        <w:rPr>
          <w:lang w:val="es-ES"/>
        </w:rPr>
        <w:t xml:space="preserve">En el </w:t>
      </w:r>
      <w:r w:rsidRPr="008656CE">
        <w:rPr>
          <w:lang w:val="es-ES"/>
        </w:rPr>
        <w:t>informe 656-PLA-RH-MI-2020 “Impacto Organizacional y Presupuestario en el Poder Judicial en caso de aprobarse el proyecto de Ley denominado Código Procesal de Familia” para el 2021</w:t>
      </w:r>
      <w:r>
        <w:rPr>
          <w:lang w:val="es-ES"/>
        </w:rPr>
        <w:t xml:space="preserve">, en el apartado </w:t>
      </w:r>
      <w:r w:rsidRPr="008656CE">
        <w:rPr>
          <w:b/>
          <w:lang w:val="es-ES"/>
        </w:rPr>
        <w:t>10.5 Otras recomendaciones</w:t>
      </w:r>
      <w:r>
        <w:rPr>
          <w:lang w:val="es-ES"/>
        </w:rPr>
        <w:t>, se indicó lo siguiente textualmente:</w:t>
      </w:r>
    </w:p>
    <w:p w14:paraId="4626BACF" w14:textId="2B89539F" w:rsidR="008656CE" w:rsidRPr="008656CE" w:rsidRDefault="008656CE" w:rsidP="008656CE">
      <w:pPr>
        <w:rPr>
          <w:i/>
          <w:lang w:val="es-ES"/>
        </w:rPr>
      </w:pPr>
      <w:r>
        <w:rPr>
          <w:lang w:val="es-ES"/>
        </w:rPr>
        <w:t>“</w:t>
      </w:r>
      <w:r w:rsidRPr="008656CE">
        <w:rPr>
          <w:i/>
          <w:lang w:val="es-ES"/>
        </w:rPr>
        <w:t>Modificar lo aprobado en el 555-PLA-RH-MI-2019 “Impacto organizacional y presupuestario en el Poder Judicial a partir de la promulgación del Nuevo Código Procesal Civil para el 2020” sobre la organización del Juzgado de Juzgado Civil, Trabajo y Familia del II Circuito Judicial de Alajuela (sede Upala) para el 2020, en línea a la asignación de materias por persona juzgadora, de forma que a partir de la aprobación del presente informe se realicen las siguientes modificaciones:</w:t>
      </w:r>
    </w:p>
    <w:p w14:paraId="56D973E2" w14:textId="77777777" w:rsidR="008656CE" w:rsidRPr="008656CE" w:rsidRDefault="008656CE" w:rsidP="008656CE">
      <w:pPr>
        <w:rPr>
          <w:i/>
          <w:lang w:val="es-ES"/>
        </w:rPr>
      </w:pPr>
      <w:r w:rsidRPr="008656CE">
        <w:rPr>
          <w:i/>
          <w:lang w:val="es-ES"/>
        </w:rPr>
        <w:lastRenderedPageBreak/>
        <w:t>•</w:t>
      </w:r>
      <w:r w:rsidRPr="008656CE">
        <w:rPr>
          <w:i/>
          <w:lang w:val="es-ES"/>
        </w:rPr>
        <w:tab/>
        <w:t>La persona juzgadora que atiende las materias de Agrario y Penal Juvenil atienda sólo la materia de Agrario.</w:t>
      </w:r>
    </w:p>
    <w:p w14:paraId="071C8BE0" w14:textId="46EB692A" w:rsidR="008656CE" w:rsidRPr="008656CE" w:rsidRDefault="008656CE" w:rsidP="008656CE">
      <w:pPr>
        <w:rPr>
          <w:i/>
          <w:lang w:val="es-ES"/>
        </w:rPr>
      </w:pPr>
      <w:r w:rsidRPr="008656CE">
        <w:rPr>
          <w:i/>
          <w:lang w:val="es-ES"/>
        </w:rPr>
        <w:t>•</w:t>
      </w:r>
      <w:r w:rsidRPr="008656CE">
        <w:rPr>
          <w:i/>
          <w:lang w:val="es-ES"/>
        </w:rPr>
        <w:tab/>
        <w:t>La persona juzgadora que atiende la materia de Violencia Doméstica atienda las materias de Violencia Doméstica y Penal Juvenil.”</w:t>
      </w:r>
    </w:p>
    <w:p w14:paraId="7A0210B6" w14:textId="40DBCD5E" w:rsidR="008656CE" w:rsidRDefault="008656CE" w:rsidP="007C3182">
      <w:pPr>
        <w:rPr>
          <w:lang w:val="es-ES"/>
        </w:rPr>
      </w:pPr>
      <w:r>
        <w:rPr>
          <w:lang w:val="es-ES"/>
        </w:rPr>
        <w:t xml:space="preserve">Dicha recomendación </w:t>
      </w:r>
      <w:r w:rsidRPr="008656CE">
        <w:rPr>
          <w:lang w:val="es-ES"/>
        </w:rPr>
        <w:t>fue aprobada por el Consejo Superior en sesión 45-2020 celebrada el 8 de mayo de 2020, artí</w:t>
      </w:r>
      <w:r>
        <w:rPr>
          <w:lang w:val="es-ES"/>
        </w:rPr>
        <w:t xml:space="preserve">culo XIX, en la que se acordó: </w:t>
      </w:r>
    </w:p>
    <w:p w14:paraId="4B6257D4" w14:textId="07D8ED86" w:rsidR="008656CE" w:rsidRPr="00935B3A" w:rsidRDefault="008656CE" w:rsidP="007C3182">
      <w:pPr>
        <w:rPr>
          <w:szCs w:val="22"/>
          <w:lang w:val="es-ES"/>
        </w:rPr>
      </w:pPr>
      <w:r w:rsidRPr="00935B3A">
        <w:rPr>
          <w:i/>
          <w:iCs/>
          <w:szCs w:val="22"/>
        </w:rPr>
        <w:t>“1.) Aprobar técnicamente el informe 656-PLA-RH-MI-2020 de la Dirección de Planificación, y sus recomendaciones en los plazos establecidos para ello.”</w:t>
      </w:r>
    </w:p>
    <w:p w14:paraId="28D51CA5" w14:textId="50132BFE" w:rsidR="00BF69A7" w:rsidRDefault="008656CE" w:rsidP="007C3182">
      <w:r>
        <w:rPr>
          <w:lang w:val="es-ES"/>
        </w:rPr>
        <w:t>De acuerdo con lo anterior, a</w:t>
      </w:r>
      <w:r w:rsidR="0099231F">
        <w:rPr>
          <w:lang w:val="es-ES"/>
        </w:rPr>
        <w:t>ctualmente existe tres (3) despachos de naturaleza mixta en el país, que tienen conocimiento de la materia Agraria,</w:t>
      </w:r>
      <w:r w:rsidR="0099231F" w:rsidRPr="0099231F">
        <w:t xml:space="preserve"> </w:t>
      </w:r>
      <w:r w:rsidR="00A35102">
        <w:t>uno</w:t>
      </w:r>
      <w:r>
        <w:t xml:space="preserve"> (</w:t>
      </w:r>
      <w:r w:rsidR="00A35102">
        <w:t>1</w:t>
      </w:r>
      <w:r>
        <w:t xml:space="preserve">) de ellos a </w:t>
      </w:r>
      <w:r w:rsidR="0099231F" w:rsidRPr="0099231F">
        <w:t xml:space="preserve">pesar de contar con una persona juzgadora destinada a la atención de </w:t>
      </w:r>
      <w:r w:rsidR="0099231F">
        <w:t>esta materia</w:t>
      </w:r>
      <w:r w:rsidR="0099231F" w:rsidRPr="0099231F">
        <w:t>, también deben atender otras materias, por lo que la carga de trabajo total de la Jueza o Juez se incrementa</w:t>
      </w:r>
      <w:r w:rsidR="006B331F">
        <w:t>,</w:t>
      </w:r>
      <w:r w:rsidR="0099231F" w:rsidRPr="0099231F">
        <w:t xml:space="preserve"> de la siguiente manera:</w:t>
      </w:r>
    </w:p>
    <w:p w14:paraId="12B8A82E" w14:textId="07091341" w:rsidR="0062629A" w:rsidRPr="00283223" w:rsidRDefault="0062629A" w:rsidP="003F0A3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5118B611" w14:textId="25628D92" w:rsidR="0062629A" w:rsidRDefault="0062629A" w:rsidP="006845D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comparativo de la cantidad carga de trabajo (entrados + reentrados) en el </w:t>
      </w:r>
      <w:r w:rsidR="00C21C70">
        <w:rPr>
          <w:rFonts w:cs="Arial"/>
          <w:b/>
          <w:iCs/>
          <w:color w:val="244061" w:themeColor="accent1" w:themeShade="80"/>
          <w:sz w:val="24"/>
          <w:szCs w:val="28"/>
        </w:rPr>
        <w:t xml:space="preserve">2016- </w:t>
      </w:r>
      <w:r w:rsidRPr="00283223">
        <w:rPr>
          <w:rFonts w:cs="Arial"/>
          <w:b/>
          <w:iCs/>
          <w:color w:val="244061" w:themeColor="accent1" w:themeShade="80"/>
          <w:sz w:val="24"/>
          <w:szCs w:val="28"/>
        </w:rPr>
        <w:t>20</w:t>
      </w:r>
      <w:r w:rsidR="00536C5D">
        <w:rPr>
          <w:rFonts w:cs="Arial"/>
          <w:b/>
          <w:iCs/>
          <w:color w:val="244061" w:themeColor="accent1" w:themeShade="80"/>
          <w:sz w:val="24"/>
          <w:szCs w:val="28"/>
        </w:rPr>
        <w:t>21</w:t>
      </w:r>
      <w:r w:rsidRPr="00283223">
        <w:rPr>
          <w:rFonts w:cs="Arial"/>
          <w:b/>
          <w:iCs/>
          <w:color w:val="244061" w:themeColor="accent1" w:themeShade="80"/>
          <w:sz w:val="24"/>
          <w:szCs w:val="28"/>
        </w:rPr>
        <w:t xml:space="preserve"> por persona juzgadora Juzgados de naturaleza mixta</w:t>
      </w:r>
    </w:p>
    <w:tbl>
      <w:tblPr>
        <w:tblW w:w="5916" w:type="pct"/>
        <w:tblInd w:w="-449" w:type="dxa"/>
        <w:tblCellMar>
          <w:left w:w="70" w:type="dxa"/>
          <w:right w:w="70" w:type="dxa"/>
        </w:tblCellMar>
        <w:tblLook w:val="0000" w:firstRow="0" w:lastRow="0" w:firstColumn="0" w:lastColumn="0" w:noHBand="0" w:noVBand="0"/>
      </w:tblPr>
      <w:tblGrid>
        <w:gridCol w:w="4310"/>
        <w:gridCol w:w="1760"/>
        <w:gridCol w:w="1469"/>
        <w:gridCol w:w="1191"/>
        <w:gridCol w:w="1673"/>
      </w:tblGrid>
      <w:tr w:rsidR="003B0F22" w:rsidRPr="003B0F22" w14:paraId="58E83DCD" w14:textId="77777777" w:rsidTr="0087671C">
        <w:trPr>
          <w:trHeight w:val="1081"/>
        </w:trPr>
        <w:tc>
          <w:tcPr>
            <w:tcW w:w="2072" w:type="pct"/>
            <w:tcBorders>
              <w:top w:val="double" w:sz="6" w:space="0" w:color="666699"/>
              <w:left w:val="double" w:sz="6" w:space="0" w:color="666699"/>
              <w:bottom w:val="double" w:sz="6" w:space="0" w:color="666699"/>
              <w:right w:val="double" w:sz="6" w:space="0" w:color="666699"/>
            </w:tcBorders>
            <w:shd w:val="solid" w:color="0066CC" w:fill="auto"/>
          </w:tcPr>
          <w:p w14:paraId="3EAA55D9"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Despacho</w:t>
            </w:r>
          </w:p>
        </w:tc>
        <w:tc>
          <w:tcPr>
            <w:tcW w:w="846" w:type="pct"/>
            <w:tcBorders>
              <w:top w:val="double" w:sz="6" w:space="0" w:color="666699"/>
              <w:left w:val="double" w:sz="6" w:space="0" w:color="666699"/>
              <w:bottom w:val="double" w:sz="6" w:space="0" w:color="666699"/>
              <w:right w:val="double" w:sz="6" w:space="0" w:color="666699"/>
            </w:tcBorders>
            <w:shd w:val="solid" w:color="0066CC" w:fill="auto"/>
          </w:tcPr>
          <w:p w14:paraId="27AC4D03"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Materias que atiende la persona juzgadora </w:t>
            </w:r>
          </w:p>
        </w:tc>
        <w:tc>
          <w:tcPr>
            <w:tcW w:w="706" w:type="pct"/>
            <w:tcBorders>
              <w:top w:val="double" w:sz="6" w:space="0" w:color="666699"/>
              <w:left w:val="double" w:sz="6" w:space="0" w:color="666699"/>
              <w:bottom w:val="double" w:sz="6" w:space="0" w:color="666699"/>
              <w:right w:val="double" w:sz="6" w:space="0" w:color="666699"/>
            </w:tcBorders>
            <w:shd w:val="solid" w:color="0066CC" w:fill="auto"/>
          </w:tcPr>
          <w:p w14:paraId="18132424"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w:t>
            </w:r>
          </w:p>
        </w:tc>
        <w:tc>
          <w:tcPr>
            <w:tcW w:w="572" w:type="pct"/>
            <w:tcBorders>
              <w:top w:val="double" w:sz="6" w:space="0" w:color="666699"/>
              <w:left w:val="double" w:sz="6" w:space="0" w:color="666699"/>
              <w:bottom w:val="double" w:sz="6" w:space="0" w:color="666699"/>
              <w:right w:val="double" w:sz="6" w:space="0" w:color="666699"/>
            </w:tcBorders>
            <w:shd w:val="solid" w:color="0066CC" w:fill="auto"/>
          </w:tcPr>
          <w:p w14:paraId="315E2776"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 xml:space="preserve">Porcentaje de atención </w:t>
            </w:r>
          </w:p>
        </w:tc>
        <w:tc>
          <w:tcPr>
            <w:tcW w:w="804" w:type="pct"/>
            <w:tcBorders>
              <w:top w:val="double" w:sz="6" w:space="0" w:color="666699"/>
              <w:left w:val="double" w:sz="6" w:space="0" w:color="666699"/>
              <w:bottom w:val="double" w:sz="6" w:space="0" w:color="666699"/>
              <w:right w:val="double" w:sz="6" w:space="0" w:color="666699"/>
            </w:tcBorders>
            <w:shd w:val="solid" w:color="0066CC" w:fill="auto"/>
          </w:tcPr>
          <w:p w14:paraId="041C9E0E" w14:textId="77777777" w:rsidR="003B0F22" w:rsidRPr="003B0F22" w:rsidRDefault="003B0F22" w:rsidP="003B0F22">
            <w:pPr>
              <w:autoSpaceDE w:val="0"/>
              <w:autoSpaceDN w:val="0"/>
              <w:adjustRightInd w:val="0"/>
              <w:spacing w:before="0" w:after="0"/>
              <w:jc w:val="center"/>
              <w:rPr>
                <w:rFonts w:eastAsiaTheme="minorHAnsi" w:cs="Book Antiqua"/>
                <w:b/>
                <w:bCs/>
                <w:color w:val="FFFFFF"/>
                <w:szCs w:val="22"/>
                <w:lang w:eastAsia="en-US"/>
              </w:rPr>
            </w:pPr>
            <w:r w:rsidRPr="003B0F22">
              <w:rPr>
                <w:rFonts w:eastAsiaTheme="minorHAnsi" w:cs="Book Antiqua"/>
                <w:b/>
                <w:bCs/>
                <w:color w:val="FFFFFF"/>
                <w:szCs w:val="22"/>
                <w:lang w:eastAsia="en-US"/>
              </w:rPr>
              <w:t>Entrada Promedio mensual total por Jueza o Juez</w:t>
            </w:r>
          </w:p>
        </w:tc>
      </w:tr>
      <w:tr w:rsidR="003B0F22" w:rsidRPr="003B0F22" w14:paraId="268D8F7A" w14:textId="77777777" w:rsidTr="0087671C">
        <w:trPr>
          <w:trHeight w:val="292"/>
        </w:trPr>
        <w:tc>
          <w:tcPr>
            <w:tcW w:w="2072" w:type="pct"/>
            <w:tcBorders>
              <w:top w:val="double" w:sz="6" w:space="0" w:color="666699"/>
              <w:left w:val="double" w:sz="6" w:space="0" w:color="666699"/>
              <w:bottom w:val="nil"/>
              <w:right w:val="double" w:sz="6" w:space="0" w:color="666699"/>
            </w:tcBorders>
          </w:tcPr>
          <w:p w14:paraId="6097BC9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y Trabajo del Segundo Circuito Judicial de Alajuela (Upala)</w:t>
            </w:r>
          </w:p>
        </w:tc>
        <w:tc>
          <w:tcPr>
            <w:tcW w:w="846" w:type="pct"/>
            <w:tcBorders>
              <w:top w:val="double" w:sz="6" w:space="0" w:color="666699"/>
              <w:left w:val="double" w:sz="6" w:space="0" w:color="666699"/>
              <w:bottom w:val="single" w:sz="6" w:space="0" w:color="666699"/>
              <w:right w:val="double" w:sz="6" w:space="0" w:color="666699"/>
            </w:tcBorders>
          </w:tcPr>
          <w:p w14:paraId="382A9B89"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559DB6D4"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23</w:t>
            </w:r>
          </w:p>
        </w:tc>
        <w:tc>
          <w:tcPr>
            <w:tcW w:w="572" w:type="pct"/>
            <w:tcBorders>
              <w:top w:val="double" w:sz="6" w:space="0" w:color="666699"/>
              <w:left w:val="double" w:sz="6" w:space="0" w:color="666699"/>
              <w:bottom w:val="single" w:sz="6" w:space="0" w:color="666699"/>
              <w:right w:val="double" w:sz="6" w:space="0" w:color="666699"/>
            </w:tcBorders>
          </w:tcPr>
          <w:p w14:paraId="1E7BB79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100%</w:t>
            </w:r>
          </w:p>
        </w:tc>
        <w:tc>
          <w:tcPr>
            <w:tcW w:w="804" w:type="pct"/>
            <w:tcBorders>
              <w:top w:val="double" w:sz="6" w:space="0" w:color="666699"/>
              <w:left w:val="double" w:sz="6" w:space="0" w:color="666699"/>
              <w:bottom w:val="nil"/>
              <w:right w:val="double" w:sz="6" w:space="0" w:color="666699"/>
            </w:tcBorders>
          </w:tcPr>
          <w:p w14:paraId="0B3FB84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23</w:t>
            </w:r>
          </w:p>
        </w:tc>
      </w:tr>
      <w:tr w:rsidR="003B0F22" w:rsidRPr="003B0F22" w14:paraId="04F17C50"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24A749A8" w14:textId="77777777" w:rsidR="003B0F22" w:rsidRDefault="003B0F22" w:rsidP="003B0F22">
            <w:pPr>
              <w:autoSpaceDE w:val="0"/>
              <w:autoSpaceDN w:val="0"/>
              <w:adjustRightInd w:val="0"/>
              <w:spacing w:before="0" w:after="0"/>
              <w:jc w:val="left"/>
              <w:rPr>
                <w:rFonts w:eastAsiaTheme="minorHAnsi" w:cs="Book Antiqua"/>
                <w:color w:val="000000"/>
                <w:szCs w:val="22"/>
                <w:lang w:eastAsia="en-US"/>
              </w:rPr>
            </w:pPr>
          </w:p>
          <w:p w14:paraId="1FC615B0" w14:textId="57900BD4"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Pr>
                <w:rFonts w:eastAsiaTheme="minorHAnsi" w:cs="Book Antiqua"/>
                <w:color w:val="000000"/>
                <w:szCs w:val="22"/>
                <w:lang w:eastAsia="en-US"/>
              </w:rPr>
              <w:t>J</w:t>
            </w:r>
            <w:r w:rsidRPr="003B0F22">
              <w:rPr>
                <w:rFonts w:eastAsiaTheme="minorHAnsi" w:cs="Book Antiqua"/>
                <w:color w:val="000000"/>
                <w:szCs w:val="22"/>
                <w:lang w:eastAsia="en-US"/>
              </w:rPr>
              <w:t>uzgado Civil, Trabajo y Familia Buenos Aires</w:t>
            </w:r>
          </w:p>
        </w:tc>
        <w:tc>
          <w:tcPr>
            <w:tcW w:w="846" w:type="pct"/>
            <w:tcBorders>
              <w:top w:val="double" w:sz="6" w:space="0" w:color="666699"/>
              <w:left w:val="double" w:sz="6" w:space="0" w:color="666699"/>
              <w:bottom w:val="single" w:sz="6" w:space="0" w:color="666699"/>
              <w:right w:val="double" w:sz="6" w:space="0" w:color="666699"/>
            </w:tcBorders>
          </w:tcPr>
          <w:p w14:paraId="0D3AB6AA"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207E544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2974DED2"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39%</w:t>
            </w:r>
          </w:p>
        </w:tc>
        <w:tc>
          <w:tcPr>
            <w:tcW w:w="804" w:type="pct"/>
            <w:vMerge w:val="restart"/>
            <w:tcBorders>
              <w:top w:val="double" w:sz="6" w:space="0" w:color="666699"/>
              <w:left w:val="double" w:sz="6" w:space="0" w:color="666699"/>
              <w:right w:val="double" w:sz="6" w:space="0" w:color="666699"/>
            </w:tcBorders>
          </w:tcPr>
          <w:p w14:paraId="7CB3D383" w14:textId="77777777" w:rsid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p w14:paraId="0394F7C2" w14:textId="38CF1DB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28</w:t>
            </w:r>
          </w:p>
        </w:tc>
      </w:tr>
      <w:tr w:rsidR="003B0F22" w:rsidRPr="003B0F22" w14:paraId="7FEC567E" w14:textId="77777777" w:rsidTr="0087671C">
        <w:trPr>
          <w:trHeight w:val="273"/>
        </w:trPr>
        <w:tc>
          <w:tcPr>
            <w:tcW w:w="2072" w:type="pct"/>
            <w:vMerge/>
            <w:tcBorders>
              <w:left w:val="double" w:sz="6" w:space="0" w:color="666699"/>
              <w:right w:val="double" w:sz="6" w:space="0" w:color="666699"/>
            </w:tcBorders>
          </w:tcPr>
          <w:p w14:paraId="3F3AAA5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single" w:sz="6" w:space="0" w:color="666699"/>
              <w:right w:val="double" w:sz="6" w:space="0" w:color="666699"/>
            </w:tcBorders>
          </w:tcPr>
          <w:p w14:paraId="48A54B3B"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single" w:sz="6" w:space="0" w:color="666699"/>
              <w:right w:val="double" w:sz="6" w:space="0" w:color="666699"/>
            </w:tcBorders>
          </w:tcPr>
          <w:p w14:paraId="0843F3CC"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8</w:t>
            </w:r>
          </w:p>
        </w:tc>
        <w:tc>
          <w:tcPr>
            <w:tcW w:w="572" w:type="pct"/>
            <w:tcBorders>
              <w:top w:val="single" w:sz="6" w:space="0" w:color="666699"/>
              <w:left w:val="double" w:sz="6" w:space="0" w:color="666699"/>
              <w:bottom w:val="single" w:sz="6" w:space="0" w:color="666699"/>
              <w:right w:val="double" w:sz="6" w:space="0" w:color="666699"/>
            </w:tcBorders>
          </w:tcPr>
          <w:p w14:paraId="31EC9906"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29%</w:t>
            </w:r>
          </w:p>
        </w:tc>
        <w:tc>
          <w:tcPr>
            <w:tcW w:w="804" w:type="pct"/>
            <w:vMerge/>
            <w:tcBorders>
              <w:left w:val="double" w:sz="6" w:space="0" w:color="666699"/>
              <w:right w:val="double" w:sz="6" w:space="0" w:color="666699"/>
            </w:tcBorders>
          </w:tcPr>
          <w:p w14:paraId="5CB752B2"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4E126FF0" w14:textId="77777777" w:rsidTr="0087671C">
        <w:trPr>
          <w:trHeight w:val="282"/>
        </w:trPr>
        <w:tc>
          <w:tcPr>
            <w:tcW w:w="2072" w:type="pct"/>
            <w:vMerge/>
            <w:tcBorders>
              <w:left w:val="double" w:sz="6" w:space="0" w:color="666699"/>
              <w:bottom w:val="double" w:sz="6" w:space="0" w:color="666699"/>
              <w:right w:val="double" w:sz="6" w:space="0" w:color="666699"/>
            </w:tcBorders>
          </w:tcPr>
          <w:p w14:paraId="28BF2C31"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490F1690"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Trabajo</w:t>
            </w:r>
          </w:p>
        </w:tc>
        <w:tc>
          <w:tcPr>
            <w:tcW w:w="706" w:type="pct"/>
            <w:tcBorders>
              <w:top w:val="single" w:sz="6" w:space="0" w:color="666699"/>
              <w:left w:val="double" w:sz="6" w:space="0" w:color="666699"/>
              <w:bottom w:val="double" w:sz="6" w:space="0" w:color="666699"/>
              <w:right w:val="double" w:sz="6" w:space="0" w:color="666699"/>
            </w:tcBorders>
          </w:tcPr>
          <w:p w14:paraId="62E16615"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9</w:t>
            </w:r>
          </w:p>
        </w:tc>
        <w:tc>
          <w:tcPr>
            <w:tcW w:w="572" w:type="pct"/>
            <w:tcBorders>
              <w:top w:val="single" w:sz="6" w:space="0" w:color="666699"/>
              <w:left w:val="double" w:sz="6" w:space="0" w:color="666699"/>
              <w:bottom w:val="double" w:sz="6" w:space="0" w:color="666699"/>
              <w:right w:val="double" w:sz="6" w:space="0" w:color="666699"/>
            </w:tcBorders>
          </w:tcPr>
          <w:p w14:paraId="7C161050"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32%</w:t>
            </w:r>
          </w:p>
        </w:tc>
        <w:tc>
          <w:tcPr>
            <w:tcW w:w="804" w:type="pct"/>
            <w:vMerge/>
            <w:tcBorders>
              <w:left w:val="double" w:sz="6" w:space="0" w:color="666699"/>
              <w:bottom w:val="double" w:sz="6" w:space="0" w:color="666699"/>
              <w:right w:val="double" w:sz="6" w:space="0" w:color="666699"/>
            </w:tcBorders>
          </w:tcPr>
          <w:p w14:paraId="757CC159"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r w:rsidR="003B0F22" w:rsidRPr="003B0F22" w14:paraId="1E754603" w14:textId="77777777" w:rsidTr="0087671C">
        <w:trPr>
          <w:trHeight w:val="282"/>
        </w:trPr>
        <w:tc>
          <w:tcPr>
            <w:tcW w:w="2072" w:type="pct"/>
            <w:vMerge w:val="restart"/>
            <w:tcBorders>
              <w:top w:val="double" w:sz="6" w:space="0" w:color="666699"/>
              <w:left w:val="double" w:sz="6" w:space="0" w:color="666699"/>
              <w:right w:val="double" w:sz="6" w:space="0" w:color="666699"/>
            </w:tcBorders>
          </w:tcPr>
          <w:p w14:paraId="345D26BA" w14:textId="68EBDC46"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r w:rsidRPr="003B0F22">
              <w:rPr>
                <w:rFonts w:eastAsiaTheme="minorHAnsi" w:cs="Book Antiqua"/>
                <w:color w:val="000000"/>
                <w:szCs w:val="22"/>
                <w:lang w:eastAsia="en-US"/>
              </w:rPr>
              <w:t>Juzgado Civil, Trabajo y Agrario de Turrialba</w:t>
            </w:r>
          </w:p>
        </w:tc>
        <w:tc>
          <w:tcPr>
            <w:tcW w:w="846" w:type="pct"/>
            <w:tcBorders>
              <w:top w:val="double" w:sz="6" w:space="0" w:color="666699"/>
              <w:left w:val="double" w:sz="6" w:space="0" w:color="666699"/>
              <w:bottom w:val="single" w:sz="6" w:space="0" w:color="666699"/>
              <w:right w:val="double" w:sz="6" w:space="0" w:color="666699"/>
            </w:tcBorders>
          </w:tcPr>
          <w:p w14:paraId="74A36D8E"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Agrario</w:t>
            </w:r>
          </w:p>
        </w:tc>
        <w:tc>
          <w:tcPr>
            <w:tcW w:w="706" w:type="pct"/>
            <w:tcBorders>
              <w:top w:val="double" w:sz="6" w:space="0" w:color="666699"/>
              <w:left w:val="double" w:sz="6" w:space="0" w:color="666699"/>
              <w:bottom w:val="single" w:sz="6" w:space="0" w:color="666699"/>
              <w:right w:val="double" w:sz="6" w:space="0" w:color="666699"/>
            </w:tcBorders>
          </w:tcPr>
          <w:p w14:paraId="3CAEE56F"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11</w:t>
            </w:r>
          </w:p>
        </w:tc>
        <w:tc>
          <w:tcPr>
            <w:tcW w:w="572" w:type="pct"/>
            <w:tcBorders>
              <w:top w:val="double" w:sz="6" w:space="0" w:color="666699"/>
              <w:left w:val="double" w:sz="6" w:space="0" w:color="666699"/>
              <w:bottom w:val="single" w:sz="6" w:space="0" w:color="666699"/>
              <w:right w:val="double" w:sz="6" w:space="0" w:color="666699"/>
            </w:tcBorders>
          </w:tcPr>
          <w:p w14:paraId="1CA4AF1D"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30%</w:t>
            </w:r>
          </w:p>
        </w:tc>
        <w:tc>
          <w:tcPr>
            <w:tcW w:w="804" w:type="pct"/>
            <w:vMerge w:val="restart"/>
            <w:tcBorders>
              <w:top w:val="double" w:sz="6" w:space="0" w:color="666699"/>
              <w:left w:val="double" w:sz="6" w:space="0" w:color="666699"/>
              <w:right w:val="double" w:sz="6" w:space="0" w:color="666699"/>
            </w:tcBorders>
          </w:tcPr>
          <w:p w14:paraId="74DEB290"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r w:rsidRPr="003B0F22">
              <w:rPr>
                <w:rFonts w:eastAsiaTheme="minorHAnsi" w:cs="Book Antiqua"/>
                <w:b/>
                <w:bCs/>
                <w:i/>
                <w:iCs/>
                <w:color w:val="000000"/>
                <w:szCs w:val="22"/>
                <w:lang w:eastAsia="en-US"/>
              </w:rPr>
              <w:t>37</w:t>
            </w:r>
          </w:p>
        </w:tc>
      </w:tr>
      <w:tr w:rsidR="003B0F22" w:rsidRPr="003B0F22" w14:paraId="6F26B57C" w14:textId="77777777" w:rsidTr="0087671C">
        <w:trPr>
          <w:trHeight w:val="282"/>
        </w:trPr>
        <w:tc>
          <w:tcPr>
            <w:tcW w:w="2072" w:type="pct"/>
            <w:vMerge/>
            <w:tcBorders>
              <w:left w:val="double" w:sz="6" w:space="0" w:color="666699"/>
              <w:bottom w:val="double" w:sz="6" w:space="0" w:color="666699"/>
              <w:right w:val="double" w:sz="6" w:space="0" w:color="666699"/>
            </w:tcBorders>
          </w:tcPr>
          <w:p w14:paraId="140B92C5" w14:textId="77777777" w:rsidR="003B0F22" w:rsidRPr="003B0F22" w:rsidRDefault="003B0F22" w:rsidP="003B0F22">
            <w:pPr>
              <w:autoSpaceDE w:val="0"/>
              <w:autoSpaceDN w:val="0"/>
              <w:adjustRightInd w:val="0"/>
              <w:spacing w:before="0" w:after="0"/>
              <w:jc w:val="left"/>
              <w:rPr>
                <w:rFonts w:eastAsiaTheme="minorHAnsi" w:cs="Book Antiqua"/>
                <w:color w:val="000000"/>
                <w:szCs w:val="22"/>
                <w:lang w:eastAsia="en-US"/>
              </w:rPr>
            </w:pPr>
          </w:p>
        </w:tc>
        <w:tc>
          <w:tcPr>
            <w:tcW w:w="846" w:type="pct"/>
            <w:tcBorders>
              <w:top w:val="single" w:sz="6" w:space="0" w:color="666699"/>
              <w:left w:val="double" w:sz="6" w:space="0" w:color="666699"/>
              <w:bottom w:val="double" w:sz="6" w:space="0" w:color="666699"/>
              <w:right w:val="double" w:sz="6" w:space="0" w:color="666699"/>
            </w:tcBorders>
          </w:tcPr>
          <w:p w14:paraId="1B0A5374" w14:textId="77777777" w:rsidR="003B0F22" w:rsidRPr="003B0F22" w:rsidRDefault="003B0F22" w:rsidP="003B0F22">
            <w:pPr>
              <w:autoSpaceDE w:val="0"/>
              <w:autoSpaceDN w:val="0"/>
              <w:adjustRightInd w:val="0"/>
              <w:spacing w:before="0" w:after="0"/>
              <w:jc w:val="left"/>
              <w:rPr>
                <w:rFonts w:eastAsiaTheme="minorHAnsi" w:cs="Book Antiqua"/>
                <w:i/>
                <w:iCs/>
                <w:color w:val="000000"/>
                <w:szCs w:val="22"/>
                <w:lang w:eastAsia="en-US"/>
              </w:rPr>
            </w:pPr>
            <w:r w:rsidRPr="003B0F22">
              <w:rPr>
                <w:rFonts w:eastAsiaTheme="minorHAnsi" w:cs="Book Antiqua"/>
                <w:i/>
                <w:iCs/>
                <w:color w:val="000000"/>
                <w:szCs w:val="22"/>
                <w:lang w:eastAsia="en-US"/>
              </w:rPr>
              <w:t xml:space="preserve">Civil </w:t>
            </w:r>
          </w:p>
        </w:tc>
        <w:tc>
          <w:tcPr>
            <w:tcW w:w="706" w:type="pct"/>
            <w:tcBorders>
              <w:top w:val="single" w:sz="6" w:space="0" w:color="666699"/>
              <w:left w:val="double" w:sz="6" w:space="0" w:color="666699"/>
              <w:bottom w:val="double" w:sz="6" w:space="0" w:color="666699"/>
              <w:right w:val="double" w:sz="6" w:space="0" w:color="666699"/>
            </w:tcBorders>
          </w:tcPr>
          <w:p w14:paraId="76305258"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26</w:t>
            </w:r>
          </w:p>
        </w:tc>
        <w:tc>
          <w:tcPr>
            <w:tcW w:w="572" w:type="pct"/>
            <w:tcBorders>
              <w:top w:val="single" w:sz="6" w:space="0" w:color="666699"/>
              <w:left w:val="double" w:sz="6" w:space="0" w:color="666699"/>
              <w:bottom w:val="double" w:sz="6" w:space="0" w:color="666699"/>
              <w:right w:val="double" w:sz="6" w:space="0" w:color="666699"/>
            </w:tcBorders>
          </w:tcPr>
          <w:p w14:paraId="36D3E591" w14:textId="77777777" w:rsidR="003B0F22" w:rsidRPr="003B0F22" w:rsidRDefault="003B0F22" w:rsidP="003B0F22">
            <w:pPr>
              <w:autoSpaceDE w:val="0"/>
              <w:autoSpaceDN w:val="0"/>
              <w:adjustRightInd w:val="0"/>
              <w:spacing w:before="0" w:after="0"/>
              <w:jc w:val="center"/>
              <w:rPr>
                <w:rFonts w:eastAsiaTheme="minorHAnsi" w:cs="Book Antiqua"/>
                <w:color w:val="000000"/>
                <w:szCs w:val="22"/>
                <w:lang w:eastAsia="en-US"/>
              </w:rPr>
            </w:pPr>
            <w:r w:rsidRPr="003B0F22">
              <w:rPr>
                <w:rFonts w:eastAsiaTheme="minorHAnsi" w:cs="Book Antiqua"/>
                <w:color w:val="000000"/>
                <w:szCs w:val="22"/>
                <w:lang w:eastAsia="en-US"/>
              </w:rPr>
              <w:t>70%</w:t>
            </w:r>
          </w:p>
        </w:tc>
        <w:tc>
          <w:tcPr>
            <w:tcW w:w="804" w:type="pct"/>
            <w:vMerge/>
            <w:tcBorders>
              <w:left w:val="double" w:sz="6" w:space="0" w:color="666699"/>
              <w:bottom w:val="double" w:sz="6" w:space="0" w:color="666699"/>
              <w:right w:val="double" w:sz="6" w:space="0" w:color="666699"/>
            </w:tcBorders>
          </w:tcPr>
          <w:p w14:paraId="7A1ABF38" w14:textId="77777777" w:rsidR="003B0F22" w:rsidRPr="003B0F22" w:rsidRDefault="003B0F22" w:rsidP="003B0F22">
            <w:pPr>
              <w:autoSpaceDE w:val="0"/>
              <w:autoSpaceDN w:val="0"/>
              <w:adjustRightInd w:val="0"/>
              <w:spacing w:before="0" w:after="0"/>
              <w:jc w:val="center"/>
              <w:rPr>
                <w:rFonts w:eastAsiaTheme="minorHAnsi" w:cs="Book Antiqua"/>
                <w:b/>
                <w:bCs/>
                <w:i/>
                <w:iCs/>
                <w:color w:val="000000"/>
                <w:szCs w:val="22"/>
                <w:lang w:eastAsia="en-US"/>
              </w:rPr>
            </w:pPr>
          </w:p>
        </w:tc>
      </w:tr>
    </w:tbl>
    <w:p w14:paraId="53388149" w14:textId="77777777" w:rsidR="003B0F22" w:rsidRPr="003B0F22" w:rsidRDefault="003B0F22" w:rsidP="0087671C">
      <w:pPr>
        <w:ind w:left="-454"/>
        <w:rPr>
          <w:b/>
          <w:i/>
          <w:sz w:val="18"/>
          <w:lang w:eastAsia="en-US"/>
        </w:rPr>
      </w:pPr>
      <w:r w:rsidRPr="003B0F22">
        <w:rPr>
          <w:b/>
          <w:i/>
          <w:sz w:val="18"/>
          <w:lang w:eastAsia="en-US"/>
        </w:rPr>
        <w:t xml:space="preserve">Fuente: </w:t>
      </w:r>
      <w:r w:rsidRPr="003B0F22">
        <w:rPr>
          <w:b/>
          <w:i/>
          <w:sz w:val="18"/>
        </w:rPr>
        <w:t xml:space="preserve">Subproceso de Modernización Institucional </w:t>
      </w:r>
      <w:r w:rsidRPr="003B0F22">
        <w:rPr>
          <w:b/>
          <w:i/>
          <w:sz w:val="18"/>
          <w:lang w:eastAsia="en-US"/>
        </w:rPr>
        <w:t>con base en datos del Anuario Judicial y del sistema SIGMA</w:t>
      </w:r>
    </w:p>
    <w:p w14:paraId="50DDD455" w14:textId="2E8041A8" w:rsidR="003B0F22" w:rsidRDefault="003B0F22" w:rsidP="006845D2">
      <w:pPr>
        <w:spacing w:before="0" w:line="252" w:lineRule="auto"/>
        <w:jc w:val="center"/>
        <w:rPr>
          <w:rFonts w:cs="Arial"/>
          <w:b/>
          <w:iCs/>
          <w:color w:val="244061" w:themeColor="accent1" w:themeShade="80"/>
          <w:sz w:val="24"/>
          <w:szCs w:val="28"/>
        </w:rPr>
      </w:pPr>
    </w:p>
    <w:p w14:paraId="09638FB8" w14:textId="77777777" w:rsidR="003B0F22" w:rsidRDefault="003B0F22" w:rsidP="006845D2">
      <w:pPr>
        <w:spacing w:before="0" w:line="252" w:lineRule="auto"/>
        <w:jc w:val="center"/>
        <w:rPr>
          <w:rFonts w:cs="Arial"/>
          <w:b/>
          <w:iCs/>
          <w:color w:val="244061" w:themeColor="accent1" w:themeShade="80"/>
          <w:sz w:val="24"/>
          <w:szCs w:val="28"/>
        </w:rPr>
      </w:pPr>
    </w:p>
    <w:p w14:paraId="34FE8A7B" w14:textId="04FFA43B" w:rsidR="004D4A53" w:rsidRDefault="00EA2EF2" w:rsidP="007C3182">
      <w:r w:rsidRPr="00DB597D">
        <w:t xml:space="preserve">La persona juzgadora del </w:t>
      </w:r>
      <w:r w:rsidR="00F921A3" w:rsidRPr="00DB597D">
        <w:t>Juzgado Civil, Trabajo, Agrario, Familia, Penal Juvenil, Contra la Violencia Doméstica y Protección Cautelar II Circuito Judicial de Alajuela, sede Upala</w:t>
      </w:r>
      <w:r w:rsidRPr="00DB597D">
        <w:t>, tiene a cargo la materia Agraria, las cuales g</w:t>
      </w:r>
      <w:r w:rsidR="005666FF" w:rsidRPr="00DB597D">
        <w:t>eneran una carga de trabajo de 23</w:t>
      </w:r>
      <w:r w:rsidRPr="00DB597D">
        <w:t xml:space="preserve"> casos en promedio mensualmente</w:t>
      </w:r>
      <w:r w:rsidR="003B0F22">
        <w:t>.</w:t>
      </w:r>
      <w:r w:rsidR="00AA7993">
        <w:t xml:space="preserve"> </w:t>
      </w:r>
      <w:r w:rsidR="004D4A53">
        <w:t>En el caso del Juzgado de Buenos Aires, la persona juzgadora, tiene a cargo la materia agraria, civil y laboral, las cuales generan una carga de 11(39%), 8(29%) y 9(32%) casos en promedio mensual</w:t>
      </w:r>
      <w:r w:rsidR="00642F8D">
        <w:t>mente</w:t>
      </w:r>
      <w:r w:rsidR="004D4A53">
        <w:t xml:space="preserve"> respectivamente.</w:t>
      </w:r>
    </w:p>
    <w:p w14:paraId="2ACD9832" w14:textId="40313369" w:rsidR="00642F8D" w:rsidRDefault="00642F8D" w:rsidP="007C3182">
      <w:r>
        <w:lastRenderedPageBreak/>
        <w:t>En el Juzgado de Turrialba, la persona juzgadora atiende las materias de agrario y civil, con un promedio mensual de 11 y 26 casos, registrando el porcentaje de atención de un 30% y 70% respectivamente.</w:t>
      </w:r>
    </w:p>
    <w:p w14:paraId="54E793AA" w14:textId="6200F6DE" w:rsidR="00642F8D" w:rsidRDefault="00642F8D" w:rsidP="007C3182"/>
    <w:p w14:paraId="5A0B82B5" w14:textId="13FDC63F" w:rsidR="00642F8D" w:rsidRDefault="00642F8D" w:rsidP="007C3182"/>
    <w:p w14:paraId="09AB12D1" w14:textId="3A059DD3" w:rsidR="00642F8D" w:rsidRDefault="00642F8D" w:rsidP="007C3182"/>
    <w:p w14:paraId="048471FC" w14:textId="5817F2A9" w:rsidR="00642F8D" w:rsidRDefault="00642F8D" w:rsidP="007C3182"/>
    <w:p w14:paraId="29C52CD1" w14:textId="50BFAD28" w:rsidR="00642F8D" w:rsidRDefault="00642F8D" w:rsidP="007C3182"/>
    <w:p w14:paraId="6462BDCE" w14:textId="1D6F2C70" w:rsidR="00642F8D" w:rsidRDefault="00642F8D" w:rsidP="007C3182"/>
    <w:p w14:paraId="4D087B9C" w14:textId="46C22597" w:rsidR="00642F8D" w:rsidRDefault="00642F8D" w:rsidP="007C3182"/>
    <w:p w14:paraId="2128EAA6" w14:textId="75230195" w:rsidR="00642F8D" w:rsidRDefault="00642F8D" w:rsidP="007C3182"/>
    <w:p w14:paraId="5B009F59" w14:textId="77777777" w:rsidR="00642F8D" w:rsidRPr="003F0A3A" w:rsidRDefault="00642F8D" w:rsidP="007C3182"/>
    <w:p w14:paraId="6D622D7E" w14:textId="26E7B557" w:rsidR="00A9228E" w:rsidRPr="0034326C" w:rsidRDefault="00A9228E" w:rsidP="003F0A3A">
      <w:pPr>
        <w:pStyle w:val="Ttulo"/>
        <w:spacing w:before="0" w:after="0"/>
        <w:jc w:val="center"/>
        <w:rPr>
          <w:rFonts w:eastAsia="Times New Roman" w:cs="Arial"/>
          <w:iCs/>
          <w:spacing w:val="0"/>
          <w:szCs w:val="28"/>
          <w:lang w:val="es-CR" w:eastAsia="es-ES"/>
        </w:rPr>
      </w:pPr>
      <w:r w:rsidRPr="0034326C">
        <w:rPr>
          <w:rFonts w:eastAsia="Times New Roman" w:cs="Arial"/>
          <w:iCs/>
          <w:spacing w:val="0"/>
          <w:szCs w:val="28"/>
          <w:lang w:val="es-CR" w:eastAsia="es-ES"/>
        </w:rPr>
        <w:t xml:space="preserve">Cuadro </w:t>
      </w:r>
      <w:r w:rsidRPr="0034326C">
        <w:rPr>
          <w:rFonts w:eastAsia="Times New Roman" w:cs="Arial"/>
          <w:iCs/>
          <w:spacing w:val="0"/>
          <w:szCs w:val="28"/>
          <w:lang w:val="es-CR" w:eastAsia="es-ES"/>
        </w:rPr>
        <w:fldChar w:fldCharType="begin"/>
      </w:r>
      <w:r w:rsidRPr="0034326C">
        <w:rPr>
          <w:rFonts w:eastAsia="Times New Roman" w:cs="Arial"/>
          <w:iCs/>
          <w:spacing w:val="0"/>
          <w:szCs w:val="28"/>
          <w:lang w:val="es-CR" w:eastAsia="es-ES"/>
        </w:rPr>
        <w:instrText xml:space="preserve"> SEQ Cuadro \* ARABIC </w:instrText>
      </w:r>
      <w:r w:rsidRPr="0034326C">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34326C">
        <w:rPr>
          <w:rFonts w:eastAsia="Times New Roman" w:cs="Arial"/>
          <w:iCs/>
          <w:spacing w:val="0"/>
          <w:szCs w:val="28"/>
          <w:lang w:val="es-CR" w:eastAsia="es-ES"/>
        </w:rPr>
        <w:fldChar w:fldCharType="end"/>
      </w:r>
    </w:p>
    <w:p w14:paraId="6F5C183C" w14:textId="510C5628" w:rsidR="00A9228E" w:rsidRDefault="00A9228E" w:rsidP="0087671C">
      <w:pPr>
        <w:spacing w:before="0" w:line="252" w:lineRule="auto"/>
        <w:jc w:val="center"/>
        <w:rPr>
          <w:highlight w:val="yellow"/>
        </w:rPr>
      </w:pPr>
      <w:r w:rsidRPr="0034326C">
        <w:rPr>
          <w:rFonts w:cs="Arial"/>
          <w:b/>
          <w:iCs/>
          <w:color w:val="244061" w:themeColor="accent1" w:themeShade="80"/>
          <w:sz w:val="24"/>
          <w:szCs w:val="28"/>
        </w:rPr>
        <w:t>Análisis comparativo de la cantidad carga de trabajo (</w:t>
      </w:r>
      <w:r w:rsidR="00352310">
        <w:rPr>
          <w:rFonts w:cs="Arial"/>
          <w:b/>
          <w:iCs/>
          <w:color w:val="244061" w:themeColor="accent1" w:themeShade="80"/>
          <w:sz w:val="24"/>
          <w:szCs w:val="28"/>
        </w:rPr>
        <w:t>entrados + reentrados) del 2016-</w:t>
      </w:r>
      <w:r w:rsidRPr="0034326C">
        <w:rPr>
          <w:rFonts w:cs="Arial"/>
          <w:b/>
          <w:iCs/>
          <w:color w:val="244061" w:themeColor="accent1" w:themeShade="80"/>
          <w:sz w:val="24"/>
          <w:szCs w:val="28"/>
        </w:rPr>
        <w:t xml:space="preserve"> 20</w:t>
      </w:r>
      <w:r w:rsidR="00536C5D">
        <w:rPr>
          <w:rFonts w:cs="Arial"/>
          <w:b/>
          <w:iCs/>
          <w:color w:val="244061" w:themeColor="accent1" w:themeShade="80"/>
          <w:sz w:val="24"/>
          <w:szCs w:val="28"/>
        </w:rPr>
        <w:t>21</w:t>
      </w:r>
      <w:r w:rsidRPr="0034326C">
        <w:rPr>
          <w:rFonts w:cs="Arial"/>
          <w:b/>
          <w:iCs/>
          <w:color w:val="244061" w:themeColor="accent1" w:themeShade="80"/>
          <w:sz w:val="24"/>
          <w:szCs w:val="28"/>
        </w:rPr>
        <w:t xml:space="preserve"> para los Juzgados de naturaleza mixta que atienden la materia Agraria</w:t>
      </w:r>
    </w:p>
    <w:tbl>
      <w:tblPr>
        <w:tblW w:w="10065" w:type="dxa"/>
        <w:tblInd w:w="-874" w:type="dxa"/>
        <w:tblCellMar>
          <w:left w:w="70" w:type="dxa"/>
          <w:right w:w="70" w:type="dxa"/>
        </w:tblCellMar>
        <w:tblLook w:val="04A0" w:firstRow="1" w:lastRow="0" w:firstColumn="1" w:lastColumn="0" w:noHBand="0" w:noVBand="1"/>
      </w:tblPr>
      <w:tblGrid>
        <w:gridCol w:w="4177"/>
        <w:gridCol w:w="1118"/>
        <w:gridCol w:w="1069"/>
        <w:gridCol w:w="1020"/>
        <w:gridCol w:w="1203"/>
        <w:gridCol w:w="1155"/>
        <w:gridCol w:w="1373"/>
      </w:tblGrid>
      <w:tr w:rsidR="00A9228E" w:rsidRPr="00A9228E" w14:paraId="1298E1F8" w14:textId="77777777" w:rsidTr="003F0A3A">
        <w:trPr>
          <w:trHeight w:val="1464"/>
          <w:tblHeader/>
        </w:trPr>
        <w:tc>
          <w:tcPr>
            <w:tcW w:w="417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1FDFFF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850B476"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Entrada Promedio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7B2812FE"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Cantidad Jueza o Juez</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B6D8B57"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Cuota de Trabajo Mensual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4876631"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Capacidad de Atención de la Materia Agraria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19683A9F"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 xml:space="preserve">Cuota Esperada por Persona Juzgadora </w:t>
            </w:r>
          </w:p>
        </w:tc>
        <w:tc>
          <w:tcPr>
            <w:tcW w:w="1373" w:type="dxa"/>
            <w:tcBorders>
              <w:top w:val="double" w:sz="6" w:space="0" w:color="1F497D"/>
              <w:left w:val="nil"/>
              <w:bottom w:val="double" w:sz="6" w:space="0" w:color="1F497D"/>
              <w:right w:val="double" w:sz="6" w:space="0" w:color="1F497D"/>
            </w:tcBorders>
            <w:shd w:val="clear" w:color="000000" w:fill="0673A5"/>
            <w:vAlign w:val="center"/>
            <w:hideMark/>
          </w:tcPr>
          <w:p w14:paraId="4E9DB0EA" w14:textId="77777777" w:rsidR="00A9228E" w:rsidRPr="00A9228E" w:rsidRDefault="00A9228E" w:rsidP="00A9228E">
            <w:pPr>
              <w:spacing w:before="0" w:after="0"/>
              <w:jc w:val="center"/>
              <w:rPr>
                <w:b/>
                <w:bCs/>
                <w:color w:val="FFFFFF"/>
                <w:szCs w:val="22"/>
                <w:lang w:eastAsia="es-CR"/>
              </w:rPr>
            </w:pPr>
            <w:r w:rsidRPr="00A9228E">
              <w:rPr>
                <w:b/>
                <w:bCs/>
                <w:color w:val="FFFFFF" w:themeColor="background1"/>
                <w:szCs w:val="22"/>
                <w:lang w:eastAsia="es-CR"/>
              </w:rPr>
              <w:t>Diferencia entre la entrada y la cuota esperada</w:t>
            </w:r>
          </w:p>
        </w:tc>
      </w:tr>
      <w:tr w:rsidR="00A9228E" w:rsidRPr="00A9228E" w14:paraId="7FBDC5C3" w14:textId="77777777" w:rsidTr="003F0A3A">
        <w:trPr>
          <w:trHeight w:val="1176"/>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0E219C39" w14:textId="649CD618" w:rsidR="00A9228E" w:rsidRPr="00A9228E" w:rsidRDefault="00F921A3" w:rsidP="00A9228E">
            <w:pPr>
              <w:spacing w:before="0" w:after="0"/>
              <w:rPr>
                <w:color w:val="000000"/>
                <w:szCs w:val="22"/>
                <w:lang w:eastAsia="es-CR"/>
              </w:rPr>
            </w:pPr>
            <w:r w:rsidRPr="00F921A3">
              <w:rPr>
                <w:color w:val="000000"/>
                <w:szCs w:val="22"/>
                <w:lang w:eastAsia="es-CR"/>
              </w:rPr>
              <w:t>Juzgado Civil, Trabajo, Agrario, Familia, Penal Juvenil, Contra la Violencia Doméstica y Protección Cautelar II Circuito Judicial de Alajuela, sede Upala</w:t>
            </w:r>
          </w:p>
        </w:tc>
        <w:tc>
          <w:tcPr>
            <w:tcW w:w="0" w:type="auto"/>
            <w:tcBorders>
              <w:top w:val="nil"/>
              <w:left w:val="nil"/>
              <w:bottom w:val="double" w:sz="6" w:space="0" w:color="1F497D"/>
              <w:right w:val="double" w:sz="6" w:space="0" w:color="1F497D"/>
            </w:tcBorders>
            <w:shd w:val="clear" w:color="auto" w:fill="auto"/>
            <w:noWrap/>
            <w:vAlign w:val="center"/>
            <w:hideMark/>
          </w:tcPr>
          <w:p w14:paraId="3A72E1DE"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23</w:t>
            </w:r>
          </w:p>
        </w:tc>
        <w:tc>
          <w:tcPr>
            <w:tcW w:w="0" w:type="auto"/>
            <w:tcBorders>
              <w:top w:val="nil"/>
              <w:left w:val="nil"/>
              <w:bottom w:val="double" w:sz="6" w:space="0" w:color="1F497D"/>
              <w:right w:val="double" w:sz="6" w:space="0" w:color="1F497D"/>
            </w:tcBorders>
            <w:shd w:val="clear" w:color="auto" w:fill="auto"/>
            <w:noWrap/>
            <w:vAlign w:val="center"/>
            <w:hideMark/>
          </w:tcPr>
          <w:p w14:paraId="644FCD1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647C34E9"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0C06C004" w14:textId="141E0730" w:rsidR="00A9228E" w:rsidRPr="00A9228E" w:rsidRDefault="005666FF" w:rsidP="00A9228E">
            <w:pPr>
              <w:spacing w:before="0" w:after="0"/>
              <w:jc w:val="center"/>
              <w:rPr>
                <w:color w:val="000000"/>
                <w:szCs w:val="22"/>
                <w:lang w:eastAsia="es-CR"/>
              </w:rPr>
            </w:pPr>
            <w:r>
              <w:rPr>
                <w:color w:val="000000"/>
                <w:szCs w:val="22"/>
                <w:lang w:eastAsia="es-CR"/>
              </w:rPr>
              <w:t>100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A01061B" w14:textId="1387AA3A" w:rsidR="00A9228E" w:rsidRPr="00A9228E" w:rsidRDefault="005666FF" w:rsidP="00A9228E">
            <w:pPr>
              <w:spacing w:before="0" w:after="0"/>
              <w:jc w:val="center"/>
              <w:rPr>
                <w:color w:val="000000"/>
                <w:szCs w:val="22"/>
                <w:lang w:eastAsia="es-CR"/>
              </w:rPr>
            </w:pPr>
            <w:r>
              <w:rPr>
                <w:color w:val="000000"/>
                <w:szCs w:val="22"/>
                <w:lang w:eastAsia="es-CR"/>
              </w:rPr>
              <w:t>15</w:t>
            </w:r>
          </w:p>
        </w:tc>
        <w:tc>
          <w:tcPr>
            <w:tcW w:w="1373" w:type="dxa"/>
            <w:tcBorders>
              <w:top w:val="nil"/>
              <w:left w:val="nil"/>
              <w:bottom w:val="double" w:sz="6" w:space="0" w:color="1F497D"/>
              <w:right w:val="double" w:sz="6" w:space="0" w:color="1F497D"/>
            </w:tcBorders>
            <w:shd w:val="clear" w:color="auto" w:fill="auto"/>
            <w:noWrap/>
            <w:vAlign w:val="center"/>
            <w:hideMark/>
          </w:tcPr>
          <w:p w14:paraId="145443E8" w14:textId="6EBD5734" w:rsidR="00A9228E" w:rsidRPr="00A9228E" w:rsidRDefault="005666FF" w:rsidP="00A9228E">
            <w:pPr>
              <w:spacing w:before="0" w:after="0"/>
              <w:jc w:val="center"/>
              <w:rPr>
                <w:color w:val="000000"/>
                <w:szCs w:val="22"/>
                <w:lang w:eastAsia="es-CR"/>
              </w:rPr>
            </w:pPr>
            <w:r>
              <w:rPr>
                <w:color w:val="000000"/>
                <w:szCs w:val="22"/>
                <w:lang w:eastAsia="es-CR"/>
              </w:rPr>
              <w:t>8</w:t>
            </w:r>
          </w:p>
        </w:tc>
      </w:tr>
      <w:tr w:rsidR="00A9228E" w:rsidRPr="00A9228E" w14:paraId="54ED4500"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E58C9AB" w14:textId="1943CBEE" w:rsidR="00A9228E" w:rsidRPr="00A9228E" w:rsidRDefault="00BE1894" w:rsidP="00A9228E">
            <w:pPr>
              <w:spacing w:before="0" w:after="0"/>
              <w:rPr>
                <w:color w:val="000000"/>
                <w:szCs w:val="22"/>
                <w:lang w:eastAsia="es-CR"/>
              </w:rPr>
            </w:pPr>
            <w:r w:rsidRPr="00BE1894">
              <w:rPr>
                <w:color w:val="000000"/>
                <w:szCs w:val="22"/>
                <w:lang w:eastAsia="es-CR"/>
              </w:rPr>
              <w:t>Juzgado Civil, Trabajo, Familia, Agrario, Penal Juvenil, Contra la Violencia Doméstica y Protección Cautelar Buenos Aires</w:t>
            </w:r>
            <w:r>
              <w:rPr>
                <w:color w:val="000000"/>
                <w:szCs w:val="22"/>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center"/>
            <w:hideMark/>
          </w:tcPr>
          <w:p w14:paraId="1F3D7A77" w14:textId="6152164B"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48FFCCD"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2E2089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64701A3D" w14:textId="252E2C51" w:rsidR="00A9228E" w:rsidRPr="00A9228E" w:rsidRDefault="00642F8D" w:rsidP="00A9228E">
            <w:pPr>
              <w:spacing w:before="0" w:after="0"/>
              <w:jc w:val="center"/>
              <w:rPr>
                <w:color w:val="000000"/>
                <w:szCs w:val="22"/>
                <w:lang w:eastAsia="es-CR"/>
              </w:rPr>
            </w:pPr>
            <w:r>
              <w:rPr>
                <w:color w:val="000000"/>
                <w:szCs w:val="22"/>
                <w:lang w:eastAsia="es-CR"/>
              </w:rPr>
              <w:t>39</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3BAB7565" w14:textId="7766D692" w:rsidR="00A9228E" w:rsidRPr="00A9228E" w:rsidRDefault="00642F8D" w:rsidP="00A9228E">
            <w:pPr>
              <w:spacing w:before="0" w:after="0"/>
              <w:jc w:val="center"/>
              <w:rPr>
                <w:color w:val="000000"/>
                <w:szCs w:val="22"/>
                <w:lang w:eastAsia="es-CR"/>
              </w:rPr>
            </w:pPr>
            <w:r>
              <w:rPr>
                <w:color w:val="000000"/>
                <w:szCs w:val="22"/>
                <w:lang w:eastAsia="es-CR"/>
              </w:rPr>
              <w:t>6</w:t>
            </w:r>
          </w:p>
        </w:tc>
        <w:tc>
          <w:tcPr>
            <w:tcW w:w="1373" w:type="dxa"/>
            <w:tcBorders>
              <w:top w:val="nil"/>
              <w:left w:val="nil"/>
              <w:bottom w:val="double" w:sz="6" w:space="0" w:color="1F497D"/>
              <w:right w:val="double" w:sz="6" w:space="0" w:color="1F497D"/>
            </w:tcBorders>
            <w:shd w:val="clear" w:color="auto" w:fill="auto"/>
            <w:noWrap/>
            <w:vAlign w:val="center"/>
            <w:hideMark/>
          </w:tcPr>
          <w:p w14:paraId="3BC3785C" w14:textId="3F429341" w:rsidR="00A9228E" w:rsidRPr="00A9228E" w:rsidRDefault="00642F8D" w:rsidP="00A9228E">
            <w:pPr>
              <w:spacing w:before="0" w:after="0"/>
              <w:jc w:val="center"/>
              <w:rPr>
                <w:color w:val="000000"/>
                <w:szCs w:val="22"/>
                <w:lang w:eastAsia="es-CR"/>
              </w:rPr>
            </w:pPr>
            <w:r>
              <w:rPr>
                <w:color w:val="000000"/>
                <w:szCs w:val="22"/>
                <w:lang w:eastAsia="es-CR"/>
              </w:rPr>
              <w:t>5</w:t>
            </w:r>
          </w:p>
        </w:tc>
      </w:tr>
      <w:tr w:rsidR="00A9228E" w:rsidRPr="00A9228E" w14:paraId="1B01937C" w14:textId="77777777" w:rsidTr="003F0A3A">
        <w:trPr>
          <w:trHeight w:val="600"/>
        </w:trPr>
        <w:tc>
          <w:tcPr>
            <w:tcW w:w="4177" w:type="dxa"/>
            <w:tcBorders>
              <w:top w:val="nil"/>
              <w:left w:val="double" w:sz="6" w:space="0" w:color="1F497D"/>
              <w:bottom w:val="double" w:sz="6" w:space="0" w:color="1F497D"/>
              <w:right w:val="double" w:sz="6" w:space="0" w:color="1F497D"/>
            </w:tcBorders>
            <w:shd w:val="clear" w:color="auto" w:fill="auto"/>
            <w:noWrap/>
            <w:vAlign w:val="center"/>
            <w:hideMark/>
          </w:tcPr>
          <w:p w14:paraId="2D7CFA33" w14:textId="77777777" w:rsidR="00A9228E" w:rsidRPr="00A9228E" w:rsidRDefault="00A9228E" w:rsidP="00A9228E">
            <w:pPr>
              <w:spacing w:before="0" w:after="0"/>
              <w:rPr>
                <w:color w:val="000000"/>
                <w:szCs w:val="22"/>
                <w:lang w:eastAsia="es-CR"/>
              </w:rPr>
            </w:pPr>
            <w:r w:rsidRPr="00A9228E">
              <w:rPr>
                <w:color w:val="000000"/>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2E975144" w14:textId="7817F3F6" w:rsidR="00A9228E" w:rsidRPr="00A9228E" w:rsidRDefault="005666FF" w:rsidP="00A9228E">
            <w:pPr>
              <w:spacing w:before="0" w:after="0"/>
              <w:jc w:val="center"/>
              <w:rPr>
                <w:color w:val="000000"/>
                <w:szCs w:val="22"/>
                <w:lang w:eastAsia="es-CR"/>
              </w:rPr>
            </w:pPr>
            <w:r>
              <w:rPr>
                <w:color w:val="000000"/>
                <w:szCs w:val="22"/>
                <w:lang w:eastAsia="es-CR"/>
              </w:rPr>
              <w:t>1</w:t>
            </w:r>
            <w:r w:rsidR="00AA352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7E157644"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noWrap/>
            <w:vAlign w:val="center"/>
            <w:hideMark/>
          </w:tcPr>
          <w:p w14:paraId="1867035F" w14:textId="77777777" w:rsidR="00A9228E" w:rsidRPr="00A9228E" w:rsidRDefault="00A9228E" w:rsidP="00A9228E">
            <w:pPr>
              <w:spacing w:before="0" w:after="0"/>
              <w:jc w:val="center"/>
              <w:rPr>
                <w:color w:val="000000"/>
                <w:szCs w:val="22"/>
                <w:lang w:eastAsia="es-CR"/>
              </w:rPr>
            </w:pPr>
            <w:r w:rsidRPr="00A9228E">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42F8FFF2" w14:textId="49F70BEB" w:rsidR="00A9228E" w:rsidRPr="00A9228E" w:rsidRDefault="00642F8D" w:rsidP="00A9228E">
            <w:pPr>
              <w:spacing w:before="0" w:after="0"/>
              <w:jc w:val="center"/>
              <w:rPr>
                <w:color w:val="000000"/>
                <w:szCs w:val="22"/>
                <w:lang w:eastAsia="es-CR"/>
              </w:rPr>
            </w:pPr>
            <w:r>
              <w:rPr>
                <w:color w:val="000000"/>
                <w:szCs w:val="22"/>
                <w:lang w:eastAsia="es-CR"/>
              </w:rPr>
              <w:t>30</w:t>
            </w:r>
            <w:r w:rsidR="00A9228E" w:rsidRPr="00A9228E">
              <w:rPr>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657FB5BD" w14:textId="4955B738" w:rsidR="00A9228E" w:rsidRPr="00A9228E" w:rsidRDefault="00932070" w:rsidP="00A9228E">
            <w:pPr>
              <w:spacing w:before="0" w:after="0"/>
              <w:jc w:val="center"/>
              <w:rPr>
                <w:color w:val="000000"/>
                <w:szCs w:val="22"/>
                <w:lang w:eastAsia="es-CR"/>
              </w:rPr>
            </w:pPr>
            <w:r>
              <w:rPr>
                <w:color w:val="000000"/>
                <w:szCs w:val="22"/>
                <w:lang w:eastAsia="es-CR"/>
              </w:rPr>
              <w:t>5</w:t>
            </w:r>
          </w:p>
        </w:tc>
        <w:tc>
          <w:tcPr>
            <w:tcW w:w="1373" w:type="dxa"/>
            <w:tcBorders>
              <w:top w:val="nil"/>
              <w:left w:val="nil"/>
              <w:bottom w:val="double" w:sz="6" w:space="0" w:color="1F497D"/>
              <w:right w:val="double" w:sz="6" w:space="0" w:color="1F497D"/>
            </w:tcBorders>
            <w:shd w:val="clear" w:color="auto" w:fill="auto"/>
            <w:noWrap/>
            <w:vAlign w:val="center"/>
            <w:hideMark/>
          </w:tcPr>
          <w:p w14:paraId="6F6BF0CB" w14:textId="7FF3BFE5" w:rsidR="00A9228E" w:rsidRPr="00A9228E" w:rsidRDefault="00642F8D" w:rsidP="00A9228E">
            <w:pPr>
              <w:spacing w:before="0" w:after="0"/>
              <w:jc w:val="center"/>
              <w:rPr>
                <w:color w:val="000000"/>
                <w:szCs w:val="22"/>
                <w:lang w:eastAsia="es-CR"/>
              </w:rPr>
            </w:pPr>
            <w:r>
              <w:rPr>
                <w:color w:val="000000"/>
                <w:szCs w:val="22"/>
                <w:lang w:eastAsia="es-CR"/>
              </w:rPr>
              <w:t>6</w:t>
            </w:r>
          </w:p>
        </w:tc>
      </w:tr>
    </w:tbl>
    <w:p w14:paraId="15E0C0C6" w14:textId="50A02E53" w:rsidR="00623115" w:rsidRDefault="00A9228E" w:rsidP="0087671C">
      <w:pPr>
        <w:ind w:left="-850"/>
      </w:pPr>
      <w:r w:rsidRPr="0034326C">
        <w:rPr>
          <w:b/>
          <w:i/>
          <w:sz w:val="18"/>
          <w:lang w:eastAsia="en-US"/>
        </w:rPr>
        <w:t xml:space="preserve">Fuente: </w:t>
      </w:r>
      <w:r w:rsidRPr="0034326C">
        <w:rPr>
          <w:b/>
          <w:i/>
          <w:sz w:val="18"/>
        </w:rPr>
        <w:t xml:space="preserve">Subproceso de Modernización Institucional </w:t>
      </w:r>
      <w:r w:rsidRPr="0034326C">
        <w:rPr>
          <w:b/>
          <w:i/>
          <w:sz w:val="18"/>
          <w:lang w:eastAsia="en-US"/>
        </w:rPr>
        <w:t>con base en datos del Anuario Judicial y del sistema SIGMA</w:t>
      </w:r>
      <w:r w:rsidR="0068526D">
        <w:t xml:space="preserve"> </w:t>
      </w:r>
    </w:p>
    <w:p w14:paraId="42F1E1D5" w14:textId="294FC1CD" w:rsidR="009900AB" w:rsidRDefault="00DB597D" w:rsidP="00EA2EF2">
      <w:r w:rsidRPr="00DB597D">
        <w:t xml:space="preserve">Para </w:t>
      </w:r>
      <w:r w:rsidR="00EA2EF2" w:rsidRPr="00DB597D">
        <w:t xml:space="preserve">los Juzgados de Buenos Aires y Turrialba, quienes </w:t>
      </w:r>
      <w:r w:rsidRPr="00DB597D">
        <w:t>proporcionalmente cuentan con 3</w:t>
      </w:r>
      <w:r w:rsidR="00932070">
        <w:t>9</w:t>
      </w:r>
      <w:r w:rsidRPr="00DB597D">
        <w:t>% y un 3</w:t>
      </w:r>
      <w:r w:rsidR="00932070">
        <w:t>0</w:t>
      </w:r>
      <w:r w:rsidR="00EA2EF2" w:rsidRPr="00DB597D">
        <w:t>% respectivamente, de capacidad en la atención de la materia Agraria. En Buenos Aires, tiene capacidad d</w:t>
      </w:r>
      <w:r>
        <w:t xml:space="preserve">e atender </w:t>
      </w:r>
      <w:r w:rsidR="00932070">
        <w:t>seis</w:t>
      </w:r>
      <w:r>
        <w:t xml:space="preserve"> (</w:t>
      </w:r>
      <w:r w:rsidR="00932070">
        <w:t>6</w:t>
      </w:r>
      <w:r>
        <w:t xml:space="preserve">) casos al mes y Turrialba de </w:t>
      </w:r>
      <w:r w:rsidR="00932070">
        <w:t>cinco (5)</w:t>
      </w:r>
      <w:r>
        <w:t xml:space="preserve"> casos al mes, </w:t>
      </w:r>
      <w:r w:rsidR="00AA352D">
        <w:t>a estos</w:t>
      </w:r>
      <w:r>
        <w:t xml:space="preserve"> despacho</w:t>
      </w:r>
      <w:r w:rsidR="00AA352D">
        <w:t>s</w:t>
      </w:r>
      <w:r>
        <w:t xml:space="preserve"> le ingresa un promedio de 12</w:t>
      </w:r>
      <w:r w:rsidR="00EA2EF2" w:rsidRPr="00DB597D">
        <w:t xml:space="preserve"> casos al mes</w:t>
      </w:r>
      <w:r w:rsidR="00EA2EF2" w:rsidRPr="00F8639A">
        <w:t>.</w:t>
      </w:r>
    </w:p>
    <w:p w14:paraId="18F2E9A4" w14:textId="08794B7B" w:rsidR="009900AB" w:rsidRDefault="009900AB" w:rsidP="00EA2EF2">
      <w:r>
        <w:lastRenderedPageBreak/>
        <w:t>En atención a la referencia interna 2118-2021, c</w:t>
      </w:r>
      <w:r w:rsidRPr="009900AB">
        <w:t>on la finalidad de atender la solicitud del taller interno en materia agraria realizado por esta Dirección</w:t>
      </w:r>
      <w:r>
        <w:t xml:space="preserve">, se procede a realizar </w:t>
      </w:r>
      <w:r w:rsidRPr="009900AB">
        <w:t>Análisis Competencia Territorial Juzgado Agrario de Liberia y Juzgado Mixto de Upala, nue</w:t>
      </w:r>
      <w:r>
        <w:t>vo recurso de Persona Juzgadora, en cual se desarrolla en el siguiente punto:</w:t>
      </w:r>
    </w:p>
    <w:p w14:paraId="51314F00" w14:textId="74D44914" w:rsidR="007A097C" w:rsidRPr="00584D0C" w:rsidRDefault="007A097C" w:rsidP="007A097C">
      <w:pPr>
        <w:pStyle w:val="Ttulo3"/>
      </w:pPr>
      <w:r>
        <w:t xml:space="preserve">3.5.1 </w:t>
      </w:r>
      <w:r w:rsidRPr="007A097C">
        <w:t>Análisis de cambio de competencia territorial del Juzgado Agrario de Upala al Juzgado de Liberia</w:t>
      </w:r>
    </w:p>
    <w:p w14:paraId="33FB16EF" w14:textId="77777777" w:rsidR="007A097C" w:rsidRDefault="007A097C" w:rsidP="007A097C">
      <w:pPr>
        <w:rPr>
          <w:lang w:val="es-MX"/>
        </w:rPr>
      </w:pPr>
      <w:r w:rsidRPr="00A96179">
        <w:rPr>
          <w:lang w:val="es-MX"/>
        </w:rPr>
        <w:t xml:space="preserve">El siguiente análisis presenta la factibilidad </w:t>
      </w:r>
      <w:r>
        <w:rPr>
          <w:lang w:val="es-MX"/>
        </w:rPr>
        <w:t xml:space="preserve">del cambio de competencia del Juzgado Agrario de Upala al </w:t>
      </w:r>
      <w:r w:rsidRPr="00E56B7F">
        <w:rPr>
          <w:lang w:val="es-MX"/>
        </w:rPr>
        <w:t>Juzgado Agrario del Primer Circuito Judicial de Guanacaste (Liberia)</w:t>
      </w:r>
      <w:r w:rsidRPr="00A96179">
        <w:rPr>
          <w:lang w:val="es-MX"/>
        </w:rPr>
        <w:t xml:space="preserve">. </w:t>
      </w:r>
    </w:p>
    <w:p w14:paraId="2A44A43D" w14:textId="1D0A6CC2" w:rsidR="007A097C" w:rsidRPr="007A097C" w:rsidRDefault="007A097C" w:rsidP="007A097C">
      <w:pPr>
        <w:rPr>
          <w:b/>
          <w:color w:val="244061" w:themeColor="accent1" w:themeShade="80"/>
          <w:szCs w:val="18"/>
          <w:lang w:val="es-MX"/>
        </w:rPr>
      </w:pPr>
      <w:r w:rsidRPr="007A097C">
        <w:rPr>
          <w:b/>
          <w:color w:val="244061" w:themeColor="accent1" w:themeShade="80"/>
          <w:szCs w:val="18"/>
          <w:lang w:val="es-MX"/>
        </w:rPr>
        <w:t xml:space="preserve">Competencia territorial </w:t>
      </w:r>
    </w:p>
    <w:p w14:paraId="6BA8FDB6" w14:textId="3BC0BE02" w:rsidR="007A097C" w:rsidRDefault="007A097C" w:rsidP="007A097C">
      <w:pPr>
        <w:rPr>
          <w:lang w:val="es-MX"/>
        </w:rPr>
      </w:pPr>
      <w:r w:rsidRPr="00A96179">
        <w:rPr>
          <w:lang w:val="es-MX"/>
        </w:rPr>
        <w:t xml:space="preserve">Para determinar la competencia territorial, se analizan </w:t>
      </w:r>
      <w:r>
        <w:rPr>
          <w:lang w:val="es-MX"/>
        </w:rPr>
        <w:t>los cantones y distritos que atiende el Juzgado de Upala en materia agraria</w:t>
      </w:r>
      <w:r w:rsidRPr="00A96179">
        <w:rPr>
          <w:lang w:val="es-MX"/>
        </w:rPr>
        <w:t>, de los cuales se obtie</w:t>
      </w:r>
      <w:r w:rsidRPr="00131C1A">
        <w:rPr>
          <w:lang w:val="es-MX"/>
        </w:rPr>
        <w:t>ne lo siguiente:</w:t>
      </w:r>
    </w:p>
    <w:p w14:paraId="4AAE119C" w14:textId="77777777" w:rsidR="007A097C" w:rsidRPr="00694628" w:rsidRDefault="007A097C" w:rsidP="007A097C">
      <w:pPr>
        <w:rPr>
          <w:lang w:val="es-MX"/>
        </w:rPr>
      </w:pPr>
    </w:p>
    <w:p w14:paraId="6EA59C72" w14:textId="781BB483"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8</w:t>
      </w:r>
    </w:p>
    <w:p w14:paraId="626FB387" w14:textId="1D7FF42A"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Competencia territorial del </w:t>
      </w:r>
      <w:r>
        <w:rPr>
          <w:rFonts w:eastAsia="Times New Roman" w:cs="Arial"/>
          <w:iCs/>
          <w:spacing w:val="0"/>
          <w:szCs w:val="28"/>
          <w:lang w:val="es-CR" w:eastAsia="es-ES"/>
        </w:rPr>
        <w:t>Juzgado Agrario de Upala</w:t>
      </w:r>
    </w:p>
    <w:p w14:paraId="50C6A2A8" w14:textId="77777777" w:rsidR="000E121D" w:rsidRPr="00647B74" w:rsidRDefault="000E121D" w:rsidP="000E121D">
      <w:pPr>
        <w:pStyle w:val="Ttulo"/>
        <w:spacing w:before="0" w:after="0"/>
        <w:jc w:val="center"/>
        <w:rPr>
          <w:rFonts w:eastAsia="Times New Roman" w:cs="Arial"/>
          <w:iCs/>
          <w:spacing w:val="0"/>
          <w:szCs w:val="28"/>
          <w:lang w:val="es-CR" w:eastAsia="es-ES"/>
        </w:rPr>
      </w:pPr>
    </w:p>
    <w:tbl>
      <w:tblPr>
        <w:tblW w:w="8700" w:type="dxa"/>
        <w:tblInd w:w="-23" w:type="dxa"/>
        <w:tblCellMar>
          <w:left w:w="70" w:type="dxa"/>
          <w:right w:w="70" w:type="dxa"/>
        </w:tblCellMar>
        <w:tblLook w:val="04A0" w:firstRow="1" w:lastRow="0" w:firstColumn="1" w:lastColumn="0" w:noHBand="0" w:noVBand="1"/>
      </w:tblPr>
      <w:tblGrid>
        <w:gridCol w:w="1817"/>
        <w:gridCol w:w="2625"/>
        <w:gridCol w:w="4258"/>
      </w:tblGrid>
      <w:tr w:rsidR="007A097C" w:rsidRPr="00647B74" w14:paraId="6C6BD943" w14:textId="77777777" w:rsidTr="003C52B4">
        <w:trPr>
          <w:trHeight w:val="922"/>
        </w:trPr>
        <w:tc>
          <w:tcPr>
            <w:tcW w:w="1817"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2473475"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Cantón</w:t>
            </w:r>
          </w:p>
        </w:tc>
        <w:tc>
          <w:tcPr>
            <w:tcW w:w="2625" w:type="dxa"/>
            <w:tcBorders>
              <w:top w:val="double" w:sz="6" w:space="0" w:color="1F497D"/>
              <w:left w:val="nil"/>
              <w:bottom w:val="double" w:sz="6" w:space="0" w:color="1F497D"/>
              <w:right w:val="double" w:sz="6" w:space="0" w:color="1F497D"/>
            </w:tcBorders>
            <w:shd w:val="clear" w:color="000000" w:fill="31869B"/>
            <w:vAlign w:val="center"/>
            <w:hideMark/>
          </w:tcPr>
          <w:p w14:paraId="30B4545B"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Distrito</w:t>
            </w:r>
          </w:p>
        </w:tc>
        <w:tc>
          <w:tcPr>
            <w:tcW w:w="4258" w:type="dxa"/>
            <w:tcBorders>
              <w:top w:val="double" w:sz="6" w:space="0" w:color="1F497D"/>
              <w:left w:val="nil"/>
              <w:bottom w:val="double" w:sz="6" w:space="0" w:color="1F497D"/>
              <w:right w:val="double" w:sz="6" w:space="0" w:color="1F497D"/>
            </w:tcBorders>
            <w:shd w:val="clear" w:color="000000" w:fill="31869B"/>
            <w:vAlign w:val="center"/>
            <w:hideMark/>
          </w:tcPr>
          <w:p w14:paraId="1114F79C" w14:textId="77777777" w:rsidR="007A097C" w:rsidRPr="00647B74" w:rsidRDefault="007A097C" w:rsidP="003C52B4">
            <w:pPr>
              <w:spacing w:before="0" w:after="0"/>
              <w:jc w:val="center"/>
              <w:rPr>
                <w:b/>
                <w:bCs/>
                <w:color w:val="FFFFFF"/>
                <w:szCs w:val="22"/>
                <w:lang w:eastAsia="es-CR"/>
              </w:rPr>
            </w:pPr>
            <w:r w:rsidRPr="00647B74">
              <w:rPr>
                <w:b/>
                <w:bCs/>
                <w:color w:val="FFFFFF" w:themeColor="background1"/>
                <w:szCs w:val="22"/>
                <w:lang w:eastAsia="es-CR"/>
              </w:rPr>
              <w:t>Población (habitantes)</w:t>
            </w:r>
          </w:p>
        </w:tc>
      </w:tr>
      <w:tr w:rsidR="007A097C" w:rsidRPr="00647B74" w14:paraId="7988BEEC"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07AC506"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0E51707" w14:textId="77777777" w:rsidR="007A097C" w:rsidRPr="00647B74" w:rsidRDefault="007A097C" w:rsidP="003C52B4">
            <w:pPr>
              <w:spacing w:before="0" w:after="0"/>
              <w:rPr>
                <w:color w:val="000000"/>
                <w:szCs w:val="22"/>
                <w:lang w:eastAsia="es-CR"/>
              </w:rPr>
            </w:pPr>
            <w:r w:rsidRPr="00647B74">
              <w:rPr>
                <w:color w:val="000000"/>
                <w:szCs w:val="22"/>
                <w:lang w:eastAsia="es-CR"/>
              </w:rPr>
              <w:t>Upala</w:t>
            </w:r>
          </w:p>
        </w:tc>
        <w:tc>
          <w:tcPr>
            <w:tcW w:w="4258" w:type="dxa"/>
            <w:tcBorders>
              <w:top w:val="nil"/>
              <w:left w:val="nil"/>
              <w:bottom w:val="double" w:sz="6" w:space="0" w:color="1F497D"/>
              <w:right w:val="double" w:sz="6" w:space="0" w:color="1F497D"/>
            </w:tcBorders>
            <w:shd w:val="clear" w:color="auto" w:fill="auto"/>
            <w:vAlign w:val="center"/>
            <w:hideMark/>
          </w:tcPr>
          <w:p w14:paraId="6FB12296"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16.139</w:t>
            </w:r>
          </w:p>
        </w:tc>
      </w:tr>
      <w:tr w:rsidR="007A097C" w:rsidRPr="00647B74" w14:paraId="3BC19111"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1160F1"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4BC0C51B" w14:textId="77777777" w:rsidR="007A097C" w:rsidRPr="00647B74" w:rsidRDefault="007A097C" w:rsidP="003C52B4">
            <w:pPr>
              <w:spacing w:before="0" w:after="0"/>
              <w:rPr>
                <w:color w:val="000000"/>
                <w:szCs w:val="22"/>
                <w:lang w:eastAsia="es-CR"/>
              </w:rPr>
            </w:pPr>
            <w:r w:rsidRPr="00647B74">
              <w:rPr>
                <w:color w:val="000000"/>
                <w:szCs w:val="22"/>
                <w:lang w:eastAsia="es-CR"/>
              </w:rPr>
              <w:t>Aguas Claras</w:t>
            </w:r>
          </w:p>
        </w:tc>
        <w:tc>
          <w:tcPr>
            <w:tcW w:w="4258" w:type="dxa"/>
            <w:tcBorders>
              <w:top w:val="nil"/>
              <w:left w:val="nil"/>
              <w:bottom w:val="double" w:sz="6" w:space="0" w:color="1F497D"/>
              <w:right w:val="double" w:sz="6" w:space="0" w:color="1F497D"/>
            </w:tcBorders>
            <w:shd w:val="clear" w:color="auto" w:fill="auto"/>
            <w:vAlign w:val="center"/>
            <w:hideMark/>
          </w:tcPr>
          <w:p w14:paraId="3D56888E"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5.714</w:t>
            </w:r>
          </w:p>
        </w:tc>
      </w:tr>
      <w:tr w:rsidR="007A097C" w:rsidRPr="00647B74" w14:paraId="07D62B5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BE71F15"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CA01D4E" w14:textId="77777777" w:rsidR="007A097C" w:rsidRPr="00647B74" w:rsidRDefault="007A097C" w:rsidP="003C52B4">
            <w:pPr>
              <w:spacing w:before="0" w:after="0"/>
              <w:rPr>
                <w:color w:val="000000"/>
                <w:szCs w:val="22"/>
                <w:lang w:eastAsia="es-CR"/>
              </w:rPr>
            </w:pPr>
            <w:r w:rsidRPr="00647B74">
              <w:rPr>
                <w:color w:val="000000"/>
                <w:szCs w:val="22"/>
                <w:lang w:eastAsia="es-CR"/>
              </w:rPr>
              <w:t>San José</w:t>
            </w:r>
          </w:p>
        </w:tc>
        <w:tc>
          <w:tcPr>
            <w:tcW w:w="4258" w:type="dxa"/>
            <w:tcBorders>
              <w:top w:val="nil"/>
              <w:left w:val="nil"/>
              <w:bottom w:val="double" w:sz="6" w:space="0" w:color="1F497D"/>
              <w:right w:val="double" w:sz="6" w:space="0" w:color="1F497D"/>
            </w:tcBorders>
            <w:shd w:val="clear" w:color="auto" w:fill="auto"/>
            <w:vAlign w:val="center"/>
            <w:hideMark/>
          </w:tcPr>
          <w:p w14:paraId="6591076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7.352</w:t>
            </w:r>
          </w:p>
        </w:tc>
      </w:tr>
      <w:tr w:rsidR="007A097C" w:rsidRPr="00647B74" w14:paraId="7D9EB95A"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E48E35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0D4793A6" w14:textId="77777777" w:rsidR="007A097C" w:rsidRPr="00647B74" w:rsidRDefault="007A097C" w:rsidP="003C52B4">
            <w:pPr>
              <w:spacing w:before="0" w:after="0"/>
              <w:rPr>
                <w:color w:val="000000"/>
                <w:szCs w:val="22"/>
                <w:lang w:eastAsia="es-CR"/>
              </w:rPr>
            </w:pPr>
            <w:r w:rsidRPr="00647B74">
              <w:rPr>
                <w:color w:val="000000"/>
                <w:szCs w:val="22"/>
                <w:lang w:eastAsia="es-CR"/>
              </w:rPr>
              <w:t>Bijagua</w:t>
            </w:r>
          </w:p>
        </w:tc>
        <w:tc>
          <w:tcPr>
            <w:tcW w:w="4258" w:type="dxa"/>
            <w:tcBorders>
              <w:top w:val="nil"/>
              <w:left w:val="nil"/>
              <w:bottom w:val="double" w:sz="6" w:space="0" w:color="1F497D"/>
              <w:right w:val="double" w:sz="6" w:space="0" w:color="1F497D"/>
            </w:tcBorders>
            <w:shd w:val="clear" w:color="auto" w:fill="auto"/>
            <w:vAlign w:val="center"/>
            <w:hideMark/>
          </w:tcPr>
          <w:p w14:paraId="0DF7FC82"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4.538</w:t>
            </w:r>
          </w:p>
        </w:tc>
      </w:tr>
      <w:tr w:rsidR="007A097C" w:rsidRPr="00647B74" w14:paraId="253A030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4D399F6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6A4962C" w14:textId="77777777" w:rsidR="007A097C" w:rsidRPr="00647B74" w:rsidRDefault="007A097C" w:rsidP="003C52B4">
            <w:pPr>
              <w:spacing w:before="0" w:after="0"/>
              <w:rPr>
                <w:color w:val="000000"/>
                <w:szCs w:val="22"/>
                <w:lang w:eastAsia="es-CR"/>
              </w:rPr>
            </w:pPr>
            <w:r w:rsidRPr="00647B74">
              <w:rPr>
                <w:color w:val="000000"/>
                <w:szCs w:val="22"/>
                <w:lang w:eastAsia="es-CR"/>
              </w:rPr>
              <w:t>Delicias</w:t>
            </w:r>
          </w:p>
        </w:tc>
        <w:tc>
          <w:tcPr>
            <w:tcW w:w="4258" w:type="dxa"/>
            <w:tcBorders>
              <w:top w:val="nil"/>
              <w:left w:val="nil"/>
              <w:bottom w:val="double" w:sz="6" w:space="0" w:color="1F497D"/>
              <w:right w:val="double" w:sz="6" w:space="0" w:color="1F497D"/>
            </w:tcBorders>
            <w:shd w:val="clear" w:color="auto" w:fill="auto"/>
            <w:vAlign w:val="center"/>
            <w:hideMark/>
          </w:tcPr>
          <w:p w14:paraId="6321DD77"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4.483</w:t>
            </w:r>
          </w:p>
        </w:tc>
      </w:tr>
      <w:tr w:rsidR="007A097C" w:rsidRPr="00647B74" w14:paraId="5A71E744"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D924954"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3014010B" w14:textId="77777777" w:rsidR="007A097C" w:rsidRPr="00647B74" w:rsidRDefault="007A097C" w:rsidP="003C52B4">
            <w:pPr>
              <w:spacing w:before="0" w:after="0"/>
              <w:rPr>
                <w:color w:val="000000"/>
                <w:szCs w:val="22"/>
                <w:lang w:eastAsia="es-CR"/>
              </w:rPr>
            </w:pPr>
            <w:r w:rsidRPr="00647B74">
              <w:rPr>
                <w:color w:val="000000"/>
                <w:szCs w:val="22"/>
                <w:lang w:eastAsia="es-CR"/>
              </w:rPr>
              <w:t>Dos Ríos</w:t>
            </w:r>
          </w:p>
        </w:tc>
        <w:tc>
          <w:tcPr>
            <w:tcW w:w="4258" w:type="dxa"/>
            <w:tcBorders>
              <w:top w:val="nil"/>
              <w:left w:val="nil"/>
              <w:bottom w:val="double" w:sz="6" w:space="0" w:color="1F497D"/>
              <w:right w:val="double" w:sz="6" w:space="0" w:color="1F497D"/>
            </w:tcBorders>
            <w:shd w:val="clear" w:color="auto" w:fill="auto"/>
            <w:vAlign w:val="center"/>
            <w:hideMark/>
          </w:tcPr>
          <w:p w14:paraId="0A78E18F"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3.194</w:t>
            </w:r>
          </w:p>
        </w:tc>
      </w:tr>
      <w:tr w:rsidR="007A097C" w:rsidRPr="00647B74" w14:paraId="120C06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5EC1FE02"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533A788E"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Yolillal</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052FB3A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3.308 </w:t>
            </w:r>
          </w:p>
        </w:tc>
      </w:tr>
      <w:tr w:rsidR="007A097C" w:rsidRPr="00647B74" w14:paraId="250D6AFE"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257C2DF" w14:textId="77777777" w:rsidR="007A097C" w:rsidRPr="00647B74" w:rsidRDefault="007A097C" w:rsidP="003C52B4">
            <w:pPr>
              <w:spacing w:before="0" w:after="0"/>
              <w:rPr>
                <w:color w:val="000000"/>
                <w:szCs w:val="22"/>
                <w:lang w:eastAsia="es-CR"/>
              </w:rPr>
            </w:pPr>
            <w:r w:rsidRPr="00647B74">
              <w:rPr>
                <w:color w:val="000000"/>
                <w:szCs w:val="22"/>
                <w:lang w:eastAsia="es-CR"/>
              </w:rPr>
              <w:t xml:space="preserve">Upala </w:t>
            </w:r>
          </w:p>
        </w:tc>
        <w:tc>
          <w:tcPr>
            <w:tcW w:w="2625" w:type="dxa"/>
            <w:tcBorders>
              <w:top w:val="nil"/>
              <w:left w:val="nil"/>
              <w:bottom w:val="double" w:sz="6" w:space="0" w:color="1F497D"/>
              <w:right w:val="double" w:sz="6" w:space="0" w:color="1F497D"/>
            </w:tcBorders>
            <w:shd w:val="clear" w:color="auto" w:fill="auto"/>
            <w:noWrap/>
            <w:vAlign w:val="center"/>
            <w:hideMark/>
          </w:tcPr>
          <w:p w14:paraId="2BDBE31E" w14:textId="77777777" w:rsidR="007A097C" w:rsidRPr="00647B74" w:rsidRDefault="007A097C" w:rsidP="003C52B4">
            <w:pPr>
              <w:spacing w:before="0" w:after="0"/>
              <w:rPr>
                <w:color w:val="000000"/>
                <w:szCs w:val="22"/>
                <w:lang w:eastAsia="es-CR"/>
              </w:rPr>
            </w:pPr>
            <w:r w:rsidRPr="00647B74">
              <w:rPr>
                <w:color w:val="000000"/>
                <w:szCs w:val="22"/>
                <w:lang w:eastAsia="es-CR"/>
              </w:rPr>
              <w:t>Canalete</w:t>
            </w:r>
          </w:p>
        </w:tc>
        <w:tc>
          <w:tcPr>
            <w:tcW w:w="4258" w:type="dxa"/>
            <w:tcBorders>
              <w:top w:val="nil"/>
              <w:left w:val="nil"/>
              <w:bottom w:val="double" w:sz="6" w:space="0" w:color="1F497D"/>
              <w:right w:val="double" w:sz="6" w:space="0" w:color="1F497D"/>
            </w:tcBorders>
            <w:shd w:val="clear" w:color="auto" w:fill="auto"/>
            <w:vAlign w:val="center"/>
            <w:hideMark/>
          </w:tcPr>
          <w:p w14:paraId="2DA4C45A"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4.987</w:t>
            </w:r>
          </w:p>
        </w:tc>
      </w:tr>
      <w:tr w:rsidR="007A097C" w:rsidRPr="00647B74" w14:paraId="5A3D5932"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ECE51E4"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1C285379" w14:textId="77777777" w:rsidR="007A097C" w:rsidRPr="00647B74" w:rsidRDefault="007A097C" w:rsidP="003C52B4">
            <w:pPr>
              <w:spacing w:before="0" w:after="0"/>
              <w:rPr>
                <w:color w:val="000000"/>
                <w:szCs w:val="22"/>
                <w:lang w:eastAsia="es-CR"/>
              </w:rPr>
            </w:pPr>
            <w:r w:rsidRPr="00647B74">
              <w:rPr>
                <w:color w:val="000000"/>
                <w:szCs w:val="22"/>
                <w:lang w:eastAsia="es-CR"/>
              </w:rPr>
              <w:t>San Rafael</w:t>
            </w:r>
          </w:p>
        </w:tc>
        <w:tc>
          <w:tcPr>
            <w:tcW w:w="4258" w:type="dxa"/>
            <w:tcBorders>
              <w:top w:val="nil"/>
              <w:left w:val="nil"/>
              <w:bottom w:val="double" w:sz="6" w:space="0" w:color="1F497D"/>
              <w:right w:val="double" w:sz="6" w:space="0" w:color="1F497D"/>
            </w:tcBorders>
            <w:shd w:val="clear" w:color="auto" w:fill="auto"/>
            <w:vAlign w:val="center"/>
            <w:hideMark/>
          </w:tcPr>
          <w:p w14:paraId="521712E9"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7.941</w:t>
            </w:r>
          </w:p>
        </w:tc>
      </w:tr>
      <w:tr w:rsidR="007A097C" w:rsidRPr="00647B74" w14:paraId="584D93B3"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7E93CA39"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06C1DE9A" w14:textId="77777777" w:rsidR="007A097C" w:rsidRPr="00647B74" w:rsidRDefault="007A097C" w:rsidP="003C52B4">
            <w:pPr>
              <w:spacing w:before="0" w:after="0"/>
              <w:rPr>
                <w:color w:val="000000"/>
                <w:szCs w:val="22"/>
                <w:lang w:eastAsia="es-CR"/>
              </w:rPr>
            </w:pPr>
            <w:r w:rsidRPr="00647B74">
              <w:rPr>
                <w:color w:val="000000"/>
                <w:szCs w:val="22"/>
                <w:lang w:eastAsia="es-CR"/>
              </w:rPr>
              <w:t>Buenavista</w:t>
            </w:r>
          </w:p>
        </w:tc>
        <w:tc>
          <w:tcPr>
            <w:tcW w:w="4258" w:type="dxa"/>
            <w:tcBorders>
              <w:top w:val="nil"/>
              <w:left w:val="nil"/>
              <w:bottom w:val="double" w:sz="6" w:space="0" w:color="1F497D"/>
              <w:right w:val="double" w:sz="6" w:space="0" w:color="1F497D"/>
            </w:tcBorders>
            <w:shd w:val="clear" w:color="auto" w:fill="auto"/>
            <w:vAlign w:val="center"/>
            <w:hideMark/>
          </w:tcPr>
          <w:p w14:paraId="56857104"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1.573</w:t>
            </w:r>
          </w:p>
        </w:tc>
      </w:tr>
      <w:tr w:rsidR="007A097C" w:rsidRPr="00647B74" w14:paraId="51D21D7F"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33280D6C"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2297C872" w14:textId="77777777" w:rsidR="007A097C" w:rsidRPr="00647B74" w:rsidRDefault="007A097C" w:rsidP="003C52B4">
            <w:pPr>
              <w:spacing w:before="0" w:after="0"/>
              <w:rPr>
                <w:color w:val="000000"/>
                <w:szCs w:val="22"/>
                <w:lang w:eastAsia="es-CR"/>
              </w:rPr>
            </w:pPr>
            <w:r w:rsidRPr="00647B74">
              <w:rPr>
                <w:color w:val="000000"/>
                <w:szCs w:val="22"/>
                <w:lang w:eastAsia="es-CR"/>
              </w:rPr>
              <w:t>Cote</w:t>
            </w:r>
          </w:p>
        </w:tc>
        <w:tc>
          <w:tcPr>
            <w:tcW w:w="4258" w:type="dxa"/>
            <w:tcBorders>
              <w:top w:val="nil"/>
              <w:left w:val="nil"/>
              <w:bottom w:val="double" w:sz="6" w:space="0" w:color="1F497D"/>
              <w:right w:val="double" w:sz="6" w:space="0" w:color="1F497D"/>
            </w:tcBorders>
            <w:shd w:val="clear" w:color="auto" w:fill="auto"/>
            <w:vAlign w:val="center"/>
            <w:hideMark/>
          </w:tcPr>
          <w:p w14:paraId="33F1799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867</w:t>
            </w:r>
          </w:p>
        </w:tc>
      </w:tr>
      <w:tr w:rsidR="007A097C" w:rsidRPr="00647B74" w14:paraId="3017393B" w14:textId="77777777" w:rsidTr="003C52B4">
        <w:trPr>
          <w:trHeight w:val="321"/>
        </w:trPr>
        <w:tc>
          <w:tcPr>
            <w:tcW w:w="1817" w:type="dxa"/>
            <w:tcBorders>
              <w:top w:val="nil"/>
              <w:left w:val="double" w:sz="6" w:space="0" w:color="1F497D"/>
              <w:bottom w:val="double" w:sz="6" w:space="0" w:color="1F497D"/>
              <w:right w:val="double" w:sz="6" w:space="0" w:color="1F497D"/>
            </w:tcBorders>
            <w:shd w:val="clear" w:color="auto" w:fill="auto"/>
            <w:vAlign w:val="center"/>
            <w:hideMark/>
          </w:tcPr>
          <w:p w14:paraId="04C27F36" w14:textId="77777777" w:rsidR="007A097C" w:rsidRPr="00647B74" w:rsidRDefault="007A097C" w:rsidP="003C52B4">
            <w:pPr>
              <w:spacing w:before="0" w:after="0"/>
              <w:rPr>
                <w:color w:val="000000"/>
                <w:szCs w:val="22"/>
                <w:lang w:eastAsia="es-CR"/>
              </w:rPr>
            </w:pPr>
            <w:r w:rsidRPr="00647B74">
              <w:rPr>
                <w:color w:val="000000"/>
                <w:szCs w:val="22"/>
                <w:lang w:eastAsia="es-CR"/>
              </w:rPr>
              <w:t>Guatuso</w:t>
            </w:r>
          </w:p>
        </w:tc>
        <w:tc>
          <w:tcPr>
            <w:tcW w:w="2625" w:type="dxa"/>
            <w:tcBorders>
              <w:top w:val="nil"/>
              <w:left w:val="nil"/>
              <w:bottom w:val="double" w:sz="6" w:space="0" w:color="1F497D"/>
              <w:right w:val="double" w:sz="6" w:space="0" w:color="1F497D"/>
            </w:tcBorders>
            <w:shd w:val="clear" w:color="auto" w:fill="auto"/>
            <w:noWrap/>
            <w:vAlign w:val="center"/>
            <w:hideMark/>
          </w:tcPr>
          <w:p w14:paraId="3496E793" w14:textId="77777777" w:rsidR="007A097C" w:rsidRPr="00647B74" w:rsidRDefault="007A097C" w:rsidP="003C52B4">
            <w:pPr>
              <w:spacing w:before="0" w:after="0"/>
              <w:rPr>
                <w:color w:val="000000"/>
                <w:szCs w:val="22"/>
                <w:lang w:eastAsia="es-CR"/>
              </w:rPr>
            </w:pPr>
            <w:proofErr w:type="spellStart"/>
            <w:r w:rsidRPr="00647B74">
              <w:rPr>
                <w:color w:val="000000"/>
                <w:szCs w:val="22"/>
                <w:lang w:eastAsia="es-CR"/>
              </w:rPr>
              <w:t>Katira</w:t>
            </w:r>
            <w:proofErr w:type="spellEnd"/>
          </w:p>
        </w:tc>
        <w:tc>
          <w:tcPr>
            <w:tcW w:w="4258" w:type="dxa"/>
            <w:tcBorders>
              <w:top w:val="nil"/>
              <w:left w:val="nil"/>
              <w:bottom w:val="double" w:sz="6" w:space="0" w:color="1F497D"/>
              <w:right w:val="double" w:sz="6" w:space="0" w:color="1F497D"/>
            </w:tcBorders>
            <w:shd w:val="clear" w:color="auto" w:fill="auto"/>
            <w:vAlign w:val="center"/>
            <w:hideMark/>
          </w:tcPr>
          <w:p w14:paraId="1C3ECBA5" w14:textId="77777777" w:rsidR="007A097C" w:rsidRPr="00647B74" w:rsidRDefault="007A097C" w:rsidP="003C52B4">
            <w:pPr>
              <w:spacing w:before="0" w:after="0"/>
              <w:jc w:val="center"/>
              <w:rPr>
                <w:color w:val="000000"/>
                <w:szCs w:val="22"/>
                <w:lang w:eastAsia="es-CR"/>
              </w:rPr>
            </w:pPr>
            <w:r w:rsidRPr="00647B74">
              <w:rPr>
                <w:color w:val="000000"/>
                <w:szCs w:val="22"/>
                <w:lang w:eastAsia="es-CR"/>
              </w:rPr>
              <w:t>5.127</w:t>
            </w:r>
          </w:p>
        </w:tc>
      </w:tr>
    </w:tbl>
    <w:p w14:paraId="05FB606F" w14:textId="77777777" w:rsidR="007A097C" w:rsidRPr="009778C5" w:rsidRDefault="007A097C" w:rsidP="007A097C">
      <w:pPr>
        <w:rPr>
          <w:b/>
          <w:i/>
          <w:sz w:val="18"/>
        </w:rPr>
      </w:pPr>
      <w:r w:rsidRPr="0085251D">
        <w:rPr>
          <w:b/>
          <w:i/>
          <w:sz w:val="18"/>
        </w:rPr>
        <w:t>Fuente:</w:t>
      </w:r>
      <w:r>
        <w:rPr>
          <w:b/>
          <w:i/>
          <w:sz w:val="18"/>
        </w:rPr>
        <w:t xml:space="preserve"> </w:t>
      </w:r>
      <w:r w:rsidRPr="009F7D95">
        <w:rPr>
          <w:b/>
          <w:i/>
          <w:sz w:val="18"/>
        </w:rPr>
        <w:t>Instituto Nacional de Estadística y Censos</w:t>
      </w:r>
      <w:r>
        <w:rPr>
          <w:b/>
          <w:i/>
          <w:sz w:val="18"/>
        </w:rPr>
        <w:t>.</w:t>
      </w:r>
    </w:p>
    <w:p w14:paraId="17AF2731" w14:textId="41EB28F1" w:rsidR="007A097C" w:rsidRPr="00E942D9" w:rsidRDefault="007A097C" w:rsidP="007A097C">
      <w:r>
        <w:t xml:space="preserve">Es importante indicar, en cuanto a la competencia territorial del Juzgado Agrario de Liberia, corresponde a los cantones de Liberia, Bagaces y Carrillo. </w:t>
      </w:r>
    </w:p>
    <w:p w14:paraId="357F445D" w14:textId="77777777" w:rsidR="007A097C" w:rsidRPr="009054BC" w:rsidRDefault="007A097C" w:rsidP="007A097C">
      <w:pPr>
        <w:tabs>
          <w:tab w:val="left" w:pos="888"/>
        </w:tabs>
      </w:pPr>
      <w:r w:rsidRPr="009054BC">
        <w:rPr>
          <w:b/>
          <w:iCs/>
          <w:color w:val="244061"/>
          <w:sz w:val="24"/>
          <w:lang w:eastAsia="zh-CN"/>
        </w:rPr>
        <w:t>Distancias y tiempos promedio de trayectos</w:t>
      </w:r>
    </w:p>
    <w:p w14:paraId="40A0A92F" w14:textId="6B8CF576" w:rsidR="007A097C" w:rsidRDefault="007A097C" w:rsidP="000E121D">
      <w:pPr>
        <w:tabs>
          <w:tab w:val="left" w:pos="888"/>
        </w:tabs>
      </w:pPr>
      <w:r w:rsidRPr="00A96179">
        <w:lastRenderedPageBreak/>
        <w:t>Antes de i</w:t>
      </w:r>
      <w:r w:rsidRPr="00131C1A">
        <w:t>niciar con el análisis, es importante tener el conocimiento sobre las distancias y tiempos de recorridos (en vehículo particular) que existen desde los circuitos</w:t>
      </w:r>
      <w:r w:rsidR="00917B69">
        <w:t xml:space="preserve"> de</w:t>
      </w:r>
      <w:r w:rsidRPr="00131C1A">
        <w:t xml:space="preserve"> </w:t>
      </w:r>
      <w:r>
        <w:t>la zona</w:t>
      </w:r>
      <w:r w:rsidRPr="00131C1A">
        <w:t xml:space="preserve"> </w:t>
      </w:r>
      <w:r>
        <w:t>Upala</w:t>
      </w:r>
      <w:r w:rsidRPr="00131C1A">
        <w:t>, en un eventual t</w:t>
      </w:r>
      <w:r w:rsidRPr="00694628">
        <w:t xml:space="preserve">raslado de competencia al poblado de </w:t>
      </w:r>
      <w:r>
        <w:t>Liberia,</w:t>
      </w:r>
      <w:r w:rsidRPr="00694628">
        <w:t xml:space="preserve"> ya que los usuarios </w:t>
      </w:r>
      <w:r w:rsidR="00D67083" w:rsidRPr="00D67083">
        <w:t>Upala, Provincia de Alajuela</w:t>
      </w:r>
      <w:r w:rsidR="00111D63">
        <w:t xml:space="preserve"> </w:t>
      </w:r>
      <w:r w:rsidRPr="00694628">
        <w:t>deberían trasladarse a este sector, por lo que se realiza a continuación la estimación de los siguientes datos:</w:t>
      </w:r>
      <w:r w:rsidR="000E121D">
        <w:t xml:space="preserve"> </w:t>
      </w:r>
    </w:p>
    <w:p w14:paraId="6E8738E7" w14:textId="26939C39" w:rsidR="007A097C" w:rsidRPr="001A734F"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000E121D">
        <w:rPr>
          <w:rFonts w:eastAsia="Times New Roman" w:cs="Arial"/>
          <w:iCs/>
          <w:spacing w:val="0"/>
          <w:szCs w:val="28"/>
          <w:lang w:val="es-CR" w:eastAsia="es-ES"/>
        </w:rPr>
        <w:t>9</w:t>
      </w:r>
    </w:p>
    <w:p w14:paraId="549EE509" w14:textId="77D633E4" w:rsidR="007A097C" w:rsidRDefault="007A097C" w:rsidP="000E121D">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Distancia y Tiempo Promedio de Recorrido desde el II Circuito Judicial de </w:t>
      </w:r>
      <w:r>
        <w:rPr>
          <w:rFonts w:eastAsia="Times New Roman" w:cs="Arial"/>
          <w:iCs/>
          <w:spacing w:val="0"/>
          <w:szCs w:val="28"/>
          <w:lang w:val="es-CR" w:eastAsia="es-ES"/>
        </w:rPr>
        <w:t>Alajuela</w:t>
      </w:r>
      <w:r w:rsidRPr="001A734F">
        <w:rPr>
          <w:rFonts w:eastAsia="Times New Roman" w:cs="Arial"/>
          <w:iCs/>
          <w:spacing w:val="0"/>
          <w:szCs w:val="28"/>
          <w:lang w:val="es-CR" w:eastAsia="es-ES"/>
        </w:rPr>
        <w:t xml:space="preserve">, Sede </w:t>
      </w:r>
      <w:r>
        <w:rPr>
          <w:rFonts w:eastAsia="Times New Roman" w:cs="Arial"/>
          <w:iCs/>
          <w:spacing w:val="0"/>
          <w:szCs w:val="28"/>
          <w:lang w:val="es-CR" w:eastAsia="es-ES"/>
        </w:rPr>
        <w:t>Upala</w:t>
      </w:r>
      <w:r w:rsidRPr="001A734F">
        <w:rPr>
          <w:rFonts w:eastAsia="Times New Roman" w:cs="Arial"/>
          <w:iCs/>
          <w:spacing w:val="0"/>
          <w:szCs w:val="28"/>
          <w:lang w:val="es-CR" w:eastAsia="es-ES"/>
        </w:rPr>
        <w:t xml:space="preserve">, hasta el poblado de </w:t>
      </w:r>
      <w:r>
        <w:rPr>
          <w:rFonts w:eastAsia="Times New Roman" w:cs="Arial"/>
          <w:iCs/>
          <w:spacing w:val="0"/>
          <w:szCs w:val="28"/>
          <w:lang w:val="es-CR" w:eastAsia="es-ES"/>
        </w:rPr>
        <w:t>Liberia</w:t>
      </w:r>
    </w:p>
    <w:p w14:paraId="6F91A331" w14:textId="65432A0F" w:rsidR="00160655" w:rsidRDefault="00160655" w:rsidP="000E121D">
      <w:pPr>
        <w:pStyle w:val="Ttulo"/>
        <w:spacing w:before="0" w:after="0"/>
        <w:jc w:val="center"/>
        <w:rPr>
          <w:rFonts w:eastAsia="Times New Roman" w:cs="Arial"/>
          <w:iCs/>
          <w:spacing w:val="0"/>
          <w:szCs w:val="28"/>
          <w:lang w:val="es-CR" w:eastAsia="es-ES"/>
        </w:rPr>
      </w:pPr>
    </w:p>
    <w:tbl>
      <w:tblPr>
        <w:tblW w:w="8766" w:type="dxa"/>
        <w:jc w:val="center"/>
        <w:tblCellMar>
          <w:left w:w="70" w:type="dxa"/>
          <w:right w:w="70" w:type="dxa"/>
        </w:tblCellMar>
        <w:tblLook w:val="04A0" w:firstRow="1" w:lastRow="0" w:firstColumn="1" w:lastColumn="0" w:noHBand="0" w:noVBand="1"/>
      </w:tblPr>
      <w:tblGrid>
        <w:gridCol w:w="1810"/>
        <w:gridCol w:w="1214"/>
        <w:gridCol w:w="1199"/>
        <w:gridCol w:w="1199"/>
        <w:gridCol w:w="1199"/>
        <w:gridCol w:w="2145"/>
      </w:tblGrid>
      <w:tr w:rsidR="00160655" w:rsidRPr="00160655" w14:paraId="2C07724D" w14:textId="77777777" w:rsidTr="0087671C">
        <w:trPr>
          <w:trHeight w:val="890"/>
          <w:jc w:val="center"/>
        </w:trPr>
        <w:tc>
          <w:tcPr>
            <w:tcW w:w="181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8CA46AC"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Cantón</w:t>
            </w:r>
          </w:p>
        </w:tc>
        <w:tc>
          <w:tcPr>
            <w:tcW w:w="1214" w:type="dxa"/>
            <w:tcBorders>
              <w:top w:val="double" w:sz="6" w:space="0" w:color="1F497D"/>
              <w:left w:val="nil"/>
              <w:bottom w:val="double" w:sz="6" w:space="0" w:color="1F497D"/>
              <w:right w:val="double" w:sz="6" w:space="0" w:color="1F497D"/>
            </w:tcBorders>
            <w:shd w:val="clear" w:color="000000" w:fill="31869B"/>
            <w:vAlign w:val="center"/>
            <w:hideMark/>
          </w:tcPr>
          <w:p w14:paraId="2305FC58"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Distrito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7AE76DD"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themeColor="background1"/>
                <w:szCs w:val="22"/>
                <w:lang w:eastAsia="es-CR"/>
              </w:rPr>
              <w:t>Distancia a Liberia</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3B12CD49"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c>
          <w:tcPr>
            <w:tcW w:w="1199" w:type="dxa"/>
            <w:tcBorders>
              <w:top w:val="double" w:sz="6" w:space="0" w:color="1F497D"/>
              <w:left w:val="nil"/>
              <w:bottom w:val="double" w:sz="6" w:space="0" w:color="1F497D"/>
              <w:right w:val="double" w:sz="6" w:space="0" w:color="1F497D"/>
            </w:tcBorders>
            <w:shd w:val="clear" w:color="000000" w:fill="31869B"/>
            <w:vAlign w:val="center"/>
            <w:hideMark/>
          </w:tcPr>
          <w:p w14:paraId="5B5A2A8E"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Distancia a Upala</w:t>
            </w:r>
          </w:p>
        </w:tc>
        <w:tc>
          <w:tcPr>
            <w:tcW w:w="2145" w:type="dxa"/>
            <w:tcBorders>
              <w:top w:val="double" w:sz="6" w:space="0" w:color="1F497D"/>
              <w:left w:val="nil"/>
              <w:bottom w:val="double" w:sz="6" w:space="0" w:color="1F497D"/>
              <w:right w:val="double" w:sz="6" w:space="0" w:color="1F497D"/>
            </w:tcBorders>
            <w:shd w:val="clear" w:color="000000" w:fill="31869B"/>
            <w:vAlign w:val="center"/>
            <w:hideMark/>
          </w:tcPr>
          <w:p w14:paraId="2D1F7CE7" w14:textId="77777777" w:rsidR="00160655" w:rsidRPr="00160655" w:rsidRDefault="00160655" w:rsidP="00160655">
            <w:pPr>
              <w:spacing w:before="0" w:after="0"/>
              <w:jc w:val="center"/>
              <w:rPr>
                <w:rFonts w:cs="Calibri"/>
                <w:b/>
                <w:bCs/>
                <w:color w:val="FFFFFF"/>
                <w:szCs w:val="22"/>
                <w:lang w:eastAsia="es-CR"/>
              </w:rPr>
            </w:pPr>
            <w:r w:rsidRPr="00160655">
              <w:rPr>
                <w:rFonts w:cs="Calibri"/>
                <w:b/>
                <w:bCs/>
                <w:color w:val="FFFFFF"/>
                <w:szCs w:val="22"/>
                <w:lang w:eastAsia="es-CR"/>
              </w:rPr>
              <w:t>Tiempo promedio recorrido</w:t>
            </w:r>
          </w:p>
        </w:tc>
      </w:tr>
      <w:tr w:rsidR="00160655" w:rsidRPr="00160655" w14:paraId="69F2773C" w14:textId="77777777" w:rsidTr="0087671C">
        <w:trPr>
          <w:trHeight w:val="69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4B8B948"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Upala, Provincia de Alajuela 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DA8D9AC"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Upala</w:t>
            </w:r>
          </w:p>
        </w:tc>
        <w:tc>
          <w:tcPr>
            <w:tcW w:w="1199" w:type="dxa"/>
            <w:tcBorders>
              <w:top w:val="nil"/>
              <w:left w:val="nil"/>
              <w:bottom w:val="double" w:sz="6" w:space="0" w:color="1F497D"/>
              <w:right w:val="double" w:sz="6" w:space="0" w:color="1F497D"/>
            </w:tcBorders>
            <w:shd w:val="clear" w:color="auto" w:fill="auto"/>
            <w:vAlign w:val="center"/>
            <w:hideMark/>
          </w:tcPr>
          <w:p w14:paraId="41B35F25"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 xml:space="preserve">105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955E91B" w14:textId="77777777" w:rsidR="00160655" w:rsidRPr="00160655" w:rsidRDefault="00160655" w:rsidP="00160655">
            <w:pPr>
              <w:spacing w:before="0" w:after="0"/>
              <w:jc w:val="left"/>
              <w:rPr>
                <w:rFonts w:cs="Calibri"/>
                <w:color w:val="000000"/>
                <w:szCs w:val="22"/>
                <w:lang w:eastAsia="es-CR"/>
              </w:rPr>
            </w:pPr>
            <w:r w:rsidRPr="00160655">
              <w:rPr>
                <w:rFonts w:cs="Calibri"/>
                <w:color w:val="000000"/>
                <w:szCs w:val="22"/>
                <w:lang w:eastAsia="es-CR"/>
              </w:rPr>
              <w:t>1h 37min</w:t>
            </w:r>
          </w:p>
        </w:tc>
        <w:tc>
          <w:tcPr>
            <w:tcW w:w="1199" w:type="dxa"/>
            <w:tcBorders>
              <w:top w:val="nil"/>
              <w:left w:val="nil"/>
              <w:bottom w:val="double" w:sz="6" w:space="0" w:color="1F497D"/>
              <w:right w:val="double" w:sz="6" w:space="0" w:color="1F497D"/>
            </w:tcBorders>
            <w:shd w:val="clear" w:color="auto" w:fill="auto"/>
            <w:vAlign w:val="center"/>
            <w:hideMark/>
          </w:tcPr>
          <w:p w14:paraId="0FDC826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1,3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1983A23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5min</w:t>
            </w:r>
          </w:p>
        </w:tc>
      </w:tr>
      <w:tr w:rsidR="00160655" w:rsidRPr="00160655" w14:paraId="5E50BB6F" w14:textId="77777777" w:rsidTr="0087671C">
        <w:trPr>
          <w:trHeight w:val="55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15D52A8A"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2DCDBFA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Aguas Claras</w:t>
            </w:r>
          </w:p>
        </w:tc>
        <w:tc>
          <w:tcPr>
            <w:tcW w:w="1199" w:type="dxa"/>
            <w:tcBorders>
              <w:top w:val="nil"/>
              <w:left w:val="nil"/>
              <w:bottom w:val="double" w:sz="6" w:space="0" w:color="1F497D"/>
              <w:right w:val="double" w:sz="6" w:space="0" w:color="1F497D"/>
            </w:tcBorders>
            <w:shd w:val="clear" w:color="000000" w:fill="FFC000"/>
            <w:vAlign w:val="center"/>
            <w:hideMark/>
          </w:tcPr>
          <w:p w14:paraId="493D78F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5656E1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10min</w:t>
            </w:r>
          </w:p>
        </w:tc>
        <w:tc>
          <w:tcPr>
            <w:tcW w:w="1199" w:type="dxa"/>
            <w:tcBorders>
              <w:top w:val="nil"/>
              <w:left w:val="nil"/>
              <w:bottom w:val="double" w:sz="6" w:space="0" w:color="1F497D"/>
              <w:right w:val="double" w:sz="6" w:space="0" w:color="1F497D"/>
            </w:tcBorders>
            <w:shd w:val="clear" w:color="000000" w:fill="FFC000"/>
            <w:vAlign w:val="center"/>
            <w:hideMark/>
          </w:tcPr>
          <w:p w14:paraId="5E14797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36,9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528549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58min</w:t>
            </w:r>
          </w:p>
        </w:tc>
      </w:tr>
      <w:tr w:rsidR="00160655" w:rsidRPr="00160655" w14:paraId="0537CE08"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A337C3F"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04325E7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José</w:t>
            </w:r>
          </w:p>
        </w:tc>
        <w:tc>
          <w:tcPr>
            <w:tcW w:w="1199" w:type="dxa"/>
            <w:tcBorders>
              <w:top w:val="nil"/>
              <w:left w:val="nil"/>
              <w:bottom w:val="double" w:sz="6" w:space="0" w:color="1F497D"/>
              <w:right w:val="double" w:sz="6" w:space="0" w:color="1F497D"/>
            </w:tcBorders>
            <w:shd w:val="clear" w:color="auto" w:fill="auto"/>
            <w:vAlign w:val="center"/>
            <w:hideMark/>
          </w:tcPr>
          <w:p w14:paraId="1B5E01E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118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007C91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45EC821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16,3 </w:t>
            </w:r>
            <w:proofErr w:type="gramStart"/>
            <w:r w:rsidRPr="00160655">
              <w:rPr>
                <w:rFonts w:cs="Calibri"/>
                <w:color w:val="000000"/>
                <w:szCs w:val="22"/>
                <w:lang w:eastAsia="es-CR"/>
              </w:rPr>
              <w:t>Km</w:t>
            </w:r>
            <w:proofErr w:type="gramEnd"/>
            <w:r w:rsidRPr="00160655">
              <w:rPr>
                <w:rFonts w:cs="Calibri"/>
                <w:color w:val="000000"/>
                <w:szCs w:val="22"/>
                <w:lang w:eastAsia="es-CR"/>
              </w:rPr>
              <w:t xml:space="preserve"> </w:t>
            </w:r>
          </w:p>
        </w:tc>
        <w:tc>
          <w:tcPr>
            <w:tcW w:w="2145" w:type="dxa"/>
            <w:tcBorders>
              <w:top w:val="nil"/>
              <w:left w:val="nil"/>
              <w:bottom w:val="double" w:sz="6" w:space="0" w:color="1F497D"/>
              <w:right w:val="double" w:sz="6" w:space="0" w:color="1F497D"/>
            </w:tcBorders>
            <w:shd w:val="clear" w:color="auto" w:fill="auto"/>
            <w:vAlign w:val="center"/>
            <w:hideMark/>
          </w:tcPr>
          <w:p w14:paraId="1D48998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18min</w:t>
            </w:r>
          </w:p>
        </w:tc>
      </w:tr>
      <w:tr w:rsidR="00160655" w:rsidRPr="00160655" w14:paraId="722A483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48E7BC8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7D388D0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Bijagua</w:t>
            </w:r>
          </w:p>
        </w:tc>
        <w:tc>
          <w:tcPr>
            <w:tcW w:w="1199" w:type="dxa"/>
            <w:tcBorders>
              <w:top w:val="nil"/>
              <w:left w:val="nil"/>
              <w:bottom w:val="double" w:sz="6" w:space="0" w:color="1F497D"/>
              <w:right w:val="double" w:sz="6" w:space="0" w:color="1F497D"/>
            </w:tcBorders>
            <w:shd w:val="clear" w:color="000000" w:fill="FFC000"/>
            <w:vAlign w:val="center"/>
            <w:hideMark/>
          </w:tcPr>
          <w:p w14:paraId="7D86A39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77,9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313F19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3min</w:t>
            </w:r>
          </w:p>
        </w:tc>
        <w:tc>
          <w:tcPr>
            <w:tcW w:w="1199" w:type="dxa"/>
            <w:tcBorders>
              <w:top w:val="nil"/>
              <w:left w:val="nil"/>
              <w:bottom w:val="double" w:sz="6" w:space="0" w:color="1F497D"/>
              <w:right w:val="double" w:sz="6" w:space="0" w:color="1F497D"/>
            </w:tcBorders>
            <w:shd w:val="clear" w:color="000000" w:fill="FFC000"/>
            <w:vAlign w:val="center"/>
            <w:hideMark/>
          </w:tcPr>
          <w:p w14:paraId="5CD5176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27,4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5EF234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33min</w:t>
            </w:r>
          </w:p>
        </w:tc>
      </w:tr>
      <w:tr w:rsidR="00160655" w:rsidRPr="00160655" w14:paraId="6040EB01"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5B2160F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2A90B3E0"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Delicias</w:t>
            </w:r>
          </w:p>
        </w:tc>
        <w:tc>
          <w:tcPr>
            <w:tcW w:w="1199" w:type="dxa"/>
            <w:tcBorders>
              <w:top w:val="nil"/>
              <w:left w:val="nil"/>
              <w:bottom w:val="double" w:sz="6" w:space="0" w:color="1F497D"/>
              <w:right w:val="double" w:sz="6" w:space="0" w:color="1F497D"/>
            </w:tcBorders>
            <w:shd w:val="clear" w:color="auto" w:fill="auto"/>
            <w:vAlign w:val="center"/>
            <w:hideMark/>
          </w:tcPr>
          <w:p w14:paraId="0C51664E"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29CE6E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47min</w:t>
            </w:r>
          </w:p>
        </w:tc>
        <w:tc>
          <w:tcPr>
            <w:tcW w:w="1199" w:type="dxa"/>
            <w:tcBorders>
              <w:top w:val="nil"/>
              <w:left w:val="nil"/>
              <w:bottom w:val="double" w:sz="6" w:space="0" w:color="1F497D"/>
              <w:right w:val="double" w:sz="6" w:space="0" w:color="1F497D"/>
            </w:tcBorders>
            <w:shd w:val="clear" w:color="auto" w:fill="auto"/>
            <w:vAlign w:val="center"/>
            <w:hideMark/>
          </w:tcPr>
          <w:p w14:paraId="6F67107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7,9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FEE9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2D4765C7"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000000" w:fill="FFC000"/>
            <w:vAlign w:val="center"/>
            <w:hideMark/>
          </w:tcPr>
          <w:p w14:paraId="358467AC"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000000" w:fill="FFC000"/>
            <w:noWrap/>
            <w:vAlign w:val="center"/>
            <w:hideMark/>
          </w:tcPr>
          <w:p w14:paraId="3389F0F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Dos Ríos</w:t>
            </w:r>
          </w:p>
        </w:tc>
        <w:tc>
          <w:tcPr>
            <w:tcW w:w="1199" w:type="dxa"/>
            <w:tcBorders>
              <w:top w:val="nil"/>
              <w:left w:val="nil"/>
              <w:bottom w:val="double" w:sz="6" w:space="0" w:color="1F497D"/>
              <w:right w:val="double" w:sz="6" w:space="0" w:color="1F497D"/>
            </w:tcBorders>
            <w:shd w:val="clear" w:color="000000" w:fill="FFC000"/>
            <w:vAlign w:val="center"/>
            <w:hideMark/>
          </w:tcPr>
          <w:p w14:paraId="4DED6E5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000000" w:fill="FFC000"/>
            <w:vAlign w:val="center"/>
            <w:hideMark/>
          </w:tcPr>
          <w:p w14:paraId="28AF1E8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1min</w:t>
            </w:r>
          </w:p>
        </w:tc>
        <w:tc>
          <w:tcPr>
            <w:tcW w:w="1199" w:type="dxa"/>
            <w:tcBorders>
              <w:top w:val="nil"/>
              <w:left w:val="nil"/>
              <w:bottom w:val="double" w:sz="6" w:space="0" w:color="1F497D"/>
              <w:right w:val="double" w:sz="6" w:space="0" w:color="1F497D"/>
            </w:tcBorders>
            <w:shd w:val="clear" w:color="000000" w:fill="FFC000"/>
            <w:vAlign w:val="center"/>
            <w:hideMark/>
          </w:tcPr>
          <w:p w14:paraId="613304D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59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000000" w:fill="FFC000"/>
            <w:vAlign w:val="center"/>
            <w:hideMark/>
          </w:tcPr>
          <w:p w14:paraId="7D4DD0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26min</w:t>
            </w:r>
          </w:p>
        </w:tc>
      </w:tr>
      <w:tr w:rsidR="00160655" w:rsidRPr="00160655" w14:paraId="46D610C5"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27185D22"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6CB9B305"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Yolillal</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2B15C692"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113,2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7D6F9D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54min</w:t>
            </w:r>
          </w:p>
        </w:tc>
        <w:tc>
          <w:tcPr>
            <w:tcW w:w="1199" w:type="dxa"/>
            <w:tcBorders>
              <w:top w:val="nil"/>
              <w:left w:val="nil"/>
              <w:bottom w:val="double" w:sz="6" w:space="0" w:color="1F497D"/>
              <w:right w:val="double" w:sz="6" w:space="0" w:color="1F497D"/>
            </w:tcBorders>
            <w:shd w:val="clear" w:color="auto" w:fill="auto"/>
            <w:vAlign w:val="center"/>
            <w:hideMark/>
          </w:tcPr>
          <w:p w14:paraId="3DF3E55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9,5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0B18F5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22min</w:t>
            </w:r>
          </w:p>
        </w:tc>
      </w:tr>
      <w:tr w:rsidR="00160655" w:rsidRPr="00160655" w14:paraId="5474770C"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D4E269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 xml:space="preserve">Upala </w:t>
            </w:r>
          </w:p>
        </w:tc>
        <w:tc>
          <w:tcPr>
            <w:tcW w:w="1214" w:type="dxa"/>
            <w:tcBorders>
              <w:top w:val="nil"/>
              <w:left w:val="nil"/>
              <w:bottom w:val="double" w:sz="6" w:space="0" w:color="1F497D"/>
              <w:right w:val="double" w:sz="6" w:space="0" w:color="1F497D"/>
            </w:tcBorders>
            <w:shd w:val="clear" w:color="auto" w:fill="auto"/>
            <w:noWrap/>
            <w:vAlign w:val="center"/>
            <w:hideMark/>
          </w:tcPr>
          <w:p w14:paraId="5A2A49B6"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Canalete</w:t>
            </w:r>
          </w:p>
        </w:tc>
        <w:tc>
          <w:tcPr>
            <w:tcW w:w="1199" w:type="dxa"/>
            <w:tcBorders>
              <w:top w:val="nil"/>
              <w:left w:val="nil"/>
              <w:bottom w:val="double" w:sz="6" w:space="0" w:color="1F497D"/>
              <w:right w:val="double" w:sz="6" w:space="0" w:color="1F497D"/>
            </w:tcBorders>
            <w:shd w:val="clear" w:color="auto" w:fill="auto"/>
            <w:vAlign w:val="center"/>
            <w:hideMark/>
          </w:tcPr>
          <w:p w14:paraId="235ABE6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97,5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6B4870B4"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27min</w:t>
            </w:r>
          </w:p>
        </w:tc>
        <w:tc>
          <w:tcPr>
            <w:tcW w:w="1199" w:type="dxa"/>
            <w:tcBorders>
              <w:top w:val="nil"/>
              <w:left w:val="nil"/>
              <w:bottom w:val="double" w:sz="6" w:space="0" w:color="1F497D"/>
              <w:right w:val="double" w:sz="6" w:space="0" w:color="1F497D"/>
            </w:tcBorders>
            <w:shd w:val="clear" w:color="auto" w:fill="auto"/>
            <w:vAlign w:val="center"/>
            <w:hideMark/>
          </w:tcPr>
          <w:p w14:paraId="55189510"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9,8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2B1B616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15min</w:t>
            </w:r>
          </w:p>
        </w:tc>
      </w:tr>
      <w:tr w:rsidR="00160655" w:rsidRPr="00160655" w14:paraId="6A7F6F6D"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1307DDE8"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FD8B8E4"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San Rafael</w:t>
            </w:r>
          </w:p>
        </w:tc>
        <w:tc>
          <w:tcPr>
            <w:tcW w:w="1199" w:type="dxa"/>
            <w:tcBorders>
              <w:top w:val="nil"/>
              <w:left w:val="nil"/>
              <w:bottom w:val="double" w:sz="6" w:space="0" w:color="1F497D"/>
              <w:right w:val="double" w:sz="6" w:space="0" w:color="1F497D"/>
            </w:tcBorders>
            <w:shd w:val="clear" w:color="auto" w:fill="auto"/>
            <w:vAlign w:val="center"/>
            <w:hideMark/>
          </w:tcPr>
          <w:p w14:paraId="2839D1BB"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111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2FB0A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50min</w:t>
            </w:r>
          </w:p>
        </w:tc>
        <w:tc>
          <w:tcPr>
            <w:tcW w:w="1199" w:type="dxa"/>
            <w:tcBorders>
              <w:top w:val="nil"/>
              <w:left w:val="nil"/>
              <w:bottom w:val="double" w:sz="6" w:space="0" w:color="1F497D"/>
              <w:right w:val="double" w:sz="6" w:space="0" w:color="1F497D"/>
            </w:tcBorders>
            <w:shd w:val="clear" w:color="auto" w:fill="auto"/>
            <w:vAlign w:val="center"/>
            <w:hideMark/>
          </w:tcPr>
          <w:p w14:paraId="3999AA19"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39,4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571F655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45min</w:t>
            </w:r>
          </w:p>
        </w:tc>
      </w:tr>
      <w:tr w:rsidR="00160655" w:rsidRPr="00160655" w14:paraId="063D42A4"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5E2AAF9"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3C5EE65"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Buenavista</w:t>
            </w:r>
          </w:p>
        </w:tc>
        <w:tc>
          <w:tcPr>
            <w:tcW w:w="1199" w:type="dxa"/>
            <w:tcBorders>
              <w:top w:val="nil"/>
              <w:left w:val="nil"/>
              <w:bottom w:val="double" w:sz="6" w:space="0" w:color="1F497D"/>
              <w:right w:val="double" w:sz="6" w:space="0" w:color="1F497D"/>
            </w:tcBorders>
            <w:shd w:val="clear" w:color="auto" w:fill="auto"/>
            <w:vAlign w:val="center"/>
            <w:hideMark/>
          </w:tcPr>
          <w:p w14:paraId="6B576DA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119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1416C57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2h 3min</w:t>
            </w:r>
          </w:p>
        </w:tc>
        <w:tc>
          <w:tcPr>
            <w:tcW w:w="1199" w:type="dxa"/>
            <w:tcBorders>
              <w:top w:val="nil"/>
              <w:left w:val="nil"/>
              <w:bottom w:val="double" w:sz="6" w:space="0" w:color="1F497D"/>
              <w:right w:val="double" w:sz="6" w:space="0" w:color="1F497D"/>
            </w:tcBorders>
            <w:shd w:val="clear" w:color="auto" w:fill="auto"/>
            <w:vAlign w:val="center"/>
            <w:hideMark/>
          </w:tcPr>
          <w:p w14:paraId="48A2FED6"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37,7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30173AF3"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53min</w:t>
            </w:r>
          </w:p>
        </w:tc>
      </w:tr>
      <w:tr w:rsidR="00160655" w:rsidRPr="00160655" w14:paraId="7240B73A" w14:textId="77777777" w:rsidTr="0087671C">
        <w:trPr>
          <w:trHeight w:val="310"/>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77323031"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5B6FC4DB"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Cote</w:t>
            </w:r>
          </w:p>
        </w:tc>
        <w:tc>
          <w:tcPr>
            <w:tcW w:w="1199" w:type="dxa"/>
            <w:tcBorders>
              <w:top w:val="nil"/>
              <w:left w:val="nil"/>
              <w:bottom w:val="double" w:sz="6" w:space="0" w:color="1F497D"/>
              <w:right w:val="double" w:sz="6" w:space="0" w:color="1F497D"/>
            </w:tcBorders>
            <w:shd w:val="clear" w:color="auto" w:fill="auto"/>
            <w:vAlign w:val="center"/>
            <w:hideMark/>
          </w:tcPr>
          <w:p w14:paraId="69DFE58A"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100,2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4D75D31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58min</w:t>
            </w:r>
          </w:p>
        </w:tc>
        <w:tc>
          <w:tcPr>
            <w:tcW w:w="1199" w:type="dxa"/>
            <w:tcBorders>
              <w:top w:val="nil"/>
              <w:left w:val="nil"/>
              <w:bottom w:val="double" w:sz="6" w:space="0" w:color="1F497D"/>
              <w:right w:val="double" w:sz="6" w:space="0" w:color="1F497D"/>
            </w:tcBorders>
            <w:shd w:val="clear" w:color="auto" w:fill="auto"/>
            <w:vAlign w:val="center"/>
            <w:hideMark/>
          </w:tcPr>
          <w:p w14:paraId="3C312C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68,7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4597F93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41min</w:t>
            </w:r>
          </w:p>
        </w:tc>
      </w:tr>
      <w:tr w:rsidR="00160655" w:rsidRPr="00160655" w14:paraId="2458DB1C" w14:textId="77777777" w:rsidTr="0087671C">
        <w:trPr>
          <w:trHeight w:val="632"/>
          <w:jc w:val="center"/>
        </w:trPr>
        <w:tc>
          <w:tcPr>
            <w:tcW w:w="1810" w:type="dxa"/>
            <w:tcBorders>
              <w:top w:val="nil"/>
              <w:left w:val="double" w:sz="6" w:space="0" w:color="1F497D"/>
              <w:bottom w:val="double" w:sz="6" w:space="0" w:color="1F497D"/>
              <w:right w:val="double" w:sz="6" w:space="0" w:color="1F497D"/>
            </w:tcBorders>
            <w:shd w:val="clear" w:color="auto" w:fill="auto"/>
            <w:vAlign w:val="center"/>
            <w:hideMark/>
          </w:tcPr>
          <w:p w14:paraId="37C21CC3" w14:textId="77777777" w:rsidR="00160655" w:rsidRPr="00160655" w:rsidRDefault="00160655" w:rsidP="00160655">
            <w:pPr>
              <w:spacing w:before="0" w:after="0"/>
              <w:rPr>
                <w:rFonts w:cs="Calibri"/>
                <w:color w:val="000000"/>
                <w:szCs w:val="22"/>
                <w:lang w:eastAsia="es-CR"/>
              </w:rPr>
            </w:pPr>
            <w:r w:rsidRPr="00160655">
              <w:rPr>
                <w:rFonts w:cs="Calibri"/>
                <w:color w:val="000000"/>
                <w:szCs w:val="22"/>
                <w:lang w:eastAsia="es-CR"/>
              </w:rPr>
              <w:t>Guatuso</w:t>
            </w:r>
          </w:p>
        </w:tc>
        <w:tc>
          <w:tcPr>
            <w:tcW w:w="1214" w:type="dxa"/>
            <w:tcBorders>
              <w:top w:val="nil"/>
              <w:left w:val="nil"/>
              <w:bottom w:val="double" w:sz="6" w:space="0" w:color="1F497D"/>
              <w:right w:val="double" w:sz="6" w:space="0" w:color="1F497D"/>
            </w:tcBorders>
            <w:shd w:val="clear" w:color="auto" w:fill="auto"/>
            <w:noWrap/>
            <w:vAlign w:val="center"/>
            <w:hideMark/>
          </w:tcPr>
          <w:p w14:paraId="2CD645E0" w14:textId="77777777" w:rsidR="00160655" w:rsidRPr="00160655" w:rsidRDefault="00160655" w:rsidP="00160655">
            <w:pPr>
              <w:spacing w:before="0" w:after="0"/>
              <w:rPr>
                <w:rFonts w:cs="Calibri"/>
                <w:color w:val="000000"/>
                <w:szCs w:val="22"/>
                <w:lang w:eastAsia="es-CR"/>
              </w:rPr>
            </w:pPr>
            <w:proofErr w:type="spellStart"/>
            <w:r w:rsidRPr="00160655">
              <w:rPr>
                <w:rFonts w:cs="Calibri"/>
                <w:color w:val="000000"/>
                <w:szCs w:val="22"/>
                <w:lang w:eastAsia="es-CR"/>
              </w:rPr>
              <w:t>Katira</w:t>
            </w:r>
            <w:proofErr w:type="spellEnd"/>
          </w:p>
        </w:tc>
        <w:tc>
          <w:tcPr>
            <w:tcW w:w="1199" w:type="dxa"/>
            <w:tcBorders>
              <w:top w:val="nil"/>
              <w:left w:val="nil"/>
              <w:bottom w:val="double" w:sz="6" w:space="0" w:color="1F497D"/>
              <w:right w:val="double" w:sz="6" w:space="0" w:color="1F497D"/>
            </w:tcBorders>
            <w:shd w:val="clear" w:color="auto" w:fill="auto"/>
            <w:vAlign w:val="center"/>
            <w:hideMark/>
          </w:tcPr>
          <w:p w14:paraId="33435E78"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105,7 </w:t>
            </w:r>
            <w:proofErr w:type="gramStart"/>
            <w:r w:rsidRPr="00160655">
              <w:rPr>
                <w:rFonts w:cs="Calibri"/>
                <w:color w:val="000000"/>
                <w:szCs w:val="22"/>
                <w:lang w:eastAsia="es-CR"/>
              </w:rPr>
              <w:t>Km</w:t>
            </w:r>
            <w:proofErr w:type="gramEnd"/>
          </w:p>
        </w:tc>
        <w:tc>
          <w:tcPr>
            <w:tcW w:w="1199" w:type="dxa"/>
            <w:tcBorders>
              <w:top w:val="nil"/>
              <w:left w:val="nil"/>
              <w:bottom w:val="double" w:sz="6" w:space="0" w:color="1F497D"/>
              <w:right w:val="double" w:sz="6" w:space="0" w:color="1F497D"/>
            </w:tcBorders>
            <w:shd w:val="clear" w:color="auto" w:fill="auto"/>
            <w:vAlign w:val="center"/>
            <w:hideMark/>
          </w:tcPr>
          <w:p w14:paraId="3A8BEEFF"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1h 36min</w:t>
            </w:r>
          </w:p>
        </w:tc>
        <w:tc>
          <w:tcPr>
            <w:tcW w:w="1199" w:type="dxa"/>
            <w:tcBorders>
              <w:top w:val="nil"/>
              <w:left w:val="nil"/>
              <w:bottom w:val="double" w:sz="6" w:space="0" w:color="1F497D"/>
              <w:right w:val="double" w:sz="6" w:space="0" w:color="1F497D"/>
            </w:tcBorders>
            <w:shd w:val="clear" w:color="auto" w:fill="auto"/>
            <w:vAlign w:val="center"/>
            <w:hideMark/>
          </w:tcPr>
          <w:p w14:paraId="255C7877"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 xml:space="preserve">24,6 </w:t>
            </w:r>
            <w:proofErr w:type="gramStart"/>
            <w:r w:rsidRPr="00160655">
              <w:rPr>
                <w:rFonts w:cs="Calibri"/>
                <w:color w:val="000000"/>
                <w:szCs w:val="22"/>
                <w:lang w:eastAsia="es-CR"/>
              </w:rPr>
              <w:t>Km</w:t>
            </w:r>
            <w:proofErr w:type="gramEnd"/>
          </w:p>
        </w:tc>
        <w:tc>
          <w:tcPr>
            <w:tcW w:w="2145" w:type="dxa"/>
            <w:tcBorders>
              <w:top w:val="nil"/>
              <w:left w:val="nil"/>
              <w:bottom w:val="double" w:sz="6" w:space="0" w:color="1F497D"/>
              <w:right w:val="double" w:sz="6" w:space="0" w:color="1F497D"/>
            </w:tcBorders>
            <w:shd w:val="clear" w:color="auto" w:fill="auto"/>
            <w:vAlign w:val="center"/>
            <w:hideMark/>
          </w:tcPr>
          <w:p w14:paraId="6786402D" w14:textId="77777777" w:rsidR="00160655" w:rsidRPr="00160655" w:rsidRDefault="00160655" w:rsidP="00160655">
            <w:pPr>
              <w:spacing w:before="0" w:after="0"/>
              <w:jc w:val="center"/>
              <w:rPr>
                <w:rFonts w:cs="Calibri"/>
                <w:color w:val="000000"/>
                <w:szCs w:val="22"/>
                <w:lang w:eastAsia="es-CR"/>
              </w:rPr>
            </w:pPr>
            <w:r w:rsidRPr="00160655">
              <w:rPr>
                <w:rFonts w:cs="Calibri"/>
                <w:color w:val="000000"/>
                <w:szCs w:val="22"/>
                <w:lang w:eastAsia="es-CR"/>
              </w:rPr>
              <w:t>30 min</w:t>
            </w:r>
          </w:p>
        </w:tc>
      </w:tr>
    </w:tbl>
    <w:p w14:paraId="19AE430E" w14:textId="77777777" w:rsidR="00160655" w:rsidRDefault="00160655" w:rsidP="00160655">
      <w:pPr>
        <w:rPr>
          <w:b/>
          <w:i/>
          <w:sz w:val="18"/>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5CB15E49" w14:textId="77777777" w:rsidR="00160655" w:rsidRDefault="00160655" w:rsidP="000E121D">
      <w:pPr>
        <w:pStyle w:val="Ttulo"/>
        <w:spacing w:before="0" w:after="0"/>
        <w:jc w:val="center"/>
        <w:rPr>
          <w:rFonts w:eastAsia="Times New Roman" w:cs="Arial"/>
          <w:iCs/>
          <w:spacing w:val="0"/>
          <w:szCs w:val="28"/>
          <w:lang w:val="es-CR" w:eastAsia="es-ES"/>
        </w:rPr>
      </w:pPr>
    </w:p>
    <w:p w14:paraId="775DFF30" w14:textId="77777777" w:rsidR="000E121D" w:rsidRDefault="000E121D" w:rsidP="000E121D">
      <w:pPr>
        <w:pStyle w:val="Ttulo"/>
        <w:spacing w:before="0" w:after="0"/>
        <w:jc w:val="center"/>
        <w:rPr>
          <w:rFonts w:eastAsia="Times New Roman" w:cs="Arial"/>
          <w:iCs/>
          <w:spacing w:val="0"/>
          <w:szCs w:val="28"/>
          <w:lang w:val="es-CR" w:eastAsia="es-ES"/>
        </w:rPr>
      </w:pPr>
    </w:p>
    <w:p w14:paraId="76058574" w14:textId="77777777" w:rsidR="007A097C" w:rsidRPr="00EB7150" w:rsidRDefault="007A097C" w:rsidP="007A097C">
      <w:pPr>
        <w:rPr>
          <w:szCs w:val="22"/>
        </w:rPr>
      </w:pPr>
    </w:p>
    <w:p w14:paraId="4CDDA721" w14:textId="77777777" w:rsidR="007A097C" w:rsidRDefault="007A097C" w:rsidP="007A097C">
      <w:pPr>
        <w:rPr>
          <w:szCs w:val="22"/>
        </w:rPr>
      </w:pPr>
      <w:r w:rsidRPr="00EB7150">
        <w:rPr>
          <w:szCs w:val="22"/>
        </w:rPr>
        <w:t xml:space="preserve">De los datos anteriores se extrae que, el cantón más cercano al poblado de </w:t>
      </w:r>
      <w:r>
        <w:rPr>
          <w:szCs w:val="22"/>
        </w:rPr>
        <w:t xml:space="preserve">Liberia es </w:t>
      </w:r>
      <w:r w:rsidRPr="00EB7150">
        <w:rPr>
          <w:szCs w:val="22"/>
        </w:rPr>
        <w:t xml:space="preserve">el distrito de </w:t>
      </w:r>
      <w:r>
        <w:rPr>
          <w:szCs w:val="22"/>
        </w:rPr>
        <w:t>Dos Ríos</w:t>
      </w:r>
      <w:r w:rsidRPr="00EB7150">
        <w:rPr>
          <w:szCs w:val="22"/>
        </w:rPr>
        <w:t xml:space="preserve"> a </w:t>
      </w:r>
      <w:r>
        <w:rPr>
          <w:szCs w:val="22"/>
        </w:rPr>
        <w:t>Liberia</w:t>
      </w:r>
      <w:r w:rsidRPr="00EB7150">
        <w:rPr>
          <w:szCs w:val="22"/>
        </w:rPr>
        <w:t>, con un tiempo promedio de recorrido de 1h aproximadamente.</w:t>
      </w:r>
    </w:p>
    <w:p w14:paraId="6E617DB8" w14:textId="29F3A9DB"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t>T</w:t>
      </w:r>
      <w:r w:rsidRPr="007C25C3">
        <w:rPr>
          <w:rFonts w:eastAsiaTheme="minorHAnsi" w:cstheme="minorBidi"/>
          <w:b w:val="0"/>
          <w:color w:val="auto"/>
          <w:spacing w:val="0"/>
          <w:sz w:val="22"/>
          <w:szCs w:val="22"/>
          <w:lang w:val="es-CR" w:eastAsia="es-ES"/>
        </w:rPr>
        <w:t xml:space="preserve">ambién existe el distrito de </w:t>
      </w:r>
      <w:r>
        <w:rPr>
          <w:rFonts w:eastAsiaTheme="minorHAnsi" w:cstheme="minorBidi"/>
          <w:b w:val="0"/>
          <w:color w:val="auto"/>
          <w:spacing w:val="0"/>
          <w:sz w:val="22"/>
          <w:szCs w:val="22"/>
          <w:lang w:val="es-CR" w:eastAsia="es-ES"/>
        </w:rPr>
        <w:t>Aguas Claras</w:t>
      </w:r>
      <w:r w:rsidRPr="007C25C3">
        <w:rPr>
          <w:rFonts w:eastAsiaTheme="minorHAnsi" w:cstheme="minorBidi"/>
          <w:b w:val="0"/>
          <w:color w:val="auto"/>
          <w:spacing w:val="0"/>
          <w:sz w:val="22"/>
          <w:szCs w:val="22"/>
          <w:lang w:val="es-CR" w:eastAsia="es-ES"/>
        </w:rPr>
        <w:t xml:space="preserve">, el cual tiene una distancia </w:t>
      </w:r>
      <w:r w:rsidRPr="00950531">
        <w:rPr>
          <w:rFonts w:eastAsiaTheme="minorHAnsi" w:cstheme="minorBidi"/>
          <w:b w:val="0"/>
          <w:color w:val="auto"/>
          <w:spacing w:val="0"/>
          <w:sz w:val="22"/>
          <w:szCs w:val="22"/>
          <w:lang w:val="es-CR" w:eastAsia="es-ES"/>
        </w:rPr>
        <w:t xml:space="preserve">68,2 Km </w:t>
      </w:r>
      <w:r w:rsidRPr="007C25C3">
        <w:rPr>
          <w:rFonts w:eastAsiaTheme="minorHAnsi" w:cstheme="minorBidi"/>
          <w:b w:val="0"/>
          <w:color w:val="auto"/>
          <w:spacing w:val="0"/>
          <w:sz w:val="22"/>
          <w:szCs w:val="22"/>
          <w:lang w:val="es-CR" w:eastAsia="es-ES"/>
        </w:rPr>
        <w:t xml:space="preserve">con </w:t>
      </w:r>
      <w:r>
        <w:rPr>
          <w:rFonts w:eastAsiaTheme="minorHAnsi" w:cstheme="minorBidi"/>
          <w:b w:val="0"/>
          <w:color w:val="auto"/>
          <w:spacing w:val="0"/>
          <w:sz w:val="22"/>
          <w:szCs w:val="22"/>
          <w:lang w:val="es-CR" w:eastAsia="es-ES"/>
        </w:rPr>
        <w:t>Liberia</w:t>
      </w:r>
      <w:r w:rsidRPr="007C25C3">
        <w:rPr>
          <w:rFonts w:eastAsiaTheme="minorHAnsi" w:cstheme="minorBidi"/>
          <w:b w:val="0"/>
          <w:color w:val="auto"/>
          <w:spacing w:val="0"/>
          <w:sz w:val="22"/>
          <w:szCs w:val="22"/>
          <w:lang w:val="es-CR" w:eastAsia="es-ES"/>
        </w:rPr>
        <w:t xml:space="preserve"> y</w:t>
      </w:r>
      <w:r>
        <w:rPr>
          <w:rFonts w:eastAsiaTheme="minorHAnsi" w:cstheme="minorBidi"/>
          <w:b w:val="0"/>
          <w:color w:val="auto"/>
          <w:spacing w:val="0"/>
          <w:sz w:val="22"/>
          <w:szCs w:val="22"/>
          <w:lang w:val="es-CR" w:eastAsia="es-ES"/>
        </w:rPr>
        <w:t xml:space="preserve"> un tiempo promedio de 1 hora </w:t>
      </w:r>
      <w:r w:rsidR="00F74B2D">
        <w:rPr>
          <w:rFonts w:eastAsiaTheme="minorHAnsi" w:cstheme="minorBidi"/>
          <w:b w:val="0"/>
          <w:color w:val="auto"/>
          <w:spacing w:val="0"/>
          <w:sz w:val="22"/>
          <w:szCs w:val="22"/>
          <w:lang w:val="es-CR" w:eastAsia="es-ES"/>
        </w:rPr>
        <w:t>8</w:t>
      </w:r>
      <w:r w:rsidRPr="007C25C3">
        <w:rPr>
          <w:rFonts w:eastAsiaTheme="minorHAnsi" w:cstheme="minorBidi"/>
          <w:b w:val="0"/>
          <w:color w:val="auto"/>
          <w:spacing w:val="0"/>
          <w:sz w:val="22"/>
          <w:szCs w:val="22"/>
          <w:lang w:val="es-CR" w:eastAsia="es-ES"/>
        </w:rPr>
        <w:t xml:space="preserve"> minutos en el tiempo de recorrido. </w:t>
      </w:r>
    </w:p>
    <w:p w14:paraId="4D8178D2" w14:textId="03C7FA99" w:rsidR="001B4F41" w:rsidRDefault="001B4F41" w:rsidP="007A097C">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lastRenderedPageBreak/>
        <w:t xml:space="preserve">Adicionalmente el distrito de Bijagua se encuentra a 77,9 km de Liberia lo cual equivale a 1 hora y </w:t>
      </w:r>
      <w:r w:rsidR="00D1328D">
        <w:rPr>
          <w:rFonts w:eastAsiaTheme="minorHAnsi" w:cstheme="minorBidi"/>
          <w:b w:val="0"/>
          <w:color w:val="auto"/>
          <w:spacing w:val="0"/>
          <w:sz w:val="22"/>
          <w:szCs w:val="22"/>
          <w:lang w:val="es-CR" w:eastAsia="es-ES"/>
        </w:rPr>
        <w:t>3</w:t>
      </w:r>
      <w:r>
        <w:rPr>
          <w:rFonts w:eastAsiaTheme="minorHAnsi" w:cstheme="minorBidi"/>
          <w:b w:val="0"/>
          <w:color w:val="auto"/>
          <w:spacing w:val="0"/>
          <w:sz w:val="22"/>
          <w:szCs w:val="22"/>
          <w:lang w:val="es-CR" w:eastAsia="es-ES"/>
        </w:rPr>
        <w:t xml:space="preserve"> minuto.</w:t>
      </w:r>
    </w:p>
    <w:p w14:paraId="2D20E8CA" w14:textId="62145CC6"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950531">
        <w:rPr>
          <w:rFonts w:eastAsiaTheme="minorHAnsi" w:cstheme="minorBidi"/>
          <w:b w:val="0"/>
          <w:color w:val="auto"/>
          <w:spacing w:val="0"/>
          <w:sz w:val="22"/>
          <w:szCs w:val="22"/>
          <w:lang w:val="es-CR" w:eastAsia="es-ES"/>
        </w:rPr>
        <w:t xml:space="preserve">Por otro lado, </w:t>
      </w:r>
      <w:r>
        <w:rPr>
          <w:rFonts w:eastAsiaTheme="minorHAnsi" w:cstheme="minorBidi"/>
          <w:b w:val="0"/>
          <w:color w:val="auto"/>
          <w:spacing w:val="0"/>
          <w:sz w:val="22"/>
          <w:szCs w:val="22"/>
          <w:lang w:val="es-CR" w:eastAsia="es-ES"/>
        </w:rPr>
        <w:t xml:space="preserve">están los restantes distritos de Upala y Guatuso, </w:t>
      </w:r>
      <w:r w:rsidRPr="00950531">
        <w:rPr>
          <w:rFonts w:eastAsiaTheme="minorHAnsi" w:cstheme="minorBidi"/>
          <w:b w:val="0"/>
          <w:color w:val="auto"/>
          <w:spacing w:val="0"/>
          <w:sz w:val="22"/>
          <w:szCs w:val="22"/>
          <w:lang w:val="es-CR" w:eastAsia="es-ES"/>
        </w:rPr>
        <w:t xml:space="preserve">lo cuales tienen una distancia </w:t>
      </w:r>
      <w:r>
        <w:rPr>
          <w:rFonts w:eastAsiaTheme="minorHAnsi" w:cstheme="minorBidi"/>
          <w:b w:val="0"/>
          <w:color w:val="auto"/>
          <w:spacing w:val="0"/>
          <w:sz w:val="22"/>
          <w:szCs w:val="22"/>
          <w:lang w:val="es-CR" w:eastAsia="es-ES"/>
        </w:rPr>
        <w:t xml:space="preserve">entre </w:t>
      </w:r>
      <w:r w:rsidR="00D1328D">
        <w:rPr>
          <w:rFonts w:eastAsiaTheme="minorHAnsi" w:cstheme="minorBidi"/>
          <w:b w:val="0"/>
          <w:color w:val="auto"/>
          <w:spacing w:val="0"/>
          <w:sz w:val="22"/>
          <w:szCs w:val="22"/>
          <w:lang w:val="es-CR" w:eastAsia="es-ES"/>
        </w:rPr>
        <w:t>97,5</w:t>
      </w:r>
      <w:r w:rsidRPr="00950531">
        <w:rPr>
          <w:rFonts w:eastAsiaTheme="minorHAnsi" w:cstheme="minorBidi"/>
          <w:b w:val="0"/>
          <w:color w:val="auto"/>
          <w:spacing w:val="0"/>
          <w:sz w:val="22"/>
          <w:szCs w:val="22"/>
          <w:lang w:val="es-CR" w:eastAsia="es-ES"/>
        </w:rPr>
        <w:t xml:space="preserve"> Km y 118,7 Km hasta </w:t>
      </w:r>
      <w:r>
        <w:rPr>
          <w:rFonts w:eastAsiaTheme="minorHAnsi" w:cstheme="minorBidi"/>
          <w:b w:val="0"/>
          <w:color w:val="auto"/>
          <w:spacing w:val="0"/>
          <w:sz w:val="22"/>
          <w:szCs w:val="22"/>
          <w:lang w:val="es-CR" w:eastAsia="es-ES"/>
        </w:rPr>
        <w:t>Liberia, que ronda en</w:t>
      </w:r>
      <w:r w:rsidRPr="00950531">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 xml:space="preserve">un </w:t>
      </w:r>
      <w:r w:rsidRPr="00950531">
        <w:rPr>
          <w:rFonts w:eastAsiaTheme="minorHAnsi" w:cstheme="minorBidi"/>
          <w:b w:val="0"/>
          <w:color w:val="auto"/>
          <w:spacing w:val="0"/>
          <w:sz w:val="22"/>
          <w:szCs w:val="22"/>
          <w:lang w:val="es-CR" w:eastAsia="es-ES"/>
        </w:rPr>
        <w:t>tiempo de recorrido de casi 2 horas de traslado.</w:t>
      </w:r>
    </w:p>
    <w:p w14:paraId="628F6B6B" w14:textId="77777777"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r w:rsidRPr="004912D6">
        <w:rPr>
          <w:rFonts w:eastAsiaTheme="minorHAnsi" w:cstheme="minorBidi"/>
          <w:b w:val="0"/>
          <w:color w:val="auto"/>
          <w:spacing w:val="0"/>
          <w:sz w:val="22"/>
          <w:szCs w:val="22"/>
          <w:lang w:val="es-CR" w:eastAsia="es-ES"/>
        </w:rPr>
        <w:t xml:space="preserve">Tomando en consideración distancia y tiempos de recorrido, los distritos más próximos y que podrían formar parte </w:t>
      </w:r>
      <w:r>
        <w:rPr>
          <w:rFonts w:eastAsiaTheme="minorHAnsi" w:cstheme="minorBidi"/>
          <w:b w:val="0"/>
          <w:color w:val="auto"/>
          <w:spacing w:val="0"/>
          <w:sz w:val="22"/>
          <w:szCs w:val="22"/>
          <w:lang w:val="es-CR" w:eastAsia="es-ES"/>
        </w:rPr>
        <w:t>de la competencia territorial</w:t>
      </w:r>
      <w:r w:rsidRPr="004912D6">
        <w:rPr>
          <w:rFonts w:eastAsiaTheme="minorHAnsi" w:cstheme="minorBidi"/>
          <w:b w:val="0"/>
          <w:color w:val="auto"/>
          <w:spacing w:val="0"/>
          <w:sz w:val="22"/>
          <w:szCs w:val="22"/>
          <w:lang w:val="es-CR" w:eastAsia="es-ES"/>
        </w:rPr>
        <w:t xml:space="preserve"> </w:t>
      </w:r>
      <w:r>
        <w:rPr>
          <w:rFonts w:eastAsiaTheme="minorHAnsi" w:cstheme="minorBidi"/>
          <w:b w:val="0"/>
          <w:color w:val="auto"/>
          <w:spacing w:val="0"/>
          <w:sz w:val="22"/>
          <w:szCs w:val="22"/>
          <w:lang w:val="es-CR" w:eastAsia="es-ES"/>
        </w:rPr>
        <w:t>del Juzgado Agrario de Liberia</w:t>
      </w:r>
      <w:r w:rsidRPr="004912D6">
        <w:rPr>
          <w:rFonts w:eastAsiaTheme="minorHAnsi" w:cstheme="minorBidi"/>
          <w:b w:val="0"/>
          <w:color w:val="auto"/>
          <w:spacing w:val="0"/>
          <w:sz w:val="22"/>
          <w:szCs w:val="22"/>
          <w:lang w:val="es-CR" w:eastAsia="es-ES"/>
        </w:rPr>
        <w:t>, serían los siguientes:</w:t>
      </w:r>
    </w:p>
    <w:p w14:paraId="3318C023" w14:textId="447B6A13" w:rsidR="007A097C" w:rsidRDefault="007A097C" w:rsidP="007A097C">
      <w:pPr>
        <w:pStyle w:val="Ttulo"/>
        <w:spacing w:line="240" w:lineRule="auto"/>
        <w:jc w:val="both"/>
        <w:rPr>
          <w:rFonts w:eastAsiaTheme="minorHAnsi" w:cstheme="minorBidi"/>
          <w:b w:val="0"/>
          <w:color w:val="auto"/>
          <w:spacing w:val="0"/>
          <w:sz w:val="22"/>
          <w:szCs w:val="22"/>
          <w:lang w:val="es-CR" w:eastAsia="es-ES"/>
        </w:rPr>
      </w:pPr>
    </w:p>
    <w:p w14:paraId="7C373086" w14:textId="3F3692D5" w:rsidR="00F61A97" w:rsidRDefault="00F61A97" w:rsidP="004A6F20">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Pr>
          <w:rFonts w:eastAsia="Times New Roman" w:cs="Arial"/>
          <w:iCs/>
          <w:spacing w:val="0"/>
          <w:szCs w:val="28"/>
          <w:lang w:val="es-CR" w:eastAsia="es-ES"/>
        </w:rPr>
        <w:t>10</w:t>
      </w:r>
    </w:p>
    <w:p w14:paraId="6682828E" w14:textId="7C171555" w:rsidR="00F61A97" w:rsidRDefault="00F61A97" w:rsidP="00F61A97">
      <w:pPr>
        <w:pStyle w:val="Ttulo"/>
        <w:spacing w:before="0" w:after="0"/>
        <w:jc w:val="center"/>
        <w:rPr>
          <w:rFonts w:eastAsia="Times New Roman" w:cs="Arial"/>
          <w:iCs/>
          <w:spacing w:val="0"/>
          <w:szCs w:val="28"/>
          <w:lang w:val="es-CR" w:eastAsia="es-ES"/>
        </w:rPr>
      </w:pPr>
      <w:r w:rsidRPr="001A734F">
        <w:rPr>
          <w:rFonts w:eastAsia="Times New Roman" w:cs="Arial"/>
          <w:iCs/>
          <w:spacing w:val="0"/>
          <w:szCs w:val="28"/>
          <w:lang w:val="es-CR" w:eastAsia="es-ES"/>
        </w:rPr>
        <w:t xml:space="preserve">Distritos de </w:t>
      </w:r>
      <w:r w:rsidR="00633E36">
        <w:rPr>
          <w:rFonts w:eastAsia="Times New Roman" w:cs="Arial"/>
          <w:iCs/>
          <w:spacing w:val="0"/>
          <w:szCs w:val="28"/>
          <w:lang w:val="es-CR" w:eastAsia="es-ES"/>
        </w:rPr>
        <w:t>Upala</w:t>
      </w:r>
      <w:r>
        <w:rPr>
          <w:rFonts w:eastAsia="Times New Roman" w:cs="Arial"/>
          <w:iCs/>
          <w:spacing w:val="0"/>
          <w:szCs w:val="28"/>
          <w:lang w:val="es-CR" w:eastAsia="es-ES"/>
        </w:rPr>
        <w:t xml:space="preserve"> con posibilidades de forma </w:t>
      </w:r>
      <w:r w:rsidRPr="00F61A97">
        <w:rPr>
          <w:rFonts w:eastAsia="Times New Roman" w:cs="Arial"/>
          <w:iCs/>
          <w:spacing w:val="0"/>
          <w:szCs w:val="28"/>
          <w:lang w:val="es-CR" w:eastAsia="es-ES"/>
        </w:rPr>
        <w:t>parte de la competencia territorial del Juzgado Agrario de Liberia</w:t>
      </w:r>
    </w:p>
    <w:p w14:paraId="594D0302" w14:textId="77777777" w:rsidR="00633E36" w:rsidRDefault="00633E36" w:rsidP="00F61A97">
      <w:pPr>
        <w:pStyle w:val="Ttulo"/>
        <w:spacing w:before="0" w:after="0"/>
        <w:jc w:val="center"/>
        <w:rPr>
          <w:rFonts w:eastAsia="Times New Roman" w:cs="Arial"/>
          <w:iCs/>
          <w:spacing w:val="0"/>
          <w:szCs w:val="28"/>
          <w:lang w:val="es-CR" w:eastAsia="es-ES"/>
        </w:rPr>
      </w:pPr>
    </w:p>
    <w:tbl>
      <w:tblPr>
        <w:tblW w:w="5903" w:type="pct"/>
        <w:tblInd w:w="-590" w:type="dxa"/>
        <w:tblCellMar>
          <w:left w:w="70" w:type="dxa"/>
          <w:right w:w="70" w:type="dxa"/>
        </w:tblCellMar>
        <w:tblLook w:val="04A0" w:firstRow="1" w:lastRow="0" w:firstColumn="1" w:lastColumn="0" w:noHBand="0" w:noVBand="1"/>
      </w:tblPr>
      <w:tblGrid>
        <w:gridCol w:w="1150"/>
        <w:gridCol w:w="1445"/>
        <w:gridCol w:w="1093"/>
        <w:gridCol w:w="1131"/>
        <w:gridCol w:w="1093"/>
        <w:gridCol w:w="1405"/>
        <w:gridCol w:w="1391"/>
        <w:gridCol w:w="1672"/>
      </w:tblGrid>
      <w:tr w:rsidR="007A097C" w:rsidRPr="0010461C" w14:paraId="04833490" w14:textId="77777777" w:rsidTr="003C52B4">
        <w:trPr>
          <w:trHeight w:val="890"/>
        </w:trPr>
        <w:tc>
          <w:tcPr>
            <w:tcW w:w="560" w:type="pc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78FD78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Cantón</w:t>
            </w:r>
          </w:p>
        </w:tc>
        <w:tc>
          <w:tcPr>
            <w:tcW w:w="689" w:type="pct"/>
            <w:tcBorders>
              <w:top w:val="double" w:sz="6" w:space="0" w:color="1F497D"/>
              <w:left w:val="nil"/>
              <w:bottom w:val="double" w:sz="6" w:space="0" w:color="1F497D"/>
              <w:right w:val="double" w:sz="6" w:space="0" w:color="1F497D"/>
            </w:tcBorders>
            <w:shd w:val="clear" w:color="000000" w:fill="31869B"/>
            <w:vAlign w:val="center"/>
            <w:hideMark/>
          </w:tcPr>
          <w:p w14:paraId="444B5312"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Distrito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18BE9FE6" w14:textId="1C9A4F06"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 xml:space="preserve">Distancia a </w:t>
            </w:r>
            <w:r w:rsidR="00E967F3">
              <w:rPr>
                <w:b/>
                <w:bCs/>
                <w:color w:val="FFFFFF" w:themeColor="background1"/>
                <w:szCs w:val="22"/>
                <w:lang w:eastAsia="es-CR"/>
              </w:rPr>
              <w:t>Liberia</w:t>
            </w:r>
          </w:p>
        </w:tc>
        <w:tc>
          <w:tcPr>
            <w:tcW w:w="539" w:type="pct"/>
            <w:tcBorders>
              <w:top w:val="double" w:sz="6" w:space="0" w:color="1F497D"/>
              <w:left w:val="nil"/>
              <w:bottom w:val="double" w:sz="6" w:space="0" w:color="1F497D"/>
              <w:right w:val="double" w:sz="6" w:space="0" w:color="1F497D"/>
            </w:tcBorders>
            <w:shd w:val="clear" w:color="000000" w:fill="31869B"/>
            <w:vAlign w:val="center"/>
            <w:hideMark/>
          </w:tcPr>
          <w:p w14:paraId="64090388"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521" w:type="pct"/>
            <w:tcBorders>
              <w:top w:val="double" w:sz="6" w:space="0" w:color="1F497D"/>
              <w:left w:val="nil"/>
              <w:bottom w:val="double" w:sz="6" w:space="0" w:color="1F497D"/>
              <w:right w:val="double" w:sz="6" w:space="0" w:color="1F497D"/>
            </w:tcBorders>
            <w:shd w:val="clear" w:color="000000" w:fill="31869B"/>
            <w:vAlign w:val="center"/>
            <w:hideMark/>
          </w:tcPr>
          <w:p w14:paraId="48D9757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Distancia a Upala</w:t>
            </w:r>
          </w:p>
        </w:tc>
        <w:tc>
          <w:tcPr>
            <w:tcW w:w="683" w:type="pct"/>
            <w:tcBorders>
              <w:top w:val="double" w:sz="6" w:space="0" w:color="1F497D"/>
              <w:left w:val="nil"/>
              <w:bottom w:val="double" w:sz="6" w:space="0" w:color="1F497D"/>
              <w:right w:val="double" w:sz="6" w:space="0" w:color="1F497D"/>
            </w:tcBorders>
            <w:shd w:val="clear" w:color="000000" w:fill="31869B"/>
            <w:vAlign w:val="center"/>
            <w:hideMark/>
          </w:tcPr>
          <w:p w14:paraId="597C0FC6"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Tiempo Promedio Recorrido</w:t>
            </w:r>
          </w:p>
        </w:tc>
        <w:tc>
          <w:tcPr>
            <w:tcW w:w="676" w:type="pct"/>
            <w:tcBorders>
              <w:top w:val="double" w:sz="6" w:space="0" w:color="1F497D"/>
              <w:left w:val="nil"/>
              <w:bottom w:val="double" w:sz="6" w:space="0" w:color="1F497D"/>
              <w:right w:val="double" w:sz="6" w:space="0" w:color="1F497D"/>
            </w:tcBorders>
            <w:shd w:val="clear" w:color="000000" w:fill="31869B"/>
            <w:vAlign w:val="center"/>
            <w:hideMark/>
          </w:tcPr>
          <w:p w14:paraId="07760BF4"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de Distancia</w:t>
            </w:r>
          </w:p>
        </w:tc>
        <w:tc>
          <w:tcPr>
            <w:tcW w:w="811" w:type="pct"/>
            <w:tcBorders>
              <w:top w:val="double" w:sz="6" w:space="0" w:color="1F497D"/>
              <w:left w:val="nil"/>
              <w:bottom w:val="double" w:sz="6" w:space="0" w:color="1F497D"/>
              <w:right w:val="double" w:sz="6" w:space="0" w:color="1F497D"/>
            </w:tcBorders>
            <w:shd w:val="clear" w:color="000000" w:fill="31869B"/>
            <w:vAlign w:val="center"/>
            <w:hideMark/>
          </w:tcPr>
          <w:p w14:paraId="56B54E21" w14:textId="77777777" w:rsidR="007A097C" w:rsidRPr="0010461C" w:rsidRDefault="007A097C" w:rsidP="003C52B4">
            <w:pPr>
              <w:spacing w:before="0" w:after="0"/>
              <w:jc w:val="center"/>
              <w:rPr>
                <w:b/>
                <w:bCs/>
                <w:color w:val="FFFFFF"/>
                <w:szCs w:val="22"/>
                <w:lang w:eastAsia="es-CR"/>
              </w:rPr>
            </w:pPr>
            <w:r w:rsidRPr="0010461C">
              <w:rPr>
                <w:b/>
                <w:bCs/>
                <w:color w:val="FFFFFF" w:themeColor="background1"/>
                <w:szCs w:val="22"/>
                <w:lang w:eastAsia="es-CR"/>
              </w:rPr>
              <w:t>Diferencia Tiempo Recorrido</w:t>
            </w:r>
          </w:p>
        </w:tc>
      </w:tr>
      <w:tr w:rsidR="007A097C" w:rsidRPr="0010461C" w14:paraId="49FD680B"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hideMark/>
          </w:tcPr>
          <w:p w14:paraId="3884335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double" w:sz="6" w:space="0" w:color="1F497D"/>
              <w:right w:val="double" w:sz="6" w:space="0" w:color="1F497D"/>
            </w:tcBorders>
            <w:shd w:val="clear" w:color="auto" w:fill="auto"/>
            <w:noWrap/>
            <w:vAlign w:val="center"/>
            <w:hideMark/>
          </w:tcPr>
          <w:p w14:paraId="42B308F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Dos Ríos</w:t>
            </w:r>
          </w:p>
        </w:tc>
        <w:tc>
          <w:tcPr>
            <w:tcW w:w="521" w:type="pct"/>
            <w:tcBorders>
              <w:top w:val="nil"/>
              <w:left w:val="nil"/>
              <w:bottom w:val="double" w:sz="6" w:space="0" w:color="1F497D"/>
              <w:right w:val="double" w:sz="6" w:space="0" w:color="1F497D"/>
            </w:tcBorders>
            <w:shd w:val="clear" w:color="auto" w:fill="auto"/>
            <w:noWrap/>
            <w:vAlign w:val="center"/>
            <w:hideMark/>
          </w:tcPr>
          <w:p w14:paraId="696CD76E"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50,2 </w:t>
            </w:r>
            <w:proofErr w:type="gramStart"/>
            <w:r w:rsidRPr="0010461C">
              <w:rPr>
                <w:color w:val="000000"/>
                <w:szCs w:val="22"/>
                <w:lang w:eastAsia="es-CR"/>
              </w:rPr>
              <w:t>Km</w:t>
            </w:r>
            <w:proofErr w:type="gramEnd"/>
          </w:p>
        </w:tc>
        <w:tc>
          <w:tcPr>
            <w:tcW w:w="539" w:type="pct"/>
            <w:tcBorders>
              <w:top w:val="nil"/>
              <w:left w:val="nil"/>
              <w:bottom w:val="double" w:sz="6" w:space="0" w:color="1F497D"/>
              <w:right w:val="double" w:sz="6" w:space="0" w:color="1F497D"/>
            </w:tcBorders>
            <w:shd w:val="clear" w:color="auto" w:fill="auto"/>
            <w:noWrap/>
            <w:vAlign w:val="center"/>
            <w:hideMark/>
          </w:tcPr>
          <w:p w14:paraId="0F918B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1min</w:t>
            </w:r>
          </w:p>
        </w:tc>
        <w:tc>
          <w:tcPr>
            <w:tcW w:w="521" w:type="pct"/>
            <w:tcBorders>
              <w:top w:val="nil"/>
              <w:left w:val="nil"/>
              <w:bottom w:val="double" w:sz="6" w:space="0" w:color="1F497D"/>
              <w:right w:val="double" w:sz="6" w:space="0" w:color="1F497D"/>
            </w:tcBorders>
            <w:shd w:val="clear" w:color="auto" w:fill="auto"/>
            <w:noWrap/>
            <w:vAlign w:val="center"/>
            <w:hideMark/>
          </w:tcPr>
          <w:p w14:paraId="5D8F4CE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59 </w:t>
            </w:r>
            <w:proofErr w:type="gramStart"/>
            <w:r w:rsidRPr="0010461C">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hideMark/>
          </w:tcPr>
          <w:p w14:paraId="5D853C90"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26 min</w:t>
            </w:r>
          </w:p>
        </w:tc>
        <w:tc>
          <w:tcPr>
            <w:tcW w:w="676" w:type="pct"/>
            <w:tcBorders>
              <w:top w:val="nil"/>
              <w:left w:val="nil"/>
              <w:bottom w:val="double" w:sz="6" w:space="0" w:color="1F497D"/>
              <w:right w:val="double" w:sz="6" w:space="0" w:color="1F497D"/>
            </w:tcBorders>
            <w:shd w:val="clear" w:color="auto" w:fill="auto"/>
            <w:noWrap/>
            <w:vAlign w:val="center"/>
            <w:hideMark/>
          </w:tcPr>
          <w:p w14:paraId="5B713E9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9,2 Km</w:t>
            </w:r>
          </w:p>
        </w:tc>
        <w:tc>
          <w:tcPr>
            <w:tcW w:w="811" w:type="pct"/>
            <w:tcBorders>
              <w:top w:val="nil"/>
              <w:left w:val="nil"/>
              <w:bottom w:val="double" w:sz="6" w:space="0" w:color="1F497D"/>
              <w:right w:val="double" w:sz="6" w:space="0" w:color="1F497D"/>
            </w:tcBorders>
            <w:shd w:val="clear" w:color="auto" w:fill="auto"/>
            <w:noWrap/>
            <w:vAlign w:val="center"/>
            <w:hideMark/>
          </w:tcPr>
          <w:p w14:paraId="227A5436"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softHyphen/>
            </w:r>
            <w:r>
              <w:rPr>
                <w:color w:val="000000"/>
                <w:szCs w:val="22"/>
                <w:lang w:eastAsia="es-CR"/>
              </w:rPr>
              <w:t>-</w:t>
            </w:r>
            <w:r w:rsidRPr="0010461C">
              <w:rPr>
                <w:color w:val="000000"/>
                <w:szCs w:val="22"/>
                <w:lang w:eastAsia="es-CR"/>
              </w:rPr>
              <w:t>25min</w:t>
            </w:r>
          </w:p>
        </w:tc>
      </w:tr>
      <w:tr w:rsidR="007A097C" w:rsidRPr="0010461C" w14:paraId="6AB52DB4" w14:textId="77777777" w:rsidTr="0087671C">
        <w:trPr>
          <w:trHeight w:val="310"/>
        </w:trPr>
        <w:tc>
          <w:tcPr>
            <w:tcW w:w="560" w:type="pct"/>
            <w:tcBorders>
              <w:top w:val="nil"/>
              <w:left w:val="double" w:sz="6" w:space="0" w:color="1F497D"/>
              <w:bottom w:val="nil"/>
              <w:right w:val="double" w:sz="6" w:space="0" w:color="1F497D"/>
            </w:tcBorders>
            <w:shd w:val="clear" w:color="auto" w:fill="auto"/>
            <w:noWrap/>
            <w:vAlign w:val="center"/>
            <w:hideMark/>
          </w:tcPr>
          <w:p w14:paraId="198D5254"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Upala </w:t>
            </w:r>
          </w:p>
        </w:tc>
        <w:tc>
          <w:tcPr>
            <w:tcW w:w="689" w:type="pct"/>
            <w:tcBorders>
              <w:top w:val="nil"/>
              <w:left w:val="nil"/>
              <w:bottom w:val="nil"/>
              <w:right w:val="double" w:sz="6" w:space="0" w:color="1F497D"/>
            </w:tcBorders>
            <w:shd w:val="clear" w:color="auto" w:fill="auto"/>
            <w:noWrap/>
            <w:vAlign w:val="center"/>
            <w:hideMark/>
          </w:tcPr>
          <w:p w14:paraId="5D9C1C4F"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Aguas Claras</w:t>
            </w:r>
          </w:p>
        </w:tc>
        <w:tc>
          <w:tcPr>
            <w:tcW w:w="521" w:type="pct"/>
            <w:tcBorders>
              <w:top w:val="nil"/>
              <w:left w:val="nil"/>
              <w:bottom w:val="nil"/>
              <w:right w:val="double" w:sz="6" w:space="0" w:color="1F497D"/>
            </w:tcBorders>
            <w:shd w:val="clear" w:color="auto" w:fill="auto"/>
            <w:noWrap/>
            <w:vAlign w:val="center"/>
            <w:hideMark/>
          </w:tcPr>
          <w:p w14:paraId="48F6DA9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68,2 </w:t>
            </w:r>
            <w:proofErr w:type="gramStart"/>
            <w:r w:rsidRPr="0010461C">
              <w:rPr>
                <w:color w:val="000000"/>
                <w:szCs w:val="22"/>
                <w:lang w:eastAsia="es-CR"/>
              </w:rPr>
              <w:t>Km</w:t>
            </w:r>
            <w:proofErr w:type="gramEnd"/>
          </w:p>
        </w:tc>
        <w:tc>
          <w:tcPr>
            <w:tcW w:w="539" w:type="pct"/>
            <w:tcBorders>
              <w:top w:val="nil"/>
              <w:left w:val="nil"/>
              <w:bottom w:val="nil"/>
              <w:right w:val="double" w:sz="6" w:space="0" w:color="1F497D"/>
            </w:tcBorders>
            <w:shd w:val="clear" w:color="auto" w:fill="auto"/>
            <w:noWrap/>
            <w:vAlign w:val="center"/>
            <w:hideMark/>
          </w:tcPr>
          <w:p w14:paraId="412CAF2B"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1h 10min</w:t>
            </w:r>
          </w:p>
        </w:tc>
        <w:tc>
          <w:tcPr>
            <w:tcW w:w="521" w:type="pct"/>
            <w:tcBorders>
              <w:top w:val="nil"/>
              <w:left w:val="nil"/>
              <w:bottom w:val="nil"/>
              <w:right w:val="double" w:sz="6" w:space="0" w:color="1F497D"/>
            </w:tcBorders>
            <w:shd w:val="clear" w:color="auto" w:fill="auto"/>
            <w:noWrap/>
            <w:vAlign w:val="center"/>
            <w:hideMark/>
          </w:tcPr>
          <w:p w14:paraId="6A48D611"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36,9 </w:t>
            </w:r>
            <w:proofErr w:type="gramStart"/>
            <w:r w:rsidRPr="0010461C">
              <w:rPr>
                <w:color w:val="000000"/>
                <w:szCs w:val="22"/>
                <w:lang w:eastAsia="es-CR"/>
              </w:rPr>
              <w:t>Km</w:t>
            </w:r>
            <w:proofErr w:type="gramEnd"/>
          </w:p>
        </w:tc>
        <w:tc>
          <w:tcPr>
            <w:tcW w:w="683" w:type="pct"/>
            <w:tcBorders>
              <w:top w:val="nil"/>
              <w:left w:val="nil"/>
              <w:bottom w:val="nil"/>
              <w:right w:val="double" w:sz="6" w:space="0" w:color="1F497D"/>
            </w:tcBorders>
            <w:shd w:val="clear" w:color="auto" w:fill="auto"/>
            <w:noWrap/>
            <w:vAlign w:val="center"/>
            <w:hideMark/>
          </w:tcPr>
          <w:p w14:paraId="07493507"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58 min</w:t>
            </w:r>
          </w:p>
        </w:tc>
        <w:tc>
          <w:tcPr>
            <w:tcW w:w="676" w:type="pct"/>
            <w:tcBorders>
              <w:top w:val="nil"/>
              <w:left w:val="nil"/>
              <w:bottom w:val="nil"/>
              <w:right w:val="double" w:sz="6" w:space="0" w:color="1F497D"/>
            </w:tcBorders>
            <w:shd w:val="clear" w:color="auto" w:fill="auto"/>
            <w:noWrap/>
            <w:vAlign w:val="center"/>
            <w:hideMark/>
          </w:tcPr>
          <w:p w14:paraId="1E8401C5"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 xml:space="preserve">31,3 </w:t>
            </w:r>
            <w:proofErr w:type="gramStart"/>
            <w:r w:rsidRPr="0010461C">
              <w:rPr>
                <w:color w:val="000000"/>
                <w:szCs w:val="22"/>
                <w:lang w:eastAsia="es-CR"/>
              </w:rPr>
              <w:t>Km</w:t>
            </w:r>
            <w:proofErr w:type="gramEnd"/>
          </w:p>
        </w:tc>
        <w:tc>
          <w:tcPr>
            <w:tcW w:w="811" w:type="pct"/>
            <w:tcBorders>
              <w:top w:val="nil"/>
              <w:left w:val="nil"/>
              <w:bottom w:val="nil"/>
              <w:right w:val="double" w:sz="6" w:space="0" w:color="1F497D"/>
            </w:tcBorders>
            <w:shd w:val="clear" w:color="auto" w:fill="auto"/>
            <w:noWrap/>
            <w:vAlign w:val="center"/>
            <w:hideMark/>
          </w:tcPr>
          <w:p w14:paraId="4944AD32" w14:textId="77777777" w:rsidR="007A097C" w:rsidRPr="0010461C" w:rsidRDefault="007A097C" w:rsidP="003C52B4">
            <w:pPr>
              <w:spacing w:before="0" w:after="0"/>
              <w:jc w:val="center"/>
              <w:rPr>
                <w:color w:val="000000"/>
                <w:szCs w:val="22"/>
                <w:lang w:eastAsia="es-CR"/>
              </w:rPr>
            </w:pPr>
            <w:r w:rsidRPr="0010461C">
              <w:rPr>
                <w:color w:val="000000"/>
                <w:szCs w:val="22"/>
                <w:lang w:eastAsia="es-CR"/>
              </w:rPr>
              <w:t>12 min</w:t>
            </w:r>
          </w:p>
        </w:tc>
      </w:tr>
      <w:tr w:rsidR="001B4F41" w:rsidRPr="0010461C" w14:paraId="6A6DC648" w14:textId="77777777" w:rsidTr="003C52B4">
        <w:trPr>
          <w:trHeight w:val="310"/>
        </w:trPr>
        <w:tc>
          <w:tcPr>
            <w:tcW w:w="560" w:type="pct"/>
            <w:tcBorders>
              <w:top w:val="nil"/>
              <w:left w:val="double" w:sz="6" w:space="0" w:color="1F497D"/>
              <w:bottom w:val="double" w:sz="6" w:space="0" w:color="1F497D"/>
              <w:right w:val="double" w:sz="6" w:space="0" w:color="1F497D"/>
            </w:tcBorders>
            <w:shd w:val="clear" w:color="auto" w:fill="auto"/>
            <w:noWrap/>
            <w:vAlign w:val="center"/>
          </w:tcPr>
          <w:p w14:paraId="145F1B1F" w14:textId="2400AC31" w:rsidR="001B4F41" w:rsidRPr="0010461C" w:rsidRDefault="001B4F41" w:rsidP="003C52B4">
            <w:pPr>
              <w:spacing w:before="0" w:after="0"/>
              <w:jc w:val="center"/>
              <w:rPr>
                <w:color w:val="000000"/>
                <w:szCs w:val="22"/>
                <w:lang w:eastAsia="es-CR"/>
              </w:rPr>
            </w:pPr>
            <w:r>
              <w:rPr>
                <w:color w:val="000000"/>
                <w:szCs w:val="22"/>
                <w:lang w:eastAsia="es-CR"/>
              </w:rPr>
              <w:t>Upala</w:t>
            </w:r>
          </w:p>
        </w:tc>
        <w:tc>
          <w:tcPr>
            <w:tcW w:w="689" w:type="pct"/>
            <w:tcBorders>
              <w:top w:val="nil"/>
              <w:left w:val="nil"/>
              <w:bottom w:val="double" w:sz="6" w:space="0" w:color="1F497D"/>
              <w:right w:val="double" w:sz="6" w:space="0" w:color="1F497D"/>
            </w:tcBorders>
            <w:shd w:val="clear" w:color="auto" w:fill="auto"/>
            <w:noWrap/>
            <w:vAlign w:val="center"/>
          </w:tcPr>
          <w:p w14:paraId="1FA026B1" w14:textId="3AB69F3D" w:rsidR="001B4F41" w:rsidRPr="0010461C" w:rsidRDefault="001B4F41" w:rsidP="003C52B4">
            <w:pPr>
              <w:spacing w:before="0" w:after="0"/>
              <w:jc w:val="center"/>
              <w:rPr>
                <w:color w:val="000000"/>
                <w:szCs w:val="22"/>
                <w:lang w:eastAsia="es-CR"/>
              </w:rPr>
            </w:pPr>
            <w:r>
              <w:rPr>
                <w:color w:val="000000"/>
                <w:szCs w:val="22"/>
                <w:lang w:eastAsia="es-CR"/>
              </w:rPr>
              <w:t>Bijagua</w:t>
            </w:r>
          </w:p>
        </w:tc>
        <w:tc>
          <w:tcPr>
            <w:tcW w:w="521" w:type="pct"/>
            <w:tcBorders>
              <w:top w:val="nil"/>
              <w:left w:val="nil"/>
              <w:bottom w:val="double" w:sz="6" w:space="0" w:color="1F497D"/>
              <w:right w:val="double" w:sz="6" w:space="0" w:color="1F497D"/>
            </w:tcBorders>
            <w:shd w:val="clear" w:color="auto" w:fill="auto"/>
            <w:noWrap/>
            <w:vAlign w:val="center"/>
          </w:tcPr>
          <w:p w14:paraId="5DF91124" w14:textId="600B1CC4" w:rsidR="001B4F41" w:rsidRPr="0010461C" w:rsidRDefault="001B4F41" w:rsidP="003C52B4">
            <w:pPr>
              <w:spacing w:before="0" w:after="0"/>
              <w:jc w:val="center"/>
              <w:rPr>
                <w:color w:val="000000"/>
                <w:szCs w:val="22"/>
                <w:lang w:eastAsia="es-CR"/>
              </w:rPr>
            </w:pPr>
            <w:r>
              <w:rPr>
                <w:color w:val="000000"/>
                <w:szCs w:val="22"/>
                <w:lang w:eastAsia="es-CR"/>
              </w:rPr>
              <w:t>77,9 km</w:t>
            </w:r>
          </w:p>
        </w:tc>
        <w:tc>
          <w:tcPr>
            <w:tcW w:w="539" w:type="pct"/>
            <w:tcBorders>
              <w:top w:val="nil"/>
              <w:left w:val="nil"/>
              <w:bottom w:val="double" w:sz="6" w:space="0" w:color="1F497D"/>
              <w:right w:val="double" w:sz="6" w:space="0" w:color="1F497D"/>
            </w:tcBorders>
            <w:shd w:val="clear" w:color="auto" w:fill="auto"/>
            <w:noWrap/>
            <w:vAlign w:val="center"/>
          </w:tcPr>
          <w:p w14:paraId="37137ECD" w14:textId="5F8B766C" w:rsidR="001B4F41" w:rsidRPr="0010461C" w:rsidRDefault="001B4F41" w:rsidP="003C52B4">
            <w:pPr>
              <w:spacing w:before="0" w:after="0"/>
              <w:jc w:val="center"/>
              <w:rPr>
                <w:color w:val="000000"/>
                <w:szCs w:val="22"/>
                <w:lang w:eastAsia="es-CR"/>
              </w:rPr>
            </w:pPr>
            <w:r>
              <w:rPr>
                <w:color w:val="000000"/>
                <w:szCs w:val="22"/>
                <w:lang w:eastAsia="es-CR"/>
              </w:rPr>
              <w:t>1 h 3 min</w:t>
            </w:r>
          </w:p>
        </w:tc>
        <w:tc>
          <w:tcPr>
            <w:tcW w:w="521" w:type="pct"/>
            <w:tcBorders>
              <w:top w:val="nil"/>
              <w:left w:val="nil"/>
              <w:bottom w:val="double" w:sz="6" w:space="0" w:color="1F497D"/>
              <w:right w:val="double" w:sz="6" w:space="0" w:color="1F497D"/>
            </w:tcBorders>
            <w:shd w:val="clear" w:color="auto" w:fill="auto"/>
            <w:noWrap/>
            <w:vAlign w:val="center"/>
          </w:tcPr>
          <w:p w14:paraId="01F44775" w14:textId="71C3C896" w:rsidR="001B4F41" w:rsidRPr="0010461C" w:rsidRDefault="00D1328D" w:rsidP="003C52B4">
            <w:pPr>
              <w:spacing w:before="0" w:after="0"/>
              <w:jc w:val="center"/>
              <w:rPr>
                <w:color w:val="000000"/>
                <w:szCs w:val="22"/>
                <w:lang w:eastAsia="es-CR"/>
              </w:rPr>
            </w:pPr>
            <w:r>
              <w:rPr>
                <w:color w:val="000000"/>
                <w:szCs w:val="22"/>
                <w:lang w:eastAsia="es-CR"/>
              </w:rPr>
              <w:t xml:space="preserve">27,4 </w:t>
            </w:r>
            <w:proofErr w:type="gramStart"/>
            <w:r>
              <w:rPr>
                <w:color w:val="000000"/>
                <w:szCs w:val="22"/>
                <w:lang w:eastAsia="es-CR"/>
              </w:rPr>
              <w:t>Km</w:t>
            </w:r>
            <w:proofErr w:type="gramEnd"/>
          </w:p>
        </w:tc>
        <w:tc>
          <w:tcPr>
            <w:tcW w:w="683" w:type="pct"/>
            <w:tcBorders>
              <w:top w:val="nil"/>
              <w:left w:val="nil"/>
              <w:bottom w:val="double" w:sz="6" w:space="0" w:color="1F497D"/>
              <w:right w:val="double" w:sz="6" w:space="0" w:color="1F497D"/>
            </w:tcBorders>
            <w:shd w:val="clear" w:color="auto" w:fill="auto"/>
            <w:noWrap/>
            <w:vAlign w:val="center"/>
          </w:tcPr>
          <w:p w14:paraId="136603D6" w14:textId="5E664006" w:rsidR="001B4F41" w:rsidRPr="0010461C" w:rsidRDefault="00D1328D" w:rsidP="003C52B4">
            <w:pPr>
              <w:spacing w:before="0" w:after="0"/>
              <w:jc w:val="center"/>
              <w:rPr>
                <w:color w:val="000000"/>
                <w:szCs w:val="22"/>
                <w:lang w:eastAsia="es-CR"/>
              </w:rPr>
            </w:pPr>
            <w:r>
              <w:rPr>
                <w:color w:val="000000"/>
                <w:szCs w:val="22"/>
                <w:lang w:eastAsia="es-CR"/>
              </w:rPr>
              <w:t>33 min</w:t>
            </w:r>
          </w:p>
        </w:tc>
        <w:tc>
          <w:tcPr>
            <w:tcW w:w="676" w:type="pct"/>
            <w:tcBorders>
              <w:top w:val="nil"/>
              <w:left w:val="nil"/>
              <w:bottom w:val="double" w:sz="6" w:space="0" w:color="1F497D"/>
              <w:right w:val="double" w:sz="6" w:space="0" w:color="1F497D"/>
            </w:tcBorders>
            <w:shd w:val="clear" w:color="auto" w:fill="auto"/>
            <w:noWrap/>
            <w:vAlign w:val="center"/>
          </w:tcPr>
          <w:p w14:paraId="4BADE24A" w14:textId="4CC4749E" w:rsidR="001B4F41" w:rsidRPr="0010461C" w:rsidRDefault="00D1328D" w:rsidP="003C52B4">
            <w:pPr>
              <w:spacing w:before="0" w:after="0"/>
              <w:jc w:val="center"/>
              <w:rPr>
                <w:color w:val="000000"/>
                <w:szCs w:val="22"/>
                <w:lang w:eastAsia="es-CR"/>
              </w:rPr>
            </w:pPr>
            <w:r>
              <w:rPr>
                <w:color w:val="000000"/>
                <w:szCs w:val="22"/>
                <w:lang w:eastAsia="es-CR"/>
              </w:rPr>
              <w:t xml:space="preserve">50,5 </w:t>
            </w:r>
            <w:proofErr w:type="gramStart"/>
            <w:r>
              <w:rPr>
                <w:color w:val="000000"/>
                <w:szCs w:val="22"/>
                <w:lang w:eastAsia="es-CR"/>
              </w:rPr>
              <w:t>Km</w:t>
            </w:r>
            <w:proofErr w:type="gramEnd"/>
          </w:p>
        </w:tc>
        <w:tc>
          <w:tcPr>
            <w:tcW w:w="811" w:type="pct"/>
            <w:tcBorders>
              <w:top w:val="nil"/>
              <w:left w:val="nil"/>
              <w:bottom w:val="double" w:sz="6" w:space="0" w:color="1F497D"/>
              <w:right w:val="double" w:sz="6" w:space="0" w:color="1F497D"/>
            </w:tcBorders>
            <w:shd w:val="clear" w:color="auto" w:fill="auto"/>
            <w:noWrap/>
            <w:vAlign w:val="center"/>
          </w:tcPr>
          <w:p w14:paraId="68CF0E8A" w14:textId="6AB91B99" w:rsidR="001B4F41" w:rsidRPr="0010461C" w:rsidRDefault="00D1328D" w:rsidP="003C52B4">
            <w:pPr>
              <w:spacing w:before="0" w:after="0"/>
              <w:jc w:val="center"/>
              <w:rPr>
                <w:color w:val="000000"/>
                <w:szCs w:val="22"/>
                <w:lang w:eastAsia="es-CR"/>
              </w:rPr>
            </w:pPr>
            <w:r>
              <w:rPr>
                <w:color w:val="000000"/>
                <w:szCs w:val="22"/>
                <w:lang w:eastAsia="es-CR"/>
              </w:rPr>
              <w:t>30min</w:t>
            </w:r>
          </w:p>
        </w:tc>
      </w:tr>
    </w:tbl>
    <w:p w14:paraId="43A74ABA" w14:textId="02267ED8" w:rsidR="007A097C" w:rsidRDefault="007A097C" w:rsidP="007A097C">
      <w:pPr>
        <w:ind w:left="-624"/>
        <w:rPr>
          <w:szCs w:val="22"/>
        </w:rPr>
      </w:pPr>
      <w:r w:rsidRPr="0085251D">
        <w:rPr>
          <w:b/>
          <w:i/>
          <w:sz w:val="18"/>
        </w:rPr>
        <w:t xml:space="preserve">Fuente: Google </w:t>
      </w:r>
      <w:proofErr w:type="spellStart"/>
      <w:r w:rsidRPr="0085251D">
        <w:rPr>
          <w:b/>
          <w:i/>
          <w:sz w:val="18"/>
        </w:rPr>
        <w:t>Maps</w:t>
      </w:r>
      <w:proofErr w:type="spellEnd"/>
      <w:r w:rsidRPr="0085251D">
        <w:rPr>
          <w:b/>
          <w:i/>
          <w:sz w:val="18"/>
        </w:rPr>
        <w:t xml:space="preserve">.  </w:t>
      </w:r>
    </w:p>
    <w:p w14:paraId="7BCD620C" w14:textId="347A261F" w:rsidR="008A7EEB" w:rsidRDefault="008A7EEB" w:rsidP="009900AB">
      <w:r w:rsidRPr="008A7EEB">
        <w:t>De acuerdo con lo que se puede visualizar del cuadro anterior y específicamente para el caso del distrito de Aguas Claras, para trasladarse a Liberia, el usuario debe recorrer una distancia de 68,2 km, ello significan 31,3 km más que al despacho en que lo hace en la actualidad, a saber el Juzgado de Upala y tomando en consideración que para ambas zonas existe la facilidad de transporte público, ésta Dirección estima que el escenario de trasladar la competencia actual de ese distrito hacia Liberia no constituye un escenario favorable para promover un cambio de competencia.</w:t>
      </w:r>
      <w:r>
        <w:t xml:space="preserve"> </w:t>
      </w:r>
      <w:r w:rsidRPr="008A7EEB">
        <w:t>Si bien es cierto</w:t>
      </w:r>
      <w:r>
        <w:t>, para el caso del distrito de D</w:t>
      </w:r>
      <w:r w:rsidRPr="008A7EEB">
        <w:t>os Ríos, existe disponibilidad de transporte público para viajar a Liberia, y el recorrido podría resultar menor (50,2 km a Liberia y 59 km a Upala), debe tomarse en consideración que para traslad</w:t>
      </w:r>
      <w:r>
        <w:t xml:space="preserve">arse hasta Liberia existe un </w:t>
      </w:r>
      <w:r w:rsidRPr="008A7EEB">
        <w:t>único se</w:t>
      </w:r>
      <w:r>
        <w:t xml:space="preserve">rvicio de autobús al día, y otras </w:t>
      </w:r>
      <w:r w:rsidRPr="008A7EEB">
        <w:t>rutas de acceso son a través de La Cruz o Bagaces, aspecto que implicaría realizar trasbordo para llegar como destino a Liberia, es decir, no constituye un servicio de transporte directo, lo que en síntesis significa más tiempo y dinero, para llegar a interponer la demanda al despacho destino (Juzgado de Liberia). Por su parte, mantener la competencia en Upala, a pesar de recorrer 9 km más, resulta más favorable al usuario por el tema de que el transporte público no se ve limitado a un único servicio al día</w:t>
      </w:r>
      <w:r w:rsidR="00652D90">
        <w:t>.</w:t>
      </w:r>
    </w:p>
    <w:p w14:paraId="5B20435B" w14:textId="022014F6" w:rsidR="008A7EEB" w:rsidRDefault="008A7EEB" w:rsidP="009900AB"/>
    <w:p w14:paraId="628B8709" w14:textId="150C6B22" w:rsidR="00882E5C" w:rsidRDefault="00230EC8" w:rsidP="009900AB">
      <w:r>
        <w:t>Y,</w:t>
      </w:r>
      <w:r w:rsidR="00633E36">
        <w:t xml:space="preserve"> por últim</w:t>
      </w:r>
      <w:r w:rsidR="00047B06">
        <w:t>o,</w:t>
      </w:r>
      <w:r w:rsidR="00437D79">
        <w:t xml:space="preserve"> el distrito de Bijagua, como se observa en el cuadro</w:t>
      </w:r>
      <w:r w:rsidR="00047B06">
        <w:t xml:space="preserve"> 10, la distancia </w:t>
      </w:r>
      <w:r w:rsidR="00A75B2C" w:rsidRPr="00A75B2C">
        <w:t>para trasladarse a Liberia, el usuario d</w:t>
      </w:r>
      <w:r w:rsidR="00A75B2C">
        <w:t xml:space="preserve">ebe recorrer una distancia de 77,9 km, </w:t>
      </w:r>
      <w:r>
        <w:t>ello significa</w:t>
      </w:r>
      <w:r w:rsidR="00A75B2C">
        <w:t xml:space="preserve"> 50,5</w:t>
      </w:r>
      <w:r w:rsidR="00A75B2C" w:rsidRPr="00A75B2C">
        <w:t xml:space="preserve"> </w:t>
      </w:r>
      <w:r w:rsidR="00A75B2C" w:rsidRPr="00A75B2C">
        <w:lastRenderedPageBreak/>
        <w:t>km más que al despacho en que lo hace en la actualidad</w:t>
      </w:r>
      <w:r w:rsidR="00A75B2C">
        <w:t xml:space="preserve">, por lo </w:t>
      </w:r>
      <w:r>
        <w:t>tanto,</w:t>
      </w:r>
      <w:r w:rsidR="00A75B2C" w:rsidRPr="00A75B2C">
        <w:t xml:space="preserve"> </w:t>
      </w:r>
      <w:r w:rsidRPr="00A75B2C">
        <w:t>esta</w:t>
      </w:r>
      <w:r w:rsidR="00A75B2C" w:rsidRPr="00A75B2C">
        <w:t xml:space="preserve"> Dirección estima que trasladar la competencia actual de ese distrito hacia Liberia no constituye un escenario favorable para prom</w:t>
      </w:r>
      <w:r w:rsidR="00A75B2C">
        <w:t>over un cambio de competencia</w:t>
      </w:r>
      <w:r w:rsidR="00882E5C">
        <w:t>.</w:t>
      </w:r>
    </w:p>
    <w:p w14:paraId="402176A3" w14:textId="1E3945B8" w:rsidR="0062715D" w:rsidRPr="00F8639A" w:rsidRDefault="007A097C" w:rsidP="00EA2EF2">
      <w:r w:rsidRPr="009900AB">
        <w:t>Por lo anterior, se recomie</w:t>
      </w:r>
      <w:r w:rsidR="00666304">
        <w:t xml:space="preserve">nda la propuesta inicial </w:t>
      </w:r>
      <w:r w:rsidR="00045DB5" w:rsidRPr="00F8639A">
        <w:t>en el informe 555-PLA-RH-MI-2019 “Impacto organizacional y presupuestario en el Poder Judicial a partir de la promulgación del Nuevo Código Procesal Civil para el 2020”, se reconoce la necesidad de realizar un cambio en la organización del Juzgado, por lo que se reforzó el Despacho con una persona juzgadora con competencia en las materias de Familia, Penal Juvenil y Violencia Domestica</w:t>
      </w:r>
      <w:r w:rsidR="00045DB5" w:rsidRPr="00F8639A">
        <w:rPr>
          <w:rStyle w:val="Refdenotaalpie"/>
        </w:rPr>
        <w:footnoteReference w:id="3"/>
      </w:r>
      <w:r w:rsidR="00045DB5" w:rsidRPr="00F8639A">
        <w:t xml:space="preserve">. Por otro lado, </w:t>
      </w:r>
      <w:r w:rsidR="0062715D" w:rsidRPr="00F8639A">
        <w:t>en el informe 555-PLA-RH-MI-2020, realizado en abril del 2020 por la Dirección de Planificación, relacionado “Impacto organizacional y presupuestario en el Poder Judicial a partir de la promulgación del Nuevo Código Procesal Agrario para el 2021 Ley 9609”, se realizó la propuesta de incorporar una plaza de persona juzgadora competente con la materia Agraria. Lo anterior a raíz de contar con una carga de trabajo de</w:t>
      </w:r>
      <w:r w:rsidR="00F04DED" w:rsidRPr="00F8639A">
        <w:t xml:space="preserve"> </w:t>
      </w:r>
      <w:r w:rsidR="0062715D" w:rsidRPr="00F8639A">
        <w:t>23 casos mensuales, lo cual se ubica dentro del parámetro de especialización, de 20 a 30 casos entrados mensuales por persona juzgadora.</w:t>
      </w:r>
      <w:r w:rsidR="00D13C9A">
        <w:t xml:space="preserve"> </w:t>
      </w:r>
      <w:r w:rsidR="0062715D" w:rsidRPr="00F8639A">
        <w:t xml:space="preserve">Bajo el mismo criterio, se mantiene la propuesta en el presente informe al cumplirse con el mismo promedio de ingreso (23 casos por persona juzgadora), por lo que se deben presupuestar los costos que implican entre mobiliario y equipo de cómputo, para el ejercicio de la persona juzgadora propuesta.  </w:t>
      </w:r>
    </w:p>
    <w:p w14:paraId="7FB03ECF" w14:textId="77777777" w:rsidR="00B9057D" w:rsidRPr="00F8639A" w:rsidRDefault="001D5865"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 xml:space="preserve">La plaza recomendada de Jueza o Juez Agrario estaría asumiendo la materia Agraria al igual que la personal juzgador que actualmente atiende la materia, ambas con una cuota de 15 casos terminados al mes, de los cuales seis (6) deben ser por sentencia dictada, sentencia en ejecución y homologatorias y nueve (9) terminados por otros motivos. </w:t>
      </w:r>
    </w:p>
    <w:p w14:paraId="387C609D" w14:textId="209A70B0" w:rsidR="00B9057D" w:rsidRPr="00F8639A" w:rsidRDefault="00B9057D" w:rsidP="001D5865">
      <w:pPr>
        <w:pStyle w:val="Pa2"/>
        <w:spacing w:before="120" w:after="120" w:line="240" w:lineRule="auto"/>
        <w:jc w:val="both"/>
        <w:rPr>
          <w:rFonts w:ascii="Book Antiqua" w:hAnsi="Book Antiqua" w:cs="Times-Roman"/>
          <w:sz w:val="22"/>
          <w:lang w:val="es-CR"/>
        </w:rPr>
      </w:pPr>
      <w:r w:rsidRPr="00F8639A">
        <w:rPr>
          <w:rFonts w:ascii="Book Antiqua" w:hAnsi="Book Antiqua" w:cs="Times-Roman"/>
          <w:sz w:val="22"/>
          <w:lang w:val="es-CR"/>
        </w:rPr>
        <w:t>En consulta realizada a la Dirección Ejecutiva en relación con el espacio físico para albergar una nueva plaza de jueza o juez</w:t>
      </w:r>
      <w:r w:rsidR="00DF1AA5" w:rsidRPr="00F8639A">
        <w:rPr>
          <w:rFonts w:ascii="Book Antiqua" w:hAnsi="Book Antiqua" w:cs="Times-Roman"/>
          <w:sz w:val="22"/>
          <w:lang w:val="es-CR"/>
        </w:rPr>
        <w:t xml:space="preserve"> </w:t>
      </w:r>
      <w:r w:rsidR="00C11615">
        <w:rPr>
          <w:rFonts w:ascii="Book Antiqua" w:hAnsi="Book Antiqua" w:cs="Times-Roman"/>
          <w:i/>
          <w:iCs/>
          <w:sz w:val="22"/>
          <w:lang w:val="es-CR"/>
        </w:rPr>
        <w:t>(ver anexo 23</w:t>
      </w:r>
      <w:r w:rsidR="00DF1AA5" w:rsidRPr="00F8639A">
        <w:rPr>
          <w:rFonts w:ascii="Book Antiqua" w:hAnsi="Book Antiqua" w:cs="Times-Roman"/>
          <w:i/>
          <w:iCs/>
          <w:sz w:val="22"/>
          <w:lang w:val="es-CR"/>
        </w:rPr>
        <w:t>)</w:t>
      </w:r>
      <w:r w:rsidRPr="00F8639A">
        <w:rPr>
          <w:rFonts w:ascii="Book Antiqua" w:hAnsi="Book Antiqua" w:cs="Times-Roman"/>
          <w:sz w:val="22"/>
          <w:lang w:val="es-CR"/>
        </w:rPr>
        <w:t xml:space="preserve">, remite: </w:t>
      </w:r>
    </w:p>
    <w:p w14:paraId="5ED1292C" w14:textId="2BAE9D3B" w:rsidR="001D5865" w:rsidRPr="00F8639A" w:rsidRDefault="00B9057D" w:rsidP="00B9057D">
      <w:pPr>
        <w:pStyle w:val="Pa2"/>
        <w:spacing w:before="120" w:after="120" w:line="240" w:lineRule="auto"/>
        <w:ind w:left="709" w:right="474"/>
        <w:jc w:val="both"/>
        <w:rPr>
          <w:rFonts w:ascii="Book Antiqua" w:hAnsi="Book Antiqua" w:cs="Times-Roman"/>
          <w:i/>
          <w:iCs/>
          <w:sz w:val="22"/>
          <w:lang w:val="es-CR"/>
        </w:rPr>
      </w:pPr>
      <w:r w:rsidRPr="00F8639A">
        <w:rPr>
          <w:rFonts w:ascii="Book Antiqua" w:hAnsi="Book Antiqua" w:cs="Times-Roman"/>
          <w:i/>
          <w:iCs/>
          <w:sz w:val="22"/>
          <w:lang w:val="es-CR"/>
        </w:rPr>
        <w:t>“…Según información que nos remite don Alexander Matarrita, Administrador Regional, si hay espacio para el puesto de personal juzgador, ya que se puede utilizar un espacio de la oficina de Trabajo Social y Piscología de Upala, esta labor la estaría realizando la AR para adecuar el espacio y asignarlo al despacho...”</w:t>
      </w:r>
      <w:r w:rsidR="008660E1" w:rsidRPr="00F8639A">
        <w:rPr>
          <w:rFonts w:ascii="Book Antiqua" w:hAnsi="Book Antiqua" w:cs="Times-Roman"/>
          <w:i/>
          <w:iCs/>
          <w:sz w:val="22"/>
          <w:lang w:val="es-CR"/>
        </w:rPr>
        <w:t>.</w:t>
      </w:r>
    </w:p>
    <w:p w14:paraId="192574A6" w14:textId="38BE004E" w:rsidR="001D5865" w:rsidRPr="00694628" w:rsidRDefault="001D5865" w:rsidP="001D5865">
      <w:r w:rsidRPr="00F8639A">
        <w:t xml:space="preserve">Las funciones del personal juzgador se encuentran establecidas en el perfil competencial de la Dirección de Gestión Humana según sea la clase de puesto, información que se puede accesar a la mediante la dirección electrónica dirección </w:t>
      </w:r>
      <w:hyperlink r:id="rId15" w:history="1">
        <w:r w:rsidRPr="00F8639A">
          <w:rPr>
            <w:rStyle w:val="Hipervnculo"/>
            <w:rFonts w:cs="Times-Roman"/>
            <w:szCs w:val="24"/>
          </w:rPr>
          <w:t>http://intranet/gestionhumana/index.php/manual-perfiles</w:t>
        </w:r>
      </w:hyperlink>
      <w:r w:rsidRPr="00F8639A">
        <w:rPr>
          <w:rFonts w:cs="Times-Roman"/>
          <w:szCs w:val="24"/>
        </w:rPr>
        <w:t>.</w:t>
      </w:r>
      <w:r w:rsidRPr="00F8639A">
        <w:t xml:space="preserve"> En dicho perfil se define los conocimientos, habilidades y experiencia imprescindibles para el desempeño y ejecución de las tareas. Sin embargo, se hace de suma importancia resumir las principales actividades que tendrá las personas del equipo de trabajo:</w:t>
      </w:r>
    </w:p>
    <w:p w14:paraId="4CF8BADA" w14:textId="5814703D" w:rsidR="001D5865" w:rsidRPr="0026035E" w:rsidRDefault="001D5865" w:rsidP="003F0A3A">
      <w:pPr>
        <w:pStyle w:val="Ttulo"/>
        <w:spacing w:before="0" w:after="0"/>
        <w:jc w:val="center"/>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11</w:t>
      </w:r>
    </w:p>
    <w:p w14:paraId="7D252006" w14:textId="27817BAE" w:rsidR="001D5865" w:rsidRPr="0026035E" w:rsidRDefault="001D5865" w:rsidP="003F0A3A">
      <w:pPr>
        <w:pStyle w:val="Ttulo"/>
        <w:spacing w:before="0"/>
        <w:jc w:val="center"/>
        <w:rPr>
          <w:rFonts w:eastAsia="Times New Roman" w:cs="Arial"/>
          <w:iCs/>
          <w:spacing w:val="0"/>
          <w:szCs w:val="28"/>
          <w:lang w:val="es-CR" w:eastAsia="es-ES"/>
        </w:rPr>
      </w:pPr>
      <w:r w:rsidRPr="0026035E">
        <w:rPr>
          <w:rFonts w:eastAsia="Times New Roman" w:cs="Arial"/>
          <w:iCs/>
          <w:spacing w:val="0"/>
          <w:szCs w:val="28"/>
          <w:lang w:val="es-CR" w:eastAsia="es-ES"/>
        </w:rPr>
        <w:t>Funciones específicas del Personal Juzgador</w:t>
      </w:r>
    </w:p>
    <w:tbl>
      <w:tblPr>
        <w:tblW w:w="0" w:type="auto"/>
        <w:tblCellMar>
          <w:left w:w="70" w:type="dxa"/>
          <w:right w:w="70" w:type="dxa"/>
        </w:tblCellMar>
        <w:tblLook w:val="04A0" w:firstRow="1" w:lastRow="0" w:firstColumn="1" w:lastColumn="0" w:noHBand="0" w:noVBand="1"/>
      </w:tblPr>
      <w:tblGrid>
        <w:gridCol w:w="1559"/>
        <w:gridCol w:w="7233"/>
      </w:tblGrid>
      <w:tr w:rsidR="001D5865" w:rsidRPr="0085251D" w14:paraId="361C0EDA" w14:textId="77777777" w:rsidTr="001D5865">
        <w:trPr>
          <w:trHeight w:val="312"/>
          <w:tblHead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44A766D"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lastRenderedPageBreak/>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07ADEAF9" w14:textId="77777777" w:rsidR="001D5865" w:rsidRPr="004545AA" w:rsidRDefault="001D5865" w:rsidP="0021217A">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1D5865" w:rsidRPr="0085251D" w14:paraId="69D25965" w14:textId="77777777" w:rsidTr="0021217A">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6D72841B" w14:textId="77777777" w:rsidR="001D5865" w:rsidRPr="004545AA" w:rsidRDefault="001D5865" w:rsidP="0021217A">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5D42E183" w14:textId="77777777" w:rsidR="001D5865" w:rsidRPr="004545AA" w:rsidRDefault="001D5865" w:rsidP="0021217A">
            <w:pPr>
              <w:spacing w:before="0" w:after="0"/>
              <w:rPr>
                <w:szCs w:val="22"/>
                <w:lang w:eastAsia="es-CR"/>
              </w:rPr>
            </w:pPr>
            <w:r w:rsidRPr="004545AA">
              <w:rPr>
                <w:szCs w:val="22"/>
                <w:lang w:val="es-ES" w:eastAsia="es-CR"/>
              </w:rPr>
              <w:t>•Estudio de expedientes.</w:t>
            </w:r>
          </w:p>
        </w:tc>
      </w:tr>
      <w:tr w:rsidR="001D5865" w:rsidRPr="0085251D" w14:paraId="79321EF6"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5BC6C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8A41121" w14:textId="77777777" w:rsidR="001D5865" w:rsidRPr="004545AA" w:rsidRDefault="001D5865" w:rsidP="0021217A">
            <w:pPr>
              <w:spacing w:before="0" w:after="0"/>
              <w:rPr>
                <w:szCs w:val="22"/>
                <w:lang w:eastAsia="es-CR"/>
              </w:rPr>
            </w:pPr>
            <w:r w:rsidRPr="004545AA">
              <w:rPr>
                <w:szCs w:val="22"/>
                <w:lang w:val="es-ES" w:eastAsia="es-CR"/>
              </w:rPr>
              <w:t>•Dictar sentencia en materia Agrario</w:t>
            </w:r>
          </w:p>
        </w:tc>
      </w:tr>
      <w:tr w:rsidR="001D5865" w:rsidRPr="0085251D" w14:paraId="54070ED2"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2DACCDD"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6EF1F9BF" w14:textId="77777777" w:rsidR="001D5865" w:rsidRPr="004545AA" w:rsidRDefault="001D5865" w:rsidP="0021217A">
            <w:pPr>
              <w:spacing w:before="0" w:after="0"/>
              <w:rPr>
                <w:szCs w:val="22"/>
                <w:lang w:eastAsia="es-CR"/>
              </w:rPr>
            </w:pPr>
            <w:r w:rsidRPr="004545AA">
              <w:rPr>
                <w:szCs w:val="22"/>
                <w:lang w:val="es-ES" w:eastAsia="es-CR"/>
              </w:rPr>
              <w:t>•Incorporar proyectos en los sistemas correspondientes.</w:t>
            </w:r>
          </w:p>
        </w:tc>
      </w:tr>
      <w:tr w:rsidR="001D5865" w:rsidRPr="0085251D" w14:paraId="6D744EB7"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DD060A3"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181898" w14:textId="77777777" w:rsidR="001D5865" w:rsidRPr="004545AA" w:rsidRDefault="001D5865" w:rsidP="0021217A">
            <w:pPr>
              <w:spacing w:before="0" w:after="0"/>
              <w:rPr>
                <w:szCs w:val="22"/>
                <w:lang w:eastAsia="es-CR"/>
              </w:rPr>
            </w:pPr>
            <w:r w:rsidRPr="004545AA">
              <w:rPr>
                <w:szCs w:val="22"/>
                <w:lang w:val="es-ES" w:eastAsia="es-CR"/>
              </w:rPr>
              <w:t>•Realizar el registro de la resolución en el Escritorio Virtual.</w:t>
            </w:r>
          </w:p>
        </w:tc>
      </w:tr>
      <w:tr w:rsidR="001D5865" w:rsidRPr="0085251D" w14:paraId="334074EA"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1FCB7F8"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772A77BD" w14:textId="77777777" w:rsidR="001D5865" w:rsidRPr="004545AA" w:rsidRDefault="001D5865" w:rsidP="0021217A">
            <w:pPr>
              <w:spacing w:before="0" w:after="0"/>
              <w:jc w:val="left"/>
              <w:rPr>
                <w:szCs w:val="22"/>
                <w:lang w:eastAsia="es-CR"/>
              </w:rPr>
            </w:pPr>
            <w:r w:rsidRPr="004545AA">
              <w:rPr>
                <w:szCs w:val="22"/>
                <w:lang w:eastAsia="es-CR"/>
              </w:rPr>
              <w:t>•Realización de Audiencias tanto dentro como fuera del Despacho</w:t>
            </w:r>
          </w:p>
        </w:tc>
      </w:tr>
      <w:tr w:rsidR="001D5865" w:rsidRPr="0085251D" w14:paraId="20B4292E" w14:textId="77777777" w:rsidTr="0021217A">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4AD1F42C"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3911A8B" w14:textId="77777777" w:rsidR="001D5865" w:rsidRPr="004545AA" w:rsidRDefault="001D5865" w:rsidP="0021217A">
            <w:pPr>
              <w:spacing w:before="0" w:after="0"/>
              <w:rPr>
                <w:szCs w:val="22"/>
                <w:lang w:eastAsia="es-CR"/>
              </w:rPr>
            </w:pPr>
            <w:r w:rsidRPr="004545AA">
              <w:rPr>
                <w:szCs w:val="22"/>
                <w:lang w:val="es-ES" w:eastAsia="es-CR"/>
              </w:rPr>
              <w:t>•Firmar sentencias de forma electrónica o digital.</w:t>
            </w:r>
          </w:p>
        </w:tc>
      </w:tr>
      <w:tr w:rsidR="001D5865" w:rsidRPr="0085251D" w14:paraId="554A6F19" w14:textId="77777777" w:rsidTr="0021217A">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3A9C85BB" w14:textId="77777777" w:rsidR="001D5865" w:rsidRPr="004545AA" w:rsidRDefault="001D5865" w:rsidP="0021217A">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1C31D5E" w14:textId="77777777" w:rsidR="001D5865" w:rsidRPr="004545AA" w:rsidRDefault="001D5865" w:rsidP="0021217A">
            <w:pPr>
              <w:spacing w:before="0" w:after="0"/>
              <w:rPr>
                <w:szCs w:val="22"/>
                <w:lang w:eastAsia="es-CR"/>
              </w:rPr>
            </w:pPr>
            <w:r w:rsidRPr="004545AA">
              <w:rPr>
                <w:szCs w:val="22"/>
                <w:lang w:val="es-ES" w:eastAsia="es-CR"/>
              </w:rPr>
              <w:t>•Atender al público, en caso de que se requiera por parte de las personas usuarias.</w:t>
            </w:r>
          </w:p>
        </w:tc>
      </w:tr>
      <w:tr w:rsidR="001D5865" w:rsidRPr="0085251D" w14:paraId="1054E5C8" w14:textId="77777777" w:rsidTr="0021217A">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2394E4A8" w14:textId="77777777" w:rsidR="001D5865" w:rsidRPr="004545AA" w:rsidRDefault="001D5865" w:rsidP="0021217A">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2214BAF4" w14:textId="77777777" w:rsidR="001D5865" w:rsidRPr="004545AA" w:rsidRDefault="001D5865" w:rsidP="0021217A">
            <w:pPr>
              <w:spacing w:before="0" w:after="0"/>
              <w:rPr>
                <w:szCs w:val="22"/>
                <w:lang w:eastAsia="es-CR"/>
              </w:rPr>
            </w:pPr>
            <w:r w:rsidRPr="004545AA">
              <w:rPr>
                <w:szCs w:val="22"/>
                <w:lang w:val="es-ES" w:eastAsia="es-CR"/>
              </w:rPr>
              <w:t xml:space="preserve">•Demás tareas que define el Manual de Puestos del Poder Judicial. </w:t>
            </w:r>
          </w:p>
        </w:tc>
      </w:tr>
    </w:tbl>
    <w:p w14:paraId="23FFD38B" w14:textId="01D9F736" w:rsidR="001D5865" w:rsidRDefault="001D5865" w:rsidP="00EA2EF2">
      <w:pPr>
        <w:rPr>
          <w:b/>
          <w:i/>
          <w:sz w:val="18"/>
          <w:lang w:eastAsia="en-US"/>
        </w:rPr>
      </w:pPr>
      <w:r w:rsidRPr="0085251D">
        <w:rPr>
          <w:b/>
          <w:i/>
          <w:sz w:val="18"/>
          <w:lang w:eastAsia="en-US"/>
        </w:rPr>
        <w:t>Fuente: Subproceso de Modernización Institucional</w:t>
      </w:r>
    </w:p>
    <w:p w14:paraId="21ED9262" w14:textId="18D51E91" w:rsidR="00111D63" w:rsidRDefault="00111D63" w:rsidP="00EA2EF2">
      <w:pPr>
        <w:rPr>
          <w:b/>
          <w:i/>
          <w:sz w:val="18"/>
          <w:lang w:eastAsia="en-US"/>
        </w:rPr>
      </w:pPr>
    </w:p>
    <w:p w14:paraId="43027173" w14:textId="24FD6CC5" w:rsidR="00111D63" w:rsidRPr="0087671C" w:rsidRDefault="00111D63" w:rsidP="00EA2EF2">
      <w:pPr>
        <w:rPr>
          <w:szCs w:val="22"/>
          <w:lang w:eastAsia="en-US"/>
        </w:rPr>
      </w:pPr>
      <w:r>
        <w:rPr>
          <w:szCs w:val="22"/>
          <w:lang w:eastAsia="en-US"/>
        </w:rPr>
        <w:t>Es importante indicar que esta recomendación propuesta se reitera</w:t>
      </w:r>
      <w:r w:rsidRPr="00111D63">
        <w:t xml:space="preserve"> </w:t>
      </w:r>
      <w:r>
        <w:t>en el informe 428-PLA-RH-MI-2021</w:t>
      </w:r>
      <w:r w:rsidRPr="00F8639A">
        <w:t xml:space="preserve"> “</w:t>
      </w:r>
      <w:r w:rsidRPr="00111D63">
        <w:t>Impacto organizacional y presupuestario en el Poder Judicial a partir de la promulgación del Nuevo Código Procesal Agrario para el 2022</w:t>
      </w:r>
      <w:r w:rsidRPr="00F8639A">
        <w:t>”</w:t>
      </w:r>
    </w:p>
    <w:p w14:paraId="3DECF546" w14:textId="5AF6A8A1" w:rsidR="00CE6E67" w:rsidRDefault="00CE6E67" w:rsidP="00EA2EF2">
      <w:pPr>
        <w:rPr>
          <w:b/>
          <w:i/>
          <w:sz w:val="18"/>
          <w:lang w:eastAsia="en-US"/>
        </w:rPr>
      </w:pPr>
    </w:p>
    <w:p w14:paraId="30365D9D" w14:textId="0A53D0D3" w:rsidR="00CE6E67" w:rsidRPr="00F03DCA" w:rsidRDefault="00CE6E67" w:rsidP="00CE6E67">
      <w:pPr>
        <w:keepNext/>
        <w:widowControl w:val="0"/>
        <w:spacing w:before="240" w:after="240"/>
        <w:ind w:left="720" w:hanging="720"/>
        <w:outlineLvl w:val="2"/>
        <w:rPr>
          <w:b/>
          <w:color w:val="244061" w:themeColor="accent1" w:themeShade="80"/>
          <w:szCs w:val="22"/>
          <w:lang w:val="es-MX"/>
        </w:rPr>
      </w:pPr>
      <w:r w:rsidRPr="00F03DCA">
        <w:rPr>
          <w:b/>
          <w:color w:val="244061" w:themeColor="accent1" w:themeShade="80"/>
          <w:szCs w:val="22"/>
          <w:lang w:val="es-MX"/>
        </w:rPr>
        <w:t>3.5.2 Análisis del Juzgado Civil, Trabajo y Familia de Buenos Aires</w:t>
      </w:r>
    </w:p>
    <w:p w14:paraId="046578E1" w14:textId="6A4E17F9" w:rsidR="00CE6E67" w:rsidRPr="0087671C" w:rsidRDefault="00CE6E67" w:rsidP="00CE6E67">
      <w:pPr>
        <w:spacing w:after="0" w:line="276" w:lineRule="auto"/>
        <w:rPr>
          <w:rFonts w:eastAsia="Calibri" w:cs="Arial"/>
          <w:szCs w:val="22"/>
        </w:rPr>
      </w:pPr>
      <w:r w:rsidRPr="0087671C">
        <w:rPr>
          <w:rFonts w:eastAsia="Calibri" w:cs="Arial"/>
          <w:szCs w:val="22"/>
        </w:rPr>
        <w:t>El Juzgado Civil, Trabajo y Familia de Buenos Aires registra 24 casos entrados en promedio mensual en materia de Familia por persona juzgadora, registrando un porcentaje en la relación de terminados entrados de 73%, producto del efecto estimado por la desjudicialización que plantea el CPF este porcentaje se incrementaría a 86%, pudiéndose cubrir con la entrada de casos en este despacho en esta materia. En relación con las demás materias se registran 9 expedientes en Civil, 10 en Laboral, 10 en Agrario, 8 en Penal Juvenil y 48 en Violencia Doméstica, para un promedio de entrada por mes por plaza entre todas las materias de 108 casos (5 diarios).</w:t>
      </w:r>
    </w:p>
    <w:p w14:paraId="454AB8D0" w14:textId="3FFB489D" w:rsidR="00CE6E67" w:rsidRPr="0087671C" w:rsidRDefault="00CE6E67" w:rsidP="00CE6E67">
      <w:pPr>
        <w:spacing w:after="0" w:line="276" w:lineRule="auto"/>
        <w:rPr>
          <w:rFonts w:eastAsia="Calibri" w:cs="Arial"/>
          <w:szCs w:val="22"/>
        </w:rPr>
      </w:pPr>
      <w:r w:rsidRPr="0087671C">
        <w:rPr>
          <w:rFonts w:eastAsia="Calibri" w:cs="Arial"/>
          <w:szCs w:val="22"/>
        </w:rPr>
        <w:t>Por lo que los resultados actuales no permitirían sugerir la especialización de alguna de estas materias o la incorporación de nuevas plazas de personas juzgadoras en este despacho.</w:t>
      </w:r>
    </w:p>
    <w:p w14:paraId="5F31C95E" w14:textId="2825EA83" w:rsidR="00CE6E67" w:rsidRPr="0087671C" w:rsidRDefault="00CE6E67" w:rsidP="00CE6E67">
      <w:pPr>
        <w:spacing w:after="0" w:line="276" w:lineRule="auto"/>
        <w:rPr>
          <w:rFonts w:eastAsia="Calibri" w:cs="Arial"/>
          <w:szCs w:val="22"/>
        </w:rPr>
      </w:pPr>
      <w:r w:rsidRPr="0087671C">
        <w:rPr>
          <w:rFonts w:eastAsia="Calibri" w:cs="Arial"/>
          <w:szCs w:val="22"/>
        </w:rPr>
        <w:t xml:space="preserve">En cuanto a las personas técnicas judiciales, reportan una entrada promedio mensual de 54 asuntos entre todas las materias (el promedio de sus homólogos es de 37). Además, para la atención de la materia Agraria, tramitación, giras, entre otros, conforme se analizó en el informe de impacto presupuestario en el Poder Judicial ante la </w:t>
      </w:r>
      <w:proofErr w:type="gramStart"/>
      <w:r w:rsidRPr="0087671C">
        <w:rPr>
          <w:rFonts w:eastAsia="Calibri" w:cs="Arial"/>
          <w:szCs w:val="22"/>
        </w:rPr>
        <w:t>entrada en vigencia</w:t>
      </w:r>
      <w:proofErr w:type="gramEnd"/>
      <w:r w:rsidRPr="0087671C">
        <w:rPr>
          <w:rFonts w:eastAsia="Calibri" w:cs="Arial"/>
          <w:szCs w:val="22"/>
        </w:rPr>
        <w:t xml:space="preserve"> del Código Procesal Agrario se recomienda la asignación de un recurso adicional.</w:t>
      </w:r>
    </w:p>
    <w:p w14:paraId="6E9A49E9" w14:textId="03E8B4ED" w:rsidR="00CE6E67" w:rsidRPr="0087671C" w:rsidRDefault="00CE6E67" w:rsidP="00CE6E67">
      <w:pPr>
        <w:spacing w:after="0" w:line="276" w:lineRule="auto"/>
        <w:rPr>
          <w:rFonts w:eastAsia="Calibri" w:cs="Arial"/>
          <w:szCs w:val="22"/>
        </w:rPr>
      </w:pPr>
      <w:r w:rsidRPr="0087671C">
        <w:rPr>
          <w:rFonts w:eastAsia="Calibri" w:cs="Arial"/>
          <w:szCs w:val="22"/>
        </w:rPr>
        <w:t xml:space="preserve">Esta persona técnica judicial es necesaria para completar la estructura de trabajo, bajo la justificación de que actualmente se tiene a una persona atendiendo la manifestación, y dos para atender la entrada de las seis materias del despacho, una de esas personas debe además </w:t>
      </w:r>
      <w:r w:rsidRPr="0087671C">
        <w:rPr>
          <w:rFonts w:eastAsia="Calibri" w:cs="Arial"/>
          <w:szCs w:val="22"/>
        </w:rPr>
        <w:lastRenderedPageBreak/>
        <w:t xml:space="preserve">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p>
    <w:p w14:paraId="4AF2B0B0" w14:textId="745B04DA" w:rsidR="00CE6E67" w:rsidRPr="0087671C" w:rsidRDefault="00CE6E67" w:rsidP="00CE6E67">
      <w:pPr>
        <w:spacing w:after="0" w:line="276" w:lineRule="auto"/>
        <w:rPr>
          <w:rFonts w:eastAsia="Calibri" w:cs="Arial"/>
          <w:szCs w:val="22"/>
        </w:rPr>
      </w:pPr>
      <w:r w:rsidRPr="0087671C">
        <w:rPr>
          <w:rFonts w:eastAsia="Calibri" w:cs="Arial"/>
          <w:szCs w:val="22"/>
        </w:rPr>
        <w:t xml:space="preserve">Este despacho constantemente ha solicitado y recibido apoyo de parte de la Administración Regional. </w:t>
      </w:r>
    </w:p>
    <w:p w14:paraId="22730567" w14:textId="24EF727E" w:rsidR="00CE6E67" w:rsidRPr="0087671C" w:rsidRDefault="00CE6E67" w:rsidP="00CE6E67">
      <w:pPr>
        <w:spacing w:after="0" w:line="276" w:lineRule="auto"/>
        <w:rPr>
          <w:rFonts w:eastAsia="Calibri" w:cs="Arial"/>
          <w:szCs w:val="22"/>
        </w:rPr>
      </w:pPr>
      <w:r w:rsidRPr="0087671C">
        <w:rPr>
          <w:rFonts w:eastAsia="Calibri" w:cs="Arial"/>
          <w:szCs w:val="22"/>
        </w:rPr>
        <w:t>En el informe 48-PLA-MI-2022, relacionado con el “</w:t>
      </w:r>
      <w:r w:rsidRPr="0087671C">
        <w:rPr>
          <w:rFonts w:eastAsia="Calibri" w:cs="Arial"/>
          <w:i/>
          <w:iCs/>
          <w:szCs w:val="22"/>
        </w:rPr>
        <w:t>Informe de cierre de seguimiento efectuado a los Juzgados Mixtos</w:t>
      </w:r>
      <w:r w:rsidRPr="0087671C">
        <w:rPr>
          <w:rFonts w:eastAsia="Calibri" w:cs="Arial"/>
          <w:szCs w:val="22"/>
        </w:rPr>
        <w:t>”, se analiza la criticidad del Juzgado Civil, Trabajo y Familia de Buenos Aires, del seguimiento realizado durante el periodo diciembre 2020 a julio 2021, se determinó que esa oficina mantiene una calificación “D”  principalmente por  los indicadores de Plazo para resolver demandas nuevas y el Plazo para resolver escritos (tareas que realizan las personas técnicas judiciales), por lo que se realizó un plan de trabajo “</w:t>
      </w:r>
      <w:r w:rsidRPr="0087671C">
        <w:rPr>
          <w:rFonts w:eastAsia="Calibri" w:cs="Arial"/>
          <w:i/>
          <w:iCs/>
          <w:szCs w:val="22"/>
        </w:rPr>
        <w:t>Trámite Rápido 1887-PLA-MI-TR-2021</w:t>
      </w:r>
      <w:r w:rsidRPr="0087671C">
        <w:rPr>
          <w:rFonts w:eastAsia="Calibri" w:cs="Arial"/>
          <w:szCs w:val="22"/>
        </w:rPr>
        <w:t>” con el fin de que se diera atención de las demandas nuevas y escritos pendientes de resolver según la antigüedad de ingreso de esos asuntos, ya que para este despacho se determinó limitación en cuanto a la capacidad instalada del personal Técnico Judicial, situación que se evidenció en los informes de impacto presupuestario 656-PLA-RH-MI-2020 y 389-PLA-RH-MI-2021, en los que se determinó la necesidad de una persona Técnica Judicial para el trámite; sin embargo,</w:t>
      </w:r>
      <w:r w:rsidR="00F03DCA">
        <w:rPr>
          <w:rFonts w:eastAsia="Calibri" w:cs="Arial"/>
          <w:szCs w:val="22"/>
        </w:rPr>
        <w:t xml:space="preserve"> </w:t>
      </w:r>
      <w:r w:rsidRPr="0087671C">
        <w:rPr>
          <w:rFonts w:eastAsia="Calibri" w:cs="Arial"/>
          <w:szCs w:val="22"/>
        </w:rPr>
        <w:t>por la situación fiscal del país no se otorgó el contenido presupuestario para la implementación de la Ley 9747 “</w:t>
      </w:r>
      <w:r w:rsidRPr="0087671C">
        <w:rPr>
          <w:rFonts w:eastAsia="Calibri" w:cs="Arial"/>
          <w:i/>
          <w:iCs/>
          <w:szCs w:val="22"/>
        </w:rPr>
        <w:t>Código Procesal de Familia</w:t>
      </w:r>
      <w:r w:rsidRPr="0087671C">
        <w:rPr>
          <w:rFonts w:eastAsia="Calibri" w:cs="Arial"/>
          <w:szCs w:val="22"/>
        </w:rPr>
        <w:t>”, por lo tanto, con el fin de suplir la deficiencia en la capacidad de la estructura actual del Juzgado Civil, Trabajo y Familia de Buenos Aires, en el siguiente cuadro se muestran los escenarios para definir la estructura ideal para este despacho:</w:t>
      </w:r>
    </w:p>
    <w:p w14:paraId="31A3050E" w14:textId="44819DB1" w:rsidR="00CE6E67" w:rsidRDefault="00CE6E67" w:rsidP="00CE6E67">
      <w:pPr>
        <w:spacing w:after="0" w:line="276" w:lineRule="auto"/>
        <w:rPr>
          <w:rFonts w:eastAsia="Calibri" w:cs="Arial"/>
          <w:szCs w:val="22"/>
        </w:rPr>
      </w:pPr>
    </w:p>
    <w:p w14:paraId="3B8B5ECD" w14:textId="77777777" w:rsidR="00F03DCA" w:rsidRPr="0087671C" w:rsidRDefault="00F03DCA" w:rsidP="00CE6E67">
      <w:pPr>
        <w:spacing w:after="0" w:line="276" w:lineRule="auto"/>
        <w:rPr>
          <w:rFonts w:eastAsia="Calibri" w:cs="Arial"/>
          <w:szCs w:val="22"/>
        </w:rPr>
      </w:pPr>
    </w:p>
    <w:tbl>
      <w:tblPr>
        <w:tblW w:w="7200" w:type="dxa"/>
        <w:jc w:val="center"/>
        <w:tblCellMar>
          <w:left w:w="70" w:type="dxa"/>
          <w:right w:w="70" w:type="dxa"/>
        </w:tblCellMar>
        <w:tblLook w:val="04A0" w:firstRow="1" w:lastRow="0" w:firstColumn="1" w:lastColumn="0" w:noHBand="0" w:noVBand="1"/>
      </w:tblPr>
      <w:tblGrid>
        <w:gridCol w:w="1200"/>
        <w:gridCol w:w="1200"/>
        <w:gridCol w:w="1200"/>
        <w:gridCol w:w="1200"/>
        <w:gridCol w:w="1200"/>
        <w:gridCol w:w="1354"/>
      </w:tblGrid>
      <w:tr w:rsidR="00F03DCA" w:rsidRPr="00F03DCA" w14:paraId="366FCCFB" w14:textId="77777777" w:rsidTr="00F56E15">
        <w:trPr>
          <w:trHeight w:val="770"/>
          <w:jc w:val="center"/>
        </w:trPr>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605AC3F"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Despacho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ADD5A3"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Materia</w:t>
            </w:r>
          </w:p>
        </w:tc>
        <w:tc>
          <w:tcPr>
            <w:tcW w:w="2400" w:type="dxa"/>
            <w:gridSpan w:val="2"/>
            <w:tcBorders>
              <w:top w:val="single" w:sz="4" w:space="0" w:color="auto"/>
              <w:left w:val="nil"/>
              <w:bottom w:val="single" w:sz="4" w:space="0" w:color="auto"/>
              <w:right w:val="single" w:sz="4" w:space="0" w:color="auto"/>
            </w:tcBorders>
            <w:shd w:val="clear" w:color="000000" w:fill="002060"/>
            <w:vAlign w:val="center"/>
            <w:hideMark/>
          </w:tcPr>
          <w:p w14:paraId="51E9A581"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Recurso humano actual</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7F3729"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Porcentaje de dedicado por materia por juez</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73C596"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Entrados al mes</w:t>
            </w:r>
          </w:p>
        </w:tc>
      </w:tr>
      <w:tr w:rsidR="00CE6E67" w:rsidRPr="00F03DCA" w14:paraId="58CEC063" w14:textId="77777777" w:rsidTr="00F56E15">
        <w:trPr>
          <w:trHeight w:val="530"/>
          <w:jc w:val="center"/>
        </w:trPr>
        <w:tc>
          <w:tcPr>
            <w:tcW w:w="1200" w:type="dxa"/>
            <w:vMerge/>
            <w:tcBorders>
              <w:top w:val="single" w:sz="4" w:space="0" w:color="auto"/>
              <w:left w:val="single" w:sz="4" w:space="0" w:color="auto"/>
              <w:bottom w:val="single" w:sz="4" w:space="0" w:color="auto"/>
              <w:right w:val="single" w:sz="4" w:space="0" w:color="auto"/>
            </w:tcBorders>
            <w:vAlign w:val="center"/>
            <w:hideMark/>
          </w:tcPr>
          <w:p w14:paraId="7A178994"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405EF25" w14:textId="77777777" w:rsidR="00CE6E67" w:rsidRPr="0087671C" w:rsidRDefault="00CE6E67" w:rsidP="00F56E15">
            <w:pPr>
              <w:spacing w:after="0"/>
              <w:rPr>
                <w:rFonts w:cs="Calibri"/>
                <w:b/>
                <w:bCs/>
                <w:i/>
                <w:iCs/>
                <w:color w:val="FFFFFF"/>
                <w:szCs w:val="22"/>
                <w:lang w:eastAsia="es-CR"/>
              </w:rPr>
            </w:pPr>
          </w:p>
        </w:tc>
        <w:tc>
          <w:tcPr>
            <w:tcW w:w="1200" w:type="dxa"/>
            <w:tcBorders>
              <w:top w:val="nil"/>
              <w:left w:val="nil"/>
              <w:bottom w:val="single" w:sz="4" w:space="0" w:color="auto"/>
              <w:right w:val="single" w:sz="4" w:space="0" w:color="auto"/>
            </w:tcBorders>
            <w:shd w:val="clear" w:color="000000" w:fill="002060"/>
            <w:vAlign w:val="center"/>
            <w:hideMark/>
          </w:tcPr>
          <w:p w14:paraId="22B44C5D"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Jueza o Juez</w:t>
            </w:r>
          </w:p>
        </w:tc>
        <w:tc>
          <w:tcPr>
            <w:tcW w:w="1200" w:type="dxa"/>
            <w:tcBorders>
              <w:top w:val="nil"/>
              <w:left w:val="nil"/>
              <w:bottom w:val="single" w:sz="4" w:space="0" w:color="auto"/>
              <w:right w:val="single" w:sz="4" w:space="0" w:color="auto"/>
            </w:tcBorders>
            <w:shd w:val="clear" w:color="000000" w:fill="002060"/>
            <w:vAlign w:val="center"/>
            <w:hideMark/>
          </w:tcPr>
          <w:p w14:paraId="79E2513E" w14:textId="77777777" w:rsidR="00CE6E67" w:rsidRPr="0087671C" w:rsidRDefault="00CE6E67" w:rsidP="00F56E15">
            <w:pPr>
              <w:spacing w:after="0"/>
              <w:jc w:val="center"/>
              <w:rPr>
                <w:rFonts w:cs="Calibri"/>
                <w:b/>
                <w:bCs/>
                <w:i/>
                <w:iCs/>
                <w:color w:val="FFFFFF"/>
                <w:szCs w:val="22"/>
                <w:lang w:eastAsia="es-CR"/>
              </w:rPr>
            </w:pPr>
            <w:r w:rsidRPr="0087671C">
              <w:rPr>
                <w:rFonts w:cs="Calibri"/>
                <w:b/>
                <w:bCs/>
                <w:i/>
                <w:iCs/>
                <w:color w:val="FFFFFF"/>
                <w:szCs w:val="22"/>
                <w:lang w:eastAsia="es-CR"/>
              </w:rPr>
              <w:t>Téc. Jud. de trámite</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A539FF8" w14:textId="77777777" w:rsidR="00CE6E67" w:rsidRPr="0087671C" w:rsidRDefault="00CE6E67" w:rsidP="00F56E15">
            <w:pPr>
              <w:spacing w:after="0"/>
              <w:rPr>
                <w:rFonts w:cs="Calibri"/>
                <w:b/>
                <w:bCs/>
                <w:i/>
                <w:iCs/>
                <w:color w:val="FFFFFF"/>
                <w:szCs w:val="22"/>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752CF563" w14:textId="77777777" w:rsidR="00CE6E67" w:rsidRPr="0087671C" w:rsidRDefault="00CE6E67" w:rsidP="00F56E15">
            <w:pPr>
              <w:spacing w:after="0"/>
              <w:rPr>
                <w:rFonts w:cs="Calibri"/>
                <w:b/>
                <w:bCs/>
                <w:i/>
                <w:iCs/>
                <w:color w:val="FFFFFF"/>
                <w:szCs w:val="22"/>
                <w:lang w:eastAsia="es-CR"/>
              </w:rPr>
            </w:pPr>
          </w:p>
        </w:tc>
      </w:tr>
      <w:tr w:rsidR="00F03DCA" w:rsidRPr="00F03DCA" w14:paraId="48458BF7" w14:textId="77777777" w:rsidTr="00F56E15">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0EB785B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 xml:space="preserve">Juzgado Civil, Trabajo y </w:t>
            </w:r>
            <w:r w:rsidRPr="0087671C">
              <w:rPr>
                <w:rFonts w:cs="Calibri"/>
                <w:b/>
                <w:bCs/>
                <w:i/>
                <w:iCs/>
                <w:color w:val="000000"/>
                <w:szCs w:val="22"/>
                <w:lang w:eastAsia="es-CR"/>
              </w:rPr>
              <w:lastRenderedPageBreak/>
              <w:t>Familia Buenos Aires*</w:t>
            </w:r>
          </w:p>
        </w:tc>
        <w:tc>
          <w:tcPr>
            <w:tcW w:w="1200" w:type="dxa"/>
            <w:tcBorders>
              <w:top w:val="nil"/>
              <w:left w:val="nil"/>
              <w:bottom w:val="single" w:sz="4" w:space="0" w:color="auto"/>
              <w:right w:val="single" w:sz="4" w:space="0" w:color="auto"/>
            </w:tcBorders>
            <w:shd w:val="clear" w:color="auto" w:fill="auto"/>
            <w:vAlign w:val="center"/>
            <w:hideMark/>
          </w:tcPr>
          <w:p w14:paraId="31905DBF"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lastRenderedPageBreak/>
              <w:t>Civil</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6933B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0D5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w:t>
            </w:r>
          </w:p>
        </w:tc>
        <w:tc>
          <w:tcPr>
            <w:tcW w:w="1200" w:type="dxa"/>
            <w:tcBorders>
              <w:top w:val="nil"/>
              <w:left w:val="nil"/>
              <w:bottom w:val="single" w:sz="4" w:space="0" w:color="auto"/>
              <w:right w:val="single" w:sz="4" w:space="0" w:color="auto"/>
            </w:tcBorders>
            <w:shd w:val="clear" w:color="auto" w:fill="auto"/>
            <w:vAlign w:val="center"/>
            <w:hideMark/>
          </w:tcPr>
          <w:p w14:paraId="32481FA0"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13F20F6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7F23D634"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F17650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8A8020"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6F621E4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230245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EE1CF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68D99B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F03DCA" w:rsidRPr="00F03DCA" w14:paraId="2BE427A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1CDD9190"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B2600C6"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Agrario</w:t>
            </w:r>
          </w:p>
        </w:tc>
        <w:tc>
          <w:tcPr>
            <w:tcW w:w="1200" w:type="dxa"/>
            <w:vMerge/>
            <w:tcBorders>
              <w:top w:val="nil"/>
              <w:left w:val="single" w:sz="4" w:space="0" w:color="auto"/>
              <w:bottom w:val="single" w:sz="4" w:space="0" w:color="auto"/>
              <w:right w:val="single" w:sz="4" w:space="0" w:color="auto"/>
            </w:tcBorders>
            <w:vAlign w:val="center"/>
            <w:hideMark/>
          </w:tcPr>
          <w:p w14:paraId="7BF8A65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0D131023"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F5EB3C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F24BC4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 xml:space="preserve">10 </w:t>
            </w:r>
          </w:p>
          <w:p w14:paraId="1F58C757"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lastRenderedPageBreak/>
              <w:t>(50% de un despacho especializado)</w:t>
            </w:r>
          </w:p>
        </w:tc>
      </w:tr>
      <w:tr w:rsidR="00F03DCA" w:rsidRPr="00F03DCA" w14:paraId="3AF8B1B2"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AD108DA"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704D8A54"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Familia</w:t>
            </w:r>
          </w:p>
        </w:tc>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C0B18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w:t>
            </w:r>
          </w:p>
        </w:tc>
        <w:tc>
          <w:tcPr>
            <w:tcW w:w="1200" w:type="dxa"/>
            <w:vMerge/>
            <w:tcBorders>
              <w:top w:val="nil"/>
              <w:left w:val="single" w:sz="4" w:space="0" w:color="auto"/>
              <w:bottom w:val="single" w:sz="4" w:space="0" w:color="auto"/>
              <w:right w:val="single" w:sz="4" w:space="0" w:color="auto"/>
            </w:tcBorders>
            <w:vAlign w:val="center"/>
            <w:hideMark/>
          </w:tcPr>
          <w:p w14:paraId="20674902"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56897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0890ED9F"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24</w:t>
            </w:r>
          </w:p>
        </w:tc>
      </w:tr>
      <w:tr w:rsidR="00F03DCA" w:rsidRPr="00F03DCA" w14:paraId="2BCE373B"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71C5D7B2"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4DF0C64B"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Viol. Dom.</w:t>
            </w:r>
          </w:p>
        </w:tc>
        <w:tc>
          <w:tcPr>
            <w:tcW w:w="1200" w:type="dxa"/>
            <w:vMerge/>
            <w:tcBorders>
              <w:top w:val="nil"/>
              <w:left w:val="single" w:sz="4" w:space="0" w:color="auto"/>
              <w:bottom w:val="single" w:sz="4" w:space="0" w:color="auto"/>
              <w:right w:val="single" w:sz="4" w:space="0" w:color="auto"/>
            </w:tcBorders>
            <w:vAlign w:val="center"/>
            <w:hideMark/>
          </w:tcPr>
          <w:p w14:paraId="28F40430"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34517038"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334AD27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5878C298"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48</w:t>
            </w:r>
          </w:p>
        </w:tc>
      </w:tr>
      <w:tr w:rsidR="00F03DCA" w:rsidRPr="00F03DCA" w14:paraId="39B801B9" w14:textId="77777777" w:rsidTr="00F56E15">
        <w:trPr>
          <w:trHeight w:val="530"/>
          <w:jc w:val="center"/>
        </w:trPr>
        <w:tc>
          <w:tcPr>
            <w:tcW w:w="1200" w:type="dxa"/>
            <w:vMerge/>
            <w:tcBorders>
              <w:top w:val="nil"/>
              <w:left w:val="single" w:sz="4" w:space="0" w:color="auto"/>
              <w:bottom w:val="single" w:sz="4" w:space="0" w:color="auto"/>
              <w:right w:val="single" w:sz="4" w:space="0" w:color="auto"/>
            </w:tcBorders>
            <w:vAlign w:val="center"/>
            <w:hideMark/>
          </w:tcPr>
          <w:p w14:paraId="2129AF7F"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73E658A"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Penal Juvenil</w:t>
            </w:r>
          </w:p>
        </w:tc>
        <w:tc>
          <w:tcPr>
            <w:tcW w:w="1200" w:type="dxa"/>
            <w:vMerge/>
            <w:tcBorders>
              <w:top w:val="nil"/>
              <w:left w:val="single" w:sz="4" w:space="0" w:color="auto"/>
              <w:bottom w:val="single" w:sz="4" w:space="0" w:color="auto"/>
              <w:right w:val="single" w:sz="4" w:space="0" w:color="auto"/>
            </w:tcBorders>
            <w:vAlign w:val="center"/>
            <w:hideMark/>
          </w:tcPr>
          <w:p w14:paraId="0FCA4723"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5E17C1A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506E4AB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100%</w:t>
            </w:r>
          </w:p>
        </w:tc>
        <w:tc>
          <w:tcPr>
            <w:tcW w:w="1200" w:type="dxa"/>
            <w:tcBorders>
              <w:top w:val="nil"/>
              <w:left w:val="nil"/>
              <w:bottom w:val="single" w:sz="4" w:space="0" w:color="auto"/>
              <w:right w:val="single" w:sz="4" w:space="0" w:color="auto"/>
            </w:tcBorders>
            <w:shd w:val="clear" w:color="auto" w:fill="auto"/>
            <w:vAlign w:val="center"/>
            <w:hideMark/>
          </w:tcPr>
          <w:p w14:paraId="323516CA"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8</w:t>
            </w:r>
          </w:p>
        </w:tc>
      </w:tr>
      <w:tr w:rsidR="00F03DCA" w:rsidRPr="00F03DCA" w14:paraId="0919232D"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6326F4D7"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688BC5C1"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Civil</w:t>
            </w:r>
          </w:p>
        </w:tc>
        <w:tc>
          <w:tcPr>
            <w:tcW w:w="1200" w:type="dxa"/>
            <w:vMerge/>
            <w:tcBorders>
              <w:top w:val="nil"/>
              <w:left w:val="single" w:sz="4" w:space="0" w:color="auto"/>
              <w:bottom w:val="single" w:sz="4" w:space="0" w:color="auto"/>
              <w:right w:val="single" w:sz="4" w:space="0" w:color="auto"/>
            </w:tcBorders>
            <w:vAlign w:val="center"/>
            <w:hideMark/>
          </w:tcPr>
          <w:p w14:paraId="552E5B4C"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6E7158C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0D68F41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E69BA3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9</w:t>
            </w:r>
          </w:p>
        </w:tc>
      </w:tr>
      <w:tr w:rsidR="00F03DCA" w:rsidRPr="00F03DCA" w14:paraId="2A6A12D1" w14:textId="77777777" w:rsidTr="00F56E15">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14:paraId="2467375D" w14:textId="77777777" w:rsidR="00CE6E67" w:rsidRPr="0087671C" w:rsidRDefault="00CE6E67" w:rsidP="00F56E15">
            <w:pPr>
              <w:spacing w:after="0"/>
              <w:rPr>
                <w:rFonts w:cs="Calibri"/>
                <w:b/>
                <w:bCs/>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6C39F3D" w14:textId="77777777" w:rsidR="00CE6E67" w:rsidRPr="0087671C" w:rsidRDefault="00CE6E67" w:rsidP="00F56E15">
            <w:pPr>
              <w:spacing w:after="0"/>
              <w:rPr>
                <w:rFonts w:cs="Calibri"/>
                <w:b/>
                <w:bCs/>
                <w:i/>
                <w:iCs/>
                <w:color w:val="000000"/>
                <w:szCs w:val="22"/>
                <w:lang w:eastAsia="es-CR"/>
              </w:rPr>
            </w:pPr>
            <w:r w:rsidRPr="0087671C">
              <w:rPr>
                <w:rFonts w:cs="Calibri"/>
                <w:b/>
                <w:bCs/>
                <w:i/>
                <w:iCs/>
                <w:color w:val="000000"/>
                <w:szCs w:val="22"/>
                <w:lang w:eastAsia="es-CR"/>
              </w:rPr>
              <w:t>Trabajo</w:t>
            </w:r>
          </w:p>
        </w:tc>
        <w:tc>
          <w:tcPr>
            <w:tcW w:w="1200" w:type="dxa"/>
            <w:vMerge/>
            <w:tcBorders>
              <w:top w:val="nil"/>
              <w:left w:val="single" w:sz="4" w:space="0" w:color="auto"/>
              <w:bottom w:val="single" w:sz="4" w:space="0" w:color="auto"/>
              <w:right w:val="single" w:sz="4" w:space="0" w:color="auto"/>
            </w:tcBorders>
            <w:vAlign w:val="center"/>
            <w:hideMark/>
          </w:tcPr>
          <w:p w14:paraId="39C0A055" w14:textId="77777777" w:rsidR="00CE6E67" w:rsidRPr="0087671C" w:rsidRDefault="00CE6E67" w:rsidP="00F56E15">
            <w:pPr>
              <w:spacing w:after="0"/>
              <w:rPr>
                <w:rFonts w:cs="Calibri"/>
                <w:i/>
                <w:iCs/>
                <w:color w:val="000000"/>
                <w:szCs w:val="22"/>
                <w:lang w:eastAsia="es-CR"/>
              </w:rPr>
            </w:pPr>
          </w:p>
        </w:tc>
        <w:tc>
          <w:tcPr>
            <w:tcW w:w="1200" w:type="dxa"/>
            <w:vMerge/>
            <w:tcBorders>
              <w:top w:val="nil"/>
              <w:left w:val="single" w:sz="4" w:space="0" w:color="auto"/>
              <w:bottom w:val="single" w:sz="4" w:space="0" w:color="auto"/>
              <w:right w:val="single" w:sz="4" w:space="0" w:color="auto"/>
            </w:tcBorders>
            <w:vAlign w:val="center"/>
            <w:hideMark/>
          </w:tcPr>
          <w:p w14:paraId="2DD3A70F" w14:textId="77777777" w:rsidR="00CE6E67" w:rsidRPr="0087671C" w:rsidRDefault="00CE6E67" w:rsidP="00F56E15">
            <w:pPr>
              <w:spacing w:after="0"/>
              <w:rPr>
                <w:rFonts w:cs="Calibri"/>
                <w:i/>
                <w:iCs/>
                <w:color w:val="000000"/>
                <w:szCs w:val="22"/>
                <w:lang w:eastAsia="es-CR"/>
              </w:rPr>
            </w:pPr>
          </w:p>
        </w:tc>
        <w:tc>
          <w:tcPr>
            <w:tcW w:w="1200" w:type="dxa"/>
            <w:tcBorders>
              <w:top w:val="nil"/>
              <w:left w:val="nil"/>
              <w:bottom w:val="single" w:sz="4" w:space="0" w:color="auto"/>
              <w:right w:val="single" w:sz="4" w:space="0" w:color="auto"/>
            </w:tcBorders>
            <w:shd w:val="clear" w:color="auto" w:fill="auto"/>
            <w:vAlign w:val="center"/>
            <w:hideMark/>
          </w:tcPr>
          <w:p w14:paraId="2BBCBD8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02C06833"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10</w:t>
            </w:r>
          </w:p>
        </w:tc>
      </w:tr>
      <w:tr w:rsidR="00CE6E67" w:rsidRPr="00F03DCA" w14:paraId="3F0EF83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0AECD"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121EB4E9"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128</w:t>
            </w:r>
          </w:p>
        </w:tc>
      </w:tr>
      <w:tr w:rsidR="00CE6E67" w:rsidRPr="00F03DCA" w14:paraId="4B542371"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5C201"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2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410080A5"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64</w:t>
            </w:r>
          </w:p>
        </w:tc>
      </w:tr>
      <w:tr w:rsidR="00CE6E67" w:rsidRPr="00F03DCA" w14:paraId="5D6B5908"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E0764C"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Escenario con 3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3F27300E"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43</w:t>
            </w:r>
          </w:p>
        </w:tc>
      </w:tr>
      <w:tr w:rsidR="00CE6E67" w:rsidRPr="00F03DCA" w14:paraId="008CF78B" w14:textId="77777777" w:rsidTr="00F56E15">
        <w:trPr>
          <w:trHeight w:val="290"/>
          <w:jc w:val="center"/>
        </w:trPr>
        <w:tc>
          <w:tcPr>
            <w:tcW w:w="60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380D6"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Con 4 personas Técnicas de Trámite</w:t>
            </w:r>
          </w:p>
        </w:tc>
        <w:tc>
          <w:tcPr>
            <w:tcW w:w="1200" w:type="dxa"/>
            <w:tcBorders>
              <w:top w:val="nil"/>
              <w:left w:val="nil"/>
              <w:bottom w:val="single" w:sz="4" w:space="0" w:color="auto"/>
              <w:right w:val="single" w:sz="4" w:space="0" w:color="auto"/>
            </w:tcBorders>
            <w:shd w:val="clear" w:color="auto" w:fill="auto"/>
            <w:noWrap/>
            <w:vAlign w:val="bottom"/>
            <w:hideMark/>
          </w:tcPr>
          <w:p w14:paraId="0AB29864" w14:textId="77777777" w:rsidR="00CE6E67" w:rsidRPr="0087671C" w:rsidRDefault="00CE6E67" w:rsidP="00F56E15">
            <w:pPr>
              <w:spacing w:after="0"/>
              <w:jc w:val="center"/>
              <w:rPr>
                <w:rFonts w:cs="Calibri"/>
                <w:i/>
                <w:iCs/>
                <w:color w:val="000000"/>
                <w:szCs w:val="22"/>
                <w:lang w:eastAsia="es-CR"/>
              </w:rPr>
            </w:pPr>
            <w:r w:rsidRPr="0087671C">
              <w:rPr>
                <w:rFonts w:cs="Calibri"/>
                <w:i/>
                <w:iCs/>
                <w:color w:val="000000"/>
                <w:szCs w:val="22"/>
                <w:lang w:eastAsia="es-CR"/>
              </w:rPr>
              <w:t>32</w:t>
            </w:r>
          </w:p>
        </w:tc>
      </w:tr>
    </w:tbl>
    <w:p w14:paraId="3B01405A" w14:textId="77777777" w:rsidR="00CE6E67" w:rsidRPr="0087671C" w:rsidRDefault="00CE6E67" w:rsidP="00CE6E67">
      <w:pPr>
        <w:spacing w:after="0" w:line="276" w:lineRule="auto"/>
        <w:rPr>
          <w:rFonts w:eastAsia="Calibri" w:cs="Arial"/>
          <w:szCs w:val="22"/>
        </w:rPr>
      </w:pPr>
    </w:p>
    <w:p w14:paraId="3A0E80A8" w14:textId="6A876D85" w:rsidR="00CE6E67" w:rsidRPr="0087671C" w:rsidRDefault="00CE6E67" w:rsidP="00CE6E67">
      <w:pPr>
        <w:spacing w:after="0" w:line="276" w:lineRule="auto"/>
        <w:rPr>
          <w:rFonts w:eastAsia="Calibri" w:cs="Arial"/>
          <w:szCs w:val="22"/>
        </w:rPr>
      </w:pPr>
      <w:r w:rsidRPr="0087671C">
        <w:rPr>
          <w:rFonts w:eastAsia="Calibri" w:cs="Arial"/>
          <w:szCs w:val="22"/>
        </w:rPr>
        <w:t>Como se observa, en el caso de contar con 4 recurso de Trámite, se lograría cubrir la entrada y proveer el firmado suficiente para las 2 personas juzgadoras. Además, se debe recordar que</w:t>
      </w:r>
      <w:r w:rsidR="00C22C79" w:rsidRPr="0087671C">
        <w:rPr>
          <w:rFonts w:eastAsia="Calibri" w:cs="Arial"/>
          <w:szCs w:val="22"/>
        </w:rPr>
        <w:t>,</w:t>
      </w:r>
      <w:r w:rsidRPr="0087671C">
        <w:rPr>
          <w:rFonts w:eastAsia="Calibri" w:cs="Arial"/>
          <w:szCs w:val="22"/>
        </w:rPr>
        <w:t xml:space="preserve"> en este Juzgado, la cuota se ve disminuida, </w:t>
      </w:r>
      <w:proofErr w:type="gramStart"/>
      <w:r w:rsidRPr="0087671C">
        <w:rPr>
          <w:rFonts w:eastAsia="Calibri" w:cs="Arial"/>
          <w:szCs w:val="22"/>
        </w:rPr>
        <w:t>en razón de</w:t>
      </w:r>
      <w:proofErr w:type="gramEnd"/>
      <w:r w:rsidRPr="0087671C">
        <w:rPr>
          <w:rFonts w:eastAsia="Calibri" w:cs="Arial"/>
          <w:szCs w:val="22"/>
        </w:rPr>
        <w:t xml:space="preserve"> las giras que realizan en materia Agraria, ya que todos los técnicos tramitan la materia. Debe considerarse que</w:t>
      </w:r>
      <w:r w:rsidR="00C22C79" w:rsidRPr="0087671C">
        <w:rPr>
          <w:rFonts w:eastAsia="Calibri" w:cs="Arial"/>
          <w:szCs w:val="22"/>
        </w:rPr>
        <w:t>,</w:t>
      </w:r>
      <w:r w:rsidRPr="0087671C">
        <w:rPr>
          <w:rFonts w:eastAsia="Calibri" w:cs="Arial"/>
          <w:szCs w:val="22"/>
        </w:rPr>
        <w:t xml:space="preserve"> en un despacho especializado, la cuota es de 9-12 expedientes tramitados por día, en este Despacho, la entrada agraria justificaría 50% de la cuota de trabajo diario de una persona técnica. Es decir, que si por la entrada de agrario, ya eso me consume el 50% de la tramitación diaria + el restante 50% de la cuota estándar de 15 asuntos, estas plazas en Buenos Aires en promedio estarían en capacidad de pasar a firmar 5 asuntos agrario + 8 de las restantes materias=13 asuntos aproximadamente por día; eso en el caso de que no deban atender la manifestación.  </w:t>
      </w:r>
    </w:p>
    <w:p w14:paraId="596A88AB" w14:textId="77777777" w:rsidR="00CE6E67" w:rsidRPr="0087671C" w:rsidRDefault="00CE6E67" w:rsidP="00CE6E67">
      <w:pPr>
        <w:spacing w:after="0" w:line="276" w:lineRule="auto"/>
        <w:rPr>
          <w:rFonts w:eastAsia="Calibri" w:cs="Arial"/>
          <w:szCs w:val="22"/>
        </w:rPr>
      </w:pPr>
      <w:r w:rsidRPr="0087671C">
        <w:rPr>
          <w:rFonts w:eastAsia="Calibri" w:cs="Arial"/>
          <w:szCs w:val="22"/>
        </w:rPr>
        <w:t>Por ello se considera necesario reforzar este Juzgados con 2 recursos adicionales de persona técnica judicial, en donde además como efecto positivo se “</w:t>
      </w:r>
      <w:r w:rsidRPr="0087671C">
        <w:rPr>
          <w:rFonts w:eastAsia="Calibri" w:cs="Arial"/>
          <w:i/>
          <w:iCs/>
          <w:szCs w:val="22"/>
        </w:rPr>
        <w:t>liberaría</w:t>
      </w:r>
      <w:r w:rsidRPr="0087671C">
        <w:rPr>
          <w:rFonts w:eastAsia="Calibri" w:cs="Arial"/>
          <w:szCs w:val="22"/>
        </w:rPr>
        <w:t xml:space="preserve">” la plaza supernumeraria de la Administración para que puedan utilizar y apoyar a otras oficinas del Circuito.   </w:t>
      </w:r>
    </w:p>
    <w:p w14:paraId="6709E794" w14:textId="77777777" w:rsidR="00CE6E67" w:rsidRPr="0087671C" w:rsidRDefault="00CE6E67" w:rsidP="00CE6E67">
      <w:pPr>
        <w:spacing w:after="0" w:line="276" w:lineRule="auto"/>
        <w:rPr>
          <w:rFonts w:eastAsia="Calibri" w:cs="Arial"/>
          <w:szCs w:val="22"/>
        </w:rPr>
      </w:pPr>
      <w:r w:rsidRPr="0087671C">
        <w:rPr>
          <w:rFonts w:eastAsia="Calibri" w:cs="Arial"/>
          <w:szCs w:val="22"/>
        </w:rPr>
        <w:t>Es importante considerar que esta zona atiende población indígena, en donde la atención de estos casos es prioritaria tanto por normativa internacional como por directrices institucionales, de ahí la importancia de que las personas que ocupen estos puestos tengan preferiblemente conocimiento en la “</w:t>
      </w:r>
      <w:r w:rsidRPr="0087671C">
        <w:rPr>
          <w:rFonts w:eastAsia="Calibri" w:cs="Arial"/>
          <w:i/>
          <w:iCs/>
          <w:szCs w:val="22"/>
        </w:rPr>
        <w:t>lengua o dialecto”</w:t>
      </w:r>
      <w:r w:rsidRPr="0087671C">
        <w:rPr>
          <w:rFonts w:eastAsia="Calibri" w:cs="Arial"/>
          <w:szCs w:val="22"/>
        </w:rPr>
        <w:t xml:space="preserve"> de la zona. </w:t>
      </w:r>
    </w:p>
    <w:p w14:paraId="02060258" w14:textId="77777777" w:rsidR="00CE6E67" w:rsidRPr="0087671C" w:rsidRDefault="00CE6E67" w:rsidP="00CE6E67">
      <w:pPr>
        <w:spacing w:after="0" w:line="276" w:lineRule="auto"/>
        <w:rPr>
          <w:rFonts w:eastAsia="Calibri" w:cs="Arial"/>
          <w:szCs w:val="22"/>
        </w:rPr>
      </w:pPr>
    </w:p>
    <w:p w14:paraId="3B949AD3" w14:textId="77777777" w:rsidR="00CE6E67" w:rsidRPr="0087671C" w:rsidRDefault="00CE6E67" w:rsidP="00CE6E67">
      <w:pPr>
        <w:spacing w:after="0" w:line="276" w:lineRule="auto"/>
        <w:rPr>
          <w:rFonts w:eastAsia="Calibri" w:cs="Arial"/>
          <w:szCs w:val="22"/>
        </w:rPr>
      </w:pPr>
    </w:p>
    <w:p w14:paraId="4F04549D" w14:textId="08635CDA"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12</w:t>
      </w:r>
    </w:p>
    <w:p w14:paraId="742EF235"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Estructura propuesta Juzgado Civil, Trabajo y Familia de Buenos Aires</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3111"/>
        <w:gridCol w:w="3891"/>
      </w:tblGrid>
      <w:tr w:rsidR="00CE6E67" w:rsidRPr="00F03DCA" w14:paraId="00890968" w14:textId="77777777" w:rsidTr="00F56E15">
        <w:trPr>
          <w:trHeight w:val="959"/>
          <w:tblHeader/>
          <w:jc w:val="center"/>
        </w:trPr>
        <w:tc>
          <w:tcPr>
            <w:tcW w:w="1106" w:type="pct"/>
            <w:shd w:val="clear" w:color="auto" w:fill="002060"/>
            <w:vAlign w:val="center"/>
          </w:tcPr>
          <w:p w14:paraId="480EE007" w14:textId="77777777" w:rsidR="00CE6E67" w:rsidRPr="00652D90" w:rsidRDefault="00CE6E67" w:rsidP="00F56E15">
            <w:pPr>
              <w:spacing w:after="0" w:line="276" w:lineRule="auto"/>
              <w:jc w:val="center"/>
              <w:rPr>
                <w:rFonts w:eastAsia="Calibri" w:cs="Arial"/>
                <w:b/>
                <w:bCs/>
                <w:color w:val="FFFFFF"/>
                <w:szCs w:val="22"/>
              </w:rPr>
            </w:pPr>
            <w:r w:rsidRPr="00652D90">
              <w:rPr>
                <w:rFonts w:eastAsia="Calibri" w:cs="Arial"/>
                <w:b/>
                <w:bCs/>
                <w:color w:val="FFFFFF"/>
                <w:szCs w:val="22"/>
              </w:rPr>
              <w:t>Juzgado Mixto</w:t>
            </w:r>
          </w:p>
        </w:tc>
        <w:tc>
          <w:tcPr>
            <w:tcW w:w="1730" w:type="pct"/>
            <w:shd w:val="clear" w:color="auto" w:fill="002060"/>
            <w:vAlign w:val="center"/>
          </w:tcPr>
          <w:p w14:paraId="7DB54149" w14:textId="77777777" w:rsidR="00CE6E67" w:rsidRPr="00DF7454" w:rsidRDefault="00CE6E67" w:rsidP="00F56E15">
            <w:pPr>
              <w:spacing w:after="0" w:line="276" w:lineRule="auto"/>
              <w:jc w:val="center"/>
              <w:rPr>
                <w:rFonts w:eastAsia="Calibri" w:cs="Arial"/>
                <w:b/>
                <w:bCs/>
                <w:color w:val="FFFFFF"/>
                <w:szCs w:val="22"/>
              </w:rPr>
            </w:pPr>
            <w:r w:rsidRPr="00DF7454">
              <w:rPr>
                <w:rFonts w:eastAsia="Calibri" w:cs="Arial"/>
                <w:b/>
                <w:bCs/>
                <w:color w:val="FFFFFF"/>
                <w:szCs w:val="22"/>
              </w:rPr>
              <w:t>Estructura orgánica funcional actual del despacho</w:t>
            </w:r>
          </w:p>
        </w:tc>
        <w:tc>
          <w:tcPr>
            <w:tcW w:w="2165" w:type="pct"/>
            <w:shd w:val="clear" w:color="auto" w:fill="002060"/>
            <w:vAlign w:val="center"/>
          </w:tcPr>
          <w:p w14:paraId="2D967812" w14:textId="77777777" w:rsidR="00CE6E67" w:rsidRPr="0009275A" w:rsidRDefault="00CE6E67" w:rsidP="00F56E15">
            <w:pPr>
              <w:spacing w:after="0" w:line="276" w:lineRule="auto"/>
              <w:jc w:val="center"/>
              <w:rPr>
                <w:rFonts w:eastAsia="Calibri" w:cs="Arial"/>
                <w:b/>
                <w:color w:val="FFFFFF"/>
                <w:szCs w:val="22"/>
              </w:rPr>
            </w:pPr>
            <w:r w:rsidRPr="0009275A">
              <w:rPr>
                <w:rFonts w:eastAsia="Calibri" w:cs="Arial"/>
                <w:b/>
                <w:color w:val="FFFFFF"/>
                <w:szCs w:val="22"/>
              </w:rPr>
              <w:t>Estructura Propuesta</w:t>
            </w:r>
          </w:p>
        </w:tc>
      </w:tr>
      <w:tr w:rsidR="00CE6E67" w:rsidRPr="00F03DCA" w14:paraId="09B3E009" w14:textId="77777777" w:rsidTr="00F56E15">
        <w:trPr>
          <w:trHeight w:val="1326"/>
          <w:jc w:val="center"/>
        </w:trPr>
        <w:tc>
          <w:tcPr>
            <w:tcW w:w="1106" w:type="pct"/>
            <w:shd w:val="clear" w:color="auto" w:fill="auto"/>
            <w:vAlign w:val="center"/>
          </w:tcPr>
          <w:p w14:paraId="243A9D78" w14:textId="77777777" w:rsidR="00CE6E67" w:rsidRPr="00A72CFB" w:rsidRDefault="00CE6E67" w:rsidP="00F56E15">
            <w:pPr>
              <w:spacing w:after="0" w:line="276" w:lineRule="auto"/>
              <w:rPr>
                <w:rFonts w:eastAsia="Calibri" w:cs="Arial"/>
                <w:szCs w:val="22"/>
              </w:rPr>
            </w:pPr>
            <w:r w:rsidRPr="00A72CFB">
              <w:rPr>
                <w:rFonts w:eastAsia="Calibri" w:cs="Arial"/>
                <w:szCs w:val="22"/>
              </w:rPr>
              <w:t>Juzgado Civil, Trabajo y Familia de Buenos Aires</w:t>
            </w:r>
          </w:p>
        </w:tc>
        <w:tc>
          <w:tcPr>
            <w:tcW w:w="1730" w:type="pct"/>
            <w:shd w:val="clear" w:color="auto" w:fill="auto"/>
            <w:vAlign w:val="center"/>
          </w:tcPr>
          <w:p w14:paraId="77B7D165" w14:textId="77777777" w:rsidR="00CE6E67" w:rsidRPr="00652D90" w:rsidRDefault="00CE6E67" w:rsidP="00F56E15">
            <w:pPr>
              <w:spacing w:after="0" w:line="276" w:lineRule="auto"/>
              <w:rPr>
                <w:rFonts w:eastAsia="Calibri" w:cs="Arial"/>
                <w:szCs w:val="22"/>
              </w:rPr>
            </w:pPr>
            <w:r w:rsidRPr="00652D90">
              <w:rPr>
                <w:rFonts w:eastAsia="Calibri" w:cs="Arial"/>
                <w:szCs w:val="22"/>
              </w:rPr>
              <w:t xml:space="preserve">2 </w:t>
            </w:r>
            <w:proofErr w:type="gramStart"/>
            <w:r w:rsidRPr="00652D90">
              <w:rPr>
                <w:rFonts w:eastAsia="Calibri" w:cs="Arial"/>
                <w:szCs w:val="22"/>
              </w:rPr>
              <w:t>Juezas</w:t>
            </w:r>
            <w:proofErr w:type="gramEnd"/>
            <w:r w:rsidRPr="00652D90">
              <w:rPr>
                <w:rFonts w:eastAsia="Calibri" w:cs="Arial"/>
                <w:szCs w:val="22"/>
              </w:rPr>
              <w:t>/ces 3</w:t>
            </w:r>
          </w:p>
          <w:p w14:paraId="61E8FC00" w14:textId="6B072D1A" w:rsidR="00CE6E67" w:rsidRPr="00DF7454" w:rsidRDefault="00CE6E67" w:rsidP="00F56E15">
            <w:pPr>
              <w:spacing w:after="0" w:line="276" w:lineRule="auto"/>
              <w:rPr>
                <w:rFonts w:eastAsia="Calibri" w:cs="Arial"/>
                <w:szCs w:val="22"/>
              </w:rPr>
            </w:pPr>
            <w:r w:rsidRPr="00DF7454">
              <w:rPr>
                <w:rFonts w:eastAsia="Calibri" w:cs="Arial"/>
                <w:szCs w:val="22"/>
              </w:rPr>
              <w:t xml:space="preserve">1 </w:t>
            </w:r>
            <w:proofErr w:type="gramStart"/>
            <w:r w:rsidRPr="00DF7454">
              <w:rPr>
                <w:rFonts w:eastAsia="Calibri" w:cs="Arial"/>
                <w:szCs w:val="22"/>
              </w:rPr>
              <w:t>Coordinadora</w:t>
            </w:r>
            <w:proofErr w:type="gramEnd"/>
            <w:r w:rsidRPr="00DF7454">
              <w:rPr>
                <w:rFonts w:eastAsia="Calibri" w:cs="Arial"/>
                <w:szCs w:val="22"/>
              </w:rPr>
              <w:t>/o Judicial 2</w:t>
            </w:r>
          </w:p>
          <w:p w14:paraId="4218683D"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3 </w:t>
            </w:r>
            <w:proofErr w:type="gramStart"/>
            <w:r w:rsidRPr="0009275A">
              <w:rPr>
                <w:rFonts w:eastAsia="Calibri" w:cs="Arial"/>
                <w:szCs w:val="22"/>
              </w:rPr>
              <w:t>Técnicas</w:t>
            </w:r>
            <w:proofErr w:type="gramEnd"/>
            <w:r w:rsidRPr="0009275A">
              <w:rPr>
                <w:rFonts w:eastAsia="Calibri" w:cs="Arial"/>
                <w:szCs w:val="22"/>
              </w:rPr>
              <w:t>/os Judiciales 2</w:t>
            </w:r>
          </w:p>
        </w:tc>
        <w:tc>
          <w:tcPr>
            <w:tcW w:w="2165" w:type="pct"/>
            <w:vAlign w:val="center"/>
          </w:tcPr>
          <w:p w14:paraId="3D63B6A4" w14:textId="77777777" w:rsidR="00CE6E67" w:rsidRPr="0009275A" w:rsidRDefault="00CE6E67" w:rsidP="00F56E15">
            <w:pPr>
              <w:spacing w:after="0" w:line="276" w:lineRule="auto"/>
              <w:rPr>
                <w:rFonts w:eastAsia="Calibri" w:cs="Arial"/>
                <w:szCs w:val="22"/>
              </w:rPr>
            </w:pPr>
            <w:r w:rsidRPr="0009275A">
              <w:rPr>
                <w:rFonts w:eastAsia="Calibri" w:cs="Arial"/>
                <w:szCs w:val="22"/>
              </w:rPr>
              <w:t xml:space="preserve">2 </w:t>
            </w:r>
            <w:proofErr w:type="gramStart"/>
            <w:r w:rsidRPr="0009275A">
              <w:rPr>
                <w:rFonts w:eastAsia="Calibri" w:cs="Arial"/>
                <w:szCs w:val="22"/>
              </w:rPr>
              <w:t>Juezas</w:t>
            </w:r>
            <w:proofErr w:type="gramEnd"/>
            <w:r w:rsidRPr="0009275A">
              <w:rPr>
                <w:rFonts w:eastAsia="Calibri" w:cs="Arial"/>
                <w:szCs w:val="22"/>
              </w:rPr>
              <w:t>/ces 3</w:t>
            </w:r>
          </w:p>
          <w:p w14:paraId="35627A2F" w14:textId="0D5A1D62" w:rsidR="00CE6E67" w:rsidRPr="0009275A" w:rsidRDefault="00CE6E67" w:rsidP="00F56E15">
            <w:pPr>
              <w:spacing w:after="0" w:line="276" w:lineRule="auto"/>
              <w:rPr>
                <w:rFonts w:eastAsia="Calibri" w:cs="Arial"/>
                <w:szCs w:val="22"/>
              </w:rPr>
            </w:pPr>
            <w:r w:rsidRPr="0009275A">
              <w:rPr>
                <w:rFonts w:eastAsia="Calibri" w:cs="Arial"/>
                <w:szCs w:val="22"/>
              </w:rPr>
              <w:t xml:space="preserve">1 </w:t>
            </w:r>
            <w:proofErr w:type="gramStart"/>
            <w:r w:rsidRPr="0009275A">
              <w:rPr>
                <w:rFonts w:eastAsia="Calibri" w:cs="Arial"/>
                <w:szCs w:val="22"/>
              </w:rPr>
              <w:t>Coordinadora</w:t>
            </w:r>
            <w:proofErr w:type="gramEnd"/>
            <w:r w:rsidRPr="0009275A">
              <w:rPr>
                <w:rFonts w:eastAsia="Calibri" w:cs="Arial"/>
                <w:szCs w:val="22"/>
              </w:rPr>
              <w:t>/o Judicial 2</w:t>
            </w:r>
          </w:p>
          <w:p w14:paraId="1DF6374A" w14:textId="77777777" w:rsidR="00CE6E67" w:rsidRPr="00466357" w:rsidRDefault="00CE6E67" w:rsidP="00F56E15">
            <w:pPr>
              <w:spacing w:after="0" w:line="276" w:lineRule="auto"/>
              <w:rPr>
                <w:rFonts w:eastAsia="Calibri" w:cs="Arial"/>
                <w:szCs w:val="22"/>
              </w:rPr>
            </w:pPr>
            <w:r w:rsidRPr="00B264CE">
              <w:rPr>
                <w:rFonts w:eastAsia="Calibri" w:cs="Arial"/>
                <w:szCs w:val="22"/>
              </w:rPr>
              <w:t xml:space="preserve">5 </w:t>
            </w:r>
            <w:proofErr w:type="gramStart"/>
            <w:r w:rsidRPr="004246BC">
              <w:rPr>
                <w:rFonts w:eastAsia="Calibri" w:cs="Arial"/>
                <w:szCs w:val="22"/>
              </w:rPr>
              <w:t>Técnicas</w:t>
            </w:r>
            <w:proofErr w:type="gramEnd"/>
            <w:r w:rsidRPr="004246BC">
              <w:rPr>
                <w:rFonts w:eastAsia="Calibri" w:cs="Arial"/>
                <w:szCs w:val="22"/>
              </w:rPr>
              <w:t>/os Judiciales 2 (</w:t>
            </w:r>
            <w:r w:rsidRPr="00110D72">
              <w:rPr>
                <w:rFonts w:eastAsia="Calibri" w:cs="Arial"/>
                <w:i/>
                <w:szCs w:val="22"/>
              </w:rPr>
              <w:t xml:space="preserve">debe </w:t>
            </w:r>
            <w:r w:rsidRPr="00110D72">
              <w:rPr>
                <w:rFonts w:eastAsia="Calibri" w:cs="Arial"/>
                <w:i/>
                <w:iCs/>
                <w:szCs w:val="22"/>
              </w:rPr>
              <w:t>crearse</w:t>
            </w:r>
            <w:r w:rsidRPr="00110D72">
              <w:rPr>
                <w:rFonts w:eastAsia="Calibri" w:cs="Arial"/>
                <w:i/>
                <w:szCs w:val="22"/>
              </w:rPr>
              <w:t xml:space="preserve"> una plaza </w:t>
            </w:r>
            <w:r w:rsidRPr="00F1015C">
              <w:rPr>
                <w:rFonts w:eastAsia="Calibri" w:cs="Arial"/>
                <w:i/>
                <w:iCs/>
                <w:szCs w:val="22"/>
              </w:rPr>
              <w:t>de técnica o técnico judicial 2</w:t>
            </w:r>
            <w:r w:rsidRPr="00466357">
              <w:rPr>
                <w:rFonts w:eastAsia="Calibri" w:cs="Arial"/>
                <w:szCs w:val="22"/>
              </w:rPr>
              <w:t>)</w:t>
            </w:r>
          </w:p>
        </w:tc>
      </w:tr>
    </w:tbl>
    <w:p w14:paraId="54A67E0E" w14:textId="77777777" w:rsidR="00CE6E67" w:rsidRPr="00A72CFB" w:rsidRDefault="00CE6E67" w:rsidP="00CE6E67">
      <w:pPr>
        <w:spacing w:after="0" w:line="276" w:lineRule="auto"/>
        <w:rPr>
          <w:rFonts w:eastAsia="Calibri" w:cs="Arial"/>
          <w:i/>
          <w:iCs/>
          <w:szCs w:val="22"/>
        </w:rPr>
      </w:pPr>
      <w:r w:rsidRPr="00A72CFB">
        <w:rPr>
          <w:rFonts w:eastAsia="Calibri" w:cs="Arial"/>
          <w:i/>
          <w:iCs/>
          <w:szCs w:val="22"/>
        </w:rPr>
        <w:t>Fuente: Modernización Institucional.</w:t>
      </w:r>
    </w:p>
    <w:p w14:paraId="123EAF30" w14:textId="77777777" w:rsidR="00CE6E67" w:rsidRPr="0087671C" w:rsidRDefault="00CE6E67" w:rsidP="00CE6E67">
      <w:pPr>
        <w:spacing w:after="0" w:line="276" w:lineRule="auto"/>
        <w:rPr>
          <w:rFonts w:eastAsia="Calibri" w:cs="Arial"/>
          <w:szCs w:val="22"/>
        </w:rPr>
      </w:pPr>
    </w:p>
    <w:p w14:paraId="11ABF22C" w14:textId="6A3B103F" w:rsidR="00CE6E67" w:rsidRPr="0087671C" w:rsidRDefault="00CE6E67" w:rsidP="00CE6E67">
      <w:pPr>
        <w:spacing w:after="0" w:line="276" w:lineRule="auto"/>
        <w:rPr>
          <w:rFonts w:eastAsia="Calibri" w:cs="Arial"/>
          <w:szCs w:val="22"/>
        </w:rPr>
      </w:pPr>
      <w:r w:rsidRPr="0087671C">
        <w:rPr>
          <w:rFonts w:eastAsia="Calibri" w:cs="Arial"/>
          <w:szCs w:val="22"/>
        </w:rPr>
        <w:t>La propuesta en el Juzgado Civil, Trabajo y Familia de Buenos Aires</w:t>
      </w:r>
      <w:r w:rsidRPr="0087671C" w:rsidDel="00404D47">
        <w:rPr>
          <w:rFonts w:eastAsia="Calibri" w:cs="Arial"/>
          <w:szCs w:val="22"/>
        </w:rPr>
        <w:t xml:space="preserve"> </w:t>
      </w:r>
      <w:r w:rsidRPr="0087671C">
        <w:rPr>
          <w:rFonts w:eastAsia="Calibri" w:cs="Arial"/>
          <w:szCs w:val="22"/>
        </w:rPr>
        <w:t xml:space="preserve">conlleva la creación de dos plazas extraordinarias de Técnico Judicial 2 en 2023 para completar la estructura de trabajo de este despacho, sin embargo, siendo que este despacho es competente en materia Agraria, que implica una cuota reducida para este técnico judicial por las giras y audiencias que se realizan en el campo, se considera necesario que los recursos los otorguen tanto en el informe de impacto de la implementación del Código Procesal de Familia, como del Código Procesal Agrario. </w:t>
      </w:r>
    </w:p>
    <w:p w14:paraId="0C7645DF" w14:textId="77777777" w:rsidR="00CE6E67" w:rsidRPr="0087671C" w:rsidRDefault="00CE6E67" w:rsidP="00CE6E67">
      <w:pPr>
        <w:spacing w:after="0" w:line="276" w:lineRule="auto"/>
        <w:rPr>
          <w:rFonts w:eastAsia="Calibri" w:cs="Arial"/>
          <w:szCs w:val="22"/>
        </w:rPr>
      </w:pPr>
      <w:r w:rsidRPr="0087671C">
        <w:rPr>
          <w:rFonts w:eastAsia="Calibri" w:cs="Arial"/>
          <w:szCs w:val="22"/>
        </w:rPr>
        <w:t xml:space="preserve">En el siguiente cuadro se calcula el impacto económico de la creación de un recurso de persona técnica judicial categoría:  </w:t>
      </w:r>
    </w:p>
    <w:p w14:paraId="30634538" w14:textId="77777777" w:rsidR="00CE6E67" w:rsidRPr="0087671C" w:rsidRDefault="00CE6E67" w:rsidP="00CE6E67">
      <w:pPr>
        <w:spacing w:after="0" w:line="276" w:lineRule="auto"/>
        <w:rPr>
          <w:rFonts w:eastAsia="Calibri" w:cs="Arial"/>
          <w:szCs w:val="22"/>
        </w:rPr>
      </w:pPr>
    </w:p>
    <w:p w14:paraId="6B633A93" w14:textId="394C82B5" w:rsidR="00CE6E67" w:rsidRPr="00F03DCA" w:rsidRDefault="00CE6E67" w:rsidP="00CE6E67">
      <w:pPr>
        <w:keepNext/>
        <w:numPr>
          <w:ilvl w:val="12"/>
          <w:numId w:val="0"/>
        </w:numPr>
        <w:spacing w:after="0" w:line="276" w:lineRule="auto"/>
        <w:jc w:val="center"/>
        <w:rPr>
          <w:rFonts w:eastAsia="Calibri" w:cs="Arial"/>
          <w:b/>
          <w:bCs/>
          <w:color w:val="1F497D"/>
          <w:szCs w:val="22"/>
          <w:lang w:val="es-ES"/>
        </w:rPr>
      </w:pPr>
      <w:r w:rsidRPr="00F03DCA">
        <w:rPr>
          <w:rFonts w:eastAsia="Calibri" w:cs="Arial"/>
          <w:b/>
          <w:bCs/>
          <w:color w:val="1F497D"/>
          <w:szCs w:val="22"/>
          <w:lang w:val="es-ES"/>
        </w:rPr>
        <w:t xml:space="preserve">Cuadro </w:t>
      </w:r>
      <w:r w:rsidR="00F03DCA" w:rsidRPr="00F03DCA">
        <w:rPr>
          <w:rFonts w:eastAsia="Calibri" w:cs="Arial"/>
          <w:b/>
          <w:bCs/>
          <w:color w:val="1F497D"/>
          <w:szCs w:val="22"/>
          <w:lang w:val="es-ES"/>
        </w:rPr>
        <w:t>13</w:t>
      </w:r>
    </w:p>
    <w:p w14:paraId="58CB134F" w14:textId="77777777" w:rsidR="00CE6E67" w:rsidRPr="00A72CFB" w:rsidRDefault="00CE6E67" w:rsidP="00CE6E67">
      <w:pPr>
        <w:keepNext/>
        <w:numPr>
          <w:ilvl w:val="12"/>
          <w:numId w:val="0"/>
        </w:numPr>
        <w:spacing w:after="0" w:line="276" w:lineRule="auto"/>
        <w:jc w:val="center"/>
        <w:rPr>
          <w:rFonts w:eastAsia="Calibri" w:cs="Arial"/>
          <w:b/>
          <w:bCs/>
          <w:color w:val="1F497D"/>
          <w:szCs w:val="22"/>
          <w:lang w:val="es-ES"/>
        </w:rPr>
      </w:pPr>
      <w:r w:rsidRPr="00A72CFB">
        <w:rPr>
          <w:rFonts w:eastAsia="Calibri" w:cs="Arial"/>
          <w:b/>
          <w:bCs/>
          <w:color w:val="1F497D"/>
          <w:szCs w:val="22"/>
          <w:lang w:val="es-ES"/>
        </w:rPr>
        <w:t>Costo de estructura propuesta Juzgado Civil, Trabajo y Familia de Buenos Aires</w:t>
      </w:r>
    </w:p>
    <w:tbl>
      <w:tblPr>
        <w:tblW w:w="4990" w:type="pct"/>
        <w:tblCellMar>
          <w:left w:w="70" w:type="dxa"/>
          <w:right w:w="70" w:type="dxa"/>
        </w:tblCellMar>
        <w:tblLook w:val="04A0" w:firstRow="1" w:lastRow="0" w:firstColumn="1" w:lastColumn="0" w:noHBand="0" w:noVBand="1"/>
      </w:tblPr>
      <w:tblGrid>
        <w:gridCol w:w="2523"/>
        <w:gridCol w:w="1657"/>
        <w:gridCol w:w="1601"/>
        <w:gridCol w:w="3034"/>
      </w:tblGrid>
      <w:tr w:rsidR="00CE6E67" w:rsidRPr="00F03DCA" w14:paraId="430FD91A" w14:textId="77777777" w:rsidTr="00F56E15">
        <w:trPr>
          <w:cantSplit/>
          <w:trHeight w:val="664"/>
          <w:tblHeader/>
        </w:trPr>
        <w:tc>
          <w:tcPr>
            <w:tcW w:w="1431" w:type="pct"/>
            <w:tcBorders>
              <w:bottom w:val="single" w:sz="4" w:space="0" w:color="auto"/>
              <w:right w:val="single" w:sz="4" w:space="0" w:color="auto"/>
            </w:tcBorders>
            <w:shd w:val="clear" w:color="auto" w:fill="auto"/>
            <w:vAlign w:val="bottom"/>
            <w:hideMark/>
          </w:tcPr>
          <w:p w14:paraId="01B0ABEC" w14:textId="77777777" w:rsidR="00CE6E67" w:rsidRPr="00652D90" w:rsidRDefault="00CE6E67" w:rsidP="00F56E15">
            <w:pPr>
              <w:spacing w:after="0" w:line="276" w:lineRule="auto"/>
              <w:rPr>
                <w:color w:val="000000"/>
                <w:szCs w:val="22"/>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1C037A0" w14:textId="77777777" w:rsidR="00CE6E67" w:rsidRPr="0046459B" w:rsidRDefault="00CE6E67" w:rsidP="00F56E15">
            <w:pPr>
              <w:spacing w:after="0" w:line="276" w:lineRule="auto"/>
              <w:jc w:val="center"/>
              <w:rPr>
                <w:b/>
                <w:bCs/>
                <w:color w:val="FFFFFF"/>
                <w:szCs w:val="22"/>
                <w:lang w:eastAsia="es-CR"/>
              </w:rPr>
            </w:pPr>
            <w:r w:rsidRPr="00DF7454">
              <w:rPr>
                <w:b/>
                <w:bCs/>
                <w:color w:val="FFFFFF"/>
                <w:szCs w:val="22"/>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7622EC7C" w14:textId="77777777" w:rsidR="00CE6E67" w:rsidRPr="0009275A" w:rsidRDefault="00CE6E67" w:rsidP="00F56E15">
            <w:pPr>
              <w:spacing w:after="0" w:line="276" w:lineRule="auto"/>
              <w:jc w:val="center"/>
              <w:rPr>
                <w:b/>
                <w:bCs/>
                <w:color w:val="FFFFFF"/>
                <w:szCs w:val="22"/>
                <w:lang w:eastAsia="es-CR"/>
              </w:rPr>
            </w:pPr>
            <w:r w:rsidRPr="0009275A">
              <w:rPr>
                <w:b/>
                <w:bCs/>
                <w:color w:val="FFFFFF"/>
                <w:szCs w:val="22"/>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34D74F74" w14:textId="77777777" w:rsidR="00CE6E67" w:rsidRPr="00B264CE" w:rsidRDefault="00CE6E67" w:rsidP="00F56E15">
            <w:pPr>
              <w:spacing w:after="0" w:line="276" w:lineRule="auto"/>
              <w:jc w:val="center"/>
              <w:rPr>
                <w:b/>
                <w:bCs/>
                <w:color w:val="FFFFFF"/>
                <w:szCs w:val="22"/>
                <w:lang w:eastAsia="es-CR"/>
              </w:rPr>
            </w:pPr>
            <w:r w:rsidRPr="0009275A">
              <w:rPr>
                <w:b/>
                <w:bCs/>
                <w:color w:val="FFFFFF"/>
                <w:szCs w:val="22"/>
                <w:lang w:eastAsia="ar-SA"/>
              </w:rPr>
              <w:t>Costo del puesto anual</w:t>
            </w:r>
          </w:p>
        </w:tc>
      </w:tr>
      <w:tr w:rsidR="00CE6E67" w:rsidRPr="00F03DCA" w14:paraId="3B9236B2" w14:textId="77777777" w:rsidTr="00F56E15">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2088A9E" w14:textId="77777777" w:rsidR="00CE6E67" w:rsidRPr="00652D90" w:rsidRDefault="00CE6E67" w:rsidP="00F56E15">
            <w:pPr>
              <w:spacing w:after="0" w:line="276" w:lineRule="auto"/>
              <w:rPr>
                <w:b/>
                <w:bCs/>
                <w:color w:val="FFFFFF"/>
                <w:szCs w:val="22"/>
                <w:lang w:eastAsia="es-CR"/>
              </w:rPr>
            </w:pPr>
            <w:r w:rsidRPr="00A72CFB">
              <w:rPr>
                <w:rFonts w:eastAsia="Calibri" w:cs="Arial"/>
                <w:b/>
                <w:color w:val="FFFFFF"/>
                <w:szCs w:val="22"/>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2CBAB6E0" w14:textId="77777777" w:rsidR="00CE6E67" w:rsidRPr="0046459B" w:rsidRDefault="00CE6E67" w:rsidP="00F56E15">
            <w:pPr>
              <w:spacing w:after="0" w:line="276" w:lineRule="auto"/>
              <w:jc w:val="center"/>
              <w:rPr>
                <w:color w:val="000000"/>
                <w:szCs w:val="22"/>
                <w:lang w:eastAsia="ar-SA"/>
              </w:rPr>
            </w:pPr>
            <w:r w:rsidRPr="00DF7454">
              <w:rPr>
                <w:rFonts w:eastAsia="Calibri" w:cs="Arial"/>
                <w:color w:val="000000"/>
                <w:szCs w:val="22"/>
              </w:rPr>
              <w:t>Técnico Judicial 2</w:t>
            </w:r>
          </w:p>
        </w:tc>
        <w:tc>
          <w:tcPr>
            <w:tcW w:w="908" w:type="pct"/>
            <w:tcBorders>
              <w:top w:val="nil"/>
              <w:left w:val="nil"/>
              <w:bottom w:val="single" w:sz="4" w:space="0" w:color="auto"/>
              <w:right w:val="single" w:sz="4" w:space="0" w:color="auto"/>
            </w:tcBorders>
            <w:shd w:val="clear" w:color="auto" w:fill="auto"/>
            <w:vAlign w:val="center"/>
          </w:tcPr>
          <w:p w14:paraId="1206834C" w14:textId="77777777" w:rsidR="00CE6E67" w:rsidRPr="0009275A" w:rsidRDefault="00CE6E67" w:rsidP="00F56E15">
            <w:pPr>
              <w:spacing w:after="0" w:line="276" w:lineRule="auto"/>
              <w:jc w:val="center"/>
              <w:rPr>
                <w:color w:val="000000"/>
                <w:szCs w:val="22"/>
                <w:lang w:eastAsia="ar-SA"/>
              </w:rPr>
            </w:pPr>
            <w:r w:rsidRPr="0009275A">
              <w:rPr>
                <w:rFonts w:eastAsia="Calibri" w:cs="Arial"/>
                <w:color w:val="000000"/>
                <w:szCs w:val="22"/>
              </w:rPr>
              <w:t>Técnico Judicial</w:t>
            </w:r>
          </w:p>
        </w:tc>
        <w:tc>
          <w:tcPr>
            <w:tcW w:w="1721" w:type="pct"/>
            <w:tcBorders>
              <w:top w:val="nil"/>
              <w:left w:val="nil"/>
              <w:bottom w:val="single" w:sz="4" w:space="0" w:color="auto"/>
              <w:right w:val="single" w:sz="4" w:space="0" w:color="auto"/>
            </w:tcBorders>
            <w:shd w:val="clear" w:color="auto" w:fill="auto"/>
            <w:vAlign w:val="center"/>
          </w:tcPr>
          <w:p w14:paraId="1EE7BEDF" w14:textId="77777777" w:rsidR="00CE6E67" w:rsidRPr="00110D72" w:rsidRDefault="00CE6E67" w:rsidP="00F56E15">
            <w:pPr>
              <w:spacing w:after="0" w:line="276" w:lineRule="auto"/>
              <w:jc w:val="center"/>
              <w:rPr>
                <w:color w:val="000000"/>
                <w:szCs w:val="22"/>
                <w:lang w:eastAsia="ar-SA"/>
              </w:rPr>
            </w:pPr>
            <w:r w:rsidRPr="0009275A">
              <w:rPr>
                <w:rFonts w:ascii="Times New Roman" w:eastAsia="Calibri" w:hAnsi="Times New Roman"/>
                <w:color w:val="000000"/>
                <w:szCs w:val="22"/>
              </w:rPr>
              <w:t>₡</w:t>
            </w:r>
            <w:r w:rsidRPr="00B264CE">
              <w:rPr>
                <w:rFonts w:eastAsia="Calibri" w:cs="Arial"/>
                <w:color w:val="000000"/>
                <w:szCs w:val="22"/>
              </w:rPr>
              <w:t>14.388.0</w:t>
            </w:r>
            <w:r w:rsidRPr="004246BC">
              <w:rPr>
                <w:rFonts w:eastAsia="Calibri" w:cs="Arial"/>
                <w:color w:val="000000"/>
                <w:szCs w:val="22"/>
              </w:rPr>
              <w:t>00</w:t>
            </w:r>
          </w:p>
        </w:tc>
      </w:tr>
    </w:tbl>
    <w:p w14:paraId="734921A7" w14:textId="77777777" w:rsidR="00CE6E67" w:rsidRPr="0087671C" w:rsidRDefault="00CE6E67" w:rsidP="00CE6E67">
      <w:pPr>
        <w:spacing w:after="0" w:line="276" w:lineRule="auto"/>
        <w:rPr>
          <w:rFonts w:eastAsia="Calibri" w:cs="Arial"/>
          <w:i/>
          <w:iCs/>
          <w:szCs w:val="22"/>
        </w:rPr>
      </w:pPr>
      <w:r w:rsidRPr="0087671C">
        <w:rPr>
          <w:rFonts w:eastAsia="Calibri" w:cs="Arial"/>
          <w:i/>
          <w:iCs/>
          <w:szCs w:val="22"/>
        </w:rPr>
        <w:t>Fuente: Modernización Institucional.</w:t>
      </w:r>
    </w:p>
    <w:p w14:paraId="579CFF73" w14:textId="77777777" w:rsidR="00CE6E67" w:rsidRPr="0087671C" w:rsidRDefault="00CE6E67" w:rsidP="00CE6E67">
      <w:pPr>
        <w:spacing w:after="0" w:line="276" w:lineRule="auto"/>
        <w:rPr>
          <w:rFonts w:eastAsia="Calibri" w:cs="Arial"/>
          <w:szCs w:val="22"/>
        </w:rPr>
      </w:pPr>
    </w:p>
    <w:p w14:paraId="601ED26A" w14:textId="3688ED75" w:rsidR="00CE6E67" w:rsidRPr="0087671C" w:rsidRDefault="00CE6E67" w:rsidP="00CE6E67">
      <w:pPr>
        <w:spacing w:after="0" w:line="276" w:lineRule="auto"/>
        <w:rPr>
          <w:rFonts w:eastAsia="Calibri" w:cs="Arial"/>
          <w:szCs w:val="22"/>
        </w:rPr>
      </w:pPr>
      <w:r w:rsidRPr="0087671C">
        <w:rPr>
          <w:rFonts w:eastAsia="Calibri" w:cs="Arial"/>
          <w:szCs w:val="22"/>
        </w:rPr>
        <w:t xml:space="preserve">El costo anual para hacerle frente a la inclusión del nuevo puesto extraordinario es de </w:t>
      </w:r>
      <w:r w:rsidRPr="0087671C">
        <w:rPr>
          <w:rFonts w:ascii="Times New Roman" w:eastAsia="Calibri" w:hAnsi="Times New Roman"/>
          <w:szCs w:val="22"/>
        </w:rPr>
        <w:t>₡</w:t>
      </w:r>
      <w:r w:rsidRPr="0087671C">
        <w:rPr>
          <w:rFonts w:eastAsia="Calibri" w:cs="Arial"/>
          <w:szCs w:val="22"/>
        </w:rPr>
        <w:t xml:space="preserve">14.388.000. Es importante indicar que, por estar ubicado este despacho en una región con </w:t>
      </w:r>
      <w:r w:rsidRPr="0087671C">
        <w:rPr>
          <w:rFonts w:eastAsia="Calibri" w:cs="Arial"/>
          <w:szCs w:val="22"/>
        </w:rPr>
        <w:lastRenderedPageBreak/>
        <w:t xml:space="preserve">poblaciones aborígenes, la plaza extraordinaria propuesta debe de completarse exclusivamente con una persona que domine el dialecto aborigen de la zona, para así atender la necesidad de esta población vulnerable y tener licencia de conducir. </w:t>
      </w:r>
    </w:p>
    <w:p w14:paraId="197B0AFF" w14:textId="1C858964" w:rsidR="00CE6E67" w:rsidRPr="0087671C" w:rsidRDefault="00CE6E67" w:rsidP="00CE6E67">
      <w:pPr>
        <w:spacing w:after="0" w:line="276" w:lineRule="auto"/>
        <w:rPr>
          <w:rFonts w:eastAsia="Calibri" w:cs="Arial"/>
          <w:szCs w:val="22"/>
        </w:rPr>
      </w:pPr>
      <w:r w:rsidRPr="0087671C">
        <w:rPr>
          <w:rFonts w:eastAsia="Calibri" w:cs="Arial"/>
          <w:szCs w:val="22"/>
        </w:rPr>
        <w:t xml:space="preserve">Se incluye este requerimiento en el presupuesto para la implementación del Código Procesal de Familia, y otro recurso en el Código Procesal Agrario que </w:t>
      </w:r>
      <w:proofErr w:type="gramStart"/>
      <w:r w:rsidRPr="0087671C">
        <w:rPr>
          <w:rFonts w:eastAsia="Calibri" w:cs="Arial"/>
          <w:szCs w:val="22"/>
        </w:rPr>
        <w:t>entrará en vigencia</w:t>
      </w:r>
      <w:proofErr w:type="gramEnd"/>
      <w:r w:rsidRPr="0087671C">
        <w:rPr>
          <w:rFonts w:eastAsia="Calibri" w:cs="Arial"/>
          <w:szCs w:val="22"/>
        </w:rPr>
        <w:t xml:space="preserve"> en febrero 2023</w:t>
      </w:r>
      <w:r w:rsidR="002B141E">
        <w:rPr>
          <w:rFonts w:eastAsia="Calibri" w:cs="Arial"/>
          <w:szCs w:val="22"/>
        </w:rPr>
        <w:t>.</w:t>
      </w:r>
      <w:r w:rsidRPr="0087671C">
        <w:rPr>
          <w:rFonts w:eastAsia="Calibri" w:cs="Arial"/>
          <w:szCs w:val="22"/>
        </w:rPr>
        <w:t xml:space="preserve"> </w:t>
      </w:r>
    </w:p>
    <w:p w14:paraId="7A229E3F" w14:textId="19D2187C" w:rsidR="00CE6E67" w:rsidRDefault="00CE6E67" w:rsidP="00EA2EF2">
      <w:pPr>
        <w:rPr>
          <w:b/>
          <w:i/>
          <w:sz w:val="18"/>
          <w:lang w:eastAsia="en-US"/>
        </w:rPr>
      </w:pPr>
    </w:p>
    <w:p w14:paraId="03245491" w14:textId="3B7EC11B" w:rsidR="00B640BA" w:rsidRPr="00584D0C" w:rsidRDefault="00B640BA" w:rsidP="00845510">
      <w:pPr>
        <w:pStyle w:val="Ttulo2"/>
        <w:numPr>
          <w:ilvl w:val="1"/>
          <w:numId w:val="37"/>
        </w:numPr>
        <w:ind w:left="397" w:hanging="397"/>
      </w:pPr>
      <w:bookmarkStart w:id="162" w:name="_Toc94015032"/>
      <w:r w:rsidRPr="00584D0C">
        <w:t xml:space="preserve">Análisis de </w:t>
      </w:r>
      <w:r>
        <w:t xml:space="preserve">Indicadores de Gestión </w:t>
      </w:r>
      <w:r w:rsidR="008744F8">
        <w:t xml:space="preserve">de Juzgados </w:t>
      </w:r>
      <w:r w:rsidR="0012133C">
        <w:t>Especializados</w:t>
      </w:r>
      <w:r w:rsidR="008744F8">
        <w:t xml:space="preserve"> Agrarios</w:t>
      </w:r>
      <w:bookmarkEnd w:id="162"/>
    </w:p>
    <w:p w14:paraId="23CD0350" w14:textId="7037D4CA" w:rsidR="00C60023" w:rsidRDefault="00B640BA" w:rsidP="00B640BA">
      <w:r>
        <w:t xml:space="preserve">Es importante conocer </w:t>
      </w:r>
      <w:r w:rsidR="00CD0F0F">
        <w:t xml:space="preserve">la gestión y el avance que han tenido los Despachos de la Jurisdicción Agraria, </w:t>
      </w:r>
      <w:r w:rsidR="00C60023">
        <w:t>a partir de la</w:t>
      </w:r>
      <w:r w:rsidR="00CD0F0F">
        <w:t xml:space="preserve"> implementación de los Indicadores de Gestión</w:t>
      </w:r>
      <w:r w:rsidR="00C60023">
        <w:t>. A continuación, el siguiente análisis</w:t>
      </w:r>
      <w:r w:rsidR="00CE06AB">
        <w:t xml:space="preserve"> de acuerdo con los da</w:t>
      </w:r>
      <w:r w:rsidR="0055092C">
        <w:t>tos generados en el periodo 2020 al 2021</w:t>
      </w:r>
      <w:r w:rsidR="00C60023">
        <w:t xml:space="preserve">. </w:t>
      </w:r>
    </w:p>
    <w:p w14:paraId="28EB2BD7" w14:textId="3FE980F9" w:rsidR="001D4E90" w:rsidRDefault="001D4E90" w:rsidP="00B640BA"/>
    <w:p w14:paraId="7C0599E2" w14:textId="1FD56C4B" w:rsidR="001D4E90" w:rsidRDefault="001D4E90" w:rsidP="00B640BA">
      <w:r>
        <w:t xml:space="preserve">Para este análisis </w:t>
      </w:r>
      <w:r w:rsidRPr="001D4E90">
        <w:t xml:space="preserve">no se incluyó estadísticas del Juzgado Agrario de Puntarenas, Sede Jicaral, porque este despacho inicio labores en el mes de mayo del 2021. Por lo tanto, el análisis de datos de este Juzgado se desarrollará en el </w:t>
      </w:r>
      <w:r w:rsidRPr="001D4E90">
        <w:rPr>
          <w:b/>
          <w:i/>
        </w:rPr>
        <w:t>punto 3.8</w:t>
      </w:r>
      <w:r w:rsidRPr="001D4E90">
        <w:t>.</w:t>
      </w:r>
    </w:p>
    <w:p w14:paraId="0B04D63B" w14:textId="49F4734E" w:rsidR="00591DFE" w:rsidRDefault="00A430F0" w:rsidP="00A430F0">
      <w:pPr>
        <w:pStyle w:val="Ttulo3"/>
        <w:ind w:left="0" w:firstLine="0"/>
      </w:pPr>
      <w:bookmarkStart w:id="163" w:name="_Toc94015033"/>
      <w:r>
        <w:t xml:space="preserve">3.6.1 </w:t>
      </w:r>
      <w:r w:rsidR="00503BA1">
        <w:t>Entrada</w:t>
      </w:r>
      <w:r w:rsidR="00591DFE">
        <w:t xml:space="preserve"> (casos entrados nuevos + reentrados)</w:t>
      </w:r>
      <w:bookmarkEnd w:id="163"/>
    </w:p>
    <w:p w14:paraId="539B4875" w14:textId="2ECFFFDB" w:rsidR="007C3182" w:rsidRDefault="00CE06AB" w:rsidP="0071643B">
      <w:r>
        <w:t>Los Juzgados</w:t>
      </w:r>
      <w:r w:rsidR="00272EA0">
        <w:t xml:space="preserve"> ha</w:t>
      </w:r>
      <w:r>
        <w:t>n</w:t>
      </w:r>
      <w:r w:rsidR="00272EA0">
        <w:t xml:space="preserve"> tenido un</w:t>
      </w:r>
      <w:r>
        <w:t>a entrada</w:t>
      </w:r>
      <w:r w:rsidR="00272EA0">
        <w:t xml:space="preserve"> con un comporta</w:t>
      </w:r>
      <w:r w:rsidR="00E53300">
        <w:t>miento irregular en periodo 2020 al 2021</w:t>
      </w:r>
      <w:r w:rsidR="00272EA0">
        <w:t xml:space="preserve">, </w:t>
      </w:r>
      <w:r w:rsidR="00507392">
        <w:t xml:space="preserve">con una entrada promedio mensual de </w:t>
      </w:r>
      <w:r w:rsidR="00E53300">
        <w:t>29</w:t>
      </w:r>
      <w:r>
        <w:t xml:space="preserve"> y </w:t>
      </w:r>
      <w:r w:rsidR="00E53300">
        <w:t>35</w:t>
      </w:r>
      <w:r w:rsidR="00507392">
        <w:t xml:space="preserve"> casos</w:t>
      </w:r>
      <w:r>
        <w:t xml:space="preserve"> respectivamente. </w:t>
      </w:r>
    </w:p>
    <w:p w14:paraId="6211B87A" w14:textId="1C845890" w:rsidR="00FE1650" w:rsidRPr="004558F3" w:rsidRDefault="00CE06AB" w:rsidP="004558F3">
      <w:r>
        <w:t>El siguiente gráfico muestra el comportamiento y comparación de un año al otro</w:t>
      </w:r>
      <w:r w:rsidR="004B49F8">
        <w:t xml:space="preserve"> entre los Juzgados especializados en la materia</w:t>
      </w:r>
      <w:r>
        <w:t xml:space="preserve">: </w:t>
      </w:r>
      <w:bookmarkStart w:id="164" w:name="_Hlk39740995"/>
    </w:p>
    <w:p w14:paraId="1B89B4AC" w14:textId="77777777" w:rsidR="00FE1650" w:rsidRDefault="00FE1650" w:rsidP="003F0A3A">
      <w:pPr>
        <w:pStyle w:val="Ttulo"/>
        <w:spacing w:before="0" w:after="0"/>
        <w:jc w:val="center"/>
        <w:rPr>
          <w:rFonts w:eastAsia="Times New Roman" w:cs="Arial"/>
          <w:iCs/>
          <w:spacing w:val="0"/>
          <w:szCs w:val="28"/>
          <w:lang w:val="es-CR" w:eastAsia="es-ES"/>
        </w:rPr>
      </w:pPr>
    </w:p>
    <w:p w14:paraId="7CC55578" w14:textId="64D2A418" w:rsidR="00CE06AB" w:rsidRPr="007A41FD" w:rsidRDefault="00CE06A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396CCEEF" w14:textId="6A76CE2C" w:rsidR="00CE06AB" w:rsidRDefault="00CE06A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Carga de Trabajo de los Juzgados Especializados en Materia Agraria en el Periodo </w:t>
      </w:r>
      <w:r w:rsidR="007D5A4C">
        <w:rPr>
          <w:rFonts w:eastAsia="Times New Roman" w:cs="Arial"/>
          <w:iCs/>
          <w:spacing w:val="0"/>
          <w:szCs w:val="28"/>
          <w:lang w:val="es-CR" w:eastAsia="es-ES"/>
        </w:rPr>
        <w:t>2020 y 2021</w:t>
      </w:r>
    </w:p>
    <w:p w14:paraId="6AD05EAD" w14:textId="77777777" w:rsidR="008401EF" w:rsidRDefault="008401EF" w:rsidP="003F0A3A">
      <w:pPr>
        <w:pStyle w:val="Ttulo"/>
        <w:spacing w:before="0" w:after="0"/>
        <w:jc w:val="center"/>
        <w:rPr>
          <w:rFonts w:eastAsia="Times New Roman" w:cs="Arial"/>
          <w:iCs/>
          <w:spacing w:val="0"/>
          <w:szCs w:val="28"/>
          <w:lang w:val="es-CR" w:eastAsia="es-ES"/>
        </w:rPr>
      </w:pPr>
    </w:p>
    <w:p w14:paraId="4888DFB6" w14:textId="6E3F7185" w:rsidR="005E5F59" w:rsidRPr="005E5F59" w:rsidRDefault="008401EF" w:rsidP="005E5F59">
      <w:pPr>
        <w:pStyle w:val="Ttulo"/>
        <w:spacing w:before="0" w:after="0"/>
        <w:rPr>
          <w:rFonts w:eastAsia="Times New Roman" w:cs="Arial"/>
          <w:iCs/>
          <w:spacing w:val="0"/>
          <w:szCs w:val="28"/>
          <w:lang w:val="es-CR" w:eastAsia="es-ES"/>
        </w:rPr>
      </w:pPr>
      <w:r>
        <w:rPr>
          <w:noProof/>
          <w:lang w:val="es-CR" w:eastAsia="es-CR"/>
        </w:rPr>
        <w:lastRenderedPageBreak/>
        <w:drawing>
          <wp:inline distT="0" distB="0" distL="0" distR="0" wp14:anchorId="6EA0FA3D" wp14:editId="5671E807">
            <wp:extent cx="6024880" cy="3232150"/>
            <wp:effectExtent l="0" t="0" r="13970" b="6350"/>
            <wp:docPr id="1" name="Gráfico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bookmarkStart w:id="165" w:name="_Hlk39741153"/>
      <w:bookmarkEnd w:id="164"/>
      <w:r w:rsidR="00CE06AB" w:rsidRPr="00DD0087">
        <w:rPr>
          <w:i/>
          <w:color w:val="auto"/>
          <w:sz w:val="16"/>
          <w:szCs w:val="16"/>
          <w:lang w:eastAsia="en-US"/>
        </w:rPr>
        <w:t xml:space="preserve">Fuente: </w:t>
      </w:r>
      <w:r w:rsidR="00CE06AB" w:rsidRPr="00DD0087">
        <w:rPr>
          <w:i/>
          <w:color w:val="auto"/>
          <w:sz w:val="16"/>
          <w:szCs w:val="16"/>
        </w:rPr>
        <w:t xml:space="preserve">Subproceso de Modernización Institucional </w:t>
      </w:r>
      <w:r w:rsidR="00CE06AB" w:rsidRPr="00DD0087">
        <w:rPr>
          <w:i/>
          <w:color w:val="auto"/>
          <w:sz w:val="16"/>
          <w:szCs w:val="16"/>
          <w:lang w:eastAsia="en-US"/>
        </w:rPr>
        <w:t>con</w:t>
      </w:r>
      <w:r w:rsidR="00B1336A" w:rsidRPr="00DD0087">
        <w:rPr>
          <w:i/>
          <w:color w:val="auto"/>
          <w:sz w:val="16"/>
          <w:szCs w:val="16"/>
          <w:lang w:eastAsia="en-US"/>
        </w:rPr>
        <w:t xml:space="preserve"> base en</w:t>
      </w:r>
      <w:r w:rsidR="00CE06AB" w:rsidRPr="00DD0087">
        <w:rPr>
          <w:i/>
          <w:color w:val="auto"/>
          <w:sz w:val="16"/>
          <w:szCs w:val="16"/>
          <w:lang w:eastAsia="en-US"/>
        </w:rPr>
        <w:t xml:space="preserve"> los Indicadores de Gestión y en</w:t>
      </w:r>
      <w:r w:rsidR="00B1336A" w:rsidRPr="00DD0087">
        <w:rPr>
          <w:i/>
          <w:color w:val="auto"/>
          <w:sz w:val="16"/>
          <w:szCs w:val="16"/>
          <w:lang w:eastAsia="en-US"/>
        </w:rPr>
        <w:t xml:space="preserve"> los</w:t>
      </w:r>
      <w:r w:rsidR="00CE06AB" w:rsidRPr="00DD0087">
        <w:rPr>
          <w:i/>
          <w:color w:val="auto"/>
          <w:sz w:val="16"/>
          <w:szCs w:val="16"/>
          <w:lang w:eastAsia="en-US"/>
        </w:rPr>
        <w:t xml:space="preserve"> datos del sistema SIGM</w:t>
      </w:r>
      <w:r w:rsidRPr="00DD0087">
        <w:rPr>
          <w:i/>
          <w:color w:val="auto"/>
          <w:sz w:val="16"/>
          <w:szCs w:val="16"/>
          <w:lang w:eastAsia="en-US"/>
        </w:rPr>
        <w:t>A, 2029 al 2021</w:t>
      </w:r>
      <w:r w:rsidR="00CE06AB" w:rsidRPr="00AA2AE9">
        <w:rPr>
          <w:i/>
          <w:sz w:val="18"/>
          <w:lang w:eastAsia="en-US"/>
        </w:rPr>
        <w:t>.</w:t>
      </w:r>
      <w:bookmarkEnd w:id="165"/>
    </w:p>
    <w:p w14:paraId="4B4A45DA" w14:textId="02C3D0A7" w:rsidR="007E5C82" w:rsidRDefault="00834335" w:rsidP="0071643B">
      <w:r>
        <w:t>De acuerdo con el grafico, el Despacho</w:t>
      </w:r>
      <w:r w:rsidR="00090A9F">
        <w:t xml:space="preserve"> que presentó</w:t>
      </w:r>
      <w:r w:rsidR="006F7954">
        <w:t xml:space="preserve"> mayor comportamiento de ingreso</w:t>
      </w:r>
      <w:r w:rsidR="00090A9F">
        <w:t xml:space="preserve"> </w:t>
      </w:r>
      <w:r w:rsidR="006F7954">
        <w:t xml:space="preserve">entre el 2020 y 2021, </w:t>
      </w:r>
      <w:r w:rsidR="00090A9F">
        <w:t xml:space="preserve">fue </w:t>
      </w:r>
      <w:r w:rsidR="00090A9F" w:rsidRPr="00090A9F">
        <w:t>el Juzgado Agrario del Segundo Circuito Judicial de Guanacaste (</w:t>
      </w:r>
      <w:r w:rsidR="00090A9F" w:rsidRPr="008F0E25">
        <w:t xml:space="preserve">Santa Cruz), con una entrada promedio </w:t>
      </w:r>
      <w:r w:rsidR="00C559F8" w:rsidRPr="008F0E25">
        <w:t>mensual 39</w:t>
      </w:r>
      <w:r w:rsidR="007844F2" w:rsidRPr="008F0E25">
        <w:t xml:space="preserve"> y 62 respectivamente</w:t>
      </w:r>
      <w:r w:rsidR="00C559F8" w:rsidRPr="008F0E25">
        <w:t>, lo que representó</w:t>
      </w:r>
      <w:r w:rsidR="006F7954" w:rsidRPr="008F0E25">
        <w:t xml:space="preserve"> un incremento del 59%</w:t>
      </w:r>
      <w:r w:rsidR="007844F2" w:rsidRPr="008F0E25">
        <w:t xml:space="preserve">. </w:t>
      </w:r>
      <w:r w:rsidRPr="008F0E25">
        <w:t xml:space="preserve">Otra oficina que presentó un comportamiento similar es el Juzgado Agrario del </w:t>
      </w:r>
      <w:r w:rsidR="007844F2" w:rsidRPr="008F0E25">
        <w:t>Primer</w:t>
      </w:r>
      <w:r w:rsidRPr="008F0E25">
        <w:t xml:space="preserve"> Circuito Judicial de la Zona Atlántica (</w:t>
      </w:r>
      <w:r w:rsidR="007844F2" w:rsidRPr="008F0E25">
        <w:t>Limón</w:t>
      </w:r>
      <w:r w:rsidRPr="008F0E25">
        <w:t>)</w:t>
      </w:r>
      <w:r w:rsidR="007844F2" w:rsidRPr="008F0E25">
        <w:t xml:space="preserve"> el cual, para 2020</w:t>
      </w:r>
      <w:r w:rsidRPr="008F0E25">
        <w:t xml:space="preserve"> presentó un ingreso de 4</w:t>
      </w:r>
      <w:r w:rsidR="007844F2" w:rsidRPr="008F0E25">
        <w:t>1</w:t>
      </w:r>
      <w:r w:rsidRPr="008F0E25">
        <w:t xml:space="preserve"> asuntos e</w:t>
      </w:r>
      <w:r w:rsidR="007844F2" w:rsidRPr="008F0E25">
        <w:t>n promedio al mes y para el 2021</w:t>
      </w:r>
      <w:r w:rsidRPr="008F0E25">
        <w:t xml:space="preserve"> experimentó </w:t>
      </w:r>
      <w:r w:rsidR="007844F2" w:rsidRPr="008F0E25">
        <w:t>un incremento</w:t>
      </w:r>
      <w:r w:rsidRPr="008F0E25">
        <w:t xml:space="preserve"> del </w:t>
      </w:r>
      <w:r w:rsidR="007844F2" w:rsidRPr="008F0E25">
        <w:t>15</w:t>
      </w:r>
      <w:r w:rsidRPr="008F0E25">
        <w:t xml:space="preserve">%, </w:t>
      </w:r>
      <w:r w:rsidR="007844F2" w:rsidRPr="008F0E25">
        <w:t>con un promedio</w:t>
      </w:r>
      <w:r w:rsidR="007844F2">
        <w:t xml:space="preserve"> de ingreso del 47</w:t>
      </w:r>
      <w:r>
        <w:t xml:space="preserve"> caso al mes. </w:t>
      </w:r>
    </w:p>
    <w:p w14:paraId="2AE7A263" w14:textId="68E3F698" w:rsidR="00CD27FB" w:rsidRDefault="004B49F8" w:rsidP="0071643B">
      <w:r>
        <w:t xml:space="preserve">A nivel general, el mismo comportamiento antes expuesto, es replicado en las diferentes oficinas del país, con excepción de los Juzgados </w:t>
      </w:r>
      <w:r w:rsidR="009172C5">
        <w:t>de Corredores y P</w:t>
      </w:r>
      <w:r w:rsidR="00D213A3">
        <w:t>érez Zeledón,</w:t>
      </w:r>
      <w:r w:rsidR="009172C5">
        <w:t xml:space="preserve"> que para el 2021</w:t>
      </w:r>
      <w:r>
        <w:t xml:space="preserve"> </w:t>
      </w:r>
      <w:r w:rsidR="00037ECA">
        <w:t xml:space="preserve">obtuvieron un leve aumento </w:t>
      </w:r>
      <w:r w:rsidR="00D213A3">
        <w:t>en el ingreso promedio de dos (2</w:t>
      </w:r>
      <w:r w:rsidR="00037ECA">
        <w:t>)</w:t>
      </w:r>
      <w:r w:rsidR="00D213A3">
        <w:t xml:space="preserve">, y los Juzgados de San Carlos y Cartago de uno (1). Con respecto al Juzgado Puntarenas, no presenta movimiento en su promedio mensual. </w:t>
      </w:r>
    </w:p>
    <w:p w14:paraId="134D82EA" w14:textId="77777777" w:rsidR="00AC4D2F" w:rsidRDefault="00037ECA" w:rsidP="0071643B">
      <w:r>
        <w:t xml:space="preserve">Lo anterior fue de esperarse debido a la problemática mundial que se vive, a raíz de la pandemia por el COVID 19, </w:t>
      </w:r>
      <w:r w:rsidR="00AC4D2F">
        <w:t xml:space="preserve">el cual ha impactado en el ingreso de casos nuevos. </w:t>
      </w:r>
    </w:p>
    <w:p w14:paraId="1FA40168" w14:textId="725AEEB2" w:rsidR="00037ECA" w:rsidRDefault="00A430F0" w:rsidP="00A430F0">
      <w:pPr>
        <w:pStyle w:val="Ttulo3"/>
        <w:ind w:left="0" w:firstLine="0"/>
      </w:pPr>
      <w:r>
        <w:t>3.6.2</w:t>
      </w:r>
      <w:r w:rsidR="00037ECA">
        <w:t xml:space="preserve"> </w:t>
      </w:r>
      <w:bookmarkStart w:id="166" w:name="_Toc94015034"/>
      <w:r w:rsidR="00CD27FB">
        <w:t>Casos Terminados</w:t>
      </w:r>
      <w:bookmarkEnd w:id="166"/>
    </w:p>
    <w:p w14:paraId="71D6C7AC" w14:textId="36320B5E" w:rsidR="00CD27FB" w:rsidRDefault="00B1336A" w:rsidP="00CD27FB">
      <w:pPr>
        <w:rPr>
          <w:lang w:val="es-MX"/>
        </w:rPr>
      </w:pPr>
      <w:r>
        <w:rPr>
          <w:lang w:val="es-MX"/>
        </w:rPr>
        <w:t>En relación con los casos terminados, los Juzgados han exper</w:t>
      </w:r>
      <w:r w:rsidR="005D26D2">
        <w:rPr>
          <w:lang w:val="es-MX"/>
        </w:rPr>
        <w:t>imentado una disminución del 2020 al 2021</w:t>
      </w:r>
      <w:r>
        <w:rPr>
          <w:lang w:val="es-MX"/>
        </w:rPr>
        <w:t xml:space="preserve">, con un promedio de salida de 30 </w:t>
      </w:r>
      <w:r w:rsidR="005D26D2">
        <w:rPr>
          <w:lang w:val="es-MX"/>
        </w:rPr>
        <w:t>casos, para ambos años.</w:t>
      </w:r>
      <w:r>
        <w:rPr>
          <w:lang w:val="es-MX"/>
        </w:rPr>
        <w:t xml:space="preserve"> </w:t>
      </w:r>
    </w:p>
    <w:p w14:paraId="57B709F8" w14:textId="77777777" w:rsidR="00B1336A" w:rsidRDefault="00B1336A" w:rsidP="00B1336A">
      <w:r>
        <w:t xml:space="preserve">El siguiente gráfico muestra el comportamiento y comparación de un año al otro entre los Juzgados especializados en la materia: </w:t>
      </w:r>
    </w:p>
    <w:p w14:paraId="24064BEF" w14:textId="1063A4DE"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w:t>
      </w:r>
      <w:r w:rsidRPr="00F845DF">
        <w:rPr>
          <w:rFonts w:eastAsia="Times New Roman" w:cs="Arial"/>
          <w:iCs/>
          <w:spacing w:val="0"/>
          <w:szCs w:val="28"/>
          <w:lang w:val="es-CR" w:eastAsia="es-ES"/>
        </w:rPr>
        <w:fldChar w:fldCharType="end"/>
      </w:r>
    </w:p>
    <w:p w14:paraId="1A7FDB3F" w14:textId="22BAF243" w:rsidR="005E5F59" w:rsidRPr="00E24C83" w:rsidRDefault="002536E5" w:rsidP="00E24C83">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lastRenderedPageBreak/>
        <w:t xml:space="preserve">Comportamiento de los Casos Terminados de los Juzgados Especializados en Materia Agraria </w:t>
      </w:r>
      <w:r w:rsidR="00F54C2B">
        <w:rPr>
          <w:rFonts w:eastAsia="Times New Roman" w:cs="Arial"/>
          <w:iCs/>
          <w:spacing w:val="0"/>
          <w:szCs w:val="28"/>
          <w:lang w:val="es-CR" w:eastAsia="es-ES"/>
        </w:rPr>
        <w:t>en el Periodo 2020 al 2021</w:t>
      </w:r>
    </w:p>
    <w:p w14:paraId="28A67FB0" w14:textId="4794D003" w:rsidR="005E5F59" w:rsidRDefault="005E5F59" w:rsidP="005E5F59">
      <w:pPr>
        <w:pStyle w:val="Ttulo"/>
        <w:spacing w:before="0" w:after="0"/>
        <w:rPr>
          <w:noProof/>
          <w:lang w:eastAsia="es-CR"/>
        </w:rPr>
      </w:pPr>
    </w:p>
    <w:p w14:paraId="4830E861" w14:textId="04188482" w:rsidR="00B1336A" w:rsidRPr="00A40F8D" w:rsidRDefault="00E24C83" w:rsidP="004D4EDB">
      <w:pPr>
        <w:pStyle w:val="Ttulo"/>
        <w:spacing w:before="0" w:after="0"/>
        <w:rPr>
          <w:noProof/>
          <w:lang w:eastAsia="es-CR"/>
        </w:rPr>
      </w:pPr>
      <w:r>
        <w:rPr>
          <w:noProof/>
          <w:lang w:val="es-CR" w:eastAsia="es-CR"/>
        </w:rPr>
        <w:drawing>
          <wp:inline distT="0" distB="0" distL="0" distR="0" wp14:anchorId="09603606" wp14:editId="4D783F62">
            <wp:extent cx="5981700" cy="3517900"/>
            <wp:effectExtent l="0" t="0" r="0" b="6350"/>
            <wp:docPr id="39" name="Gráfico 3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B1336A" w:rsidRPr="00A40F8D">
        <w:rPr>
          <w:i/>
          <w:color w:val="auto"/>
          <w:sz w:val="16"/>
          <w:szCs w:val="16"/>
          <w:lang w:eastAsia="en-US"/>
        </w:rPr>
        <w:t xml:space="preserve">Fuente: </w:t>
      </w:r>
      <w:r w:rsidR="00B1336A" w:rsidRPr="00A40F8D">
        <w:rPr>
          <w:i/>
          <w:color w:val="auto"/>
          <w:sz w:val="16"/>
          <w:szCs w:val="16"/>
        </w:rPr>
        <w:t xml:space="preserve">Subproceso de Modernización Institucional </w:t>
      </w:r>
      <w:r w:rsidR="00B1336A" w:rsidRPr="00A40F8D">
        <w:rPr>
          <w:i/>
          <w:color w:val="auto"/>
          <w:sz w:val="16"/>
          <w:szCs w:val="16"/>
          <w:lang w:eastAsia="en-US"/>
        </w:rPr>
        <w:t>con base a los Indicadores de Gestión y en los datos del sistema SIGM</w:t>
      </w:r>
      <w:r w:rsidR="00A40F8D">
        <w:rPr>
          <w:i/>
          <w:color w:val="auto"/>
          <w:sz w:val="16"/>
          <w:szCs w:val="16"/>
          <w:lang w:eastAsia="en-US"/>
        </w:rPr>
        <w:t>A, 2020 al 2021</w:t>
      </w:r>
      <w:r w:rsidR="00B1336A" w:rsidRPr="00A40F8D">
        <w:rPr>
          <w:i/>
          <w:color w:val="auto"/>
          <w:sz w:val="16"/>
          <w:szCs w:val="16"/>
          <w:lang w:eastAsia="en-US"/>
        </w:rPr>
        <w:t>.</w:t>
      </w:r>
    </w:p>
    <w:p w14:paraId="2B7D8093" w14:textId="4CEB3EAF" w:rsidR="00E228EA" w:rsidRDefault="00DD5164" w:rsidP="00B1336A">
      <w:r>
        <w:t>De la información anterior se desprende que</w:t>
      </w:r>
      <w:r w:rsidR="004C7676">
        <w:t>,</w:t>
      </w:r>
      <w:r>
        <w:t xml:space="preserve"> el 67% de los Juzgados</w:t>
      </w:r>
      <w:r w:rsidR="004C7676">
        <w:t xml:space="preserve"> experimentaron una reducción</w:t>
      </w:r>
      <w:r w:rsidR="009B6910">
        <w:t xml:space="preserve"> de los casos terminados en 2021 con relación al 2020</w:t>
      </w:r>
      <w:r w:rsidR="004C7676">
        <w:t xml:space="preserve">, de los cuales el Juzgado Agrario de </w:t>
      </w:r>
      <w:r w:rsidR="008D5B95" w:rsidRPr="008D5B95">
        <w:t>Puntarenas</w:t>
      </w:r>
      <w:r w:rsidR="008D5B95">
        <w:t xml:space="preserve"> y Limón</w:t>
      </w:r>
      <w:r w:rsidR="004C7676">
        <w:t>, fueron los que mayor impacto tu</w:t>
      </w:r>
      <w:r w:rsidR="008D5B95">
        <w:t>vieron, los cuales pasaron de 42 y 37</w:t>
      </w:r>
      <w:r w:rsidR="004C7676">
        <w:t xml:space="preserve"> casos t</w:t>
      </w:r>
      <w:r w:rsidR="008D5B95">
        <w:t>erminados en promedio en el 2020 a 30 y 23</w:t>
      </w:r>
      <w:r w:rsidR="004C7676">
        <w:t xml:space="preserve"> casos respectivamente. El restante 33% de los Despachos si lograron terminar</w:t>
      </w:r>
      <w:r w:rsidR="008D5B95">
        <w:t xml:space="preserve"> una cantidad mayor en el 2021 con respecto al 2020</w:t>
      </w:r>
      <w:r w:rsidR="007E442A">
        <w:t xml:space="preserve">, de los cuales se puede considerar como los casos más representativos los Juzgados Agrarios de </w:t>
      </w:r>
      <w:r w:rsidR="008D5B95">
        <w:t>Santa Cruz y Alajuela</w:t>
      </w:r>
      <w:r w:rsidR="008A66F1">
        <w:t>, quienes terminaron un 45</w:t>
      </w:r>
      <w:r w:rsidR="00AA2124">
        <w:t xml:space="preserve">% y </w:t>
      </w:r>
      <w:r w:rsidR="008A66F1">
        <w:t xml:space="preserve">un </w:t>
      </w:r>
      <w:r w:rsidR="00AA2124">
        <w:t>46</w:t>
      </w:r>
      <w:r w:rsidR="007E442A">
        <w:t xml:space="preserve">% respectivamente, de más que el año que le antecede.  </w:t>
      </w:r>
    </w:p>
    <w:p w14:paraId="0E55EC4E" w14:textId="77777777" w:rsidR="005268C2" w:rsidRDefault="00E228EA" w:rsidP="00B1336A">
      <w:r w:rsidRPr="00195257">
        <w:t xml:space="preserve">Importante </w:t>
      </w:r>
      <w:proofErr w:type="gramStart"/>
      <w:r w:rsidR="005268C2" w:rsidRPr="00195257">
        <w:t>indicar</w:t>
      </w:r>
      <w:proofErr w:type="gramEnd"/>
      <w:r w:rsidRPr="00195257">
        <w:t xml:space="preserve"> que, el Juzgado Agrario de Puntarenas</w:t>
      </w:r>
      <w:r w:rsidR="005268C2" w:rsidRPr="00195257">
        <w:t>, Santa Cruz y Guápiles,</w:t>
      </w:r>
      <w:r w:rsidRPr="00195257">
        <w:t xml:space="preserve"> cont</w:t>
      </w:r>
      <w:r w:rsidR="005268C2" w:rsidRPr="00195257">
        <w:t>aron</w:t>
      </w:r>
      <w:r w:rsidRPr="00195257">
        <w:t xml:space="preserve"> con colaboración </w:t>
      </w:r>
      <w:r w:rsidR="005268C2" w:rsidRPr="00195257">
        <w:t>por medio de planes de descongestionamiento de enero a junio del 2020, mediante la modalidad de licencias con goce de salario conforme al artículo 44 de la Ley Orgánica del Poder Judicial.</w:t>
      </w:r>
      <w:r w:rsidR="005268C2">
        <w:t xml:space="preserve"> </w:t>
      </w:r>
    </w:p>
    <w:p w14:paraId="174FA995" w14:textId="6A26D48D" w:rsidR="00B1336A" w:rsidRDefault="005268C2" w:rsidP="00B1336A">
      <w:r w:rsidRPr="00195257">
        <w:t xml:space="preserve">Por otro </w:t>
      </w:r>
      <w:r w:rsidR="006C5433" w:rsidRPr="00195257">
        <w:t>lado,</w:t>
      </w:r>
      <w:r w:rsidRPr="00195257">
        <w:t xml:space="preserve"> los Juzgados Agrarios de Upala, Pérez Zeledón, Goicoechea, San Carlos, Alajuela y Limón, recibieron colaboración por parte del Centro de Apoyo, Coordinación y Mejoramiento de la Función Jurisdiccional (CACMFJ) en el dictado de sentencias</w:t>
      </w:r>
      <w:r w:rsidR="00FD6DA2" w:rsidRPr="00195257">
        <w:t>.</w:t>
      </w:r>
      <w:r w:rsidR="00523717">
        <w:t xml:space="preserve"> También debe considerarse que a partir de la creación del Juzgado Agrario de Jicaral se dio </w:t>
      </w:r>
      <w:r w:rsidR="00E25B1B">
        <w:t>un traslado de expedientes de los Juzgados Agrarios de Puntarenas y Santa Cruz a esa nueva jurisdicción.</w:t>
      </w:r>
    </w:p>
    <w:p w14:paraId="66297286" w14:textId="5A599765" w:rsidR="002F1786" w:rsidRDefault="00A430F0" w:rsidP="00C25374">
      <w:pPr>
        <w:pStyle w:val="Ttulo3"/>
      </w:pPr>
      <w:bookmarkStart w:id="167" w:name="_Toc94015035"/>
      <w:r>
        <w:lastRenderedPageBreak/>
        <w:t xml:space="preserve">3.6.3 </w:t>
      </w:r>
      <w:r w:rsidR="002F1786">
        <w:t>Circulante Final</w:t>
      </w:r>
      <w:bookmarkEnd w:id="167"/>
    </w:p>
    <w:p w14:paraId="5F1B5DC3" w14:textId="1B50C715" w:rsidR="002F1786" w:rsidRDefault="00C608D8" w:rsidP="002F1786">
      <w:pPr>
        <w:rPr>
          <w:lang w:val="es-MX"/>
        </w:rPr>
      </w:pPr>
      <w:r>
        <w:rPr>
          <w:lang w:val="es-MX"/>
        </w:rPr>
        <w:t xml:space="preserve">A pesar del momento que se vive a raíz de la pandemia mundial, </w:t>
      </w:r>
      <w:r w:rsidR="00E47CEB">
        <w:rPr>
          <w:lang w:val="es-MX"/>
        </w:rPr>
        <w:t>sólo dos (2</w:t>
      </w:r>
      <w:r>
        <w:rPr>
          <w:lang w:val="es-MX"/>
        </w:rPr>
        <w:t>) de los 12 Juzgados lograron re</w:t>
      </w:r>
      <w:r w:rsidR="00E47CEB">
        <w:rPr>
          <w:lang w:val="es-MX"/>
        </w:rPr>
        <w:t>ducir sus circulantes en el 2021</w:t>
      </w:r>
      <w:r>
        <w:rPr>
          <w:lang w:val="es-MX"/>
        </w:rPr>
        <w:t>, con relac</w:t>
      </w:r>
      <w:r w:rsidR="00E47CEB">
        <w:rPr>
          <w:lang w:val="es-MX"/>
        </w:rPr>
        <w:t>ión al circulante final del 2020</w:t>
      </w:r>
      <w:r>
        <w:rPr>
          <w:lang w:val="es-MX"/>
        </w:rPr>
        <w:t xml:space="preserve">, </w:t>
      </w:r>
      <w:r w:rsidR="00E47CEB">
        <w:rPr>
          <w:lang w:val="es-MX"/>
        </w:rPr>
        <w:t>caso contrario se presentó en los 10 despachos restantes,</w:t>
      </w:r>
      <w:r w:rsidR="0083421D">
        <w:rPr>
          <w:lang w:val="es-MX"/>
        </w:rPr>
        <w:t xml:space="preserve"> se refleja un aumento de 337 </w:t>
      </w:r>
      <w:r w:rsidR="0083421D" w:rsidRPr="0083421D">
        <w:rPr>
          <w:lang w:val="es-MX"/>
        </w:rPr>
        <w:t>expedientes del circulante total de los Despachos especializados del país</w:t>
      </w:r>
      <w:r>
        <w:rPr>
          <w:lang w:val="es-MX"/>
        </w:rPr>
        <w:t>.</w:t>
      </w:r>
      <w:r w:rsidR="002536E5">
        <w:rPr>
          <w:lang w:val="es-MX"/>
        </w:rPr>
        <w:t xml:space="preserve"> El detalle se refleja en el siguiente gráfico</w:t>
      </w:r>
      <w:r>
        <w:rPr>
          <w:lang w:val="es-MX"/>
        </w:rPr>
        <w:t>.</w:t>
      </w:r>
    </w:p>
    <w:p w14:paraId="37E8EEF0" w14:textId="28DEAE83" w:rsidR="002536E5" w:rsidRPr="007A41FD" w:rsidRDefault="002536E5"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3</w:t>
      </w:r>
      <w:r w:rsidRPr="00F845DF">
        <w:rPr>
          <w:rFonts w:eastAsia="Times New Roman" w:cs="Arial"/>
          <w:iCs/>
          <w:spacing w:val="0"/>
          <w:szCs w:val="28"/>
          <w:lang w:val="es-CR" w:eastAsia="es-ES"/>
        </w:rPr>
        <w:fldChar w:fldCharType="end"/>
      </w:r>
    </w:p>
    <w:p w14:paraId="7E2332A4" w14:textId="44E40C46" w:rsidR="002536E5" w:rsidRDefault="002536E5"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Circulante Final de los Juzgados Especializados en Ma</w:t>
      </w:r>
      <w:r w:rsidR="00386AE8">
        <w:rPr>
          <w:rFonts w:eastAsia="Times New Roman" w:cs="Arial"/>
          <w:iCs/>
          <w:spacing w:val="0"/>
          <w:szCs w:val="28"/>
          <w:lang w:val="es-CR" w:eastAsia="es-ES"/>
        </w:rPr>
        <w:t>teria Agraria en el Periodo 2020 al 2021</w:t>
      </w:r>
    </w:p>
    <w:p w14:paraId="7BB7AA46" w14:textId="77777777" w:rsidR="001803A3" w:rsidRDefault="001803A3" w:rsidP="003F0A3A">
      <w:pPr>
        <w:pStyle w:val="Ttulo"/>
        <w:spacing w:before="0" w:after="0"/>
        <w:jc w:val="center"/>
        <w:rPr>
          <w:rFonts w:eastAsia="Times New Roman" w:cs="Arial"/>
          <w:iCs/>
          <w:spacing w:val="0"/>
          <w:szCs w:val="28"/>
          <w:lang w:val="es-CR" w:eastAsia="es-ES"/>
        </w:rPr>
      </w:pPr>
    </w:p>
    <w:p w14:paraId="275ACC65" w14:textId="55CB6971" w:rsidR="002536E5" w:rsidRPr="0091762B" w:rsidRDefault="0091762B" w:rsidP="0091762B">
      <w:pPr>
        <w:pStyle w:val="Ttulo"/>
        <w:spacing w:before="0" w:after="0"/>
        <w:rPr>
          <w:rFonts w:eastAsia="Times New Roman" w:cs="Arial"/>
          <w:iCs/>
          <w:spacing w:val="0"/>
          <w:szCs w:val="28"/>
          <w:lang w:val="es-CR" w:eastAsia="es-ES"/>
        </w:rPr>
      </w:pPr>
      <w:r>
        <w:rPr>
          <w:noProof/>
          <w:lang w:val="es-CR" w:eastAsia="es-CR"/>
        </w:rPr>
        <w:drawing>
          <wp:inline distT="0" distB="0" distL="0" distR="0" wp14:anchorId="59CD9CCE" wp14:editId="40DF766A">
            <wp:extent cx="6369050" cy="4127500"/>
            <wp:effectExtent l="0" t="0" r="12700" b="6350"/>
            <wp:docPr id="44" name="Gráfico 4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5FFA42" w14:textId="234C504D" w:rsidR="0036654C" w:rsidRDefault="0036654C" w:rsidP="0036654C">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1803A3">
        <w:rPr>
          <w:b/>
          <w:i/>
          <w:sz w:val="18"/>
          <w:lang w:eastAsia="en-US"/>
        </w:rPr>
        <w:t>A, 2020 al 2021</w:t>
      </w:r>
      <w:r w:rsidRPr="00AA2AE9">
        <w:rPr>
          <w:b/>
          <w:i/>
          <w:sz w:val="18"/>
          <w:lang w:eastAsia="en-US"/>
        </w:rPr>
        <w:t>.</w:t>
      </w:r>
    </w:p>
    <w:p w14:paraId="72A84246" w14:textId="21833506" w:rsidR="00D67F24" w:rsidRDefault="002826C1" w:rsidP="0036654C">
      <w:pPr>
        <w:tabs>
          <w:tab w:val="left" w:pos="2844"/>
        </w:tabs>
      </w:pPr>
      <w:r>
        <w:t xml:space="preserve">La reducción más significativa se realizó por parte el Juzgado Agrario </w:t>
      </w:r>
      <w:r w:rsidR="006C1C42" w:rsidRPr="00455D73">
        <w:t xml:space="preserve">del </w:t>
      </w:r>
      <w:r w:rsidR="00F45139">
        <w:t>Segundo</w:t>
      </w:r>
      <w:r w:rsidR="006C1C42" w:rsidRPr="00455D73">
        <w:t xml:space="preserve"> Circuito Judicial de Guanacaste (</w:t>
      </w:r>
      <w:r w:rsidR="00F45139">
        <w:t>Santa Cruz</w:t>
      </w:r>
      <w:r w:rsidR="006C1C42" w:rsidRPr="00455D73">
        <w:t>)</w:t>
      </w:r>
      <w:r w:rsidR="00F45139">
        <w:t>, que para finales del 2020</w:t>
      </w:r>
      <w:r>
        <w:t xml:space="preserve"> contó con </w:t>
      </w:r>
      <w:r w:rsidR="00F45139">
        <w:t>1018</w:t>
      </w:r>
      <w:r>
        <w:t xml:space="preserve"> expedientes dentro de su ci</w:t>
      </w:r>
      <w:r w:rsidR="00F45139">
        <w:t>rculante y para finales del 2021</w:t>
      </w:r>
      <w:r>
        <w:t xml:space="preserve"> lo redujo a </w:t>
      </w:r>
      <w:r w:rsidR="00F45139">
        <w:t>809</w:t>
      </w:r>
      <w:r>
        <w:t xml:space="preserve"> expedientes,</w:t>
      </w:r>
      <w:r w:rsidR="00C47A15">
        <w:t xml:space="preserve"> </w:t>
      </w:r>
      <w:r>
        <w:t xml:space="preserve">un </w:t>
      </w:r>
      <w:r w:rsidR="0043410F">
        <w:t>21</w:t>
      </w:r>
      <w:r>
        <w:t xml:space="preserve">% menor que representan </w:t>
      </w:r>
      <w:r w:rsidR="00F45139">
        <w:t>209</w:t>
      </w:r>
      <w:r w:rsidR="0043410F">
        <w:t xml:space="preserve"> expedientes menos, </w:t>
      </w:r>
      <w:r w:rsidR="0043410F" w:rsidRPr="004F1C4F">
        <w:t>esto debido a</w:t>
      </w:r>
      <w:r w:rsidR="00863DA0" w:rsidRPr="004F1C4F">
        <w:t xml:space="preserve"> la</w:t>
      </w:r>
      <w:r w:rsidR="00863DA0">
        <w:t xml:space="preserve"> creación del Juzgado </w:t>
      </w:r>
      <w:r w:rsidR="00D67F24">
        <w:t>de Agrario de Puntarenas, sede Jicaral, el cual asumió parte de la competencia de Santa Cruz</w:t>
      </w:r>
    </w:p>
    <w:p w14:paraId="3A109F54" w14:textId="16B27688" w:rsidR="0036654C" w:rsidRDefault="007A2691" w:rsidP="0036654C">
      <w:pPr>
        <w:tabs>
          <w:tab w:val="left" w:pos="2844"/>
        </w:tabs>
      </w:pPr>
      <w:r>
        <w:lastRenderedPageBreak/>
        <w:t>Caso contrario, un aumento</w:t>
      </w:r>
      <w:r w:rsidR="00A84E19">
        <w:t xml:space="preserve"> importante </w:t>
      </w:r>
      <w:r w:rsidR="00E229A8">
        <w:t>lo</w:t>
      </w:r>
      <w:r w:rsidR="00A84E19">
        <w:t xml:space="preserve"> generó el </w:t>
      </w:r>
      <w:r w:rsidR="00455D73" w:rsidRPr="00455D73">
        <w:t xml:space="preserve">Juzgado Agrario </w:t>
      </w:r>
      <w:r w:rsidR="006C1C42">
        <w:t xml:space="preserve">de </w:t>
      </w:r>
      <w:r>
        <w:t>Limón</w:t>
      </w:r>
      <w:r w:rsidR="00455D73">
        <w:t xml:space="preserve"> </w:t>
      </w:r>
      <w:r w:rsidR="00A84E19">
        <w:t xml:space="preserve">el cual </w:t>
      </w:r>
      <w:r>
        <w:t>creció</w:t>
      </w:r>
      <w:r w:rsidR="00A84E19">
        <w:t xml:space="preserve"> su circulante en un </w:t>
      </w:r>
      <w:r w:rsidR="00D072A3">
        <w:t>38%. Otros Despachos que incrementaron</w:t>
      </w:r>
      <w:r w:rsidR="00A84E19">
        <w:t xml:space="preserve"> </w:t>
      </w:r>
      <w:r w:rsidR="00455D73">
        <w:t>el circulante f</w:t>
      </w:r>
      <w:r w:rsidR="00D072A3">
        <w:t>ueron el de Goicoechea con un 20%,</w:t>
      </w:r>
      <w:r w:rsidR="00455D73">
        <w:t xml:space="preserve"> Pérez Zeledón</w:t>
      </w:r>
      <w:r w:rsidR="00D072A3">
        <w:t xml:space="preserve"> y Cartago un 14</w:t>
      </w:r>
      <w:r w:rsidR="00455D73">
        <w:t>%; y e</w:t>
      </w:r>
      <w:r w:rsidR="00D0239A">
        <w:t>l</w:t>
      </w:r>
      <w:r w:rsidR="00455D73">
        <w:t xml:space="preserve"> Juzgado de </w:t>
      </w:r>
      <w:r w:rsidR="00D072A3">
        <w:t xml:space="preserve">Corredores </w:t>
      </w:r>
      <w:r w:rsidR="00455D73">
        <w:t>un 1</w:t>
      </w:r>
      <w:r w:rsidR="00D072A3">
        <w:t>3</w:t>
      </w:r>
      <w:r w:rsidR="00455D73">
        <w:t xml:space="preserve">%. </w:t>
      </w:r>
    </w:p>
    <w:p w14:paraId="2ABD1BD4" w14:textId="776365D4" w:rsidR="00111439" w:rsidRDefault="00A430F0" w:rsidP="00C25374">
      <w:pPr>
        <w:pStyle w:val="Ttulo3"/>
      </w:pPr>
      <w:bookmarkStart w:id="168" w:name="_Toc94015036"/>
      <w:bookmarkStart w:id="169" w:name="_Hlk63414873"/>
      <w:r>
        <w:t xml:space="preserve">3.6.4 </w:t>
      </w:r>
      <w:r w:rsidR="00D0239A">
        <w:t>Plazo de Espera de Dictado de Sentencia</w:t>
      </w:r>
      <w:bookmarkEnd w:id="168"/>
    </w:p>
    <w:bookmarkEnd w:id="169"/>
    <w:p w14:paraId="33E16457" w14:textId="77777777" w:rsidR="00D0239A" w:rsidRDefault="003270F8" w:rsidP="00D0239A">
      <w:pPr>
        <w:rPr>
          <w:lang w:val="es-MX"/>
        </w:rPr>
      </w:pPr>
      <w:r>
        <w:rPr>
          <w:lang w:val="es-MX"/>
        </w:rPr>
        <w:t xml:space="preserve">El </w:t>
      </w:r>
      <w:r w:rsidRPr="003270F8">
        <w:rPr>
          <w:lang w:val="es-MX"/>
        </w:rPr>
        <w:t>Plazo de Espera de Dictado de Sentencia</w:t>
      </w:r>
      <w:r>
        <w:rPr>
          <w:lang w:val="es-MX"/>
        </w:rPr>
        <w:t xml:space="preserve"> es un indicador que permite conocer la dinámica de los Juzgados con respecto al tiempo que otorga en el fallo de los procesos, el cual viene desde el momento que se envía el expediente a fallar hasta su sentencia. Los datos que se obtienen a nivel de los Juzgados especializados </w:t>
      </w:r>
      <w:r w:rsidR="001F172D">
        <w:rPr>
          <w:lang w:val="es-MX"/>
        </w:rPr>
        <w:t>son</w:t>
      </w:r>
      <w:r>
        <w:rPr>
          <w:lang w:val="es-MX"/>
        </w:rPr>
        <w:t xml:space="preserve"> disperso</w:t>
      </w:r>
      <w:r w:rsidR="001F172D">
        <w:rPr>
          <w:lang w:val="es-MX"/>
        </w:rPr>
        <w:t>s</w:t>
      </w:r>
      <w:r>
        <w:rPr>
          <w:lang w:val="es-MX"/>
        </w:rPr>
        <w:t>, ya que los plazos</w:t>
      </w:r>
      <w:r w:rsidR="001F172D">
        <w:rPr>
          <w:lang w:val="es-MX"/>
        </w:rPr>
        <w:t xml:space="preserve"> </w:t>
      </w:r>
      <w:r w:rsidR="001E2E99">
        <w:rPr>
          <w:lang w:val="es-MX"/>
        </w:rPr>
        <w:t>promedios</w:t>
      </w:r>
      <w:r>
        <w:rPr>
          <w:lang w:val="es-MX"/>
        </w:rPr>
        <w:t xml:space="preserve"> varían de un Despacho a otro, por lo que a continuación, se </w:t>
      </w:r>
      <w:r w:rsidR="00900A7A">
        <w:rPr>
          <w:lang w:val="es-MX"/>
        </w:rPr>
        <w:t xml:space="preserve">visualiza el comportamiento y comparación en los últimos dos (2) años. </w:t>
      </w:r>
    </w:p>
    <w:p w14:paraId="68D32CA7" w14:textId="703793A6" w:rsidR="00900A7A" w:rsidRPr="007A41FD" w:rsidRDefault="00900A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4</w:t>
      </w:r>
      <w:r w:rsidRPr="00F845DF">
        <w:rPr>
          <w:rFonts w:eastAsia="Times New Roman" w:cs="Arial"/>
          <w:iCs/>
          <w:spacing w:val="0"/>
          <w:szCs w:val="28"/>
          <w:lang w:val="es-CR" w:eastAsia="es-ES"/>
        </w:rPr>
        <w:fldChar w:fldCharType="end"/>
      </w:r>
    </w:p>
    <w:p w14:paraId="0864F4B6" w14:textId="47743F50" w:rsidR="00900A7A" w:rsidRPr="007A41FD" w:rsidRDefault="00900A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Plazo de Espera de Dictado de Sentencia</w:t>
      </w:r>
      <w:r>
        <w:rPr>
          <w:rFonts w:eastAsia="Times New Roman" w:cs="Arial"/>
          <w:iCs/>
          <w:spacing w:val="0"/>
          <w:szCs w:val="28"/>
          <w:lang w:val="es-CR" w:eastAsia="es-ES"/>
        </w:rPr>
        <w:t xml:space="preserve"> de los Juzgados Especializados en Ma</w:t>
      </w:r>
      <w:r w:rsidR="008F0E25">
        <w:rPr>
          <w:rFonts w:eastAsia="Times New Roman" w:cs="Arial"/>
          <w:iCs/>
          <w:spacing w:val="0"/>
          <w:szCs w:val="28"/>
          <w:lang w:val="es-CR" w:eastAsia="es-ES"/>
        </w:rPr>
        <w:t>teria Agraria en el Periodo 2020 al 2021</w:t>
      </w:r>
    </w:p>
    <w:p w14:paraId="240CAF21" w14:textId="07CDDE69" w:rsidR="00900A7A" w:rsidRPr="00D0239A" w:rsidRDefault="00AF0974" w:rsidP="0047350C">
      <w:pPr>
        <w:jc w:val="center"/>
        <w:rPr>
          <w:lang w:val="es-MX"/>
        </w:rPr>
      </w:pPr>
      <w:r>
        <w:rPr>
          <w:noProof/>
          <w:lang w:eastAsia="es-CR"/>
        </w:rPr>
        <w:drawing>
          <wp:inline distT="0" distB="0" distL="0" distR="0" wp14:anchorId="7FDA188A" wp14:editId="1BA43545">
            <wp:extent cx="5612130" cy="3651250"/>
            <wp:effectExtent l="0" t="0" r="7620" b="6350"/>
            <wp:docPr id="9" name="Gráfico 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A743A2" w14:textId="5822895C" w:rsidR="00AF2470" w:rsidRDefault="00AF2470" w:rsidP="00AF2470">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F0E25">
        <w:rPr>
          <w:b/>
          <w:i/>
          <w:sz w:val="18"/>
          <w:lang w:eastAsia="en-US"/>
        </w:rPr>
        <w:t>A, 2020 al 2021</w:t>
      </w:r>
      <w:r w:rsidRPr="00AA2AE9">
        <w:rPr>
          <w:b/>
          <w:i/>
          <w:sz w:val="18"/>
          <w:lang w:eastAsia="en-US"/>
        </w:rPr>
        <w:t>.</w:t>
      </w:r>
    </w:p>
    <w:p w14:paraId="4CDA4BA2" w14:textId="7E592C1A" w:rsidR="006C1C42" w:rsidRPr="006679CF" w:rsidRDefault="00AF2470" w:rsidP="006679CF">
      <w:pPr>
        <w:tabs>
          <w:tab w:val="left" w:pos="2844"/>
        </w:tabs>
      </w:pPr>
      <w:r>
        <w:t xml:space="preserve">De lo anterior se </w:t>
      </w:r>
      <w:r w:rsidR="001F172D">
        <w:t>puede observar que existen Juzgados que han logrado reducir considerablemente este plazo de un año al otro, un ejemplo muy representativo es el caso del Juzgado Agrario de Puntarenas, que se e</w:t>
      </w:r>
      <w:r w:rsidR="00F73930">
        <w:t>vid</w:t>
      </w:r>
      <w:r w:rsidR="0047350C">
        <w:t>encia una reducción de hasta 145</w:t>
      </w:r>
      <w:r w:rsidR="00F73930">
        <w:t xml:space="preserve"> días en promedio en el 2021</w:t>
      </w:r>
      <w:r w:rsidR="001F172D">
        <w:t xml:space="preserve"> con respecto el año que le antecede. Otro caso similar se da en el </w:t>
      </w:r>
      <w:r w:rsidR="001F172D">
        <w:lastRenderedPageBreak/>
        <w:t xml:space="preserve">Juzgado Agrario de </w:t>
      </w:r>
      <w:r w:rsidR="0047350C">
        <w:t>Goicochea</w:t>
      </w:r>
      <w:r w:rsidR="00F73930">
        <w:t>, el cual para 2020</w:t>
      </w:r>
      <w:r w:rsidR="001F172D">
        <w:t xml:space="preserve"> contó con un plazo pro</w:t>
      </w:r>
      <w:r w:rsidR="0047350C">
        <w:t>medio 389</w:t>
      </w:r>
      <w:r w:rsidR="00F73930">
        <w:t xml:space="preserve"> días y para el 2021 se logra reduci</w:t>
      </w:r>
      <w:r w:rsidR="0047350C">
        <w:t>r hasta en 295</w:t>
      </w:r>
      <w:r w:rsidR="001F172D">
        <w:t xml:space="preserve"> días. El Juzgado de </w:t>
      </w:r>
      <w:r w:rsidR="0047350C">
        <w:t>Limón</w:t>
      </w:r>
      <w:r w:rsidR="001F172D">
        <w:t xml:space="preserve"> pasa de un plazo p</w:t>
      </w:r>
      <w:r w:rsidR="0047350C">
        <w:t>romedio de 117 días a 59</w:t>
      </w:r>
      <w:r w:rsidR="00F73930">
        <w:t xml:space="preserve"> días al final del 2021</w:t>
      </w:r>
      <w:r w:rsidR="00714046">
        <w:t xml:space="preserve">. </w:t>
      </w:r>
      <w:r w:rsidR="006679CF" w:rsidRPr="006679CF">
        <w:t xml:space="preserve">Otros Despachos que logran la reducción de este indicador son los Juzgados Agrarios de </w:t>
      </w:r>
      <w:r w:rsidR="006679CF">
        <w:t>Liberia, Santa Cruz y Pérez Zeledón.</w:t>
      </w:r>
    </w:p>
    <w:p w14:paraId="6D945F04" w14:textId="77777777" w:rsidR="00E0502D" w:rsidRDefault="00E0502D" w:rsidP="0036654C">
      <w:pPr>
        <w:tabs>
          <w:tab w:val="left" w:pos="2844"/>
        </w:tabs>
      </w:pPr>
      <w:r>
        <w:t xml:space="preserve">Aunque la gestión de estos Juzgados ha sido buena y en otros casos sobresalientes, es importante mantener esta constancia, en la cual se busca la mejora continua, en busca de la reducción de tiempos de atención y se espera que a corto y mediano plazo las oficinas logren acercarse al plazo definido de atención para este indicador, que se encuentra entre cinco (5) y siente (7) días. </w:t>
      </w:r>
    </w:p>
    <w:p w14:paraId="75881D12" w14:textId="59D49581" w:rsidR="008145B6" w:rsidRDefault="00714046" w:rsidP="0036654C">
      <w:pPr>
        <w:tabs>
          <w:tab w:val="left" w:pos="2844"/>
        </w:tabs>
      </w:pPr>
      <w:r>
        <w:t>Caso contrario ocurre en el Juzgado Agr</w:t>
      </w:r>
      <w:r w:rsidR="006679CF">
        <w:t>ario de Alajuela, que en el 2020</w:t>
      </w:r>
      <w:r>
        <w:t xml:space="preserve"> obtuvo un plazo promedio de </w:t>
      </w:r>
      <w:r w:rsidR="006679CF">
        <w:t>565 días y para finales del 2021</w:t>
      </w:r>
      <w:r>
        <w:t xml:space="preserve"> concluye con un promedio de </w:t>
      </w:r>
      <w:r w:rsidR="006679CF">
        <w:t>777 días, es decir aumentó 38</w:t>
      </w:r>
      <w:r>
        <w:t xml:space="preserve">% ese dato. </w:t>
      </w:r>
      <w:r w:rsidR="00E0502D">
        <w:t xml:space="preserve">Otros Juzgados que han aumentado el plazo de este indicador es el ubicado en </w:t>
      </w:r>
      <w:r w:rsidR="006679CF">
        <w:t>Corre</w:t>
      </w:r>
      <w:r w:rsidR="000566CB">
        <w:t>dores, que pasó de 103 días a 248</w:t>
      </w:r>
      <w:r w:rsidR="00E0502D">
        <w:t xml:space="preserve"> días en promedio, el Juzgado Agra</w:t>
      </w:r>
      <w:r w:rsidR="00F20DCB">
        <w:t>rio d</w:t>
      </w:r>
      <w:r w:rsidR="000566CB">
        <w:t>e San Ramón, que pasa de 30 a 126</w:t>
      </w:r>
      <w:r w:rsidR="00E0502D">
        <w:t xml:space="preserve"> días en promedio al finalizar el año.</w:t>
      </w:r>
    </w:p>
    <w:p w14:paraId="700DFC22" w14:textId="4C4D7258" w:rsidR="00714046" w:rsidRDefault="008145B6" w:rsidP="0036654C">
      <w:pPr>
        <w:tabs>
          <w:tab w:val="left" w:pos="2844"/>
        </w:tabs>
      </w:pPr>
      <w:r w:rsidRPr="00247A81">
        <w:t xml:space="preserve">El caso más notable es el Juzgado Agrario de Alajuela, quienes han argumentado que es debido a un expediente que se ha visto afectado debido </w:t>
      </w:r>
      <w:r w:rsidR="00247A81" w:rsidRPr="00247A81">
        <w:t xml:space="preserve">a la pandemia mundial COVID-19, </w:t>
      </w:r>
      <w:r w:rsidRPr="00247A81">
        <w:t>por lo que se han girado directrices de mantener un porcentaje mínimo de personal, labor</w:t>
      </w:r>
      <w:r w:rsidR="00247A81" w:rsidRPr="00247A81">
        <w:t xml:space="preserve">ando en las Oficinas Judiciales, además de cierres por posibles contagios o casos positivos. </w:t>
      </w:r>
    </w:p>
    <w:p w14:paraId="014D6491" w14:textId="77777777" w:rsidR="00330690" w:rsidRDefault="00330690" w:rsidP="0036654C">
      <w:pPr>
        <w:tabs>
          <w:tab w:val="left" w:pos="2844"/>
        </w:tabs>
      </w:pPr>
    </w:p>
    <w:p w14:paraId="638EA2E7" w14:textId="5BD495DE" w:rsidR="001F029F" w:rsidRDefault="00A430F0" w:rsidP="00C25374">
      <w:pPr>
        <w:pStyle w:val="Ttulo3"/>
      </w:pPr>
      <w:bookmarkStart w:id="170" w:name="_Toc94015037"/>
      <w:r>
        <w:t xml:space="preserve">3.6.5 </w:t>
      </w:r>
      <w:r w:rsidR="00237DA2" w:rsidRPr="00237DA2">
        <w:t xml:space="preserve">Plazo </w:t>
      </w:r>
      <w:r w:rsidR="00237DA2">
        <w:t>E</w:t>
      </w:r>
      <w:r w:rsidR="00237DA2" w:rsidRPr="00237DA2">
        <w:t xml:space="preserve">spera para </w:t>
      </w:r>
      <w:r w:rsidR="00237DA2">
        <w:t>R</w:t>
      </w:r>
      <w:r w:rsidR="00237DA2" w:rsidRPr="00237DA2">
        <w:t xml:space="preserve">ealización </w:t>
      </w:r>
      <w:r w:rsidR="00237DA2">
        <w:t>de A</w:t>
      </w:r>
      <w:r w:rsidR="00237DA2" w:rsidRPr="00237DA2">
        <w:t>udiencia</w:t>
      </w:r>
      <w:bookmarkEnd w:id="170"/>
    </w:p>
    <w:p w14:paraId="10DE8830" w14:textId="6464CEFB" w:rsidR="001720A8" w:rsidRDefault="00D313F9" w:rsidP="0036654C">
      <w:pPr>
        <w:tabs>
          <w:tab w:val="left" w:pos="2844"/>
        </w:tabs>
        <w:rPr>
          <w:lang w:val="es-MX"/>
        </w:rPr>
      </w:pPr>
      <w:r>
        <w:rPr>
          <w:lang w:val="es-MX"/>
        </w:rPr>
        <w:t>En este indicador</w:t>
      </w:r>
      <w:r w:rsidR="00127E99">
        <w:rPr>
          <w:lang w:val="es-MX"/>
        </w:rPr>
        <w:t xml:space="preserve"> nueve (9</w:t>
      </w:r>
      <w:r w:rsidR="001E2E99">
        <w:rPr>
          <w:lang w:val="es-MX"/>
        </w:rPr>
        <w:t>) de los 12 Juzgado aumentaron el plazo promedio para la realización de los señalamientos a audiencia, el cual busca visibilizar la fecha a la que va la agenda del Despacho. El destalle se re</w:t>
      </w:r>
      <w:r w:rsidR="002B1303">
        <w:rPr>
          <w:lang w:val="es-MX"/>
        </w:rPr>
        <w:t xml:space="preserve">fleja en el siguiente gráfico. </w:t>
      </w:r>
    </w:p>
    <w:p w14:paraId="5A925552" w14:textId="1E1DA6D5" w:rsidR="001720A8" w:rsidRDefault="001720A8" w:rsidP="0036654C">
      <w:pPr>
        <w:tabs>
          <w:tab w:val="left" w:pos="2844"/>
        </w:tabs>
        <w:rPr>
          <w:lang w:val="es-MX"/>
        </w:rPr>
      </w:pPr>
    </w:p>
    <w:p w14:paraId="7296001C" w14:textId="77777777" w:rsidR="001720A8" w:rsidRDefault="001720A8" w:rsidP="0036654C">
      <w:pPr>
        <w:tabs>
          <w:tab w:val="left" w:pos="2844"/>
        </w:tabs>
        <w:rPr>
          <w:lang w:val="es-MX"/>
        </w:rPr>
      </w:pPr>
    </w:p>
    <w:p w14:paraId="62385CA4" w14:textId="6F08BCFB" w:rsidR="001E2E99" w:rsidRPr="007A41FD" w:rsidRDefault="001E2E99"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5</w:t>
      </w:r>
      <w:r w:rsidRPr="00F845DF">
        <w:rPr>
          <w:rFonts w:eastAsia="Times New Roman" w:cs="Arial"/>
          <w:iCs/>
          <w:spacing w:val="0"/>
          <w:szCs w:val="28"/>
          <w:lang w:val="es-CR" w:eastAsia="es-ES"/>
        </w:rPr>
        <w:fldChar w:fldCharType="end"/>
      </w:r>
    </w:p>
    <w:p w14:paraId="2746E7CE" w14:textId="36DE6212" w:rsidR="001E2E99" w:rsidRDefault="001E2E99"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900A7A">
        <w:rPr>
          <w:rFonts w:eastAsia="Times New Roman" w:cs="Arial"/>
          <w:iCs/>
          <w:spacing w:val="0"/>
          <w:szCs w:val="28"/>
          <w:lang w:val="es-CR" w:eastAsia="es-ES"/>
        </w:rPr>
        <w:t xml:space="preserve">Plazo de </w:t>
      </w:r>
      <w:r w:rsidR="002D3B21" w:rsidRPr="002D3B21">
        <w:rPr>
          <w:rFonts w:eastAsia="Times New Roman" w:cs="Arial"/>
          <w:iCs/>
          <w:spacing w:val="0"/>
          <w:szCs w:val="28"/>
          <w:lang w:val="es-CR" w:eastAsia="es-ES"/>
        </w:rPr>
        <w:t>Plazo Espera para Realización de Audiencia</w:t>
      </w:r>
      <w:r>
        <w:rPr>
          <w:rFonts w:eastAsia="Times New Roman" w:cs="Arial"/>
          <w:iCs/>
          <w:spacing w:val="0"/>
          <w:szCs w:val="28"/>
          <w:lang w:val="es-CR" w:eastAsia="es-ES"/>
        </w:rPr>
        <w:t xml:space="preserve"> de los Juzgados Especializados en Materia</w:t>
      </w:r>
      <w:r w:rsidR="006E77CF">
        <w:rPr>
          <w:rFonts w:eastAsia="Times New Roman" w:cs="Arial"/>
          <w:iCs/>
          <w:spacing w:val="0"/>
          <w:szCs w:val="28"/>
          <w:lang w:val="es-CR" w:eastAsia="es-ES"/>
        </w:rPr>
        <w:t xml:space="preserve"> Agraria en el Periodo 2020 al 2021</w:t>
      </w:r>
    </w:p>
    <w:p w14:paraId="0C650CAE" w14:textId="77777777" w:rsidR="00BF1AEA" w:rsidRPr="007A41FD" w:rsidRDefault="00BF1AEA" w:rsidP="003F0A3A">
      <w:pPr>
        <w:pStyle w:val="Ttulo"/>
        <w:spacing w:before="0" w:after="0"/>
        <w:jc w:val="center"/>
        <w:rPr>
          <w:rFonts w:eastAsia="Times New Roman" w:cs="Arial"/>
          <w:iCs/>
          <w:spacing w:val="0"/>
          <w:szCs w:val="28"/>
          <w:lang w:val="es-CR" w:eastAsia="es-ES"/>
        </w:rPr>
      </w:pPr>
    </w:p>
    <w:p w14:paraId="663796B6" w14:textId="434E0F83" w:rsidR="001E2E99" w:rsidRPr="001E2E99" w:rsidRDefault="001B2188" w:rsidP="0036654C">
      <w:pPr>
        <w:tabs>
          <w:tab w:val="left" w:pos="2844"/>
        </w:tabs>
      </w:pPr>
      <w:r>
        <w:rPr>
          <w:noProof/>
          <w:lang w:eastAsia="es-CR"/>
        </w:rPr>
        <w:lastRenderedPageBreak/>
        <w:drawing>
          <wp:inline distT="0" distB="0" distL="0" distR="0" wp14:anchorId="24B5FF24" wp14:editId="354C2402">
            <wp:extent cx="5612130" cy="4229100"/>
            <wp:effectExtent l="0" t="0" r="7620" b="0"/>
            <wp:docPr id="14" name="Gráfico 1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D9DABE4" w14:textId="2A85EFC8" w:rsidR="002D3B21" w:rsidRDefault="002D3B21" w:rsidP="002D3B21">
      <w:pPr>
        <w:tabs>
          <w:tab w:val="left" w:pos="188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6E77CF">
        <w:rPr>
          <w:b/>
          <w:i/>
          <w:sz w:val="18"/>
          <w:lang w:eastAsia="en-US"/>
        </w:rPr>
        <w:t>A, 2020 al 2021</w:t>
      </w:r>
      <w:r w:rsidRPr="00AA2AE9">
        <w:rPr>
          <w:b/>
          <w:i/>
          <w:sz w:val="18"/>
          <w:lang w:eastAsia="en-US"/>
        </w:rPr>
        <w:t>.</w:t>
      </w:r>
    </w:p>
    <w:p w14:paraId="04933CD0" w14:textId="105B9427" w:rsidR="008F2EBC" w:rsidRDefault="001102AB" w:rsidP="0036654C">
      <w:pPr>
        <w:tabs>
          <w:tab w:val="left" w:pos="2844"/>
        </w:tabs>
        <w:rPr>
          <w:lang w:val="es-MX"/>
        </w:rPr>
      </w:pPr>
      <w:r w:rsidRPr="001102AB">
        <w:rPr>
          <w:lang w:val="es-MX"/>
        </w:rPr>
        <w:t xml:space="preserve">De lo anterior se evidencia significativamente el incremento de este plazo en el Juzgado Agrario de </w:t>
      </w:r>
      <w:r w:rsidR="0018303A">
        <w:rPr>
          <w:lang w:val="es-MX"/>
        </w:rPr>
        <w:t>Limón</w:t>
      </w:r>
      <w:r w:rsidRPr="001102AB">
        <w:rPr>
          <w:lang w:val="es-MX"/>
        </w:rPr>
        <w:t>, el cual pasó d</w:t>
      </w:r>
      <w:r>
        <w:rPr>
          <w:lang w:val="es-MX"/>
        </w:rPr>
        <w:t>e tener un plazo pr</w:t>
      </w:r>
      <w:r w:rsidR="0018303A">
        <w:rPr>
          <w:lang w:val="es-MX"/>
        </w:rPr>
        <w:t>omedio de 336 días en el 2020 a 456</w:t>
      </w:r>
      <w:r w:rsidRPr="001102AB">
        <w:rPr>
          <w:lang w:val="es-MX"/>
        </w:rPr>
        <w:t xml:space="preserve"> días </w:t>
      </w:r>
      <w:r>
        <w:rPr>
          <w:lang w:val="es-MX"/>
        </w:rPr>
        <w:t>en promedio al finalizar el 2021</w:t>
      </w:r>
      <w:r w:rsidRPr="001102AB">
        <w:rPr>
          <w:lang w:val="es-MX"/>
        </w:rPr>
        <w:t xml:space="preserve">. El Juzgado de </w:t>
      </w:r>
      <w:r w:rsidR="0018303A">
        <w:rPr>
          <w:lang w:val="es-MX"/>
        </w:rPr>
        <w:t>Alajuela pasa de tener 57 días de plazo promedio a 1</w:t>
      </w:r>
      <w:r>
        <w:rPr>
          <w:lang w:val="es-MX"/>
        </w:rPr>
        <w:t>0</w:t>
      </w:r>
      <w:r w:rsidR="0018303A">
        <w:rPr>
          <w:lang w:val="es-MX"/>
        </w:rPr>
        <w:t>9</w:t>
      </w:r>
      <w:r>
        <w:rPr>
          <w:lang w:val="es-MX"/>
        </w:rPr>
        <w:t xml:space="preserve"> días de plazo para el 2021</w:t>
      </w:r>
      <w:r w:rsidRPr="001102AB">
        <w:rPr>
          <w:lang w:val="es-MX"/>
        </w:rPr>
        <w:t xml:space="preserve">; </w:t>
      </w:r>
      <w:r w:rsidR="001B2188">
        <w:rPr>
          <w:lang w:val="es-MX"/>
        </w:rPr>
        <w:t>Puntarenas de 120 días en promedio a 17</w:t>
      </w:r>
      <w:r>
        <w:rPr>
          <w:lang w:val="es-MX"/>
        </w:rPr>
        <w:t>0</w:t>
      </w:r>
      <w:r w:rsidRPr="001102AB">
        <w:rPr>
          <w:lang w:val="es-MX"/>
        </w:rPr>
        <w:t xml:space="preserve"> días y en </w:t>
      </w:r>
      <w:r w:rsidR="001B2188">
        <w:rPr>
          <w:lang w:val="es-MX"/>
        </w:rPr>
        <w:t>Cartago el plazo fue de 82</w:t>
      </w:r>
      <w:r>
        <w:rPr>
          <w:lang w:val="es-MX"/>
        </w:rPr>
        <w:t xml:space="preserve"> días en el 2020 y al finalizar el 2021</w:t>
      </w:r>
      <w:r w:rsidRPr="001102AB">
        <w:rPr>
          <w:lang w:val="es-MX"/>
        </w:rPr>
        <w:t xml:space="preserve"> un plaz</w:t>
      </w:r>
      <w:r w:rsidR="001B2188">
        <w:rPr>
          <w:lang w:val="es-MX"/>
        </w:rPr>
        <w:t>o de 120</w:t>
      </w:r>
      <w:r w:rsidRPr="001102AB">
        <w:rPr>
          <w:lang w:val="es-MX"/>
        </w:rPr>
        <w:t xml:space="preserve"> días en promedio</w:t>
      </w:r>
      <w:r>
        <w:rPr>
          <w:lang w:val="es-MX"/>
        </w:rPr>
        <w:t xml:space="preserve">. </w:t>
      </w:r>
      <w:r w:rsidRPr="001102AB">
        <w:rPr>
          <w:lang w:val="es-MX"/>
        </w:rPr>
        <w:t xml:space="preserve">Otros Despachos que logran </w:t>
      </w:r>
      <w:r>
        <w:rPr>
          <w:lang w:val="es-MX"/>
        </w:rPr>
        <w:t>aumentar el plazo</w:t>
      </w:r>
      <w:r w:rsidRPr="001102AB">
        <w:rPr>
          <w:lang w:val="es-MX"/>
        </w:rPr>
        <w:t xml:space="preserve"> de este indicador son los Juzgados Agrarios </w:t>
      </w:r>
      <w:r>
        <w:rPr>
          <w:lang w:val="es-MX"/>
        </w:rPr>
        <w:t xml:space="preserve">de </w:t>
      </w:r>
      <w:r w:rsidR="007A2FFA">
        <w:rPr>
          <w:lang w:val="es-MX"/>
        </w:rPr>
        <w:t xml:space="preserve">Corredores, </w:t>
      </w:r>
      <w:r>
        <w:rPr>
          <w:lang w:val="es-MX"/>
        </w:rPr>
        <w:t>Pérez Zeledón,</w:t>
      </w:r>
      <w:r w:rsidR="005038B3" w:rsidRPr="005038B3">
        <w:t xml:space="preserve"> </w:t>
      </w:r>
      <w:r w:rsidR="005038B3" w:rsidRPr="005038B3">
        <w:rPr>
          <w:lang w:val="es-MX"/>
        </w:rPr>
        <w:t>San Carlos</w:t>
      </w:r>
      <w:r>
        <w:rPr>
          <w:lang w:val="es-MX"/>
        </w:rPr>
        <w:t xml:space="preserve"> Liberia y Pococí.</w:t>
      </w:r>
    </w:p>
    <w:p w14:paraId="162762E7" w14:textId="77777777" w:rsidR="00455D73" w:rsidRDefault="001E2E99" w:rsidP="0036654C">
      <w:pPr>
        <w:tabs>
          <w:tab w:val="left" w:pos="2844"/>
        </w:tabs>
        <w:rPr>
          <w:lang w:val="es-MX"/>
        </w:rPr>
      </w:pPr>
      <w:r w:rsidRPr="00E12210">
        <w:rPr>
          <w:lang w:val="es-MX"/>
        </w:rPr>
        <w:t xml:space="preserve">Varias oficinas achacan estos </w:t>
      </w:r>
      <w:r w:rsidR="00741B72" w:rsidRPr="00E12210">
        <w:rPr>
          <w:lang w:val="es-MX"/>
        </w:rPr>
        <w:t>incrementos en la agenda, producto a los señalamientos que se han tenido que cancelar y luego reprogramar, a raíz de la pandemia.</w:t>
      </w:r>
      <w:r w:rsidR="00741B72">
        <w:rPr>
          <w:lang w:val="es-MX"/>
        </w:rPr>
        <w:t xml:space="preserve"> </w:t>
      </w:r>
    </w:p>
    <w:p w14:paraId="2A095799" w14:textId="0B0CFFD7" w:rsidR="0010498A" w:rsidRDefault="00245C01" w:rsidP="0036654C">
      <w:pPr>
        <w:tabs>
          <w:tab w:val="left" w:pos="2844"/>
        </w:tabs>
        <w:rPr>
          <w:lang w:val="es-MX"/>
        </w:rPr>
      </w:pPr>
      <w:r>
        <w:rPr>
          <w:lang w:val="es-MX"/>
        </w:rPr>
        <w:t xml:space="preserve">Por otro lado, el Juzgado Agrario de </w:t>
      </w:r>
      <w:r w:rsidR="002F5F2E">
        <w:rPr>
          <w:lang w:val="es-MX"/>
        </w:rPr>
        <w:t>Goicochea</w:t>
      </w:r>
      <w:r>
        <w:rPr>
          <w:lang w:val="es-MX"/>
        </w:rPr>
        <w:t xml:space="preserve"> </w:t>
      </w:r>
      <w:r w:rsidR="00542543">
        <w:rPr>
          <w:lang w:val="es-MX"/>
        </w:rPr>
        <w:t>redujo este plazo en el 2021</w:t>
      </w:r>
      <w:r w:rsidR="006C16EB">
        <w:rPr>
          <w:lang w:val="es-MX"/>
        </w:rPr>
        <w:t>, pasan</w:t>
      </w:r>
      <w:r w:rsidR="002F5F2E">
        <w:rPr>
          <w:lang w:val="es-MX"/>
        </w:rPr>
        <w:t>do de un promedio mensual de 78 días a 67</w:t>
      </w:r>
      <w:r w:rsidR="006C16EB">
        <w:rPr>
          <w:lang w:val="es-MX"/>
        </w:rPr>
        <w:t xml:space="preserve"> días. El Juzgado de </w:t>
      </w:r>
      <w:r w:rsidR="002F5F2E">
        <w:rPr>
          <w:lang w:val="es-MX"/>
        </w:rPr>
        <w:t>Santa Cruz</w:t>
      </w:r>
      <w:r w:rsidR="00542543">
        <w:rPr>
          <w:lang w:val="es-MX"/>
        </w:rPr>
        <w:t xml:space="preserve"> redu</w:t>
      </w:r>
      <w:r w:rsidR="005C35C5">
        <w:rPr>
          <w:lang w:val="es-MX"/>
        </w:rPr>
        <w:t xml:space="preserve">ce su plazo promedio </w:t>
      </w:r>
      <w:r w:rsidR="002F5F2E">
        <w:rPr>
          <w:lang w:val="es-MX"/>
        </w:rPr>
        <w:t xml:space="preserve">de 77 días en el 2020 a </w:t>
      </w:r>
      <w:r w:rsidR="005C35C5">
        <w:rPr>
          <w:lang w:val="es-MX"/>
        </w:rPr>
        <w:t>7</w:t>
      </w:r>
      <w:r w:rsidR="002F5F2E">
        <w:rPr>
          <w:lang w:val="es-MX"/>
        </w:rPr>
        <w:t>0</w:t>
      </w:r>
      <w:r w:rsidR="006C16EB">
        <w:rPr>
          <w:lang w:val="es-MX"/>
        </w:rPr>
        <w:t xml:space="preserve"> días en promedio e</w:t>
      </w:r>
      <w:r w:rsidR="00542543">
        <w:rPr>
          <w:lang w:val="es-MX"/>
        </w:rPr>
        <w:t>n el 2021</w:t>
      </w:r>
      <w:r w:rsidR="002F5F2E">
        <w:rPr>
          <w:lang w:val="es-MX"/>
        </w:rPr>
        <w:t xml:space="preserve"> y el Juzgado de San Ramón </w:t>
      </w:r>
      <w:r w:rsidR="006B5A10">
        <w:rPr>
          <w:lang w:val="es-MX"/>
        </w:rPr>
        <w:t>su plazo para</w:t>
      </w:r>
      <w:r w:rsidR="002F5F2E">
        <w:rPr>
          <w:lang w:val="es-MX"/>
        </w:rPr>
        <w:t xml:space="preserve"> el 2020</w:t>
      </w:r>
      <w:r w:rsidR="006B5A10">
        <w:rPr>
          <w:lang w:val="es-MX"/>
        </w:rPr>
        <w:t xml:space="preserve"> es de 70 días plazo</w:t>
      </w:r>
      <w:r w:rsidR="002F5F2E">
        <w:rPr>
          <w:lang w:val="es-MX"/>
        </w:rPr>
        <w:t xml:space="preserve"> </w:t>
      </w:r>
      <w:r w:rsidR="006B5A10">
        <w:rPr>
          <w:lang w:val="es-MX"/>
        </w:rPr>
        <w:t xml:space="preserve">y </w:t>
      </w:r>
      <w:r w:rsidR="002F5F2E">
        <w:rPr>
          <w:lang w:val="es-MX"/>
        </w:rPr>
        <w:t>pasó a 66 días plazo promedio mensual para el 2021.</w:t>
      </w:r>
    </w:p>
    <w:p w14:paraId="13793A77" w14:textId="539155F9" w:rsidR="0010498A" w:rsidRDefault="0010498A" w:rsidP="0036654C">
      <w:pPr>
        <w:tabs>
          <w:tab w:val="left" w:pos="2844"/>
        </w:tabs>
        <w:rPr>
          <w:lang w:val="es-MX"/>
        </w:rPr>
      </w:pPr>
      <w:r w:rsidRPr="00E12210">
        <w:rPr>
          <w:lang w:val="es-MX"/>
        </w:rPr>
        <w:t>De acuerdo con el Informe 301-PLA-MI-2021/76-CACMFJ-JEF-2021</w:t>
      </w:r>
      <w:r w:rsidRPr="00E12210">
        <w:t xml:space="preserve"> </w:t>
      </w:r>
      <w:r w:rsidRPr="00E12210">
        <w:rPr>
          <w:lang w:val="es-MX"/>
        </w:rPr>
        <w:t xml:space="preserve">relacionado con los resultados del seguimiento mensual de la materia Penal y no Penal durante la atención de la emergencia COVID-19, de octubre 2020 a enero 2021, los Juzgados especializados </w:t>
      </w:r>
      <w:r w:rsidRPr="00E12210">
        <w:rPr>
          <w:lang w:val="es-MX"/>
        </w:rPr>
        <w:lastRenderedPageBreak/>
        <w:t>realizaron un total de 1.336 audiencias, de las cuales 1.245 fueron presenciales, 90 virtuales y 1 mixta.</w:t>
      </w:r>
    </w:p>
    <w:p w14:paraId="1A8C515A" w14:textId="287C93E6" w:rsidR="00245C01" w:rsidRDefault="00A430F0" w:rsidP="00C25374">
      <w:pPr>
        <w:pStyle w:val="Ttulo3"/>
      </w:pPr>
      <w:bookmarkStart w:id="171" w:name="_Hlk63427463"/>
      <w:bookmarkStart w:id="172" w:name="_Toc94015038"/>
      <w:r>
        <w:t xml:space="preserve">3.6.6 </w:t>
      </w:r>
      <w:r w:rsidR="006C16EB" w:rsidRPr="006C16EB">
        <w:t xml:space="preserve">Plazo para </w:t>
      </w:r>
      <w:r w:rsidR="006C16EB">
        <w:t>R</w:t>
      </w:r>
      <w:r w:rsidR="006C16EB" w:rsidRPr="006C16EB">
        <w:t xml:space="preserve">esolver </w:t>
      </w:r>
      <w:r w:rsidR="006C16EB">
        <w:t>D</w:t>
      </w:r>
      <w:r w:rsidR="006C16EB" w:rsidRPr="006C16EB">
        <w:t xml:space="preserve">emandas </w:t>
      </w:r>
      <w:r w:rsidR="006C16EB">
        <w:t>N</w:t>
      </w:r>
      <w:r w:rsidR="006C16EB" w:rsidRPr="006C16EB">
        <w:t>uevas</w:t>
      </w:r>
      <w:bookmarkEnd w:id="171"/>
      <w:bookmarkEnd w:id="172"/>
    </w:p>
    <w:p w14:paraId="1A3BB083" w14:textId="026FCFDB" w:rsidR="007F195F" w:rsidRDefault="0062427A" w:rsidP="00475D52">
      <w:pPr>
        <w:tabs>
          <w:tab w:val="left" w:pos="2844"/>
        </w:tabs>
        <w:rPr>
          <w:lang w:val="es-MX"/>
        </w:rPr>
      </w:pPr>
      <w:r>
        <w:rPr>
          <w:lang w:val="es-MX"/>
        </w:rPr>
        <w:t>Este indicador da a conocer el plazo que se tiene en espera la atención de expedientes nuevos desde su ingreso. Para la elaboración de este indicador, se consideró un parámetro de cinco (5) a siete (7) días plazo. Para el 2</w:t>
      </w:r>
      <w:r w:rsidR="001504D1">
        <w:rPr>
          <w:lang w:val="es-MX"/>
        </w:rPr>
        <w:t>021, 4</w:t>
      </w:r>
      <w:r>
        <w:rPr>
          <w:lang w:val="es-MX"/>
        </w:rPr>
        <w:t xml:space="preserve"> de los 12 Despachos especializados alcanzaron a disminuir el plazo de atención de expedientes nuevos, tal como se muestra a continuación</w:t>
      </w:r>
      <w:r w:rsidR="008660E1">
        <w:rPr>
          <w:lang w:val="es-MX"/>
        </w:rPr>
        <w:t>:</w:t>
      </w:r>
    </w:p>
    <w:p w14:paraId="6298201A" w14:textId="77777777" w:rsidR="00475D52" w:rsidRPr="00475D52" w:rsidRDefault="00475D52" w:rsidP="00475D52">
      <w:pPr>
        <w:tabs>
          <w:tab w:val="left" w:pos="2844"/>
        </w:tabs>
        <w:rPr>
          <w:lang w:val="es-MX"/>
        </w:rPr>
      </w:pPr>
    </w:p>
    <w:p w14:paraId="39EB2F8F" w14:textId="51007956" w:rsidR="0062427A" w:rsidRPr="007A41FD" w:rsidRDefault="0062427A"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6</w:t>
      </w:r>
      <w:r w:rsidRPr="00F845DF">
        <w:rPr>
          <w:rFonts w:eastAsia="Times New Roman" w:cs="Arial"/>
          <w:iCs/>
          <w:spacing w:val="0"/>
          <w:szCs w:val="28"/>
          <w:lang w:val="es-CR" w:eastAsia="es-ES"/>
        </w:rPr>
        <w:fldChar w:fldCharType="end"/>
      </w:r>
    </w:p>
    <w:p w14:paraId="0E8C41A2" w14:textId="4ED10754" w:rsidR="0062427A" w:rsidRDefault="0062427A"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002D3B21" w:rsidRPr="002D3B21">
        <w:rPr>
          <w:rFonts w:eastAsia="Times New Roman" w:cs="Arial"/>
          <w:iCs/>
          <w:spacing w:val="0"/>
          <w:szCs w:val="28"/>
          <w:lang w:val="es-CR" w:eastAsia="es-ES"/>
        </w:rPr>
        <w:t xml:space="preserve">Plazo para Resolver Demandas Nuevas </w:t>
      </w:r>
      <w:r>
        <w:rPr>
          <w:rFonts w:eastAsia="Times New Roman" w:cs="Arial"/>
          <w:iCs/>
          <w:spacing w:val="0"/>
          <w:szCs w:val="28"/>
          <w:lang w:val="es-CR" w:eastAsia="es-ES"/>
        </w:rPr>
        <w:t>de los Juzgados Especializados en Ma</w:t>
      </w:r>
      <w:r w:rsidR="00262146">
        <w:rPr>
          <w:rFonts w:eastAsia="Times New Roman" w:cs="Arial"/>
          <w:iCs/>
          <w:spacing w:val="0"/>
          <w:szCs w:val="28"/>
          <w:lang w:val="es-CR" w:eastAsia="es-ES"/>
        </w:rPr>
        <w:t>teria Agraria en el Periodo 2020 al 2021</w:t>
      </w:r>
    </w:p>
    <w:p w14:paraId="4412F091" w14:textId="77777777" w:rsidR="000869F3" w:rsidRDefault="000869F3" w:rsidP="003F0A3A">
      <w:pPr>
        <w:pStyle w:val="Ttulo"/>
        <w:spacing w:before="0" w:after="0"/>
        <w:jc w:val="center"/>
        <w:rPr>
          <w:rFonts w:eastAsia="Times New Roman" w:cs="Arial"/>
          <w:iCs/>
          <w:spacing w:val="0"/>
          <w:szCs w:val="28"/>
          <w:lang w:val="es-CR" w:eastAsia="es-ES"/>
        </w:rPr>
      </w:pPr>
    </w:p>
    <w:p w14:paraId="110EE424" w14:textId="5E30ADF5" w:rsidR="001504D1" w:rsidRDefault="000869F3"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C8E7E3A" wp14:editId="31BDA55C">
            <wp:extent cx="5612130" cy="3676650"/>
            <wp:effectExtent l="0" t="0" r="7620" b="0"/>
            <wp:docPr id="12" name="Gráfico 1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5BEAC75" w14:textId="09015658" w:rsidR="002D3B21" w:rsidRPr="00140B1A" w:rsidRDefault="002D3B21" w:rsidP="00140B1A">
      <w:pPr>
        <w:pStyle w:val="Ttulo"/>
        <w:spacing w:before="0" w:after="0"/>
        <w:rPr>
          <w:rFonts w:eastAsia="Times New Roman" w:cs="Arial"/>
          <w:iCs/>
          <w:color w:val="auto"/>
          <w:spacing w:val="0"/>
          <w:szCs w:val="28"/>
          <w:lang w:val="es-CR" w:eastAsia="es-ES"/>
        </w:rPr>
      </w:pPr>
      <w:r w:rsidRPr="00140B1A">
        <w:rPr>
          <w:i/>
          <w:color w:val="auto"/>
          <w:sz w:val="18"/>
          <w:lang w:eastAsia="en-US"/>
        </w:rPr>
        <w:t xml:space="preserve">Fuente: </w:t>
      </w:r>
      <w:r w:rsidRPr="00140B1A">
        <w:rPr>
          <w:i/>
          <w:color w:val="auto"/>
          <w:sz w:val="18"/>
        </w:rPr>
        <w:t xml:space="preserve">Subproceso de Modernización Institucional </w:t>
      </w:r>
      <w:r w:rsidRPr="00140B1A">
        <w:rPr>
          <w:i/>
          <w:color w:val="auto"/>
          <w:sz w:val="18"/>
          <w:lang w:eastAsia="en-US"/>
        </w:rPr>
        <w:t>con base a los Indicadores de Gestión y en los datos del sistema SIGM</w:t>
      </w:r>
      <w:r w:rsidR="00262146" w:rsidRPr="00140B1A">
        <w:rPr>
          <w:i/>
          <w:color w:val="auto"/>
          <w:sz w:val="18"/>
          <w:lang w:eastAsia="en-US"/>
        </w:rPr>
        <w:t>A, 2020 al 2021</w:t>
      </w:r>
      <w:r w:rsidRPr="00140B1A">
        <w:rPr>
          <w:i/>
          <w:color w:val="auto"/>
          <w:sz w:val="18"/>
          <w:lang w:eastAsia="en-US"/>
        </w:rPr>
        <w:t>.</w:t>
      </w:r>
    </w:p>
    <w:p w14:paraId="392F631F" w14:textId="77777777" w:rsidR="00140B1A" w:rsidRDefault="00140B1A" w:rsidP="002D3B21">
      <w:pPr>
        <w:tabs>
          <w:tab w:val="left" w:pos="1884"/>
        </w:tabs>
        <w:rPr>
          <w:b/>
          <w:i/>
          <w:sz w:val="18"/>
          <w:lang w:eastAsia="en-US"/>
        </w:rPr>
      </w:pPr>
    </w:p>
    <w:p w14:paraId="6EEADEB7" w14:textId="3242A3C0" w:rsidR="0062427A" w:rsidRDefault="0091695D" w:rsidP="0036654C">
      <w:pPr>
        <w:tabs>
          <w:tab w:val="left" w:pos="2844"/>
        </w:tabs>
      </w:pPr>
      <w:r>
        <w:t>E</w:t>
      </w:r>
      <w:r w:rsidR="000869F3">
        <w:t>l 25</w:t>
      </w:r>
      <w:r>
        <w:t>% de los Juzgados Agrarios especializados disminuyeron el plazo para la atención</w:t>
      </w:r>
      <w:r w:rsidR="00854935">
        <w:t xml:space="preserve"> de demandas nuevas para el 2021</w:t>
      </w:r>
      <w:r>
        <w:t xml:space="preserve">, tal como se mencionó líneas atrás, incluso, sus promedios indica que se encuentran dentro de los parámetros establecidos (5 a 7 días), con excepción del Juzgado Agrario de Santa Cruz, el obtiene </w:t>
      </w:r>
      <w:r w:rsidR="00854935">
        <w:t>un promedio al finalizar el 2021 de 18</w:t>
      </w:r>
      <w:r>
        <w:t xml:space="preserve"> días </w:t>
      </w:r>
      <w:r>
        <w:lastRenderedPageBreak/>
        <w:t xml:space="preserve">plazo para la atención. </w:t>
      </w:r>
      <w:r w:rsidR="00854935">
        <w:t>Puntarenas</w:t>
      </w:r>
      <w:r>
        <w:t xml:space="preserve"> por otro lado, es el Juzgado que mejor resultado ha obtenido en este indicador, con cero (0) días de atraso.</w:t>
      </w:r>
    </w:p>
    <w:p w14:paraId="436F06FE" w14:textId="7973CE1B" w:rsidR="0091695D" w:rsidRDefault="00A430F0" w:rsidP="00C25374">
      <w:pPr>
        <w:pStyle w:val="Ttulo3"/>
      </w:pPr>
      <w:bookmarkStart w:id="173" w:name="_Toc94015039"/>
      <w:r>
        <w:t xml:space="preserve">3.6.7 </w:t>
      </w:r>
      <w:r w:rsidR="003628FF" w:rsidRPr="003628FF">
        <w:t xml:space="preserve">Plazo para </w:t>
      </w:r>
      <w:r w:rsidR="003628FF">
        <w:t>R</w:t>
      </w:r>
      <w:r w:rsidR="003628FF" w:rsidRPr="003628FF">
        <w:t xml:space="preserve">esolver </w:t>
      </w:r>
      <w:r w:rsidR="003628FF">
        <w:t>E</w:t>
      </w:r>
      <w:r w:rsidR="003628FF" w:rsidRPr="003628FF">
        <w:t xml:space="preserve">scritos </w:t>
      </w:r>
      <w:r w:rsidR="0034780A">
        <w:t xml:space="preserve">de Expedientes </w:t>
      </w:r>
      <w:r w:rsidR="003628FF" w:rsidRPr="003628FF">
        <w:t xml:space="preserve">que se </w:t>
      </w:r>
      <w:r w:rsidR="003628FF">
        <w:t>E</w:t>
      </w:r>
      <w:r w:rsidR="003628FF" w:rsidRPr="003628FF">
        <w:t xml:space="preserve">ncuentran </w:t>
      </w:r>
      <w:r w:rsidR="003628FF">
        <w:t>F</w:t>
      </w:r>
      <w:r w:rsidR="003628FF" w:rsidRPr="003628FF">
        <w:t xml:space="preserve">uera del </w:t>
      </w:r>
      <w:r w:rsidR="003628FF">
        <w:t>D</w:t>
      </w:r>
      <w:r w:rsidR="003628FF" w:rsidRPr="003628FF">
        <w:t>espacho</w:t>
      </w:r>
      <w:bookmarkEnd w:id="173"/>
    </w:p>
    <w:p w14:paraId="49A57A18" w14:textId="07EADEEB" w:rsidR="007F195F" w:rsidRDefault="003274A5" w:rsidP="006352E6">
      <w:pPr>
        <w:tabs>
          <w:tab w:val="left" w:pos="2844"/>
        </w:tabs>
      </w:pPr>
      <w:r>
        <w:t>Este plazo obedece a la cantidad de días que se encuentra un escrito pendiente de resolver el cual, el expediente se encuentra fuera del Despacho. Esto puede originarse por razones como, un expediente que se encuentre en apelación en segunda instancia, que se encuentre en el archivo judicial, entre otras</w:t>
      </w:r>
      <w:r w:rsidR="005B7A40">
        <w:t>; por lo que no depende del Juzgado su resultado</w:t>
      </w:r>
      <w:r>
        <w:t xml:space="preserve">.  En el siguiente gráfico se realiza una comparación del plazo promedio entre los Juzgados Agrarios </w:t>
      </w:r>
      <w:r w:rsidR="003607D0">
        <w:t xml:space="preserve">especializados del país, en </w:t>
      </w:r>
      <w:r w:rsidR="000372DB">
        <w:t>el periodo 2020 al 2021</w:t>
      </w:r>
      <w:r w:rsidR="003607D0">
        <w:t xml:space="preserve">. </w:t>
      </w:r>
    </w:p>
    <w:p w14:paraId="58768F46" w14:textId="77777777" w:rsidR="006352E6" w:rsidRPr="006352E6" w:rsidRDefault="006352E6" w:rsidP="006352E6">
      <w:pPr>
        <w:tabs>
          <w:tab w:val="left" w:pos="2844"/>
        </w:tabs>
      </w:pPr>
    </w:p>
    <w:p w14:paraId="7180C433" w14:textId="7A8489C0" w:rsidR="003607D0" w:rsidRPr="007A41FD" w:rsidRDefault="003607D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7</w:t>
      </w:r>
      <w:r w:rsidRPr="00F845DF">
        <w:rPr>
          <w:rFonts w:eastAsia="Times New Roman" w:cs="Arial"/>
          <w:iCs/>
          <w:spacing w:val="0"/>
          <w:szCs w:val="28"/>
          <w:lang w:val="es-CR" w:eastAsia="es-ES"/>
        </w:rPr>
        <w:fldChar w:fldCharType="end"/>
      </w:r>
    </w:p>
    <w:p w14:paraId="73F3DB46" w14:textId="546611DC" w:rsidR="003607D0" w:rsidRPr="007A41FD" w:rsidRDefault="003607D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w:t>
      </w:r>
      <w:r w:rsidR="0034780A">
        <w:rPr>
          <w:rFonts w:eastAsia="Times New Roman" w:cs="Arial"/>
          <w:iCs/>
          <w:spacing w:val="0"/>
          <w:szCs w:val="28"/>
          <w:lang w:val="es-CR" w:eastAsia="es-ES"/>
        </w:rPr>
        <w:t xml:space="preserve">de Expedientes </w:t>
      </w:r>
      <w:r w:rsidRPr="003607D0">
        <w:rPr>
          <w:rFonts w:eastAsia="Times New Roman" w:cs="Arial"/>
          <w:iCs/>
          <w:spacing w:val="0"/>
          <w:szCs w:val="28"/>
          <w:lang w:val="es-CR" w:eastAsia="es-ES"/>
        </w:rPr>
        <w:t>que se Encuentran Fuera del Despacho</w:t>
      </w:r>
      <w:r>
        <w:rPr>
          <w:rFonts w:eastAsia="Times New Roman" w:cs="Arial"/>
          <w:iCs/>
          <w:spacing w:val="0"/>
          <w:szCs w:val="28"/>
          <w:lang w:val="es-CR" w:eastAsia="es-ES"/>
        </w:rPr>
        <w:t xml:space="preserve"> de los Juzgados Especializados en Ma</w:t>
      </w:r>
      <w:r w:rsidR="007F0CA8">
        <w:rPr>
          <w:rFonts w:eastAsia="Times New Roman" w:cs="Arial"/>
          <w:iCs/>
          <w:spacing w:val="0"/>
          <w:szCs w:val="28"/>
          <w:lang w:val="es-CR" w:eastAsia="es-ES"/>
        </w:rPr>
        <w:t>teria Agraria en el Periodo 2020 al 2021</w:t>
      </w:r>
    </w:p>
    <w:p w14:paraId="6D300B48" w14:textId="797BF96C" w:rsidR="003607D0" w:rsidRDefault="00E56796" w:rsidP="006352E6">
      <w:pPr>
        <w:tabs>
          <w:tab w:val="left" w:pos="2844"/>
        </w:tabs>
        <w:jc w:val="center"/>
      </w:pPr>
      <w:r>
        <w:rPr>
          <w:noProof/>
          <w:lang w:eastAsia="es-CR"/>
        </w:rPr>
        <w:drawing>
          <wp:inline distT="0" distB="0" distL="0" distR="0" wp14:anchorId="241C9E85" wp14:editId="5CB4DDEE">
            <wp:extent cx="5612130" cy="4673600"/>
            <wp:effectExtent l="0" t="0" r="7620" b="12700"/>
            <wp:docPr id="17" name="Gráfico 17">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72DB6ED" w14:textId="77777777" w:rsidR="003607D0" w:rsidRDefault="003607D0" w:rsidP="0036654C">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Pr>
          <w:b/>
          <w:i/>
          <w:sz w:val="18"/>
          <w:lang w:eastAsia="en-US"/>
        </w:rPr>
        <w:t>A, 2019 al 2020</w:t>
      </w:r>
      <w:r w:rsidRPr="00AA2AE9">
        <w:rPr>
          <w:b/>
          <w:i/>
          <w:sz w:val="18"/>
          <w:lang w:eastAsia="en-US"/>
        </w:rPr>
        <w:t>.</w:t>
      </w:r>
    </w:p>
    <w:p w14:paraId="38C2263F" w14:textId="5FB73EB1" w:rsidR="004D1E38" w:rsidRPr="00921A27" w:rsidRDefault="00231AC3" w:rsidP="00921A27">
      <w:pPr>
        <w:pStyle w:val="pf0"/>
        <w:jc w:val="both"/>
        <w:rPr>
          <w:rFonts w:ascii="Book Antiqua" w:hAnsi="Book Antiqua" w:cs="Arial"/>
          <w:sz w:val="22"/>
          <w:szCs w:val="22"/>
        </w:rPr>
      </w:pPr>
      <w:r>
        <w:rPr>
          <w:rFonts w:ascii="Book Antiqua" w:hAnsi="Book Antiqua"/>
          <w:sz w:val="22"/>
          <w:szCs w:val="22"/>
        </w:rPr>
        <w:t>Se observa que para el 2021</w:t>
      </w:r>
      <w:r w:rsidR="0091685F" w:rsidRPr="00921A27">
        <w:rPr>
          <w:rFonts w:ascii="Book Antiqua" w:hAnsi="Book Antiqua"/>
          <w:sz w:val="22"/>
          <w:szCs w:val="22"/>
        </w:rPr>
        <w:t xml:space="preserve">, este indicador sufrió un aumento considerable en varias oficinas, ya que se puede evidenciar plazos promedios de hasta </w:t>
      </w:r>
      <w:r w:rsidR="00E14400">
        <w:rPr>
          <w:rFonts w:ascii="Book Antiqua" w:hAnsi="Book Antiqua"/>
          <w:sz w:val="22"/>
          <w:szCs w:val="22"/>
        </w:rPr>
        <w:t>1088</w:t>
      </w:r>
      <w:r>
        <w:rPr>
          <w:rFonts w:ascii="Book Antiqua" w:hAnsi="Book Antiqua"/>
          <w:sz w:val="22"/>
          <w:szCs w:val="22"/>
        </w:rPr>
        <w:t xml:space="preserve"> </w:t>
      </w:r>
      <w:r w:rsidR="0091685F" w:rsidRPr="00921A27">
        <w:rPr>
          <w:rFonts w:ascii="Book Antiqua" w:hAnsi="Book Antiqua"/>
          <w:sz w:val="22"/>
          <w:szCs w:val="22"/>
        </w:rPr>
        <w:t xml:space="preserve">días, como es en el caso de San </w:t>
      </w:r>
      <w:r>
        <w:rPr>
          <w:rFonts w:ascii="Book Antiqua" w:hAnsi="Book Antiqua"/>
          <w:sz w:val="22"/>
          <w:szCs w:val="22"/>
        </w:rPr>
        <w:t>Carlos, 893</w:t>
      </w:r>
      <w:r w:rsidR="0091685F" w:rsidRPr="00921A27">
        <w:rPr>
          <w:rFonts w:ascii="Book Antiqua" w:hAnsi="Book Antiqua"/>
          <w:sz w:val="22"/>
          <w:szCs w:val="22"/>
        </w:rPr>
        <w:t xml:space="preserve"> días en </w:t>
      </w:r>
      <w:r>
        <w:rPr>
          <w:rFonts w:ascii="Book Antiqua" w:hAnsi="Book Antiqua"/>
          <w:sz w:val="22"/>
          <w:szCs w:val="22"/>
        </w:rPr>
        <w:t>San Ramón, 844</w:t>
      </w:r>
      <w:r w:rsidR="0091685F" w:rsidRPr="00921A27">
        <w:rPr>
          <w:rFonts w:ascii="Book Antiqua" w:hAnsi="Book Antiqua"/>
          <w:sz w:val="22"/>
          <w:szCs w:val="22"/>
        </w:rPr>
        <w:t xml:space="preserve"> días en Santa Cruz, entre otros. Como en líneas anteriores se indicó, que este indicador no depende el Juzgado, es importante poner en evidencia los grandes plazos que conlleva la no tramitación de escritos de los expedientes que se encuentran fuera de la oficina, cual sea su gestión</w:t>
      </w:r>
      <w:r w:rsidR="004D1E38" w:rsidRPr="00921A27">
        <w:rPr>
          <w:rFonts w:ascii="Book Antiqua" w:hAnsi="Book Antiqua"/>
          <w:sz w:val="22"/>
          <w:szCs w:val="22"/>
        </w:rPr>
        <w:t>, lo cual obedece a escritos de expedientes que se encuentra fuera del despacho y que no se pueden tramitar</w:t>
      </w:r>
      <w:r w:rsidR="004D1E38" w:rsidRPr="00921A27">
        <w:rPr>
          <w:rStyle w:val="cf01"/>
          <w:rFonts w:ascii="Book Antiqua" w:eastAsiaTheme="majorEastAsia" w:hAnsi="Book Antiqua"/>
          <w:sz w:val="22"/>
          <w:szCs w:val="22"/>
        </w:rPr>
        <w:t>, por lo que los plazos van en aumento. Esto s</w:t>
      </w:r>
      <w:r w:rsidR="004D1E38" w:rsidRPr="00921A27">
        <w:rPr>
          <w:rStyle w:val="cf11"/>
          <w:rFonts w:ascii="Book Antiqua" w:eastAsiaTheme="majorEastAsia" w:hAnsi="Book Antiqua"/>
          <w:sz w:val="22"/>
          <w:szCs w:val="22"/>
        </w:rPr>
        <w:t xml:space="preserve">e pude dar por varias razones, </w:t>
      </w:r>
      <w:r w:rsidR="001D1871" w:rsidRPr="00921A27">
        <w:rPr>
          <w:rStyle w:val="cf11"/>
          <w:rFonts w:ascii="Book Antiqua" w:eastAsiaTheme="majorEastAsia" w:hAnsi="Book Antiqua"/>
          <w:sz w:val="22"/>
          <w:szCs w:val="22"/>
        </w:rPr>
        <w:t>como,</w:t>
      </w:r>
      <w:r w:rsidR="004D1E38" w:rsidRPr="00921A27">
        <w:rPr>
          <w:rStyle w:val="cf11"/>
          <w:rFonts w:ascii="Book Antiqua" w:eastAsiaTheme="majorEastAsia" w:hAnsi="Book Antiqua"/>
          <w:sz w:val="22"/>
          <w:szCs w:val="22"/>
        </w:rPr>
        <w:t xml:space="preserve"> por ejemplo, un </w:t>
      </w:r>
      <w:r w:rsidR="001D1871" w:rsidRPr="00921A27">
        <w:rPr>
          <w:rStyle w:val="cf11"/>
          <w:rFonts w:ascii="Book Antiqua" w:eastAsiaTheme="majorEastAsia" w:hAnsi="Book Antiqua"/>
          <w:sz w:val="22"/>
          <w:szCs w:val="22"/>
        </w:rPr>
        <w:t>expediente físico</w:t>
      </w:r>
      <w:r w:rsidR="004D1E38" w:rsidRPr="00921A27">
        <w:rPr>
          <w:rStyle w:val="cf11"/>
          <w:rFonts w:ascii="Book Antiqua" w:eastAsiaTheme="majorEastAsia" w:hAnsi="Book Antiqua"/>
          <w:sz w:val="22"/>
          <w:szCs w:val="22"/>
        </w:rPr>
        <w:t xml:space="preserve"> que se encuentra en el archivo </w:t>
      </w:r>
      <w:r w:rsidR="001D1871" w:rsidRPr="00921A27">
        <w:rPr>
          <w:rStyle w:val="cf11"/>
          <w:rFonts w:ascii="Book Antiqua" w:eastAsiaTheme="majorEastAsia" w:hAnsi="Book Antiqua"/>
          <w:sz w:val="22"/>
          <w:szCs w:val="22"/>
        </w:rPr>
        <w:t>judicial</w:t>
      </w:r>
      <w:r w:rsidR="004D1E38" w:rsidRPr="00921A27">
        <w:rPr>
          <w:rStyle w:val="cf11"/>
          <w:rFonts w:ascii="Book Antiqua" w:eastAsiaTheme="majorEastAsia" w:hAnsi="Book Antiqua"/>
          <w:sz w:val="22"/>
          <w:szCs w:val="22"/>
        </w:rPr>
        <w:t xml:space="preserve"> se encuentra en alzada (en el Tribunal o la sala), entre otros. </w:t>
      </w:r>
    </w:p>
    <w:p w14:paraId="366DB0E0" w14:textId="03F8D5A9" w:rsidR="0091685F" w:rsidRDefault="00A430F0" w:rsidP="00C25374">
      <w:pPr>
        <w:pStyle w:val="Ttulo3"/>
      </w:pPr>
      <w:bookmarkStart w:id="174" w:name="_Toc94015040"/>
      <w:r>
        <w:t xml:space="preserve">3.6.8 </w:t>
      </w:r>
      <w:r w:rsidR="00A02B3A" w:rsidRPr="00A02B3A">
        <w:t xml:space="preserve">Plazo para </w:t>
      </w:r>
      <w:r w:rsidR="00A02B3A">
        <w:t>R</w:t>
      </w:r>
      <w:r w:rsidR="00A02B3A" w:rsidRPr="00A02B3A">
        <w:t xml:space="preserve">esolver </w:t>
      </w:r>
      <w:r w:rsidR="00A02B3A">
        <w:t>E</w:t>
      </w:r>
      <w:r w:rsidR="00A02B3A" w:rsidRPr="00A02B3A">
        <w:t xml:space="preserve">scritos que </w:t>
      </w:r>
      <w:r w:rsidR="00A02B3A">
        <w:t>E</w:t>
      </w:r>
      <w:r w:rsidR="00A02B3A" w:rsidRPr="00A02B3A">
        <w:t xml:space="preserve">stán en el </w:t>
      </w:r>
      <w:r w:rsidR="00A02B3A">
        <w:t>D</w:t>
      </w:r>
      <w:r w:rsidR="00A02B3A" w:rsidRPr="00A02B3A">
        <w:t>espacho</w:t>
      </w:r>
      <w:bookmarkEnd w:id="174"/>
    </w:p>
    <w:p w14:paraId="2101509F" w14:textId="35CC3F0A" w:rsidR="008660E1" w:rsidRPr="00234304" w:rsidRDefault="00A02B3A" w:rsidP="00234304">
      <w:pPr>
        <w:rPr>
          <w:lang w:val="es-MX"/>
        </w:rPr>
      </w:pPr>
      <w:r>
        <w:rPr>
          <w:lang w:val="es-MX"/>
        </w:rPr>
        <w:t xml:space="preserve">Con este indicador se espera conocer el plazo de tiempo que transcurre del escrito más antiguo ingresado al Despacho, que no se le ha dado el trámite correspondiente. </w:t>
      </w:r>
      <w:r w:rsidR="00F37CD2">
        <w:rPr>
          <w:lang w:val="es-MX"/>
        </w:rPr>
        <w:t>Lo que difiere este indicador con el anterior, es que estos escritos cuentan con el expediente en trámite, es decir, el expediente está disponible para realizar lo correspondiente al escrito. En el siguiente gráfico se puede apreciar el comportamiento de este plazo, a nivel de los Juzgados especializados Agrarios del p</w:t>
      </w:r>
      <w:r w:rsidR="00161129">
        <w:rPr>
          <w:lang w:val="es-MX"/>
        </w:rPr>
        <w:t>aís, en relación con el año 2020 y 2021</w:t>
      </w:r>
      <w:r w:rsidR="00F37CD2">
        <w:rPr>
          <w:lang w:val="es-MX"/>
        </w:rPr>
        <w:t xml:space="preserve">. </w:t>
      </w:r>
    </w:p>
    <w:p w14:paraId="7A1A3BAD" w14:textId="77777777" w:rsidR="008660E1" w:rsidRDefault="008660E1" w:rsidP="003F0A3A">
      <w:pPr>
        <w:pStyle w:val="Ttulo"/>
        <w:spacing w:before="0" w:after="0"/>
        <w:jc w:val="center"/>
        <w:rPr>
          <w:rFonts w:eastAsia="Times New Roman" w:cs="Arial"/>
          <w:iCs/>
          <w:spacing w:val="0"/>
          <w:szCs w:val="28"/>
          <w:lang w:val="es-CR" w:eastAsia="es-ES"/>
        </w:rPr>
      </w:pPr>
    </w:p>
    <w:p w14:paraId="66F7123C" w14:textId="4A7EB608" w:rsidR="00F37CD2" w:rsidRPr="007A41FD" w:rsidRDefault="00F37CD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8</w:t>
      </w:r>
      <w:r w:rsidRPr="00F845DF">
        <w:rPr>
          <w:rFonts w:eastAsia="Times New Roman" w:cs="Arial"/>
          <w:iCs/>
          <w:spacing w:val="0"/>
          <w:szCs w:val="28"/>
          <w:lang w:val="es-CR" w:eastAsia="es-ES"/>
        </w:rPr>
        <w:fldChar w:fldCharType="end"/>
      </w:r>
    </w:p>
    <w:p w14:paraId="2F837B90" w14:textId="1DEB123C" w:rsidR="00F37CD2" w:rsidRPr="007A41FD" w:rsidRDefault="00F37CD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del </w:t>
      </w:r>
      <w:r w:rsidRPr="003607D0">
        <w:rPr>
          <w:rFonts w:eastAsia="Times New Roman" w:cs="Arial"/>
          <w:iCs/>
          <w:spacing w:val="0"/>
          <w:szCs w:val="28"/>
          <w:lang w:val="es-CR" w:eastAsia="es-ES"/>
        </w:rPr>
        <w:t xml:space="preserve">Plazo para Resolver Escritos que se Encuentran </w:t>
      </w:r>
      <w:r>
        <w:rPr>
          <w:rFonts w:eastAsia="Times New Roman" w:cs="Arial"/>
          <w:iCs/>
          <w:spacing w:val="0"/>
          <w:szCs w:val="28"/>
          <w:lang w:val="es-CR" w:eastAsia="es-ES"/>
        </w:rPr>
        <w:t>Dentro</w:t>
      </w:r>
      <w:r w:rsidRPr="003607D0">
        <w:rPr>
          <w:rFonts w:eastAsia="Times New Roman" w:cs="Arial"/>
          <w:iCs/>
          <w:spacing w:val="0"/>
          <w:szCs w:val="28"/>
          <w:lang w:val="es-CR" w:eastAsia="es-ES"/>
        </w:rPr>
        <w:t xml:space="preserve"> del Despacho</w:t>
      </w:r>
      <w:r>
        <w:rPr>
          <w:rFonts w:eastAsia="Times New Roman" w:cs="Arial"/>
          <w:iCs/>
          <w:spacing w:val="0"/>
          <w:szCs w:val="28"/>
          <w:lang w:val="es-CR" w:eastAsia="es-ES"/>
        </w:rPr>
        <w:t xml:space="preserve"> de los Juzgados Especializados en Ma</w:t>
      </w:r>
      <w:r w:rsidR="00234304">
        <w:rPr>
          <w:rFonts w:eastAsia="Times New Roman" w:cs="Arial"/>
          <w:iCs/>
          <w:spacing w:val="0"/>
          <w:szCs w:val="28"/>
          <w:lang w:val="es-CR" w:eastAsia="es-ES"/>
        </w:rPr>
        <w:t>teria Agraria en el Periodo 2020 al 2021</w:t>
      </w:r>
    </w:p>
    <w:p w14:paraId="62280F23" w14:textId="31BAFE2C" w:rsidR="00F37CD2" w:rsidRDefault="00143BFF" w:rsidP="00A02B3A">
      <w:pPr>
        <w:rPr>
          <w:lang w:val="es-MX"/>
        </w:rPr>
      </w:pPr>
      <w:r>
        <w:rPr>
          <w:noProof/>
          <w:lang w:eastAsia="es-CR"/>
        </w:rPr>
        <w:lastRenderedPageBreak/>
        <w:drawing>
          <wp:inline distT="0" distB="0" distL="0" distR="0" wp14:anchorId="6DB5BC77" wp14:editId="0F1AE95E">
            <wp:extent cx="5612130" cy="4470400"/>
            <wp:effectExtent l="0" t="0" r="7620" b="6350"/>
            <wp:docPr id="19" name="Gráfico 19">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D9AB06" w14:textId="22756B46" w:rsidR="007C23DB" w:rsidRDefault="007C23DB" w:rsidP="007C23DB">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9F3EBE">
        <w:rPr>
          <w:b/>
          <w:i/>
          <w:sz w:val="18"/>
          <w:lang w:eastAsia="en-US"/>
        </w:rPr>
        <w:t>A, 2020 al 2021</w:t>
      </w:r>
      <w:r w:rsidRPr="00AA2AE9">
        <w:rPr>
          <w:b/>
          <w:i/>
          <w:sz w:val="18"/>
          <w:lang w:eastAsia="en-US"/>
        </w:rPr>
        <w:t>.</w:t>
      </w:r>
    </w:p>
    <w:p w14:paraId="7A82E1F0" w14:textId="7765C44B" w:rsidR="007C23DB" w:rsidRDefault="00660284" w:rsidP="00A02B3A">
      <w:r>
        <w:t xml:space="preserve">El </w:t>
      </w:r>
      <w:r w:rsidR="00A50F16">
        <w:t>2</w:t>
      </w:r>
      <w:r>
        <w:t>5</w:t>
      </w:r>
      <w:r w:rsidR="007C23DB">
        <w:t>% de los Juzgados lograron la red</w:t>
      </w:r>
      <w:r w:rsidR="00A50F16">
        <w:t xml:space="preserve">ucción de este plazo en el 2021 </w:t>
      </w:r>
      <w:r w:rsidR="007C23DB">
        <w:t xml:space="preserve">en relación con el año anterior, de los cuales se puede observar el Juzgado Agrario de </w:t>
      </w:r>
      <w:r w:rsidR="00A50F16">
        <w:t>Cartago</w:t>
      </w:r>
      <w:r w:rsidR="007C23DB">
        <w:t xml:space="preserve"> qu</w:t>
      </w:r>
      <w:r w:rsidR="00A50F16">
        <w:t>e pasó de un plazo promedio de 62</w:t>
      </w:r>
      <w:r w:rsidR="007C23DB">
        <w:t xml:space="preserve"> días a 4</w:t>
      </w:r>
      <w:r w:rsidR="00A50F16">
        <w:t>1</w:t>
      </w:r>
      <w:r>
        <w:t xml:space="preserve"> días</w:t>
      </w:r>
      <w:r w:rsidR="00A50F16">
        <w:t>, San Carlos de 41 a 37 d</w:t>
      </w:r>
      <w:r>
        <w:t xml:space="preserve">ías plazo </w:t>
      </w:r>
      <w:r w:rsidR="00A50F16">
        <w:t>y Pococí de 12 a 10 días.</w:t>
      </w:r>
    </w:p>
    <w:p w14:paraId="0A22AF73" w14:textId="25486524" w:rsidR="00D73F25" w:rsidRPr="001C4598" w:rsidRDefault="00D73F25" w:rsidP="001C4598">
      <w:r>
        <w:t xml:space="preserve">Contrario a lo anterior, se encuentra el Juzgado Agrario de Santa Cruz, el cual pasó de un promedio de </w:t>
      </w:r>
      <w:r w:rsidR="00080999">
        <w:t>738 días a 1114</w:t>
      </w:r>
      <w:r>
        <w:t xml:space="preserve"> días plazo en promedio, lo cual muestra con este número que hubo </w:t>
      </w:r>
      <w:r w:rsidRPr="00F36026">
        <w:t xml:space="preserve">escritos ingresados al Juzgado que no han sido tramitados en </w:t>
      </w:r>
      <w:r w:rsidR="00080999" w:rsidRPr="00F36026">
        <w:t>1114</w:t>
      </w:r>
      <w:r w:rsidRPr="00F36026">
        <w:t xml:space="preserve"> días.</w:t>
      </w:r>
      <w:r w:rsidR="008A5DED" w:rsidRPr="00F36026">
        <w:t xml:space="preserve"> </w:t>
      </w:r>
      <w:r w:rsidR="00080999" w:rsidRPr="00F36026">
        <w:t>(</w:t>
      </w:r>
      <w:r w:rsidR="001D1871" w:rsidRPr="00F36026">
        <w:t>El</w:t>
      </w:r>
      <w:r w:rsidR="008A5DED" w:rsidRPr="00F36026">
        <w:t xml:space="preserve"> Juzgado argumenta que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r w:rsidR="004E1956" w:rsidRPr="00F36026">
        <w:t>)</w:t>
      </w:r>
    </w:p>
    <w:p w14:paraId="6FB17A9C" w14:textId="2E5C77FA" w:rsidR="00D73F25" w:rsidRDefault="00A430F0" w:rsidP="00C25374">
      <w:pPr>
        <w:pStyle w:val="Ttulo3"/>
      </w:pPr>
      <w:bookmarkStart w:id="175" w:name="_Toc94015041"/>
      <w:r>
        <w:t xml:space="preserve">3.6.9 </w:t>
      </w:r>
      <w:r w:rsidR="00D73F25" w:rsidRPr="00D73F25">
        <w:t>Plazo de Espera de Firma de Resoluciones Pendientes de Firma por Jueza o Juez</w:t>
      </w:r>
      <w:bookmarkEnd w:id="175"/>
    </w:p>
    <w:p w14:paraId="06B9967B" w14:textId="71C44731" w:rsidR="002D255B" w:rsidRDefault="002D255B" w:rsidP="002D255B">
      <w:pPr>
        <w:rPr>
          <w:lang w:val="es-MX"/>
        </w:rPr>
      </w:pPr>
      <w:r>
        <w:rPr>
          <w:lang w:val="es-MX"/>
        </w:rPr>
        <w:t xml:space="preserve">Este indicador muestra la cantidad de días que han pasado desde que se envió un expediente resuelto por parte de la persona técnica judicial a la persona juzgadora para su </w:t>
      </w:r>
      <w:r>
        <w:rPr>
          <w:lang w:val="es-MX"/>
        </w:rPr>
        <w:lastRenderedPageBreak/>
        <w:t>respectiva firma. A continuación, una comparación gráfica de los resultados q</w:t>
      </w:r>
      <w:r w:rsidR="00803D15">
        <w:rPr>
          <w:lang w:val="es-MX"/>
        </w:rPr>
        <w:t>ue se obtuvieron el periodo 2020</w:t>
      </w:r>
      <w:r>
        <w:rPr>
          <w:lang w:val="es-MX"/>
        </w:rPr>
        <w:t xml:space="preserve"> y 202</w:t>
      </w:r>
      <w:r w:rsidR="00803D15">
        <w:rPr>
          <w:lang w:val="es-MX"/>
        </w:rPr>
        <w:t>1</w:t>
      </w:r>
      <w:r>
        <w:rPr>
          <w:lang w:val="es-MX"/>
        </w:rPr>
        <w:t xml:space="preserve"> de este indicador, entre los Juzgados especializados Agrarios del país. </w:t>
      </w:r>
    </w:p>
    <w:p w14:paraId="18CE9E10" w14:textId="1F6B6E00" w:rsidR="002D255B" w:rsidRPr="007A41FD" w:rsidRDefault="002D255B"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9</w:t>
      </w:r>
      <w:r w:rsidRPr="00F845DF">
        <w:rPr>
          <w:rFonts w:eastAsia="Times New Roman" w:cs="Arial"/>
          <w:iCs/>
          <w:spacing w:val="0"/>
          <w:szCs w:val="28"/>
          <w:lang w:val="es-CR" w:eastAsia="es-ES"/>
        </w:rPr>
        <w:fldChar w:fldCharType="end"/>
      </w:r>
    </w:p>
    <w:p w14:paraId="49929A30" w14:textId="7615D9C4" w:rsidR="002D255B" w:rsidRPr="007A41FD" w:rsidRDefault="002D255B"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del Plazo de</w:t>
      </w:r>
      <w:r w:rsidRPr="002D255B">
        <w:rPr>
          <w:rFonts w:eastAsia="Times New Roman" w:cs="Arial"/>
          <w:iCs/>
          <w:spacing w:val="0"/>
          <w:szCs w:val="28"/>
          <w:lang w:val="es-CR" w:eastAsia="es-ES"/>
        </w:rPr>
        <w:t xml:space="preserve"> Espera de Firma de Resoluciones Pendientes de Firma por Jueza o Juez</w:t>
      </w:r>
      <w:r>
        <w:rPr>
          <w:rFonts w:eastAsia="Times New Roman" w:cs="Arial"/>
          <w:iCs/>
          <w:spacing w:val="0"/>
          <w:szCs w:val="28"/>
          <w:lang w:val="es-CR" w:eastAsia="es-ES"/>
        </w:rPr>
        <w:t xml:space="preserve"> de los Juzgados Especializados en Materia Agrari</w:t>
      </w:r>
      <w:r w:rsidR="004060F3">
        <w:rPr>
          <w:rFonts w:eastAsia="Times New Roman" w:cs="Arial"/>
          <w:iCs/>
          <w:spacing w:val="0"/>
          <w:szCs w:val="28"/>
          <w:lang w:val="es-CR" w:eastAsia="es-ES"/>
        </w:rPr>
        <w:t>a en el Periodo 2020 al 2021</w:t>
      </w:r>
    </w:p>
    <w:p w14:paraId="1831FD21" w14:textId="2BCD75BF" w:rsidR="002D255B" w:rsidRDefault="00613EFE" w:rsidP="002D255B">
      <w:pPr>
        <w:rPr>
          <w:lang w:val="es-MX"/>
        </w:rPr>
      </w:pPr>
      <w:r>
        <w:rPr>
          <w:noProof/>
          <w:lang w:eastAsia="es-CR"/>
        </w:rPr>
        <w:drawing>
          <wp:inline distT="0" distB="0" distL="0" distR="0" wp14:anchorId="042AF3B6" wp14:editId="04683300">
            <wp:extent cx="6261100" cy="3790950"/>
            <wp:effectExtent l="0" t="0" r="6350" b="0"/>
            <wp:docPr id="54" name="Gráfico 5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C89EB9" w14:textId="39D8B3F4" w:rsidR="00935C89" w:rsidRDefault="00935C89" w:rsidP="00935C89">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060F3">
        <w:rPr>
          <w:b/>
          <w:i/>
          <w:sz w:val="18"/>
          <w:lang w:eastAsia="en-US"/>
        </w:rPr>
        <w:t>A, 2020 al 2021</w:t>
      </w:r>
      <w:r w:rsidRPr="00AA2AE9">
        <w:rPr>
          <w:b/>
          <w:i/>
          <w:sz w:val="18"/>
          <w:lang w:eastAsia="en-US"/>
        </w:rPr>
        <w:t>.</w:t>
      </w:r>
    </w:p>
    <w:p w14:paraId="3B7E00D7" w14:textId="4D718E8B" w:rsidR="00935C89" w:rsidRDefault="00935C89" w:rsidP="002D255B">
      <w:r>
        <w:t>Se cuenta con un parámetro para este indicador de 2 a 3 días plazo; y por lo que se obser</w:t>
      </w:r>
      <w:r w:rsidR="00F426C7">
        <w:t>va en el gráfico anterior, 9</w:t>
      </w:r>
      <w:r>
        <w:t xml:space="preserve"> de los Juzgado cue</w:t>
      </w:r>
      <w:r w:rsidR="00F426C7">
        <w:t>ntan con resultados para el 2021</w:t>
      </w:r>
      <w:r>
        <w:t xml:space="preserve"> dentro del parámetro establecido. Caso contrario con el Juzgado Agrario de San Ramón, que c</w:t>
      </w:r>
      <w:r w:rsidR="00F426C7">
        <w:t>uenta con un plazo promedio de 8</w:t>
      </w:r>
      <w:r>
        <w:t xml:space="preserve"> días. En términos generales, se evidencia reducciones en es</w:t>
      </w:r>
      <w:r w:rsidR="00F426C7">
        <w:t>te plazo en relación con el 2021</w:t>
      </w:r>
      <w:r>
        <w:t xml:space="preserve">, donde se puede observar que </w:t>
      </w:r>
      <w:r w:rsidR="00F426C7">
        <w:t>los</w:t>
      </w:r>
      <w:r>
        <w:t xml:space="preserve"> Juzgado</w:t>
      </w:r>
      <w:r w:rsidR="00F426C7">
        <w:t>s</w:t>
      </w:r>
      <w:r>
        <w:t xml:space="preserve"> de </w:t>
      </w:r>
      <w:r w:rsidR="00F426C7">
        <w:t>Alajuela y Cartago</w:t>
      </w:r>
      <w:r>
        <w:t xml:space="preserve"> </w:t>
      </w:r>
      <w:r w:rsidR="00F426C7">
        <w:t>se encuentran al día para el 2021</w:t>
      </w:r>
      <w:r w:rsidR="001528CF">
        <w:t xml:space="preserve">. </w:t>
      </w:r>
    </w:p>
    <w:p w14:paraId="6BF30594" w14:textId="68E77E00" w:rsidR="009B6ED1" w:rsidRDefault="00A430F0" w:rsidP="00C25374">
      <w:pPr>
        <w:pStyle w:val="Ttulo3"/>
      </w:pPr>
      <w:bookmarkStart w:id="176" w:name="_Toc94015042"/>
      <w:r>
        <w:t xml:space="preserve">3.6.10 </w:t>
      </w:r>
      <w:r w:rsidR="00385CD4" w:rsidRPr="00385CD4">
        <w:t>Cantidad de audiencias pendientes de realización</w:t>
      </w:r>
      <w:bookmarkEnd w:id="176"/>
    </w:p>
    <w:p w14:paraId="6529F7EC" w14:textId="2BDCAF8B" w:rsidR="00385CD4" w:rsidRDefault="00385CD4" w:rsidP="00385CD4">
      <w:pPr>
        <w:rPr>
          <w:lang w:val="es-MX"/>
        </w:rPr>
      </w:pPr>
      <w:r>
        <w:rPr>
          <w:lang w:val="es-MX"/>
        </w:rPr>
        <w:t>Para la cantidad de audiencias pendientes de realización, se realiza un análisis de cuantas audiencias en promedio se han quedado pendientes de efectuarse al mes. Para eso se analizan las matrices</w:t>
      </w:r>
      <w:r w:rsidR="00BD2FD0">
        <w:rPr>
          <w:lang w:val="es-MX"/>
        </w:rPr>
        <w:t xml:space="preserve"> de indicadores de los años 2020 y 2021</w:t>
      </w:r>
      <w:r>
        <w:rPr>
          <w:lang w:val="es-MX"/>
        </w:rPr>
        <w:t xml:space="preserve"> en el siguiente gráfico. </w:t>
      </w:r>
    </w:p>
    <w:p w14:paraId="5176814B" w14:textId="3ECB85C1" w:rsidR="00BD2FD0" w:rsidRDefault="00BD2FD0" w:rsidP="00385CD4">
      <w:pPr>
        <w:rPr>
          <w:lang w:val="es-MX"/>
        </w:rPr>
      </w:pPr>
    </w:p>
    <w:p w14:paraId="16190E00" w14:textId="57B1E699" w:rsidR="00385CD4" w:rsidRPr="007A41FD" w:rsidRDefault="00385CD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10</w:t>
      </w:r>
      <w:r w:rsidRPr="00F845DF">
        <w:rPr>
          <w:rFonts w:eastAsia="Times New Roman" w:cs="Arial"/>
          <w:iCs/>
          <w:spacing w:val="0"/>
          <w:szCs w:val="28"/>
          <w:lang w:val="es-CR" w:eastAsia="es-ES"/>
        </w:rPr>
        <w:fldChar w:fldCharType="end"/>
      </w:r>
    </w:p>
    <w:p w14:paraId="5A3AD3BD" w14:textId="200DB6A8" w:rsidR="00385CD4" w:rsidRPr="007A41FD" w:rsidRDefault="00385CD4"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w:t>
      </w:r>
      <w:r w:rsidR="00170AEF">
        <w:rPr>
          <w:rFonts w:eastAsia="Times New Roman" w:cs="Arial"/>
          <w:iCs/>
          <w:spacing w:val="0"/>
          <w:szCs w:val="28"/>
          <w:lang w:val="es-CR" w:eastAsia="es-ES"/>
        </w:rPr>
        <w:t xml:space="preserve">de las </w:t>
      </w:r>
      <w:r w:rsidR="00170AEF" w:rsidRPr="00170AEF">
        <w:rPr>
          <w:rFonts w:eastAsia="Times New Roman" w:cs="Arial"/>
          <w:iCs/>
          <w:spacing w:val="0"/>
          <w:szCs w:val="28"/>
          <w:lang w:val="es-CR" w:eastAsia="es-ES"/>
        </w:rPr>
        <w:t>Cantidad de audiencias pendientes de realización</w:t>
      </w:r>
      <w:r w:rsidR="00170AEF">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BD2FD0">
        <w:rPr>
          <w:rFonts w:eastAsia="Times New Roman" w:cs="Arial"/>
          <w:iCs/>
          <w:spacing w:val="0"/>
          <w:szCs w:val="28"/>
          <w:lang w:val="es-CR" w:eastAsia="es-ES"/>
        </w:rPr>
        <w:t>teria Agraria en el Periodo 2020 al 2021</w:t>
      </w:r>
    </w:p>
    <w:p w14:paraId="1DD9ED47" w14:textId="78B09056" w:rsidR="00385CD4" w:rsidRPr="00385CD4" w:rsidRDefault="008943F1" w:rsidP="008943F1">
      <w:pPr>
        <w:jc w:val="center"/>
      </w:pPr>
      <w:r>
        <w:rPr>
          <w:noProof/>
          <w:lang w:eastAsia="es-CR"/>
        </w:rPr>
        <w:drawing>
          <wp:inline distT="0" distB="0" distL="0" distR="0" wp14:anchorId="289E1F24" wp14:editId="525031EB">
            <wp:extent cx="6280150" cy="3619500"/>
            <wp:effectExtent l="0" t="0" r="6350" b="0"/>
            <wp:docPr id="56" name="Gráfico 5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21F66C4" w14:textId="6094E5B9" w:rsidR="00170AEF" w:rsidRDefault="00170AEF" w:rsidP="00170AE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D2FD0">
        <w:rPr>
          <w:b/>
          <w:i/>
          <w:sz w:val="18"/>
          <w:lang w:eastAsia="en-US"/>
        </w:rPr>
        <w:t>A, 2020 al 2021</w:t>
      </w:r>
      <w:r w:rsidRPr="00AA2AE9">
        <w:rPr>
          <w:b/>
          <w:i/>
          <w:sz w:val="18"/>
          <w:lang w:eastAsia="en-US"/>
        </w:rPr>
        <w:t>.</w:t>
      </w:r>
    </w:p>
    <w:p w14:paraId="2557E76C" w14:textId="3D087B1D" w:rsidR="000F59E9" w:rsidRDefault="00B207C3" w:rsidP="00385CD4">
      <w:r>
        <w:t xml:space="preserve">El dato de este indicador mayormente se ha visto afectado por la pandemia mundial, ya que muchos indican que se han tenido que suspender señalamientos porque las partes no llegan o han solicitado una reprogramación. En este caso se puede visualizar que el Juzgado de Pococí tuvo un aumento considerable en la cantidad de audiencias pendientes </w:t>
      </w:r>
      <w:r w:rsidR="00737331">
        <w:t>de realizar, ya que para el 2020</w:t>
      </w:r>
      <w:r>
        <w:t xml:space="preserve">, se </w:t>
      </w:r>
      <w:r w:rsidR="00737331">
        <w:t>obtuvo un promedio mensual de 176</w:t>
      </w:r>
      <w:r>
        <w:t xml:space="preserve"> seña</w:t>
      </w:r>
      <w:r w:rsidR="00737331">
        <w:t>lamientos pendientes y para 2021 aumentó a 257</w:t>
      </w:r>
      <w:r>
        <w:t xml:space="preserve"> casos en promedio</w:t>
      </w:r>
      <w:r w:rsidR="00911E5F">
        <w:t>, es decir una elevación del 46</w:t>
      </w:r>
      <w:r>
        <w:t>%</w:t>
      </w:r>
      <w:r w:rsidR="00B43921">
        <w:t>. Otro despacho que experimentó un dato elevado fue el Juzgado Agra</w:t>
      </w:r>
      <w:r w:rsidR="00911E5F">
        <w:t>rio de Limón, quién para el 2020</w:t>
      </w:r>
      <w:r w:rsidR="00B43921">
        <w:t xml:space="preserve"> pre</w:t>
      </w:r>
      <w:r w:rsidR="00911E5F">
        <w:t>sentó un promedio mensual de 288 casos y aumenta a 364 para 2021</w:t>
      </w:r>
      <w:r w:rsidR="00B43921">
        <w:t xml:space="preserve">. </w:t>
      </w:r>
      <w:r>
        <w:t xml:space="preserve"> </w:t>
      </w:r>
      <w:r w:rsidR="00B43921">
        <w:t xml:space="preserve">Caso contrario se presenta en los Juzgados de </w:t>
      </w:r>
      <w:r w:rsidR="008A631B">
        <w:t>Goicochea, San Carlos</w:t>
      </w:r>
      <w:r w:rsidR="005C49DF">
        <w:t xml:space="preserve"> </w:t>
      </w:r>
      <w:r w:rsidR="00911E5F">
        <w:t>y Corredores</w:t>
      </w:r>
      <w:r w:rsidR="00297AC6">
        <w:t>, que para el 2021</w:t>
      </w:r>
      <w:r w:rsidR="00B43921">
        <w:t xml:space="preserve"> lograron reducir</w:t>
      </w:r>
      <w:r w:rsidR="00297AC6">
        <w:t xml:space="preserve"> levemente</w:t>
      </w:r>
      <w:r w:rsidR="00B43921">
        <w:t xml:space="preserve"> este dato. </w:t>
      </w:r>
    </w:p>
    <w:p w14:paraId="4C0B647B" w14:textId="77777777" w:rsidR="00A94B68" w:rsidRDefault="000F59E9" w:rsidP="00385CD4">
      <w:r w:rsidRPr="00A94B68">
        <w:t xml:space="preserve">Como parte de </w:t>
      </w:r>
      <w:r w:rsidR="00243816" w:rsidRPr="00A94B68">
        <w:t>las medidas adoptadas por el tema de la pandemia por el COVID-19, las diferentes oficinas han tomado acciones para realizar las audiencias programadas y reprogramar las que se han sometido a suspensión, como se detalla en la siguiente figura:</w:t>
      </w:r>
    </w:p>
    <w:p w14:paraId="3DA76B86" w14:textId="77777777" w:rsidR="00A94B68" w:rsidRDefault="00A94B68" w:rsidP="00385CD4"/>
    <w:p w14:paraId="32003704" w14:textId="1153C78B" w:rsidR="00243816" w:rsidRDefault="00243816" w:rsidP="00385CD4">
      <w:r>
        <w:lastRenderedPageBreak/>
        <w:t xml:space="preserve"> </w:t>
      </w:r>
      <w:r w:rsidR="00A94B68" w:rsidRPr="004F0E92">
        <w:rPr>
          <w:noProof/>
          <w:lang w:eastAsia="es-CR"/>
        </w:rPr>
        <w:drawing>
          <wp:anchor distT="0" distB="0" distL="114300" distR="114300" simplePos="0" relativeHeight="251658241" behindDoc="1" locked="0" layoutInCell="1" allowOverlap="1" wp14:anchorId="561AE28E" wp14:editId="6072513A">
            <wp:simplePos x="0" y="0"/>
            <wp:positionH relativeFrom="margin">
              <wp:posOffset>0</wp:posOffset>
            </wp:positionH>
            <wp:positionV relativeFrom="paragraph">
              <wp:posOffset>247015</wp:posOffset>
            </wp:positionV>
            <wp:extent cx="5501005" cy="2968625"/>
            <wp:effectExtent l="0" t="0" r="4445" b="3175"/>
            <wp:wrapTight wrapText="bothSides">
              <wp:wrapPolygon edited="0">
                <wp:start x="0" y="0"/>
                <wp:lineTo x="0" y="21484"/>
                <wp:lineTo x="21543" y="21484"/>
                <wp:lineTo x="2154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506103" cy="2971582"/>
                    </a:xfrm>
                    <a:prstGeom prst="rect">
                      <a:avLst/>
                    </a:prstGeom>
                  </pic:spPr>
                </pic:pic>
              </a:graphicData>
            </a:graphic>
            <wp14:sizeRelV relativeFrom="margin">
              <wp14:pctHeight>0</wp14:pctHeight>
            </wp14:sizeRelV>
          </wp:anchor>
        </w:drawing>
      </w:r>
    </w:p>
    <w:p w14:paraId="229CC130" w14:textId="723F8488" w:rsidR="000F59E9" w:rsidRPr="00C52D72" w:rsidRDefault="00243816" w:rsidP="00385CD4">
      <w:pPr>
        <w:rPr>
          <w:sz w:val="20"/>
        </w:rPr>
      </w:pPr>
      <w:r w:rsidRPr="00C52D72">
        <w:rPr>
          <w:sz w:val="20"/>
        </w:rPr>
        <w:t xml:space="preserve"> </w:t>
      </w:r>
      <w:proofErr w:type="gramStart"/>
      <w:r w:rsidR="00165361" w:rsidRPr="00C52D72">
        <w:rPr>
          <w:sz w:val="20"/>
        </w:rPr>
        <w:t>Fuente :</w:t>
      </w:r>
      <w:proofErr w:type="gramEnd"/>
      <w:r w:rsidR="00165361" w:rsidRPr="00C52D72">
        <w:rPr>
          <w:sz w:val="20"/>
        </w:rPr>
        <w:t xml:space="preserve"> C</w:t>
      </w:r>
      <w:r w:rsidR="00C52D72" w:rsidRPr="00C52D72">
        <w:rPr>
          <w:sz w:val="20"/>
        </w:rPr>
        <w:t>AFM</w:t>
      </w:r>
      <w:r w:rsidR="00C52D72">
        <w:rPr>
          <w:sz w:val="20"/>
        </w:rPr>
        <w:t>J</w:t>
      </w:r>
    </w:p>
    <w:p w14:paraId="3B63E122" w14:textId="1C4D659D" w:rsidR="00B43921" w:rsidRDefault="00A430F0" w:rsidP="00C25374">
      <w:pPr>
        <w:pStyle w:val="Ttulo3"/>
      </w:pPr>
      <w:bookmarkStart w:id="177" w:name="_Toc94015043"/>
      <w:r>
        <w:t xml:space="preserve">3.6.11 </w:t>
      </w:r>
      <w:r w:rsidR="00B43921" w:rsidRPr="00B43921">
        <w:t>Cantidad de Expedientes Pendientes de Fallo</w:t>
      </w:r>
      <w:bookmarkEnd w:id="177"/>
    </w:p>
    <w:p w14:paraId="3F12FC31" w14:textId="66FCB669" w:rsidR="008660E1" w:rsidRPr="00640A1D" w:rsidRDefault="002814DE" w:rsidP="00640A1D">
      <w:pPr>
        <w:rPr>
          <w:lang w:val="es-MX"/>
        </w:rPr>
      </w:pPr>
      <w:r>
        <w:rPr>
          <w:lang w:val="es-MX"/>
        </w:rPr>
        <w:t>La cantidad de expedientes pendientes de fallo, son todos aquello expedientes que ya se encuentran listos y ha sido enviados al personal juzgador para el dictado de sentencia. Este indicador muestra esa cantidad de expedientes que se han pasado para el dictado de sentencia y el persona</w:t>
      </w:r>
      <w:r w:rsidR="002A7151">
        <w:rPr>
          <w:lang w:val="es-MX"/>
        </w:rPr>
        <w:t>l</w:t>
      </w:r>
      <w:r>
        <w:rPr>
          <w:lang w:val="es-MX"/>
        </w:rPr>
        <w:t xml:space="preserve"> juzgador no los ha atendido o no ha terminado el proceso de fallo, es decir se pueden encontrar en estudio, entre otras. </w:t>
      </w:r>
      <w:r w:rsidR="002A7151">
        <w:rPr>
          <w:lang w:val="es-MX"/>
        </w:rPr>
        <w:t>En el siguiente gr</w:t>
      </w:r>
      <w:r w:rsidR="00C8508F">
        <w:rPr>
          <w:lang w:val="es-MX"/>
        </w:rPr>
        <w:t>á</w:t>
      </w:r>
      <w:r w:rsidR="002A7151">
        <w:rPr>
          <w:lang w:val="es-MX"/>
        </w:rPr>
        <w:t>fico se puede apreciar una comparación de los Juzgados especializad</w:t>
      </w:r>
      <w:r w:rsidR="00DA60F3">
        <w:rPr>
          <w:lang w:val="es-MX"/>
        </w:rPr>
        <w:t>os, considerando el periodo 2020 al 2021</w:t>
      </w:r>
      <w:r w:rsidR="002A7151">
        <w:rPr>
          <w:lang w:val="es-MX"/>
        </w:rPr>
        <w:t xml:space="preserve">. </w:t>
      </w:r>
    </w:p>
    <w:p w14:paraId="7DAC9A25" w14:textId="77777777" w:rsidR="008660E1" w:rsidRDefault="008660E1" w:rsidP="003F0A3A">
      <w:pPr>
        <w:pStyle w:val="Ttulo"/>
        <w:spacing w:before="0" w:after="0"/>
        <w:jc w:val="center"/>
        <w:rPr>
          <w:rFonts w:eastAsia="Times New Roman" w:cs="Arial"/>
          <w:iCs/>
          <w:spacing w:val="0"/>
          <w:szCs w:val="28"/>
          <w:lang w:val="es-CR" w:eastAsia="es-ES"/>
        </w:rPr>
      </w:pPr>
    </w:p>
    <w:p w14:paraId="5752E4E1" w14:textId="5661B6BF" w:rsidR="002A7151" w:rsidRPr="007A41FD" w:rsidRDefault="002A715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11</w:t>
      </w:r>
      <w:r w:rsidRPr="00F845DF">
        <w:rPr>
          <w:rFonts w:eastAsia="Times New Roman" w:cs="Arial"/>
          <w:iCs/>
          <w:spacing w:val="0"/>
          <w:szCs w:val="28"/>
          <w:lang w:val="es-CR" w:eastAsia="es-ES"/>
        </w:rPr>
        <w:fldChar w:fldCharType="end"/>
      </w:r>
    </w:p>
    <w:p w14:paraId="22236475" w14:textId="722060CC" w:rsidR="002A7151" w:rsidRPr="007A41FD" w:rsidRDefault="002A715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Expedientes Pendientes de Fallo de los Juzgados Especializados en Ma</w:t>
      </w:r>
      <w:r w:rsidR="00DA60F3">
        <w:rPr>
          <w:rFonts w:eastAsia="Times New Roman" w:cs="Arial"/>
          <w:iCs/>
          <w:spacing w:val="0"/>
          <w:szCs w:val="28"/>
          <w:lang w:val="es-CR" w:eastAsia="es-ES"/>
        </w:rPr>
        <w:t>teria Agraria en el Periodo 2020 al 2021</w:t>
      </w:r>
    </w:p>
    <w:p w14:paraId="42D1A961" w14:textId="13C05AF2" w:rsidR="002A7151" w:rsidRDefault="00121638" w:rsidP="00B43921">
      <w:r>
        <w:rPr>
          <w:noProof/>
          <w:lang w:eastAsia="es-CR"/>
        </w:rPr>
        <w:lastRenderedPageBreak/>
        <w:drawing>
          <wp:inline distT="0" distB="0" distL="0" distR="0" wp14:anchorId="556DAE7C" wp14:editId="55D0B94F">
            <wp:extent cx="5612130" cy="4743450"/>
            <wp:effectExtent l="0" t="0" r="7620" b="0"/>
            <wp:docPr id="3" name="Gráfico 3">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5BD605" w14:textId="750C5ABD" w:rsidR="002A7151" w:rsidRDefault="002A7151" w:rsidP="002A715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A60F3">
        <w:rPr>
          <w:b/>
          <w:i/>
          <w:sz w:val="18"/>
          <w:lang w:eastAsia="en-US"/>
        </w:rPr>
        <w:t>A, 2020</w:t>
      </w:r>
      <w:r>
        <w:rPr>
          <w:b/>
          <w:i/>
          <w:sz w:val="18"/>
          <w:lang w:eastAsia="en-US"/>
        </w:rPr>
        <w:t xml:space="preserve"> a</w:t>
      </w:r>
      <w:r w:rsidR="00DA60F3">
        <w:rPr>
          <w:b/>
          <w:i/>
          <w:sz w:val="18"/>
          <w:lang w:eastAsia="en-US"/>
        </w:rPr>
        <w:t>l 2021</w:t>
      </w:r>
      <w:r w:rsidRPr="00AA2AE9">
        <w:rPr>
          <w:b/>
          <w:i/>
          <w:sz w:val="18"/>
          <w:lang w:eastAsia="en-US"/>
        </w:rPr>
        <w:t>.</w:t>
      </w:r>
    </w:p>
    <w:p w14:paraId="5E2E20E2" w14:textId="66D1C642" w:rsidR="002A7151" w:rsidRDefault="001E6FF2" w:rsidP="00B43921">
      <w:r>
        <w:t xml:space="preserve">Los Juzgados de Puntarenas y </w:t>
      </w:r>
      <w:r w:rsidR="00E33F85">
        <w:t>Pérez Zeledón</w:t>
      </w:r>
      <w:r>
        <w:t>, consiguieron reducir el promedio de la cantidad de expedientes pendi</w:t>
      </w:r>
      <w:r w:rsidR="00412B06">
        <w:t>entes del dictado de sentencia en el 2021, los cuales pasaron de 30 a 2</w:t>
      </w:r>
      <w:r>
        <w:t>0 expedientes en promedio en Puntarenas</w:t>
      </w:r>
      <w:r w:rsidR="0098696D">
        <w:t xml:space="preserve"> </w:t>
      </w:r>
      <w:r w:rsidR="00412B06">
        <w:t>y de 10 a nueve (9</w:t>
      </w:r>
      <w:r>
        <w:t>) expedientes en promedio</w:t>
      </w:r>
      <w:r w:rsidR="00412B06">
        <w:t xml:space="preserve"> en Pérez Zeledón</w:t>
      </w:r>
      <w:r>
        <w:t xml:space="preserve">. </w:t>
      </w:r>
    </w:p>
    <w:p w14:paraId="2AB0583E" w14:textId="702D1CF7" w:rsidR="00925390" w:rsidRDefault="00CD528B" w:rsidP="00B43921">
      <w:r w:rsidRPr="00CD528B">
        <w:t xml:space="preserve">Por </w:t>
      </w:r>
      <w:r>
        <w:t>su parte, los Juzgados Agrarios de</w:t>
      </w:r>
      <w:r w:rsidR="00A114B6">
        <w:t xml:space="preserve"> San</w:t>
      </w:r>
      <w:r w:rsidR="00917E4D">
        <w:t xml:space="preserve"> Ramón</w:t>
      </w:r>
      <w:r w:rsidR="00925390">
        <w:t xml:space="preserve">, </w:t>
      </w:r>
      <w:r w:rsidR="00917E4D">
        <w:t>Corredores</w:t>
      </w:r>
      <w:r w:rsidR="00A114B6">
        <w:t>,</w:t>
      </w:r>
      <w:r w:rsidR="00925390">
        <w:t xml:space="preserve"> </w:t>
      </w:r>
      <w:r>
        <w:t>Limón y</w:t>
      </w:r>
      <w:r w:rsidR="00A114B6">
        <w:t xml:space="preserve"> Alajuela</w:t>
      </w:r>
      <w:r>
        <w:t xml:space="preserve">, </w:t>
      </w:r>
      <w:r w:rsidRPr="00CD528B">
        <w:t xml:space="preserve">aumentaron la cantidad promedio mensual </w:t>
      </w:r>
      <w:r w:rsidR="00925390">
        <w:t>entre los 2</w:t>
      </w:r>
      <w:r w:rsidR="00A114B6">
        <w:t>9 y 34</w:t>
      </w:r>
      <w:r w:rsidR="00925390">
        <w:t xml:space="preserve"> casos. </w:t>
      </w:r>
    </w:p>
    <w:p w14:paraId="3C7BEA2C" w14:textId="0AC3BE0F" w:rsidR="008660E1" w:rsidRPr="008660E1" w:rsidRDefault="001E6FF2" w:rsidP="00D264A9">
      <w:r>
        <w:t xml:space="preserve">Con un rango de aceptación establecido de 15 a 30 expedientes pendientes del dictado de sentencia, se puede apreciar que la mayoría se encuentran dentro de los parámetros, con la excepción del Juzgado Agrario de </w:t>
      </w:r>
      <w:r w:rsidR="00737A35">
        <w:t>Cartago, Liberia y Santa Cruz</w:t>
      </w:r>
      <w:r w:rsidR="00D264A9">
        <w:t xml:space="preserve">. </w:t>
      </w:r>
    </w:p>
    <w:p w14:paraId="184714D5" w14:textId="5B3D383D" w:rsidR="00BB1894" w:rsidRDefault="00D264A9" w:rsidP="00B43921">
      <w:r>
        <w:t>Para el final del periodo 2021</w:t>
      </w:r>
      <w:r w:rsidR="00BB1894">
        <w:t xml:space="preserve">, los Juzgados Agrarios especializados contó </w:t>
      </w:r>
      <w:r>
        <w:t>con un pendiente de fallo de 306</w:t>
      </w:r>
      <w:r w:rsidR="00BB1894">
        <w:t xml:space="preserve"> expedientes en total, tal y como se muestra a continuación: </w:t>
      </w:r>
    </w:p>
    <w:p w14:paraId="56FB3DB6" w14:textId="77777777" w:rsidR="001B65B3" w:rsidRDefault="001B65B3" w:rsidP="003F0A3A">
      <w:pPr>
        <w:pStyle w:val="Ttulo"/>
        <w:spacing w:before="0" w:after="0"/>
        <w:jc w:val="center"/>
        <w:rPr>
          <w:rFonts w:eastAsia="Times New Roman" w:cs="Arial"/>
          <w:iCs/>
          <w:spacing w:val="0"/>
          <w:szCs w:val="28"/>
          <w:lang w:val="es-CR" w:eastAsia="es-ES"/>
        </w:rPr>
      </w:pPr>
    </w:p>
    <w:p w14:paraId="3BEC1FA9" w14:textId="77777777" w:rsidR="001B65B3" w:rsidRDefault="001B65B3" w:rsidP="003F0A3A">
      <w:pPr>
        <w:pStyle w:val="Ttulo"/>
        <w:spacing w:before="0" w:after="0"/>
        <w:jc w:val="center"/>
        <w:rPr>
          <w:rFonts w:eastAsia="Times New Roman" w:cs="Arial"/>
          <w:iCs/>
          <w:spacing w:val="0"/>
          <w:szCs w:val="28"/>
          <w:lang w:val="es-CR" w:eastAsia="es-ES"/>
        </w:rPr>
      </w:pPr>
    </w:p>
    <w:p w14:paraId="79F6E71F" w14:textId="7F7B655A" w:rsidR="00BB1894" w:rsidRPr="007A41FD" w:rsidRDefault="00BB1894"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12</w:t>
      </w:r>
      <w:r w:rsidRPr="00F845DF">
        <w:rPr>
          <w:rFonts w:eastAsia="Times New Roman" w:cs="Arial"/>
          <w:iCs/>
          <w:spacing w:val="0"/>
          <w:szCs w:val="28"/>
          <w:lang w:val="es-CR" w:eastAsia="es-ES"/>
        </w:rPr>
        <w:fldChar w:fldCharType="end"/>
      </w:r>
    </w:p>
    <w:p w14:paraId="100D95DD" w14:textId="34F7FEF7" w:rsidR="00BB1894" w:rsidRPr="007A41FD" w:rsidRDefault="00BB1894" w:rsidP="003F0A3A">
      <w:pPr>
        <w:pStyle w:val="Ttulo"/>
        <w:spacing w:before="0" w:after="0"/>
        <w:jc w:val="center"/>
        <w:rPr>
          <w:rFonts w:eastAsia="Times New Roman" w:cs="Arial"/>
          <w:iCs/>
          <w:spacing w:val="0"/>
          <w:szCs w:val="28"/>
          <w:lang w:val="es-CR" w:eastAsia="es-ES"/>
        </w:rPr>
      </w:pP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 xml:space="preserve">los Expedientes Pendientes de Fallo de los Juzgados Especializados en Materia Agraria </w:t>
      </w:r>
      <w:r w:rsidR="00E57221">
        <w:rPr>
          <w:rFonts w:eastAsia="Times New Roman" w:cs="Arial"/>
          <w:iCs/>
          <w:spacing w:val="0"/>
          <w:szCs w:val="28"/>
          <w:lang w:val="es-CR" w:eastAsia="es-ES"/>
        </w:rPr>
        <w:t xml:space="preserve">a </w:t>
      </w:r>
      <w:r w:rsidR="00437EA9">
        <w:rPr>
          <w:rFonts w:eastAsia="Times New Roman" w:cs="Arial"/>
          <w:iCs/>
          <w:spacing w:val="0"/>
          <w:szCs w:val="28"/>
          <w:lang w:val="es-CR" w:eastAsia="es-ES"/>
        </w:rPr>
        <w:t>diciembre</w:t>
      </w:r>
      <w:r w:rsidR="00E57221">
        <w:rPr>
          <w:rFonts w:eastAsia="Times New Roman" w:cs="Arial"/>
          <w:iCs/>
          <w:spacing w:val="0"/>
          <w:szCs w:val="28"/>
          <w:lang w:val="es-CR" w:eastAsia="es-ES"/>
        </w:rPr>
        <w:t xml:space="preserve"> del</w:t>
      </w:r>
      <w:r w:rsidR="00393322">
        <w:rPr>
          <w:rFonts w:eastAsia="Times New Roman" w:cs="Arial"/>
          <w:iCs/>
          <w:spacing w:val="0"/>
          <w:szCs w:val="28"/>
          <w:lang w:val="es-CR" w:eastAsia="es-ES"/>
        </w:rPr>
        <w:t xml:space="preserve"> 2021</w:t>
      </w:r>
    </w:p>
    <w:p w14:paraId="743AEDAA" w14:textId="3D5B7782" w:rsidR="00BB1894" w:rsidRDefault="00BB1894" w:rsidP="000F6403">
      <w:pPr>
        <w:ind w:left="-1560"/>
        <w:jc w:val="center"/>
        <w:rPr>
          <w:noProof/>
          <w:lang w:eastAsia="es-CR"/>
        </w:rPr>
      </w:pPr>
    </w:p>
    <w:p w14:paraId="2C6E9149" w14:textId="77777777" w:rsidR="000F6403" w:rsidRDefault="000F6403" w:rsidP="000F6403">
      <w:pPr>
        <w:ind w:left="-1560" w:firstLine="852"/>
        <w:jc w:val="center"/>
        <w:rPr>
          <w:b/>
          <w:i/>
          <w:sz w:val="18"/>
          <w:lang w:eastAsia="en-US"/>
        </w:rPr>
      </w:pPr>
      <w:r>
        <w:rPr>
          <w:noProof/>
          <w:lang w:eastAsia="es-CR"/>
        </w:rPr>
        <w:drawing>
          <wp:inline distT="0" distB="0" distL="0" distR="0" wp14:anchorId="17603867" wp14:editId="7C6DCAE0">
            <wp:extent cx="5822950" cy="2882900"/>
            <wp:effectExtent l="0" t="0" r="6350" b="12700"/>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3BC7D4F" w14:textId="1EC645FF" w:rsidR="00E57221" w:rsidRPr="000F6403" w:rsidRDefault="000F6403" w:rsidP="000F6403">
      <w:pPr>
        <w:ind w:left="-1560" w:firstLine="852"/>
        <w:rPr>
          <w:noProof/>
          <w:lang w:eastAsia="es-CR"/>
        </w:rPr>
      </w:pPr>
      <w:r>
        <w:rPr>
          <w:b/>
          <w:i/>
          <w:sz w:val="18"/>
          <w:lang w:eastAsia="en-US"/>
        </w:rPr>
        <w:t xml:space="preserve">    </w:t>
      </w:r>
      <w:r w:rsidR="00E57221" w:rsidRPr="00A96179">
        <w:rPr>
          <w:b/>
          <w:i/>
          <w:sz w:val="18"/>
          <w:lang w:eastAsia="en-US"/>
        </w:rPr>
        <w:t xml:space="preserve">Fuente: </w:t>
      </w:r>
      <w:r w:rsidR="00E57221" w:rsidRPr="00694628">
        <w:rPr>
          <w:b/>
          <w:i/>
          <w:sz w:val="18"/>
        </w:rPr>
        <w:t xml:space="preserve">Subproceso de Modernización Institucional </w:t>
      </w:r>
      <w:r w:rsidR="00E57221" w:rsidRPr="00AA2AE9">
        <w:rPr>
          <w:b/>
          <w:i/>
          <w:sz w:val="18"/>
          <w:lang w:eastAsia="en-US"/>
        </w:rPr>
        <w:t>con</w:t>
      </w:r>
      <w:r w:rsidR="00E57221">
        <w:rPr>
          <w:b/>
          <w:i/>
          <w:sz w:val="18"/>
          <w:lang w:eastAsia="en-US"/>
        </w:rPr>
        <w:t xml:space="preserve"> base a los Indicadores de Gestión</w:t>
      </w:r>
      <w:r w:rsidR="00E57221" w:rsidRPr="00AA2AE9">
        <w:rPr>
          <w:b/>
          <w:i/>
          <w:sz w:val="18"/>
          <w:lang w:eastAsia="en-US"/>
        </w:rPr>
        <w:t>.</w:t>
      </w:r>
    </w:p>
    <w:p w14:paraId="411FFE90" w14:textId="3EB36DD9" w:rsidR="00E57221" w:rsidRDefault="00E57221" w:rsidP="00B43921"/>
    <w:p w14:paraId="0489FBCC" w14:textId="3C8D6C0B" w:rsidR="008660E1" w:rsidRDefault="008660E1" w:rsidP="00B43921"/>
    <w:p w14:paraId="1876BEE9" w14:textId="73D8EF17" w:rsidR="008660E1" w:rsidRDefault="008660E1" w:rsidP="00B43921"/>
    <w:p w14:paraId="0ACB5436" w14:textId="5F7E4592" w:rsidR="008660E1" w:rsidRDefault="008660E1" w:rsidP="00B43921"/>
    <w:p w14:paraId="3E67DE97" w14:textId="77777777" w:rsidR="008660E1" w:rsidRDefault="008660E1" w:rsidP="00B43921"/>
    <w:p w14:paraId="0375C35E" w14:textId="624B7DAC" w:rsidR="004064CE" w:rsidRDefault="00A430F0" w:rsidP="00C25374">
      <w:pPr>
        <w:pStyle w:val="Ttulo3"/>
      </w:pPr>
      <w:bookmarkStart w:id="178" w:name="_Toc94015044"/>
      <w:r>
        <w:t xml:space="preserve">3.6.12 </w:t>
      </w:r>
      <w:r w:rsidR="00334E3D" w:rsidRPr="00334E3D">
        <w:t xml:space="preserve">Cantidad de </w:t>
      </w:r>
      <w:r w:rsidR="00334E3D">
        <w:t>E</w:t>
      </w:r>
      <w:r w:rsidR="00334E3D" w:rsidRPr="00334E3D">
        <w:t xml:space="preserve">scritos </w:t>
      </w:r>
      <w:r w:rsidR="00334E3D">
        <w:t>P</w:t>
      </w:r>
      <w:r w:rsidR="00334E3D" w:rsidRPr="00334E3D">
        <w:t xml:space="preserve">endientes de </w:t>
      </w:r>
      <w:r w:rsidR="00334E3D">
        <w:t>R</w:t>
      </w:r>
      <w:r w:rsidR="00334E3D" w:rsidRPr="00334E3D">
        <w:t>esolver</w:t>
      </w:r>
      <w:bookmarkEnd w:id="178"/>
    </w:p>
    <w:p w14:paraId="57D49396" w14:textId="56591397" w:rsidR="004064CE" w:rsidRDefault="00EE2F72" w:rsidP="00B43921">
      <w:pPr>
        <w:rPr>
          <w:lang w:val="es-MX"/>
        </w:rPr>
      </w:pPr>
      <w:r>
        <w:rPr>
          <w:lang w:val="es-MX"/>
        </w:rPr>
        <w:t>Este indicador muestra la cantidad de escritos pendientes de resolver que se encuentra en el Juzgado desde su ingreso</w:t>
      </w:r>
      <w:r w:rsidR="00764962">
        <w:rPr>
          <w:lang w:val="es-MX"/>
        </w:rPr>
        <w:t xml:space="preserve"> hasta la revisión mensual de los Indicadores de Gestión. Para ello se realiza un análisis de comparación de los Despachos especializados en la m</w:t>
      </w:r>
      <w:r w:rsidR="00ED0F32">
        <w:rPr>
          <w:lang w:val="es-MX"/>
        </w:rPr>
        <w:t>ateria Agrario, en los años 2020 al 2021</w:t>
      </w:r>
      <w:r w:rsidR="00764962">
        <w:rPr>
          <w:lang w:val="es-MX"/>
        </w:rPr>
        <w:t xml:space="preserve">. </w:t>
      </w:r>
    </w:p>
    <w:p w14:paraId="112EC24D" w14:textId="5391DE49" w:rsidR="00764962" w:rsidRPr="007A41FD" w:rsidRDefault="00764962"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13</w:t>
      </w:r>
      <w:r w:rsidRPr="00F845DF">
        <w:rPr>
          <w:rFonts w:eastAsia="Times New Roman" w:cs="Arial"/>
          <w:iCs/>
          <w:spacing w:val="0"/>
          <w:szCs w:val="28"/>
          <w:lang w:val="es-CR" w:eastAsia="es-ES"/>
        </w:rPr>
        <w:fldChar w:fldCharType="end"/>
      </w:r>
    </w:p>
    <w:p w14:paraId="49E0D186" w14:textId="55A4BCF1" w:rsidR="00764962" w:rsidRPr="007A41FD" w:rsidRDefault="0076496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Escritos Pendientes de Resolver de los Juzgados Especializados en Ma</w:t>
      </w:r>
      <w:r w:rsidR="00ED0F32">
        <w:rPr>
          <w:rFonts w:eastAsia="Times New Roman" w:cs="Arial"/>
          <w:iCs/>
          <w:spacing w:val="0"/>
          <w:szCs w:val="28"/>
          <w:lang w:val="es-CR" w:eastAsia="es-ES"/>
        </w:rPr>
        <w:t>teria Agraria en el Periodo 2020 al 2021</w:t>
      </w:r>
    </w:p>
    <w:p w14:paraId="50D2DB71" w14:textId="25A5AAEB" w:rsidR="00764962" w:rsidRDefault="00F85221" w:rsidP="00B43921">
      <w:r>
        <w:rPr>
          <w:noProof/>
          <w:lang w:eastAsia="es-CR"/>
        </w:rPr>
        <w:lastRenderedPageBreak/>
        <w:drawing>
          <wp:inline distT="0" distB="0" distL="0" distR="0" wp14:anchorId="5F9ACB31" wp14:editId="6EA6DE71">
            <wp:extent cx="5612130" cy="4902200"/>
            <wp:effectExtent l="0" t="0" r="7620" b="12700"/>
            <wp:docPr id="5" name="Gráfico 5">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4396F1E" w14:textId="2382AE9F" w:rsidR="00764962" w:rsidRDefault="00764962" w:rsidP="00764962">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F43BA5">
        <w:rPr>
          <w:b/>
          <w:i/>
          <w:sz w:val="18"/>
          <w:lang w:eastAsia="en-US"/>
        </w:rPr>
        <w:t>A, 2020 al 2021</w:t>
      </w:r>
      <w:r w:rsidRPr="00AA2AE9">
        <w:rPr>
          <w:b/>
          <w:i/>
          <w:sz w:val="18"/>
          <w:lang w:eastAsia="en-US"/>
        </w:rPr>
        <w:t>.</w:t>
      </w:r>
    </w:p>
    <w:p w14:paraId="1F17E14B" w14:textId="5BF4C5EE" w:rsidR="008267EE" w:rsidRDefault="00ED2D7D" w:rsidP="00921A27">
      <w:pPr>
        <w:pStyle w:val="NormalWeb"/>
        <w:jc w:val="both"/>
        <w:rPr>
          <w:rFonts w:ascii="Book Antiqua" w:hAnsi="Book Antiqua"/>
          <w:sz w:val="22"/>
          <w:szCs w:val="20"/>
          <w:lang w:eastAsia="es-ES"/>
        </w:rPr>
      </w:pPr>
      <w:r w:rsidRPr="00921A27">
        <w:rPr>
          <w:rFonts w:ascii="Book Antiqua" w:hAnsi="Book Antiqua"/>
          <w:sz w:val="22"/>
          <w:szCs w:val="20"/>
          <w:lang w:eastAsia="es-ES"/>
        </w:rPr>
        <w:t>La cantidad de escritos pen</w:t>
      </w:r>
      <w:r w:rsidR="008267EE">
        <w:rPr>
          <w:rFonts w:ascii="Book Antiqua" w:hAnsi="Book Antiqua"/>
          <w:sz w:val="22"/>
          <w:szCs w:val="20"/>
          <w:lang w:eastAsia="es-ES"/>
        </w:rPr>
        <w:t>dientes de resolver para el 2021</w:t>
      </w:r>
      <w:r w:rsidRPr="00921A27">
        <w:rPr>
          <w:rFonts w:ascii="Book Antiqua" w:hAnsi="Book Antiqua"/>
          <w:sz w:val="22"/>
          <w:szCs w:val="20"/>
          <w:lang w:eastAsia="es-ES"/>
        </w:rPr>
        <w:t xml:space="preserve">, </w:t>
      </w:r>
      <w:r w:rsidR="008267EE">
        <w:rPr>
          <w:rFonts w:ascii="Book Antiqua" w:hAnsi="Book Antiqua"/>
          <w:sz w:val="22"/>
          <w:szCs w:val="20"/>
          <w:lang w:eastAsia="es-ES"/>
        </w:rPr>
        <w:t>aumenta</w:t>
      </w:r>
      <w:r w:rsidRPr="00921A27">
        <w:rPr>
          <w:rFonts w:ascii="Book Antiqua" w:hAnsi="Book Antiqua"/>
          <w:sz w:val="22"/>
          <w:szCs w:val="20"/>
          <w:lang w:eastAsia="es-ES"/>
        </w:rPr>
        <w:t xml:space="preserve"> el promedio de casos en relación con el 2019. Este comportamiento se</w:t>
      </w:r>
      <w:r w:rsidR="002B5488" w:rsidRPr="00921A27">
        <w:rPr>
          <w:rFonts w:ascii="Book Antiqua" w:hAnsi="Book Antiqua"/>
          <w:sz w:val="22"/>
          <w:szCs w:val="20"/>
          <w:lang w:eastAsia="es-ES"/>
        </w:rPr>
        <w:t xml:space="preserve"> aprecia</w:t>
      </w:r>
      <w:r w:rsidRPr="00921A27">
        <w:rPr>
          <w:rFonts w:ascii="Book Antiqua" w:hAnsi="Book Antiqua"/>
          <w:sz w:val="22"/>
          <w:szCs w:val="20"/>
          <w:lang w:eastAsia="es-ES"/>
        </w:rPr>
        <w:t xml:space="preserve"> principalmente en los Juzgados Agrarios de </w:t>
      </w:r>
      <w:r w:rsidR="002B5488" w:rsidRPr="00921A27">
        <w:rPr>
          <w:rFonts w:ascii="Book Antiqua" w:hAnsi="Book Antiqua"/>
          <w:sz w:val="22"/>
          <w:szCs w:val="20"/>
          <w:lang w:eastAsia="es-ES"/>
        </w:rPr>
        <w:t>Santa Cruz</w:t>
      </w:r>
      <w:r w:rsidR="008267EE">
        <w:rPr>
          <w:rFonts w:ascii="Book Antiqua" w:hAnsi="Book Antiqua"/>
          <w:sz w:val="22"/>
          <w:szCs w:val="20"/>
          <w:lang w:eastAsia="es-ES"/>
        </w:rPr>
        <w:t>, San Ramón, Alajuela y San Carlos</w:t>
      </w:r>
      <w:r w:rsidR="002B5488" w:rsidRPr="00921A27">
        <w:rPr>
          <w:rFonts w:ascii="Book Antiqua" w:hAnsi="Book Antiqua"/>
          <w:sz w:val="22"/>
          <w:szCs w:val="20"/>
          <w:lang w:eastAsia="es-ES"/>
        </w:rPr>
        <w:t xml:space="preserve">, quienes </w:t>
      </w:r>
      <w:r w:rsidR="008267EE">
        <w:rPr>
          <w:rFonts w:ascii="Book Antiqua" w:hAnsi="Book Antiqua"/>
          <w:sz w:val="22"/>
          <w:szCs w:val="20"/>
          <w:lang w:eastAsia="es-ES"/>
        </w:rPr>
        <w:t>incrementaron</w:t>
      </w:r>
      <w:r w:rsidR="002B5488" w:rsidRPr="00921A27">
        <w:rPr>
          <w:rFonts w:ascii="Book Antiqua" w:hAnsi="Book Antiqua"/>
          <w:sz w:val="22"/>
          <w:szCs w:val="20"/>
          <w:lang w:eastAsia="es-ES"/>
        </w:rPr>
        <w:t xml:space="preserve"> el promedio con </w:t>
      </w:r>
      <w:r w:rsidR="008267EE">
        <w:rPr>
          <w:rFonts w:ascii="Book Antiqua" w:hAnsi="Book Antiqua"/>
          <w:sz w:val="22"/>
          <w:szCs w:val="20"/>
          <w:lang w:eastAsia="es-ES"/>
        </w:rPr>
        <w:t>diferencias que oscilan entre 57 y 793</w:t>
      </w:r>
      <w:r w:rsidR="002B5488" w:rsidRPr="00921A27">
        <w:rPr>
          <w:rFonts w:ascii="Book Antiqua" w:hAnsi="Book Antiqua"/>
          <w:sz w:val="22"/>
          <w:szCs w:val="20"/>
          <w:lang w:eastAsia="es-ES"/>
        </w:rPr>
        <w:t xml:space="preserve"> escritos. En el caso del Juzgado Agrario de Santa Cruz, es el que promedia más escritos pendientes de tramite al mes, con </w:t>
      </w:r>
      <w:r w:rsidR="008267EE">
        <w:rPr>
          <w:rFonts w:ascii="Book Antiqua" w:hAnsi="Book Antiqua"/>
          <w:sz w:val="22"/>
          <w:szCs w:val="20"/>
          <w:lang w:eastAsia="es-ES"/>
        </w:rPr>
        <w:t xml:space="preserve">793 </w:t>
      </w:r>
      <w:r w:rsidR="002B5488" w:rsidRPr="00921A27">
        <w:rPr>
          <w:rFonts w:ascii="Book Antiqua" w:hAnsi="Book Antiqua"/>
          <w:sz w:val="22"/>
          <w:szCs w:val="20"/>
          <w:lang w:eastAsia="es-ES"/>
        </w:rPr>
        <w:t>apr</w:t>
      </w:r>
      <w:r w:rsidR="002B5488" w:rsidRPr="00A94B68">
        <w:rPr>
          <w:rFonts w:ascii="Book Antiqua" w:hAnsi="Book Antiqua"/>
          <w:sz w:val="22"/>
          <w:szCs w:val="20"/>
          <w:lang w:eastAsia="es-ES"/>
        </w:rPr>
        <w:t xml:space="preserve">oximadamente. </w:t>
      </w:r>
      <w:r w:rsidR="0037722A" w:rsidRPr="00A94B68">
        <w:rPr>
          <w:rFonts w:ascii="Book Antiqua" w:hAnsi="Book Antiqua"/>
          <w:sz w:val="22"/>
          <w:szCs w:val="20"/>
          <w:lang w:eastAsia="es-ES"/>
        </w:rPr>
        <w:t xml:space="preserve">Los técnicos no cumplen cuotas de trabajo, ya que indican </w:t>
      </w:r>
      <w:r w:rsidR="001D1871" w:rsidRPr="00A94B68">
        <w:rPr>
          <w:rFonts w:ascii="Book Antiqua" w:hAnsi="Book Antiqua"/>
          <w:sz w:val="22"/>
          <w:szCs w:val="20"/>
          <w:lang w:eastAsia="es-ES"/>
        </w:rPr>
        <w:t>que,</w:t>
      </w:r>
      <w:r w:rsidR="0037722A" w:rsidRPr="00A94B68">
        <w:rPr>
          <w:rFonts w:ascii="Book Antiqua" w:hAnsi="Book Antiqua"/>
          <w:sz w:val="22"/>
          <w:szCs w:val="20"/>
          <w:lang w:eastAsia="es-ES"/>
        </w:rPr>
        <w:t xml:space="preserve"> debido a la pandemia, la tramitación se ha visto afectada, porque el personal cuenta con recurso limitados para trabajar desde sus hogares. Por lo que se deben aproximar a la oficina para llevar trabajo para la casa. Se están incorporando paulatinamente al personal del despacho a la modalidad presencial y han notado un leve aumento</w:t>
      </w:r>
      <w:r w:rsidR="00A94B68" w:rsidRPr="00A94B68">
        <w:rPr>
          <w:rFonts w:ascii="Book Antiqua" w:hAnsi="Book Antiqua"/>
          <w:sz w:val="22"/>
          <w:szCs w:val="20"/>
          <w:lang w:eastAsia="es-ES"/>
        </w:rPr>
        <w:t>.</w:t>
      </w:r>
    </w:p>
    <w:p w14:paraId="0DC7C45A" w14:textId="34BB6610" w:rsidR="008267EE" w:rsidRPr="00921A27" w:rsidRDefault="008267EE" w:rsidP="00921A27">
      <w:pPr>
        <w:pStyle w:val="NormalWeb"/>
        <w:jc w:val="both"/>
        <w:rPr>
          <w:rFonts w:ascii="Book Antiqua" w:hAnsi="Book Antiqua"/>
          <w:sz w:val="22"/>
          <w:szCs w:val="20"/>
          <w:lang w:eastAsia="es-ES"/>
        </w:rPr>
      </w:pPr>
      <w:r>
        <w:rPr>
          <w:rFonts w:ascii="Book Antiqua" w:hAnsi="Book Antiqua"/>
          <w:sz w:val="22"/>
          <w:szCs w:val="20"/>
          <w:lang w:eastAsia="es-ES"/>
        </w:rPr>
        <w:lastRenderedPageBreak/>
        <w:t>En el caso de los Juzgados de Pococí</w:t>
      </w:r>
      <w:r w:rsidRPr="008267EE">
        <w:t xml:space="preserve"> </w:t>
      </w:r>
      <w:r>
        <w:t xml:space="preserve">y </w:t>
      </w:r>
      <w:r w:rsidRPr="008267EE">
        <w:rPr>
          <w:rFonts w:ascii="Book Antiqua" w:hAnsi="Book Antiqua"/>
          <w:sz w:val="22"/>
          <w:szCs w:val="20"/>
          <w:lang w:eastAsia="es-ES"/>
        </w:rPr>
        <w:t>Cartago</w:t>
      </w:r>
      <w:r>
        <w:rPr>
          <w:rFonts w:ascii="Book Antiqua" w:hAnsi="Book Antiqua"/>
          <w:sz w:val="22"/>
          <w:szCs w:val="20"/>
          <w:lang w:eastAsia="es-ES"/>
        </w:rPr>
        <w:t xml:space="preserve"> tuvieron una disminución leve en la cantidad de escritos, para el 2020 tenían un promedio mensual 39 y 214,</w:t>
      </w:r>
      <w:r w:rsidR="00233324">
        <w:rPr>
          <w:rFonts w:ascii="Book Antiqua" w:hAnsi="Book Antiqua"/>
          <w:sz w:val="22"/>
          <w:szCs w:val="20"/>
          <w:lang w:eastAsia="es-ES"/>
        </w:rPr>
        <w:t xml:space="preserve"> y</w:t>
      </w:r>
      <w:r>
        <w:rPr>
          <w:rFonts w:ascii="Book Antiqua" w:hAnsi="Book Antiqua"/>
          <w:sz w:val="22"/>
          <w:szCs w:val="20"/>
          <w:lang w:eastAsia="es-ES"/>
        </w:rPr>
        <w:t xml:space="preserve"> para el 2021 es de 29 y 201 escritos respectivamente.</w:t>
      </w:r>
    </w:p>
    <w:p w14:paraId="4D1E1CFF" w14:textId="1A6A9288" w:rsidR="00DE2814" w:rsidRDefault="00A430F0" w:rsidP="00C25374">
      <w:pPr>
        <w:pStyle w:val="Ttulo3"/>
      </w:pPr>
      <w:bookmarkStart w:id="179" w:name="_Toc94015045"/>
      <w:r>
        <w:t xml:space="preserve">3.6.13 </w:t>
      </w:r>
      <w:r w:rsidR="00DE2814">
        <w:t>Cantidad de Demandas Nuevas Pendientes de Resolver</w:t>
      </w:r>
      <w:bookmarkEnd w:id="179"/>
    </w:p>
    <w:p w14:paraId="174B31EA" w14:textId="40575382" w:rsidR="00764962" w:rsidRDefault="00756280" w:rsidP="00DE2814">
      <w:r>
        <w:t xml:space="preserve">La cantidad de demandas nuevas que están pendientes de resolver, son todos esos expedientes de nuevo ingreso que aún no se les ha dado traslado, es decir, aún no se ha iniciado con el conocimiento del caso. Es por ello, que este indicado muestra esa cantidad de casos que aún no se han conocido por parte del Despacho. </w:t>
      </w:r>
    </w:p>
    <w:p w14:paraId="712B6D74" w14:textId="77777777" w:rsidR="008660E1" w:rsidRDefault="008660E1" w:rsidP="00DE2814"/>
    <w:p w14:paraId="3AC6983A" w14:textId="4348E67C" w:rsidR="00756280" w:rsidRPr="007A41FD" w:rsidRDefault="00756280"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14</w:t>
      </w:r>
      <w:r w:rsidRPr="00F845DF">
        <w:rPr>
          <w:rFonts w:eastAsia="Times New Roman" w:cs="Arial"/>
          <w:iCs/>
          <w:spacing w:val="0"/>
          <w:szCs w:val="28"/>
          <w:lang w:val="es-CR" w:eastAsia="es-ES"/>
        </w:rPr>
        <w:fldChar w:fldCharType="end"/>
      </w:r>
    </w:p>
    <w:p w14:paraId="6FCAC814" w14:textId="61F56703" w:rsidR="00756280" w:rsidRDefault="00756280"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las </w:t>
      </w:r>
      <w:r w:rsidRPr="00170AEF">
        <w:rPr>
          <w:rFonts w:eastAsia="Times New Roman" w:cs="Arial"/>
          <w:iCs/>
          <w:spacing w:val="0"/>
          <w:szCs w:val="28"/>
          <w:lang w:val="es-CR" w:eastAsia="es-ES"/>
        </w:rPr>
        <w:t xml:space="preserve">Cantidad de </w:t>
      </w:r>
      <w:r>
        <w:rPr>
          <w:rFonts w:eastAsia="Times New Roman" w:cs="Arial"/>
          <w:iCs/>
          <w:spacing w:val="0"/>
          <w:szCs w:val="28"/>
          <w:lang w:val="es-CR" w:eastAsia="es-ES"/>
        </w:rPr>
        <w:t>los Demandas Nuevas Pendientes de Resolver de los Juzgados Especializados en Ma</w:t>
      </w:r>
      <w:r w:rsidR="00E97F12">
        <w:rPr>
          <w:rFonts w:eastAsia="Times New Roman" w:cs="Arial"/>
          <w:iCs/>
          <w:spacing w:val="0"/>
          <w:szCs w:val="28"/>
          <w:lang w:val="es-CR" w:eastAsia="es-ES"/>
        </w:rPr>
        <w:t>teria Agraria en el Periodo 2020 al 2021</w:t>
      </w:r>
    </w:p>
    <w:p w14:paraId="1E7DC2A5" w14:textId="220D75D7" w:rsidR="00101D82" w:rsidRDefault="00101D82" w:rsidP="003F0A3A">
      <w:pPr>
        <w:pStyle w:val="Ttulo"/>
        <w:spacing w:before="0" w:after="0"/>
        <w:jc w:val="center"/>
        <w:rPr>
          <w:rFonts w:eastAsia="Times New Roman" w:cs="Arial"/>
          <w:iCs/>
          <w:spacing w:val="0"/>
          <w:szCs w:val="28"/>
          <w:lang w:val="es-CR" w:eastAsia="es-ES"/>
        </w:rPr>
      </w:pPr>
    </w:p>
    <w:p w14:paraId="796E806F" w14:textId="7DB5B52E" w:rsidR="00101D82" w:rsidRPr="007A41FD" w:rsidRDefault="00101D82"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3EF49BA6" wp14:editId="0EAB4091">
            <wp:extent cx="5612130" cy="3498850"/>
            <wp:effectExtent l="0" t="0" r="7620" b="6350"/>
            <wp:docPr id="128" name="Gráfico 128">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BF2558" w14:textId="05D1DF72" w:rsidR="00756280" w:rsidRDefault="00756280" w:rsidP="00756280">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97F12">
        <w:rPr>
          <w:b/>
          <w:i/>
          <w:sz w:val="18"/>
          <w:lang w:eastAsia="en-US"/>
        </w:rPr>
        <w:t>A, 2020 al 2021</w:t>
      </w:r>
      <w:r w:rsidRPr="00AA2AE9">
        <w:rPr>
          <w:b/>
          <w:i/>
          <w:sz w:val="18"/>
          <w:lang w:eastAsia="en-US"/>
        </w:rPr>
        <w:t>.</w:t>
      </w:r>
    </w:p>
    <w:p w14:paraId="63089003" w14:textId="1C84B08A" w:rsidR="00756280" w:rsidRDefault="00844017" w:rsidP="00DE2814">
      <w:r>
        <w:t xml:space="preserve">Como se aprecia en el gráfico anterior, </w:t>
      </w:r>
      <w:bookmarkStart w:id="180" w:name="_Hlk64296249"/>
      <w:r w:rsidR="00881925">
        <w:t xml:space="preserve">se redujo la cantidad promedio </w:t>
      </w:r>
      <w:r w:rsidR="00C64CA9">
        <w:t>de expedientes nuevos pendientes de del primer trámite</w:t>
      </w:r>
      <w:r w:rsidR="004B23A1">
        <w:t>, con excepci</w:t>
      </w:r>
      <w:r w:rsidR="002A39AB">
        <w:t>ón de los Juzgados de San Ramón, Corredores, Goicochea, Pérez Zeledón y Liberia,</w:t>
      </w:r>
      <w:r w:rsidR="004B23A1">
        <w:t xml:space="preserve"> que aumentaron la cantidad</w:t>
      </w:r>
      <w:r w:rsidR="002A39AB">
        <w:t xml:space="preserve"> levemente</w:t>
      </w:r>
      <w:r w:rsidR="004B23A1">
        <w:t xml:space="preserve"> en el 20</w:t>
      </w:r>
      <w:r w:rsidR="002A39AB">
        <w:t>21</w:t>
      </w:r>
      <w:r w:rsidR="004B23A1">
        <w:t xml:space="preserve"> con respecto al año que le antecede</w:t>
      </w:r>
      <w:r w:rsidR="002A39AB">
        <w:t>, el cual oscila entre 1 y 5</w:t>
      </w:r>
      <w:r w:rsidR="00713993">
        <w:t xml:space="preserve"> casos. </w:t>
      </w:r>
      <w:bookmarkEnd w:id="180"/>
    </w:p>
    <w:p w14:paraId="5A89A46C" w14:textId="77777777" w:rsidR="00713993" w:rsidRDefault="00713993" w:rsidP="00DE2814">
      <w:r>
        <w:lastRenderedPageBreak/>
        <w:t xml:space="preserve">En el caso de Alajuela, mantiene un promedio de cero (0) expedientes, esto obedece al poco ingreso de carga de trabajo que tiene este Despacho, el cual cumple con un promedio de </w:t>
      </w:r>
      <w:r w:rsidRPr="005F4B83">
        <w:t>siete (7) casos en promedio</w:t>
      </w:r>
      <w:r>
        <w:t xml:space="preserve"> por persona técnica judicial. </w:t>
      </w:r>
    </w:p>
    <w:p w14:paraId="6D759B33" w14:textId="35D54F23" w:rsidR="007A1534" w:rsidRDefault="00A430F0" w:rsidP="00C25374">
      <w:pPr>
        <w:pStyle w:val="Ttulo3"/>
      </w:pPr>
      <w:bookmarkStart w:id="181" w:name="_Toc94015046"/>
      <w:r>
        <w:t xml:space="preserve">3.6.14 </w:t>
      </w:r>
      <w:r w:rsidR="007A1534">
        <w:t xml:space="preserve">Expedientes Pasados a Firmar </w:t>
      </w:r>
      <w:r w:rsidR="00C03209">
        <w:t>por persona Técnica Judicial al Personal Juzgador</w:t>
      </w:r>
      <w:bookmarkEnd w:id="181"/>
    </w:p>
    <w:p w14:paraId="53CFD6CE" w14:textId="708F9E1A" w:rsidR="00974B79" w:rsidRDefault="00974B79" w:rsidP="00974B79">
      <w:pPr>
        <w:rPr>
          <w:lang w:val="es-MX"/>
        </w:rPr>
      </w:pPr>
      <w:r>
        <w:rPr>
          <w:lang w:val="es-MX"/>
        </w:rPr>
        <w:t>Este indicador muestra la cantidad de expedientes pasados a firmar por persona técnica judicial al personal juzgador; lo que normalmente se le conoce como proveído generado por la Técnica o Técnico Judicial. Por lo anterior, es importante la aplicación de este indicador, ya que muestra si el personal técnico judicial cumple con cuotas de trabajo, la cual se implementó de al menos 1</w:t>
      </w:r>
      <w:r w:rsidR="001F1B95">
        <w:rPr>
          <w:lang w:val="es-MX"/>
        </w:rPr>
        <w:t>2</w:t>
      </w:r>
      <w:r>
        <w:rPr>
          <w:lang w:val="es-MX"/>
        </w:rPr>
        <w:t xml:space="preserve"> expedientes tramitados por días, la cual puede variar de acuerdo con la ejecución de otras tareas fuera del trámite, como por ejemplo la realización de giras in situ para la realización de audiencias, atención de usuarios en el área de manifestación, entre otras. En el siguiente gráfico se muestra la comparación de proveído generado por el personal técnico judicial de cada Juzgado especializado del país, en el cual se c</w:t>
      </w:r>
      <w:r w:rsidR="005903F8">
        <w:rPr>
          <w:lang w:val="es-MX"/>
        </w:rPr>
        <w:t>onsidera lo realizado en el 2020 al 2021</w:t>
      </w:r>
      <w:r>
        <w:rPr>
          <w:lang w:val="es-MX"/>
        </w:rPr>
        <w:t xml:space="preserve">. </w:t>
      </w:r>
    </w:p>
    <w:p w14:paraId="67709099" w14:textId="027774A5" w:rsidR="00974B79" w:rsidRPr="0026364F"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 xml:space="preserve">Gráfico </w:t>
      </w:r>
      <w:r w:rsidRPr="0026364F">
        <w:rPr>
          <w:rFonts w:eastAsia="Times New Roman" w:cs="Arial"/>
          <w:iCs/>
          <w:spacing w:val="0"/>
          <w:szCs w:val="28"/>
          <w:lang w:val="es-CR" w:eastAsia="es-ES"/>
        </w:rPr>
        <w:fldChar w:fldCharType="begin"/>
      </w:r>
      <w:r w:rsidRPr="0026364F">
        <w:rPr>
          <w:rFonts w:eastAsia="Times New Roman" w:cs="Arial"/>
          <w:iCs/>
          <w:spacing w:val="0"/>
          <w:szCs w:val="28"/>
          <w:lang w:val="es-CR" w:eastAsia="es-ES"/>
        </w:rPr>
        <w:instrText xml:space="preserve"> SEQ Gráfico \* ARABIC </w:instrText>
      </w:r>
      <w:r w:rsidRPr="0026364F">
        <w:rPr>
          <w:rFonts w:eastAsia="Times New Roman" w:cs="Arial"/>
          <w:iCs/>
          <w:spacing w:val="0"/>
          <w:szCs w:val="28"/>
          <w:lang w:val="es-CR" w:eastAsia="es-ES"/>
        </w:rPr>
        <w:fldChar w:fldCharType="separate"/>
      </w:r>
      <w:r w:rsidR="000B4B78" w:rsidRPr="0026364F">
        <w:rPr>
          <w:rFonts w:eastAsia="Times New Roman" w:cs="Arial"/>
          <w:iCs/>
          <w:noProof/>
          <w:spacing w:val="0"/>
          <w:szCs w:val="28"/>
          <w:lang w:val="es-CR" w:eastAsia="es-ES"/>
        </w:rPr>
        <w:t>15</w:t>
      </w:r>
      <w:r w:rsidRPr="0026364F">
        <w:rPr>
          <w:rFonts w:eastAsia="Times New Roman" w:cs="Arial"/>
          <w:iCs/>
          <w:spacing w:val="0"/>
          <w:szCs w:val="28"/>
          <w:lang w:val="es-CR" w:eastAsia="es-ES"/>
        </w:rPr>
        <w:fldChar w:fldCharType="end"/>
      </w:r>
    </w:p>
    <w:p w14:paraId="64682FC5" w14:textId="3D13B116" w:rsidR="00974B79" w:rsidRDefault="00974B79" w:rsidP="003F0A3A">
      <w:pPr>
        <w:pStyle w:val="Ttulo"/>
        <w:spacing w:before="0" w:after="0"/>
        <w:jc w:val="center"/>
        <w:rPr>
          <w:rFonts w:eastAsia="Times New Roman" w:cs="Arial"/>
          <w:iCs/>
          <w:spacing w:val="0"/>
          <w:szCs w:val="28"/>
          <w:lang w:val="es-CR" w:eastAsia="es-ES"/>
        </w:rPr>
      </w:pPr>
      <w:r w:rsidRPr="0026364F">
        <w:rPr>
          <w:rFonts w:eastAsia="Times New Roman" w:cs="Arial"/>
          <w:iCs/>
          <w:spacing w:val="0"/>
          <w:szCs w:val="28"/>
          <w:lang w:val="es-CR" w:eastAsia="es-ES"/>
        </w:rPr>
        <w:t>Comportamiento de las Cantidad de Expedientes Pasados a Firmar al personal juzgador por parte del personal técnico judicial de los Juzgados Especializados en Ma</w:t>
      </w:r>
      <w:r w:rsidR="00D77793" w:rsidRPr="0026364F">
        <w:rPr>
          <w:rFonts w:eastAsia="Times New Roman" w:cs="Arial"/>
          <w:iCs/>
          <w:spacing w:val="0"/>
          <w:szCs w:val="28"/>
          <w:lang w:val="es-CR" w:eastAsia="es-ES"/>
        </w:rPr>
        <w:t>teria Agraria en el Periodo 2020 al 2021</w:t>
      </w:r>
    </w:p>
    <w:p w14:paraId="377D633F" w14:textId="184ADFA5" w:rsidR="0026364F" w:rsidRDefault="0026364F" w:rsidP="003F0A3A">
      <w:pPr>
        <w:pStyle w:val="Ttulo"/>
        <w:spacing w:before="0" w:after="0"/>
        <w:jc w:val="center"/>
        <w:rPr>
          <w:rFonts w:eastAsia="Times New Roman" w:cs="Arial"/>
          <w:iCs/>
          <w:spacing w:val="0"/>
          <w:szCs w:val="28"/>
          <w:lang w:val="es-CR" w:eastAsia="es-ES"/>
        </w:rPr>
      </w:pPr>
    </w:p>
    <w:p w14:paraId="0B727A29" w14:textId="2BA23D7C" w:rsidR="0026364F" w:rsidRPr="007A41FD" w:rsidRDefault="004C122C" w:rsidP="003F0A3A">
      <w:pPr>
        <w:pStyle w:val="Ttulo"/>
        <w:spacing w:before="0" w:after="0"/>
        <w:jc w:val="center"/>
        <w:rPr>
          <w:rFonts w:eastAsia="Times New Roman" w:cs="Arial"/>
          <w:iCs/>
          <w:spacing w:val="0"/>
          <w:szCs w:val="28"/>
          <w:lang w:val="es-CR" w:eastAsia="es-ES"/>
        </w:rPr>
      </w:pPr>
      <w:r>
        <w:rPr>
          <w:noProof/>
          <w:lang w:val="es-CR" w:eastAsia="es-CR"/>
        </w:rPr>
        <w:drawing>
          <wp:inline distT="0" distB="0" distL="0" distR="0" wp14:anchorId="0A1D9797" wp14:editId="4478C772">
            <wp:extent cx="5612130" cy="3810000"/>
            <wp:effectExtent l="0" t="0" r="7620" b="0"/>
            <wp:docPr id="6" name="Gráfico 6">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9D21B24" w14:textId="6FF40FA5" w:rsidR="0060770D" w:rsidRDefault="0060770D" w:rsidP="0060770D">
      <w:pPr>
        <w:tabs>
          <w:tab w:val="left" w:pos="2844"/>
        </w:tabs>
        <w:rPr>
          <w:b/>
          <w:i/>
          <w:sz w:val="18"/>
          <w:lang w:eastAsia="en-US"/>
        </w:rPr>
      </w:pPr>
      <w:r w:rsidRPr="00A96179">
        <w:rPr>
          <w:b/>
          <w:i/>
          <w:sz w:val="18"/>
          <w:lang w:eastAsia="en-US"/>
        </w:rPr>
        <w:lastRenderedPageBreak/>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D77793">
        <w:rPr>
          <w:b/>
          <w:i/>
          <w:sz w:val="18"/>
          <w:lang w:eastAsia="en-US"/>
        </w:rPr>
        <w:t>A, 2020 al 2021</w:t>
      </w:r>
      <w:r w:rsidRPr="00AA2AE9">
        <w:rPr>
          <w:b/>
          <w:i/>
          <w:sz w:val="18"/>
          <w:lang w:eastAsia="en-US"/>
        </w:rPr>
        <w:t>.</w:t>
      </w:r>
    </w:p>
    <w:p w14:paraId="2C67E29C" w14:textId="37986174" w:rsidR="0060770D" w:rsidRDefault="00F47ACE" w:rsidP="00974B79">
      <w:r>
        <w:t>En el 67</w:t>
      </w:r>
      <w:r w:rsidR="00C250CD">
        <w:t>% de los Juzgados</w:t>
      </w:r>
      <w:r w:rsidR="0088363D">
        <w:t>, que corresponden a los ubicados en</w:t>
      </w:r>
      <w:r>
        <w:t xml:space="preserve"> San Ramón, Pococí, Limón, L</w:t>
      </w:r>
      <w:r w:rsidR="00674E94">
        <w:t>iberia</w:t>
      </w:r>
      <w:r w:rsidR="0088363D">
        <w:t xml:space="preserve">, Goicoechea, </w:t>
      </w:r>
      <w:r w:rsidR="00674E94">
        <w:t>Santa Cruz, San Carlos y Corredores</w:t>
      </w:r>
      <w:r w:rsidR="0088363D">
        <w:t>,</w:t>
      </w:r>
      <w:r w:rsidR="00C250CD">
        <w:t xml:space="preserve"> el personal técnico judicial consigue aumentar la cantidad de proveído generado al mes, </w:t>
      </w:r>
      <w:r w:rsidR="00FE6CC3">
        <w:t>el cual ronda entre el 3% y 81% demás con respecto al 2020</w:t>
      </w:r>
      <w:r w:rsidR="0088363D">
        <w:t xml:space="preserve">. </w:t>
      </w:r>
    </w:p>
    <w:p w14:paraId="286D4CCC" w14:textId="26A12EBB" w:rsidR="0088363D" w:rsidRDefault="0088363D" w:rsidP="00974B79">
      <w:r>
        <w:t xml:space="preserve">En el caso de los Despachos de </w:t>
      </w:r>
      <w:r w:rsidR="00DB383A">
        <w:t>Puntarenas, Alajuela Cartago y Pérez Zeledón</w:t>
      </w:r>
      <w:r>
        <w:t xml:space="preserve">, disminuyeron la cantidad de proveído generado; </w:t>
      </w:r>
      <w:r w:rsidR="00DB383A" w:rsidRPr="00DB383A">
        <w:t xml:space="preserve">que </w:t>
      </w:r>
      <w:r w:rsidR="00DB383A">
        <w:t>disminuyeron</w:t>
      </w:r>
      <w:r w:rsidR="00DB383A" w:rsidRPr="00DB383A">
        <w:t xml:space="preserve"> la cantidad levemente en el 2021 con respecto al año que le </w:t>
      </w:r>
      <w:r w:rsidR="00DB383A">
        <w:t>antecede, el cua</w:t>
      </w:r>
      <w:r w:rsidR="008839E2">
        <w:t>l oscila entre 2 y 6</w:t>
      </w:r>
      <w:r w:rsidR="008839E2" w:rsidRPr="008839E2">
        <w:t xml:space="preserve"> casos en promedio por persona técnica </w:t>
      </w:r>
      <w:r w:rsidR="00883EAF" w:rsidRPr="008839E2">
        <w:t>judicial.</w:t>
      </w:r>
      <w:r w:rsidR="00DB383A" w:rsidRPr="00DB383A">
        <w:t xml:space="preserve"> </w:t>
      </w:r>
    </w:p>
    <w:p w14:paraId="0427E496" w14:textId="77777777" w:rsidR="0088363D" w:rsidRDefault="0088363D" w:rsidP="00974B79">
      <w:r w:rsidRPr="003B200C">
        <w:t xml:space="preserve">De lo anterior es importante indicar que, a grandes rasgos </w:t>
      </w:r>
      <w:r w:rsidR="00C03209" w:rsidRPr="003B200C">
        <w:t>el personal técnico judicial no ha</w:t>
      </w:r>
      <w:r w:rsidRPr="003B200C">
        <w:t xml:space="preserve"> logrado cumplir con la cuota </w:t>
      </w:r>
      <w:r w:rsidR="000E716F" w:rsidRPr="003B200C">
        <w:t xml:space="preserve">teórica </w:t>
      </w:r>
      <w:r w:rsidRPr="003B200C">
        <w:t>establecida por mes (1</w:t>
      </w:r>
      <w:r w:rsidR="001F1B95" w:rsidRPr="003B200C">
        <w:t>2</w:t>
      </w:r>
      <w:r w:rsidRPr="003B200C">
        <w:t>x21=</w:t>
      </w:r>
      <w:r w:rsidR="001F1B95" w:rsidRPr="003B200C">
        <w:t>252</w:t>
      </w:r>
      <w:r w:rsidRPr="003B200C">
        <w:t xml:space="preserve"> casos esperados en el mes), lo cual puede obseder a varios factores, como el acompañamiento a la realización de audiencias fuera del Juzgados, atención de usuarios, problemas de conectividad en relación con la pandemia por el COVID-19, entre otros. Estas justificaciones deben estar incorporadas en las minutas mensuales del equipo de trabajo.</w:t>
      </w:r>
      <w:r>
        <w:t xml:space="preserve"> </w:t>
      </w:r>
    </w:p>
    <w:p w14:paraId="097903FF" w14:textId="01824484" w:rsidR="00C03209" w:rsidRDefault="00A430F0" w:rsidP="00C25374">
      <w:pPr>
        <w:pStyle w:val="Ttulo3"/>
      </w:pPr>
      <w:bookmarkStart w:id="182" w:name="_Toc94015047"/>
      <w:r>
        <w:t xml:space="preserve">3.6.15 </w:t>
      </w:r>
      <w:r w:rsidR="00C03209">
        <w:t xml:space="preserve">Cantidad de Sentencias Dictadas </w:t>
      </w:r>
      <w:r w:rsidR="00F55EEF">
        <w:t>y Otros Motivos de Término</w:t>
      </w:r>
      <w:r w:rsidR="00C72920">
        <w:t xml:space="preserve"> </w:t>
      </w:r>
      <w:r w:rsidR="00C03209">
        <w:t>por Persona Juzgadora</w:t>
      </w:r>
      <w:bookmarkEnd w:id="182"/>
    </w:p>
    <w:p w14:paraId="6AE594BE" w14:textId="4EA1421C" w:rsidR="004667AD" w:rsidRPr="00BE700C" w:rsidRDefault="00712A0C" w:rsidP="00BE700C">
      <w:pPr>
        <w:rPr>
          <w:lang w:val="es-MX"/>
        </w:rPr>
      </w:pPr>
      <w:r>
        <w:rPr>
          <w:lang w:val="es-MX"/>
        </w:rPr>
        <w:t xml:space="preserve">Este indicador muestra la cantidad de sentencias </w:t>
      </w:r>
      <w:r w:rsidR="00766E23">
        <w:rPr>
          <w:lang w:val="es-MX"/>
        </w:rPr>
        <w:t xml:space="preserve">y otros motivos de término </w:t>
      </w:r>
      <w:r>
        <w:rPr>
          <w:lang w:val="es-MX"/>
        </w:rPr>
        <w:t>generad</w:t>
      </w:r>
      <w:r w:rsidR="00766E23">
        <w:rPr>
          <w:lang w:val="es-MX"/>
        </w:rPr>
        <w:t>o</w:t>
      </w:r>
      <w:r>
        <w:rPr>
          <w:lang w:val="es-MX"/>
        </w:rPr>
        <w:t xml:space="preserve">s por persona juzgadora al mes en cada uno de los Juzgados especializados. </w:t>
      </w:r>
      <w:r w:rsidRPr="00E53E5A">
        <w:rPr>
          <w:lang w:val="es-MX"/>
        </w:rPr>
        <w:t>En el informe 555-PLA-RH-MI-2020 denominado “Impacto organizacional y presupuestario en el Poder Judicial a partir de la promulgación del Nuevo Código Procesal Agrario para el 2021. Ley 9609”, establece una cuota de trabajo de trabajo de 15 casos terminados, de los cuales seis (6) casos deben ser por sentencia (sentencia dictada, homologaciones y sentencias en ejecución) y nueve (9) casos por otros motivos de término. En el sigui</w:t>
      </w:r>
      <w:r>
        <w:rPr>
          <w:lang w:val="es-MX"/>
        </w:rPr>
        <w:t xml:space="preserve">ente análisis se mostrará la comparación de la cantidad de casos terminados </w:t>
      </w:r>
      <w:r w:rsidR="00243816">
        <w:rPr>
          <w:lang w:val="es-MX"/>
        </w:rPr>
        <w:t xml:space="preserve">mensuales </w:t>
      </w:r>
      <w:r w:rsidR="00ED6EAE">
        <w:rPr>
          <w:lang w:val="es-MX"/>
        </w:rPr>
        <w:t>por persona juzgadora en el 2021 en relación con el 2020</w:t>
      </w:r>
      <w:r>
        <w:rPr>
          <w:lang w:val="es-MX"/>
        </w:rPr>
        <w:t xml:space="preserve">. </w:t>
      </w:r>
    </w:p>
    <w:p w14:paraId="762693E8" w14:textId="77777777" w:rsidR="004667AD" w:rsidRDefault="004667AD" w:rsidP="003F0A3A">
      <w:pPr>
        <w:pStyle w:val="Ttulo"/>
        <w:spacing w:before="0" w:after="0"/>
        <w:jc w:val="center"/>
        <w:rPr>
          <w:rFonts w:eastAsia="Times New Roman" w:cs="Arial"/>
          <w:iCs/>
          <w:spacing w:val="0"/>
          <w:szCs w:val="28"/>
          <w:lang w:val="es-CR" w:eastAsia="es-ES"/>
        </w:rPr>
      </w:pPr>
    </w:p>
    <w:p w14:paraId="0DC05BA5" w14:textId="04882600" w:rsidR="00712A0C" w:rsidRPr="007A41FD" w:rsidRDefault="00712A0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16</w:t>
      </w:r>
      <w:r w:rsidRPr="00F845DF">
        <w:rPr>
          <w:rFonts w:eastAsia="Times New Roman" w:cs="Arial"/>
          <w:iCs/>
          <w:spacing w:val="0"/>
          <w:szCs w:val="28"/>
          <w:lang w:val="es-CR" w:eastAsia="es-ES"/>
        </w:rPr>
        <w:fldChar w:fldCharType="end"/>
      </w:r>
    </w:p>
    <w:p w14:paraId="27887AEC" w14:textId="165CE643" w:rsidR="00712A0C" w:rsidRPr="007A41FD" w:rsidRDefault="00712A0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170AEF">
        <w:rPr>
          <w:rFonts w:eastAsia="Times New Roman" w:cs="Arial"/>
          <w:iCs/>
          <w:spacing w:val="0"/>
          <w:szCs w:val="28"/>
          <w:lang w:val="es-CR" w:eastAsia="es-ES"/>
        </w:rPr>
        <w:t xml:space="preserve">Cantidad </w:t>
      </w:r>
      <w:r>
        <w:rPr>
          <w:rFonts w:eastAsia="Times New Roman" w:cs="Arial"/>
          <w:iCs/>
          <w:spacing w:val="0"/>
          <w:szCs w:val="28"/>
          <w:lang w:val="es-CR" w:eastAsia="es-ES"/>
        </w:rPr>
        <w:t>de Sentencias Dictadas</w:t>
      </w:r>
      <w:r w:rsidR="00F55EEF">
        <w:rPr>
          <w:rFonts w:eastAsia="Times New Roman" w:cs="Arial"/>
          <w:iCs/>
          <w:spacing w:val="0"/>
          <w:szCs w:val="28"/>
          <w:lang w:val="es-CR" w:eastAsia="es-ES"/>
        </w:rPr>
        <w:t xml:space="preserve"> y Otros Motivos de Término</w:t>
      </w:r>
      <w:r>
        <w:rPr>
          <w:rFonts w:eastAsia="Times New Roman" w:cs="Arial"/>
          <w:iCs/>
          <w:spacing w:val="0"/>
          <w:szCs w:val="28"/>
          <w:lang w:val="es-CR" w:eastAsia="es-ES"/>
        </w:rPr>
        <w:t xml:space="preserve"> por Persona Juzgadora de los Juzgados Especializados en Ma</w:t>
      </w:r>
      <w:r w:rsidR="00BE700C">
        <w:rPr>
          <w:rFonts w:eastAsia="Times New Roman" w:cs="Arial"/>
          <w:iCs/>
          <w:spacing w:val="0"/>
          <w:szCs w:val="28"/>
          <w:lang w:val="es-CR" w:eastAsia="es-ES"/>
        </w:rPr>
        <w:t>teria Agraria en el Periodo 2020 al 2021</w:t>
      </w:r>
      <w:r w:rsidR="000450A8">
        <w:rPr>
          <w:rFonts w:eastAsia="Times New Roman" w:cs="Arial"/>
          <w:iCs/>
          <w:spacing w:val="0"/>
          <w:szCs w:val="28"/>
          <w:lang w:val="es-CR" w:eastAsia="es-ES"/>
        </w:rPr>
        <w:t xml:space="preserve"> </w:t>
      </w:r>
      <w:r w:rsidR="0037722A">
        <w:rPr>
          <w:rFonts w:eastAsia="Times New Roman" w:cs="Arial"/>
          <w:iCs/>
          <w:spacing w:val="0"/>
          <w:szCs w:val="28"/>
          <w:lang w:val="es-CR" w:eastAsia="es-ES"/>
        </w:rPr>
        <w:t>(promedios mensuales)</w:t>
      </w:r>
    </w:p>
    <w:p w14:paraId="39E08022" w14:textId="6E7028AC" w:rsidR="00C03209" w:rsidRDefault="00E53E5A" w:rsidP="00C03209">
      <w:pPr>
        <w:rPr>
          <w:lang w:val="es-MX"/>
        </w:rPr>
      </w:pPr>
      <w:r>
        <w:rPr>
          <w:noProof/>
          <w:lang w:eastAsia="es-CR"/>
        </w:rPr>
        <w:lastRenderedPageBreak/>
        <w:drawing>
          <wp:inline distT="0" distB="0" distL="0" distR="0" wp14:anchorId="5FD552BB" wp14:editId="1354DF3F">
            <wp:extent cx="5612130" cy="4127500"/>
            <wp:effectExtent l="0" t="0" r="7620" b="6350"/>
            <wp:docPr id="131" name="Gráfico 13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4A06E5E" w14:textId="551A3A06" w:rsidR="00712A0C" w:rsidRDefault="00712A0C" w:rsidP="00712A0C">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E53E5A">
        <w:rPr>
          <w:b/>
          <w:i/>
          <w:sz w:val="18"/>
          <w:lang w:eastAsia="en-US"/>
        </w:rPr>
        <w:t>A, 2020 al 2021</w:t>
      </w:r>
      <w:r w:rsidRPr="00AA2AE9">
        <w:rPr>
          <w:b/>
          <w:i/>
          <w:sz w:val="18"/>
          <w:lang w:eastAsia="en-US"/>
        </w:rPr>
        <w:t>.</w:t>
      </w:r>
    </w:p>
    <w:p w14:paraId="4EAB0E39" w14:textId="363B8B1A" w:rsidR="004667AD" w:rsidRDefault="00F55EEF" w:rsidP="00C03209">
      <w:r>
        <w:t>De acuerdo con los datos anteriores, se evidencia que los</w:t>
      </w:r>
      <w:r w:rsidR="00E53E5A">
        <w:t xml:space="preserve"> Despachos Agrarios para el 2021</w:t>
      </w:r>
      <w:r>
        <w:t xml:space="preserve">, </w:t>
      </w:r>
      <w:r w:rsidR="00E53E5A">
        <w:t>aumentaron</w:t>
      </w:r>
      <w:r>
        <w:t xml:space="preserve"> la producción del dictado de s</w:t>
      </w:r>
      <w:r w:rsidR="00E53E5A">
        <w:t>entencia en relación con el 2020</w:t>
      </w:r>
      <w:r>
        <w:t xml:space="preserve">. Los Juzgados de </w:t>
      </w:r>
      <w:r w:rsidR="00E53E5A">
        <w:t>San Carlos y Pérez Zeledón,</w:t>
      </w:r>
      <w:r>
        <w:t xml:space="preserve"> son</w:t>
      </w:r>
      <w:r w:rsidR="00E53E5A">
        <w:t xml:space="preserve"> las únicas oficinas que disminuyeron</w:t>
      </w:r>
      <w:r>
        <w:t xml:space="preserve"> de acuerdo con la </w:t>
      </w:r>
      <w:r w:rsidRPr="00D203A4">
        <w:t>comparación re</w:t>
      </w:r>
      <w:r w:rsidR="00E53E5A" w:rsidRPr="00D203A4">
        <w:t>alizada entre años. Para el 2021 se obtuvo un promedio de 12</w:t>
      </w:r>
      <w:r w:rsidRPr="00D203A4">
        <w:t xml:space="preserve"> casos terminados por persona juzgadora, </w:t>
      </w:r>
      <w:r w:rsidR="00D203A4" w:rsidRPr="00D203A4">
        <w:t>de los cuales el 39</w:t>
      </w:r>
      <w:r w:rsidRPr="00D203A4">
        <w:t>% equi</w:t>
      </w:r>
      <w:r w:rsidR="00D203A4" w:rsidRPr="00D203A4">
        <w:t>valen a Sentencias Dictadas y 61</w:t>
      </w:r>
      <w:r w:rsidRPr="00D203A4">
        <w:t>% a otros motivos de término.</w:t>
      </w:r>
      <w:r w:rsidR="00C56D2F">
        <w:t xml:space="preserve"> </w:t>
      </w:r>
    </w:p>
    <w:p w14:paraId="2F949B41" w14:textId="77777777" w:rsidR="00C56D2F" w:rsidRDefault="00C56D2F" w:rsidP="00C03209"/>
    <w:p w14:paraId="38B7A416" w14:textId="4E7962DA" w:rsidR="00E73C38" w:rsidRDefault="00A430F0" w:rsidP="00C25374">
      <w:pPr>
        <w:pStyle w:val="Ttulo3"/>
      </w:pPr>
      <w:bookmarkStart w:id="183" w:name="_Toc94015048"/>
      <w:r>
        <w:t xml:space="preserve">3.6.16 </w:t>
      </w:r>
      <w:r w:rsidR="00E73C38" w:rsidRPr="00E73C38">
        <w:t xml:space="preserve">Cantidad de </w:t>
      </w:r>
      <w:r w:rsidR="00E73C38">
        <w:t>E</w:t>
      </w:r>
      <w:r w:rsidR="00E73C38" w:rsidRPr="00E73C38">
        <w:t xml:space="preserve">xpedientes </w:t>
      </w:r>
      <w:r w:rsidR="00E73C38">
        <w:t>F</w:t>
      </w:r>
      <w:r w:rsidR="00E73C38" w:rsidRPr="00E73C38">
        <w:t xml:space="preserve">irmados por </w:t>
      </w:r>
      <w:r w:rsidR="00E73C38">
        <w:t>P</w:t>
      </w:r>
      <w:r w:rsidR="00E73C38" w:rsidRPr="00E73C38">
        <w:t>ersona J</w:t>
      </w:r>
      <w:r w:rsidR="00E73C38">
        <w:t>uzga</w:t>
      </w:r>
      <w:r w:rsidR="00E73C38" w:rsidRPr="00E73C38">
        <w:t>dora</w:t>
      </w:r>
      <w:bookmarkEnd w:id="183"/>
    </w:p>
    <w:p w14:paraId="781EC1C5" w14:textId="6E6CBA55" w:rsidR="00E73C38" w:rsidRDefault="00E73C38" w:rsidP="00E73C38">
      <w:pPr>
        <w:rPr>
          <w:lang w:val="es-MX"/>
        </w:rPr>
      </w:pPr>
      <w:r>
        <w:rPr>
          <w:lang w:val="es-MX"/>
        </w:rPr>
        <w:t>Esta cantidad de expedientes</w:t>
      </w:r>
      <w:r w:rsidR="00E023FF">
        <w:rPr>
          <w:lang w:val="es-MX"/>
        </w:rPr>
        <w:t xml:space="preserve"> representa</w:t>
      </w:r>
      <w:r>
        <w:rPr>
          <w:lang w:val="es-MX"/>
        </w:rPr>
        <w:t xml:space="preserve"> todo el proveído pasado a firmar por el personal técnico judicial al personal juzgador</w:t>
      </w:r>
      <w:r w:rsidR="00E023FF">
        <w:rPr>
          <w:lang w:val="es-MX"/>
        </w:rPr>
        <w:t xml:space="preserve"> durante al mes, por lo que a continuación se realiza un </w:t>
      </w:r>
      <w:r w:rsidR="00E46409">
        <w:rPr>
          <w:lang w:val="es-MX"/>
        </w:rPr>
        <w:t>gráfico</w:t>
      </w:r>
      <w:r w:rsidR="005B3DAB">
        <w:rPr>
          <w:lang w:val="es-MX"/>
        </w:rPr>
        <w:t xml:space="preserve"> de lo generado en el 2021</w:t>
      </w:r>
      <w:r w:rsidR="00E023FF">
        <w:rPr>
          <w:lang w:val="es-MX"/>
        </w:rPr>
        <w:t xml:space="preserve"> con re</w:t>
      </w:r>
      <w:r w:rsidR="005B3DAB">
        <w:rPr>
          <w:lang w:val="es-MX"/>
        </w:rPr>
        <w:t>lación al 2020</w:t>
      </w:r>
      <w:r w:rsidR="00E023FF">
        <w:rPr>
          <w:lang w:val="es-MX"/>
        </w:rPr>
        <w:t xml:space="preserve">. </w:t>
      </w:r>
    </w:p>
    <w:p w14:paraId="4EFCA457" w14:textId="1F1CF964" w:rsidR="00E023FF" w:rsidRPr="007A41FD" w:rsidRDefault="00E023F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17</w:t>
      </w:r>
      <w:r w:rsidRPr="00F845DF">
        <w:rPr>
          <w:rFonts w:eastAsia="Times New Roman" w:cs="Arial"/>
          <w:iCs/>
          <w:spacing w:val="0"/>
          <w:szCs w:val="28"/>
          <w:lang w:val="es-CR" w:eastAsia="es-ES"/>
        </w:rPr>
        <w:fldChar w:fldCharType="end"/>
      </w:r>
    </w:p>
    <w:p w14:paraId="4D398E86" w14:textId="56790D73" w:rsidR="00E023FF" w:rsidRPr="007A41FD" w:rsidRDefault="00E023F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0097210C" w:rsidRPr="0097210C">
        <w:rPr>
          <w:rFonts w:eastAsia="Times New Roman" w:cs="Arial"/>
          <w:iCs/>
          <w:spacing w:val="0"/>
          <w:szCs w:val="28"/>
          <w:lang w:val="es-CR" w:eastAsia="es-ES"/>
        </w:rPr>
        <w:t>Cantidad de Expedientes firmados por Jueza o Juez</w:t>
      </w:r>
      <w:r w:rsidR="0097210C">
        <w:rPr>
          <w:rFonts w:eastAsia="Times New Roman" w:cs="Arial"/>
          <w:iCs/>
          <w:spacing w:val="0"/>
          <w:szCs w:val="28"/>
          <w:lang w:val="es-CR" w:eastAsia="es-ES"/>
        </w:rPr>
        <w:t xml:space="preserve"> </w:t>
      </w:r>
      <w:r>
        <w:rPr>
          <w:rFonts w:eastAsia="Times New Roman" w:cs="Arial"/>
          <w:iCs/>
          <w:spacing w:val="0"/>
          <w:szCs w:val="28"/>
          <w:lang w:val="es-CR" w:eastAsia="es-ES"/>
        </w:rPr>
        <w:t>de los Juzgados Especializados en Ma</w:t>
      </w:r>
      <w:r w:rsidR="005B3DAB">
        <w:rPr>
          <w:rFonts w:eastAsia="Times New Roman" w:cs="Arial"/>
          <w:iCs/>
          <w:spacing w:val="0"/>
          <w:szCs w:val="28"/>
          <w:lang w:val="es-CR" w:eastAsia="es-ES"/>
        </w:rPr>
        <w:t>teria Agraria en el Periodo 2020 al 2021</w:t>
      </w:r>
    </w:p>
    <w:p w14:paraId="341D7A41" w14:textId="19AD598F" w:rsidR="00E023FF" w:rsidRDefault="008A4178" w:rsidP="00E73C38">
      <w:r>
        <w:rPr>
          <w:noProof/>
          <w:lang w:eastAsia="es-CR"/>
        </w:rPr>
        <w:lastRenderedPageBreak/>
        <w:drawing>
          <wp:inline distT="0" distB="0" distL="0" distR="0" wp14:anchorId="2A51929A" wp14:editId="07E72579">
            <wp:extent cx="6070600" cy="3752850"/>
            <wp:effectExtent l="0" t="0" r="6350" b="0"/>
            <wp:docPr id="2" name="Gráfico 2">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E7E5B4" w14:textId="0A332DF8" w:rsidR="00E023FF" w:rsidRDefault="00E023FF" w:rsidP="00E023FF">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8A4178">
        <w:rPr>
          <w:b/>
          <w:i/>
          <w:sz w:val="18"/>
          <w:lang w:eastAsia="en-US"/>
        </w:rPr>
        <w:t>A, 2020 al 2021</w:t>
      </w:r>
      <w:r w:rsidRPr="00AA2AE9">
        <w:rPr>
          <w:b/>
          <w:i/>
          <w:sz w:val="18"/>
          <w:lang w:eastAsia="en-US"/>
        </w:rPr>
        <w:t>.</w:t>
      </w:r>
    </w:p>
    <w:p w14:paraId="00641F48" w14:textId="39F368F9" w:rsidR="0097210C" w:rsidRDefault="008A4178" w:rsidP="00E73C38">
      <w:r>
        <w:t>Diez (10</w:t>
      </w:r>
      <w:r w:rsidR="0097210C">
        <w:t>) Despachos especializados en la materia Agrari</w:t>
      </w:r>
      <w:r>
        <w:t>a superaron con respecto al 2020</w:t>
      </w:r>
      <w:r w:rsidR="0097210C">
        <w:t>, la cantidad promedio de fir</w:t>
      </w:r>
      <w:r>
        <w:t>mado, los cuales ronda entre 105</w:t>
      </w:r>
      <w:r w:rsidR="0097210C">
        <w:t xml:space="preserve"> y</w:t>
      </w:r>
      <w:r>
        <w:t xml:space="preserve"> 246</w:t>
      </w:r>
      <w:r w:rsidR="0097210C">
        <w:t xml:space="preserve"> expedientes por persona Juzgadora. </w:t>
      </w:r>
      <w:r w:rsidR="0011391C">
        <w:t>Los</w:t>
      </w:r>
      <w:r>
        <w:t xml:space="preserve"> dos</w:t>
      </w:r>
      <w:r w:rsidR="0011391C">
        <w:t xml:space="preserve"> Despachos</w:t>
      </w:r>
      <w:r w:rsidRPr="008A4178">
        <w:t xml:space="preserve"> restantes</w:t>
      </w:r>
      <w:r w:rsidR="0011391C">
        <w:t xml:space="preserve"> experimentaron disminuciones en su productividad que oscilan ent</w:t>
      </w:r>
      <w:r w:rsidR="00763558">
        <w:t>re 17% y 34</w:t>
      </w:r>
      <w:r>
        <w:t>% con respecto al 2020</w:t>
      </w:r>
      <w:r w:rsidR="0011391C">
        <w:t xml:space="preserve">. </w:t>
      </w:r>
    </w:p>
    <w:p w14:paraId="1C10CE6C" w14:textId="77777777" w:rsidR="00E023FF" w:rsidRDefault="0097210C" w:rsidP="00E73C38">
      <w:r>
        <w:t xml:space="preserve">Mayormente este dato va a depender de la cantidad de expedientes que genera para firma el personal técnico judicial. </w:t>
      </w:r>
      <w:r w:rsidR="000D2049">
        <w:t xml:space="preserve"> </w:t>
      </w:r>
    </w:p>
    <w:p w14:paraId="4BCBC0BA" w14:textId="369DF958" w:rsidR="0011391C" w:rsidRDefault="00010615" w:rsidP="00C25374">
      <w:pPr>
        <w:pStyle w:val="Ttulo3"/>
      </w:pPr>
      <w:bookmarkStart w:id="184" w:name="_Toc94015049"/>
      <w:r>
        <w:t xml:space="preserve">3.6.17 </w:t>
      </w:r>
      <w:r w:rsidR="0011391C">
        <w:t>Cantidad de Expedientes Pendientes de Firma</w:t>
      </w:r>
      <w:r w:rsidR="000E03F4">
        <w:t xml:space="preserve"> por Jueza o Juez</w:t>
      </w:r>
      <w:bookmarkEnd w:id="184"/>
    </w:p>
    <w:p w14:paraId="57AE5AAB" w14:textId="18A5D9FB" w:rsidR="004667AD" w:rsidRDefault="00773F01" w:rsidP="000E03F4">
      <w:pPr>
        <w:rPr>
          <w:lang w:val="es-MX"/>
        </w:rPr>
      </w:pPr>
      <w:r>
        <w:rPr>
          <w:lang w:val="es-MX"/>
        </w:rPr>
        <w:t xml:space="preserve">Este indicador muestra la cantidad de expedientes </w:t>
      </w:r>
      <w:r w:rsidR="001D1871">
        <w:rPr>
          <w:lang w:val="es-MX"/>
        </w:rPr>
        <w:t>que,</w:t>
      </w:r>
      <w:r>
        <w:rPr>
          <w:lang w:val="es-MX"/>
        </w:rPr>
        <w:t xml:space="preserve"> </w:t>
      </w:r>
      <w:r w:rsidR="000C0B29">
        <w:rPr>
          <w:lang w:val="es-MX"/>
        </w:rPr>
        <w:t xml:space="preserve">en </w:t>
      </w:r>
      <w:r>
        <w:rPr>
          <w:lang w:val="es-MX"/>
        </w:rPr>
        <w:t>el mes, la persona juzgadora no pudo realizarle la firma correspondiente, los cuales quedan como un remanente para el siguiente mes. En el siguiente gráfico se realiza una comparación sobre el comportamiento de este i</w:t>
      </w:r>
      <w:r w:rsidR="0048690E">
        <w:rPr>
          <w:lang w:val="es-MX"/>
        </w:rPr>
        <w:t>ndicador en relación con el 2021 y 2020</w:t>
      </w:r>
      <w:r>
        <w:rPr>
          <w:lang w:val="es-MX"/>
        </w:rPr>
        <w:t>.</w:t>
      </w:r>
    </w:p>
    <w:p w14:paraId="1944E2CE" w14:textId="788565FA" w:rsidR="007F195F" w:rsidRPr="002406B3" w:rsidRDefault="00773F01" w:rsidP="002406B3">
      <w:pPr>
        <w:rPr>
          <w:lang w:val="es-MX"/>
        </w:rPr>
      </w:pPr>
      <w:r>
        <w:rPr>
          <w:lang w:val="es-MX"/>
        </w:rPr>
        <w:t xml:space="preserve"> </w:t>
      </w:r>
    </w:p>
    <w:p w14:paraId="37871B3E" w14:textId="652A0D16" w:rsidR="00773F01" w:rsidRPr="007A41FD" w:rsidRDefault="00773F01"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18</w:t>
      </w:r>
      <w:r w:rsidRPr="00F845DF">
        <w:rPr>
          <w:rFonts w:eastAsia="Times New Roman" w:cs="Arial"/>
          <w:iCs/>
          <w:spacing w:val="0"/>
          <w:szCs w:val="28"/>
          <w:lang w:val="es-CR" w:eastAsia="es-ES"/>
        </w:rPr>
        <w:fldChar w:fldCharType="end"/>
      </w:r>
    </w:p>
    <w:p w14:paraId="552CF7DB" w14:textId="218A2ACB" w:rsidR="00773F01" w:rsidRDefault="00773F01"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w:t>
      </w:r>
      <w:r w:rsidRPr="0097210C">
        <w:rPr>
          <w:rFonts w:eastAsia="Times New Roman" w:cs="Arial"/>
          <w:iCs/>
          <w:spacing w:val="0"/>
          <w:szCs w:val="28"/>
          <w:lang w:val="es-CR" w:eastAsia="es-ES"/>
        </w:rPr>
        <w:t>Cantidad de Expedientes firmados por Jueza o Juez</w:t>
      </w:r>
      <w:r>
        <w:rPr>
          <w:rFonts w:eastAsia="Times New Roman" w:cs="Arial"/>
          <w:iCs/>
          <w:spacing w:val="0"/>
          <w:szCs w:val="28"/>
          <w:lang w:val="es-CR" w:eastAsia="es-ES"/>
        </w:rPr>
        <w:t xml:space="preserve"> de los Juzgados Especializados en Ma</w:t>
      </w:r>
      <w:r w:rsidR="0048690E">
        <w:rPr>
          <w:rFonts w:eastAsia="Times New Roman" w:cs="Arial"/>
          <w:iCs/>
          <w:spacing w:val="0"/>
          <w:szCs w:val="28"/>
          <w:lang w:val="es-CR" w:eastAsia="es-ES"/>
        </w:rPr>
        <w:t>teria Agraria en el Periodo 2020 al 2021</w:t>
      </w:r>
      <w:r w:rsidR="0037722A">
        <w:rPr>
          <w:rFonts w:eastAsia="Times New Roman" w:cs="Arial"/>
          <w:iCs/>
          <w:spacing w:val="0"/>
          <w:szCs w:val="28"/>
          <w:lang w:val="es-CR" w:eastAsia="es-ES"/>
        </w:rPr>
        <w:t xml:space="preserve"> (promedio mensual) </w:t>
      </w:r>
    </w:p>
    <w:p w14:paraId="4C9869FD" w14:textId="17E368B0" w:rsidR="00B42A27" w:rsidRDefault="00B42A27" w:rsidP="003F0A3A">
      <w:pPr>
        <w:pStyle w:val="Ttulo"/>
        <w:spacing w:before="0" w:after="0"/>
        <w:jc w:val="center"/>
        <w:rPr>
          <w:rFonts w:eastAsia="Times New Roman" w:cs="Arial"/>
          <w:iCs/>
          <w:spacing w:val="0"/>
          <w:szCs w:val="28"/>
          <w:lang w:val="es-CR" w:eastAsia="es-ES"/>
        </w:rPr>
      </w:pPr>
    </w:p>
    <w:p w14:paraId="0A33E010" w14:textId="1FF35256" w:rsidR="0046481B" w:rsidRDefault="0046481B" w:rsidP="003F0A3A">
      <w:pPr>
        <w:pStyle w:val="Ttulo"/>
        <w:spacing w:before="0" w:after="0"/>
        <w:jc w:val="center"/>
        <w:rPr>
          <w:rFonts w:eastAsia="Times New Roman" w:cs="Arial"/>
          <w:iCs/>
          <w:spacing w:val="0"/>
          <w:szCs w:val="28"/>
          <w:lang w:val="es-CR" w:eastAsia="es-ES"/>
        </w:rPr>
      </w:pPr>
      <w:r>
        <w:rPr>
          <w:noProof/>
          <w:lang w:val="es-CR" w:eastAsia="es-CR"/>
        </w:rPr>
        <w:lastRenderedPageBreak/>
        <w:drawing>
          <wp:inline distT="0" distB="0" distL="0" distR="0" wp14:anchorId="54AA67E9" wp14:editId="736A9D51">
            <wp:extent cx="5612130" cy="3670300"/>
            <wp:effectExtent l="0" t="0" r="7620" b="6350"/>
            <wp:docPr id="4" name="Gráfico 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1AF1B56" w14:textId="07898A57" w:rsidR="00773F01" w:rsidRDefault="00773F01" w:rsidP="00773F01">
      <w:pPr>
        <w:tabs>
          <w:tab w:val="left" w:pos="2844"/>
        </w:tabs>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B42A27">
        <w:rPr>
          <w:b/>
          <w:i/>
          <w:sz w:val="18"/>
          <w:lang w:eastAsia="en-US"/>
        </w:rPr>
        <w:t>A, 2020 al 2021</w:t>
      </w:r>
      <w:r w:rsidRPr="00AA2AE9">
        <w:rPr>
          <w:b/>
          <w:i/>
          <w:sz w:val="18"/>
          <w:lang w:eastAsia="en-US"/>
        </w:rPr>
        <w:t>.</w:t>
      </w:r>
    </w:p>
    <w:p w14:paraId="55B87095" w14:textId="4F277401" w:rsidR="0011391C" w:rsidRDefault="00E361BF" w:rsidP="0011391C">
      <w:r>
        <w:t xml:space="preserve">El resultado de este indicador deja como evidencia que, el Juzgado Agrario de San Ramón es el que más casos en promedio </w:t>
      </w:r>
      <w:r w:rsidR="001F1B95">
        <w:t xml:space="preserve">deja pendientes </w:t>
      </w:r>
      <w:r w:rsidR="00672A48">
        <w:t>en el mes, con un promedio de 24</w:t>
      </w:r>
      <w:r w:rsidR="001F1B95">
        <w:t xml:space="preserve"> casos, </w:t>
      </w:r>
      <w:r w:rsidR="00672A48">
        <w:t>seis (6) más que el 2020</w:t>
      </w:r>
      <w:r w:rsidR="001F1B95">
        <w:t xml:space="preserve">. Les continúan los Juzgados de </w:t>
      </w:r>
      <w:r w:rsidR="00AB60B7">
        <w:t>Corredores, Puntarenas y Limón, con 15, 13</w:t>
      </w:r>
      <w:r w:rsidR="001F1B95">
        <w:t xml:space="preserve"> </w:t>
      </w:r>
      <w:r w:rsidR="00AB60B7">
        <w:t>y 11</w:t>
      </w:r>
      <w:r w:rsidR="001F1B95">
        <w:t xml:space="preserve"> casos promedio respectivamente, esto por persona juzgadora. </w:t>
      </w:r>
      <w:r w:rsidR="008B2BFC">
        <w:t>Caso contrario, está los Juzgados Agrarios de Alajuela</w:t>
      </w:r>
      <w:r w:rsidR="00A43B9F">
        <w:t xml:space="preserve"> y Cartago</w:t>
      </w:r>
      <w:r w:rsidR="008B2BFC">
        <w:t xml:space="preserve">, con uno (1) y tres (3) casos respectivamente.  </w:t>
      </w:r>
    </w:p>
    <w:p w14:paraId="12C3189E" w14:textId="2A150751" w:rsidR="00A571BC" w:rsidRDefault="00383523" w:rsidP="0011391C">
      <w:r>
        <w:t xml:space="preserve">Con base a los análisis de los indicadores </w:t>
      </w:r>
      <w:r w:rsidR="00771D67">
        <w:t>realizados, se</w:t>
      </w:r>
      <w:r>
        <w:t xml:space="preserve"> presenta</w:t>
      </w:r>
      <w:r w:rsidR="00F42C33">
        <w:t xml:space="preserve"> una comparación entre los valores</w:t>
      </w:r>
      <w:r w:rsidR="00D61952">
        <w:t xml:space="preserve"> de cada indicador entre el 2020 y 2021</w:t>
      </w:r>
      <w:r w:rsidR="00277719">
        <w:t xml:space="preserve">, el cual se detalla a </w:t>
      </w:r>
      <w:r w:rsidR="0046481B">
        <w:t>continuación:</w:t>
      </w:r>
    </w:p>
    <w:p w14:paraId="02E8DA73" w14:textId="5C354916" w:rsidR="00F03DCA" w:rsidRPr="00283223" w:rsidRDefault="00B15A5A" w:rsidP="00F03DC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F03DCA">
        <w:rPr>
          <w:rFonts w:eastAsia="Times New Roman" w:cs="Arial"/>
          <w:iCs/>
          <w:spacing w:val="0"/>
          <w:szCs w:val="28"/>
          <w:lang w:val="es-CR" w:eastAsia="es-ES"/>
        </w:rPr>
        <w:t>14</w:t>
      </w:r>
    </w:p>
    <w:p w14:paraId="59034956" w14:textId="4C3E7239" w:rsidR="00946131" w:rsidRDefault="00B15A5A" w:rsidP="00946131">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Comparativo de los Indicadores de Gestión de los Juzgados Agrarios Especializados entre los años 20</w:t>
      </w:r>
      <w:r w:rsidR="00562401">
        <w:rPr>
          <w:rFonts w:cs="Arial"/>
          <w:b/>
          <w:iCs/>
          <w:color w:val="244061" w:themeColor="accent1" w:themeShade="80"/>
          <w:sz w:val="24"/>
          <w:szCs w:val="28"/>
        </w:rPr>
        <w:t>20 y 2021</w:t>
      </w:r>
    </w:p>
    <w:p w14:paraId="3BCB7D67" w14:textId="1B4BCBD2" w:rsidR="00946131" w:rsidRDefault="00946131" w:rsidP="0034328F">
      <w:pPr>
        <w:spacing w:before="0" w:line="252" w:lineRule="auto"/>
        <w:jc w:val="center"/>
        <w:rPr>
          <w:rFonts w:cs="Arial"/>
          <w:b/>
          <w:iCs/>
          <w:color w:val="244061" w:themeColor="accent1" w:themeShade="80"/>
          <w:sz w:val="24"/>
          <w:szCs w:val="28"/>
        </w:rPr>
      </w:pPr>
    </w:p>
    <w:p w14:paraId="45D6F841" w14:textId="6EFF5606" w:rsidR="00946131" w:rsidRDefault="00946131" w:rsidP="0034328F">
      <w:pPr>
        <w:spacing w:before="0" w:line="252" w:lineRule="auto"/>
        <w:jc w:val="center"/>
        <w:rPr>
          <w:rFonts w:cs="Arial"/>
          <w:b/>
          <w:iCs/>
          <w:color w:val="244061" w:themeColor="accent1" w:themeShade="80"/>
          <w:sz w:val="24"/>
          <w:szCs w:val="28"/>
        </w:rPr>
      </w:pPr>
    </w:p>
    <w:p w14:paraId="54942308" w14:textId="77777777" w:rsidR="00946131" w:rsidRDefault="00946131" w:rsidP="0034328F">
      <w:pPr>
        <w:spacing w:before="0" w:line="252" w:lineRule="auto"/>
        <w:jc w:val="center"/>
        <w:rPr>
          <w:rFonts w:cs="Arial"/>
          <w:b/>
          <w:iCs/>
          <w:color w:val="244061" w:themeColor="accent1" w:themeShade="80"/>
          <w:sz w:val="24"/>
          <w:szCs w:val="28"/>
        </w:rPr>
      </w:pPr>
    </w:p>
    <w:tbl>
      <w:tblPr>
        <w:tblpPr w:leftFromText="141" w:rightFromText="141" w:vertAnchor="page" w:horzAnchor="margin" w:tblpXSpec="center" w:tblpY="2361"/>
        <w:tblW w:w="11624" w:type="dxa"/>
        <w:tblLayout w:type="fixed"/>
        <w:tblCellMar>
          <w:left w:w="70" w:type="dxa"/>
          <w:right w:w="70" w:type="dxa"/>
        </w:tblCellMar>
        <w:tblLook w:val="04A0" w:firstRow="1" w:lastRow="0" w:firstColumn="1" w:lastColumn="0" w:noHBand="0" w:noVBand="1"/>
      </w:tblPr>
      <w:tblGrid>
        <w:gridCol w:w="2552"/>
        <w:gridCol w:w="1417"/>
        <w:gridCol w:w="851"/>
        <w:gridCol w:w="567"/>
        <w:gridCol w:w="567"/>
        <w:gridCol w:w="567"/>
        <w:gridCol w:w="708"/>
        <w:gridCol w:w="567"/>
        <w:gridCol w:w="567"/>
        <w:gridCol w:w="709"/>
        <w:gridCol w:w="709"/>
        <w:gridCol w:w="709"/>
        <w:gridCol w:w="567"/>
        <w:gridCol w:w="567"/>
      </w:tblGrid>
      <w:tr w:rsidR="00946131" w:rsidRPr="00603D30" w14:paraId="22F3793B" w14:textId="77777777" w:rsidTr="00946131">
        <w:trPr>
          <w:trHeight w:val="890"/>
        </w:trPr>
        <w:tc>
          <w:tcPr>
            <w:tcW w:w="255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7301B5B" w14:textId="77777777" w:rsidR="00946131" w:rsidRPr="00603D30" w:rsidRDefault="00946131" w:rsidP="00946131">
            <w:pPr>
              <w:spacing w:after="0"/>
              <w:ind w:left="113" w:right="113"/>
              <w:jc w:val="center"/>
              <w:rPr>
                <w:b/>
                <w:bCs/>
                <w:color w:val="EEECE1"/>
                <w:sz w:val="20"/>
                <w:lang w:eastAsia="es-CR"/>
              </w:rPr>
            </w:pPr>
            <w:r w:rsidRPr="00603D30">
              <w:rPr>
                <w:b/>
                <w:bCs/>
                <w:color w:val="EEECE1"/>
                <w:sz w:val="20"/>
                <w:lang w:eastAsia="es-CR"/>
              </w:rPr>
              <w:lastRenderedPageBreak/>
              <w:t>Indicador</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0B966F7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Valor objetivo</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253FEAF3"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 xml:space="preserve"> Cartago</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0252C45"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Alajuela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4D200B30"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Liberia</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615A0C2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Limón</w:t>
            </w:r>
          </w:p>
        </w:tc>
        <w:tc>
          <w:tcPr>
            <w:tcW w:w="708" w:type="dxa"/>
            <w:tcBorders>
              <w:top w:val="double" w:sz="6" w:space="0" w:color="1F497D"/>
              <w:left w:val="nil"/>
              <w:bottom w:val="double" w:sz="6" w:space="0" w:color="1F497D"/>
              <w:right w:val="double" w:sz="6" w:space="0" w:color="1F497D"/>
            </w:tcBorders>
            <w:shd w:val="clear" w:color="000000" w:fill="31869B"/>
            <w:vAlign w:val="center"/>
            <w:hideMark/>
          </w:tcPr>
          <w:p w14:paraId="5690F43B"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Pérez Zeledón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11F660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Carlos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33EFBC0F"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Santa Cruz</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0F0E4BE4"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Goicoechea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3282256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Pococí</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45E17D0A"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Corredores</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7686D14E"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San Ramón</w:t>
            </w:r>
          </w:p>
        </w:tc>
        <w:tc>
          <w:tcPr>
            <w:tcW w:w="567" w:type="dxa"/>
            <w:tcBorders>
              <w:top w:val="double" w:sz="6" w:space="0" w:color="1F497D"/>
              <w:left w:val="nil"/>
              <w:bottom w:val="double" w:sz="6" w:space="0" w:color="1F497D"/>
              <w:right w:val="double" w:sz="6" w:space="0" w:color="1F497D"/>
            </w:tcBorders>
            <w:shd w:val="clear" w:color="000000" w:fill="31869B"/>
            <w:vAlign w:val="center"/>
            <w:hideMark/>
          </w:tcPr>
          <w:p w14:paraId="2D189406" w14:textId="77777777" w:rsidR="00946131" w:rsidRPr="00603D30" w:rsidRDefault="00946131" w:rsidP="00946131">
            <w:pPr>
              <w:spacing w:after="0"/>
              <w:jc w:val="center"/>
              <w:rPr>
                <w:b/>
                <w:bCs/>
                <w:color w:val="EEECE1"/>
                <w:sz w:val="20"/>
                <w:lang w:eastAsia="es-CR"/>
              </w:rPr>
            </w:pPr>
            <w:r w:rsidRPr="00603D30">
              <w:rPr>
                <w:b/>
                <w:bCs/>
                <w:color w:val="EEECE1"/>
                <w:sz w:val="20"/>
                <w:lang w:eastAsia="es-CR"/>
              </w:rPr>
              <w:t>Puntarenas</w:t>
            </w:r>
          </w:p>
        </w:tc>
      </w:tr>
      <w:tr w:rsidR="00946131" w:rsidRPr="00603D30" w14:paraId="3FBED5FB" w14:textId="77777777" w:rsidTr="0094613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7E981C" w14:textId="77777777" w:rsidR="00946131" w:rsidRPr="00603D30" w:rsidRDefault="00946131" w:rsidP="00946131">
            <w:pPr>
              <w:spacing w:after="0"/>
              <w:rPr>
                <w:color w:val="000000"/>
                <w:sz w:val="20"/>
                <w:lang w:eastAsia="es-CR"/>
              </w:rPr>
            </w:pPr>
            <w:r w:rsidRPr="00603D30">
              <w:rPr>
                <w:color w:val="000000"/>
                <w:sz w:val="20"/>
                <w:lang w:eastAsia="es-CR"/>
              </w:rPr>
              <w:t>Entrada</w:t>
            </w:r>
          </w:p>
        </w:tc>
        <w:tc>
          <w:tcPr>
            <w:tcW w:w="1417" w:type="dxa"/>
            <w:tcBorders>
              <w:top w:val="nil"/>
              <w:left w:val="nil"/>
              <w:bottom w:val="double" w:sz="6" w:space="0" w:color="1F497D"/>
              <w:right w:val="double" w:sz="6" w:space="0" w:color="1F497D"/>
            </w:tcBorders>
            <w:shd w:val="clear" w:color="auto" w:fill="auto"/>
            <w:vAlign w:val="center"/>
            <w:hideMark/>
          </w:tcPr>
          <w:p w14:paraId="209E558C" w14:textId="77777777" w:rsidR="00946131" w:rsidRPr="00603D30" w:rsidRDefault="00946131" w:rsidP="00946131">
            <w:pPr>
              <w:spacing w:after="0"/>
              <w:jc w:val="center"/>
              <w:rPr>
                <w:color w:val="000000"/>
                <w:sz w:val="20"/>
                <w:lang w:eastAsia="es-CR"/>
              </w:rPr>
            </w:pPr>
            <w:r w:rsidRPr="00603D30">
              <w:rPr>
                <w:color w:val="000000"/>
                <w:sz w:val="20"/>
                <w:lang w:eastAsia="es-CR"/>
              </w:rPr>
              <w:t>Estabilización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449A92"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3EAD483"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E7A0FF"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B1836B2"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AF71F4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5770396"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D17ECF"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FACC0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70FF22"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F87AB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89982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19DD9F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13217DEA"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723D973" w14:textId="77777777" w:rsidR="00946131" w:rsidRPr="00603D30" w:rsidRDefault="00946131" w:rsidP="00946131">
            <w:pPr>
              <w:spacing w:after="0"/>
              <w:rPr>
                <w:color w:val="000000"/>
                <w:sz w:val="20"/>
                <w:lang w:eastAsia="es-CR"/>
              </w:rPr>
            </w:pPr>
            <w:r w:rsidRPr="00603D30">
              <w:rPr>
                <w:color w:val="000000"/>
                <w:sz w:val="20"/>
                <w:lang w:eastAsia="es-CR"/>
              </w:rPr>
              <w:t>Terminados</w:t>
            </w:r>
          </w:p>
        </w:tc>
        <w:tc>
          <w:tcPr>
            <w:tcW w:w="1417" w:type="dxa"/>
            <w:tcBorders>
              <w:top w:val="nil"/>
              <w:left w:val="nil"/>
              <w:bottom w:val="double" w:sz="6" w:space="0" w:color="1F497D"/>
              <w:right w:val="double" w:sz="6" w:space="0" w:color="1F497D"/>
            </w:tcBorders>
            <w:shd w:val="clear" w:color="auto" w:fill="auto"/>
            <w:vAlign w:val="center"/>
            <w:hideMark/>
          </w:tcPr>
          <w:p w14:paraId="5559CD65"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29738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41179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23211B0"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1A7"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1C6ADA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E00FCA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90E05"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5CBCBF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65D20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DC0DA73"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A895686"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1C9507C"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r>
      <w:tr w:rsidR="00946131" w:rsidRPr="00603D30" w14:paraId="0DFC51B4"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06E83DD2" w14:textId="77777777" w:rsidR="00946131" w:rsidRPr="00603D30" w:rsidRDefault="00946131" w:rsidP="00946131">
            <w:pPr>
              <w:spacing w:after="0"/>
              <w:rPr>
                <w:color w:val="000000"/>
                <w:sz w:val="20"/>
                <w:lang w:eastAsia="es-CR"/>
              </w:rPr>
            </w:pPr>
            <w:r w:rsidRPr="00603D30">
              <w:rPr>
                <w:color w:val="000000"/>
                <w:sz w:val="20"/>
                <w:lang w:eastAsia="es-CR"/>
              </w:rPr>
              <w:t>Circulante</w:t>
            </w:r>
          </w:p>
        </w:tc>
        <w:tc>
          <w:tcPr>
            <w:tcW w:w="1417" w:type="dxa"/>
            <w:tcBorders>
              <w:top w:val="nil"/>
              <w:left w:val="nil"/>
              <w:bottom w:val="double" w:sz="6" w:space="0" w:color="1F497D"/>
              <w:right w:val="double" w:sz="6" w:space="0" w:color="1F497D"/>
            </w:tcBorders>
            <w:shd w:val="clear" w:color="auto" w:fill="auto"/>
            <w:vAlign w:val="center"/>
            <w:hideMark/>
          </w:tcPr>
          <w:p w14:paraId="16986387"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2EFB65" w14:textId="77777777" w:rsidR="00946131" w:rsidRPr="00603D30" w:rsidRDefault="00946131" w:rsidP="00946131">
            <w:pPr>
              <w:spacing w:after="0"/>
              <w:jc w:val="center"/>
              <w:rPr>
                <w:color w:val="FFFFFF"/>
                <w:sz w:val="20"/>
                <w:lang w:eastAsia="es-CR"/>
              </w:rPr>
            </w:pPr>
            <w:r w:rsidRPr="00603D30">
              <w:rPr>
                <w:color w:val="FFFFFF"/>
                <w:sz w:val="20"/>
                <w:lang w:eastAsia="es-CR"/>
              </w:rPr>
              <w:t>61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6F4B39"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0A5BB85" w14:textId="77777777" w:rsidR="00946131" w:rsidRPr="00603D30" w:rsidRDefault="00946131" w:rsidP="00946131">
            <w:pPr>
              <w:spacing w:after="0"/>
              <w:jc w:val="center"/>
              <w:rPr>
                <w:color w:val="FFFFFF"/>
                <w:sz w:val="20"/>
                <w:lang w:eastAsia="es-CR"/>
              </w:rPr>
            </w:pPr>
            <w:r w:rsidRPr="00603D30">
              <w:rPr>
                <w:color w:val="FFFFFF"/>
                <w:sz w:val="20"/>
                <w:lang w:eastAsia="es-CR"/>
              </w:rPr>
              <w:t>38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17DA39" w14:textId="77777777" w:rsidR="00946131" w:rsidRPr="00603D30" w:rsidRDefault="00946131" w:rsidP="00946131">
            <w:pPr>
              <w:spacing w:after="0"/>
              <w:jc w:val="center"/>
              <w:rPr>
                <w:color w:val="FFFFFF"/>
                <w:sz w:val="20"/>
                <w:lang w:eastAsia="es-CR"/>
              </w:rPr>
            </w:pPr>
            <w:r w:rsidRPr="00603D30">
              <w:rPr>
                <w:color w:val="FFFFFF"/>
                <w:sz w:val="20"/>
                <w:lang w:eastAsia="es-CR"/>
              </w:rPr>
              <w:t>238</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1B8EAE"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B3D781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035AE47" w14:textId="77777777" w:rsidR="00946131" w:rsidRPr="00603D30" w:rsidRDefault="00946131" w:rsidP="00946131">
            <w:pPr>
              <w:spacing w:after="0"/>
              <w:jc w:val="center"/>
              <w:rPr>
                <w:color w:val="FFFFFF"/>
                <w:sz w:val="20"/>
                <w:lang w:eastAsia="es-CR"/>
              </w:rPr>
            </w:pPr>
            <w:r w:rsidRPr="00603D30">
              <w:rPr>
                <w:color w:val="FFFFFF"/>
                <w:sz w:val="20"/>
                <w:lang w:eastAsia="es-CR"/>
              </w:rPr>
              <w:t>-209</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6BA70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AF43540"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ABB370" w14:textId="77777777" w:rsidR="00946131" w:rsidRPr="00603D30" w:rsidRDefault="00946131" w:rsidP="00946131">
            <w:pPr>
              <w:spacing w:after="0"/>
              <w:jc w:val="center"/>
              <w:rPr>
                <w:color w:val="FFFFFF"/>
                <w:sz w:val="20"/>
                <w:lang w:eastAsia="es-CR"/>
              </w:rPr>
            </w:pPr>
            <w:r w:rsidRPr="00603D30">
              <w:rPr>
                <w:color w:val="FFFFFF"/>
                <w:sz w:val="20"/>
                <w:lang w:eastAsia="es-CR"/>
              </w:rPr>
              <w:t>66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FABB4"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F3ACDF6"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r>
      <w:tr w:rsidR="00946131" w:rsidRPr="00603D30" w14:paraId="3048C8BD"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D71945" w14:textId="77777777" w:rsidR="00946131" w:rsidRPr="00603D30" w:rsidRDefault="00946131" w:rsidP="00946131">
            <w:pPr>
              <w:spacing w:after="0"/>
              <w:rPr>
                <w:color w:val="000000"/>
                <w:sz w:val="20"/>
                <w:lang w:eastAsia="es-CR"/>
              </w:rPr>
            </w:pPr>
            <w:r w:rsidRPr="00603D30">
              <w:rPr>
                <w:color w:val="000000"/>
                <w:sz w:val="20"/>
                <w:lang w:eastAsia="es-CR"/>
              </w:rPr>
              <w:t>Plazo de Dictado sentencia</w:t>
            </w:r>
          </w:p>
        </w:tc>
        <w:tc>
          <w:tcPr>
            <w:tcW w:w="1417" w:type="dxa"/>
            <w:tcBorders>
              <w:top w:val="nil"/>
              <w:left w:val="nil"/>
              <w:bottom w:val="double" w:sz="6" w:space="0" w:color="1F497D"/>
              <w:right w:val="double" w:sz="6" w:space="0" w:color="1F497D"/>
            </w:tcBorders>
            <w:shd w:val="clear" w:color="auto" w:fill="auto"/>
            <w:vAlign w:val="center"/>
            <w:hideMark/>
          </w:tcPr>
          <w:p w14:paraId="0DF12C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83F730D"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2DAB51" w14:textId="77777777" w:rsidR="00946131" w:rsidRPr="00603D30" w:rsidRDefault="00946131" w:rsidP="00946131">
            <w:pPr>
              <w:spacing w:after="0"/>
              <w:jc w:val="center"/>
              <w:rPr>
                <w:color w:val="FFFFFF"/>
                <w:sz w:val="20"/>
                <w:lang w:eastAsia="es-CR"/>
              </w:rPr>
            </w:pPr>
            <w:r w:rsidRPr="00603D30">
              <w:rPr>
                <w:color w:val="FFFFFF"/>
                <w:sz w:val="20"/>
                <w:lang w:eastAsia="es-CR"/>
              </w:rPr>
              <w:t>212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41203FD"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2FD847" w14:textId="77777777" w:rsidR="00946131" w:rsidRPr="00603D30" w:rsidRDefault="00946131" w:rsidP="00946131">
            <w:pPr>
              <w:spacing w:after="0"/>
              <w:jc w:val="center"/>
              <w:rPr>
                <w:color w:val="FFFFFF"/>
                <w:sz w:val="20"/>
                <w:lang w:eastAsia="es-CR"/>
              </w:rPr>
            </w:pPr>
            <w:r w:rsidRPr="00603D30">
              <w:rPr>
                <w:color w:val="FFFFFF"/>
                <w:sz w:val="20"/>
                <w:lang w:eastAsia="es-CR"/>
              </w:rPr>
              <w:t>-58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088EDB0"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013673B" w14:textId="77777777" w:rsidR="00946131" w:rsidRPr="00603D30" w:rsidRDefault="00946131" w:rsidP="00946131">
            <w:pPr>
              <w:spacing w:after="0"/>
              <w:jc w:val="center"/>
              <w:rPr>
                <w:color w:val="FFFFFF"/>
                <w:sz w:val="20"/>
                <w:lang w:eastAsia="es-CR"/>
              </w:rPr>
            </w:pPr>
            <w:r w:rsidRPr="00603D30">
              <w:rPr>
                <w:color w:val="FFFFFF"/>
                <w:sz w:val="20"/>
                <w:lang w:eastAsia="es-CR"/>
              </w:rPr>
              <w:t>32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6C2AA9"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7AD6246" w14:textId="77777777" w:rsidR="00946131" w:rsidRPr="00603D30" w:rsidRDefault="00946131" w:rsidP="00946131">
            <w:pPr>
              <w:spacing w:after="0"/>
              <w:jc w:val="center"/>
              <w:rPr>
                <w:color w:val="FFFFFF"/>
                <w:sz w:val="20"/>
                <w:lang w:eastAsia="es-CR"/>
              </w:rPr>
            </w:pPr>
            <w:r w:rsidRPr="00603D30">
              <w:rPr>
                <w:color w:val="FFFFFF"/>
                <w:sz w:val="20"/>
                <w:lang w:eastAsia="es-CR"/>
              </w:rPr>
              <w:t>-94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9FD8D8" w14:textId="77777777" w:rsidR="00946131" w:rsidRPr="00603D30" w:rsidRDefault="00946131" w:rsidP="00946131">
            <w:pPr>
              <w:spacing w:after="0"/>
              <w:jc w:val="center"/>
              <w:rPr>
                <w:color w:val="FFFFFF"/>
                <w:sz w:val="20"/>
                <w:lang w:eastAsia="es-CR"/>
              </w:rPr>
            </w:pPr>
            <w:r w:rsidRPr="00603D30">
              <w:rPr>
                <w:color w:val="FFFFFF"/>
                <w:sz w:val="20"/>
                <w:lang w:eastAsia="es-CR"/>
              </w:rPr>
              <w:t>20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4E9FE6"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F5914B2" w14:textId="77777777" w:rsidR="00946131" w:rsidRPr="00603D30" w:rsidRDefault="00946131" w:rsidP="00946131">
            <w:pPr>
              <w:spacing w:after="0"/>
              <w:jc w:val="center"/>
              <w:rPr>
                <w:color w:val="FFFFFF"/>
                <w:sz w:val="20"/>
                <w:lang w:eastAsia="es-CR"/>
              </w:rPr>
            </w:pPr>
            <w:r w:rsidRPr="00603D30">
              <w:rPr>
                <w:color w:val="FFFFFF"/>
                <w:sz w:val="20"/>
                <w:lang w:eastAsia="es-CR"/>
              </w:rPr>
              <w:t>96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7BB7DA" w14:textId="77777777" w:rsidR="00946131" w:rsidRPr="00603D30" w:rsidRDefault="00946131" w:rsidP="00946131">
            <w:pPr>
              <w:spacing w:after="0"/>
              <w:jc w:val="center"/>
              <w:rPr>
                <w:color w:val="FFFFFF"/>
                <w:sz w:val="20"/>
                <w:lang w:eastAsia="es-CR"/>
              </w:rPr>
            </w:pPr>
            <w:r w:rsidRPr="00603D30">
              <w:rPr>
                <w:color w:val="FFFFFF"/>
                <w:sz w:val="20"/>
                <w:lang w:eastAsia="es-CR"/>
              </w:rPr>
              <w:t>-145</w:t>
            </w:r>
          </w:p>
        </w:tc>
      </w:tr>
      <w:tr w:rsidR="00946131" w:rsidRPr="00603D30" w14:paraId="3884DF59"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349CA62" w14:textId="77777777" w:rsidR="00946131" w:rsidRPr="00603D30" w:rsidRDefault="00946131" w:rsidP="00946131">
            <w:pPr>
              <w:spacing w:after="0"/>
              <w:rPr>
                <w:color w:val="000000"/>
                <w:sz w:val="20"/>
                <w:lang w:eastAsia="es-CR"/>
              </w:rPr>
            </w:pPr>
            <w:r w:rsidRPr="00603D30">
              <w:rPr>
                <w:color w:val="000000"/>
                <w:sz w:val="20"/>
                <w:lang w:eastAsia="es-CR"/>
              </w:rPr>
              <w:t>Plazo de realización de audiencia</w:t>
            </w:r>
          </w:p>
        </w:tc>
        <w:tc>
          <w:tcPr>
            <w:tcW w:w="1417" w:type="dxa"/>
            <w:tcBorders>
              <w:top w:val="nil"/>
              <w:left w:val="nil"/>
              <w:bottom w:val="double" w:sz="6" w:space="0" w:color="1F497D"/>
              <w:right w:val="double" w:sz="6" w:space="0" w:color="1F497D"/>
            </w:tcBorders>
            <w:shd w:val="clear" w:color="auto" w:fill="auto"/>
            <w:vAlign w:val="center"/>
            <w:hideMark/>
          </w:tcPr>
          <w:p w14:paraId="70E5F5A1"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10D0E36"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E6F6AC" w14:textId="77777777" w:rsidR="00946131" w:rsidRPr="00603D30" w:rsidRDefault="00946131" w:rsidP="00946131">
            <w:pPr>
              <w:spacing w:after="0"/>
              <w:jc w:val="center"/>
              <w:rPr>
                <w:color w:val="FFFFFF"/>
                <w:sz w:val="20"/>
                <w:lang w:eastAsia="es-CR"/>
              </w:rPr>
            </w:pPr>
            <w:r w:rsidRPr="00603D30">
              <w:rPr>
                <w:color w:val="FFFFFF"/>
                <w:sz w:val="20"/>
                <w:lang w:eastAsia="es-CR"/>
              </w:rPr>
              <w:t>52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392022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69213C" w14:textId="77777777" w:rsidR="00946131" w:rsidRPr="00603D30" w:rsidRDefault="00946131" w:rsidP="00946131">
            <w:pPr>
              <w:spacing w:after="0"/>
              <w:jc w:val="center"/>
              <w:rPr>
                <w:color w:val="FFFFFF"/>
                <w:sz w:val="20"/>
                <w:lang w:eastAsia="es-CR"/>
              </w:rPr>
            </w:pPr>
            <w:r w:rsidRPr="00603D30">
              <w:rPr>
                <w:color w:val="FFFFFF"/>
                <w:sz w:val="20"/>
                <w:lang w:eastAsia="es-CR"/>
              </w:rPr>
              <w:t>120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32C9B76"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1550591"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5C33D5B" w14:textId="77777777" w:rsidR="00946131" w:rsidRPr="00603D30" w:rsidRDefault="00946131" w:rsidP="00946131">
            <w:pPr>
              <w:spacing w:after="0"/>
              <w:jc w:val="center"/>
              <w:rPr>
                <w:color w:val="FFFFFF"/>
                <w:sz w:val="20"/>
                <w:lang w:eastAsia="es-CR"/>
              </w:rPr>
            </w:pPr>
            <w:r w:rsidRPr="00603D30">
              <w:rPr>
                <w:color w:val="FFFFFF"/>
                <w:sz w:val="20"/>
                <w:lang w:eastAsia="es-CR"/>
              </w:rPr>
              <w:t>-7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E158FF2"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40001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16A80" w14:textId="77777777" w:rsidR="00946131" w:rsidRPr="00603D30" w:rsidRDefault="00946131" w:rsidP="00946131">
            <w:pPr>
              <w:spacing w:after="0"/>
              <w:jc w:val="center"/>
              <w:rPr>
                <w:color w:val="FFFFFF"/>
                <w:sz w:val="20"/>
                <w:lang w:eastAsia="es-CR"/>
              </w:rPr>
            </w:pPr>
            <w:r w:rsidRPr="00603D30">
              <w:rPr>
                <w:color w:val="FFFFFF"/>
                <w:sz w:val="20"/>
                <w:lang w:eastAsia="es-CR"/>
              </w:rPr>
              <w:t>16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6F5DAE"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69CA5C"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r>
      <w:tr w:rsidR="00946131" w:rsidRPr="00603D30" w14:paraId="7440DAFD" w14:textId="77777777" w:rsidTr="009A49A1">
        <w:trPr>
          <w:trHeight w:val="64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C792E73" w14:textId="77777777" w:rsidR="00946131" w:rsidRPr="00603D30" w:rsidRDefault="00946131" w:rsidP="00946131">
            <w:pPr>
              <w:spacing w:after="0"/>
              <w:rPr>
                <w:color w:val="000000"/>
                <w:sz w:val="20"/>
                <w:lang w:eastAsia="es-CR"/>
              </w:rPr>
            </w:pPr>
            <w:r w:rsidRPr="00603D30">
              <w:rPr>
                <w:color w:val="000000"/>
                <w:sz w:val="20"/>
                <w:lang w:eastAsia="es-CR"/>
              </w:rPr>
              <w:t>Plazo para resolver demanda nueva</w:t>
            </w:r>
          </w:p>
        </w:tc>
        <w:tc>
          <w:tcPr>
            <w:tcW w:w="1417" w:type="dxa"/>
            <w:tcBorders>
              <w:top w:val="nil"/>
              <w:left w:val="nil"/>
              <w:bottom w:val="double" w:sz="6" w:space="0" w:color="1F497D"/>
              <w:right w:val="double" w:sz="6" w:space="0" w:color="1F497D"/>
            </w:tcBorders>
            <w:shd w:val="clear" w:color="auto" w:fill="auto"/>
            <w:vAlign w:val="center"/>
            <w:hideMark/>
          </w:tcPr>
          <w:p w14:paraId="2FF7D8C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45274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01DEAF"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C8C95F"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DE22DA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8FD7DD1"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auto" w:fill="FFFF00"/>
            <w:noWrap/>
            <w:vAlign w:val="center"/>
            <w:hideMark/>
          </w:tcPr>
          <w:p w14:paraId="7FD065DB" w14:textId="77777777" w:rsidR="00946131" w:rsidRPr="00603D30" w:rsidRDefault="00946131" w:rsidP="00946131">
            <w:pPr>
              <w:spacing w:after="0"/>
              <w:jc w:val="center"/>
              <w:rPr>
                <w:color w:val="FFFFFF"/>
                <w:sz w:val="20"/>
                <w:lang w:eastAsia="es-CR"/>
              </w:rPr>
            </w:pPr>
            <w:r w:rsidRPr="00603D30">
              <w:rPr>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8E085D4"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87B1F3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669249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AACD99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4246CE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733EE7"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528B34FA"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71E0927"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fuera del despacho</w:t>
            </w:r>
          </w:p>
        </w:tc>
        <w:tc>
          <w:tcPr>
            <w:tcW w:w="1417" w:type="dxa"/>
            <w:tcBorders>
              <w:top w:val="nil"/>
              <w:left w:val="nil"/>
              <w:bottom w:val="double" w:sz="6" w:space="0" w:color="1F497D"/>
              <w:right w:val="double" w:sz="6" w:space="0" w:color="1F497D"/>
            </w:tcBorders>
            <w:shd w:val="clear" w:color="auto" w:fill="auto"/>
            <w:vAlign w:val="center"/>
            <w:hideMark/>
          </w:tcPr>
          <w:p w14:paraId="56521713"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64C2220" w14:textId="77777777" w:rsidR="00946131" w:rsidRPr="00603D30" w:rsidRDefault="00946131" w:rsidP="00946131">
            <w:pPr>
              <w:spacing w:after="0"/>
              <w:jc w:val="center"/>
              <w:rPr>
                <w:color w:val="FFFFFF"/>
                <w:sz w:val="20"/>
                <w:lang w:eastAsia="es-CR"/>
              </w:rPr>
            </w:pPr>
            <w:r w:rsidRPr="00603D30">
              <w:rPr>
                <w:color w:val="FFFFFF"/>
                <w:sz w:val="20"/>
                <w:lang w:eastAsia="es-CR"/>
              </w:rPr>
              <w:t>283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1C5E08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F431F51"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152777" w14:textId="77777777" w:rsidR="00946131" w:rsidRPr="00603D30" w:rsidRDefault="00946131" w:rsidP="00946131">
            <w:pPr>
              <w:spacing w:after="0"/>
              <w:jc w:val="center"/>
              <w:rPr>
                <w:color w:val="FFFFFF"/>
                <w:sz w:val="20"/>
                <w:lang w:eastAsia="es-CR"/>
              </w:rPr>
            </w:pPr>
            <w:r w:rsidRPr="00603D30">
              <w:rPr>
                <w:color w:val="FFFFFF"/>
                <w:sz w:val="20"/>
                <w:lang w:eastAsia="es-CR"/>
              </w:rPr>
              <w:t>91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97CD2E"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DA74C75"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62CE9F7" w14:textId="77777777" w:rsidR="00946131" w:rsidRPr="00603D30" w:rsidRDefault="00946131" w:rsidP="00946131">
            <w:pPr>
              <w:spacing w:after="0"/>
              <w:jc w:val="center"/>
              <w:rPr>
                <w:color w:val="FFFFFF"/>
                <w:sz w:val="20"/>
                <w:lang w:eastAsia="es-CR"/>
              </w:rPr>
            </w:pPr>
            <w:r w:rsidRPr="00603D30">
              <w:rPr>
                <w:color w:val="FFFFFF"/>
                <w:sz w:val="20"/>
                <w:lang w:eastAsia="es-CR"/>
              </w:rPr>
              <w:t>193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04186AD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6B5B5" w14:textId="77777777" w:rsidR="00946131" w:rsidRPr="00603D30" w:rsidRDefault="00946131" w:rsidP="00946131">
            <w:pPr>
              <w:spacing w:after="0"/>
              <w:jc w:val="center"/>
              <w:rPr>
                <w:color w:val="FFFFFF"/>
                <w:sz w:val="20"/>
                <w:lang w:eastAsia="es-CR"/>
              </w:rPr>
            </w:pPr>
            <w:r w:rsidRPr="00603D30">
              <w:rPr>
                <w:color w:val="FFFFFF"/>
                <w:sz w:val="20"/>
                <w:lang w:eastAsia="es-CR"/>
              </w:rPr>
              <w:t>33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D35BC2A"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180882C" w14:textId="77777777" w:rsidR="00946131" w:rsidRPr="00603D30" w:rsidRDefault="00946131" w:rsidP="00946131">
            <w:pPr>
              <w:spacing w:after="0"/>
              <w:jc w:val="center"/>
              <w:rPr>
                <w:color w:val="FFFFFF"/>
                <w:sz w:val="20"/>
                <w:lang w:eastAsia="es-CR"/>
              </w:rPr>
            </w:pPr>
            <w:r w:rsidRPr="00603D30">
              <w:rPr>
                <w:color w:val="FFFFFF"/>
                <w:sz w:val="20"/>
                <w:lang w:eastAsia="es-CR"/>
              </w:rPr>
              <w:t>113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AF4F5EB"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r>
      <w:tr w:rsidR="00946131" w:rsidRPr="00603D30" w14:paraId="0FC212CB"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417C375B" w14:textId="77777777" w:rsidR="00946131" w:rsidRPr="00603D30" w:rsidRDefault="00946131" w:rsidP="00946131">
            <w:pPr>
              <w:spacing w:after="0"/>
              <w:rPr>
                <w:color w:val="000000"/>
                <w:sz w:val="20"/>
                <w:lang w:eastAsia="es-CR"/>
              </w:rPr>
            </w:pPr>
            <w:r w:rsidRPr="00603D30">
              <w:rPr>
                <w:color w:val="000000"/>
                <w:sz w:val="20"/>
                <w:lang w:eastAsia="es-CR"/>
              </w:rPr>
              <w:t>Plazo para resolver escrito dentro del despacho</w:t>
            </w:r>
          </w:p>
        </w:tc>
        <w:tc>
          <w:tcPr>
            <w:tcW w:w="1417" w:type="dxa"/>
            <w:tcBorders>
              <w:top w:val="nil"/>
              <w:left w:val="nil"/>
              <w:bottom w:val="double" w:sz="6" w:space="0" w:color="1F497D"/>
              <w:right w:val="double" w:sz="6" w:space="0" w:color="1F497D"/>
            </w:tcBorders>
            <w:shd w:val="clear" w:color="auto" w:fill="auto"/>
            <w:vAlign w:val="center"/>
            <w:hideMark/>
          </w:tcPr>
          <w:p w14:paraId="5564846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388EA2" w14:textId="77777777" w:rsidR="00946131" w:rsidRPr="00603D30" w:rsidRDefault="00946131" w:rsidP="00946131">
            <w:pPr>
              <w:spacing w:after="0"/>
              <w:jc w:val="center"/>
              <w:rPr>
                <w:color w:val="FFFFFF"/>
                <w:sz w:val="20"/>
                <w:lang w:eastAsia="es-CR"/>
              </w:rPr>
            </w:pPr>
            <w:r w:rsidRPr="00603D30">
              <w:rPr>
                <w:color w:val="FFFFFF"/>
                <w:sz w:val="20"/>
                <w:lang w:eastAsia="es-CR"/>
              </w:rPr>
              <w:t>-21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0C49233"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02994F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6443A2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278622E"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B616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FB41BA3" w14:textId="77777777" w:rsidR="00946131" w:rsidRPr="00603D30" w:rsidRDefault="00946131" w:rsidP="00946131">
            <w:pPr>
              <w:spacing w:after="0"/>
              <w:jc w:val="center"/>
              <w:rPr>
                <w:color w:val="FFFFFF"/>
                <w:sz w:val="20"/>
                <w:lang w:eastAsia="es-CR"/>
              </w:rPr>
            </w:pPr>
            <w:r w:rsidRPr="00603D30">
              <w:rPr>
                <w:color w:val="FFFFFF"/>
                <w:sz w:val="20"/>
                <w:lang w:eastAsia="es-CR"/>
              </w:rPr>
              <w:t>376</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94FBAE"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D881647"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8CB9A5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5ED5293"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C85B01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r>
      <w:tr w:rsidR="00946131" w:rsidRPr="00603D30" w14:paraId="65430C80"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2357A973" w14:textId="77777777" w:rsidR="00946131" w:rsidRPr="00603D30" w:rsidRDefault="00946131" w:rsidP="00946131">
            <w:pPr>
              <w:spacing w:after="0"/>
              <w:rPr>
                <w:color w:val="000000"/>
                <w:sz w:val="20"/>
                <w:lang w:eastAsia="es-CR"/>
              </w:rPr>
            </w:pPr>
            <w:r w:rsidRPr="00603D30">
              <w:rPr>
                <w:color w:val="000000"/>
                <w:sz w:val="20"/>
                <w:lang w:eastAsia="es-CR"/>
              </w:rPr>
              <w:t>Plazo de espera de firma de resoluciones</w:t>
            </w:r>
          </w:p>
        </w:tc>
        <w:tc>
          <w:tcPr>
            <w:tcW w:w="1417" w:type="dxa"/>
            <w:tcBorders>
              <w:top w:val="nil"/>
              <w:left w:val="nil"/>
              <w:bottom w:val="double" w:sz="6" w:space="0" w:color="1F497D"/>
              <w:right w:val="double" w:sz="6" w:space="0" w:color="1F497D"/>
            </w:tcBorders>
            <w:shd w:val="clear" w:color="auto" w:fill="auto"/>
            <w:vAlign w:val="center"/>
            <w:hideMark/>
          </w:tcPr>
          <w:p w14:paraId="750C60FD"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6F1BD4C"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F80253"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F7DEB6A"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CBD235D"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F02895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F5ABC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709A5D2"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182B1653"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80427FF"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27F442A"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66F9F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54914CF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7C7E99DC"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8438A1A" w14:textId="77777777" w:rsidR="00946131" w:rsidRPr="00603D30" w:rsidRDefault="00946131" w:rsidP="00946131">
            <w:pPr>
              <w:spacing w:after="0"/>
              <w:rPr>
                <w:color w:val="000000"/>
                <w:sz w:val="20"/>
                <w:lang w:eastAsia="es-CR"/>
              </w:rPr>
            </w:pPr>
            <w:r w:rsidRPr="00603D30">
              <w:rPr>
                <w:color w:val="000000"/>
                <w:sz w:val="20"/>
                <w:lang w:eastAsia="es-CR"/>
              </w:rPr>
              <w:t>Audiencias pendientes de realización</w:t>
            </w:r>
          </w:p>
        </w:tc>
        <w:tc>
          <w:tcPr>
            <w:tcW w:w="1417" w:type="dxa"/>
            <w:tcBorders>
              <w:top w:val="nil"/>
              <w:left w:val="nil"/>
              <w:bottom w:val="double" w:sz="6" w:space="0" w:color="1F497D"/>
              <w:right w:val="double" w:sz="6" w:space="0" w:color="1F497D"/>
            </w:tcBorders>
            <w:shd w:val="clear" w:color="auto" w:fill="auto"/>
            <w:vAlign w:val="center"/>
            <w:hideMark/>
          </w:tcPr>
          <w:p w14:paraId="3215EE19"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E5C0914" w14:textId="77777777" w:rsidR="00946131" w:rsidRPr="00603D30" w:rsidRDefault="00946131" w:rsidP="00946131">
            <w:pPr>
              <w:spacing w:after="0"/>
              <w:jc w:val="center"/>
              <w:rPr>
                <w:color w:val="FFFFFF"/>
                <w:sz w:val="20"/>
                <w:lang w:eastAsia="es-CR"/>
              </w:rPr>
            </w:pPr>
            <w:r w:rsidRPr="00603D30">
              <w:rPr>
                <w:color w:val="FFFFFF"/>
                <w:sz w:val="20"/>
                <w:lang w:eastAsia="es-CR"/>
              </w:rPr>
              <w:t>12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BD50F7E" w14:textId="77777777" w:rsidR="00946131" w:rsidRPr="00603D30" w:rsidRDefault="00946131" w:rsidP="00946131">
            <w:pPr>
              <w:spacing w:after="0"/>
              <w:jc w:val="center"/>
              <w:rPr>
                <w:color w:val="FFFFFF"/>
                <w:sz w:val="20"/>
                <w:lang w:eastAsia="es-CR"/>
              </w:rPr>
            </w:pPr>
            <w:r w:rsidRPr="00603D30">
              <w:rPr>
                <w:color w:val="FFFFFF"/>
                <w:sz w:val="20"/>
                <w:lang w:eastAsia="es-CR"/>
              </w:rPr>
              <w:t>25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7C03CB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4E57677" w14:textId="77777777" w:rsidR="00946131" w:rsidRPr="00603D30" w:rsidRDefault="00946131" w:rsidP="00946131">
            <w:pPr>
              <w:spacing w:after="0"/>
              <w:jc w:val="center"/>
              <w:rPr>
                <w:color w:val="FFFFFF"/>
                <w:sz w:val="20"/>
                <w:lang w:eastAsia="es-CR"/>
              </w:rPr>
            </w:pPr>
            <w:r w:rsidRPr="00603D30">
              <w:rPr>
                <w:color w:val="FFFFFF"/>
                <w:sz w:val="20"/>
                <w:lang w:eastAsia="es-CR"/>
              </w:rPr>
              <w:t>76</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1FEB275"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3111CA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2860173" w14:textId="77777777" w:rsidR="00946131" w:rsidRPr="00603D30" w:rsidRDefault="00946131" w:rsidP="00946131">
            <w:pPr>
              <w:spacing w:after="0"/>
              <w:jc w:val="center"/>
              <w:rPr>
                <w:color w:val="FFFFFF"/>
                <w:sz w:val="20"/>
                <w:lang w:eastAsia="es-CR"/>
              </w:rPr>
            </w:pPr>
            <w:r w:rsidRPr="00603D30">
              <w:rPr>
                <w:color w:val="FFFFFF"/>
                <w:sz w:val="20"/>
                <w:lang w:eastAsia="es-CR"/>
              </w:rPr>
              <w:t>15</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9F26222"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2AB8586" w14:textId="77777777" w:rsidR="00946131" w:rsidRPr="00603D30" w:rsidRDefault="00946131" w:rsidP="00946131">
            <w:pPr>
              <w:spacing w:after="0"/>
              <w:jc w:val="center"/>
              <w:rPr>
                <w:color w:val="FFFFFF"/>
                <w:sz w:val="20"/>
                <w:lang w:eastAsia="es-CR"/>
              </w:rPr>
            </w:pPr>
            <w:r w:rsidRPr="00603D30">
              <w:rPr>
                <w:color w:val="FFFFFF"/>
                <w:sz w:val="20"/>
                <w:lang w:eastAsia="es-CR"/>
              </w:rPr>
              <w:t>81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92E30F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19FC15"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BE85E82"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r>
      <w:tr w:rsidR="00946131" w:rsidRPr="00603D30" w14:paraId="57DD515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1FE177B2" w14:textId="77777777" w:rsidR="00946131" w:rsidRPr="00603D30" w:rsidRDefault="00946131" w:rsidP="00946131">
            <w:pPr>
              <w:spacing w:after="0"/>
              <w:rPr>
                <w:color w:val="000000"/>
                <w:sz w:val="20"/>
                <w:lang w:eastAsia="es-CR"/>
              </w:rPr>
            </w:pPr>
            <w:r w:rsidRPr="00603D30">
              <w:rPr>
                <w:color w:val="000000"/>
                <w:sz w:val="20"/>
                <w:lang w:eastAsia="es-CR"/>
              </w:rPr>
              <w:t>Expedientes pendientes de fallo</w:t>
            </w:r>
          </w:p>
        </w:tc>
        <w:tc>
          <w:tcPr>
            <w:tcW w:w="1417" w:type="dxa"/>
            <w:tcBorders>
              <w:top w:val="nil"/>
              <w:left w:val="nil"/>
              <w:bottom w:val="double" w:sz="6" w:space="0" w:color="1F497D"/>
              <w:right w:val="double" w:sz="6" w:space="0" w:color="1F497D"/>
            </w:tcBorders>
            <w:shd w:val="clear" w:color="auto" w:fill="auto"/>
            <w:vAlign w:val="center"/>
            <w:hideMark/>
          </w:tcPr>
          <w:p w14:paraId="27B9BB5C"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558E24"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C3ACD20" w14:textId="77777777" w:rsidR="00946131" w:rsidRPr="00603D30" w:rsidRDefault="00946131" w:rsidP="00946131">
            <w:pPr>
              <w:spacing w:after="0"/>
              <w:jc w:val="center"/>
              <w:rPr>
                <w:color w:val="FFFFFF"/>
                <w:sz w:val="20"/>
                <w:lang w:eastAsia="es-CR"/>
              </w:rPr>
            </w:pPr>
            <w:r w:rsidRPr="00603D30">
              <w:rPr>
                <w:color w:val="FFFFFF"/>
                <w:sz w:val="20"/>
                <w:lang w:eastAsia="es-CR"/>
              </w:rPr>
              <w:t>8</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6DC1A7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F133C2"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45B671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18F312D"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D5E784B"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39B32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C99E9AF"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7A6993F"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D51C1FB" w14:textId="77777777" w:rsidR="00946131" w:rsidRPr="00603D30" w:rsidRDefault="00946131" w:rsidP="00946131">
            <w:pPr>
              <w:spacing w:after="0"/>
              <w:jc w:val="center"/>
              <w:rPr>
                <w:color w:val="FFFFFF"/>
                <w:sz w:val="20"/>
                <w:lang w:eastAsia="es-CR"/>
              </w:rPr>
            </w:pPr>
            <w:r w:rsidRPr="00603D30">
              <w:rPr>
                <w:color w:val="FFFFFF"/>
                <w:sz w:val="20"/>
                <w:lang w:eastAsia="es-CR"/>
              </w:rPr>
              <w:t>22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8B87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67270EE8"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8589BC" w14:textId="77777777" w:rsidR="00946131" w:rsidRPr="00603D30" w:rsidRDefault="00946131" w:rsidP="00946131">
            <w:pPr>
              <w:spacing w:after="0"/>
              <w:rPr>
                <w:color w:val="000000"/>
                <w:sz w:val="20"/>
                <w:lang w:eastAsia="es-CR"/>
              </w:rPr>
            </w:pPr>
            <w:r w:rsidRPr="00603D30">
              <w:rPr>
                <w:color w:val="000000"/>
                <w:sz w:val="20"/>
                <w:lang w:eastAsia="es-CR"/>
              </w:rPr>
              <w:t>Escritos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7E01CE0E"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4AEA58"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D042B"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565A31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72D748D"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55DD39F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3056C0F" w14:textId="77777777" w:rsidR="00946131" w:rsidRPr="00603D30" w:rsidRDefault="00946131" w:rsidP="00946131">
            <w:pPr>
              <w:spacing w:after="0"/>
              <w:jc w:val="center"/>
              <w:rPr>
                <w:color w:val="FFFFFF"/>
                <w:sz w:val="20"/>
                <w:lang w:eastAsia="es-CR"/>
              </w:rPr>
            </w:pPr>
            <w:r w:rsidRPr="00603D30">
              <w:rPr>
                <w:color w:val="FFFFFF"/>
                <w:sz w:val="20"/>
                <w:lang w:eastAsia="es-CR"/>
              </w:rPr>
              <w:t>39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20F3F30" w14:textId="77777777" w:rsidR="00946131" w:rsidRPr="00603D30" w:rsidRDefault="00946131" w:rsidP="00946131">
            <w:pPr>
              <w:spacing w:after="0"/>
              <w:jc w:val="center"/>
              <w:rPr>
                <w:color w:val="FFFFFF"/>
                <w:sz w:val="20"/>
                <w:lang w:eastAsia="es-CR"/>
              </w:rPr>
            </w:pPr>
            <w:r w:rsidRPr="00603D30">
              <w:rPr>
                <w:color w:val="FFFFFF"/>
                <w:sz w:val="20"/>
                <w:lang w:eastAsia="es-CR"/>
              </w:rPr>
              <w:t>280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DF7CFB5"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6E8203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2294A3A" w14:textId="77777777" w:rsidR="00946131" w:rsidRPr="00603D30" w:rsidRDefault="00946131" w:rsidP="00946131">
            <w:pPr>
              <w:spacing w:after="0"/>
              <w:jc w:val="center"/>
              <w:rPr>
                <w:color w:val="FFFFFF"/>
                <w:sz w:val="20"/>
                <w:lang w:eastAsia="es-CR"/>
              </w:rPr>
            </w:pPr>
            <w:r w:rsidRPr="00603D30">
              <w:rPr>
                <w:color w:val="FFFFFF"/>
                <w:sz w:val="20"/>
                <w:lang w:eastAsia="es-CR"/>
              </w:rPr>
              <w:t>9</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5118842" w14:textId="77777777" w:rsidR="00946131" w:rsidRPr="00603D30" w:rsidRDefault="00946131" w:rsidP="00946131">
            <w:pPr>
              <w:spacing w:after="0"/>
              <w:jc w:val="center"/>
              <w:rPr>
                <w:color w:val="FFFFFF"/>
                <w:sz w:val="20"/>
                <w:lang w:eastAsia="es-CR"/>
              </w:rPr>
            </w:pPr>
            <w:r w:rsidRPr="00603D30">
              <w:rPr>
                <w:color w:val="FFFFFF"/>
                <w:sz w:val="20"/>
                <w:lang w:eastAsia="es-CR"/>
              </w:rPr>
              <w:t>62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7CA5291C"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004BA4FF"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073BE4F" w14:textId="77777777" w:rsidR="00946131" w:rsidRPr="00603D30" w:rsidRDefault="00946131" w:rsidP="00946131">
            <w:pPr>
              <w:spacing w:after="0"/>
              <w:rPr>
                <w:color w:val="000000"/>
                <w:sz w:val="20"/>
                <w:lang w:eastAsia="es-CR"/>
              </w:rPr>
            </w:pPr>
            <w:r w:rsidRPr="00603D30">
              <w:rPr>
                <w:color w:val="000000"/>
                <w:sz w:val="20"/>
                <w:lang w:eastAsia="es-CR"/>
              </w:rPr>
              <w:t>Demandas nuevas pendientes de resolver</w:t>
            </w:r>
          </w:p>
        </w:tc>
        <w:tc>
          <w:tcPr>
            <w:tcW w:w="1417" w:type="dxa"/>
            <w:tcBorders>
              <w:top w:val="nil"/>
              <w:left w:val="nil"/>
              <w:bottom w:val="double" w:sz="6" w:space="0" w:color="1F497D"/>
              <w:right w:val="double" w:sz="6" w:space="0" w:color="1F497D"/>
            </w:tcBorders>
            <w:shd w:val="clear" w:color="auto" w:fill="auto"/>
            <w:vAlign w:val="center"/>
            <w:hideMark/>
          </w:tcPr>
          <w:p w14:paraId="5358C958"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311D59"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73F93C8"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6D153F3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32604FA"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499E46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EDD223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4771C34"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881F0E0"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029020"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95FF1C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CBCE3E"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25B3DDAB"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r>
      <w:tr w:rsidR="00946131" w:rsidRPr="00603D30" w14:paraId="5FB19832"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71056845" w14:textId="77777777" w:rsidR="00946131" w:rsidRPr="00603D30" w:rsidRDefault="00946131" w:rsidP="00946131">
            <w:pPr>
              <w:spacing w:after="0"/>
              <w:rPr>
                <w:color w:val="000000"/>
                <w:sz w:val="20"/>
                <w:lang w:eastAsia="es-CR"/>
              </w:rPr>
            </w:pPr>
            <w:r w:rsidRPr="00603D30">
              <w:rPr>
                <w:color w:val="000000"/>
                <w:sz w:val="20"/>
                <w:lang w:eastAsia="es-CR"/>
              </w:rPr>
              <w:t>Expedientes pasados a firmar</w:t>
            </w:r>
          </w:p>
        </w:tc>
        <w:tc>
          <w:tcPr>
            <w:tcW w:w="1417" w:type="dxa"/>
            <w:tcBorders>
              <w:top w:val="nil"/>
              <w:left w:val="nil"/>
              <w:bottom w:val="double" w:sz="6" w:space="0" w:color="1F497D"/>
              <w:right w:val="double" w:sz="6" w:space="0" w:color="1F497D"/>
            </w:tcBorders>
            <w:shd w:val="clear" w:color="auto" w:fill="auto"/>
            <w:vAlign w:val="center"/>
            <w:hideMark/>
          </w:tcPr>
          <w:p w14:paraId="777E05E7"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8B57604"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47D3E1D"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3C49D06" w14:textId="77777777" w:rsidR="00946131" w:rsidRPr="00603D30" w:rsidRDefault="00946131" w:rsidP="00946131">
            <w:pPr>
              <w:spacing w:after="0"/>
              <w:jc w:val="center"/>
              <w:rPr>
                <w:color w:val="FFFFFF"/>
                <w:sz w:val="20"/>
                <w:lang w:eastAsia="es-CR"/>
              </w:rPr>
            </w:pPr>
            <w:r w:rsidRPr="00603D30">
              <w:rPr>
                <w:color w:val="FFFFFF"/>
                <w:sz w:val="20"/>
                <w:lang w:eastAsia="es-CR"/>
              </w:rPr>
              <w:t>14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8C8DBC0" w14:textId="77777777" w:rsidR="00946131" w:rsidRPr="00603D30" w:rsidRDefault="00946131" w:rsidP="00946131">
            <w:pPr>
              <w:spacing w:after="0"/>
              <w:jc w:val="center"/>
              <w:rPr>
                <w:color w:val="FFFFFF"/>
                <w:sz w:val="20"/>
                <w:lang w:eastAsia="es-CR"/>
              </w:rPr>
            </w:pPr>
            <w:r w:rsidRPr="00603D30">
              <w:rPr>
                <w:color w:val="FFFFFF"/>
                <w:sz w:val="20"/>
                <w:lang w:eastAsia="es-CR"/>
              </w:rPr>
              <w:t>31</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CA3363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C645B57" w14:textId="77777777" w:rsidR="00946131" w:rsidRPr="00603D30" w:rsidRDefault="00946131" w:rsidP="00946131">
            <w:pPr>
              <w:spacing w:after="0"/>
              <w:jc w:val="center"/>
              <w:rPr>
                <w:color w:val="FFFFFF"/>
                <w:sz w:val="20"/>
                <w:lang w:eastAsia="es-CR"/>
              </w:rPr>
            </w:pPr>
            <w:r w:rsidRPr="00603D30">
              <w:rPr>
                <w:color w:val="FFFFFF"/>
                <w:sz w:val="20"/>
                <w:lang w:eastAsia="es-CR"/>
              </w:rPr>
              <w:t>13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110CD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A0113A"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3C1E89E" w14:textId="77777777" w:rsidR="00946131" w:rsidRPr="00603D30" w:rsidRDefault="00946131" w:rsidP="00946131">
            <w:pPr>
              <w:spacing w:after="0"/>
              <w:jc w:val="center"/>
              <w:rPr>
                <w:color w:val="FFFFFF"/>
                <w:sz w:val="20"/>
                <w:lang w:eastAsia="es-CR"/>
              </w:rPr>
            </w:pPr>
            <w:r w:rsidRPr="00603D30">
              <w:rPr>
                <w:color w:val="FFFFFF"/>
                <w:sz w:val="20"/>
                <w:lang w:eastAsia="es-CR"/>
              </w:rPr>
              <w:t>51</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05AEDE"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321260B4" w14:textId="77777777" w:rsidR="00946131" w:rsidRPr="00603D30" w:rsidRDefault="00946131" w:rsidP="00946131">
            <w:pPr>
              <w:spacing w:after="0"/>
              <w:jc w:val="center"/>
              <w:rPr>
                <w:color w:val="FFFFFF"/>
                <w:sz w:val="20"/>
                <w:lang w:eastAsia="es-CR"/>
              </w:rPr>
            </w:pPr>
            <w:r w:rsidRPr="00603D30">
              <w:rPr>
                <w:color w:val="FFFFFF"/>
                <w:sz w:val="20"/>
                <w:lang w:eastAsia="es-CR"/>
              </w:rPr>
              <w:t>27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6149C01"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r>
      <w:tr w:rsidR="00946131" w:rsidRPr="00603D30" w14:paraId="557A98BC"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3B289B18" w14:textId="77777777" w:rsidR="00946131" w:rsidRPr="00603D30" w:rsidRDefault="00946131" w:rsidP="00946131">
            <w:pPr>
              <w:spacing w:after="0"/>
              <w:rPr>
                <w:color w:val="000000"/>
                <w:sz w:val="20"/>
                <w:lang w:eastAsia="es-CR"/>
              </w:rPr>
            </w:pPr>
            <w:r w:rsidRPr="00603D30">
              <w:rPr>
                <w:color w:val="000000"/>
                <w:sz w:val="20"/>
                <w:lang w:eastAsia="es-CR"/>
              </w:rPr>
              <w:t>Cantidad de sentencias dictadas</w:t>
            </w:r>
          </w:p>
        </w:tc>
        <w:tc>
          <w:tcPr>
            <w:tcW w:w="1417" w:type="dxa"/>
            <w:tcBorders>
              <w:top w:val="nil"/>
              <w:left w:val="nil"/>
              <w:bottom w:val="double" w:sz="6" w:space="0" w:color="1F497D"/>
              <w:right w:val="double" w:sz="6" w:space="0" w:color="1F497D"/>
            </w:tcBorders>
            <w:shd w:val="clear" w:color="auto" w:fill="auto"/>
            <w:vAlign w:val="center"/>
            <w:hideMark/>
          </w:tcPr>
          <w:p w14:paraId="1FD2B4E6"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1729279"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36A31A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BFEC921"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6876B015"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708"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2C4DFF34"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4744451B"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11C0722"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B4A7386"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23EC329"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709"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3CD1A974"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525E8B67"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016CB1C"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r>
      <w:tr w:rsidR="00946131" w:rsidRPr="00603D30" w14:paraId="6DD6B97E" w14:textId="77777777" w:rsidTr="00946131">
        <w:trPr>
          <w:trHeight w:val="31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5B423A8A" w14:textId="77777777" w:rsidR="00946131" w:rsidRPr="00603D30" w:rsidRDefault="00946131" w:rsidP="00946131">
            <w:pPr>
              <w:spacing w:after="0"/>
              <w:rPr>
                <w:color w:val="000000"/>
                <w:sz w:val="20"/>
                <w:lang w:eastAsia="es-CR"/>
              </w:rPr>
            </w:pPr>
            <w:r w:rsidRPr="00603D30">
              <w:rPr>
                <w:color w:val="000000"/>
                <w:sz w:val="20"/>
                <w:lang w:eastAsia="es-CR"/>
              </w:rPr>
              <w:t>Cantidad de expedientes firmados</w:t>
            </w:r>
          </w:p>
        </w:tc>
        <w:tc>
          <w:tcPr>
            <w:tcW w:w="1417" w:type="dxa"/>
            <w:tcBorders>
              <w:top w:val="nil"/>
              <w:left w:val="nil"/>
              <w:bottom w:val="double" w:sz="6" w:space="0" w:color="1F497D"/>
              <w:right w:val="double" w:sz="6" w:space="0" w:color="1F497D"/>
            </w:tcBorders>
            <w:shd w:val="clear" w:color="auto" w:fill="auto"/>
            <w:vAlign w:val="center"/>
            <w:hideMark/>
          </w:tcPr>
          <w:p w14:paraId="16CC9C99" w14:textId="77777777" w:rsidR="00946131" w:rsidRPr="00603D30" w:rsidRDefault="00946131" w:rsidP="00946131">
            <w:pPr>
              <w:spacing w:after="0"/>
              <w:jc w:val="center"/>
              <w:rPr>
                <w:color w:val="000000"/>
                <w:sz w:val="20"/>
                <w:lang w:eastAsia="es-CR"/>
              </w:rPr>
            </w:pPr>
            <w:r w:rsidRPr="00603D30">
              <w:rPr>
                <w:color w:val="000000"/>
                <w:sz w:val="20"/>
                <w:lang w:eastAsia="es-CR"/>
              </w:rPr>
              <w:t>Incremento</w:t>
            </w:r>
          </w:p>
        </w:tc>
        <w:tc>
          <w:tcPr>
            <w:tcW w:w="851"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2A0529A"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1B8DC08E" w14:textId="77777777" w:rsidR="00946131" w:rsidRPr="00603D30" w:rsidRDefault="00946131" w:rsidP="00946131">
            <w:pPr>
              <w:spacing w:after="0"/>
              <w:jc w:val="center"/>
              <w:rPr>
                <w:color w:val="FFFFFF"/>
                <w:sz w:val="20"/>
                <w:lang w:eastAsia="es-CR"/>
              </w:rPr>
            </w:pPr>
            <w:r w:rsidRPr="00603D30">
              <w:rPr>
                <w:color w:val="FFFFFF"/>
                <w:sz w:val="20"/>
                <w:lang w:eastAsia="es-CR"/>
              </w:rPr>
              <w:t>-17</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20BC90" w14:textId="77777777" w:rsidR="00946131" w:rsidRPr="00603D30" w:rsidRDefault="00946131" w:rsidP="00946131">
            <w:pPr>
              <w:spacing w:after="0"/>
              <w:jc w:val="center"/>
              <w:rPr>
                <w:color w:val="FFFFFF"/>
                <w:sz w:val="20"/>
                <w:lang w:eastAsia="es-CR"/>
              </w:rPr>
            </w:pPr>
            <w:r w:rsidRPr="00603D30">
              <w:rPr>
                <w:color w:val="FFFFFF"/>
                <w:sz w:val="20"/>
                <w:lang w:eastAsia="es-CR"/>
              </w:rPr>
              <w:t>28</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AEEA3E7" w14:textId="77777777" w:rsidR="00946131" w:rsidRPr="00603D30" w:rsidRDefault="00946131" w:rsidP="00946131">
            <w:pPr>
              <w:spacing w:after="0"/>
              <w:jc w:val="center"/>
              <w:rPr>
                <w:color w:val="FFFFFF"/>
                <w:sz w:val="20"/>
                <w:lang w:eastAsia="es-CR"/>
              </w:rPr>
            </w:pPr>
            <w:r w:rsidRPr="00603D30">
              <w:rPr>
                <w:color w:val="FFFFFF"/>
                <w:sz w:val="20"/>
                <w:lang w:eastAsia="es-CR"/>
              </w:rPr>
              <w:t>68</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128241"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11BA6F7" w14:textId="77777777" w:rsidR="00946131" w:rsidRPr="00603D30" w:rsidRDefault="00946131" w:rsidP="00946131">
            <w:pPr>
              <w:spacing w:after="0"/>
              <w:jc w:val="center"/>
              <w:rPr>
                <w:color w:val="FFFFFF"/>
                <w:sz w:val="20"/>
                <w:lang w:eastAsia="es-CR"/>
              </w:rPr>
            </w:pPr>
            <w:r w:rsidRPr="00603D30">
              <w:rPr>
                <w:color w:val="FFFFFF"/>
                <w:sz w:val="20"/>
                <w:lang w:eastAsia="es-CR"/>
              </w:rPr>
              <w:t>26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7CE14A23" w14:textId="77777777" w:rsidR="00946131" w:rsidRPr="00603D30" w:rsidRDefault="00946131" w:rsidP="00946131">
            <w:pPr>
              <w:spacing w:after="0"/>
              <w:jc w:val="center"/>
              <w:rPr>
                <w:color w:val="FFFFFF"/>
                <w:sz w:val="20"/>
                <w:lang w:eastAsia="es-CR"/>
              </w:rPr>
            </w:pPr>
            <w:r w:rsidRPr="00603D30">
              <w:rPr>
                <w:color w:val="FFFFFF"/>
                <w:sz w:val="20"/>
                <w:lang w:eastAsia="es-CR"/>
              </w:rPr>
              <w:t>50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69E62A95" w14:textId="77777777" w:rsidR="00946131" w:rsidRPr="00603D30" w:rsidRDefault="00946131" w:rsidP="00946131">
            <w:pPr>
              <w:spacing w:after="0"/>
              <w:jc w:val="center"/>
              <w:rPr>
                <w:color w:val="FFFFFF"/>
                <w:sz w:val="20"/>
                <w:lang w:eastAsia="es-CR"/>
              </w:rPr>
            </w:pPr>
            <w:r w:rsidRPr="00603D30">
              <w:rPr>
                <w:color w:val="FFFFFF"/>
                <w:sz w:val="20"/>
                <w:lang w:eastAsia="es-CR"/>
              </w:rPr>
              <w:t>10</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FC785C" w14:textId="77777777" w:rsidR="00946131" w:rsidRPr="00603D30" w:rsidRDefault="00946131" w:rsidP="00946131">
            <w:pPr>
              <w:spacing w:after="0"/>
              <w:jc w:val="center"/>
              <w:rPr>
                <w:color w:val="FFFFFF"/>
                <w:sz w:val="20"/>
                <w:lang w:eastAsia="es-CR"/>
              </w:rPr>
            </w:pPr>
            <w:r w:rsidRPr="00603D30">
              <w:rPr>
                <w:color w:val="FFFFFF"/>
                <w:sz w:val="20"/>
                <w:lang w:eastAsia="es-CR"/>
              </w:rPr>
              <w:t>-80</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9A24049" w14:textId="77777777" w:rsidR="00946131" w:rsidRPr="00603D30" w:rsidRDefault="00946131" w:rsidP="00946131">
            <w:pPr>
              <w:spacing w:after="0"/>
              <w:jc w:val="center"/>
              <w:rPr>
                <w:color w:val="FFFFFF"/>
                <w:sz w:val="20"/>
                <w:lang w:eastAsia="es-CR"/>
              </w:rPr>
            </w:pPr>
            <w:r w:rsidRPr="00603D30">
              <w:rPr>
                <w:color w:val="FFFFFF"/>
                <w:sz w:val="20"/>
                <w:lang w:eastAsia="es-CR"/>
              </w:rPr>
              <w:t>11</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0088E25A" w14:textId="77777777" w:rsidR="00946131" w:rsidRPr="00603D30" w:rsidRDefault="00946131" w:rsidP="00946131">
            <w:pPr>
              <w:spacing w:after="0"/>
              <w:jc w:val="center"/>
              <w:rPr>
                <w:color w:val="FFFFFF"/>
                <w:sz w:val="20"/>
                <w:lang w:eastAsia="es-CR"/>
              </w:rPr>
            </w:pPr>
            <w:r w:rsidRPr="00603D30">
              <w:rPr>
                <w:color w:val="FFFFFF"/>
                <w:sz w:val="20"/>
                <w:lang w:eastAsia="es-CR"/>
              </w:rPr>
              <w:t>23</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E604228" w14:textId="77777777" w:rsidR="00946131" w:rsidRPr="00603D30" w:rsidRDefault="00946131" w:rsidP="00946131">
            <w:pPr>
              <w:spacing w:after="0"/>
              <w:jc w:val="center"/>
              <w:rPr>
                <w:color w:val="FFFFFF"/>
                <w:sz w:val="20"/>
                <w:lang w:eastAsia="es-CR"/>
              </w:rPr>
            </w:pPr>
            <w:r w:rsidRPr="00603D30">
              <w:rPr>
                <w:color w:val="FFFFFF"/>
                <w:sz w:val="20"/>
                <w:lang w:eastAsia="es-CR"/>
              </w:rPr>
              <w:t>36</w:t>
            </w:r>
          </w:p>
        </w:tc>
      </w:tr>
      <w:tr w:rsidR="00946131" w:rsidRPr="00603D30" w14:paraId="06ABE341" w14:textId="77777777" w:rsidTr="00946131">
        <w:trPr>
          <w:trHeight w:val="600"/>
        </w:trPr>
        <w:tc>
          <w:tcPr>
            <w:tcW w:w="2552" w:type="dxa"/>
            <w:tcBorders>
              <w:top w:val="nil"/>
              <w:left w:val="double" w:sz="6" w:space="0" w:color="1F497D"/>
              <w:bottom w:val="double" w:sz="6" w:space="0" w:color="1F497D"/>
              <w:right w:val="double" w:sz="6" w:space="0" w:color="1F497D"/>
            </w:tcBorders>
            <w:shd w:val="clear" w:color="auto" w:fill="auto"/>
            <w:vAlign w:val="center"/>
            <w:hideMark/>
          </w:tcPr>
          <w:p w14:paraId="61970E9F" w14:textId="77777777" w:rsidR="00946131" w:rsidRPr="00603D30" w:rsidRDefault="00946131" w:rsidP="00946131">
            <w:pPr>
              <w:spacing w:after="0"/>
              <w:rPr>
                <w:color w:val="000000"/>
                <w:sz w:val="20"/>
                <w:lang w:eastAsia="es-CR"/>
              </w:rPr>
            </w:pPr>
            <w:r w:rsidRPr="00603D30">
              <w:rPr>
                <w:color w:val="000000"/>
                <w:sz w:val="20"/>
                <w:lang w:eastAsia="es-CR"/>
              </w:rPr>
              <w:t>Cantidad de expedientes pendientes de firma</w:t>
            </w:r>
          </w:p>
        </w:tc>
        <w:tc>
          <w:tcPr>
            <w:tcW w:w="1417" w:type="dxa"/>
            <w:tcBorders>
              <w:top w:val="nil"/>
              <w:left w:val="nil"/>
              <w:bottom w:val="double" w:sz="6" w:space="0" w:color="1F497D"/>
              <w:right w:val="double" w:sz="6" w:space="0" w:color="1F497D"/>
            </w:tcBorders>
            <w:shd w:val="clear" w:color="auto" w:fill="auto"/>
            <w:vAlign w:val="center"/>
            <w:hideMark/>
          </w:tcPr>
          <w:p w14:paraId="7B18C4F2" w14:textId="77777777" w:rsidR="00946131" w:rsidRPr="00603D30" w:rsidRDefault="00946131" w:rsidP="00946131">
            <w:pPr>
              <w:spacing w:after="0"/>
              <w:jc w:val="center"/>
              <w:rPr>
                <w:color w:val="000000"/>
                <w:sz w:val="20"/>
                <w:lang w:eastAsia="es-CR"/>
              </w:rPr>
            </w:pPr>
            <w:r w:rsidRPr="00603D30">
              <w:rPr>
                <w:color w:val="000000"/>
                <w:sz w:val="20"/>
                <w:lang w:eastAsia="es-CR"/>
              </w:rPr>
              <w:t>Disminución</w:t>
            </w:r>
          </w:p>
        </w:tc>
        <w:tc>
          <w:tcPr>
            <w:tcW w:w="851"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0487A4B" w14:textId="77777777" w:rsidR="00946131" w:rsidRPr="00603D30" w:rsidRDefault="00946131" w:rsidP="00946131">
            <w:pPr>
              <w:spacing w:after="0"/>
              <w:jc w:val="center"/>
              <w:rPr>
                <w:color w:val="FFFFFF"/>
                <w:sz w:val="20"/>
                <w:lang w:eastAsia="es-CR"/>
              </w:rPr>
            </w:pPr>
            <w:r w:rsidRPr="00603D30">
              <w:rPr>
                <w:color w:val="FFFFFF"/>
                <w:sz w:val="20"/>
                <w:lang w:eastAsia="es-CR"/>
              </w:rPr>
              <w:t>-1</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778844D1"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FF00"/>
            <w:noWrap/>
            <w:vAlign w:val="center"/>
            <w:hideMark/>
          </w:tcPr>
          <w:p w14:paraId="41C50142" w14:textId="77777777" w:rsidR="00946131" w:rsidRPr="00603D30" w:rsidRDefault="00946131" w:rsidP="00946131">
            <w:pPr>
              <w:spacing w:after="0"/>
              <w:jc w:val="center"/>
              <w:rPr>
                <w:color w:val="000000"/>
                <w:sz w:val="20"/>
                <w:lang w:eastAsia="es-CR"/>
              </w:rPr>
            </w:pPr>
            <w:r w:rsidRPr="00603D30">
              <w:rPr>
                <w:color w:val="000000"/>
                <w:sz w:val="20"/>
                <w:lang w:eastAsia="es-CR"/>
              </w:rPr>
              <w:t>0</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DCE2874" w14:textId="77777777" w:rsidR="00946131" w:rsidRPr="00603D30" w:rsidRDefault="00946131" w:rsidP="00946131">
            <w:pPr>
              <w:spacing w:after="0"/>
              <w:jc w:val="center"/>
              <w:rPr>
                <w:color w:val="FFFFFF"/>
                <w:sz w:val="20"/>
                <w:lang w:eastAsia="es-CR"/>
              </w:rPr>
            </w:pPr>
            <w:r w:rsidRPr="00603D30">
              <w:rPr>
                <w:color w:val="FFFFFF"/>
                <w:sz w:val="20"/>
                <w:lang w:eastAsia="es-CR"/>
              </w:rPr>
              <w:t>-5</w:t>
            </w:r>
          </w:p>
        </w:tc>
        <w:tc>
          <w:tcPr>
            <w:tcW w:w="708"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8F2BE10"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567"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03723014"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EAB0E96" w14:textId="77777777" w:rsidR="00946131" w:rsidRPr="00603D30" w:rsidRDefault="00946131" w:rsidP="00946131">
            <w:pPr>
              <w:spacing w:after="0"/>
              <w:jc w:val="center"/>
              <w:rPr>
                <w:color w:val="FFFFFF"/>
                <w:sz w:val="20"/>
                <w:lang w:eastAsia="es-CR"/>
              </w:rPr>
            </w:pPr>
            <w:r w:rsidRPr="00603D30">
              <w:rPr>
                <w:color w:val="FFFFFF"/>
                <w:sz w:val="20"/>
                <w:lang w:eastAsia="es-CR"/>
              </w:rPr>
              <w:t>3</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135B677D" w14:textId="77777777" w:rsidR="00946131" w:rsidRPr="00603D30" w:rsidRDefault="00946131" w:rsidP="00946131">
            <w:pPr>
              <w:spacing w:after="0"/>
              <w:jc w:val="center"/>
              <w:rPr>
                <w:color w:val="FFFFFF"/>
                <w:sz w:val="20"/>
                <w:lang w:eastAsia="es-CR"/>
              </w:rPr>
            </w:pPr>
            <w:r w:rsidRPr="00603D30">
              <w:rPr>
                <w:color w:val="FFFFFF"/>
                <w:sz w:val="20"/>
                <w:lang w:eastAsia="es-CR"/>
              </w:rPr>
              <w:t>2</w:t>
            </w:r>
          </w:p>
        </w:tc>
        <w:tc>
          <w:tcPr>
            <w:tcW w:w="709" w:type="dxa"/>
            <w:tcBorders>
              <w:top w:val="double" w:sz="6" w:space="0" w:color="1F497D"/>
              <w:left w:val="double" w:sz="6" w:space="0" w:color="1F497D"/>
              <w:bottom w:val="double" w:sz="6" w:space="0" w:color="1F497D"/>
              <w:right w:val="double" w:sz="6" w:space="0" w:color="1F497D"/>
            </w:tcBorders>
            <w:shd w:val="clear" w:color="000000" w:fill="FF0000"/>
            <w:noWrap/>
            <w:vAlign w:val="center"/>
            <w:hideMark/>
          </w:tcPr>
          <w:p w14:paraId="349DD577"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709"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1312C5"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44C3CF8E" w14:textId="77777777" w:rsidR="00946131" w:rsidRPr="00603D30" w:rsidRDefault="00946131" w:rsidP="00946131">
            <w:pPr>
              <w:spacing w:after="0"/>
              <w:jc w:val="center"/>
              <w:rPr>
                <w:color w:val="FFFFFF"/>
                <w:sz w:val="20"/>
                <w:lang w:eastAsia="es-CR"/>
              </w:rPr>
            </w:pPr>
            <w:r w:rsidRPr="00603D30">
              <w:rPr>
                <w:color w:val="FFFFFF"/>
                <w:sz w:val="20"/>
                <w:lang w:eastAsia="es-CR"/>
              </w:rPr>
              <w:t>6</w:t>
            </w:r>
          </w:p>
        </w:tc>
        <w:tc>
          <w:tcPr>
            <w:tcW w:w="567" w:type="dxa"/>
            <w:tcBorders>
              <w:top w:val="double" w:sz="6" w:space="0" w:color="1F497D"/>
              <w:left w:val="double" w:sz="6" w:space="0" w:color="1F497D"/>
              <w:bottom w:val="double" w:sz="6" w:space="0" w:color="1F497D"/>
              <w:right w:val="double" w:sz="6" w:space="0" w:color="1F497D"/>
            </w:tcBorders>
            <w:shd w:val="clear" w:color="000000" w:fill="00B050"/>
            <w:noWrap/>
            <w:vAlign w:val="center"/>
            <w:hideMark/>
          </w:tcPr>
          <w:p w14:paraId="26FE5913" w14:textId="77777777" w:rsidR="00946131" w:rsidRPr="00603D30" w:rsidRDefault="00946131" w:rsidP="00946131">
            <w:pPr>
              <w:spacing w:after="0"/>
              <w:jc w:val="center"/>
              <w:rPr>
                <w:color w:val="FFFFFF"/>
                <w:sz w:val="20"/>
                <w:lang w:eastAsia="es-CR"/>
              </w:rPr>
            </w:pPr>
            <w:r w:rsidRPr="00603D30">
              <w:rPr>
                <w:color w:val="FFFFFF"/>
                <w:sz w:val="20"/>
                <w:lang w:eastAsia="es-CR"/>
              </w:rPr>
              <w:t>4</w:t>
            </w:r>
          </w:p>
        </w:tc>
      </w:tr>
      <w:tr w:rsidR="00946131" w:rsidRPr="00603D30" w14:paraId="4F61BEE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00B050"/>
            <w:vAlign w:val="center"/>
            <w:hideMark/>
          </w:tcPr>
          <w:p w14:paraId="0B39F4AE"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lastRenderedPageBreak/>
              <w:t>Total</w:t>
            </w:r>
            <w:proofErr w:type="gramEnd"/>
            <w:r w:rsidRPr="00603D30">
              <w:rPr>
                <w:b/>
                <w:bCs/>
                <w:color w:val="FFFFFF"/>
                <w:sz w:val="20"/>
                <w:lang w:eastAsia="es-CR"/>
              </w:rPr>
              <w:t xml:space="preserve"> de indicadores que 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496C76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61033F90" w14:textId="77777777" w:rsidR="00946131" w:rsidRPr="00603D30" w:rsidRDefault="00946131" w:rsidP="00946131">
            <w:pPr>
              <w:spacing w:after="0"/>
              <w:jc w:val="center"/>
              <w:rPr>
                <w:b/>
                <w:bCs/>
                <w:sz w:val="20"/>
                <w:lang w:eastAsia="es-CR"/>
              </w:rPr>
            </w:pPr>
            <w:r w:rsidRPr="00603D30">
              <w:rPr>
                <w:b/>
                <w:bCs/>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54AA5E1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26E9607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62269E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567" w:type="dxa"/>
            <w:tcBorders>
              <w:top w:val="nil"/>
              <w:left w:val="nil"/>
              <w:bottom w:val="double" w:sz="6" w:space="0" w:color="1F497D"/>
              <w:right w:val="double" w:sz="6" w:space="0" w:color="1F497D"/>
            </w:tcBorders>
            <w:shd w:val="clear" w:color="auto" w:fill="auto"/>
            <w:noWrap/>
            <w:vAlign w:val="center"/>
            <w:hideMark/>
          </w:tcPr>
          <w:p w14:paraId="7E9E7C7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2118CB6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9" w:type="dxa"/>
            <w:tcBorders>
              <w:top w:val="nil"/>
              <w:left w:val="nil"/>
              <w:bottom w:val="double" w:sz="6" w:space="0" w:color="1F497D"/>
              <w:right w:val="double" w:sz="6" w:space="0" w:color="1F497D"/>
            </w:tcBorders>
            <w:shd w:val="clear" w:color="auto" w:fill="auto"/>
            <w:noWrap/>
            <w:vAlign w:val="center"/>
            <w:hideMark/>
          </w:tcPr>
          <w:p w14:paraId="4F3EF0EC"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8</w:t>
            </w:r>
          </w:p>
        </w:tc>
        <w:tc>
          <w:tcPr>
            <w:tcW w:w="709" w:type="dxa"/>
            <w:tcBorders>
              <w:top w:val="nil"/>
              <w:left w:val="nil"/>
              <w:bottom w:val="double" w:sz="6" w:space="0" w:color="1F497D"/>
              <w:right w:val="double" w:sz="6" w:space="0" w:color="1F497D"/>
            </w:tcBorders>
            <w:shd w:val="clear" w:color="auto" w:fill="auto"/>
            <w:noWrap/>
            <w:vAlign w:val="center"/>
            <w:hideMark/>
          </w:tcPr>
          <w:p w14:paraId="3CAD7F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670BBA4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567" w:type="dxa"/>
            <w:tcBorders>
              <w:top w:val="nil"/>
              <w:left w:val="nil"/>
              <w:bottom w:val="double" w:sz="6" w:space="0" w:color="1F497D"/>
              <w:right w:val="double" w:sz="6" w:space="0" w:color="1F497D"/>
            </w:tcBorders>
            <w:shd w:val="clear" w:color="auto" w:fill="auto"/>
            <w:noWrap/>
            <w:vAlign w:val="center"/>
            <w:hideMark/>
          </w:tcPr>
          <w:p w14:paraId="47F700F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c>
          <w:tcPr>
            <w:tcW w:w="567" w:type="dxa"/>
            <w:tcBorders>
              <w:top w:val="nil"/>
              <w:left w:val="nil"/>
              <w:bottom w:val="double" w:sz="6" w:space="0" w:color="1F497D"/>
              <w:right w:val="double" w:sz="6" w:space="0" w:color="1F497D"/>
            </w:tcBorders>
            <w:shd w:val="clear" w:color="auto" w:fill="auto"/>
            <w:noWrap/>
            <w:vAlign w:val="center"/>
            <w:hideMark/>
          </w:tcPr>
          <w:p w14:paraId="69ED4AF6"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56A95477"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0000"/>
            <w:vAlign w:val="center"/>
            <w:hideMark/>
          </w:tcPr>
          <w:p w14:paraId="73E536DF" w14:textId="77777777" w:rsidR="00946131" w:rsidRPr="00603D30" w:rsidRDefault="00946131" w:rsidP="00946131">
            <w:pPr>
              <w:spacing w:after="0"/>
              <w:jc w:val="right"/>
              <w:rPr>
                <w:b/>
                <w:bCs/>
                <w:color w:val="FFFFFF"/>
                <w:sz w:val="20"/>
                <w:lang w:eastAsia="es-CR"/>
              </w:rPr>
            </w:pPr>
            <w:proofErr w:type="gramStart"/>
            <w:r w:rsidRPr="00603D30">
              <w:rPr>
                <w:b/>
                <w:bCs/>
                <w:color w:val="FFFFFF"/>
                <w:sz w:val="20"/>
                <w:lang w:eastAsia="es-CR"/>
              </w:rPr>
              <w:t>Total</w:t>
            </w:r>
            <w:proofErr w:type="gramEnd"/>
            <w:r w:rsidRPr="00603D30">
              <w:rPr>
                <w:b/>
                <w:bCs/>
                <w:color w:val="FFFFFF"/>
                <w:sz w:val="20"/>
                <w:lang w:eastAsia="es-CR"/>
              </w:rPr>
              <w:t xml:space="preserve"> de indicadores que desmejoraron</w:t>
            </w:r>
          </w:p>
        </w:tc>
        <w:tc>
          <w:tcPr>
            <w:tcW w:w="851" w:type="dxa"/>
            <w:tcBorders>
              <w:top w:val="nil"/>
              <w:left w:val="nil"/>
              <w:bottom w:val="double" w:sz="6" w:space="0" w:color="1F497D"/>
              <w:right w:val="double" w:sz="6" w:space="0" w:color="1F497D"/>
            </w:tcBorders>
            <w:shd w:val="clear" w:color="auto" w:fill="auto"/>
            <w:noWrap/>
            <w:vAlign w:val="center"/>
            <w:hideMark/>
          </w:tcPr>
          <w:p w14:paraId="3B77077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606737A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567" w:type="dxa"/>
            <w:tcBorders>
              <w:top w:val="nil"/>
              <w:left w:val="nil"/>
              <w:bottom w:val="double" w:sz="6" w:space="0" w:color="1F497D"/>
              <w:right w:val="double" w:sz="6" w:space="0" w:color="1F497D"/>
            </w:tcBorders>
            <w:shd w:val="clear" w:color="auto" w:fill="auto"/>
            <w:noWrap/>
            <w:vAlign w:val="center"/>
            <w:hideMark/>
          </w:tcPr>
          <w:p w14:paraId="72CDE09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5F2D2D0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11</w:t>
            </w:r>
          </w:p>
        </w:tc>
        <w:tc>
          <w:tcPr>
            <w:tcW w:w="708" w:type="dxa"/>
            <w:tcBorders>
              <w:top w:val="nil"/>
              <w:left w:val="nil"/>
              <w:bottom w:val="double" w:sz="6" w:space="0" w:color="1F497D"/>
              <w:right w:val="double" w:sz="6" w:space="0" w:color="1F497D"/>
            </w:tcBorders>
            <w:shd w:val="clear" w:color="auto" w:fill="auto"/>
            <w:noWrap/>
            <w:vAlign w:val="center"/>
            <w:hideMark/>
          </w:tcPr>
          <w:p w14:paraId="63249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12</w:t>
            </w:r>
          </w:p>
        </w:tc>
        <w:tc>
          <w:tcPr>
            <w:tcW w:w="567" w:type="dxa"/>
            <w:tcBorders>
              <w:top w:val="nil"/>
              <w:left w:val="nil"/>
              <w:bottom w:val="double" w:sz="6" w:space="0" w:color="1F497D"/>
              <w:right w:val="double" w:sz="6" w:space="0" w:color="1F497D"/>
            </w:tcBorders>
            <w:shd w:val="clear" w:color="auto" w:fill="auto"/>
            <w:noWrap/>
            <w:vAlign w:val="center"/>
            <w:hideMark/>
          </w:tcPr>
          <w:p w14:paraId="0E88BD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10</w:t>
            </w:r>
          </w:p>
        </w:tc>
        <w:tc>
          <w:tcPr>
            <w:tcW w:w="567" w:type="dxa"/>
            <w:tcBorders>
              <w:top w:val="nil"/>
              <w:left w:val="nil"/>
              <w:bottom w:val="double" w:sz="6" w:space="0" w:color="1F497D"/>
              <w:right w:val="double" w:sz="6" w:space="0" w:color="1F497D"/>
            </w:tcBorders>
            <w:shd w:val="clear" w:color="auto" w:fill="auto"/>
            <w:noWrap/>
            <w:vAlign w:val="center"/>
            <w:hideMark/>
          </w:tcPr>
          <w:p w14:paraId="2EEBC4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w:t>
            </w:r>
          </w:p>
        </w:tc>
        <w:tc>
          <w:tcPr>
            <w:tcW w:w="709" w:type="dxa"/>
            <w:tcBorders>
              <w:top w:val="nil"/>
              <w:left w:val="nil"/>
              <w:bottom w:val="double" w:sz="6" w:space="0" w:color="1F497D"/>
              <w:right w:val="double" w:sz="6" w:space="0" w:color="1F497D"/>
            </w:tcBorders>
            <w:shd w:val="clear" w:color="auto" w:fill="auto"/>
            <w:noWrap/>
            <w:vAlign w:val="center"/>
            <w:hideMark/>
          </w:tcPr>
          <w:p w14:paraId="25EFAEE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5</w:t>
            </w:r>
          </w:p>
        </w:tc>
        <w:tc>
          <w:tcPr>
            <w:tcW w:w="709" w:type="dxa"/>
            <w:tcBorders>
              <w:top w:val="nil"/>
              <w:left w:val="nil"/>
              <w:bottom w:val="double" w:sz="6" w:space="0" w:color="1F497D"/>
              <w:right w:val="double" w:sz="6" w:space="0" w:color="1F497D"/>
            </w:tcBorders>
            <w:shd w:val="clear" w:color="auto" w:fill="auto"/>
            <w:noWrap/>
            <w:vAlign w:val="center"/>
            <w:hideMark/>
          </w:tcPr>
          <w:p w14:paraId="77152A0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709" w:type="dxa"/>
            <w:tcBorders>
              <w:top w:val="nil"/>
              <w:left w:val="nil"/>
              <w:bottom w:val="double" w:sz="6" w:space="0" w:color="1F497D"/>
              <w:right w:val="double" w:sz="6" w:space="0" w:color="1F497D"/>
            </w:tcBorders>
            <w:shd w:val="clear" w:color="auto" w:fill="auto"/>
            <w:noWrap/>
            <w:vAlign w:val="center"/>
            <w:hideMark/>
          </w:tcPr>
          <w:p w14:paraId="01FA608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7D550868"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9</w:t>
            </w:r>
          </w:p>
        </w:tc>
        <w:tc>
          <w:tcPr>
            <w:tcW w:w="567" w:type="dxa"/>
            <w:tcBorders>
              <w:top w:val="nil"/>
              <w:left w:val="nil"/>
              <w:bottom w:val="double" w:sz="6" w:space="0" w:color="1F497D"/>
              <w:right w:val="double" w:sz="6" w:space="0" w:color="1F497D"/>
            </w:tcBorders>
            <w:shd w:val="clear" w:color="auto" w:fill="auto"/>
            <w:noWrap/>
            <w:vAlign w:val="center"/>
            <w:hideMark/>
          </w:tcPr>
          <w:p w14:paraId="42306BEE"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7</w:t>
            </w:r>
          </w:p>
        </w:tc>
      </w:tr>
      <w:tr w:rsidR="00946131" w:rsidRPr="00603D30" w14:paraId="079D7FD5"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FFFF00"/>
            <w:vAlign w:val="center"/>
            <w:hideMark/>
          </w:tcPr>
          <w:p w14:paraId="391A2C40" w14:textId="77777777" w:rsidR="00946131" w:rsidRPr="00603D30" w:rsidRDefault="00946131" w:rsidP="00946131">
            <w:pPr>
              <w:spacing w:after="0"/>
              <w:jc w:val="right"/>
              <w:rPr>
                <w:b/>
                <w:bCs/>
                <w:color w:val="000000"/>
                <w:sz w:val="20"/>
                <w:lang w:eastAsia="es-CR"/>
              </w:rPr>
            </w:pPr>
            <w:proofErr w:type="gramStart"/>
            <w:r w:rsidRPr="00603D30">
              <w:rPr>
                <w:b/>
                <w:bCs/>
                <w:color w:val="000000"/>
                <w:sz w:val="20"/>
                <w:lang w:eastAsia="es-CR"/>
              </w:rPr>
              <w:t>Total</w:t>
            </w:r>
            <w:proofErr w:type="gramEnd"/>
            <w:r w:rsidRPr="00603D30">
              <w:rPr>
                <w:b/>
                <w:bCs/>
                <w:color w:val="000000"/>
                <w:sz w:val="20"/>
                <w:lang w:eastAsia="es-CR"/>
              </w:rPr>
              <w:t xml:space="preserve"> de indicadores que no variaron </w:t>
            </w:r>
          </w:p>
        </w:tc>
        <w:tc>
          <w:tcPr>
            <w:tcW w:w="851" w:type="dxa"/>
            <w:tcBorders>
              <w:top w:val="nil"/>
              <w:left w:val="nil"/>
              <w:bottom w:val="double" w:sz="6" w:space="0" w:color="1F497D"/>
              <w:right w:val="double" w:sz="6" w:space="0" w:color="1F497D"/>
            </w:tcBorders>
            <w:shd w:val="clear" w:color="auto" w:fill="auto"/>
            <w:noWrap/>
            <w:vAlign w:val="center"/>
            <w:hideMark/>
          </w:tcPr>
          <w:p w14:paraId="3C2076FB"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44814BF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567" w:type="dxa"/>
            <w:tcBorders>
              <w:top w:val="nil"/>
              <w:left w:val="nil"/>
              <w:bottom w:val="double" w:sz="6" w:space="0" w:color="1F497D"/>
              <w:right w:val="double" w:sz="6" w:space="0" w:color="1F497D"/>
            </w:tcBorders>
            <w:shd w:val="clear" w:color="auto" w:fill="auto"/>
            <w:noWrap/>
            <w:vAlign w:val="center"/>
            <w:hideMark/>
          </w:tcPr>
          <w:p w14:paraId="2F4BC88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0957AFD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8" w:type="dxa"/>
            <w:tcBorders>
              <w:top w:val="nil"/>
              <w:left w:val="nil"/>
              <w:bottom w:val="double" w:sz="6" w:space="0" w:color="1F497D"/>
              <w:right w:val="double" w:sz="6" w:space="0" w:color="1F497D"/>
            </w:tcBorders>
            <w:shd w:val="clear" w:color="auto" w:fill="auto"/>
            <w:noWrap/>
            <w:vAlign w:val="center"/>
            <w:hideMark/>
          </w:tcPr>
          <w:p w14:paraId="0400AC3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567" w:type="dxa"/>
            <w:tcBorders>
              <w:top w:val="nil"/>
              <w:left w:val="nil"/>
              <w:bottom w:val="double" w:sz="6" w:space="0" w:color="1F497D"/>
              <w:right w:val="double" w:sz="6" w:space="0" w:color="1F497D"/>
            </w:tcBorders>
            <w:shd w:val="clear" w:color="auto" w:fill="auto"/>
            <w:noWrap/>
            <w:vAlign w:val="center"/>
            <w:hideMark/>
          </w:tcPr>
          <w:p w14:paraId="28DA56F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5B4673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0</w:t>
            </w:r>
          </w:p>
        </w:tc>
        <w:tc>
          <w:tcPr>
            <w:tcW w:w="709" w:type="dxa"/>
            <w:tcBorders>
              <w:top w:val="nil"/>
              <w:left w:val="nil"/>
              <w:bottom w:val="double" w:sz="6" w:space="0" w:color="1F497D"/>
              <w:right w:val="double" w:sz="6" w:space="0" w:color="1F497D"/>
            </w:tcBorders>
            <w:shd w:val="clear" w:color="auto" w:fill="auto"/>
            <w:noWrap/>
            <w:vAlign w:val="center"/>
            <w:hideMark/>
          </w:tcPr>
          <w:p w14:paraId="38D8632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w:t>
            </w:r>
          </w:p>
        </w:tc>
        <w:tc>
          <w:tcPr>
            <w:tcW w:w="709" w:type="dxa"/>
            <w:tcBorders>
              <w:top w:val="nil"/>
              <w:left w:val="nil"/>
              <w:bottom w:val="double" w:sz="6" w:space="0" w:color="1F497D"/>
              <w:right w:val="double" w:sz="6" w:space="0" w:color="1F497D"/>
            </w:tcBorders>
            <w:shd w:val="clear" w:color="auto" w:fill="auto"/>
            <w:noWrap/>
            <w:vAlign w:val="center"/>
            <w:hideMark/>
          </w:tcPr>
          <w:p w14:paraId="6060453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c>
          <w:tcPr>
            <w:tcW w:w="709" w:type="dxa"/>
            <w:tcBorders>
              <w:top w:val="nil"/>
              <w:left w:val="nil"/>
              <w:bottom w:val="double" w:sz="6" w:space="0" w:color="1F497D"/>
              <w:right w:val="double" w:sz="6" w:space="0" w:color="1F497D"/>
            </w:tcBorders>
            <w:shd w:val="clear" w:color="auto" w:fill="auto"/>
            <w:noWrap/>
            <w:vAlign w:val="center"/>
            <w:hideMark/>
          </w:tcPr>
          <w:p w14:paraId="684BAFA9"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w:t>
            </w:r>
          </w:p>
        </w:tc>
        <w:tc>
          <w:tcPr>
            <w:tcW w:w="567" w:type="dxa"/>
            <w:tcBorders>
              <w:top w:val="nil"/>
              <w:left w:val="nil"/>
              <w:bottom w:val="double" w:sz="6" w:space="0" w:color="1F497D"/>
              <w:right w:val="double" w:sz="6" w:space="0" w:color="1F497D"/>
            </w:tcBorders>
            <w:shd w:val="clear" w:color="auto" w:fill="auto"/>
            <w:noWrap/>
            <w:vAlign w:val="center"/>
            <w:hideMark/>
          </w:tcPr>
          <w:p w14:paraId="3A9EC31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w:t>
            </w:r>
          </w:p>
        </w:tc>
        <w:tc>
          <w:tcPr>
            <w:tcW w:w="567" w:type="dxa"/>
            <w:tcBorders>
              <w:top w:val="nil"/>
              <w:left w:val="nil"/>
              <w:bottom w:val="double" w:sz="6" w:space="0" w:color="1F497D"/>
              <w:right w:val="double" w:sz="6" w:space="0" w:color="1F497D"/>
            </w:tcBorders>
            <w:shd w:val="clear" w:color="auto" w:fill="auto"/>
            <w:noWrap/>
            <w:vAlign w:val="center"/>
            <w:hideMark/>
          </w:tcPr>
          <w:p w14:paraId="77AECA8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w:t>
            </w:r>
          </w:p>
        </w:tc>
      </w:tr>
      <w:tr w:rsidR="00946131" w:rsidRPr="00603D30" w14:paraId="596857FB" w14:textId="77777777" w:rsidTr="00946131">
        <w:trPr>
          <w:trHeight w:val="310"/>
        </w:trPr>
        <w:tc>
          <w:tcPr>
            <w:tcW w:w="396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03DC48D" w14:textId="77777777" w:rsidR="00946131" w:rsidRPr="00603D30" w:rsidRDefault="00946131" w:rsidP="00946131">
            <w:pPr>
              <w:spacing w:after="0"/>
              <w:jc w:val="right"/>
              <w:rPr>
                <w:b/>
                <w:bCs/>
                <w:color w:val="000000"/>
                <w:sz w:val="20"/>
                <w:lang w:eastAsia="es-CR"/>
              </w:rPr>
            </w:pPr>
            <w:r w:rsidRPr="00603D30">
              <w:rPr>
                <w:b/>
                <w:bCs/>
                <w:color w:val="000000"/>
                <w:sz w:val="20"/>
                <w:lang w:eastAsia="es-CR"/>
              </w:rPr>
              <w:t>Porcentaje de mejora</w:t>
            </w:r>
          </w:p>
        </w:tc>
        <w:tc>
          <w:tcPr>
            <w:tcW w:w="851" w:type="dxa"/>
            <w:tcBorders>
              <w:top w:val="nil"/>
              <w:left w:val="nil"/>
              <w:bottom w:val="double" w:sz="6" w:space="0" w:color="1F497D"/>
              <w:right w:val="double" w:sz="6" w:space="0" w:color="1F497D"/>
            </w:tcBorders>
            <w:shd w:val="clear" w:color="000000" w:fill="DCE6F1"/>
            <w:noWrap/>
            <w:vAlign w:val="center"/>
            <w:hideMark/>
          </w:tcPr>
          <w:p w14:paraId="1CAA3B94"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49BC54E3"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567" w:type="dxa"/>
            <w:tcBorders>
              <w:top w:val="nil"/>
              <w:left w:val="nil"/>
              <w:bottom w:val="double" w:sz="6" w:space="0" w:color="1F497D"/>
              <w:right w:val="double" w:sz="6" w:space="0" w:color="1F497D"/>
            </w:tcBorders>
            <w:shd w:val="clear" w:color="000000" w:fill="DCE6F1"/>
            <w:noWrap/>
            <w:vAlign w:val="center"/>
            <w:hideMark/>
          </w:tcPr>
          <w:p w14:paraId="5911642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0B3CF8C7"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18%</w:t>
            </w:r>
          </w:p>
        </w:tc>
        <w:tc>
          <w:tcPr>
            <w:tcW w:w="708" w:type="dxa"/>
            <w:tcBorders>
              <w:top w:val="nil"/>
              <w:left w:val="nil"/>
              <w:bottom w:val="double" w:sz="6" w:space="0" w:color="1F497D"/>
              <w:right w:val="double" w:sz="6" w:space="0" w:color="1F497D"/>
            </w:tcBorders>
            <w:shd w:val="clear" w:color="000000" w:fill="DCE6F1"/>
            <w:noWrap/>
            <w:vAlign w:val="center"/>
            <w:hideMark/>
          </w:tcPr>
          <w:p w14:paraId="3D20A96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567" w:type="dxa"/>
            <w:tcBorders>
              <w:top w:val="nil"/>
              <w:left w:val="nil"/>
              <w:bottom w:val="double" w:sz="6" w:space="0" w:color="1F497D"/>
              <w:right w:val="double" w:sz="6" w:space="0" w:color="1F497D"/>
            </w:tcBorders>
            <w:shd w:val="clear" w:color="000000" w:fill="DCE6F1"/>
            <w:noWrap/>
            <w:vAlign w:val="center"/>
            <w:hideMark/>
          </w:tcPr>
          <w:p w14:paraId="290EEC32"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3C87FA9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65%</w:t>
            </w:r>
          </w:p>
        </w:tc>
        <w:tc>
          <w:tcPr>
            <w:tcW w:w="709" w:type="dxa"/>
            <w:tcBorders>
              <w:top w:val="nil"/>
              <w:left w:val="nil"/>
              <w:bottom w:val="double" w:sz="6" w:space="0" w:color="1F497D"/>
              <w:right w:val="double" w:sz="6" w:space="0" w:color="1F497D"/>
            </w:tcBorders>
            <w:shd w:val="clear" w:color="000000" w:fill="DCE6F1"/>
            <w:noWrap/>
            <w:vAlign w:val="center"/>
            <w:hideMark/>
          </w:tcPr>
          <w:p w14:paraId="47A5C7E0"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47%</w:t>
            </w:r>
          </w:p>
        </w:tc>
        <w:tc>
          <w:tcPr>
            <w:tcW w:w="709" w:type="dxa"/>
            <w:tcBorders>
              <w:top w:val="nil"/>
              <w:left w:val="nil"/>
              <w:bottom w:val="double" w:sz="6" w:space="0" w:color="1F497D"/>
              <w:right w:val="double" w:sz="6" w:space="0" w:color="1F497D"/>
            </w:tcBorders>
            <w:shd w:val="clear" w:color="000000" w:fill="DCE6F1"/>
            <w:noWrap/>
            <w:vAlign w:val="center"/>
            <w:hideMark/>
          </w:tcPr>
          <w:p w14:paraId="3DF1C5BA"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29%</w:t>
            </w:r>
          </w:p>
        </w:tc>
        <w:tc>
          <w:tcPr>
            <w:tcW w:w="709" w:type="dxa"/>
            <w:tcBorders>
              <w:top w:val="nil"/>
              <w:left w:val="nil"/>
              <w:bottom w:val="double" w:sz="6" w:space="0" w:color="1F497D"/>
              <w:right w:val="double" w:sz="6" w:space="0" w:color="1F497D"/>
            </w:tcBorders>
            <w:shd w:val="clear" w:color="000000" w:fill="DCE6F1"/>
            <w:noWrap/>
            <w:vAlign w:val="center"/>
            <w:hideMark/>
          </w:tcPr>
          <w:p w14:paraId="7F3B32E1"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35%</w:t>
            </w:r>
          </w:p>
        </w:tc>
        <w:tc>
          <w:tcPr>
            <w:tcW w:w="567" w:type="dxa"/>
            <w:tcBorders>
              <w:top w:val="nil"/>
              <w:left w:val="nil"/>
              <w:bottom w:val="double" w:sz="6" w:space="0" w:color="1F497D"/>
              <w:right w:val="double" w:sz="6" w:space="0" w:color="1F497D"/>
            </w:tcBorders>
            <w:shd w:val="clear" w:color="000000" w:fill="DCE6F1"/>
            <w:noWrap/>
            <w:vAlign w:val="center"/>
            <w:hideMark/>
          </w:tcPr>
          <w:p w14:paraId="1D1BD86D"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c>
          <w:tcPr>
            <w:tcW w:w="567" w:type="dxa"/>
            <w:tcBorders>
              <w:top w:val="nil"/>
              <w:left w:val="nil"/>
              <w:bottom w:val="double" w:sz="6" w:space="0" w:color="1F497D"/>
              <w:right w:val="double" w:sz="6" w:space="0" w:color="1F497D"/>
            </w:tcBorders>
            <w:shd w:val="clear" w:color="000000" w:fill="DCE6F1"/>
            <w:noWrap/>
            <w:vAlign w:val="center"/>
            <w:hideMark/>
          </w:tcPr>
          <w:p w14:paraId="504A9CA5" w14:textId="77777777" w:rsidR="00946131" w:rsidRPr="00603D30" w:rsidRDefault="00946131" w:rsidP="00946131">
            <w:pPr>
              <w:spacing w:after="0"/>
              <w:jc w:val="center"/>
              <w:rPr>
                <w:b/>
                <w:bCs/>
                <w:color w:val="000000"/>
                <w:sz w:val="20"/>
                <w:lang w:eastAsia="es-CR"/>
              </w:rPr>
            </w:pPr>
            <w:r w:rsidRPr="00603D30">
              <w:rPr>
                <w:b/>
                <w:bCs/>
                <w:color w:val="000000"/>
                <w:sz w:val="20"/>
                <w:lang w:eastAsia="es-CR"/>
              </w:rPr>
              <w:t>41%</w:t>
            </w:r>
          </w:p>
        </w:tc>
      </w:tr>
    </w:tbl>
    <w:p w14:paraId="39E7D3BD" w14:textId="2CCFCA13" w:rsidR="00277719" w:rsidRDefault="00B15A5A" w:rsidP="00946131">
      <w:pPr>
        <w:ind w:left="-1417" w:right="-1134"/>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 los Indicadores de Gestión y</w:t>
      </w:r>
      <w:r w:rsidRPr="00AA2AE9">
        <w:rPr>
          <w:b/>
          <w:i/>
          <w:sz w:val="18"/>
          <w:lang w:eastAsia="en-US"/>
        </w:rPr>
        <w:t xml:space="preserve"> </w:t>
      </w:r>
      <w:r>
        <w:rPr>
          <w:b/>
          <w:i/>
          <w:sz w:val="18"/>
          <w:lang w:eastAsia="en-US"/>
        </w:rPr>
        <w:t>en los</w:t>
      </w:r>
      <w:r w:rsidRPr="00AA2AE9">
        <w:rPr>
          <w:b/>
          <w:i/>
          <w:sz w:val="18"/>
          <w:lang w:eastAsia="en-US"/>
        </w:rPr>
        <w:t xml:space="preserve"> datos del sistema SIGM</w:t>
      </w:r>
      <w:r w:rsidR="004C58C4">
        <w:rPr>
          <w:b/>
          <w:i/>
          <w:sz w:val="18"/>
          <w:lang w:eastAsia="en-US"/>
        </w:rPr>
        <w:t>A, 2020 al 2021</w:t>
      </w:r>
      <w:r w:rsidRPr="00AA2AE9">
        <w:rPr>
          <w:b/>
          <w:i/>
          <w:sz w:val="18"/>
          <w:lang w:eastAsia="en-US"/>
        </w:rPr>
        <w:t>.</w:t>
      </w:r>
    </w:p>
    <w:p w14:paraId="7452A7F2" w14:textId="77777777" w:rsidR="00503BA1" w:rsidRDefault="00503BA1">
      <w:pPr>
        <w:pStyle w:val="Ttulo"/>
        <w:jc w:val="both"/>
        <w:rPr>
          <w:rFonts w:eastAsia="Times New Roman" w:cs="Times New Roman"/>
          <w:b w:val="0"/>
          <w:color w:val="auto"/>
          <w:spacing w:val="0"/>
          <w:sz w:val="22"/>
          <w:szCs w:val="20"/>
          <w:lang w:val="es-CR" w:eastAsia="es-ES"/>
        </w:rPr>
      </w:pPr>
    </w:p>
    <w:p w14:paraId="672FEEBD" w14:textId="6A635A14" w:rsidR="004667AD" w:rsidRPr="0087671C" w:rsidRDefault="00112612" w:rsidP="0087671C">
      <w:pPr>
        <w:pStyle w:val="Ttulo"/>
        <w:jc w:val="both"/>
        <w:rPr>
          <w:rFonts w:eastAsia="Times New Roman" w:cs="Times New Roman"/>
          <w:b w:val="0"/>
          <w:color w:val="auto"/>
          <w:spacing w:val="0"/>
          <w:sz w:val="22"/>
          <w:szCs w:val="20"/>
          <w:lang w:val="es-CR" w:eastAsia="es-ES"/>
        </w:rPr>
      </w:pPr>
      <w:r w:rsidRPr="0087671C">
        <w:rPr>
          <w:rFonts w:eastAsia="Times New Roman" w:cs="Times New Roman"/>
          <w:b w:val="0"/>
          <w:color w:val="auto"/>
          <w:spacing w:val="0"/>
          <w:sz w:val="22"/>
          <w:szCs w:val="20"/>
          <w:lang w:val="es-CR" w:eastAsia="es-ES"/>
        </w:rPr>
        <w:t xml:space="preserve">Por lo </w:t>
      </w:r>
      <w:r w:rsidR="00230EC8" w:rsidRPr="0087671C">
        <w:rPr>
          <w:rFonts w:eastAsia="Times New Roman" w:cs="Times New Roman"/>
          <w:b w:val="0"/>
          <w:color w:val="auto"/>
          <w:spacing w:val="0"/>
          <w:sz w:val="22"/>
          <w:szCs w:val="20"/>
          <w:lang w:val="es-CR" w:eastAsia="es-ES"/>
        </w:rPr>
        <w:t>tanto,</w:t>
      </w:r>
      <w:r w:rsidRPr="0087671C">
        <w:rPr>
          <w:rFonts w:eastAsia="Times New Roman" w:cs="Times New Roman"/>
          <w:b w:val="0"/>
          <w:color w:val="auto"/>
          <w:spacing w:val="0"/>
          <w:sz w:val="22"/>
          <w:szCs w:val="20"/>
          <w:lang w:val="es-CR" w:eastAsia="es-ES"/>
        </w:rPr>
        <w:t xml:space="preserve"> el despacho agrario que tiene el porcentaje más alto de mejora es el de </w:t>
      </w:r>
      <w:r w:rsidR="005C261F" w:rsidRPr="0087671C">
        <w:rPr>
          <w:rFonts w:eastAsia="Times New Roman" w:cs="Times New Roman"/>
          <w:b w:val="0"/>
          <w:color w:val="auto"/>
          <w:spacing w:val="0"/>
          <w:sz w:val="22"/>
          <w:szCs w:val="20"/>
          <w:lang w:val="es-CR" w:eastAsia="es-ES"/>
        </w:rPr>
        <w:t xml:space="preserve">Santa Cruz, el cual se ve impactado de manera positiva por la creación del Juzgado de Jicaral, en segundo </w:t>
      </w:r>
      <w:r w:rsidR="00230EC8" w:rsidRPr="0087671C">
        <w:rPr>
          <w:rFonts w:eastAsia="Times New Roman" w:cs="Times New Roman"/>
          <w:b w:val="0"/>
          <w:color w:val="auto"/>
          <w:spacing w:val="0"/>
          <w:sz w:val="22"/>
          <w:szCs w:val="20"/>
          <w:lang w:val="es-CR" w:eastAsia="es-ES"/>
        </w:rPr>
        <w:t>lugar,</w:t>
      </w:r>
      <w:r w:rsidR="005C261F" w:rsidRPr="0087671C">
        <w:rPr>
          <w:rFonts w:eastAsia="Times New Roman" w:cs="Times New Roman"/>
          <w:b w:val="0"/>
          <w:color w:val="auto"/>
          <w:spacing w:val="0"/>
          <w:sz w:val="22"/>
          <w:szCs w:val="20"/>
          <w:lang w:val="es-CR" w:eastAsia="es-ES"/>
        </w:rPr>
        <w:t xml:space="preserve"> </w:t>
      </w:r>
      <w:r w:rsidR="00E85D9B" w:rsidRPr="0087671C">
        <w:rPr>
          <w:rFonts w:eastAsia="Times New Roman" w:cs="Times New Roman"/>
          <w:b w:val="0"/>
          <w:color w:val="auto"/>
          <w:spacing w:val="0"/>
          <w:sz w:val="22"/>
          <w:szCs w:val="20"/>
          <w:lang w:val="es-CR" w:eastAsia="es-ES"/>
        </w:rPr>
        <w:t>el Juzgado Agrario del Segundo Circuito Judicial de San José</w:t>
      </w:r>
      <w:r w:rsidR="008C4245" w:rsidRPr="0087671C">
        <w:rPr>
          <w:rFonts w:eastAsia="Times New Roman" w:cs="Times New Roman"/>
          <w:b w:val="0"/>
          <w:color w:val="auto"/>
          <w:spacing w:val="0"/>
          <w:sz w:val="22"/>
          <w:szCs w:val="20"/>
          <w:lang w:val="es-CR" w:eastAsia="es-ES"/>
        </w:rPr>
        <w:t xml:space="preserve"> con respecto al 2020, mientras que los dos despachos agrarios donde se dio menos mejoría en indicadores fueron </w:t>
      </w:r>
      <w:r w:rsidR="00E56EEA" w:rsidRPr="0087671C">
        <w:rPr>
          <w:rFonts w:eastAsia="Times New Roman" w:cs="Times New Roman"/>
          <w:b w:val="0"/>
          <w:color w:val="auto"/>
          <w:spacing w:val="0"/>
          <w:sz w:val="22"/>
          <w:szCs w:val="20"/>
          <w:lang w:val="es-CR" w:eastAsia="es-ES"/>
        </w:rPr>
        <w:t>en Alajuela y Limón.</w:t>
      </w:r>
    </w:p>
    <w:p w14:paraId="457C787D" w14:textId="77777777" w:rsidR="00112612" w:rsidRDefault="00112612" w:rsidP="003F0A3A">
      <w:pPr>
        <w:pStyle w:val="Ttulo"/>
      </w:pPr>
    </w:p>
    <w:p w14:paraId="33707A22" w14:textId="3BC94C85" w:rsidR="0037722A" w:rsidRDefault="0037722A" w:rsidP="003F0A3A">
      <w:pPr>
        <w:pStyle w:val="Ttulo"/>
        <w:rPr>
          <w:color w:val="000000" w:themeColor="text1"/>
        </w:rPr>
      </w:pPr>
      <w:r w:rsidRPr="004667AD">
        <w:rPr>
          <w:color w:val="000000" w:themeColor="text1"/>
        </w:rPr>
        <w:t xml:space="preserve">A </w:t>
      </w:r>
      <w:r w:rsidR="001D1871" w:rsidRPr="004667AD">
        <w:rPr>
          <w:color w:val="000000" w:themeColor="text1"/>
        </w:rPr>
        <w:t>continuación,</w:t>
      </w:r>
      <w:r w:rsidRPr="004667AD">
        <w:rPr>
          <w:color w:val="000000" w:themeColor="text1"/>
        </w:rPr>
        <w:t xml:space="preserve"> se analiza la comparación de resultados de los indicadores de gestión en relación con</w:t>
      </w:r>
      <w:r w:rsidR="004C58C4">
        <w:rPr>
          <w:color w:val="000000" w:themeColor="text1"/>
        </w:rPr>
        <w:t xml:space="preserve"> el 2020 y 2021</w:t>
      </w:r>
      <w:r w:rsidRPr="004667AD">
        <w:rPr>
          <w:color w:val="000000" w:themeColor="text1"/>
        </w:rPr>
        <w:t>:</w:t>
      </w:r>
    </w:p>
    <w:p w14:paraId="348954A5" w14:textId="77777777" w:rsidR="00B925E4" w:rsidRPr="00B925E4" w:rsidRDefault="00B925E4" w:rsidP="003F0A3A">
      <w:pPr>
        <w:pStyle w:val="Ttulo"/>
        <w:rPr>
          <w:color w:val="000000" w:themeColor="text1"/>
        </w:rPr>
      </w:pPr>
    </w:p>
    <w:p w14:paraId="74C4163A" w14:textId="12ECE508" w:rsidR="009E1B33" w:rsidRDefault="009E1B33" w:rsidP="003F0A3A">
      <w:pPr>
        <w:pStyle w:val="Ttulo"/>
      </w:pPr>
      <w:r>
        <w:t xml:space="preserve">Juzgado Agrario de Cartago </w:t>
      </w:r>
    </w:p>
    <w:p w14:paraId="42258172" w14:textId="49DE737F" w:rsidR="00F42C33" w:rsidRDefault="00EA2BCF" w:rsidP="0011391C">
      <w:r>
        <w:t xml:space="preserve">Del análisis realizado, el Juzgado Agrario de </w:t>
      </w:r>
      <w:r w:rsidR="009F3703">
        <w:t>Cartago mostró una desmejora en 10 indicadores en el 2021</w:t>
      </w:r>
      <w:r>
        <w:t xml:space="preserve"> de acuerdo con el año que le antecede</w:t>
      </w:r>
      <w:r w:rsidR="009F3703">
        <w:t xml:space="preserve">, con un porcentaje </w:t>
      </w:r>
      <w:r w:rsidR="0038597E">
        <w:t>del 59</w:t>
      </w:r>
      <w:r w:rsidR="005C47EB">
        <w:t>%</w:t>
      </w:r>
      <w:r>
        <w:t>, entre ellos se en</w:t>
      </w:r>
      <w:r w:rsidR="00AA4BA9">
        <w:t>cuentran los casos terminados, aumento</w:t>
      </w:r>
      <w:r>
        <w:t xml:space="preserve"> en el circulante, plazos para el dictado de sentencia, </w:t>
      </w:r>
      <w:r w:rsidR="00AA4BA9" w:rsidRPr="00AA4BA9">
        <w:t>plazo para la realización de audiencias</w:t>
      </w:r>
      <w:r w:rsidR="00AA4BA9">
        <w:t xml:space="preserve">, </w:t>
      </w:r>
      <w:r>
        <w:t>entre otros.</w:t>
      </w:r>
      <w:r w:rsidR="00AA4BA9">
        <w:t xml:space="preserve"> En seis (6) indicadores el juzgado </w:t>
      </w:r>
      <w:r>
        <w:t>mejoró, como es en el caso del</w:t>
      </w:r>
      <w:r w:rsidR="00AA4BA9" w:rsidRPr="00AA4BA9">
        <w:t xml:space="preserve"> </w:t>
      </w:r>
      <w:r w:rsidR="00AA4BA9">
        <w:t>p</w:t>
      </w:r>
      <w:r w:rsidR="00AA4BA9" w:rsidRPr="00AA4BA9">
        <w:t>lazo para resolver escrito dentro del despacho</w:t>
      </w:r>
      <w:r w:rsidR="002E33E9">
        <w:t>,</w:t>
      </w:r>
      <w:r w:rsidR="00AA4BA9" w:rsidRPr="00AA4BA9">
        <w:t xml:space="preserve"> </w:t>
      </w:r>
      <w:r w:rsidR="00AA4BA9">
        <w:t>e</w:t>
      </w:r>
      <w:r w:rsidR="00AA4BA9" w:rsidRPr="00AA4BA9">
        <w:t>scritos pendientes de resolver</w:t>
      </w:r>
      <w:r w:rsidR="00AA4BA9">
        <w:t>, c</w:t>
      </w:r>
      <w:r w:rsidR="00AA4BA9" w:rsidRPr="00AA4BA9">
        <w:t>antidad de expedientes firmados</w:t>
      </w:r>
      <w:r w:rsidR="00AA4BA9">
        <w:t xml:space="preserve">, </w:t>
      </w:r>
      <w:r>
        <w:t>entre otros. Cabe indicar que existen indicadores con resultados negativos que no</w:t>
      </w:r>
      <w:r w:rsidR="00F04CD5">
        <w:t xml:space="preserve"> dependen de la gestión del Despacho, como es el caso de la entrada y los escritos pendientes de resolver de expedientes que se encuentran fuera de la oficina; por lo que es este caso se consideran en el análisis únicamente para determinar su variación. </w:t>
      </w:r>
      <w:r w:rsidR="000D2A9D">
        <w:t>En un (1) indicador de gestión no presentó</w:t>
      </w:r>
      <w:r w:rsidR="000D2A9D" w:rsidRPr="000D2A9D">
        <w:t xml:space="preserve"> variación alguna, </w:t>
      </w:r>
      <w:r w:rsidR="000D2A9D">
        <w:t>corresponde a la c</w:t>
      </w:r>
      <w:r w:rsidR="000D2A9D" w:rsidRPr="000D2A9D">
        <w:t>antidad de sentencias dictadas</w:t>
      </w:r>
      <w:r w:rsidR="000D2A9D">
        <w:t>.</w:t>
      </w:r>
    </w:p>
    <w:p w14:paraId="542329FA" w14:textId="77777777" w:rsidR="004667AD" w:rsidRDefault="004667AD" w:rsidP="0011391C"/>
    <w:p w14:paraId="32402E52" w14:textId="77777777" w:rsidR="009E1B33" w:rsidRDefault="009E1B33" w:rsidP="009E1B33">
      <w:pPr>
        <w:pStyle w:val="Ttulo"/>
      </w:pPr>
      <w:r>
        <w:t xml:space="preserve">Juzgado Agrario de Alajuela </w:t>
      </w:r>
    </w:p>
    <w:p w14:paraId="68D2E493" w14:textId="680E9E36" w:rsidR="0038597E" w:rsidRDefault="00F04CD5" w:rsidP="0011391C">
      <w:r>
        <w:t xml:space="preserve">En el caso del Juzgado Agrario de Alajuela, tuvo una </w:t>
      </w:r>
      <w:r w:rsidR="00B925E4">
        <w:t>desmejora en 11</w:t>
      </w:r>
      <w:r>
        <w:t xml:space="preserve"> indicadores</w:t>
      </w:r>
      <w:r w:rsidR="00B925E4">
        <w:t xml:space="preserve">, lo que equivale a un </w:t>
      </w:r>
      <w:r w:rsidR="003A16DC">
        <w:t>65</w:t>
      </w:r>
      <w:r w:rsidR="00B925E4">
        <w:t>%</w:t>
      </w:r>
      <w:r>
        <w:t>, entre ellos</w:t>
      </w:r>
      <w:r w:rsidR="00077EA5">
        <w:t xml:space="preserve"> el</w:t>
      </w:r>
      <w:r>
        <w:t xml:space="preserve"> </w:t>
      </w:r>
      <w:r w:rsidR="000D2A9D">
        <w:t>plazo del d</w:t>
      </w:r>
      <w:r w:rsidR="000D2A9D" w:rsidRPr="000D2A9D">
        <w:t>ictado sentencia</w:t>
      </w:r>
      <w:r w:rsidR="000D2A9D">
        <w:t>, p</w:t>
      </w:r>
      <w:r w:rsidR="000D2A9D" w:rsidRPr="000D2A9D">
        <w:t>lazo de realización de audiencia</w:t>
      </w:r>
      <w:r w:rsidR="000D2A9D">
        <w:t>,</w:t>
      </w:r>
      <w:r w:rsidR="000D2A9D" w:rsidRPr="000D2A9D">
        <w:t xml:space="preserve"> </w:t>
      </w:r>
      <w:r w:rsidR="000D2A9D">
        <w:t>p</w:t>
      </w:r>
      <w:r w:rsidR="000D2A9D" w:rsidRPr="000D2A9D">
        <w:t>lazo para resolver escrito dentro del despacho</w:t>
      </w:r>
      <w:r w:rsidR="000D2A9D">
        <w:t>, cantidad de</w:t>
      </w:r>
      <w:r w:rsidR="000D2A9D" w:rsidRPr="000D2A9D">
        <w:t xml:space="preserve"> </w:t>
      </w:r>
      <w:r w:rsidR="000D2A9D">
        <w:t>e</w:t>
      </w:r>
      <w:r w:rsidR="000D2A9D" w:rsidRPr="000D2A9D">
        <w:t>scritos pendientes de resolver</w:t>
      </w:r>
      <w:r w:rsidR="000D2A9D">
        <w:t xml:space="preserve">, entre otros. </w:t>
      </w:r>
      <w:r w:rsidR="00D26B54">
        <w:t>Tres (3</w:t>
      </w:r>
      <w:r w:rsidR="009E1B33">
        <w:t xml:space="preserve">) indicadores presentaron variaciones </w:t>
      </w:r>
      <w:r w:rsidR="00D26B54">
        <w:t>positivas</w:t>
      </w:r>
      <w:r w:rsidR="009E1B33">
        <w:t xml:space="preserve">, </w:t>
      </w:r>
      <w:r w:rsidR="00D26B54">
        <w:t>los casos terminados, p</w:t>
      </w:r>
      <w:r w:rsidR="00D26B54" w:rsidRPr="00D26B54">
        <w:t>lazo de espera de firma de resoluciones</w:t>
      </w:r>
      <w:r w:rsidR="00D26B54">
        <w:t xml:space="preserve"> y c</w:t>
      </w:r>
      <w:r w:rsidR="00D26B54" w:rsidRPr="00D26B54">
        <w:t>antidad de sentencias dictadas</w:t>
      </w:r>
      <w:r w:rsidR="00D26B54">
        <w:t xml:space="preserve">. </w:t>
      </w:r>
      <w:r w:rsidR="007C26B2">
        <w:t>En dos (2</w:t>
      </w:r>
      <w:r w:rsidR="009E1B33">
        <w:t>) indicadores de gestión no presentaron v</w:t>
      </w:r>
      <w:r w:rsidR="007C26B2">
        <w:t xml:space="preserve">ariación alguna, tal como es la </w:t>
      </w:r>
      <w:r w:rsidR="00135657">
        <w:t>c</w:t>
      </w:r>
      <w:r w:rsidR="00135657" w:rsidRPr="00135657">
        <w:t xml:space="preserve">antidad </w:t>
      </w:r>
      <w:r w:rsidR="007C26B2">
        <w:t>e</w:t>
      </w:r>
      <w:r w:rsidR="007C26B2" w:rsidRPr="007C26B2">
        <w:t>scritos pendientes de resolver</w:t>
      </w:r>
      <w:r w:rsidR="007C26B2">
        <w:t xml:space="preserve"> y c</w:t>
      </w:r>
      <w:r w:rsidR="007C26B2" w:rsidRPr="007C26B2">
        <w:t>antidad de expedientes pendientes de firma</w:t>
      </w:r>
      <w:r w:rsidR="003A16DC">
        <w:t>.</w:t>
      </w:r>
    </w:p>
    <w:p w14:paraId="311E28F6" w14:textId="77777777" w:rsidR="0038597E" w:rsidRDefault="0038597E" w:rsidP="0011391C"/>
    <w:p w14:paraId="48B2B9DE" w14:textId="02B87969" w:rsidR="009E1B33" w:rsidRDefault="009E1B33" w:rsidP="009E1B33">
      <w:pPr>
        <w:pStyle w:val="Ttulo"/>
      </w:pPr>
      <w:r>
        <w:t>Juzgado Agrario de Liberia</w:t>
      </w:r>
    </w:p>
    <w:p w14:paraId="182A1438" w14:textId="62336FBE" w:rsidR="0092328A" w:rsidRDefault="0038597E" w:rsidP="006845D2">
      <w:r>
        <w:t xml:space="preserve">Esta oficina mostró una </w:t>
      </w:r>
      <w:r w:rsidR="002701C7">
        <w:t>desmejora</w:t>
      </w:r>
      <w:r w:rsidR="009E1B33">
        <w:t xml:space="preserve"> en 10 indicadores de gestión</w:t>
      </w:r>
      <w:r w:rsidR="0092328A">
        <w:t xml:space="preserve">, correspondientes a un 59%, entre los cuales se encuentra </w:t>
      </w:r>
      <w:r>
        <w:t>casos terminados, circulante, p</w:t>
      </w:r>
      <w:r w:rsidRPr="0038597E">
        <w:t>lazo para resolver escrito dentro del despacho</w:t>
      </w:r>
      <w:r>
        <w:t>, cantidad de a</w:t>
      </w:r>
      <w:r w:rsidRPr="0038597E">
        <w:t>udiencias pendientes de realización</w:t>
      </w:r>
      <w:r>
        <w:t>, entre otros. Cinco (5</w:t>
      </w:r>
      <w:r w:rsidR="0092328A">
        <w:t xml:space="preserve">) indicadores presentaron variaciones </w:t>
      </w:r>
      <w:r>
        <w:t>positivas</w:t>
      </w:r>
      <w:r w:rsidR="0092328A">
        <w:t xml:space="preserve">, de los cuales se encuentran </w:t>
      </w:r>
      <w:r w:rsidR="00B875CE">
        <w:t>p</w:t>
      </w:r>
      <w:r w:rsidR="00B875CE" w:rsidRPr="00B875CE">
        <w:t>lazo de</w:t>
      </w:r>
      <w:r w:rsidR="00B875CE">
        <w:t xml:space="preserve"> d</w:t>
      </w:r>
      <w:r w:rsidR="00B875CE" w:rsidRPr="00B875CE">
        <w:t>ictado sentencia</w:t>
      </w:r>
      <w:r w:rsidR="0092328A">
        <w:t>, expedientes pasados a firmar</w:t>
      </w:r>
      <w:r w:rsidR="00D21646">
        <w:t xml:space="preserve"> </w:t>
      </w:r>
      <w:r w:rsidR="0092328A">
        <w:t xml:space="preserve">entre otros. </w:t>
      </w:r>
      <w:r w:rsidR="00FD798E">
        <w:t>En dos (2</w:t>
      </w:r>
      <w:r w:rsidR="007C26B2" w:rsidRPr="007C26B2">
        <w:t>) indicadores de gestión no presentaron variación alguna, tal como es el caso</w:t>
      </w:r>
      <w:r w:rsidR="00FD798E">
        <w:t xml:space="preserve"> e</w:t>
      </w:r>
      <w:r w:rsidR="00FD798E" w:rsidRPr="00FD798E">
        <w:t>scritos pendientes de resolver</w:t>
      </w:r>
      <w:r w:rsidR="00FD798E">
        <w:t xml:space="preserve"> y c</w:t>
      </w:r>
      <w:r w:rsidR="00FD798E" w:rsidRPr="00FD798E">
        <w:t>antidad de expedientes pendientes de firma</w:t>
      </w:r>
      <w:r w:rsidR="007F6A43">
        <w:t xml:space="preserve"> por Jueza o Juez.</w:t>
      </w:r>
    </w:p>
    <w:p w14:paraId="101C26D8" w14:textId="77777777" w:rsidR="004667AD" w:rsidRDefault="004667AD" w:rsidP="006845D2"/>
    <w:p w14:paraId="7A166990" w14:textId="3CC949C4" w:rsidR="009E1B33" w:rsidRDefault="0092328A" w:rsidP="0092328A">
      <w:pPr>
        <w:pStyle w:val="Ttulo"/>
      </w:pPr>
      <w:r>
        <w:t xml:space="preserve"> Juzgado Agrario de Limón</w:t>
      </w:r>
    </w:p>
    <w:p w14:paraId="45067E4E" w14:textId="39320B1A" w:rsidR="00FD798E" w:rsidRDefault="006113E2" w:rsidP="006113E2">
      <w:r>
        <w:t xml:space="preserve">El Juzgado Agrario de Limón tuvo una </w:t>
      </w:r>
      <w:r w:rsidR="002701C7">
        <w:t>desmejora</w:t>
      </w:r>
      <w:r w:rsidR="00077EA5">
        <w:t xml:space="preserve"> del 65% en el 2021, en relación con el 2020</w:t>
      </w:r>
      <w:r>
        <w:t xml:space="preserve">, con un total de </w:t>
      </w:r>
      <w:r w:rsidR="00077EA5">
        <w:t xml:space="preserve">11 </w:t>
      </w:r>
      <w:r>
        <w:t xml:space="preserve">indicadores de gestión mejorados, entre ellos se encuentran </w:t>
      </w:r>
      <w:r w:rsidR="00726753">
        <w:t xml:space="preserve">casos terminados, circulante, </w:t>
      </w:r>
      <w:r>
        <w:t>el plazo para la realización de audiencia,</w:t>
      </w:r>
      <w:r w:rsidR="00726753">
        <w:t xml:space="preserve"> cantidad de</w:t>
      </w:r>
      <w:r>
        <w:t xml:space="preserve"> </w:t>
      </w:r>
      <w:r w:rsidR="00726753">
        <w:t>a</w:t>
      </w:r>
      <w:r w:rsidR="00726753" w:rsidRPr="00726753">
        <w:t>udiencias pendientes de realización</w:t>
      </w:r>
      <w:r w:rsidR="00726753">
        <w:t xml:space="preserve">, </w:t>
      </w:r>
      <w:r w:rsidR="00FD798E">
        <w:t>entre otros</w:t>
      </w:r>
      <w:r>
        <w:t xml:space="preserve">. </w:t>
      </w:r>
      <w:r w:rsidR="00FD798E">
        <w:t xml:space="preserve">Tres (3) indicadores </w:t>
      </w:r>
      <w:r>
        <w:t xml:space="preserve">mejoraron de acuerdo con los años analizados, entre los cuales se encuentran </w:t>
      </w:r>
      <w:r w:rsidR="00FD798E">
        <w:t>p</w:t>
      </w:r>
      <w:r w:rsidR="00FD798E" w:rsidRPr="00FD798E">
        <w:t>lazo de Dictado sentencia</w:t>
      </w:r>
      <w:r w:rsidR="00FD798E">
        <w:t>, e</w:t>
      </w:r>
      <w:r w:rsidR="00FD798E" w:rsidRPr="00FD798E">
        <w:t>xpedientes pasados a firmar</w:t>
      </w:r>
      <w:r w:rsidR="00FD798E">
        <w:t xml:space="preserve"> y c</w:t>
      </w:r>
      <w:r w:rsidR="00FD798E" w:rsidRPr="00FD798E">
        <w:t>antidad de expedientes firmados</w:t>
      </w:r>
      <w:r w:rsidR="00FD798E">
        <w:t xml:space="preserve"> por jueza o juez. </w:t>
      </w:r>
      <w:r w:rsidR="00FD798E" w:rsidRPr="00FD798E">
        <w:t xml:space="preserve"> En tres (3) indicadores de gestión no presentaron variación alguna, tal como es el caso del plazo para resolver escritos de expedientes que se encuentran fuera de la oficina y la cantidad de demandas nuevas pendientes de resolver y cantidad de expedientes pendientes de firma jueza o juez.</w:t>
      </w:r>
    </w:p>
    <w:p w14:paraId="76E16EAE" w14:textId="332E6FDB" w:rsidR="004667AD" w:rsidRDefault="004667AD" w:rsidP="006113E2"/>
    <w:p w14:paraId="7C7A02BE" w14:textId="7813BD0F" w:rsidR="006113E2" w:rsidRDefault="006113E2" w:rsidP="006113E2">
      <w:pPr>
        <w:pStyle w:val="Ttulo"/>
      </w:pPr>
      <w:r>
        <w:t xml:space="preserve">Juzgado Agrario de Pérez Zeledón </w:t>
      </w:r>
    </w:p>
    <w:p w14:paraId="697B2807" w14:textId="4ADDD589" w:rsidR="006113E2" w:rsidRDefault="006113E2" w:rsidP="006113E2">
      <w:r>
        <w:t xml:space="preserve">Este es uno </w:t>
      </w:r>
      <w:r w:rsidR="00ED0D38">
        <w:t>de los Juzgados que presentó mayor valor negativo en la cantidad de indicadores de gestión,</w:t>
      </w:r>
      <w:r w:rsidR="00ED0D38" w:rsidRPr="00ED0D38">
        <w:t xml:space="preserve"> </w:t>
      </w:r>
      <w:r w:rsidR="00ED0D38">
        <w:t>en comparación</w:t>
      </w:r>
      <w:r w:rsidR="00ED0D38" w:rsidRPr="00ED0D38">
        <w:t xml:space="preserve"> al año que le antecede</w:t>
      </w:r>
      <w:r w:rsidR="00ED0D38">
        <w:t>, con un porcentaje del 71</w:t>
      </w:r>
      <w:r>
        <w:t xml:space="preserve">%, </w:t>
      </w:r>
      <w:r w:rsidR="00ED0D38">
        <w:t>con 12</w:t>
      </w:r>
      <w:r w:rsidR="00132021">
        <w:t xml:space="preserve"> indicadores, </w:t>
      </w:r>
      <w:r>
        <w:t xml:space="preserve">dentro de los cuales se encuentran los indicadores de los casos terminados, circulante, plazo </w:t>
      </w:r>
      <w:r w:rsidR="00ED0D38">
        <w:t xml:space="preserve">de realización </w:t>
      </w:r>
      <w:r w:rsidR="00572E64">
        <w:t>de la audiencia,</w:t>
      </w:r>
      <w:r>
        <w:t xml:space="preserve"> plazo para resolver escritos</w:t>
      </w:r>
      <w:r w:rsidR="00132021">
        <w:t xml:space="preserve">, entre otros. El porcentaje restante </w:t>
      </w:r>
      <w:r w:rsidR="00572E64">
        <w:t>mejoraron cinco (5</w:t>
      </w:r>
      <w:r w:rsidR="00132021">
        <w:t xml:space="preserve">) indicadores, </w:t>
      </w:r>
      <w:r w:rsidR="00572E64">
        <w:t>plazo de dictado de sentencia, expedientes</w:t>
      </w:r>
      <w:r w:rsidR="00132021">
        <w:t xml:space="preserve"> </w:t>
      </w:r>
      <w:r w:rsidR="00572E64">
        <w:t>pendientes de fallo, entre otros.</w:t>
      </w:r>
    </w:p>
    <w:p w14:paraId="1D642D1A" w14:textId="77777777" w:rsidR="004667AD" w:rsidRDefault="004667AD" w:rsidP="006113E2"/>
    <w:p w14:paraId="049B3115" w14:textId="0AAB9CD8" w:rsidR="000007A7" w:rsidRDefault="000007A7" w:rsidP="000007A7">
      <w:pPr>
        <w:pStyle w:val="Ttulo"/>
      </w:pPr>
      <w:r>
        <w:t>Juzgado Agrario de San Carlos</w:t>
      </w:r>
    </w:p>
    <w:p w14:paraId="74ACD073" w14:textId="7476DFB2" w:rsidR="000007A7" w:rsidRDefault="009A49A1" w:rsidP="000007A7">
      <w:r>
        <w:t>Cuenta con seis (6</w:t>
      </w:r>
      <w:r w:rsidR="00A13140">
        <w:t xml:space="preserve">) </w:t>
      </w:r>
      <w:r w:rsidR="004D3DA0">
        <w:t>indicadores mejorados en el 2021</w:t>
      </w:r>
      <w:r w:rsidR="00A13140">
        <w:t xml:space="preserve"> en relación con el 20</w:t>
      </w:r>
      <w:r w:rsidR="004D3DA0">
        <w:t>20</w:t>
      </w:r>
      <w:r w:rsidR="00A13140">
        <w:t xml:space="preserve">, dentro de los cuales se encuentran </w:t>
      </w:r>
      <w:r>
        <w:t>p</w:t>
      </w:r>
      <w:r w:rsidRPr="009A49A1">
        <w:t>lazo para resolver escrito dentro del despacho</w:t>
      </w:r>
      <w:r>
        <w:t>, e</w:t>
      </w:r>
      <w:r w:rsidRPr="009A49A1">
        <w:t>xpedientes pasados a firmar</w:t>
      </w:r>
      <w:r>
        <w:t>,</w:t>
      </w:r>
      <w:r w:rsidRPr="009A49A1">
        <w:t xml:space="preserve"> </w:t>
      </w:r>
      <w:r w:rsidR="00A13140">
        <w:t>entre otros, lo</w:t>
      </w:r>
      <w:r>
        <w:t xml:space="preserve"> que hace indicar que posee un </w:t>
      </w:r>
      <w:r w:rsidR="00A13140">
        <w:t>3</w:t>
      </w:r>
      <w:r>
        <w:t>5</w:t>
      </w:r>
      <w:r w:rsidR="00A13140">
        <w:t xml:space="preserve">% de porcentaje de mejora. </w:t>
      </w:r>
      <w:r>
        <w:t>En nueve (</w:t>
      </w:r>
      <w:r w:rsidR="00C94FA5">
        <w:t>9</w:t>
      </w:r>
      <w:r>
        <w:t>)</w:t>
      </w:r>
      <w:r w:rsidR="00E81280">
        <w:t xml:space="preserve"> indicadores presentaron valores negativos en referencia al año que le antecede, dentro de los cuales se encuentra </w:t>
      </w:r>
      <w:r>
        <w:t xml:space="preserve">casos terminados, circulante, </w:t>
      </w:r>
      <w:r w:rsidR="00E81280">
        <w:t>el plaz</w:t>
      </w:r>
      <w:r>
        <w:t>o para el dictado de sentencia</w:t>
      </w:r>
      <w:r w:rsidR="00E81280">
        <w:t xml:space="preserve">, </w:t>
      </w:r>
      <w:r w:rsidR="00C94FA5">
        <w:t>e</w:t>
      </w:r>
      <w:r w:rsidR="00C94FA5" w:rsidRPr="00C94FA5">
        <w:t>scritos pendientes de resolver</w:t>
      </w:r>
      <w:r w:rsidR="00E81280">
        <w:t xml:space="preserve">, entre otros. </w:t>
      </w:r>
      <w:r w:rsidR="000F28A0">
        <w:t>En tres (2</w:t>
      </w:r>
      <w:r w:rsidR="000F28A0" w:rsidRPr="000F28A0">
        <w:t xml:space="preserve">) indicadores de gestión no presentaron variación alguna, tal como es el caso del </w:t>
      </w:r>
      <w:r w:rsidR="000F28A0">
        <w:t>p</w:t>
      </w:r>
      <w:r w:rsidR="000F28A0" w:rsidRPr="000F28A0">
        <w:t>lazo para resolver demanda nueva</w:t>
      </w:r>
      <w:r w:rsidR="000F28A0">
        <w:t xml:space="preserve"> y e</w:t>
      </w:r>
      <w:r w:rsidR="000F28A0" w:rsidRPr="000F28A0">
        <w:t>xpedientes pendientes de fallo</w:t>
      </w:r>
      <w:r w:rsidR="000F28A0">
        <w:t>.</w:t>
      </w:r>
    </w:p>
    <w:p w14:paraId="031217A0" w14:textId="77777777" w:rsidR="004667AD" w:rsidRDefault="004667AD" w:rsidP="000007A7"/>
    <w:p w14:paraId="321268E4" w14:textId="4033F323" w:rsidR="00E81280" w:rsidRDefault="00E81280" w:rsidP="00E81280">
      <w:pPr>
        <w:pStyle w:val="Ttulo"/>
      </w:pPr>
      <w:r>
        <w:t>Juzgado Agrario de Santa Cruz</w:t>
      </w:r>
    </w:p>
    <w:p w14:paraId="46D64EED" w14:textId="31E2936B" w:rsidR="00E220F9" w:rsidRDefault="00E81280" w:rsidP="009107A1">
      <w:r>
        <w:t>El Desp</w:t>
      </w:r>
      <w:r w:rsidR="009107A1">
        <w:t>acho presenta una mejoría del 65</w:t>
      </w:r>
      <w:r>
        <w:t xml:space="preserve">%, lo hace indicar que mejoraron </w:t>
      </w:r>
      <w:r w:rsidR="009107A1">
        <w:t>11</w:t>
      </w:r>
      <w:r>
        <w:t xml:space="preserve"> indicadores</w:t>
      </w:r>
      <w:r w:rsidR="009107A1">
        <w:t xml:space="preserve"> de gestión y desmejoraron en 6</w:t>
      </w:r>
      <w:r>
        <w:t xml:space="preserve"> de ellos, dentro de los cuales se encuentran </w:t>
      </w:r>
      <w:r w:rsidR="009107A1">
        <w:t xml:space="preserve">casos terminados, </w:t>
      </w:r>
      <w:r>
        <w:t xml:space="preserve">el circulante, </w:t>
      </w:r>
      <w:r w:rsidR="009107A1">
        <w:t>plazo de d</w:t>
      </w:r>
      <w:r w:rsidR="009107A1" w:rsidRPr="009107A1">
        <w:t>ictado sentencia</w:t>
      </w:r>
      <w:r w:rsidR="009107A1">
        <w:t>, demandas nuevas pendientes de resolver, expedientes pasados a firmar, entre otros.</w:t>
      </w:r>
    </w:p>
    <w:p w14:paraId="1D64E6AE" w14:textId="3865EFC3" w:rsidR="00E220F9" w:rsidRDefault="00E220F9" w:rsidP="00E81280">
      <w:r>
        <w:t xml:space="preserve">Por otro lado, esta oficina presenta números negativos en cuanto a </w:t>
      </w:r>
      <w:r w:rsidR="00116DCC">
        <w:t>p</w:t>
      </w:r>
      <w:r w:rsidR="00116DCC" w:rsidRPr="00116DCC">
        <w:t>lazo para resolver escrito dentro del despacho</w:t>
      </w:r>
      <w:r>
        <w:t>, quienes han argumentado presentar problemas para realizar sus funciones debido a la pandemia y las diferentes medidas que se tuvieron que acatar,</w:t>
      </w:r>
      <w:r w:rsidR="00116DCC">
        <w:t xml:space="preserve"> además </w:t>
      </w:r>
      <w:r w:rsidR="00937DF3">
        <w:t xml:space="preserve">de </w:t>
      </w:r>
      <w:r w:rsidR="00116DCC">
        <w:t>un expediente antiguo</w:t>
      </w:r>
      <w:r w:rsidR="00937DF3">
        <w:t>,</w:t>
      </w:r>
      <w:r w:rsidR="00116DCC">
        <w:t xml:space="preserve"> </w:t>
      </w:r>
      <w:r w:rsidR="00937DF3">
        <w:t>el</w:t>
      </w:r>
      <w:r w:rsidR="00116DCC">
        <w:t xml:space="preserve"> </w:t>
      </w:r>
      <w:r w:rsidR="00116DCC" w:rsidRPr="00116DCC">
        <w:t>17-000066-0391-AG</w:t>
      </w:r>
      <w:r w:rsidR="00116DCC">
        <w:t xml:space="preserve">, </w:t>
      </w:r>
      <w:r w:rsidR="00116DCC" w:rsidRPr="00116DCC">
        <w:t>el cual corresponde a una contestación de demanda dentro</w:t>
      </w:r>
      <w:r w:rsidR="005F1E67">
        <w:t xml:space="preserve"> </w:t>
      </w:r>
      <w:r w:rsidR="00116DCC" w:rsidRPr="00116DCC">
        <w:t xml:space="preserve"> y fue presentado el pasado 11/07/2018; dicho escrito a la fecha no ha sido resuelto, por cuanto faltan  </w:t>
      </w:r>
      <w:r w:rsidR="005F1E67">
        <w:t>d</w:t>
      </w:r>
      <w:r w:rsidR="00937DF3">
        <w:t xml:space="preserve">emandados por notificar;  e indican que </w:t>
      </w:r>
      <w:r w:rsidR="005F1E67" w:rsidRPr="005F1E67">
        <w:t>procesalmente no se puede tener por contestada una demanda hasta tanto no se encuentren todas las partes notificadas</w:t>
      </w:r>
      <w:r w:rsidR="00937DF3">
        <w:t xml:space="preserve">. </w:t>
      </w:r>
    </w:p>
    <w:p w14:paraId="7251416F" w14:textId="77777777" w:rsidR="008262FE" w:rsidRDefault="008262FE" w:rsidP="00E81280">
      <w:pPr>
        <w:pStyle w:val="Ttulo"/>
      </w:pPr>
    </w:p>
    <w:p w14:paraId="3C80A6AB" w14:textId="391B95DE" w:rsidR="00E81280" w:rsidRDefault="00E81280" w:rsidP="00E81280">
      <w:pPr>
        <w:pStyle w:val="Ttulo"/>
      </w:pPr>
      <w:r>
        <w:t>Juzgado Agrario de Goicoechea</w:t>
      </w:r>
    </w:p>
    <w:p w14:paraId="1E3E2FC0" w14:textId="4BE72850" w:rsidR="00E81280" w:rsidRDefault="00E81280" w:rsidP="00E81280">
      <w:r>
        <w:t>Esta oficina presenta</w:t>
      </w:r>
      <w:r w:rsidR="00495A0D">
        <w:t xml:space="preserve"> un porcentaje de mejoría del 47</w:t>
      </w:r>
      <w:r>
        <w:t>% en los indicadores de gestión, lo que hac</w:t>
      </w:r>
      <w:r w:rsidR="00495A0D">
        <w:t>e indicar que mejoraron en ocho (8</w:t>
      </w:r>
      <w:r>
        <w:t>) indicadores, entre ellos se encuentran plazo del dictado de sentencia,</w:t>
      </w:r>
      <w:r w:rsidR="00495A0D">
        <w:t xml:space="preserve"> plazo de realización de audiencia,</w:t>
      </w:r>
      <w:r>
        <w:t xml:space="preserve"> expedientes pasado a firmar, entre otros. </w:t>
      </w:r>
      <w:r w:rsidR="000C4868">
        <w:t xml:space="preserve">Desmejoraron en cinco (5) indicadores de gestión, de los cuales se encuentran </w:t>
      </w:r>
      <w:r w:rsidR="00495A0D">
        <w:t>casos terminados, circulante</w:t>
      </w:r>
      <w:r w:rsidR="000C4868">
        <w:t xml:space="preserve">, entre otros. </w:t>
      </w:r>
      <w:r w:rsidR="00EC1C13">
        <w:t>Cuatro (4</w:t>
      </w:r>
      <w:r w:rsidR="000C4868">
        <w:t>) indicadores no presentaron variaciones, tal es el caso del plazo para resolver demandas nuevas, plazo para resolver escritos</w:t>
      </w:r>
      <w:r w:rsidR="00EC1C13">
        <w:t xml:space="preserve"> fuera del despacho, </w:t>
      </w:r>
      <w:r w:rsidR="000C4868">
        <w:t>el plaz</w:t>
      </w:r>
      <w:r w:rsidR="00EC1C13">
        <w:t>o espera firma de resoluciones y e</w:t>
      </w:r>
      <w:r w:rsidR="00EC1C13" w:rsidRPr="00EC1C13">
        <w:t>xpedientes pendientes de fallo</w:t>
      </w:r>
      <w:r w:rsidR="00EC1C13">
        <w:t>.</w:t>
      </w:r>
    </w:p>
    <w:p w14:paraId="6843C5E9" w14:textId="7D38AAC2" w:rsidR="004667AD" w:rsidRDefault="004667AD" w:rsidP="00E81280"/>
    <w:p w14:paraId="2C506126" w14:textId="4BCE2B48" w:rsidR="008C3988" w:rsidRDefault="008C3988" w:rsidP="008C3988">
      <w:pPr>
        <w:pStyle w:val="Ttulo"/>
      </w:pPr>
      <w:r>
        <w:t>Juzgado Agrario de Pococí</w:t>
      </w:r>
    </w:p>
    <w:p w14:paraId="13A29B28" w14:textId="09C076F9" w:rsidR="007F195F" w:rsidRDefault="008C3988" w:rsidP="004E475A">
      <w:r>
        <w:t>El Juzgado Agrario de Poco</w:t>
      </w:r>
      <w:r w:rsidR="004C3082">
        <w:t>cí presenta una mejoría de un 29</w:t>
      </w:r>
      <w:r>
        <w:t>%, lo que</w:t>
      </w:r>
      <w:r w:rsidR="004C3082">
        <w:t xml:space="preserve"> hace indicar que mejoró en cinco (5</w:t>
      </w:r>
      <w:r>
        <w:t xml:space="preserve">) indicadores de gestión, de los cuales se encuentran </w:t>
      </w:r>
      <w:r w:rsidR="004C3082">
        <w:t>casos terminados</w:t>
      </w:r>
      <w:r>
        <w:t xml:space="preserve">, </w:t>
      </w:r>
      <w:r w:rsidR="004C3082">
        <w:t>e</w:t>
      </w:r>
      <w:r w:rsidR="004C3082" w:rsidRPr="004C3082">
        <w:t>xpedientes pasados a firmar</w:t>
      </w:r>
      <w:r>
        <w:t xml:space="preserve">, entre otros. </w:t>
      </w:r>
      <w:r w:rsidR="008333B4">
        <w:t>Nueve (9</w:t>
      </w:r>
      <w:r>
        <w:t xml:space="preserve">) indicadores cuenta con una </w:t>
      </w:r>
      <w:r w:rsidR="008333B4">
        <w:t>desmejora de acuerdo con el 2020</w:t>
      </w:r>
      <w:r>
        <w:t>, dentro de los cuales se encuentran</w:t>
      </w:r>
      <w:r w:rsidR="008333B4">
        <w:t xml:space="preserve"> circulante, plazo de d</w:t>
      </w:r>
      <w:r w:rsidR="008333B4" w:rsidRPr="008333B4">
        <w:t>ictado sentencia</w:t>
      </w:r>
      <w:r w:rsidR="008333B4">
        <w:t>, a</w:t>
      </w:r>
      <w:r w:rsidR="008333B4" w:rsidRPr="008333B4">
        <w:t>udiencias pendientes de realización</w:t>
      </w:r>
      <w:r w:rsidR="008333B4">
        <w:t>, c</w:t>
      </w:r>
      <w:r w:rsidR="008333B4" w:rsidRPr="008333B4">
        <w:t>antidad de expedientes firmados</w:t>
      </w:r>
      <w:r w:rsidR="008333B4">
        <w:t>, e</w:t>
      </w:r>
      <w:r>
        <w:t xml:space="preserve">ntre otros. </w:t>
      </w:r>
      <w:r w:rsidR="004E475A">
        <w:t>Tres (3</w:t>
      </w:r>
      <w:r w:rsidR="004E3018" w:rsidRPr="004E3018">
        <w:t>) indicadores no presentaron variaciones, tal es el caso del plazo</w:t>
      </w:r>
      <w:r w:rsidR="004E475A">
        <w:t xml:space="preserve"> para resolver demandas nuevas</w:t>
      </w:r>
      <w:r w:rsidR="004E3018" w:rsidRPr="004E3018">
        <w:t xml:space="preserve">, el plazo </w:t>
      </w:r>
      <w:r w:rsidR="004E475A">
        <w:t xml:space="preserve">de </w:t>
      </w:r>
      <w:r w:rsidR="004E3018" w:rsidRPr="004E3018">
        <w:t xml:space="preserve">espera firma de resoluciones y </w:t>
      </w:r>
      <w:r w:rsidR="004E475A">
        <w:t>demandas nuevas pendientes de resolver.</w:t>
      </w:r>
    </w:p>
    <w:p w14:paraId="37A0DAD1" w14:textId="77777777" w:rsidR="001439D6" w:rsidRDefault="001439D6" w:rsidP="004E475A"/>
    <w:p w14:paraId="1FADC303" w14:textId="76F79882" w:rsidR="008C3988" w:rsidRDefault="00613321" w:rsidP="00613321">
      <w:pPr>
        <w:pStyle w:val="Ttulo"/>
      </w:pPr>
      <w:r>
        <w:t>Juzgado Agrario de Corredores</w:t>
      </w:r>
    </w:p>
    <w:p w14:paraId="7297A45A" w14:textId="6CD787DA" w:rsidR="00C1214F" w:rsidRDefault="007E4B11" w:rsidP="00613321">
      <w:r>
        <w:t>Presenta una mejoría del 35%, teniendo como resultado seis (6</w:t>
      </w:r>
      <w:r w:rsidR="00613321">
        <w:t xml:space="preserve">) indicadores mejorados en relación que el año que le antecede, dentro de los cuales se encuentran el </w:t>
      </w:r>
      <w:r>
        <w:t>p</w:t>
      </w:r>
      <w:r w:rsidRPr="007E4B11">
        <w:t>lazo de espera de firma de resoluciones</w:t>
      </w:r>
      <w:r w:rsidR="00613321">
        <w:t xml:space="preserve">, </w:t>
      </w:r>
      <w:r>
        <w:t>c</w:t>
      </w:r>
      <w:r w:rsidRPr="007E4B11">
        <w:t>antidad de expedientes firmados</w:t>
      </w:r>
      <w:r>
        <w:t xml:space="preserve">, </w:t>
      </w:r>
      <w:r w:rsidR="00613321">
        <w:t>entre otros.</w:t>
      </w:r>
      <w:r w:rsidR="00B7693C">
        <w:t xml:space="preserve"> </w:t>
      </w:r>
      <w:r w:rsidR="00613321">
        <w:t xml:space="preserve">Caso contrario se </w:t>
      </w:r>
      <w:r w:rsidR="00613321">
        <w:lastRenderedPageBreak/>
        <w:t xml:space="preserve">detectaron </w:t>
      </w:r>
      <w:r w:rsidR="00B30B52">
        <w:t>nueve (9</w:t>
      </w:r>
      <w:r w:rsidR="00613321">
        <w:t>) indicad</w:t>
      </w:r>
      <w:r w:rsidR="00DD3FD2">
        <w:t>ores que desmejoraron en el 2021</w:t>
      </w:r>
      <w:r w:rsidR="00613321">
        <w:t xml:space="preserve">, como es el caso del circulante, </w:t>
      </w:r>
      <w:r w:rsidR="00244F12">
        <w:t>plazo de d</w:t>
      </w:r>
      <w:r w:rsidR="00244F12" w:rsidRPr="00244F12">
        <w:t>ictado sentencia</w:t>
      </w:r>
      <w:r w:rsidR="00244F12">
        <w:t xml:space="preserve">, </w:t>
      </w:r>
      <w:r w:rsidR="00156BEC">
        <w:t>p</w:t>
      </w:r>
      <w:r w:rsidR="00156BEC" w:rsidRPr="00156BEC">
        <w:t>lazo de realización de audiencia</w:t>
      </w:r>
      <w:r w:rsidR="00156BEC">
        <w:t xml:space="preserve">, </w:t>
      </w:r>
      <w:r w:rsidR="00244F12">
        <w:t>e</w:t>
      </w:r>
      <w:r w:rsidR="00244F12" w:rsidRPr="00244F12">
        <w:t>scritos pendientes de resolver</w:t>
      </w:r>
      <w:r w:rsidR="00156BEC">
        <w:t xml:space="preserve">, </w:t>
      </w:r>
      <w:r w:rsidR="00613321">
        <w:t xml:space="preserve">entre otros. </w:t>
      </w:r>
      <w:r w:rsidR="00773716">
        <w:t>Dos (2</w:t>
      </w:r>
      <w:r w:rsidR="00773716" w:rsidRPr="00773716">
        <w:t>) indicadores no presentaron variaciones, tal es el caso del plaz</w:t>
      </w:r>
      <w:r w:rsidR="00773716">
        <w:t>o para resolver demandas nuevas y</w:t>
      </w:r>
      <w:r w:rsidR="00773716" w:rsidRPr="00773716">
        <w:t xml:space="preserve"> </w:t>
      </w:r>
      <w:r w:rsidR="00773716">
        <w:t>c</w:t>
      </w:r>
      <w:r w:rsidR="00773716" w:rsidRPr="00773716">
        <w:t>antidad de sentencias dictadas</w:t>
      </w:r>
      <w:r w:rsidR="00773716">
        <w:t>.</w:t>
      </w:r>
    </w:p>
    <w:p w14:paraId="4702C2E0" w14:textId="77777777" w:rsidR="00773716" w:rsidRDefault="00773716" w:rsidP="00613321"/>
    <w:p w14:paraId="1A6FD6D6" w14:textId="7371EF78" w:rsidR="00613321" w:rsidRDefault="00613321" w:rsidP="00613321">
      <w:pPr>
        <w:pStyle w:val="Ttulo"/>
      </w:pPr>
      <w:r>
        <w:t>Juzgado Agrario de San Ramón</w:t>
      </w:r>
    </w:p>
    <w:p w14:paraId="4D0E2929" w14:textId="3FEA2A95" w:rsidR="0042750B" w:rsidRDefault="00613321" w:rsidP="00613321">
      <w:r>
        <w:t>Este Despacho presenta un porcentaje de mejora</w:t>
      </w:r>
      <w:r w:rsidR="003F6D74">
        <w:t xml:space="preserve"> en el 2021</w:t>
      </w:r>
      <w:r>
        <w:t xml:space="preserve"> de acuerdo con el </w:t>
      </w:r>
      <w:r w:rsidR="003F6D74">
        <w:t>2020 del 41</w:t>
      </w:r>
      <w:r w:rsidR="0042750B">
        <w:t xml:space="preserve">%, lo que </w:t>
      </w:r>
      <w:r w:rsidR="003F6D74">
        <w:t>hace indicar que mejoraron en siete (7</w:t>
      </w:r>
      <w:r w:rsidR="0042750B">
        <w:t xml:space="preserve">) indicadores dentro de los cuales se encuentran </w:t>
      </w:r>
      <w:r w:rsidR="003F6D74">
        <w:t>terminados, circulante, expedientes</w:t>
      </w:r>
      <w:r w:rsidR="003F6D74" w:rsidRPr="003F6D74">
        <w:t xml:space="preserve"> pasados a firmar</w:t>
      </w:r>
      <w:r w:rsidR="003F6D74">
        <w:t xml:space="preserve">, </w:t>
      </w:r>
      <w:r w:rsidR="0042750B">
        <w:t xml:space="preserve">entre otros. Caso contrario se encuentran (9) indicadores que desmejoraron, entre ellos se encuentran el circulante, plazo de dictado de sentencia, </w:t>
      </w:r>
      <w:r w:rsidR="003F6D74">
        <w:t>p</w:t>
      </w:r>
      <w:r w:rsidR="003F6D74" w:rsidRPr="003F6D74">
        <w:t>lazo pa</w:t>
      </w:r>
      <w:r w:rsidR="003F6D74">
        <w:t xml:space="preserve">ra resolver escritos, </w:t>
      </w:r>
      <w:r w:rsidR="00E04E00">
        <w:t>entre otros. El indicador</w:t>
      </w:r>
      <w:r w:rsidR="0042750B">
        <w:t xml:space="preserve"> de plazo</w:t>
      </w:r>
      <w:r w:rsidR="00E04E00">
        <w:t xml:space="preserve"> para resolver demandas nuevas no presentó</w:t>
      </w:r>
      <w:r w:rsidR="0042750B">
        <w:t xml:space="preserve"> variaciones. </w:t>
      </w:r>
    </w:p>
    <w:p w14:paraId="5579D284" w14:textId="77777777" w:rsidR="004667AD" w:rsidRDefault="004667AD" w:rsidP="00613321"/>
    <w:p w14:paraId="6D5A58EF" w14:textId="23CDF02F" w:rsidR="0042750B" w:rsidRDefault="0042750B" w:rsidP="0042750B">
      <w:pPr>
        <w:pStyle w:val="Ttulo"/>
      </w:pPr>
      <w:r>
        <w:t xml:space="preserve">Juzgado Agrario de Puntarenas </w:t>
      </w:r>
    </w:p>
    <w:p w14:paraId="307F5A47" w14:textId="124BB97F" w:rsidR="00F76DC2" w:rsidRDefault="0042750B" w:rsidP="0042750B">
      <w:r>
        <w:t>Este Juzgado presenta un p</w:t>
      </w:r>
      <w:r w:rsidR="00740C9E">
        <w:t>orcentaje de mejoramiento del 41</w:t>
      </w:r>
      <w:r>
        <w:t xml:space="preserve">%, lo que </w:t>
      </w:r>
      <w:r w:rsidR="00740C9E">
        <w:t>hace indicar que mejoraron en 7</w:t>
      </w:r>
      <w:r>
        <w:t xml:space="preserve"> indicadores, de los cuales se encuentran</w:t>
      </w:r>
      <w:r w:rsidR="00FD2FBE">
        <w:t xml:space="preserve"> el plazo para el dictado de sentencias, </w:t>
      </w:r>
      <w:r w:rsidR="00740C9E">
        <w:t>c</w:t>
      </w:r>
      <w:r w:rsidR="00740C9E" w:rsidRPr="00740C9E">
        <w:t>antidad de expedientes firmados</w:t>
      </w:r>
      <w:r w:rsidR="00740C9E">
        <w:t>, entre otros. En tres (7</w:t>
      </w:r>
      <w:r w:rsidR="00FD2FBE">
        <w:t>) indicadores muestran una desmejora, como es el caso</w:t>
      </w:r>
      <w:r w:rsidR="00740C9E">
        <w:t xml:space="preserve"> casos terminados, circulante, </w:t>
      </w:r>
      <w:r w:rsidR="00740C9E" w:rsidRPr="00740C9E">
        <w:t>Plazo de realización de audiencia</w:t>
      </w:r>
      <w:r w:rsidR="00740C9E">
        <w:t>, entre otros.</w:t>
      </w:r>
      <w:r w:rsidR="00F76DC2" w:rsidRPr="00F76DC2">
        <w:t xml:space="preserve"> </w:t>
      </w:r>
      <w:r w:rsidR="00F76DC2">
        <w:t>Tres (3</w:t>
      </w:r>
      <w:r w:rsidR="00F76DC2" w:rsidRPr="00F76DC2">
        <w:t xml:space="preserve">) indicadores no presentaron </w:t>
      </w:r>
      <w:r w:rsidR="00F76DC2">
        <w:t xml:space="preserve">variaciones, tal es el caso </w:t>
      </w:r>
      <w:r w:rsidR="00FD2FBE">
        <w:t xml:space="preserve">de la entrada (no depende de la gestión del Despacho), </w:t>
      </w:r>
      <w:r w:rsidR="00F76DC2">
        <w:t>p</w:t>
      </w:r>
      <w:r w:rsidR="00F76DC2" w:rsidRPr="00F76DC2">
        <w:t>lazo de espera de firma de resoluciones</w:t>
      </w:r>
      <w:r w:rsidR="00F76DC2">
        <w:t xml:space="preserve"> y d</w:t>
      </w:r>
      <w:r w:rsidR="00F76DC2" w:rsidRPr="00F76DC2">
        <w:t>emandas nuevas pendientes de resolver</w:t>
      </w:r>
      <w:r w:rsidR="00F76DC2">
        <w:t>.</w:t>
      </w:r>
    </w:p>
    <w:p w14:paraId="7E18060A" w14:textId="77777777" w:rsidR="00FF5EBC" w:rsidRDefault="00FF5EBC" w:rsidP="0042750B"/>
    <w:p w14:paraId="2E84046E" w14:textId="1B4EFDEC" w:rsidR="0042750B" w:rsidRDefault="00FD2FBE" w:rsidP="00730108">
      <w:r>
        <w:t>De lo analizado anteriormente, es un reflejo comparativo entre los resultados obtenidos en el 2020</w:t>
      </w:r>
      <w:r w:rsidR="00740C9E">
        <w:t>1 en relación con el 2020</w:t>
      </w:r>
      <w:r>
        <w:t xml:space="preserve">. Esta Dirección es consiente que algunos indicadores sufrieron impactos negativos en consecuencia por el momento atípico que se está viviendo producto de la pandemia. </w:t>
      </w:r>
      <w:r w:rsidR="0042750B">
        <w:t xml:space="preserve"> </w:t>
      </w:r>
    </w:p>
    <w:p w14:paraId="40700AC5" w14:textId="6155F795" w:rsidR="00AC4ED9" w:rsidRDefault="00AC4ED9" w:rsidP="00730108"/>
    <w:p w14:paraId="3A07FDCC" w14:textId="7287C836" w:rsidR="00AC4ED9" w:rsidRDefault="00AC4ED9" w:rsidP="00730108">
      <w:r>
        <w:t xml:space="preserve">A </w:t>
      </w:r>
      <w:r w:rsidR="00D7458F">
        <w:t>continuación,</w:t>
      </w:r>
      <w:r>
        <w:t xml:space="preserve"> se </w:t>
      </w:r>
      <w:r w:rsidR="00D7458F">
        <w:t>detalla la clasificación</w:t>
      </w:r>
      <w:r>
        <w:t xml:space="preserve"> del MAIC</w:t>
      </w:r>
      <w:r w:rsidR="00D7458F">
        <w:t xml:space="preserve"> de</w:t>
      </w:r>
      <w:r>
        <w:t xml:space="preserve"> diciembre 2021, en donde se evidencia el riesgo </w:t>
      </w:r>
      <w:r w:rsidR="00D7458F">
        <w:t xml:space="preserve">de implementar </w:t>
      </w:r>
      <w:r w:rsidR="00BC3C63">
        <w:t xml:space="preserve">la Reforma del </w:t>
      </w:r>
      <w:r w:rsidR="00D7458F" w:rsidRPr="00D7458F">
        <w:t>Código Procesal Agrario</w:t>
      </w:r>
      <w:r w:rsidR="00D7458F">
        <w:t>:</w:t>
      </w:r>
    </w:p>
    <w:p w14:paraId="3199D462" w14:textId="19B08061" w:rsidR="00374B3C" w:rsidRDefault="00374B3C" w:rsidP="00730108"/>
    <w:tbl>
      <w:tblPr>
        <w:tblW w:w="5000" w:type="pct"/>
        <w:tblCellMar>
          <w:left w:w="70" w:type="dxa"/>
          <w:right w:w="70" w:type="dxa"/>
        </w:tblCellMar>
        <w:tblLook w:val="04A0" w:firstRow="1" w:lastRow="0" w:firstColumn="1" w:lastColumn="0" w:noHBand="0" w:noVBand="1"/>
      </w:tblPr>
      <w:tblGrid>
        <w:gridCol w:w="7301"/>
        <w:gridCol w:w="1491"/>
      </w:tblGrid>
      <w:tr w:rsidR="00374B3C" w:rsidRPr="00374B3C" w14:paraId="3B1EFF34" w14:textId="77777777" w:rsidTr="005A097A">
        <w:trPr>
          <w:trHeight w:val="1180"/>
        </w:trPr>
        <w:tc>
          <w:tcPr>
            <w:tcW w:w="4059" w:type="pct"/>
            <w:tcBorders>
              <w:top w:val="double" w:sz="6" w:space="0" w:color="44546A"/>
              <w:left w:val="double" w:sz="6" w:space="0" w:color="44546A"/>
              <w:bottom w:val="double" w:sz="6" w:space="0" w:color="44546A"/>
              <w:right w:val="double" w:sz="6" w:space="0" w:color="44546A"/>
            </w:tcBorders>
            <w:shd w:val="clear" w:color="000000" w:fill="0673A5"/>
            <w:vAlign w:val="center"/>
            <w:hideMark/>
          </w:tcPr>
          <w:p w14:paraId="20F2D152"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Despacho</w:t>
            </w:r>
          </w:p>
        </w:tc>
        <w:tc>
          <w:tcPr>
            <w:tcW w:w="941" w:type="pct"/>
            <w:tcBorders>
              <w:top w:val="double" w:sz="6" w:space="0" w:color="44546A"/>
              <w:left w:val="nil"/>
              <w:bottom w:val="double" w:sz="6" w:space="0" w:color="44546A"/>
              <w:right w:val="double" w:sz="6" w:space="0" w:color="44546A"/>
            </w:tcBorders>
            <w:shd w:val="clear" w:color="000000" w:fill="0673A5"/>
            <w:vAlign w:val="center"/>
            <w:hideMark/>
          </w:tcPr>
          <w:p w14:paraId="1E54ED44" w14:textId="77777777" w:rsidR="00374B3C" w:rsidRPr="00374B3C" w:rsidRDefault="00374B3C" w:rsidP="00374B3C">
            <w:pPr>
              <w:spacing w:before="0" w:after="0"/>
              <w:jc w:val="center"/>
              <w:rPr>
                <w:rFonts w:cs="Arial"/>
                <w:b/>
                <w:bCs/>
                <w:color w:val="FFFFFF"/>
                <w:szCs w:val="22"/>
                <w:lang w:eastAsia="es-CR"/>
              </w:rPr>
            </w:pPr>
            <w:r w:rsidRPr="00374B3C">
              <w:rPr>
                <w:rFonts w:cs="Arial"/>
                <w:b/>
                <w:bCs/>
                <w:color w:val="FFFFFF"/>
                <w:szCs w:val="22"/>
                <w:lang w:eastAsia="es-CR"/>
              </w:rPr>
              <w:t xml:space="preserve">Calificación de los indicadores de </w:t>
            </w:r>
            <w:proofErr w:type="gramStart"/>
            <w:r w:rsidRPr="00374B3C">
              <w:rPr>
                <w:rFonts w:cs="Arial"/>
                <w:b/>
                <w:bCs/>
                <w:color w:val="FFFFFF"/>
                <w:szCs w:val="22"/>
                <w:lang w:eastAsia="es-CR"/>
              </w:rPr>
              <w:t>Diciembre</w:t>
            </w:r>
            <w:proofErr w:type="gramEnd"/>
            <w:r w:rsidRPr="00374B3C">
              <w:rPr>
                <w:rFonts w:cs="Arial"/>
                <w:b/>
                <w:bCs/>
                <w:color w:val="FFFFFF"/>
                <w:szCs w:val="22"/>
                <w:lang w:eastAsia="es-CR"/>
              </w:rPr>
              <w:t xml:space="preserve"> 2021</w:t>
            </w:r>
          </w:p>
        </w:tc>
      </w:tr>
      <w:tr w:rsidR="00374B3C" w:rsidRPr="00374B3C" w14:paraId="618A92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F313BE4"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San José</w:t>
            </w:r>
          </w:p>
        </w:tc>
        <w:tc>
          <w:tcPr>
            <w:tcW w:w="941" w:type="pct"/>
            <w:tcBorders>
              <w:top w:val="nil"/>
              <w:left w:val="nil"/>
              <w:bottom w:val="double" w:sz="6" w:space="0" w:color="44546A"/>
              <w:right w:val="double" w:sz="6" w:space="0" w:color="44546A"/>
            </w:tcBorders>
            <w:shd w:val="clear" w:color="000000" w:fill="F79646"/>
            <w:noWrap/>
            <w:vAlign w:val="center"/>
            <w:hideMark/>
          </w:tcPr>
          <w:p w14:paraId="0ED3770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BA565E8"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C353A3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41072F11"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C3BD4F9"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43611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lastRenderedPageBreak/>
              <w:t>Juzgado Agrario del Segundo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6AF10A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4FE1C23"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E662FF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Tercer Circuito Judicial de Alajuela</w:t>
            </w:r>
          </w:p>
        </w:tc>
        <w:tc>
          <w:tcPr>
            <w:tcW w:w="941" w:type="pct"/>
            <w:tcBorders>
              <w:top w:val="nil"/>
              <w:left w:val="nil"/>
              <w:bottom w:val="double" w:sz="6" w:space="0" w:color="44546A"/>
              <w:right w:val="double" w:sz="6" w:space="0" w:color="44546A"/>
            </w:tcBorders>
            <w:shd w:val="clear" w:color="000000" w:fill="FF0000"/>
            <w:noWrap/>
            <w:vAlign w:val="center"/>
            <w:hideMark/>
          </w:tcPr>
          <w:p w14:paraId="114A287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66614E"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38A67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Circuito Judicial de Cartago</w:t>
            </w:r>
          </w:p>
        </w:tc>
        <w:tc>
          <w:tcPr>
            <w:tcW w:w="941" w:type="pct"/>
            <w:tcBorders>
              <w:top w:val="nil"/>
              <w:left w:val="nil"/>
              <w:bottom w:val="double" w:sz="6" w:space="0" w:color="44546A"/>
              <w:right w:val="double" w:sz="6" w:space="0" w:color="44546A"/>
            </w:tcBorders>
            <w:shd w:val="clear" w:color="000000" w:fill="FF0000"/>
            <w:noWrap/>
            <w:vAlign w:val="center"/>
            <w:hideMark/>
          </w:tcPr>
          <w:p w14:paraId="6FB330DC"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67C5C1C5"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1AAFD11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 Puntarenas</w:t>
            </w:r>
          </w:p>
        </w:tc>
        <w:tc>
          <w:tcPr>
            <w:tcW w:w="941" w:type="pct"/>
            <w:tcBorders>
              <w:top w:val="nil"/>
              <w:left w:val="nil"/>
              <w:bottom w:val="double" w:sz="6" w:space="0" w:color="44546A"/>
              <w:right w:val="double" w:sz="6" w:space="0" w:color="44546A"/>
            </w:tcBorders>
            <w:shd w:val="clear" w:color="000000" w:fill="F79646"/>
            <w:noWrap/>
            <w:vAlign w:val="center"/>
            <w:hideMark/>
          </w:tcPr>
          <w:p w14:paraId="65F449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4AACE551"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8A7A23F"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Sur</w:t>
            </w:r>
          </w:p>
        </w:tc>
        <w:tc>
          <w:tcPr>
            <w:tcW w:w="941" w:type="pct"/>
            <w:tcBorders>
              <w:top w:val="nil"/>
              <w:left w:val="nil"/>
              <w:bottom w:val="double" w:sz="6" w:space="0" w:color="44546A"/>
              <w:right w:val="double" w:sz="6" w:space="0" w:color="44546A"/>
            </w:tcBorders>
            <w:shd w:val="clear" w:color="000000" w:fill="FF0000"/>
            <w:noWrap/>
            <w:vAlign w:val="center"/>
            <w:hideMark/>
          </w:tcPr>
          <w:p w14:paraId="4208122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8307D0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65E62007"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la Zona Sur</w:t>
            </w:r>
          </w:p>
        </w:tc>
        <w:tc>
          <w:tcPr>
            <w:tcW w:w="941" w:type="pct"/>
            <w:tcBorders>
              <w:top w:val="nil"/>
              <w:left w:val="nil"/>
              <w:bottom w:val="double" w:sz="6" w:space="0" w:color="44546A"/>
              <w:right w:val="double" w:sz="6" w:space="0" w:color="44546A"/>
            </w:tcBorders>
            <w:shd w:val="clear" w:color="000000" w:fill="F79646"/>
            <w:noWrap/>
            <w:vAlign w:val="center"/>
            <w:hideMark/>
          </w:tcPr>
          <w:p w14:paraId="486790F2"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37C111BC"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739BC68"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Guanacaste</w:t>
            </w:r>
          </w:p>
        </w:tc>
        <w:tc>
          <w:tcPr>
            <w:tcW w:w="941" w:type="pct"/>
            <w:tcBorders>
              <w:top w:val="nil"/>
              <w:left w:val="nil"/>
              <w:bottom w:val="double" w:sz="6" w:space="0" w:color="44546A"/>
              <w:right w:val="double" w:sz="6" w:space="0" w:color="44546A"/>
            </w:tcBorders>
            <w:shd w:val="clear" w:color="000000" w:fill="F79646"/>
            <w:noWrap/>
            <w:vAlign w:val="center"/>
            <w:hideMark/>
          </w:tcPr>
          <w:p w14:paraId="4CFD981B"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r w:rsidR="00374B3C" w:rsidRPr="00374B3C" w14:paraId="7788AF99"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04D22F8B"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Segundo Circuito Judicial de Guanacaste</w:t>
            </w:r>
          </w:p>
        </w:tc>
        <w:tc>
          <w:tcPr>
            <w:tcW w:w="941" w:type="pct"/>
            <w:tcBorders>
              <w:top w:val="nil"/>
              <w:left w:val="nil"/>
              <w:bottom w:val="double" w:sz="6" w:space="0" w:color="44546A"/>
              <w:right w:val="double" w:sz="6" w:space="0" w:color="44546A"/>
            </w:tcBorders>
            <w:shd w:val="clear" w:color="000000" w:fill="FF0000"/>
            <w:noWrap/>
            <w:vAlign w:val="center"/>
            <w:hideMark/>
          </w:tcPr>
          <w:p w14:paraId="0E769D99"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32074E6"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1C5898D"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Agrario del Primer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223AC1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4225F24"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F316F40"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Juzgado Agrario del Segundo Circuito Judicial de la Zona Atlántica</w:t>
            </w:r>
          </w:p>
        </w:tc>
        <w:tc>
          <w:tcPr>
            <w:tcW w:w="941" w:type="pct"/>
            <w:tcBorders>
              <w:top w:val="nil"/>
              <w:left w:val="nil"/>
              <w:bottom w:val="double" w:sz="6" w:space="0" w:color="44546A"/>
              <w:right w:val="double" w:sz="6" w:space="0" w:color="44546A"/>
            </w:tcBorders>
            <w:shd w:val="clear" w:color="000000" w:fill="FF0000"/>
            <w:noWrap/>
            <w:vAlign w:val="center"/>
            <w:hideMark/>
          </w:tcPr>
          <w:p w14:paraId="3685BFF8"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3F406141" w14:textId="77777777" w:rsidTr="005A097A">
        <w:trPr>
          <w:trHeight w:val="31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75A8BDF1" w14:textId="77777777" w:rsidR="00374B3C" w:rsidRPr="00374B3C" w:rsidRDefault="00374B3C" w:rsidP="00374B3C">
            <w:pPr>
              <w:spacing w:before="0" w:after="0"/>
              <w:jc w:val="left"/>
              <w:rPr>
                <w:rFonts w:cs="Arial"/>
                <w:color w:val="000000"/>
                <w:szCs w:val="22"/>
                <w:lang w:eastAsia="es-CR"/>
              </w:rPr>
            </w:pPr>
            <w:r w:rsidRPr="00374B3C">
              <w:rPr>
                <w:rFonts w:cs="Arial"/>
                <w:color w:val="000000"/>
                <w:szCs w:val="22"/>
                <w:lang w:eastAsia="es-CR"/>
              </w:rPr>
              <w:t xml:space="preserve">Juzgado Agrario de Jicaral </w:t>
            </w:r>
          </w:p>
        </w:tc>
        <w:tc>
          <w:tcPr>
            <w:tcW w:w="941" w:type="pct"/>
            <w:tcBorders>
              <w:top w:val="nil"/>
              <w:left w:val="nil"/>
              <w:bottom w:val="double" w:sz="6" w:space="0" w:color="44546A"/>
              <w:right w:val="double" w:sz="6" w:space="0" w:color="44546A"/>
            </w:tcBorders>
            <w:shd w:val="clear" w:color="000000" w:fill="00B050"/>
            <w:noWrap/>
            <w:vAlign w:val="center"/>
            <w:hideMark/>
          </w:tcPr>
          <w:p w14:paraId="658BCCE5"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B</w:t>
            </w:r>
          </w:p>
        </w:tc>
      </w:tr>
      <w:tr w:rsidR="00374B3C" w:rsidRPr="00374B3C" w14:paraId="37DA85BA"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23DFE251"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y Trabajo del Segundo Circuito Judicial de Alajuela (Upala)</w:t>
            </w:r>
          </w:p>
        </w:tc>
        <w:tc>
          <w:tcPr>
            <w:tcW w:w="941" w:type="pct"/>
            <w:tcBorders>
              <w:top w:val="nil"/>
              <w:left w:val="nil"/>
              <w:bottom w:val="double" w:sz="6" w:space="0" w:color="44546A"/>
              <w:right w:val="double" w:sz="6" w:space="0" w:color="44546A"/>
            </w:tcBorders>
            <w:shd w:val="clear" w:color="000000" w:fill="FF0000"/>
            <w:noWrap/>
            <w:vAlign w:val="center"/>
            <w:hideMark/>
          </w:tcPr>
          <w:p w14:paraId="5EF9FFE3"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20572E17"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5548F760"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Familia Buenos Aires</w:t>
            </w:r>
          </w:p>
        </w:tc>
        <w:tc>
          <w:tcPr>
            <w:tcW w:w="941" w:type="pct"/>
            <w:tcBorders>
              <w:top w:val="nil"/>
              <w:left w:val="nil"/>
              <w:bottom w:val="double" w:sz="6" w:space="0" w:color="44546A"/>
              <w:right w:val="double" w:sz="6" w:space="0" w:color="44546A"/>
            </w:tcBorders>
            <w:shd w:val="clear" w:color="000000" w:fill="FF0000"/>
            <w:noWrap/>
            <w:vAlign w:val="center"/>
            <w:hideMark/>
          </w:tcPr>
          <w:p w14:paraId="6B4710AA"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D</w:t>
            </w:r>
          </w:p>
        </w:tc>
      </w:tr>
      <w:tr w:rsidR="00374B3C" w:rsidRPr="00374B3C" w14:paraId="4ACDBBDE" w14:textId="77777777" w:rsidTr="005A097A">
        <w:trPr>
          <w:trHeight w:val="600"/>
        </w:trPr>
        <w:tc>
          <w:tcPr>
            <w:tcW w:w="4059" w:type="pct"/>
            <w:tcBorders>
              <w:top w:val="nil"/>
              <w:left w:val="double" w:sz="6" w:space="0" w:color="44546A"/>
              <w:bottom w:val="double" w:sz="6" w:space="0" w:color="44546A"/>
              <w:right w:val="double" w:sz="6" w:space="0" w:color="44546A"/>
            </w:tcBorders>
            <w:shd w:val="clear" w:color="auto" w:fill="auto"/>
            <w:noWrap/>
            <w:vAlign w:val="center"/>
            <w:hideMark/>
          </w:tcPr>
          <w:p w14:paraId="4B8FE439" w14:textId="77777777" w:rsidR="00374B3C" w:rsidRPr="00374B3C" w:rsidRDefault="00374B3C" w:rsidP="00374B3C">
            <w:pPr>
              <w:spacing w:before="0" w:after="0"/>
              <w:rPr>
                <w:rFonts w:cs="Arial"/>
                <w:color w:val="000000"/>
                <w:szCs w:val="22"/>
                <w:lang w:eastAsia="es-CR"/>
              </w:rPr>
            </w:pPr>
            <w:r w:rsidRPr="00374B3C">
              <w:rPr>
                <w:rFonts w:cs="Arial"/>
                <w:color w:val="000000"/>
                <w:szCs w:val="22"/>
                <w:lang w:eastAsia="es-CR"/>
              </w:rPr>
              <w:t>Juzgado Civil, Trabajo y Agrario de Turrialba</w:t>
            </w:r>
          </w:p>
        </w:tc>
        <w:tc>
          <w:tcPr>
            <w:tcW w:w="941" w:type="pct"/>
            <w:tcBorders>
              <w:top w:val="nil"/>
              <w:left w:val="nil"/>
              <w:bottom w:val="double" w:sz="6" w:space="0" w:color="44546A"/>
              <w:right w:val="double" w:sz="6" w:space="0" w:color="44546A"/>
            </w:tcBorders>
            <w:shd w:val="clear" w:color="000000" w:fill="F79646"/>
            <w:noWrap/>
            <w:vAlign w:val="center"/>
            <w:hideMark/>
          </w:tcPr>
          <w:p w14:paraId="6A333D90" w14:textId="77777777" w:rsidR="00374B3C" w:rsidRPr="00374B3C" w:rsidRDefault="00374B3C" w:rsidP="00374B3C">
            <w:pPr>
              <w:spacing w:before="0" w:after="0"/>
              <w:jc w:val="center"/>
              <w:rPr>
                <w:rFonts w:cs="Arial"/>
                <w:color w:val="000000"/>
                <w:szCs w:val="22"/>
                <w:lang w:eastAsia="es-CR"/>
              </w:rPr>
            </w:pPr>
            <w:r w:rsidRPr="00374B3C">
              <w:rPr>
                <w:rFonts w:cs="Arial"/>
                <w:color w:val="000000"/>
                <w:szCs w:val="22"/>
                <w:lang w:eastAsia="es-CR"/>
              </w:rPr>
              <w:t>E</w:t>
            </w:r>
          </w:p>
        </w:tc>
      </w:tr>
    </w:tbl>
    <w:p w14:paraId="2339B72C" w14:textId="77777777" w:rsidR="00374B3C" w:rsidRDefault="00374B3C" w:rsidP="00730108"/>
    <w:p w14:paraId="56F48CBF" w14:textId="77777777" w:rsidR="00715841" w:rsidRDefault="00715841" w:rsidP="00730108"/>
    <w:p w14:paraId="67206598" w14:textId="2246CC88" w:rsidR="009A4D5C" w:rsidRDefault="009E5BE6" w:rsidP="00845510">
      <w:pPr>
        <w:pStyle w:val="Ttulo2"/>
        <w:numPr>
          <w:ilvl w:val="1"/>
          <w:numId w:val="37"/>
        </w:numPr>
        <w:ind w:left="397" w:hanging="397"/>
      </w:pPr>
      <w:bookmarkStart w:id="185" w:name="_Toc94015050"/>
      <w:r>
        <w:t xml:space="preserve">Análisis de Indicadores de Gestión de los </w:t>
      </w:r>
      <w:r w:rsidR="009A4D5C">
        <w:t>Juzgados Mixtos con Competencia en Materia Agraria</w:t>
      </w:r>
      <w:bookmarkEnd w:id="185"/>
      <w:r w:rsidR="009A4D5C">
        <w:t xml:space="preserve">  </w:t>
      </w:r>
    </w:p>
    <w:p w14:paraId="60E65E6B" w14:textId="3D8DFBC1" w:rsidR="009A4D5C" w:rsidRDefault="009E5BE6" w:rsidP="00B75E8A">
      <w:pPr>
        <w:rPr>
          <w:lang w:val="es-ES"/>
        </w:rPr>
      </w:pPr>
      <w:r>
        <w:rPr>
          <w:lang w:val="es-ES"/>
        </w:rPr>
        <w:t xml:space="preserve">De los tres (3) Despachos de naturaleza mixta, los de Upala y Buenos Aires tienen características similares, por conocer ambos seis (6) materias cada uno y el ubicado en Turrialba conoce únicamente tres materias; por lo que es importante conocer en este apartado, el comportamiento promedio de los siguientes indicadores: </w:t>
      </w:r>
    </w:p>
    <w:p w14:paraId="0AFFE0E0" w14:textId="4B38C8FF" w:rsidR="004667AD" w:rsidRDefault="004667AD" w:rsidP="00B75E8A">
      <w:pPr>
        <w:rPr>
          <w:lang w:val="es-ES"/>
        </w:rPr>
      </w:pPr>
    </w:p>
    <w:p w14:paraId="1D95B573" w14:textId="0341B4BA" w:rsidR="004D13EA" w:rsidRPr="00283223" w:rsidRDefault="004D13EA" w:rsidP="004D13EA">
      <w:pPr>
        <w:pStyle w:val="Ttulo"/>
        <w:spacing w:before="0" w:after="0"/>
        <w:jc w:val="center"/>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00475C11">
        <w:rPr>
          <w:rFonts w:eastAsia="Times New Roman" w:cs="Arial"/>
          <w:iCs/>
          <w:spacing w:val="0"/>
          <w:szCs w:val="28"/>
          <w:lang w:val="es-CR" w:eastAsia="es-ES"/>
        </w:rPr>
        <w:t>1</w:t>
      </w:r>
      <w:r w:rsidR="003A696A">
        <w:rPr>
          <w:rFonts w:eastAsia="Times New Roman" w:cs="Arial"/>
          <w:iCs/>
          <w:spacing w:val="0"/>
          <w:szCs w:val="28"/>
          <w:lang w:val="es-CR" w:eastAsia="es-ES"/>
        </w:rPr>
        <w:t>5</w:t>
      </w:r>
    </w:p>
    <w:p w14:paraId="2C2638F6" w14:textId="6332758B" w:rsidR="004D13EA" w:rsidRPr="004D13EA" w:rsidRDefault="004D13EA" w:rsidP="004D13EA">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 los Juzgados de Naturaleza Mixta con Competencia en Materia Agraria (Promedio 2020-2021)</w:t>
      </w:r>
    </w:p>
    <w:tbl>
      <w:tblPr>
        <w:tblpPr w:leftFromText="141" w:rightFromText="141" w:vertAnchor="text" w:horzAnchor="margin" w:tblpXSpec="center" w:tblpY="254"/>
        <w:tblW w:w="11660" w:type="dxa"/>
        <w:tblCellMar>
          <w:left w:w="70" w:type="dxa"/>
          <w:right w:w="70" w:type="dxa"/>
        </w:tblCellMar>
        <w:tblLook w:val="04A0" w:firstRow="1" w:lastRow="0" w:firstColumn="1" w:lastColumn="0" w:noHBand="0" w:noVBand="1"/>
      </w:tblPr>
      <w:tblGrid>
        <w:gridCol w:w="7780"/>
        <w:gridCol w:w="1480"/>
        <w:gridCol w:w="1200"/>
        <w:gridCol w:w="1200"/>
      </w:tblGrid>
      <w:tr w:rsidR="004D13EA" w:rsidRPr="004D13EA" w14:paraId="055715F5" w14:textId="77777777" w:rsidTr="004D13EA">
        <w:trPr>
          <w:trHeight w:val="300"/>
        </w:trPr>
        <w:tc>
          <w:tcPr>
            <w:tcW w:w="7780" w:type="dxa"/>
            <w:tcBorders>
              <w:top w:val="nil"/>
              <w:left w:val="double" w:sz="6" w:space="0" w:color="1F497D"/>
              <w:bottom w:val="double" w:sz="6" w:space="0" w:color="1F497D"/>
              <w:right w:val="double" w:sz="6" w:space="0" w:color="1F497D"/>
            </w:tcBorders>
            <w:shd w:val="clear" w:color="000000" w:fill="0673A5"/>
            <w:noWrap/>
            <w:vAlign w:val="center"/>
            <w:hideMark/>
          </w:tcPr>
          <w:p w14:paraId="043260A6"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lastRenderedPageBreak/>
              <w:t xml:space="preserve">Indicador </w:t>
            </w:r>
          </w:p>
        </w:tc>
        <w:tc>
          <w:tcPr>
            <w:tcW w:w="1480" w:type="dxa"/>
            <w:tcBorders>
              <w:top w:val="nil"/>
              <w:left w:val="nil"/>
              <w:bottom w:val="double" w:sz="6" w:space="0" w:color="1F497D"/>
              <w:right w:val="double" w:sz="6" w:space="0" w:color="1F497D"/>
            </w:tcBorders>
            <w:shd w:val="clear" w:color="000000" w:fill="0673A5"/>
            <w:noWrap/>
            <w:vAlign w:val="center"/>
            <w:hideMark/>
          </w:tcPr>
          <w:p w14:paraId="1BB264CC"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Buenos Aires</w:t>
            </w:r>
          </w:p>
        </w:tc>
        <w:tc>
          <w:tcPr>
            <w:tcW w:w="1200" w:type="dxa"/>
            <w:tcBorders>
              <w:top w:val="nil"/>
              <w:left w:val="nil"/>
              <w:bottom w:val="double" w:sz="6" w:space="0" w:color="1F497D"/>
              <w:right w:val="double" w:sz="6" w:space="0" w:color="1F497D"/>
            </w:tcBorders>
            <w:shd w:val="clear" w:color="000000" w:fill="0673A5"/>
            <w:noWrap/>
            <w:vAlign w:val="center"/>
            <w:hideMark/>
          </w:tcPr>
          <w:p w14:paraId="25D1AB32"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Upala </w:t>
            </w:r>
          </w:p>
        </w:tc>
        <w:tc>
          <w:tcPr>
            <w:tcW w:w="1200" w:type="dxa"/>
            <w:tcBorders>
              <w:top w:val="nil"/>
              <w:left w:val="nil"/>
              <w:bottom w:val="double" w:sz="6" w:space="0" w:color="1F497D"/>
              <w:right w:val="double" w:sz="6" w:space="0" w:color="1F497D"/>
            </w:tcBorders>
            <w:shd w:val="clear" w:color="000000" w:fill="0673A5"/>
            <w:noWrap/>
            <w:vAlign w:val="center"/>
            <w:hideMark/>
          </w:tcPr>
          <w:p w14:paraId="77A162C5" w14:textId="77777777" w:rsidR="004D13EA" w:rsidRPr="004D13EA" w:rsidRDefault="004D13EA" w:rsidP="004D13EA">
            <w:pPr>
              <w:spacing w:before="0" w:after="0"/>
              <w:jc w:val="center"/>
              <w:rPr>
                <w:b/>
                <w:bCs/>
                <w:color w:val="FFFFFF"/>
                <w:szCs w:val="22"/>
                <w:lang w:eastAsia="es-CR"/>
              </w:rPr>
            </w:pPr>
            <w:r w:rsidRPr="004D13EA">
              <w:rPr>
                <w:b/>
                <w:bCs/>
                <w:color w:val="FFFFFF"/>
                <w:szCs w:val="22"/>
                <w:lang w:eastAsia="es-CR"/>
              </w:rPr>
              <w:t xml:space="preserve">Turrialba </w:t>
            </w:r>
          </w:p>
        </w:tc>
      </w:tr>
      <w:tr w:rsidR="004D13EA" w:rsidRPr="004D13EA" w14:paraId="377A814B"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8F20B2D"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Entrados Total (Casos Nuevos + Reentrados)</w:t>
            </w:r>
          </w:p>
        </w:tc>
        <w:tc>
          <w:tcPr>
            <w:tcW w:w="1480" w:type="dxa"/>
            <w:tcBorders>
              <w:top w:val="nil"/>
              <w:left w:val="nil"/>
              <w:bottom w:val="double" w:sz="6" w:space="0" w:color="1F497D"/>
              <w:right w:val="double" w:sz="6" w:space="0" w:color="1F497D"/>
            </w:tcBorders>
            <w:shd w:val="clear" w:color="auto" w:fill="auto"/>
            <w:noWrap/>
            <w:vAlign w:val="center"/>
            <w:hideMark/>
          </w:tcPr>
          <w:p w14:paraId="78A3BFD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c>
          <w:tcPr>
            <w:tcW w:w="1200" w:type="dxa"/>
            <w:tcBorders>
              <w:top w:val="nil"/>
              <w:left w:val="nil"/>
              <w:bottom w:val="double" w:sz="6" w:space="0" w:color="1F497D"/>
              <w:right w:val="double" w:sz="6" w:space="0" w:color="1F497D"/>
            </w:tcBorders>
            <w:shd w:val="clear" w:color="auto" w:fill="auto"/>
            <w:noWrap/>
            <w:vAlign w:val="center"/>
            <w:hideMark/>
          </w:tcPr>
          <w:p w14:paraId="3D04B80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79150C0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r>
      <w:tr w:rsidR="004D13EA" w:rsidRPr="004D13EA" w14:paraId="5C3B625A"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EE8B1" w14:textId="77777777" w:rsidR="004D13EA" w:rsidRPr="004D13EA" w:rsidRDefault="004D13EA" w:rsidP="004D13EA">
            <w:pPr>
              <w:spacing w:before="0" w:after="0"/>
              <w:rPr>
                <w:color w:val="000000"/>
                <w:szCs w:val="22"/>
                <w:lang w:eastAsia="es-CR"/>
              </w:rPr>
            </w:pPr>
            <w:r w:rsidRPr="004D13EA">
              <w:rPr>
                <w:color w:val="000000"/>
                <w:szCs w:val="22"/>
                <w:lang w:eastAsia="es-CR"/>
              </w:rPr>
              <w:t>Promedio Mensual Casos Terminados Total (Casos Finalizados + Inactivos)</w:t>
            </w:r>
          </w:p>
        </w:tc>
        <w:tc>
          <w:tcPr>
            <w:tcW w:w="1480" w:type="dxa"/>
            <w:tcBorders>
              <w:top w:val="nil"/>
              <w:left w:val="nil"/>
              <w:bottom w:val="double" w:sz="6" w:space="0" w:color="1F497D"/>
              <w:right w:val="double" w:sz="6" w:space="0" w:color="1F497D"/>
            </w:tcBorders>
            <w:shd w:val="clear" w:color="auto" w:fill="auto"/>
            <w:noWrap/>
            <w:vAlign w:val="center"/>
            <w:hideMark/>
          </w:tcPr>
          <w:p w14:paraId="43F1D55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c>
          <w:tcPr>
            <w:tcW w:w="1200" w:type="dxa"/>
            <w:tcBorders>
              <w:top w:val="nil"/>
              <w:left w:val="nil"/>
              <w:bottom w:val="double" w:sz="6" w:space="0" w:color="1F497D"/>
              <w:right w:val="double" w:sz="6" w:space="0" w:color="1F497D"/>
            </w:tcBorders>
            <w:shd w:val="clear" w:color="auto" w:fill="auto"/>
            <w:noWrap/>
            <w:vAlign w:val="center"/>
            <w:hideMark/>
          </w:tcPr>
          <w:p w14:paraId="2F9190E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w:t>
            </w:r>
          </w:p>
        </w:tc>
        <w:tc>
          <w:tcPr>
            <w:tcW w:w="1200" w:type="dxa"/>
            <w:tcBorders>
              <w:top w:val="nil"/>
              <w:left w:val="nil"/>
              <w:bottom w:val="double" w:sz="6" w:space="0" w:color="1F497D"/>
              <w:right w:val="double" w:sz="6" w:space="0" w:color="1F497D"/>
            </w:tcBorders>
            <w:shd w:val="clear" w:color="auto" w:fill="auto"/>
            <w:noWrap/>
            <w:vAlign w:val="center"/>
            <w:hideMark/>
          </w:tcPr>
          <w:p w14:paraId="7E7150F2"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12</w:t>
            </w:r>
          </w:p>
        </w:tc>
      </w:tr>
      <w:tr w:rsidR="004D13EA" w:rsidRPr="004D13EA" w14:paraId="5EF95C5F"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6D38FC12" w14:textId="77777777" w:rsidR="004D13EA" w:rsidRPr="004D13EA" w:rsidRDefault="004D13EA" w:rsidP="004D13EA">
            <w:pPr>
              <w:spacing w:before="0" w:after="0"/>
              <w:rPr>
                <w:color w:val="000000"/>
                <w:szCs w:val="22"/>
                <w:lang w:eastAsia="es-CR"/>
              </w:rPr>
            </w:pPr>
            <w:r w:rsidRPr="004D13EA">
              <w:rPr>
                <w:color w:val="000000"/>
                <w:szCs w:val="22"/>
                <w:lang w:eastAsia="es-CR"/>
              </w:rPr>
              <w:t>Relación Salida vs Entrada</w:t>
            </w:r>
          </w:p>
        </w:tc>
        <w:tc>
          <w:tcPr>
            <w:tcW w:w="1480" w:type="dxa"/>
            <w:tcBorders>
              <w:top w:val="nil"/>
              <w:left w:val="nil"/>
              <w:bottom w:val="double" w:sz="6" w:space="0" w:color="1F497D"/>
              <w:right w:val="double" w:sz="6" w:space="0" w:color="1F497D"/>
            </w:tcBorders>
            <w:shd w:val="clear" w:color="auto" w:fill="auto"/>
            <w:noWrap/>
            <w:vAlign w:val="center"/>
            <w:hideMark/>
          </w:tcPr>
          <w:p w14:paraId="3E2B3587"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86%</w:t>
            </w:r>
          </w:p>
        </w:tc>
        <w:tc>
          <w:tcPr>
            <w:tcW w:w="1200" w:type="dxa"/>
            <w:tcBorders>
              <w:top w:val="nil"/>
              <w:left w:val="nil"/>
              <w:bottom w:val="double" w:sz="6" w:space="0" w:color="1F497D"/>
              <w:right w:val="double" w:sz="6" w:space="0" w:color="1F497D"/>
            </w:tcBorders>
            <w:shd w:val="clear" w:color="auto" w:fill="auto"/>
            <w:noWrap/>
            <w:vAlign w:val="center"/>
            <w:hideMark/>
          </w:tcPr>
          <w:p w14:paraId="1AB1409B"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67%</w:t>
            </w:r>
          </w:p>
        </w:tc>
        <w:tc>
          <w:tcPr>
            <w:tcW w:w="1200" w:type="dxa"/>
            <w:tcBorders>
              <w:top w:val="nil"/>
              <w:left w:val="nil"/>
              <w:bottom w:val="double" w:sz="6" w:space="0" w:color="1F497D"/>
              <w:right w:val="double" w:sz="6" w:space="0" w:color="1F497D"/>
            </w:tcBorders>
            <w:shd w:val="clear" w:color="auto" w:fill="auto"/>
            <w:noWrap/>
            <w:vAlign w:val="center"/>
            <w:hideMark/>
          </w:tcPr>
          <w:p w14:paraId="1D083581"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75%</w:t>
            </w:r>
          </w:p>
        </w:tc>
      </w:tr>
      <w:tr w:rsidR="004D13EA" w:rsidRPr="004D13EA" w14:paraId="219920C9"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F597F6E" w14:textId="77777777" w:rsidR="004D13EA" w:rsidRPr="004D13EA" w:rsidRDefault="004D13EA" w:rsidP="004D13EA">
            <w:pPr>
              <w:spacing w:before="0" w:after="0"/>
              <w:rPr>
                <w:color w:val="000000"/>
                <w:szCs w:val="22"/>
                <w:lang w:eastAsia="es-CR"/>
              </w:rPr>
            </w:pPr>
            <w:r w:rsidRPr="004D13EA">
              <w:rPr>
                <w:color w:val="000000"/>
                <w:szCs w:val="22"/>
                <w:lang w:eastAsia="es-CR"/>
              </w:rPr>
              <w:t xml:space="preserve">Circulante Final </w:t>
            </w:r>
          </w:p>
        </w:tc>
        <w:tc>
          <w:tcPr>
            <w:tcW w:w="1480" w:type="dxa"/>
            <w:tcBorders>
              <w:top w:val="nil"/>
              <w:left w:val="nil"/>
              <w:bottom w:val="double" w:sz="6" w:space="0" w:color="1F497D"/>
              <w:right w:val="double" w:sz="6" w:space="0" w:color="1F497D"/>
            </w:tcBorders>
            <w:shd w:val="clear" w:color="auto" w:fill="auto"/>
            <w:noWrap/>
            <w:vAlign w:val="center"/>
            <w:hideMark/>
          </w:tcPr>
          <w:p w14:paraId="477A6D6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349</w:t>
            </w:r>
          </w:p>
        </w:tc>
        <w:tc>
          <w:tcPr>
            <w:tcW w:w="1200" w:type="dxa"/>
            <w:tcBorders>
              <w:top w:val="nil"/>
              <w:left w:val="nil"/>
              <w:bottom w:val="double" w:sz="6" w:space="0" w:color="1F497D"/>
              <w:right w:val="double" w:sz="6" w:space="0" w:color="1F497D"/>
            </w:tcBorders>
            <w:shd w:val="clear" w:color="auto" w:fill="auto"/>
            <w:noWrap/>
            <w:vAlign w:val="center"/>
            <w:hideMark/>
          </w:tcPr>
          <w:p w14:paraId="3EC435C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765</w:t>
            </w:r>
          </w:p>
        </w:tc>
        <w:tc>
          <w:tcPr>
            <w:tcW w:w="1200" w:type="dxa"/>
            <w:tcBorders>
              <w:top w:val="nil"/>
              <w:left w:val="nil"/>
              <w:bottom w:val="double" w:sz="6" w:space="0" w:color="1F497D"/>
              <w:right w:val="double" w:sz="6" w:space="0" w:color="1F497D"/>
            </w:tcBorders>
            <w:shd w:val="clear" w:color="auto" w:fill="auto"/>
            <w:noWrap/>
            <w:vAlign w:val="center"/>
            <w:hideMark/>
          </w:tcPr>
          <w:p w14:paraId="0850DF7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194</w:t>
            </w:r>
          </w:p>
        </w:tc>
      </w:tr>
      <w:tr w:rsidR="004D13EA" w:rsidRPr="004D13EA" w14:paraId="131A4415"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0A8B88FA" w14:textId="77777777" w:rsidR="004D13EA" w:rsidRPr="004D13EA" w:rsidRDefault="004D13EA" w:rsidP="004D13EA">
            <w:pPr>
              <w:spacing w:before="0" w:after="0"/>
              <w:rPr>
                <w:color w:val="000000"/>
                <w:szCs w:val="22"/>
                <w:lang w:eastAsia="es-CR"/>
              </w:rPr>
            </w:pPr>
            <w:r w:rsidRPr="004D13EA">
              <w:rPr>
                <w:color w:val="000000"/>
                <w:szCs w:val="22"/>
                <w:lang w:eastAsia="es-CR"/>
              </w:rPr>
              <w:t>Plazo de Espera de Dictado de Sentencia</w:t>
            </w:r>
          </w:p>
        </w:tc>
        <w:tc>
          <w:tcPr>
            <w:tcW w:w="1480" w:type="dxa"/>
            <w:tcBorders>
              <w:top w:val="nil"/>
              <w:left w:val="nil"/>
              <w:bottom w:val="double" w:sz="6" w:space="0" w:color="1F497D"/>
              <w:right w:val="double" w:sz="6" w:space="0" w:color="1F497D"/>
            </w:tcBorders>
            <w:shd w:val="clear" w:color="auto" w:fill="auto"/>
            <w:noWrap/>
            <w:vAlign w:val="center"/>
            <w:hideMark/>
          </w:tcPr>
          <w:p w14:paraId="26129D0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24</w:t>
            </w:r>
          </w:p>
        </w:tc>
        <w:tc>
          <w:tcPr>
            <w:tcW w:w="1200" w:type="dxa"/>
            <w:tcBorders>
              <w:top w:val="nil"/>
              <w:left w:val="nil"/>
              <w:bottom w:val="double" w:sz="6" w:space="0" w:color="1F497D"/>
              <w:right w:val="double" w:sz="6" w:space="0" w:color="1F497D"/>
            </w:tcBorders>
            <w:shd w:val="clear" w:color="auto" w:fill="auto"/>
            <w:noWrap/>
            <w:vAlign w:val="center"/>
            <w:hideMark/>
          </w:tcPr>
          <w:p w14:paraId="331E4CC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167</w:t>
            </w:r>
          </w:p>
        </w:tc>
        <w:tc>
          <w:tcPr>
            <w:tcW w:w="1200" w:type="dxa"/>
            <w:tcBorders>
              <w:top w:val="nil"/>
              <w:left w:val="nil"/>
              <w:bottom w:val="double" w:sz="6" w:space="0" w:color="1F497D"/>
              <w:right w:val="double" w:sz="6" w:space="0" w:color="1F497D"/>
            </w:tcBorders>
            <w:shd w:val="clear" w:color="auto" w:fill="auto"/>
            <w:noWrap/>
            <w:vAlign w:val="center"/>
            <w:hideMark/>
          </w:tcPr>
          <w:p w14:paraId="2C74ACE9"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32</w:t>
            </w:r>
          </w:p>
        </w:tc>
      </w:tr>
      <w:tr w:rsidR="004D13EA" w:rsidRPr="004D13EA" w14:paraId="25C28D13"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71B2A082"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audiencias pendientes de realización</w:t>
            </w:r>
          </w:p>
        </w:tc>
        <w:tc>
          <w:tcPr>
            <w:tcW w:w="1480" w:type="dxa"/>
            <w:tcBorders>
              <w:top w:val="nil"/>
              <w:left w:val="nil"/>
              <w:bottom w:val="double" w:sz="6" w:space="0" w:color="1F497D"/>
              <w:right w:val="double" w:sz="6" w:space="0" w:color="1F497D"/>
            </w:tcBorders>
            <w:shd w:val="clear" w:color="auto" w:fill="auto"/>
            <w:noWrap/>
            <w:vAlign w:val="center"/>
            <w:hideMark/>
          </w:tcPr>
          <w:p w14:paraId="6CC494F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28</w:t>
            </w:r>
          </w:p>
        </w:tc>
        <w:tc>
          <w:tcPr>
            <w:tcW w:w="1200" w:type="dxa"/>
            <w:tcBorders>
              <w:top w:val="nil"/>
              <w:left w:val="nil"/>
              <w:bottom w:val="double" w:sz="6" w:space="0" w:color="1F497D"/>
              <w:right w:val="double" w:sz="6" w:space="0" w:color="1F497D"/>
            </w:tcBorders>
            <w:shd w:val="clear" w:color="auto" w:fill="auto"/>
            <w:noWrap/>
            <w:vAlign w:val="center"/>
            <w:hideMark/>
          </w:tcPr>
          <w:p w14:paraId="4C9467D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77</w:t>
            </w:r>
          </w:p>
        </w:tc>
        <w:tc>
          <w:tcPr>
            <w:tcW w:w="1200" w:type="dxa"/>
            <w:tcBorders>
              <w:top w:val="nil"/>
              <w:left w:val="nil"/>
              <w:bottom w:val="double" w:sz="6" w:space="0" w:color="1F497D"/>
              <w:right w:val="double" w:sz="6" w:space="0" w:color="1F497D"/>
            </w:tcBorders>
            <w:shd w:val="clear" w:color="auto" w:fill="auto"/>
            <w:noWrap/>
            <w:vAlign w:val="center"/>
            <w:hideMark/>
          </w:tcPr>
          <w:p w14:paraId="7460199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14</w:t>
            </w:r>
          </w:p>
        </w:tc>
      </w:tr>
      <w:tr w:rsidR="004D13EA" w:rsidRPr="004D13EA" w14:paraId="2B028F12"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33AAD5DD"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Expedientes Pendientes de Fallo</w:t>
            </w:r>
          </w:p>
        </w:tc>
        <w:tc>
          <w:tcPr>
            <w:tcW w:w="1480" w:type="dxa"/>
            <w:tcBorders>
              <w:top w:val="nil"/>
              <w:left w:val="nil"/>
              <w:bottom w:val="double" w:sz="6" w:space="0" w:color="1F497D"/>
              <w:right w:val="double" w:sz="6" w:space="0" w:color="1F497D"/>
            </w:tcBorders>
            <w:shd w:val="clear" w:color="auto" w:fill="auto"/>
            <w:noWrap/>
            <w:vAlign w:val="center"/>
            <w:hideMark/>
          </w:tcPr>
          <w:p w14:paraId="3BDB4F76"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w:t>
            </w:r>
          </w:p>
        </w:tc>
        <w:tc>
          <w:tcPr>
            <w:tcW w:w="1200" w:type="dxa"/>
            <w:tcBorders>
              <w:top w:val="nil"/>
              <w:left w:val="nil"/>
              <w:bottom w:val="double" w:sz="6" w:space="0" w:color="1F497D"/>
              <w:right w:val="double" w:sz="6" w:space="0" w:color="1F497D"/>
            </w:tcBorders>
            <w:shd w:val="clear" w:color="auto" w:fill="auto"/>
            <w:noWrap/>
            <w:vAlign w:val="center"/>
            <w:hideMark/>
          </w:tcPr>
          <w:p w14:paraId="678422F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26</w:t>
            </w:r>
          </w:p>
        </w:tc>
        <w:tc>
          <w:tcPr>
            <w:tcW w:w="1200" w:type="dxa"/>
            <w:tcBorders>
              <w:top w:val="nil"/>
              <w:left w:val="nil"/>
              <w:bottom w:val="double" w:sz="6" w:space="0" w:color="1F497D"/>
              <w:right w:val="double" w:sz="6" w:space="0" w:color="1F497D"/>
            </w:tcBorders>
            <w:shd w:val="clear" w:color="auto" w:fill="auto"/>
            <w:noWrap/>
            <w:vAlign w:val="center"/>
            <w:hideMark/>
          </w:tcPr>
          <w:p w14:paraId="533ECB1A"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6</w:t>
            </w:r>
          </w:p>
        </w:tc>
      </w:tr>
      <w:tr w:rsidR="004D13EA" w:rsidRPr="004D13EA" w14:paraId="3B8105A1" w14:textId="77777777" w:rsidTr="004D13EA">
        <w:trPr>
          <w:trHeight w:val="31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1C376B3A"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Escritos Pendientes de Resolver</w:t>
            </w:r>
          </w:p>
        </w:tc>
        <w:tc>
          <w:tcPr>
            <w:tcW w:w="1480" w:type="dxa"/>
            <w:tcBorders>
              <w:top w:val="nil"/>
              <w:left w:val="nil"/>
              <w:bottom w:val="double" w:sz="6" w:space="0" w:color="1F497D"/>
              <w:right w:val="double" w:sz="6" w:space="0" w:color="1F497D"/>
            </w:tcBorders>
            <w:shd w:val="clear" w:color="auto" w:fill="auto"/>
            <w:noWrap/>
            <w:vAlign w:val="center"/>
            <w:hideMark/>
          </w:tcPr>
          <w:p w14:paraId="151940B4"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174</w:t>
            </w:r>
          </w:p>
        </w:tc>
        <w:tc>
          <w:tcPr>
            <w:tcW w:w="1200" w:type="dxa"/>
            <w:tcBorders>
              <w:top w:val="nil"/>
              <w:left w:val="nil"/>
              <w:bottom w:val="double" w:sz="6" w:space="0" w:color="1F497D"/>
              <w:right w:val="double" w:sz="6" w:space="0" w:color="1F497D"/>
            </w:tcBorders>
            <w:shd w:val="clear" w:color="auto" w:fill="auto"/>
            <w:noWrap/>
            <w:vAlign w:val="center"/>
            <w:hideMark/>
          </w:tcPr>
          <w:p w14:paraId="04D3E87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180</w:t>
            </w:r>
          </w:p>
        </w:tc>
        <w:tc>
          <w:tcPr>
            <w:tcW w:w="1200" w:type="dxa"/>
            <w:tcBorders>
              <w:top w:val="nil"/>
              <w:left w:val="nil"/>
              <w:bottom w:val="double" w:sz="6" w:space="0" w:color="1F497D"/>
              <w:right w:val="double" w:sz="6" w:space="0" w:color="1F497D"/>
            </w:tcBorders>
            <w:shd w:val="clear" w:color="auto" w:fill="auto"/>
            <w:noWrap/>
            <w:vAlign w:val="center"/>
            <w:hideMark/>
          </w:tcPr>
          <w:p w14:paraId="508939F3"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7</w:t>
            </w:r>
          </w:p>
        </w:tc>
      </w:tr>
      <w:tr w:rsidR="004D13EA" w:rsidRPr="004D13EA" w14:paraId="55CE4327" w14:textId="77777777" w:rsidTr="004D13EA">
        <w:trPr>
          <w:trHeight w:val="600"/>
        </w:trPr>
        <w:tc>
          <w:tcPr>
            <w:tcW w:w="7780" w:type="dxa"/>
            <w:tcBorders>
              <w:top w:val="nil"/>
              <w:left w:val="double" w:sz="6" w:space="0" w:color="1F497D"/>
              <w:bottom w:val="double" w:sz="6" w:space="0" w:color="1F497D"/>
              <w:right w:val="double" w:sz="6" w:space="0" w:color="1F497D"/>
            </w:tcBorders>
            <w:shd w:val="clear" w:color="auto" w:fill="auto"/>
            <w:noWrap/>
            <w:vAlign w:val="center"/>
            <w:hideMark/>
          </w:tcPr>
          <w:p w14:paraId="5FC1CFF9" w14:textId="77777777" w:rsidR="004D13EA" w:rsidRPr="004D13EA" w:rsidRDefault="004D13EA" w:rsidP="004D13EA">
            <w:pPr>
              <w:spacing w:before="0" w:after="0"/>
              <w:rPr>
                <w:color w:val="000000"/>
                <w:szCs w:val="22"/>
                <w:lang w:eastAsia="es-CR"/>
              </w:rPr>
            </w:pPr>
            <w:r w:rsidRPr="004D13EA">
              <w:rPr>
                <w:color w:val="000000"/>
                <w:szCs w:val="22"/>
                <w:lang w:eastAsia="es-CR"/>
              </w:rPr>
              <w:t>Cantidad Mensual Promedio de Sentencias Dictadas por Persona Juzgadora</w:t>
            </w:r>
          </w:p>
        </w:tc>
        <w:tc>
          <w:tcPr>
            <w:tcW w:w="1480" w:type="dxa"/>
            <w:tcBorders>
              <w:top w:val="nil"/>
              <w:left w:val="nil"/>
              <w:bottom w:val="double" w:sz="6" w:space="0" w:color="1F497D"/>
              <w:right w:val="double" w:sz="6" w:space="0" w:color="1F497D"/>
            </w:tcBorders>
            <w:shd w:val="clear" w:color="auto" w:fill="auto"/>
            <w:noWrap/>
            <w:vAlign w:val="center"/>
            <w:hideMark/>
          </w:tcPr>
          <w:p w14:paraId="29545F2C"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5</w:t>
            </w:r>
          </w:p>
        </w:tc>
        <w:tc>
          <w:tcPr>
            <w:tcW w:w="1200" w:type="dxa"/>
            <w:tcBorders>
              <w:top w:val="nil"/>
              <w:left w:val="nil"/>
              <w:bottom w:val="double" w:sz="6" w:space="0" w:color="1F497D"/>
              <w:right w:val="double" w:sz="6" w:space="0" w:color="1F497D"/>
            </w:tcBorders>
            <w:shd w:val="clear" w:color="auto" w:fill="auto"/>
            <w:noWrap/>
            <w:vAlign w:val="center"/>
            <w:hideMark/>
          </w:tcPr>
          <w:p w14:paraId="24D3DB0D"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15</w:t>
            </w:r>
          </w:p>
        </w:tc>
        <w:tc>
          <w:tcPr>
            <w:tcW w:w="1200" w:type="dxa"/>
            <w:tcBorders>
              <w:top w:val="nil"/>
              <w:left w:val="nil"/>
              <w:bottom w:val="double" w:sz="6" w:space="0" w:color="1F497D"/>
              <w:right w:val="double" w:sz="6" w:space="0" w:color="1F497D"/>
            </w:tcBorders>
            <w:shd w:val="clear" w:color="auto" w:fill="auto"/>
            <w:noWrap/>
            <w:vAlign w:val="center"/>
            <w:hideMark/>
          </w:tcPr>
          <w:p w14:paraId="6E8740CF" w14:textId="77777777" w:rsidR="004D13EA" w:rsidRPr="004D13EA" w:rsidRDefault="004D13EA" w:rsidP="004D13EA">
            <w:pPr>
              <w:spacing w:before="0" w:after="0"/>
              <w:jc w:val="center"/>
              <w:rPr>
                <w:color w:val="000000"/>
                <w:szCs w:val="22"/>
                <w:lang w:eastAsia="es-CR"/>
              </w:rPr>
            </w:pPr>
            <w:r w:rsidRPr="004D13EA">
              <w:rPr>
                <w:color w:val="000000"/>
                <w:szCs w:val="22"/>
                <w:lang w:eastAsia="es-CR"/>
              </w:rPr>
              <w:t>9</w:t>
            </w:r>
          </w:p>
        </w:tc>
      </w:tr>
    </w:tbl>
    <w:p w14:paraId="58CDA007" w14:textId="77777777" w:rsidR="003347EF" w:rsidRDefault="003347EF" w:rsidP="003347EF">
      <w:pPr>
        <w:ind w:left="-1417"/>
        <w:rPr>
          <w:b/>
          <w:i/>
          <w:sz w:val="18"/>
          <w:lang w:eastAsia="en-US"/>
        </w:rPr>
      </w:pPr>
      <w:r w:rsidRPr="00105CA9">
        <w:rPr>
          <w:b/>
          <w:i/>
          <w:sz w:val="18"/>
          <w:lang w:eastAsia="en-US"/>
        </w:rPr>
        <w:t>Fuente: Subproceso de Modernización Institucional con base a los Indicadores de Gestión 2020 al 2021.</w:t>
      </w:r>
    </w:p>
    <w:p w14:paraId="185D2764" w14:textId="77777777" w:rsidR="003347EF" w:rsidRDefault="003347EF" w:rsidP="00D55D7A">
      <w:pPr>
        <w:rPr>
          <w:lang w:val="es-ES"/>
        </w:rPr>
      </w:pPr>
    </w:p>
    <w:p w14:paraId="13D4F95F" w14:textId="648689B1" w:rsidR="00D55D7A" w:rsidRDefault="00D55D7A" w:rsidP="00D55D7A">
      <w:pPr>
        <w:rPr>
          <w:lang w:val="es-ES"/>
        </w:rPr>
      </w:pPr>
      <w:r>
        <w:rPr>
          <w:lang w:val="es-ES"/>
        </w:rPr>
        <w:t xml:space="preserve">El Juzgado Mixto de Upala, básicamente posee mayores números en sus variables en comparación con los otros dos (2) Despachos, el cual </w:t>
      </w:r>
      <w:r w:rsidR="004D13EA">
        <w:rPr>
          <w:lang w:val="es-ES"/>
        </w:rPr>
        <w:t>posee una entrada promedio de 24</w:t>
      </w:r>
      <w:r>
        <w:rPr>
          <w:lang w:val="es-ES"/>
        </w:rPr>
        <w:t xml:space="preserve"> casos al mes, seguido del Juzgado de Turrialba con una carga promedio de trabajo de 16 casos entrados y e</w:t>
      </w:r>
      <w:r w:rsidR="004D13EA">
        <w:rPr>
          <w:lang w:val="es-ES"/>
        </w:rPr>
        <w:t>l Mixto de Buenos Aires con siete (7</w:t>
      </w:r>
      <w:r>
        <w:rPr>
          <w:lang w:val="es-ES"/>
        </w:rPr>
        <w:t xml:space="preserve">) asuntos. El Despacho de </w:t>
      </w:r>
      <w:r w:rsidR="004D13EA">
        <w:rPr>
          <w:lang w:val="es-ES"/>
        </w:rPr>
        <w:t>Upala</w:t>
      </w:r>
      <w:r>
        <w:rPr>
          <w:lang w:val="es-ES"/>
        </w:rPr>
        <w:t xml:space="preserve"> es el que más casos promedio al mes</w:t>
      </w:r>
      <w:r w:rsidR="004D13EA">
        <w:rPr>
          <w:lang w:val="es-ES"/>
        </w:rPr>
        <w:t xml:space="preserve"> termina, con 16</w:t>
      </w:r>
      <w:r>
        <w:rPr>
          <w:lang w:val="es-ES"/>
        </w:rPr>
        <w:t xml:space="preserve"> casos terminados, siguiendo del ubicado en </w:t>
      </w:r>
      <w:r w:rsidR="004D13EA">
        <w:rPr>
          <w:lang w:val="es-ES"/>
        </w:rPr>
        <w:t>Turrialba con 12</w:t>
      </w:r>
      <w:r>
        <w:rPr>
          <w:lang w:val="es-ES"/>
        </w:rPr>
        <w:t xml:space="preserve"> y 6 casos terminados en Buenos Aires; estos con una relación salida entrada entre los </w:t>
      </w:r>
      <w:r w:rsidR="00185870">
        <w:rPr>
          <w:lang w:val="es-ES"/>
        </w:rPr>
        <w:t>67%, 75% y 86% respectivamente.</w:t>
      </w:r>
      <w:r>
        <w:rPr>
          <w:lang w:val="es-ES"/>
        </w:rPr>
        <w:t xml:space="preserve">  </w:t>
      </w:r>
    </w:p>
    <w:p w14:paraId="6C6F66A2" w14:textId="5D939BDC" w:rsidR="005B02F1" w:rsidRDefault="005B02F1" w:rsidP="00D55D7A">
      <w:pPr>
        <w:rPr>
          <w:lang w:val="es-ES"/>
        </w:rPr>
      </w:pPr>
      <w:r>
        <w:rPr>
          <w:lang w:val="es-ES"/>
        </w:rPr>
        <w:t>En cuanto al</w:t>
      </w:r>
      <w:r w:rsidR="00AD35DF">
        <w:rPr>
          <w:lang w:val="es-ES"/>
        </w:rPr>
        <w:t xml:space="preserve"> Circulante al finalizar el 2021</w:t>
      </w:r>
      <w:r>
        <w:rPr>
          <w:lang w:val="es-ES"/>
        </w:rPr>
        <w:t xml:space="preserve">, notablemente se aprecia que el Juzgado de Upala posee la mayor cantidad de </w:t>
      </w:r>
      <w:r w:rsidR="00BE33A1">
        <w:rPr>
          <w:lang w:val="es-ES"/>
        </w:rPr>
        <w:t>expedientes, con un total de 765</w:t>
      </w:r>
      <w:r>
        <w:rPr>
          <w:lang w:val="es-ES"/>
        </w:rPr>
        <w:t xml:space="preserve"> casos, seguido del</w:t>
      </w:r>
      <w:r w:rsidR="00BE33A1">
        <w:rPr>
          <w:lang w:val="es-ES"/>
        </w:rPr>
        <w:t xml:space="preserve"> Juzgado de Buenos Aires con 349 expedientes y con 194</w:t>
      </w:r>
      <w:r>
        <w:rPr>
          <w:lang w:val="es-ES"/>
        </w:rPr>
        <w:t xml:space="preserve"> casos el Juzgado de Turrialba. </w:t>
      </w:r>
    </w:p>
    <w:p w14:paraId="08C14CBE" w14:textId="5E14EA04" w:rsidR="005B02F1" w:rsidRDefault="005B02F1" w:rsidP="00D55D7A">
      <w:pPr>
        <w:rPr>
          <w:lang w:val="es-ES"/>
        </w:rPr>
      </w:pPr>
      <w:r>
        <w:rPr>
          <w:lang w:val="es-ES"/>
        </w:rPr>
        <w:t>El plazo de espera para el dictado se sentencia se ve más marcado entre los tres (3), ya que el Juzgado d</w:t>
      </w:r>
      <w:r w:rsidR="00C05FD0">
        <w:rPr>
          <w:lang w:val="es-ES"/>
        </w:rPr>
        <w:t xml:space="preserve">e Upala tiene un promedio de 167 días plazo, </w:t>
      </w:r>
      <w:r>
        <w:rPr>
          <w:lang w:val="es-ES"/>
        </w:rPr>
        <w:t>3</w:t>
      </w:r>
      <w:r w:rsidR="00C05FD0">
        <w:rPr>
          <w:lang w:val="es-ES"/>
        </w:rPr>
        <w:t>2 días en Turrialba y 24</w:t>
      </w:r>
      <w:r>
        <w:rPr>
          <w:lang w:val="es-ES"/>
        </w:rPr>
        <w:t xml:space="preserve"> días en el ubicado en Buenos Aires. La cantidad de audiencias, el Juzgado Mixto de </w:t>
      </w:r>
      <w:r w:rsidR="00C05FD0">
        <w:rPr>
          <w:lang w:val="es-ES"/>
        </w:rPr>
        <w:t>Upala registra un promedio de 77</w:t>
      </w:r>
      <w:r>
        <w:rPr>
          <w:lang w:val="es-ES"/>
        </w:rPr>
        <w:t xml:space="preserve"> señalamientos a audiencia pendientes de realización, mientras que</w:t>
      </w:r>
      <w:r w:rsidR="00C05FD0">
        <w:rPr>
          <w:lang w:val="es-ES"/>
        </w:rPr>
        <w:t xml:space="preserve"> Buenos Aires y Turrialba con 28 y 14</w:t>
      </w:r>
      <w:r>
        <w:rPr>
          <w:lang w:val="es-ES"/>
        </w:rPr>
        <w:t xml:space="preserve"> casos respectivamente. </w:t>
      </w:r>
    </w:p>
    <w:p w14:paraId="7AA9BA1C" w14:textId="5CADA8C8" w:rsidR="005B02F1" w:rsidRDefault="005B02F1" w:rsidP="00D55D7A">
      <w:pPr>
        <w:rPr>
          <w:lang w:val="es-ES"/>
        </w:rPr>
      </w:pPr>
      <w:r>
        <w:rPr>
          <w:lang w:val="es-ES"/>
        </w:rPr>
        <w:t xml:space="preserve">De los expedientes pendientes del dictado de sentencia, también encabeza en números el </w:t>
      </w:r>
      <w:r w:rsidR="00E120E7">
        <w:rPr>
          <w:lang w:val="es-ES"/>
        </w:rPr>
        <w:t>Despacho ubicado en Upala con 26</w:t>
      </w:r>
      <w:r>
        <w:rPr>
          <w:lang w:val="es-ES"/>
        </w:rPr>
        <w:t xml:space="preserve"> casos en promedio por </w:t>
      </w:r>
      <w:r w:rsidR="00E120E7">
        <w:rPr>
          <w:lang w:val="es-ES"/>
        </w:rPr>
        <w:t>mes, seguido de Turrialba con seis (6</w:t>
      </w:r>
      <w:r>
        <w:rPr>
          <w:lang w:val="es-ES"/>
        </w:rPr>
        <w:t xml:space="preserve">) y Buenos Aires con dos (2) casos en promedio. </w:t>
      </w:r>
      <w:r w:rsidR="00366A47">
        <w:rPr>
          <w:lang w:val="es-ES"/>
        </w:rPr>
        <w:t>La cantidad de escritos pendientes de resolver por parte del personal técnico ju</w:t>
      </w:r>
      <w:r w:rsidR="00E120E7">
        <w:rPr>
          <w:lang w:val="es-ES"/>
        </w:rPr>
        <w:t>dicial promedia mensualmente 180</w:t>
      </w:r>
      <w:r w:rsidR="00366A47">
        <w:rPr>
          <w:lang w:val="es-ES"/>
        </w:rPr>
        <w:t xml:space="preserve"> casos en el Juzgado Mixto de </w:t>
      </w:r>
      <w:r w:rsidR="00E120E7">
        <w:rPr>
          <w:lang w:val="es-ES"/>
        </w:rPr>
        <w:t>Upala</w:t>
      </w:r>
      <w:r w:rsidR="00366A47">
        <w:rPr>
          <w:lang w:val="es-ES"/>
        </w:rPr>
        <w:t xml:space="preserve">, mientras que en su homologo </w:t>
      </w:r>
      <w:r w:rsidR="00E120E7">
        <w:rPr>
          <w:lang w:val="es-ES"/>
        </w:rPr>
        <w:t>Buenos Aires 174</w:t>
      </w:r>
      <w:r w:rsidR="00366A47">
        <w:rPr>
          <w:lang w:val="es-ES"/>
        </w:rPr>
        <w:t xml:space="preserve"> escritos pendientes. En el caso de Turrialba, este indicador es menor en comparación, </w:t>
      </w:r>
      <w:r w:rsidR="00E120E7">
        <w:rPr>
          <w:lang w:val="es-ES"/>
        </w:rPr>
        <w:t>ya que presenta un promedio de 7</w:t>
      </w:r>
      <w:r w:rsidR="00366A47">
        <w:rPr>
          <w:lang w:val="es-ES"/>
        </w:rPr>
        <w:t xml:space="preserve"> escritos en el mes. </w:t>
      </w:r>
    </w:p>
    <w:p w14:paraId="5C55C100" w14:textId="0ABEEDFC" w:rsidR="00366A47" w:rsidRDefault="00366A47" w:rsidP="00D55D7A">
      <w:pPr>
        <w:rPr>
          <w:lang w:val="es-ES"/>
        </w:rPr>
      </w:pPr>
      <w:r>
        <w:rPr>
          <w:lang w:val="es-ES"/>
        </w:rPr>
        <w:t>En cuanto a la función del personal juzgador en cuanto al dictado de sentencias, se observa que el Juzgado Mixto de Upala, l</w:t>
      </w:r>
      <w:r w:rsidR="00E120E7">
        <w:rPr>
          <w:lang w:val="es-ES"/>
        </w:rPr>
        <w:t>a persona Juzgadora promedia 15</w:t>
      </w:r>
      <w:r>
        <w:rPr>
          <w:lang w:val="es-ES"/>
        </w:rPr>
        <w:t xml:space="preserve"> al mes, mientras </w:t>
      </w:r>
      <w:r w:rsidR="001D1871">
        <w:rPr>
          <w:lang w:val="es-ES"/>
        </w:rPr>
        <w:t>que,</w:t>
      </w:r>
      <w:r>
        <w:rPr>
          <w:lang w:val="es-ES"/>
        </w:rPr>
        <w:t xml:space="preserve"> en Turri</w:t>
      </w:r>
      <w:r w:rsidR="00E120E7">
        <w:rPr>
          <w:lang w:val="es-ES"/>
        </w:rPr>
        <w:t>alba y Buenos Aires, promedian 9 y 5</w:t>
      </w:r>
      <w:r>
        <w:rPr>
          <w:lang w:val="es-ES"/>
        </w:rPr>
        <w:t xml:space="preserve"> casos respectivamente. </w:t>
      </w:r>
    </w:p>
    <w:p w14:paraId="4F2419E5" w14:textId="5523F140" w:rsidR="004667AD" w:rsidRDefault="004667AD" w:rsidP="00D55D7A">
      <w:pPr>
        <w:rPr>
          <w:lang w:val="es-ES"/>
        </w:rPr>
      </w:pPr>
    </w:p>
    <w:p w14:paraId="286BBEE9" w14:textId="32810273" w:rsidR="00262E09" w:rsidRPr="009A4D5C" w:rsidRDefault="009E5BE6" w:rsidP="00845510">
      <w:pPr>
        <w:pStyle w:val="Ttulo2"/>
        <w:numPr>
          <w:ilvl w:val="1"/>
          <w:numId w:val="37"/>
        </w:numPr>
        <w:ind w:left="397" w:hanging="397"/>
      </w:pPr>
      <w:bookmarkStart w:id="186" w:name="_Toc94015051"/>
      <w:r>
        <w:lastRenderedPageBreak/>
        <w:t xml:space="preserve">Análisis de los Indicadores de Gestión del </w:t>
      </w:r>
      <w:r w:rsidR="00262E09">
        <w:t>Tribunal Agrario</w:t>
      </w:r>
      <w:bookmarkEnd w:id="186"/>
    </w:p>
    <w:p w14:paraId="4887CC22" w14:textId="77777777" w:rsidR="009A4D5C" w:rsidRDefault="00262E09" w:rsidP="00B75E8A">
      <w:pPr>
        <w:rPr>
          <w:lang w:val="es-MX"/>
        </w:rPr>
      </w:pPr>
      <w:r>
        <w:rPr>
          <w:lang w:val="es-MX"/>
        </w:rPr>
        <w:t xml:space="preserve">El Tribunal Agrario del II Circuito Judicial de San José, </w:t>
      </w:r>
      <w:r w:rsidR="00361BC8">
        <w:rPr>
          <w:lang w:val="es-MX"/>
        </w:rPr>
        <w:t>experimentó mejorías en su gestión de acuerdo con la evidencia que arroja la implementación de los Indicadores de Gestión. A continuación, se realiza un balance de cada indicador:</w:t>
      </w:r>
    </w:p>
    <w:p w14:paraId="1CAF05E0" w14:textId="424740A3" w:rsidR="00361BC8" w:rsidRDefault="00D10873" w:rsidP="00C25374">
      <w:pPr>
        <w:pStyle w:val="Ttulo3"/>
      </w:pPr>
      <w:bookmarkStart w:id="187" w:name="_Toc94015052"/>
      <w:r>
        <w:t xml:space="preserve">3.8.1 </w:t>
      </w:r>
      <w:r w:rsidR="00361BC8">
        <w:t>Cantidad de Casos Entrados, Terminados y Circulante Final</w:t>
      </w:r>
      <w:bookmarkEnd w:id="187"/>
    </w:p>
    <w:p w14:paraId="2E17CD76" w14:textId="75257130" w:rsidR="00E260C9" w:rsidRPr="00503BA1" w:rsidRDefault="0086080A" w:rsidP="00361BC8">
      <w:pPr>
        <w:rPr>
          <w:lang w:val="es-MX"/>
        </w:rPr>
      </w:pPr>
      <w:r>
        <w:rPr>
          <w:lang w:val="es-MX"/>
        </w:rPr>
        <w:t>El comportamiento de estas variables</w:t>
      </w:r>
      <w:r w:rsidR="0083233B">
        <w:rPr>
          <w:lang w:val="es-MX"/>
        </w:rPr>
        <w:t xml:space="preserve"> ha sido irregular desde la implementación de los Indicadores de Gestión, con entradas de carga de </w:t>
      </w:r>
      <w:r w:rsidR="00190F8F">
        <w:rPr>
          <w:lang w:val="es-MX"/>
        </w:rPr>
        <w:t>trabajo que oscilan entre los 53 y 185</w:t>
      </w:r>
      <w:r w:rsidR="0083233B">
        <w:rPr>
          <w:lang w:val="es-MX"/>
        </w:rPr>
        <w:t xml:space="preserve"> casos al mes. En cuanto a los casos </w:t>
      </w:r>
      <w:r w:rsidR="002D2C2C">
        <w:rPr>
          <w:lang w:val="es-MX"/>
        </w:rPr>
        <w:t>t</w:t>
      </w:r>
      <w:r w:rsidR="0083233B">
        <w:rPr>
          <w:lang w:val="es-MX"/>
        </w:rPr>
        <w:t>erminados, logr</w:t>
      </w:r>
      <w:r w:rsidR="00190F8F">
        <w:rPr>
          <w:lang w:val="es-MX"/>
        </w:rPr>
        <w:t>aron terminar un promedio de 104</w:t>
      </w:r>
      <w:r w:rsidR="0083233B">
        <w:rPr>
          <w:lang w:val="es-MX"/>
        </w:rPr>
        <w:t xml:space="preserve"> sentencias </w:t>
      </w:r>
      <w:r w:rsidR="0083233B" w:rsidRPr="00503BA1">
        <w:rPr>
          <w:lang w:val="es-MX"/>
        </w:rPr>
        <w:t>al mes,</w:t>
      </w:r>
      <w:r w:rsidR="00E260C9" w:rsidRPr="00503BA1">
        <w:rPr>
          <w:lang w:val="es-MX"/>
        </w:rPr>
        <w:t xml:space="preserve"> y finalizando el 2021 con un circulante de 209 expedientes.</w:t>
      </w:r>
    </w:p>
    <w:p w14:paraId="01812DD5" w14:textId="11854725" w:rsidR="00361BC8" w:rsidRPr="002701C7" w:rsidRDefault="00E260C9" w:rsidP="00361BC8">
      <w:pPr>
        <w:rPr>
          <w:lang w:val="es-MX"/>
        </w:rPr>
      </w:pPr>
      <w:r w:rsidRPr="00503BA1">
        <w:rPr>
          <w:lang w:val="es-MX"/>
        </w:rPr>
        <w:t xml:space="preserve">Es importante indicar </w:t>
      </w:r>
      <w:r w:rsidR="00FD1826" w:rsidRPr="00503BA1">
        <w:rPr>
          <w:lang w:val="es-MX"/>
        </w:rPr>
        <w:t>que,</w:t>
      </w:r>
      <w:r w:rsidR="00A43ED5" w:rsidRPr="00503BA1">
        <w:rPr>
          <w:lang w:val="es-MX"/>
        </w:rPr>
        <w:t xml:space="preserve"> desde el pasado mes de agosto, este Tribunal cuenta</w:t>
      </w:r>
      <w:r w:rsidR="003413CF" w:rsidRPr="00503BA1">
        <w:rPr>
          <w:lang w:val="es-MX"/>
        </w:rPr>
        <w:t xml:space="preserve"> con colaboraci</w:t>
      </w:r>
      <w:r w:rsidR="00A43ED5" w:rsidRPr="00503BA1">
        <w:rPr>
          <w:lang w:val="es-MX"/>
        </w:rPr>
        <w:t>ón</w:t>
      </w:r>
      <w:r w:rsidR="003413CF" w:rsidRPr="00503BA1">
        <w:rPr>
          <w:lang w:val="es-MX"/>
        </w:rPr>
        <w:t xml:space="preserve"> </w:t>
      </w:r>
      <w:r w:rsidR="00A43ED5" w:rsidRPr="00503BA1">
        <w:rPr>
          <w:lang w:val="es-MX"/>
        </w:rPr>
        <w:t xml:space="preserve">por el Centro de Apoyo, Coordinación y Mejoramiento de la Función Jurisdiccional, </w:t>
      </w:r>
      <w:r w:rsidR="003413CF" w:rsidRPr="00503BA1">
        <w:rPr>
          <w:lang w:val="es-MX"/>
        </w:rPr>
        <w:t>en el trámite de asuntos no complejos por parte de un recurso adicional asignado. La colaboración se prorrogará durante el primer trimestre del 2022.</w:t>
      </w:r>
    </w:p>
    <w:p w14:paraId="53C7F47B" w14:textId="4A45A675" w:rsidR="002D2C2C" w:rsidRPr="007A41FD" w:rsidRDefault="002D2C2C"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19</w:t>
      </w:r>
      <w:r w:rsidRPr="00F845DF">
        <w:rPr>
          <w:rFonts w:eastAsia="Times New Roman" w:cs="Arial"/>
          <w:iCs/>
          <w:spacing w:val="0"/>
          <w:szCs w:val="28"/>
          <w:lang w:val="es-CR" w:eastAsia="es-ES"/>
        </w:rPr>
        <w:fldChar w:fldCharType="end"/>
      </w:r>
    </w:p>
    <w:p w14:paraId="38FB040D" w14:textId="2810D25A" w:rsidR="002D2C2C" w:rsidRDefault="002D2C2C"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Entrada, Salida y Circulante del Tribunal Agrario del II Circuito Judicial de San Jos</w:t>
      </w:r>
      <w:r w:rsidR="00294A0A">
        <w:rPr>
          <w:rFonts w:eastAsia="Times New Roman" w:cs="Arial"/>
          <w:iCs/>
          <w:spacing w:val="0"/>
          <w:szCs w:val="28"/>
          <w:lang w:val="es-CR" w:eastAsia="es-ES"/>
        </w:rPr>
        <w:t xml:space="preserve">é </w:t>
      </w:r>
      <w:r w:rsidR="00CA6038">
        <w:rPr>
          <w:rFonts w:eastAsia="Times New Roman" w:cs="Arial"/>
          <w:iCs/>
          <w:spacing w:val="0"/>
          <w:szCs w:val="28"/>
          <w:lang w:val="es-CR" w:eastAsia="es-ES"/>
        </w:rPr>
        <w:t>del</w:t>
      </w:r>
      <w:r w:rsidR="00AD35DF">
        <w:rPr>
          <w:rFonts w:eastAsia="Times New Roman" w:cs="Arial"/>
          <w:iCs/>
          <w:spacing w:val="0"/>
          <w:szCs w:val="28"/>
          <w:lang w:val="es-CR" w:eastAsia="es-ES"/>
        </w:rPr>
        <w:t xml:space="preserve"> 2021</w:t>
      </w:r>
    </w:p>
    <w:p w14:paraId="2B254C40" w14:textId="2D4A9638" w:rsidR="00395989" w:rsidRDefault="00395989" w:rsidP="003F0A3A">
      <w:pPr>
        <w:pStyle w:val="Ttulo"/>
        <w:spacing w:before="0" w:after="0"/>
        <w:jc w:val="center"/>
        <w:rPr>
          <w:rFonts w:eastAsia="Times New Roman" w:cs="Arial"/>
          <w:iCs/>
          <w:spacing w:val="0"/>
          <w:szCs w:val="28"/>
          <w:lang w:val="es-CR" w:eastAsia="es-ES"/>
        </w:rPr>
      </w:pPr>
    </w:p>
    <w:p w14:paraId="2171BE0F" w14:textId="7A791D91" w:rsidR="00395989" w:rsidRDefault="00D37088" w:rsidP="00D37088">
      <w:pPr>
        <w:pStyle w:val="Ttulo"/>
        <w:spacing w:before="0" w:after="0"/>
        <w:rPr>
          <w:rFonts w:eastAsia="Times New Roman" w:cs="Arial"/>
          <w:iCs/>
          <w:spacing w:val="0"/>
          <w:szCs w:val="28"/>
          <w:lang w:val="es-CR" w:eastAsia="es-ES"/>
        </w:rPr>
      </w:pPr>
      <w:r>
        <w:rPr>
          <w:noProof/>
          <w:lang w:val="es-CR" w:eastAsia="es-CR"/>
        </w:rPr>
        <w:drawing>
          <wp:inline distT="0" distB="0" distL="0" distR="0" wp14:anchorId="1370351F" wp14:editId="15677B99">
            <wp:extent cx="6267450" cy="3003550"/>
            <wp:effectExtent l="0" t="0" r="0" b="6350"/>
            <wp:docPr id="15" name="Gráfico 15">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D86DDF8" w14:textId="69B2D2CB" w:rsidR="0083233B" w:rsidRPr="00A51835" w:rsidRDefault="0083233B" w:rsidP="00A51835">
      <w:pPr>
        <w:pStyle w:val="Ttulo"/>
        <w:spacing w:before="0" w:after="0"/>
        <w:rPr>
          <w:rFonts w:eastAsia="Times New Roman" w:cs="Arial"/>
          <w:iCs/>
          <w:spacing w:val="0"/>
          <w:szCs w:val="28"/>
          <w:lang w:val="es-CR" w:eastAsia="es-ES"/>
        </w:rPr>
      </w:pPr>
      <w:r w:rsidRPr="00A51835">
        <w:rPr>
          <w:i/>
          <w:color w:val="auto"/>
          <w:sz w:val="18"/>
          <w:lang w:eastAsia="en-US"/>
        </w:rPr>
        <w:t xml:space="preserve">Fuente: </w:t>
      </w:r>
      <w:r w:rsidRPr="00A51835">
        <w:rPr>
          <w:i/>
          <w:color w:val="auto"/>
          <w:sz w:val="18"/>
        </w:rPr>
        <w:t xml:space="preserve">Subproceso de Modernización Institucional </w:t>
      </w:r>
      <w:r w:rsidRPr="00A51835">
        <w:rPr>
          <w:i/>
          <w:color w:val="auto"/>
          <w:sz w:val="18"/>
          <w:lang w:eastAsia="en-US"/>
        </w:rPr>
        <w:t>con base a</w:t>
      </w:r>
      <w:r w:rsidR="00294A0A" w:rsidRPr="00A51835">
        <w:rPr>
          <w:i/>
          <w:color w:val="auto"/>
          <w:sz w:val="18"/>
          <w:lang w:eastAsia="en-US"/>
        </w:rPr>
        <w:t xml:space="preserve"> los Indicadores de Gestión</w:t>
      </w:r>
      <w:r w:rsidR="00C15DCD">
        <w:rPr>
          <w:i/>
          <w:color w:val="auto"/>
          <w:sz w:val="18"/>
          <w:lang w:eastAsia="en-US"/>
        </w:rPr>
        <w:t xml:space="preserve"> </w:t>
      </w:r>
      <w:r w:rsidR="00FF4BBC" w:rsidRPr="00A51835">
        <w:rPr>
          <w:i/>
          <w:color w:val="auto"/>
          <w:sz w:val="18"/>
          <w:lang w:eastAsia="en-US"/>
        </w:rPr>
        <w:t>2021</w:t>
      </w:r>
      <w:r w:rsidRPr="00AA2AE9">
        <w:rPr>
          <w:b w:val="0"/>
          <w:i/>
          <w:sz w:val="18"/>
          <w:lang w:eastAsia="en-US"/>
        </w:rPr>
        <w:t>.</w:t>
      </w:r>
    </w:p>
    <w:p w14:paraId="29FE3329" w14:textId="42A65218" w:rsidR="00361BC8" w:rsidRDefault="00D10873" w:rsidP="00C25374">
      <w:pPr>
        <w:pStyle w:val="Ttulo3"/>
      </w:pPr>
      <w:bookmarkStart w:id="188" w:name="_Toc94015053"/>
      <w:r>
        <w:lastRenderedPageBreak/>
        <w:t xml:space="preserve">3.8.2 </w:t>
      </w:r>
      <w:r w:rsidR="002D2C2C">
        <w:t>Plazos de Espera</w:t>
      </w:r>
      <w:bookmarkEnd w:id="188"/>
    </w:p>
    <w:p w14:paraId="71D60AE2" w14:textId="77777777" w:rsidR="00D1306F" w:rsidRDefault="002D2C2C" w:rsidP="002D2C2C">
      <w:pPr>
        <w:rPr>
          <w:lang w:val="es-MX"/>
        </w:rPr>
      </w:pPr>
      <w:r>
        <w:rPr>
          <w:lang w:val="es-MX"/>
        </w:rPr>
        <w:t>Dentro de estos plazos de espera se encuentran los indicadores de Plazo de Espera para el Dictado de Sentencia</w:t>
      </w:r>
      <w:r w:rsidR="00D37088">
        <w:rPr>
          <w:lang w:val="es-MX"/>
        </w:rPr>
        <w:t xml:space="preserve">, </w:t>
      </w:r>
      <w:r w:rsidR="00D37088">
        <w:t xml:space="preserve">el </w:t>
      </w:r>
      <w:r w:rsidR="00D37088">
        <w:rPr>
          <w:lang w:val="es-MX"/>
        </w:rPr>
        <w:t>cual experimentó</w:t>
      </w:r>
      <w:r w:rsidR="00D37088" w:rsidRPr="00D37088">
        <w:rPr>
          <w:lang w:val="es-MX"/>
        </w:rPr>
        <w:t xml:space="preserve"> reducciones positivas, al pasar de 405 días en la espera del dictado de sentencia a tener un plazo de 258 días al finalizar el 2021</w:t>
      </w:r>
      <w:r w:rsidR="00D1306F">
        <w:rPr>
          <w:lang w:val="es-MX"/>
        </w:rPr>
        <w:t xml:space="preserve">. </w:t>
      </w:r>
    </w:p>
    <w:p w14:paraId="70663151" w14:textId="49CB4D5B" w:rsidR="00D1306F" w:rsidRDefault="00D1306F" w:rsidP="002D2C2C">
      <w:pPr>
        <w:rPr>
          <w:lang w:val="es-MX"/>
        </w:rPr>
      </w:pPr>
      <w:r>
        <w:rPr>
          <w:lang w:val="es-MX"/>
        </w:rPr>
        <w:t>El Plazo para resolver Escritos, ha mantenido</w:t>
      </w:r>
      <w:r w:rsidR="000574FD">
        <w:rPr>
          <w:lang w:val="es-MX"/>
        </w:rPr>
        <w:t xml:space="preserve"> </w:t>
      </w:r>
      <w:r>
        <w:rPr>
          <w:lang w:val="es-MX"/>
        </w:rPr>
        <w:t xml:space="preserve">un </w:t>
      </w:r>
      <w:r w:rsidR="000574FD">
        <w:rPr>
          <w:lang w:val="es-MX"/>
        </w:rPr>
        <w:t xml:space="preserve">comportamiento </w:t>
      </w:r>
      <w:r>
        <w:rPr>
          <w:lang w:val="es-MX"/>
        </w:rPr>
        <w:t xml:space="preserve">estable en el trascurso del 2021, el cual se encentra por debajo del parámetro mínimo que es 60 días. </w:t>
      </w:r>
    </w:p>
    <w:p w14:paraId="17FD6AFD" w14:textId="758F5AD0" w:rsidR="002D2C2C" w:rsidRDefault="007278DF" w:rsidP="002D2C2C">
      <w:pPr>
        <w:rPr>
          <w:lang w:val="es-MX"/>
        </w:rPr>
      </w:pPr>
      <w:r>
        <w:rPr>
          <w:lang w:val="es-MX"/>
        </w:rPr>
        <w:t>Y por último está e</w:t>
      </w:r>
      <w:r w:rsidR="000574FD">
        <w:rPr>
          <w:lang w:val="es-MX"/>
        </w:rPr>
        <w:t xml:space="preserve">l </w:t>
      </w:r>
      <w:r w:rsidR="000574FD" w:rsidRPr="000574FD">
        <w:rPr>
          <w:lang w:val="es-MX"/>
        </w:rPr>
        <w:t>Plazo de espera de expediente votado más antiguo pendiente de firmar la sentencia</w:t>
      </w:r>
      <w:r w:rsidR="000574FD">
        <w:rPr>
          <w:lang w:val="es-MX"/>
        </w:rPr>
        <w:t xml:space="preserve">, esta oficina posee excelentes números, al mantener en cero (0) días plazo, producto de la buena práctica que cuanto se vota el expediente se firma de inmediato. </w:t>
      </w:r>
      <w:r w:rsidR="000709A7">
        <w:rPr>
          <w:lang w:val="es-MX"/>
        </w:rPr>
        <w:t xml:space="preserve">Lo analizado anteriormente se ve visualizado en el siguiente gráfico: </w:t>
      </w:r>
    </w:p>
    <w:p w14:paraId="2C5BB7C7" w14:textId="77777777" w:rsidR="00D1306F" w:rsidRDefault="00D1306F" w:rsidP="002D2C2C">
      <w:pPr>
        <w:rPr>
          <w:lang w:val="es-MX"/>
        </w:rPr>
      </w:pPr>
    </w:p>
    <w:p w14:paraId="6FFE1D23" w14:textId="616078A3"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20</w:t>
      </w:r>
      <w:r w:rsidRPr="00F845DF">
        <w:rPr>
          <w:rFonts w:eastAsia="Times New Roman" w:cs="Arial"/>
          <w:iCs/>
          <w:spacing w:val="0"/>
          <w:szCs w:val="28"/>
          <w:lang w:val="es-CR" w:eastAsia="es-ES"/>
        </w:rPr>
        <w:fldChar w:fldCharType="end"/>
      </w:r>
    </w:p>
    <w:p w14:paraId="02B0AE85" w14:textId="68474ACF" w:rsidR="000709A7" w:rsidRPr="007A41FD" w:rsidRDefault="000709A7"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Plazos de Atención del Tribunal Agrario del II Circuito Judicial de San José </w:t>
      </w:r>
      <w:r w:rsidR="00CA6038">
        <w:rPr>
          <w:rFonts w:eastAsia="Times New Roman" w:cs="Arial"/>
          <w:iCs/>
          <w:spacing w:val="0"/>
          <w:szCs w:val="28"/>
          <w:lang w:val="es-CR" w:eastAsia="es-ES"/>
        </w:rPr>
        <w:t>del</w:t>
      </w:r>
      <w:r w:rsidR="006F225E">
        <w:rPr>
          <w:rFonts w:eastAsia="Times New Roman" w:cs="Arial"/>
          <w:iCs/>
          <w:spacing w:val="0"/>
          <w:szCs w:val="28"/>
          <w:lang w:val="es-CR" w:eastAsia="es-ES"/>
        </w:rPr>
        <w:t xml:space="preserve"> 2021</w:t>
      </w:r>
    </w:p>
    <w:p w14:paraId="4F23DFE2" w14:textId="3DC34DD5" w:rsidR="000709A7" w:rsidRDefault="00500B35" w:rsidP="000709A7">
      <w:pPr>
        <w:ind w:left="-1418"/>
        <w:rPr>
          <w:lang w:val="es-MX"/>
        </w:rPr>
      </w:pPr>
      <w:r>
        <w:rPr>
          <w:noProof/>
          <w:lang w:eastAsia="es-CR"/>
        </w:rPr>
        <w:drawing>
          <wp:inline distT="0" distB="0" distL="0" distR="0" wp14:anchorId="088DB3A8" wp14:editId="03537219">
            <wp:extent cx="7143750" cy="3092450"/>
            <wp:effectExtent l="0" t="0" r="0" b="12700"/>
            <wp:docPr id="13" name="Gráfico 13">
              <a:extLst xmlns:a="http://schemas.openxmlformats.org/drawingml/2006/main">
                <a:ext uri="{FF2B5EF4-FFF2-40B4-BE49-F238E27FC236}">
                  <a16:creationId xmlns:a16="http://schemas.microsoft.com/office/drawing/2014/main" id="{00000000-0008-0000-1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E50CA74" w14:textId="0E6B68F2" w:rsidR="000574FD" w:rsidRDefault="000709A7" w:rsidP="000709A7">
      <w:pPr>
        <w:ind w:left="-1418"/>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C15DCD">
        <w:rPr>
          <w:b/>
          <w:i/>
          <w:sz w:val="18"/>
          <w:lang w:eastAsia="en-US"/>
        </w:rPr>
        <w:t xml:space="preserve"> los Indicadores de Gestión 2021.</w:t>
      </w:r>
    </w:p>
    <w:p w14:paraId="597937B6" w14:textId="19BDC602" w:rsidR="00624BB5" w:rsidRDefault="00624BB5" w:rsidP="006A2530">
      <w:pPr>
        <w:rPr>
          <w:b/>
          <w:i/>
          <w:sz w:val="18"/>
          <w:lang w:eastAsia="en-US"/>
        </w:rPr>
      </w:pPr>
    </w:p>
    <w:p w14:paraId="6C739D74" w14:textId="6CCDA585" w:rsidR="000574FD" w:rsidRDefault="00D10873" w:rsidP="00C25374">
      <w:pPr>
        <w:pStyle w:val="Ttulo3"/>
      </w:pPr>
      <w:bookmarkStart w:id="189" w:name="_Toc94015054"/>
      <w:r>
        <w:t xml:space="preserve">3.8.3 </w:t>
      </w:r>
      <w:r w:rsidR="000709A7">
        <w:t>Cantidad de Expedientes Pendientes de Fallo</w:t>
      </w:r>
      <w:bookmarkEnd w:id="189"/>
    </w:p>
    <w:p w14:paraId="2A6C58C3" w14:textId="3FDEEED5" w:rsidR="000709A7" w:rsidRDefault="00C82FC3" w:rsidP="000709A7">
      <w:pPr>
        <w:rPr>
          <w:lang w:val="es-MX"/>
        </w:rPr>
      </w:pPr>
      <w:r>
        <w:rPr>
          <w:lang w:val="es-MX"/>
        </w:rPr>
        <w:t>El indicador</w:t>
      </w:r>
      <w:r w:rsidRPr="00C82FC3">
        <w:rPr>
          <w:lang w:val="es-MX"/>
        </w:rPr>
        <w:t xml:space="preserve"> Cantidad de Expedientes Pendientes de Fallo</w:t>
      </w:r>
      <w:r>
        <w:rPr>
          <w:lang w:val="es-MX"/>
        </w:rPr>
        <w:t xml:space="preserve">, para el 2021 se presentó un comportamiento estable, la cantidad ronda entre 125 y 218 expedientes pendientes de fallo, cerrando el año con 169 expedientes, </w:t>
      </w:r>
      <w:r w:rsidR="000709A7">
        <w:rPr>
          <w:lang w:val="es-MX"/>
        </w:rPr>
        <w:t xml:space="preserve">tal como se registra a continuación: </w:t>
      </w:r>
    </w:p>
    <w:p w14:paraId="199600CA" w14:textId="7F65E677" w:rsidR="000709A7" w:rsidRPr="007A41FD" w:rsidRDefault="000709A7"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lastRenderedPageBreak/>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21</w:t>
      </w:r>
      <w:r w:rsidRPr="00F845DF">
        <w:rPr>
          <w:rFonts w:eastAsia="Times New Roman" w:cs="Arial"/>
          <w:iCs/>
          <w:spacing w:val="0"/>
          <w:szCs w:val="28"/>
          <w:lang w:val="es-CR" w:eastAsia="es-ES"/>
        </w:rPr>
        <w:fldChar w:fldCharType="end"/>
      </w:r>
    </w:p>
    <w:p w14:paraId="3408CBED" w14:textId="60CB72EA" w:rsidR="000709A7" w:rsidRDefault="000709A7" w:rsidP="00470DA1">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Expedientes Pendientes de Fallo del Tribunal Agrario del II Circuito Judicial de San José </w:t>
      </w:r>
      <w:r w:rsidR="00CA6038">
        <w:rPr>
          <w:rFonts w:eastAsia="Times New Roman" w:cs="Arial"/>
          <w:iCs/>
          <w:spacing w:val="0"/>
          <w:szCs w:val="28"/>
          <w:lang w:val="es-CR" w:eastAsia="es-ES"/>
        </w:rPr>
        <w:t>del</w:t>
      </w:r>
      <w:r w:rsidR="00275A75">
        <w:rPr>
          <w:rFonts w:eastAsia="Times New Roman" w:cs="Arial"/>
          <w:iCs/>
          <w:spacing w:val="0"/>
          <w:szCs w:val="28"/>
          <w:lang w:val="es-CR" w:eastAsia="es-ES"/>
        </w:rPr>
        <w:t xml:space="preserve"> 2021</w:t>
      </w:r>
      <w:r w:rsidR="0050521B">
        <w:rPr>
          <w:rFonts w:eastAsia="Times New Roman" w:cs="Arial"/>
          <w:iCs/>
          <w:spacing w:val="0"/>
          <w:szCs w:val="28"/>
          <w:lang w:val="es-CR" w:eastAsia="es-ES"/>
        </w:rPr>
        <w:t xml:space="preserve"> </w:t>
      </w:r>
    </w:p>
    <w:p w14:paraId="06E8D89F" w14:textId="67DC67AD" w:rsidR="00470DA1" w:rsidRDefault="00470DA1" w:rsidP="00470DA1">
      <w:pPr>
        <w:pStyle w:val="Ttulo"/>
        <w:spacing w:before="0" w:after="0"/>
        <w:jc w:val="center"/>
        <w:rPr>
          <w:rFonts w:eastAsia="Times New Roman" w:cs="Arial"/>
          <w:iCs/>
          <w:spacing w:val="0"/>
          <w:szCs w:val="28"/>
          <w:lang w:val="es-CR" w:eastAsia="es-ES"/>
        </w:rPr>
      </w:pPr>
    </w:p>
    <w:p w14:paraId="0D8253B5" w14:textId="4DD9F187" w:rsidR="00470DA1" w:rsidRPr="00470DA1" w:rsidRDefault="00470DA1" w:rsidP="00470DA1">
      <w:pPr>
        <w:pStyle w:val="Ttulo"/>
        <w:spacing w:before="0" w:after="0"/>
        <w:rPr>
          <w:rFonts w:eastAsia="Times New Roman" w:cs="Arial"/>
          <w:iCs/>
          <w:spacing w:val="0"/>
          <w:szCs w:val="28"/>
          <w:lang w:val="es-CR" w:eastAsia="es-ES"/>
        </w:rPr>
      </w:pPr>
      <w:r>
        <w:rPr>
          <w:noProof/>
          <w:lang w:val="es-CR" w:eastAsia="es-CR"/>
        </w:rPr>
        <w:drawing>
          <wp:inline distT="0" distB="0" distL="0" distR="0" wp14:anchorId="3D13B314" wp14:editId="39F2D48C">
            <wp:extent cx="5612130" cy="1847850"/>
            <wp:effectExtent l="0" t="0" r="7620" b="0"/>
            <wp:docPr id="31" name="Gráfico 31">
              <a:extLst xmlns:a="http://schemas.openxmlformats.org/drawingml/2006/main">
                <a:ext uri="{FF2B5EF4-FFF2-40B4-BE49-F238E27FC236}">
                  <a16:creationId xmlns:a16="http://schemas.microsoft.com/office/drawing/2014/main" id="{00000000-0008-0000-1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FFC0B" w14:textId="324889B3" w:rsidR="000709A7" w:rsidRDefault="000709A7" w:rsidP="00C82FC3">
      <w:pPr>
        <w:rPr>
          <w:b/>
          <w:i/>
          <w:sz w:val="18"/>
          <w:lang w:eastAsia="en-US"/>
        </w:rPr>
      </w:pPr>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con</w:t>
      </w:r>
      <w:r>
        <w:rPr>
          <w:b/>
          <w:i/>
          <w:sz w:val="18"/>
          <w:lang w:eastAsia="en-US"/>
        </w:rPr>
        <w:t xml:space="preserve"> base a</w:t>
      </w:r>
      <w:r w:rsidR="006A2530">
        <w:rPr>
          <w:b/>
          <w:i/>
          <w:sz w:val="18"/>
          <w:lang w:eastAsia="en-US"/>
        </w:rPr>
        <w:t xml:space="preserve"> lo</w:t>
      </w:r>
      <w:r w:rsidR="001B350C">
        <w:rPr>
          <w:b/>
          <w:i/>
          <w:sz w:val="18"/>
          <w:lang w:eastAsia="en-US"/>
        </w:rPr>
        <w:t>s Indicadores de Gestión</w:t>
      </w:r>
      <w:r w:rsidR="006A2530">
        <w:rPr>
          <w:b/>
          <w:i/>
          <w:sz w:val="18"/>
          <w:lang w:eastAsia="en-US"/>
        </w:rPr>
        <w:t xml:space="preserve"> 2021.</w:t>
      </w:r>
    </w:p>
    <w:p w14:paraId="13FF9FDD" w14:textId="7D18FE57" w:rsidR="00624BB5" w:rsidRDefault="00624BB5" w:rsidP="000709A7">
      <w:pPr>
        <w:ind w:left="-1418"/>
        <w:rPr>
          <w:b/>
          <w:i/>
          <w:sz w:val="18"/>
          <w:lang w:eastAsia="en-US"/>
        </w:rPr>
      </w:pPr>
    </w:p>
    <w:p w14:paraId="46DF5F8A" w14:textId="5EF825B4" w:rsidR="00624BB5" w:rsidRDefault="00624BB5" w:rsidP="006A2530">
      <w:pPr>
        <w:rPr>
          <w:lang w:val="es-MX"/>
        </w:rPr>
      </w:pPr>
    </w:p>
    <w:p w14:paraId="58A52070" w14:textId="6EC23B99" w:rsidR="000709A7" w:rsidRPr="000709A7" w:rsidRDefault="00D10873" w:rsidP="00C25374">
      <w:pPr>
        <w:pStyle w:val="Ttulo3"/>
      </w:pPr>
      <w:bookmarkStart w:id="190" w:name="_Toc94015055"/>
      <w:r>
        <w:t xml:space="preserve">3.8.4 </w:t>
      </w:r>
      <w:r w:rsidR="000709A7" w:rsidRPr="000709A7">
        <w:t>Cantidad de Escritos y Casos Nuevos Pendientes de Trámite</w:t>
      </w:r>
      <w:bookmarkEnd w:id="190"/>
    </w:p>
    <w:p w14:paraId="51DA5F00" w14:textId="41813E3F" w:rsidR="000709A7" w:rsidRDefault="000709A7" w:rsidP="002D2C2C">
      <w:pPr>
        <w:rPr>
          <w:lang w:val="es-MX"/>
        </w:rPr>
      </w:pPr>
      <w:r>
        <w:rPr>
          <w:lang w:val="es-MX"/>
        </w:rPr>
        <w:t xml:space="preserve">La cantidad de escritos pendientes de </w:t>
      </w:r>
      <w:proofErr w:type="gramStart"/>
      <w:r>
        <w:rPr>
          <w:lang w:val="es-MX"/>
        </w:rPr>
        <w:t>resolver</w:t>
      </w:r>
      <w:r w:rsidR="00CE42E7">
        <w:rPr>
          <w:lang w:val="es-MX"/>
        </w:rPr>
        <w:t>,</w:t>
      </w:r>
      <w:proofErr w:type="gramEnd"/>
      <w:r w:rsidR="00CE42E7">
        <w:rPr>
          <w:lang w:val="es-MX"/>
        </w:rPr>
        <w:t xml:space="preserve"> es otro indicador que se ha mantenido constante durante el 202, con un promedio mensual de 4 escritos</w:t>
      </w:r>
      <w:r w:rsidR="00AD733D">
        <w:rPr>
          <w:lang w:val="es-MX"/>
        </w:rPr>
        <w:t xml:space="preserve">. En el caso de la cantidad de los casos nuevos pendientes, obtuvo un promedio mensual de 28 casos al mes. Lo anterior se refleja en el siguiente gráfico. </w:t>
      </w:r>
    </w:p>
    <w:p w14:paraId="0DFC4B09" w14:textId="77777777" w:rsidR="00624BB5" w:rsidRDefault="00624BB5" w:rsidP="002D2C2C">
      <w:pPr>
        <w:rPr>
          <w:lang w:val="es-MX"/>
        </w:rPr>
      </w:pPr>
    </w:p>
    <w:p w14:paraId="417B5592" w14:textId="0CFEF29B" w:rsidR="00AD733D" w:rsidRPr="007A41FD" w:rsidRDefault="00AD733D"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22</w:t>
      </w:r>
      <w:r w:rsidRPr="00F845DF">
        <w:rPr>
          <w:rFonts w:eastAsia="Times New Roman" w:cs="Arial"/>
          <w:iCs/>
          <w:spacing w:val="0"/>
          <w:szCs w:val="28"/>
          <w:lang w:val="es-CR" w:eastAsia="es-ES"/>
        </w:rPr>
        <w:fldChar w:fldCharType="end"/>
      </w:r>
    </w:p>
    <w:p w14:paraId="338EA253" w14:textId="21F86C72" w:rsidR="00AD733D" w:rsidRDefault="00AD733D"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Comportamiento de la Cantidad de Escritos Pendientes y Casos Nuevos Pendientes de Trámite del Tribunal Agrario del II Circuito J</w:t>
      </w:r>
      <w:r w:rsidR="006A2530">
        <w:rPr>
          <w:rFonts w:eastAsia="Times New Roman" w:cs="Arial"/>
          <w:iCs/>
          <w:spacing w:val="0"/>
          <w:szCs w:val="28"/>
          <w:lang w:val="es-CR" w:eastAsia="es-ES"/>
        </w:rPr>
        <w:t xml:space="preserve">udicial de San José </w:t>
      </w:r>
      <w:r w:rsidR="00CE42E7">
        <w:rPr>
          <w:rFonts w:eastAsia="Times New Roman" w:cs="Arial"/>
          <w:iCs/>
          <w:spacing w:val="0"/>
          <w:szCs w:val="28"/>
          <w:lang w:val="es-CR" w:eastAsia="es-ES"/>
        </w:rPr>
        <w:t>del</w:t>
      </w:r>
      <w:r w:rsidR="006A2530">
        <w:rPr>
          <w:rFonts w:eastAsia="Times New Roman" w:cs="Arial"/>
          <w:iCs/>
          <w:spacing w:val="0"/>
          <w:szCs w:val="28"/>
          <w:lang w:val="es-CR" w:eastAsia="es-ES"/>
        </w:rPr>
        <w:t xml:space="preserve"> 2021</w:t>
      </w:r>
    </w:p>
    <w:p w14:paraId="27FD7329" w14:textId="3303E4F2" w:rsidR="00EA5EDA" w:rsidRDefault="00EA5EDA" w:rsidP="003F0A3A">
      <w:pPr>
        <w:pStyle w:val="Ttulo"/>
        <w:spacing w:before="0" w:after="0"/>
        <w:jc w:val="center"/>
        <w:rPr>
          <w:rFonts w:eastAsia="Times New Roman" w:cs="Arial"/>
          <w:iCs/>
          <w:spacing w:val="0"/>
          <w:szCs w:val="28"/>
          <w:lang w:val="es-CR" w:eastAsia="es-ES"/>
        </w:rPr>
      </w:pPr>
    </w:p>
    <w:p w14:paraId="05B8EBDA" w14:textId="4958AFAC" w:rsidR="00624BB5" w:rsidRDefault="00EA5EDA" w:rsidP="00D1158A">
      <w:pPr>
        <w:pStyle w:val="Ttulo"/>
        <w:spacing w:before="0" w:after="0"/>
        <w:rPr>
          <w:i/>
          <w:color w:val="auto"/>
          <w:sz w:val="16"/>
          <w:szCs w:val="16"/>
          <w:lang w:eastAsia="en-US"/>
        </w:rPr>
      </w:pPr>
      <w:r>
        <w:rPr>
          <w:noProof/>
          <w:lang w:val="es-CR" w:eastAsia="es-CR"/>
        </w:rPr>
        <w:lastRenderedPageBreak/>
        <w:drawing>
          <wp:inline distT="0" distB="0" distL="0" distR="0" wp14:anchorId="5F816E14" wp14:editId="098CCB11">
            <wp:extent cx="5612130" cy="2289175"/>
            <wp:effectExtent l="0" t="0" r="7620" b="15875"/>
            <wp:docPr id="32" name="Gráfico 32">
              <a:extLst xmlns:a="http://schemas.openxmlformats.org/drawingml/2006/main">
                <a:ext uri="{FF2B5EF4-FFF2-40B4-BE49-F238E27FC236}">
                  <a16:creationId xmlns:a16="http://schemas.microsoft.com/office/drawing/2014/main" id="{00000000-0008-0000-1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AD733D" w:rsidRPr="00CE42E7">
        <w:rPr>
          <w:i/>
          <w:color w:val="auto"/>
          <w:sz w:val="16"/>
          <w:szCs w:val="16"/>
          <w:lang w:eastAsia="en-US"/>
        </w:rPr>
        <w:t xml:space="preserve">Fuente: </w:t>
      </w:r>
      <w:r w:rsidR="00AD733D" w:rsidRPr="00CE42E7">
        <w:rPr>
          <w:i/>
          <w:color w:val="auto"/>
          <w:sz w:val="16"/>
          <w:szCs w:val="16"/>
        </w:rPr>
        <w:t xml:space="preserve">Subproceso de Modernización Institucional </w:t>
      </w:r>
      <w:r w:rsidR="00AD733D" w:rsidRPr="00CE42E7">
        <w:rPr>
          <w:i/>
          <w:color w:val="auto"/>
          <w:sz w:val="16"/>
          <w:szCs w:val="16"/>
          <w:lang w:eastAsia="en-US"/>
        </w:rPr>
        <w:t xml:space="preserve">con base a los Indicadores de Gestión </w:t>
      </w:r>
      <w:r w:rsidR="00D1158A">
        <w:rPr>
          <w:i/>
          <w:color w:val="auto"/>
          <w:sz w:val="16"/>
          <w:szCs w:val="16"/>
          <w:lang w:eastAsia="en-US"/>
        </w:rPr>
        <w:t>2021.</w:t>
      </w:r>
    </w:p>
    <w:p w14:paraId="6A5839EA" w14:textId="77777777" w:rsidR="00D1158A" w:rsidRPr="00D1158A" w:rsidRDefault="00D1158A" w:rsidP="00D1158A">
      <w:pPr>
        <w:pStyle w:val="Ttulo"/>
        <w:spacing w:before="0" w:after="0"/>
        <w:rPr>
          <w:rFonts w:eastAsia="Times New Roman" w:cs="Arial"/>
          <w:iCs/>
          <w:color w:val="auto"/>
          <w:spacing w:val="0"/>
          <w:sz w:val="16"/>
          <w:szCs w:val="16"/>
          <w:lang w:val="es-CR" w:eastAsia="es-ES"/>
        </w:rPr>
      </w:pPr>
    </w:p>
    <w:p w14:paraId="63D4006F" w14:textId="2363E48A" w:rsidR="00AD733D" w:rsidRDefault="00D10873" w:rsidP="00C25374">
      <w:pPr>
        <w:pStyle w:val="Ttulo3"/>
      </w:pPr>
      <w:bookmarkStart w:id="191" w:name="_Toc94015056"/>
      <w:r>
        <w:t xml:space="preserve">3.8.5 </w:t>
      </w:r>
      <w:r w:rsidR="009D692F">
        <w:t>Cantidad de Proveído y Sentencias Dictadas</w:t>
      </w:r>
      <w:bookmarkEnd w:id="191"/>
    </w:p>
    <w:p w14:paraId="57218920" w14:textId="21DBC0BD" w:rsidR="009D692F" w:rsidRDefault="009D692F" w:rsidP="009D692F">
      <w:pPr>
        <w:rPr>
          <w:lang w:val="es-MX"/>
        </w:rPr>
      </w:pPr>
      <w:r>
        <w:rPr>
          <w:lang w:val="es-MX"/>
        </w:rPr>
        <w:t xml:space="preserve">La cantidad de </w:t>
      </w:r>
      <w:r w:rsidRPr="009D692F">
        <w:rPr>
          <w:lang w:val="es-MX"/>
        </w:rPr>
        <w:t xml:space="preserve">expedientes </w:t>
      </w:r>
      <w:r>
        <w:rPr>
          <w:lang w:val="es-MX"/>
        </w:rPr>
        <w:t>enviados</w:t>
      </w:r>
      <w:r w:rsidRPr="009D692F">
        <w:rPr>
          <w:lang w:val="es-MX"/>
        </w:rPr>
        <w:t xml:space="preserve"> a estudio por Técnic</w:t>
      </w:r>
      <w:r>
        <w:rPr>
          <w:lang w:val="es-MX"/>
        </w:rPr>
        <w:t>a</w:t>
      </w:r>
      <w:r w:rsidRPr="009D692F">
        <w:rPr>
          <w:lang w:val="es-MX"/>
        </w:rPr>
        <w:t xml:space="preserve"> o Técnic</w:t>
      </w:r>
      <w:r>
        <w:rPr>
          <w:lang w:val="es-MX"/>
        </w:rPr>
        <w:t>o Judicial</w:t>
      </w:r>
      <w:r w:rsidRPr="009D692F">
        <w:rPr>
          <w:lang w:val="es-MX"/>
        </w:rPr>
        <w:t xml:space="preserve"> </w:t>
      </w:r>
      <w:r>
        <w:rPr>
          <w:lang w:val="es-MX"/>
        </w:rPr>
        <w:t>al personal</w:t>
      </w:r>
      <w:r w:rsidR="00DA0518">
        <w:rPr>
          <w:lang w:val="es-MX"/>
        </w:rPr>
        <w:t xml:space="preserve"> juzgador tiene un promedio de 111</w:t>
      </w:r>
      <w:r>
        <w:rPr>
          <w:lang w:val="es-MX"/>
        </w:rPr>
        <w:t xml:space="preserve"> casos mensuales, l</w:t>
      </w:r>
      <w:r w:rsidR="00DA0518">
        <w:rPr>
          <w:lang w:val="es-MX"/>
        </w:rPr>
        <w:t>o cual refleja un promedio de 37</w:t>
      </w:r>
      <w:r>
        <w:rPr>
          <w:lang w:val="es-MX"/>
        </w:rPr>
        <w:t xml:space="preserve"> casos por persona técnica judicial al mes. En relación con la cantidad de s</w:t>
      </w:r>
      <w:r w:rsidR="00DA0518">
        <w:rPr>
          <w:lang w:val="es-MX"/>
        </w:rPr>
        <w:t>entencias dictadas, promedian 96</w:t>
      </w:r>
      <w:r>
        <w:rPr>
          <w:lang w:val="es-MX"/>
        </w:rPr>
        <w:t xml:space="preserve"> casos al mes. </w:t>
      </w:r>
    </w:p>
    <w:p w14:paraId="3C96728F" w14:textId="09C8BE96" w:rsidR="009D692F" w:rsidRPr="007A41FD" w:rsidRDefault="009D692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23</w:t>
      </w:r>
      <w:r w:rsidRPr="00F845DF">
        <w:rPr>
          <w:rFonts w:eastAsia="Times New Roman" w:cs="Arial"/>
          <w:iCs/>
          <w:spacing w:val="0"/>
          <w:szCs w:val="28"/>
          <w:lang w:val="es-CR" w:eastAsia="es-ES"/>
        </w:rPr>
        <w:fldChar w:fldCharType="end"/>
      </w:r>
    </w:p>
    <w:p w14:paraId="72B59AEF" w14:textId="675803C0" w:rsidR="009D692F" w:rsidRDefault="009D692F"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 xml:space="preserve">Comportamiento de la Cantidad de Proveído y Sentencias dictadas Generadas en el Tribunal Agrario del II Circuito Judicial de San José </w:t>
      </w:r>
      <w:r w:rsidR="00413E1C">
        <w:rPr>
          <w:rFonts w:eastAsia="Times New Roman" w:cs="Arial"/>
          <w:iCs/>
          <w:spacing w:val="0"/>
          <w:szCs w:val="28"/>
          <w:lang w:val="es-CR" w:eastAsia="es-ES"/>
        </w:rPr>
        <w:t>del 2021</w:t>
      </w:r>
    </w:p>
    <w:p w14:paraId="3BA23B6F" w14:textId="37935775" w:rsidR="008A35E5" w:rsidRDefault="008A35E5" w:rsidP="003F0A3A">
      <w:pPr>
        <w:pStyle w:val="Ttulo"/>
        <w:spacing w:before="0" w:after="0"/>
        <w:jc w:val="center"/>
        <w:rPr>
          <w:rFonts w:eastAsia="Times New Roman" w:cs="Arial"/>
          <w:iCs/>
          <w:spacing w:val="0"/>
          <w:szCs w:val="28"/>
          <w:lang w:val="es-CR" w:eastAsia="es-ES"/>
        </w:rPr>
      </w:pPr>
    </w:p>
    <w:p w14:paraId="58996281" w14:textId="10B262E7" w:rsidR="00D1158A" w:rsidRPr="00DA0518" w:rsidRDefault="008A35E5" w:rsidP="00DA0518">
      <w:pPr>
        <w:pStyle w:val="Ttulo"/>
        <w:spacing w:before="0" w:after="0"/>
        <w:jc w:val="center"/>
        <w:rPr>
          <w:rFonts w:eastAsia="Times New Roman" w:cs="Arial"/>
          <w:iCs/>
          <w:color w:val="auto"/>
          <w:spacing w:val="0"/>
          <w:sz w:val="18"/>
          <w:szCs w:val="18"/>
          <w:lang w:val="es-CR" w:eastAsia="es-ES"/>
        </w:rPr>
      </w:pPr>
      <w:r>
        <w:rPr>
          <w:noProof/>
          <w:lang w:val="es-CR" w:eastAsia="es-CR"/>
        </w:rPr>
        <w:lastRenderedPageBreak/>
        <w:drawing>
          <wp:inline distT="0" distB="0" distL="0" distR="0" wp14:anchorId="4DB8617D" wp14:editId="38A7990A">
            <wp:extent cx="5918200" cy="3340100"/>
            <wp:effectExtent l="0" t="0" r="6350" b="12700"/>
            <wp:docPr id="33" name="Gráfico 33">
              <a:extLst xmlns:a="http://schemas.openxmlformats.org/drawingml/2006/main">
                <a:ext uri="{FF2B5EF4-FFF2-40B4-BE49-F238E27FC236}">
                  <a16:creationId xmlns:a16="http://schemas.microsoft.com/office/drawing/2014/main" id="{00000000-0008-0000-1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00D1158A">
        <w:rPr>
          <w:b w:val="0"/>
          <w:i/>
          <w:sz w:val="18"/>
          <w:lang w:eastAsia="en-US"/>
        </w:rPr>
        <w:t xml:space="preserve"> </w:t>
      </w:r>
      <w:r w:rsidR="00D1158A" w:rsidRPr="00D02C38">
        <w:rPr>
          <w:i/>
          <w:color w:val="auto"/>
          <w:sz w:val="18"/>
          <w:szCs w:val="18"/>
          <w:lang w:eastAsia="en-US"/>
        </w:rPr>
        <w:t>Fuente: Subproceso de Modernización Institucional con base a los</w:t>
      </w:r>
      <w:r w:rsidR="00D02C38" w:rsidRPr="00D02C38">
        <w:rPr>
          <w:i/>
          <w:color w:val="auto"/>
          <w:sz w:val="18"/>
          <w:szCs w:val="18"/>
          <w:lang w:eastAsia="en-US"/>
        </w:rPr>
        <w:t xml:space="preserve"> Indicadores de Gestión 2021</w:t>
      </w:r>
    </w:p>
    <w:p w14:paraId="4FC7E110" w14:textId="62912B20" w:rsidR="00D1158A" w:rsidRDefault="00D1158A" w:rsidP="00DA0518">
      <w:pPr>
        <w:rPr>
          <w:b/>
          <w:i/>
          <w:sz w:val="18"/>
          <w:lang w:eastAsia="en-US"/>
        </w:rPr>
      </w:pPr>
    </w:p>
    <w:p w14:paraId="1A34D693" w14:textId="44DF7DD7" w:rsidR="000709A7" w:rsidRDefault="007A4C2E" w:rsidP="00845510">
      <w:pPr>
        <w:pStyle w:val="Ttulo2"/>
        <w:numPr>
          <w:ilvl w:val="1"/>
          <w:numId w:val="37"/>
        </w:numPr>
        <w:ind w:left="397" w:hanging="397"/>
      </w:pPr>
      <w:bookmarkStart w:id="192" w:name="_Toc94015057"/>
      <w:r>
        <w:t>Juzgado Agrario de</w:t>
      </w:r>
      <w:r w:rsidR="00DA3EC0">
        <w:t xml:space="preserve"> Puntarenas, sede</w:t>
      </w:r>
      <w:r>
        <w:t xml:space="preserve"> Jicaral</w:t>
      </w:r>
      <w:bookmarkEnd w:id="192"/>
    </w:p>
    <w:p w14:paraId="38DF6D62" w14:textId="2BCDDCE1" w:rsidR="007A4C2E" w:rsidRPr="00866745" w:rsidRDefault="00454D0F" w:rsidP="00453397">
      <w:pPr>
        <w:rPr>
          <w:lang w:val="es-MX"/>
        </w:rPr>
      </w:pPr>
      <w:r>
        <w:rPr>
          <w:lang w:val="es-MX"/>
        </w:rPr>
        <w:t>La creación del Juzgado Agrario de Puntarenas, Sede Jicaral,</w:t>
      </w:r>
      <w:r w:rsidR="001416BD">
        <w:rPr>
          <w:lang w:val="es-MX"/>
        </w:rPr>
        <w:t xml:space="preserve"> fue recomendada en el informe</w:t>
      </w:r>
      <w:r w:rsidR="001416BD" w:rsidRPr="001416BD">
        <w:rPr>
          <w:lang w:val="es-MX"/>
        </w:rPr>
        <w:t xml:space="preserve"> 555-PLA-RH-MI-2020 denominado </w:t>
      </w:r>
      <w:r w:rsidR="001416BD" w:rsidRPr="001416BD">
        <w:rPr>
          <w:i/>
          <w:lang w:val="es-MX"/>
        </w:rPr>
        <w:t>“Impacto organizacional y presupuestario en el Poder Judicial a partir de la promulgación del Nuevo Código Procesal Agrario para el 2021. Ley 9609”</w:t>
      </w:r>
      <w:r w:rsidR="001416BD" w:rsidRPr="001416BD">
        <w:rPr>
          <w:lang w:val="es-MX"/>
        </w:rPr>
        <w:t>de la Dirección de Planificación</w:t>
      </w:r>
      <w:r w:rsidR="001416BD">
        <w:rPr>
          <w:lang w:val="es-MX"/>
        </w:rPr>
        <w:t>, el cual aprobado</w:t>
      </w:r>
      <w:r w:rsidR="001416BD" w:rsidRPr="001416BD">
        <w:rPr>
          <w:lang w:val="es-MX"/>
        </w:rPr>
        <w:t xml:space="preserve"> </w:t>
      </w:r>
      <w:r>
        <w:rPr>
          <w:lang w:val="es-MX"/>
        </w:rPr>
        <w:t>por Consejo Superior e</w:t>
      </w:r>
      <w:r w:rsidR="00453397" w:rsidRPr="00866745">
        <w:rPr>
          <w:lang w:val="es-MX"/>
        </w:rPr>
        <w:t xml:space="preserve">n sesión 45-2020 (Presupuesto 2021) artículo XVIII, celebrada el 8 de mayo del 2020, </w:t>
      </w:r>
      <w:r w:rsidR="001416BD">
        <w:rPr>
          <w:lang w:val="es-MX"/>
        </w:rPr>
        <w:t>y</w:t>
      </w:r>
      <w:r>
        <w:rPr>
          <w:lang w:val="es-MX"/>
        </w:rPr>
        <w:t xml:space="preserve"> </w:t>
      </w:r>
      <w:r w:rsidR="007A4C2E" w:rsidRPr="00866745">
        <w:rPr>
          <w:lang w:val="es-MX"/>
        </w:rPr>
        <w:t xml:space="preserve">fue aprobada por Corte Plena en sesión 53-2020, celebrada el 21 de </w:t>
      </w:r>
      <w:r w:rsidR="00AD78C4">
        <w:rPr>
          <w:lang w:val="es-MX"/>
        </w:rPr>
        <w:t>setiembre de 2020, artículo XV.</w:t>
      </w:r>
    </w:p>
    <w:p w14:paraId="6E741613" w14:textId="72960BBA" w:rsidR="007A4C2E" w:rsidRPr="00866745" w:rsidRDefault="007A4C2E" w:rsidP="007A4C2E">
      <w:pPr>
        <w:rPr>
          <w:lang w:val="es-MX"/>
        </w:rPr>
      </w:pPr>
      <w:r w:rsidRPr="00866745">
        <w:rPr>
          <w:lang w:val="es-MX"/>
        </w:rPr>
        <w:t>Lo anterior, fue comunicado el 15 de enero 2021 por parte de la Secretaría General de la Corte, circular 238-2020: “Creación del Juzgado Agrario de Jicaral, así como el cambio de competencias territoriales del Juzgado Agrario de Puntarenas y del Juzgado Agrario del Segundo Circuito Judicial de Guanacaste, sede Santa Cruz”</w:t>
      </w:r>
      <w:r w:rsidR="007659BE" w:rsidRPr="00866745">
        <w:rPr>
          <w:lang w:val="es-MX"/>
        </w:rPr>
        <w:t>.</w:t>
      </w:r>
    </w:p>
    <w:p w14:paraId="767FD00F" w14:textId="26544C7E" w:rsidR="007A4C2E" w:rsidRDefault="007A4C2E" w:rsidP="007A4C2E">
      <w:pPr>
        <w:ind w:left="851" w:right="616"/>
        <w:rPr>
          <w:i/>
          <w:iCs/>
          <w:lang w:val="es-MX"/>
        </w:rPr>
      </w:pPr>
      <w:r w:rsidRPr="00866745">
        <w:rPr>
          <w:i/>
          <w:iCs/>
          <w:lang w:val="es-MX"/>
        </w:rPr>
        <w:t>“</w:t>
      </w:r>
      <w:r w:rsidR="00453397" w:rsidRPr="00866745">
        <w:rPr>
          <w:i/>
          <w:iCs/>
          <w:lang w:val="es-MX"/>
        </w:rPr>
        <w:t>…</w:t>
      </w:r>
      <w:r w:rsidRPr="00866745">
        <w:rPr>
          <w:i/>
          <w:iCs/>
          <w:lang w:val="es-MX"/>
        </w:rPr>
        <w:t xml:space="preserve">Sin objeción alguna, se acordó: 1) Tener por hechas las exposiciones de la Dirección de Planificación y de la Dirección </w:t>
      </w:r>
      <w:proofErr w:type="gramStart"/>
      <w:r w:rsidRPr="00866745">
        <w:rPr>
          <w:i/>
          <w:iCs/>
          <w:lang w:val="es-MX"/>
        </w:rPr>
        <w:t>Ejecutiva</w:t>
      </w:r>
      <w:proofErr w:type="gramEnd"/>
      <w:r w:rsidRPr="00866745">
        <w:rPr>
          <w:i/>
          <w:iCs/>
          <w:lang w:val="es-MX"/>
        </w:rPr>
        <w:t xml:space="preserve"> así como las manifestaciones del magistrado Rivas y de la magistrada Vargas. 2) Acoger la propuesta de la Dirección de Planificación contenida en el estudio N° 555-PLA-RH-MI-2020 denominado “Impacto organizacional y presupuestario en el Poder Judicial a partir de la promulgación del Nuevo Código Procesal Agrario para el 2021. Ley 9609”, en consecuencia: Aprobar la creación del Juzgado Agrario de Jicaral, así como el cambio de competencias territoriales del Juzgado Agrario de Puntarenas y del Juzgado Agrario del Segundo Circuito Judicial de Guanacaste, sede Santa Cruz</w:t>
      </w:r>
      <w:r w:rsidR="00453397" w:rsidRPr="00866745">
        <w:rPr>
          <w:i/>
          <w:iCs/>
          <w:lang w:val="es-MX"/>
        </w:rPr>
        <w:t>…</w:t>
      </w:r>
      <w:r w:rsidRPr="00866745">
        <w:rPr>
          <w:i/>
          <w:iCs/>
          <w:lang w:val="es-MX"/>
        </w:rPr>
        <w:t>”</w:t>
      </w:r>
      <w:r w:rsidR="00624BB5" w:rsidRPr="00866745">
        <w:rPr>
          <w:i/>
          <w:iCs/>
          <w:lang w:val="es-MX"/>
        </w:rPr>
        <w:t>.</w:t>
      </w:r>
    </w:p>
    <w:p w14:paraId="1A35565F" w14:textId="0A0BFAC3" w:rsidR="00AD78C4" w:rsidRDefault="00AD78C4" w:rsidP="00AD78C4">
      <w:pPr>
        <w:ind w:right="616"/>
        <w:rPr>
          <w:i/>
          <w:iCs/>
          <w:lang w:val="es-MX"/>
        </w:rPr>
      </w:pPr>
      <w:r>
        <w:rPr>
          <w:i/>
          <w:iCs/>
          <w:lang w:val="es-MX"/>
        </w:rPr>
        <w:lastRenderedPageBreak/>
        <w:t xml:space="preserve"> </w:t>
      </w:r>
    </w:p>
    <w:p w14:paraId="1768BBB3" w14:textId="4B70457C" w:rsidR="003754AD" w:rsidRDefault="00AD78C4" w:rsidP="005C2ABB">
      <w:pPr>
        <w:ind w:right="616"/>
        <w:rPr>
          <w:iCs/>
          <w:lang w:val="es-MX"/>
        </w:rPr>
      </w:pPr>
      <w:r>
        <w:rPr>
          <w:iCs/>
          <w:lang w:val="es-MX"/>
        </w:rPr>
        <w:t xml:space="preserve">A partir de la aprobación de Corte Plena, se realizaron a lo interno de la institución las acciones tendientes a la apertura efectiva de esta oficina, y para ello el Consejo Superior </w:t>
      </w:r>
      <w:r w:rsidRPr="00AD78C4">
        <w:rPr>
          <w:iCs/>
          <w:lang w:val="es-MX"/>
        </w:rPr>
        <w:t>en sesión N° 15-2021 celebrada el 23 de febrero de 2021</w:t>
      </w:r>
      <w:r w:rsidR="00104C5C">
        <w:rPr>
          <w:iCs/>
          <w:lang w:val="es-MX"/>
        </w:rPr>
        <w:t>, acordó que el despa</w:t>
      </w:r>
      <w:r>
        <w:rPr>
          <w:iCs/>
          <w:lang w:val="es-MX"/>
        </w:rPr>
        <w:t>cho</w:t>
      </w:r>
      <w:r w:rsidR="00104C5C">
        <w:rPr>
          <w:iCs/>
          <w:lang w:val="es-MX"/>
        </w:rPr>
        <w:t xml:space="preserve"> iniciaba su apertura el 03 de mayo, la competencia territorial de este nuevo Juzgado, que corresponde a una sede en Puntarenas, y la cual inicio </w:t>
      </w:r>
      <w:r w:rsidR="00FE54AB">
        <w:rPr>
          <w:iCs/>
          <w:lang w:val="es-MX"/>
        </w:rPr>
        <w:t>funciones</w:t>
      </w:r>
      <w:r w:rsidR="00104C5C" w:rsidRPr="00104C5C">
        <w:rPr>
          <w:iCs/>
          <w:lang w:val="es-MX"/>
        </w:rPr>
        <w:t xml:space="preserve"> </w:t>
      </w:r>
      <w:r w:rsidR="00104C5C">
        <w:rPr>
          <w:iCs/>
          <w:lang w:val="es-MX"/>
        </w:rPr>
        <w:t>previo a la entrada</w:t>
      </w:r>
      <w:r w:rsidR="00FE54AB">
        <w:rPr>
          <w:iCs/>
          <w:lang w:val="es-MX"/>
        </w:rPr>
        <w:t xml:space="preserve"> en vigencia</w:t>
      </w:r>
      <w:r w:rsidR="00104C5C">
        <w:rPr>
          <w:iCs/>
          <w:lang w:val="es-MX"/>
        </w:rPr>
        <w:t xml:space="preserve"> </w:t>
      </w:r>
      <w:r w:rsidR="00104C5C" w:rsidRPr="00104C5C">
        <w:rPr>
          <w:iCs/>
          <w:lang w:val="es-MX"/>
        </w:rPr>
        <w:t>de la promulgación del Nuevo Código Procesal Agrario</w:t>
      </w:r>
      <w:r w:rsidR="00104C5C">
        <w:rPr>
          <w:iCs/>
          <w:lang w:val="es-MX"/>
        </w:rPr>
        <w:t xml:space="preserve"> Ley 9609</w:t>
      </w:r>
      <w:r w:rsidR="00FE54AB">
        <w:rPr>
          <w:iCs/>
          <w:lang w:val="es-MX"/>
        </w:rPr>
        <w:t xml:space="preserve">, se definió en la circular N°238-2020 </w:t>
      </w:r>
      <w:r w:rsidR="00FE54AB" w:rsidRPr="00762F59">
        <w:rPr>
          <w:i/>
          <w:iCs/>
          <w:lang w:val="es-MX"/>
        </w:rPr>
        <w:t>(ver anexo</w:t>
      </w:r>
      <w:r w:rsidR="00C11615">
        <w:rPr>
          <w:i/>
          <w:iCs/>
          <w:lang w:val="es-MX"/>
        </w:rPr>
        <w:t xml:space="preserve"> 25</w:t>
      </w:r>
      <w:r w:rsidR="00762F59">
        <w:rPr>
          <w:i/>
          <w:iCs/>
          <w:lang w:val="es-MX"/>
        </w:rPr>
        <w:t xml:space="preserve"> Oficio 1996-2021</w:t>
      </w:r>
      <w:r w:rsidR="00FE54AB" w:rsidRPr="00762F59">
        <w:rPr>
          <w:i/>
          <w:iCs/>
          <w:lang w:val="es-MX"/>
        </w:rPr>
        <w:t>)</w:t>
      </w:r>
      <w:r w:rsidR="00FE54AB">
        <w:rPr>
          <w:iCs/>
          <w:lang w:val="es-MX"/>
        </w:rPr>
        <w:t xml:space="preserve"> la competencia territorial.</w:t>
      </w:r>
    </w:p>
    <w:p w14:paraId="79011C62" w14:textId="4E1B7F8B" w:rsidR="00FE54AB" w:rsidRDefault="00FE54AB" w:rsidP="005C2ABB">
      <w:pPr>
        <w:ind w:right="616"/>
        <w:rPr>
          <w:iCs/>
          <w:lang w:val="es-MX"/>
        </w:rPr>
      </w:pPr>
      <w:r>
        <w:rPr>
          <w:iCs/>
          <w:lang w:val="es-MX"/>
        </w:rPr>
        <w:t>Es importante indicar, conforme al Modelo de Sostenibilidad Institucional</w:t>
      </w:r>
      <w:r w:rsidR="00496A7C">
        <w:rPr>
          <w:iCs/>
          <w:lang w:val="es-MX"/>
        </w:rPr>
        <w:t xml:space="preserve">, fue capacitada, tienen conformado el equipo de mejora y realizan la debido llenado de información y la remisión de la matriz de indicadores de gestión, ante la instancia correspondiente. Además, </w:t>
      </w:r>
      <w:r>
        <w:rPr>
          <w:iCs/>
          <w:lang w:val="es-MX"/>
        </w:rPr>
        <w:t>actualmente está bajo el seguimiento de la Administración Regional de N</w:t>
      </w:r>
      <w:r w:rsidR="00496A7C">
        <w:rPr>
          <w:iCs/>
          <w:lang w:val="es-MX"/>
        </w:rPr>
        <w:t xml:space="preserve">icoya y el </w:t>
      </w:r>
      <w:r w:rsidR="00496A7C" w:rsidRPr="00496A7C">
        <w:rPr>
          <w:iCs/>
          <w:lang w:val="es-MX"/>
        </w:rPr>
        <w:t>Centro de Apoyo, Coordinación y Mejoramiento de la Función Jurisdiccional</w:t>
      </w:r>
      <w:r w:rsidR="00496A7C">
        <w:rPr>
          <w:iCs/>
          <w:lang w:val="es-MX"/>
        </w:rPr>
        <w:t xml:space="preserve">. </w:t>
      </w:r>
    </w:p>
    <w:p w14:paraId="11453707" w14:textId="41248044" w:rsidR="00B959DA" w:rsidRPr="00FE54AB" w:rsidRDefault="00B959DA" w:rsidP="005C2ABB">
      <w:pPr>
        <w:ind w:right="616"/>
        <w:rPr>
          <w:iCs/>
          <w:lang w:val="es-MX"/>
        </w:rPr>
      </w:pPr>
      <w:r>
        <w:rPr>
          <w:iCs/>
          <w:lang w:val="es-MX"/>
        </w:rPr>
        <w:t xml:space="preserve">Sin embargo, se mantiene pendiente la creación de la oficina como tal, por lo que se </w:t>
      </w:r>
      <w:r w:rsidR="000A7DEF">
        <w:rPr>
          <w:iCs/>
          <w:lang w:val="es-MX"/>
        </w:rPr>
        <w:t>recomendará</w:t>
      </w:r>
      <w:r>
        <w:rPr>
          <w:iCs/>
          <w:lang w:val="es-MX"/>
        </w:rPr>
        <w:t xml:space="preserve"> a partir de la </w:t>
      </w:r>
      <w:proofErr w:type="gramStart"/>
      <w:r>
        <w:rPr>
          <w:iCs/>
          <w:lang w:val="es-MX"/>
        </w:rPr>
        <w:t>entrará en vigencia</w:t>
      </w:r>
      <w:proofErr w:type="gramEnd"/>
      <w:r>
        <w:rPr>
          <w:iCs/>
          <w:lang w:val="es-MX"/>
        </w:rPr>
        <w:t xml:space="preserve"> </w:t>
      </w:r>
      <w:r w:rsidRPr="00B959DA">
        <w:rPr>
          <w:iCs/>
          <w:lang w:val="es-MX"/>
        </w:rPr>
        <w:t>el 28 de febrero del 2023</w:t>
      </w:r>
      <w:r>
        <w:rPr>
          <w:iCs/>
          <w:lang w:val="es-MX"/>
        </w:rPr>
        <w:t>.</w:t>
      </w:r>
      <w:r w:rsidR="004B00EA">
        <w:rPr>
          <w:iCs/>
          <w:lang w:val="es-MX"/>
        </w:rPr>
        <w:t xml:space="preserve"> Esta oficina se constituye legalmente como </w:t>
      </w:r>
      <w:r w:rsidR="004B00EA" w:rsidRPr="004B00EA">
        <w:rPr>
          <w:iCs/>
          <w:lang w:val="es-MX"/>
        </w:rPr>
        <w:t>Juzgado Agrario de Jicaral</w:t>
      </w:r>
      <w:r w:rsidR="004B00EA">
        <w:rPr>
          <w:iCs/>
          <w:lang w:val="es-MX"/>
        </w:rPr>
        <w:t>.</w:t>
      </w:r>
    </w:p>
    <w:p w14:paraId="5F8727AE" w14:textId="0ABEDA05" w:rsidR="003754AD" w:rsidRDefault="003754AD" w:rsidP="003754AD">
      <w:pPr>
        <w:ind w:right="616"/>
        <w:rPr>
          <w:iCs/>
          <w:lang w:val="es-MX"/>
        </w:rPr>
      </w:pPr>
      <w:r>
        <w:rPr>
          <w:iCs/>
          <w:lang w:val="es-MX"/>
        </w:rPr>
        <w:t>De lo anterior, e</w:t>
      </w:r>
      <w:r w:rsidRPr="003754AD">
        <w:rPr>
          <w:iCs/>
          <w:lang w:val="es-MX"/>
        </w:rPr>
        <w:t>s</w:t>
      </w:r>
      <w:r>
        <w:rPr>
          <w:iCs/>
          <w:lang w:val="es-MX"/>
        </w:rPr>
        <w:t xml:space="preserve"> importante conocer la gestión y</w:t>
      </w:r>
      <w:r w:rsidRPr="003754AD">
        <w:rPr>
          <w:iCs/>
          <w:lang w:val="es-MX"/>
        </w:rPr>
        <w:t xml:space="preserve"> el a</w:t>
      </w:r>
      <w:r>
        <w:rPr>
          <w:iCs/>
          <w:lang w:val="es-MX"/>
        </w:rPr>
        <w:t>vance que han tenido este Juzgado</w:t>
      </w:r>
      <w:r w:rsidRPr="003754AD">
        <w:rPr>
          <w:iCs/>
          <w:lang w:val="es-MX"/>
        </w:rPr>
        <w:t xml:space="preserve"> de la Jurisdicción Agraria, a partir de la implementación de los Indicadores de Gestión. A continuación, el siguiente análisis de acuerdo con los datos generados en el periodo </w:t>
      </w:r>
      <w:r>
        <w:rPr>
          <w:iCs/>
          <w:lang w:val="es-MX"/>
        </w:rPr>
        <w:t>mayo a diciembre del 2021</w:t>
      </w:r>
      <w:r w:rsidRPr="003754AD">
        <w:rPr>
          <w:iCs/>
          <w:lang w:val="es-MX"/>
        </w:rPr>
        <w:t>.</w:t>
      </w:r>
    </w:p>
    <w:p w14:paraId="2CB3EC6F" w14:textId="2EA98087" w:rsidR="003754AD" w:rsidRDefault="003754AD" w:rsidP="003754AD">
      <w:pPr>
        <w:ind w:right="616"/>
        <w:rPr>
          <w:iCs/>
          <w:lang w:val="es-MX"/>
        </w:rPr>
      </w:pPr>
    </w:p>
    <w:p w14:paraId="2538C926" w14:textId="59BC88AE" w:rsidR="003754AD" w:rsidRPr="00E73979" w:rsidRDefault="003754AD" w:rsidP="003754AD">
      <w:pPr>
        <w:spacing w:before="0" w:after="0" w:line="264" w:lineRule="auto"/>
        <w:jc w:val="center"/>
        <w:rPr>
          <w:rFonts w:cs="Arial"/>
          <w:b/>
          <w:iCs/>
          <w:color w:val="244061" w:themeColor="accent1" w:themeShade="80"/>
          <w:sz w:val="24"/>
          <w:szCs w:val="28"/>
        </w:rPr>
      </w:pPr>
      <w:r w:rsidRPr="00E73979">
        <w:rPr>
          <w:rFonts w:cs="Arial"/>
          <w:b/>
          <w:iCs/>
          <w:color w:val="244061" w:themeColor="accent1" w:themeShade="80"/>
          <w:sz w:val="24"/>
          <w:szCs w:val="28"/>
        </w:rPr>
        <w:t xml:space="preserve">Cuadro </w:t>
      </w:r>
      <w:r w:rsidR="00475C11">
        <w:rPr>
          <w:rFonts w:cs="Arial"/>
          <w:b/>
          <w:iCs/>
          <w:color w:val="244061" w:themeColor="accent1" w:themeShade="80"/>
          <w:sz w:val="24"/>
          <w:szCs w:val="28"/>
        </w:rPr>
        <w:t>1</w:t>
      </w:r>
      <w:r w:rsidR="003A696A">
        <w:rPr>
          <w:rFonts w:cs="Arial"/>
          <w:b/>
          <w:iCs/>
          <w:color w:val="244061" w:themeColor="accent1" w:themeShade="80"/>
          <w:sz w:val="24"/>
          <w:szCs w:val="28"/>
        </w:rPr>
        <w:t>6</w:t>
      </w:r>
    </w:p>
    <w:p w14:paraId="74627C76" w14:textId="10B3977F" w:rsidR="008E1852" w:rsidRPr="00283223" w:rsidRDefault="008E1852" w:rsidP="008E185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w:t>
      </w:r>
      <w:r>
        <w:rPr>
          <w:rFonts w:cs="Arial"/>
          <w:b/>
          <w:iCs/>
          <w:color w:val="244061" w:themeColor="accent1" w:themeShade="80"/>
          <w:sz w:val="24"/>
          <w:szCs w:val="28"/>
        </w:rPr>
        <w:t>de los Indicadores de Gestión del Juzgado Agrario de Puntarenas, Sede Jicaral de mayo a diciembre 2021</w:t>
      </w:r>
    </w:p>
    <w:tbl>
      <w:tblPr>
        <w:tblW w:w="9116" w:type="dxa"/>
        <w:tblCellMar>
          <w:left w:w="70" w:type="dxa"/>
          <w:right w:w="70" w:type="dxa"/>
        </w:tblCellMar>
        <w:tblLook w:val="04A0" w:firstRow="1" w:lastRow="0" w:firstColumn="1" w:lastColumn="0" w:noHBand="0" w:noVBand="1"/>
      </w:tblPr>
      <w:tblGrid>
        <w:gridCol w:w="3544"/>
        <w:gridCol w:w="784"/>
        <w:gridCol w:w="698"/>
        <w:gridCol w:w="637"/>
        <w:gridCol w:w="710"/>
        <w:gridCol w:w="698"/>
        <w:gridCol w:w="649"/>
        <w:gridCol w:w="735"/>
        <w:gridCol w:w="661"/>
      </w:tblGrid>
      <w:tr w:rsidR="00C278FC" w:rsidRPr="003754AD" w14:paraId="7530BE7A" w14:textId="77777777" w:rsidTr="00C278FC">
        <w:trPr>
          <w:trHeight w:val="306"/>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056220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Indicador</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36532D9"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may-21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C5C9EC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jun-21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3843FA02"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jul-21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2DADDBE"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ago-21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17992A6"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sep-21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FFBAEDD"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oct-21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257035D8"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nov-21</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CCE6620" w14:textId="77777777" w:rsidR="003754AD" w:rsidRPr="003754AD" w:rsidRDefault="003754AD" w:rsidP="003754AD">
            <w:pPr>
              <w:spacing w:before="0" w:after="0"/>
              <w:jc w:val="center"/>
              <w:rPr>
                <w:b/>
                <w:bCs/>
                <w:color w:val="EEECE1"/>
                <w:szCs w:val="22"/>
                <w:lang w:eastAsia="es-CR"/>
              </w:rPr>
            </w:pPr>
            <w:r w:rsidRPr="003754AD">
              <w:rPr>
                <w:b/>
                <w:bCs/>
                <w:color w:val="EEECE1"/>
                <w:szCs w:val="22"/>
                <w:lang w:eastAsia="es-CR"/>
              </w:rPr>
              <w:t>dic-21</w:t>
            </w:r>
          </w:p>
        </w:tc>
      </w:tr>
      <w:tr w:rsidR="003754AD" w:rsidRPr="003754AD" w14:paraId="4C465FD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A083AE4"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Entrada</w:t>
            </w:r>
          </w:p>
        </w:tc>
        <w:tc>
          <w:tcPr>
            <w:tcW w:w="0" w:type="auto"/>
            <w:tcBorders>
              <w:top w:val="nil"/>
              <w:left w:val="nil"/>
              <w:bottom w:val="double" w:sz="6" w:space="0" w:color="1F497D"/>
              <w:right w:val="double" w:sz="6" w:space="0" w:color="1F497D"/>
            </w:tcBorders>
            <w:shd w:val="clear" w:color="auto" w:fill="auto"/>
            <w:vAlign w:val="center"/>
            <w:hideMark/>
          </w:tcPr>
          <w:p w14:paraId="58C81E4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103FA2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44DC8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46</w:t>
            </w:r>
          </w:p>
        </w:tc>
        <w:tc>
          <w:tcPr>
            <w:tcW w:w="0" w:type="auto"/>
            <w:tcBorders>
              <w:top w:val="nil"/>
              <w:left w:val="nil"/>
              <w:bottom w:val="double" w:sz="6" w:space="0" w:color="1F497D"/>
              <w:right w:val="double" w:sz="6" w:space="0" w:color="1F497D"/>
            </w:tcBorders>
            <w:shd w:val="clear" w:color="auto" w:fill="auto"/>
            <w:vAlign w:val="center"/>
            <w:hideMark/>
          </w:tcPr>
          <w:p w14:paraId="6724399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73C36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2B3CED8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28</w:t>
            </w:r>
          </w:p>
        </w:tc>
        <w:tc>
          <w:tcPr>
            <w:tcW w:w="0" w:type="auto"/>
            <w:tcBorders>
              <w:top w:val="nil"/>
              <w:left w:val="nil"/>
              <w:bottom w:val="double" w:sz="6" w:space="0" w:color="1F497D"/>
              <w:right w:val="double" w:sz="6" w:space="0" w:color="1F497D"/>
            </w:tcBorders>
            <w:shd w:val="clear" w:color="auto" w:fill="auto"/>
            <w:vAlign w:val="center"/>
            <w:hideMark/>
          </w:tcPr>
          <w:p w14:paraId="5B7092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08B614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4FC9CB7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D88C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Terminados</w:t>
            </w:r>
          </w:p>
        </w:tc>
        <w:tc>
          <w:tcPr>
            <w:tcW w:w="0" w:type="auto"/>
            <w:tcBorders>
              <w:top w:val="nil"/>
              <w:left w:val="nil"/>
              <w:bottom w:val="double" w:sz="6" w:space="0" w:color="1F497D"/>
              <w:right w:val="double" w:sz="6" w:space="0" w:color="1F497D"/>
            </w:tcBorders>
            <w:shd w:val="clear" w:color="auto" w:fill="auto"/>
            <w:vAlign w:val="center"/>
            <w:hideMark/>
          </w:tcPr>
          <w:p w14:paraId="08A18DA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8C3E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61</w:t>
            </w:r>
          </w:p>
        </w:tc>
        <w:tc>
          <w:tcPr>
            <w:tcW w:w="0" w:type="auto"/>
            <w:tcBorders>
              <w:top w:val="nil"/>
              <w:left w:val="nil"/>
              <w:bottom w:val="double" w:sz="6" w:space="0" w:color="1F497D"/>
              <w:right w:val="double" w:sz="6" w:space="0" w:color="1F497D"/>
            </w:tcBorders>
            <w:shd w:val="clear" w:color="auto" w:fill="auto"/>
            <w:vAlign w:val="center"/>
            <w:hideMark/>
          </w:tcPr>
          <w:p w14:paraId="4D9EE34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382164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c>
          <w:tcPr>
            <w:tcW w:w="0" w:type="auto"/>
            <w:tcBorders>
              <w:top w:val="nil"/>
              <w:left w:val="nil"/>
              <w:bottom w:val="double" w:sz="6" w:space="0" w:color="1F497D"/>
              <w:right w:val="double" w:sz="6" w:space="0" w:color="1F497D"/>
            </w:tcBorders>
            <w:shd w:val="clear" w:color="auto" w:fill="auto"/>
            <w:vAlign w:val="center"/>
            <w:hideMark/>
          </w:tcPr>
          <w:p w14:paraId="109D627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w:t>
            </w:r>
          </w:p>
        </w:tc>
        <w:tc>
          <w:tcPr>
            <w:tcW w:w="0" w:type="auto"/>
            <w:tcBorders>
              <w:top w:val="nil"/>
              <w:left w:val="nil"/>
              <w:bottom w:val="double" w:sz="6" w:space="0" w:color="1F497D"/>
              <w:right w:val="double" w:sz="6" w:space="0" w:color="1F497D"/>
            </w:tcBorders>
            <w:shd w:val="clear" w:color="auto" w:fill="auto"/>
            <w:vAlign w:val="center"/>
            <w:hideMark/>
          </w:tcPr>
          <w:p w14:paraId="00D6F2F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51343DC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5C33F1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7408530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B8E5DA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Circulante</w:t>
            </w:r>
          </w:p>
        </w:tc>
        <w:tc>
          <w:tcPr>
            <w:tcW w:w="0" w:type="auto"/>
            <w:tcBorders>
              <w:top w:val="nil"/>
              <w:left w:val="nil"/>
              <w:bottom w:val="double" w:sz="6" w:space="0" w:color="1F497D"/>
              <w:right w:val="double" w:sz="6" w:space="0" w:color="1F497D"/>
            </w:tcBorders>
            <w:shd w:val="clear" w:color="auto" w:fill="auto"/>
            <w:vAlign w:val="center"/>
            <w:hideMark/>
          </w:tcPr>
          <w:p w14:paraId="6FAAD0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070B48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180</w:t>
            </w:r>
          </w:p>
        </w:tc>
        <w:tc>
          <w:tcPr>
            <w:tcW w:w="0" w:type="auto"/>
            <w:tcBorders>
              <w:top w:val="nil"/>
              <w:left w:val="nil"/>
              <w:bottom w:val="double" w:sz="6" w:space="0" w:color="1F497D"/>
              <w:right w:val="double" w:sz="6" w:space="0" w:color="1F497D"/>
            </w:tcBorders>
            <w:shd w:val="clear" w:color="auto" w:fill="auto"/>
            <w:vAlign w:val="center"/>
            <w:hideMark/>
          </w:tcPr>
          <w:p w14:paraId="56EB50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218</w:t>
            </w:r>
          </w:p>
        </w:tc>
        <w:tc>
          <w:tcPr>
            <w:tcW w:w="0" w:type="auto"/>
            <w:tcBorders>
              <w:top w:val="nil"/>
              <w:left w:val="nil"/>
              <w:bottom w:val="double" w:sz="6" w:space="0" w:color="1F497D"/>
              <w:right w:val="double" w:sz="6" w:space="0" w:color="1F497D"/>
            </w:tcBorders>
            <w:shd w:val="clear" w:color="auto" w:fill="auto"/>
            <w:vAlign w:val="center"/>
            <w:hideMark/>
          </w:tcPr>
          <w:p w14:paraId="1C865F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220</w:t>
            </w:r>
          </w:p>
        </w:tc>
        <w:tc>
          <w:tcPr>
            <w:tcW w:w="0" w:type="auto"/>
            <w:tcBorders>
              <w:top w:val="nil"/>
              <w:left w:val="nil"/>
              <w:bottom w:val="double" w:sz="6" w:space="0" w:color="1F497D"/>
              <w:right w:val="double" w:sz="6" w:space="0" w:color="1F497D"/>
            </w:tcBorders>
            <w:shd w:val="clear" w:color="auto" w:fill="auto"/>
            <w:vAlign w:val="center"/>
            <w:hideMark/>
          </w:tcPr>
          <w:p w14:paraId="6A0E35B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222</w:t>
            </w:r>
          </w:p>
        </w:tc>
        <w:tc>
          <w:tcPr>
            <w:tcW w:w="0" w:type="auto"/>
            <w:tcBorders>
              <w:top w:val="nil"/>
              <w:left w:val="nil"/>
              <w:bottom w:val="double" w:sz="6" w:space="0" w:color="1F497D"/>
              <w:right w:val="double" w:sz="6" w:space="0" w:color="1F497D"/>
            </w:tcBorders>
            <w:shd w:val="clear" w:color="auto" w:fill="auto"/>
            <w:vAlign w:val="center"/>
            <w:hideMark/>
          </w:tcPr>
          <w:p w14:paraId="3E3086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244</w:t>
            </w:r>
          </w:p>
        </w:tc>
        <w:tc>
          <w:tcPr>
            <w:tcW w:w="0" w:type="auto"/>
            <w:tcBorders>
              <w:top w:val="nil"/>
              <w:left w:val="nil"/>
              <w:bottom w:val="double" w:sz="6" w:space="0" w:color="1F497D"/>
              <w:right w:val="double" w:sz="6" w:space="0" w:color="1F497D"/>
            </w:tcBorders>
            <w:shd w:val="clear" w:color="auto" w:fill="auto"/>
            <w:vAlign w:val="center"/>
            <w:hideMark/>
          </w:tcPr>
          <w:p w14:paraId="66A88D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252</w:t>
            </w:r>
          </w:p>
        </w:tc>
        <w:tc>
          <w:tcPr>
            <w:tcW w:w="0" w:type="auto"/>
            <w:tcBorders>
              <w:top w:val="nil"/>
              <w:left w:val="nil"/>
              <w:bottom w:val="double" w:sz="6" w:space="0" w:color="1F497D"/>
              <w:right w:val="double" w:sz="6" w:space="0" w:color="1F497D"/>
            </w:tcBorders>
            <w:shd w:val="clear" w:color="auto" w:fill="auto"/>
            <w:vAlign w:val="center"/>
            <w:hideMark/>
          </w:tcPr>
          <w:p w14:paraId="6B5697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265</w:t>
            </w:r>
          </w:p>
        </w:tc>
      </w:tr>
      <w:tr w:rsidR="003754AD" w:rsidRPr="003754AD" w14:paraId="79503989"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E6608E2"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Dictado sentencia</w:t>
            </w:r>
          </w:p>
        </w:tc>
        <w:tc>
          <w:tcPr>
            <w:tcW w:w="0" w:type="auto"/>
            <w:tcBorders>
              <w:top w:val="nil"/>
              <w:left w:val="nil"/>
              <w:bottom w:val="double" w:sz="6" w:space="0" w:color="1F497D"/>
              <w:right w:val="double" w:sz="6" w:space="0" w:color="1F497D"/>
            </w:tcBorders>
            <w:shd w:val="clear" w:color="auto" w:fill="auto"/>
            <w:vAlign w:val="center"/>
            <w:hideMark/>
          </w:tcPr>
          <w:p w14:paraId="2B6FC2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976775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C8C1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227E9C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04189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4D4ADB9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BD7A0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A361F0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r>
      <w:tr w:rsidR="003754AD" w:rsidRPr="003754AD" w14:paraId="45FAD1C7"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5BC244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realización de audiencia</w:t>
            </w:r>
          </w:p>
        </w:tc>
        <w:tc>
          <w:tcPr>
            <w:tcW w:w="0" w:type="auto"/>
            <w:tcBorders>
              <w:top w:val="nil"/>
              <w:left w:val="nil"/>
              <w:bottom w:val="double" w:sz="6" w:space="0" w:color="1F497D"/>
              <w:right w:val="double" w:sz="6" w:space="0" w:color="1F497D"/>
            </w:tcBorders>
            <w:shd w:val="clear" w:color="auto" w:fill="auto"/>
            <w:vAlign w:val="center"/>
            <w:hideMark/>
          </w:tcPr>
          <w:p w14:paraId="6DC758E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A9A15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6D9EFB7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0720F56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1673DB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75C89C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w:t>
            </w:r>
          </w:p>
        </w:tc>
        <w:tc>
          <w:tcPr>
            <w:tcW w:w="0" w:type="auto"/>
            <w:tcBorders>
              <w:top w:val="nil"/>
              <w:left w:val="nil"/>
              <w:bottom w:val="double" w:sz="6" w:space="0" w:color="1F497D"/>
              <w:right w:val="double" w:sz="6" w:space="0" w:color="1F497D"/>
            </w:tcBorders>
            <w:shd w:val="clear" w:color="auto" w:fill="auto"/>
            <w:vAlign w:val="center"/>
            <w:hideMark/>
          </w:tcPr>
          <w:p w14:paraId="2C1EB0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058492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470630EE"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24EA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demanda nueva</w:t>
            </w:r>
          </w:p>
        </w:tc>
        <w:tc>
          <w:tcPr>
            <w:tcW w:w="0" w:type="auto"/>
            <w:tcBorders>
              <w:top w:val="nil"/>
              <w:left w:val="nil"/>
              <w:bottom w:val="double" w:sz="6" w:space="0" w:color="1F497D"/>
              <w:right w:val="double" w:sz="6" w:space="0" w:color="1F497D"/>
            </w:tcBorders>
            <w:shd w:val="clear" w:color="auto" w:fill="auto"/>
            <w:vAlign w:val="center"/>
            <w:hideMark/>
          </w:tcPr>
          <w:p w14:paraId="5E94652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DF99CB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BFD71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750443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94F6D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0CE9B6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212C9D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47A604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5CDDECB9"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390034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para resolver escrito fuera del despacho</w:t>
            </w:r>
          </w:p>
        </w:tc>
        <w:tc>
          <w:tcPr>
            <w:tcW w:w="0" w:type="auto"/>
            <w:tcBorders>
              <w:top w:val="nil"/>
              <w:left w:val="nil"/>
              <w:bottom w:val="double" w:sz="6" w:space="0" w:color="1F497D"/>
              <w:right w:val="double" w:sz="6" w:space="0" w:color="1F497D"/>
            </w:tcBorders>
            <w:shd w:val="clear" w:color="auto" w:fill="auto"/>
            <w:vAlign w:val="center"/>
            <w:hideMark/>
          </w:tcPr>
          <w:p w14:paraId="56DAE5C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50</w:t>
            </w:r>
          </w:p>
        </w:tc>
        <w:tc>
          <w:tcPr>
            <w:tcW w:w="0" w:type="auto"/>
            <w:tcBorders>
              <w:top w:val="nil"/>
              <w:left w:val="nil"/>
              <w:bottom w:val="double" w:sz="6" w:space="0" w:color="1F497D"/>
              <w:right w:val="double" w:sz="6" w:space="0" w:color="1F497D"/>
            </w:tcBorders>
            <w:shd w:val="clear" w:color="auto" w:fill="auto"/>
            <w:vAlign w:val="center"/>
            <w:hideMark/>
          </w:tcPr>
          <w:p w14:paraId="26ADF0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9EED1A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EDFE5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A43F1A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B9A728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287D3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F59389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45DD56F6"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CF618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lastRenderedPageBreak/>
              <w:t>Plazo para resolver escrito dentro del despacho</w:t>
            </w:r>
          </w:p>
        </w:tc>
        <w:tc>
          <w:tcPr>
            <w:tcW w:w="0" w:type="auto"/>
            <w:tcBorders>
              <w:top w:val="nil"/>
              <w:left w:val="nil"/>
              <w:bottom w:val="double" w:sz="6" w:space="0" w:color="1F497D"/>
              <w:right w:val="double" w:sz="6" w:space="0" w:color="1F497D"/>
            </w:tcBorders>
            <w:shd w:val="clear" w:color="auto" w:fill="auto"/>
            <w:vAlign w:val="center"/>
            <w:hideMark/>
          </w:tcPr>
          <w:p w14:paraId="56DE51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24</w:t>
            </w:r>
          </w:p>
        </w:tc>
        <w:tc>
          <w:tcPr>
            <w:tcW w:w="0" w:type="auto"/>
            <w:tcBorders>
              <w:top w:val="nil"/>
              <w:left w:val="nil"/>
              <w:bottom w:val="double" w:sz="6" w:space="0" w:color="1F497D"/>
              <w:right w:val="double" w:sz="6" w:space="0" w:color="1F497D"/>
            </w:tcBorders>
            <w:shd w:val="clear" w:color="auto" w:fill="auto"/>
            <w:vAlign w:val="center"/>
            <w:hideMark/>
          </w:tcPr>
          <w:p w14:paraId="29D9A44B"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29</w:t>
            </w:r>
          </w:p>
        </w:tc>
        <w:tc>
          <w:tcPr>
            <w:tcW w:w="0" w:type="auto"/>
            <w:tcBorders>
              <w:top w:val="nil"/>
              <w:left w:val="nil"/>
              <w:bottom w:val="double" w:sz="6" w:space="0" w:color="1F497D"/>
              <w:right w:val="double" w:sz="6" w:space="0" w:color="1F497D"/>
            </w:tcBorders>
            <w:shd w:val="clear" w:color="auto" w:fill="auto"/>
            <w:vAlign w:val="center"/>
            <w:hideMark/>
          </w:tcPr>
          <w:p w14:paraId="1D8088E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71177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2427810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1A8CE69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2A76356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21</w:t>
            </w:r>
          </w:p>
        </w:tc>
        <w:tc>
          <w:tcPr>
            <w:tcW w:w="0" w:type="auto"/>
            <w:tcBorders>
              <w:top w:val="nil"/>
              <w:left w:val="nil"/>
              <w:bottom w:val="double" w:sz="6" w:space="0" w:color="1F497D"/>
              <w:right w:val="double" w:sz="6" w:space="0" w:color="1F497D"/>
            </w:tcBorders>
            <w:shd w:val="clear" w:color="auto" w:fill="auto"/>
            <w:vAlign w:val="center"/>
            <w:hideMark/>
          </w:tcPr>
          <w:p w14:paraId="13EB530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17</w:t>
            </w:r>
          </w:p>
        </w:tc>
      </w:tr>
      <w:tr w:rsidR="003754AD" w:rsidRPr="003754AD" w14:paraId="37293A10"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75DFB4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Plazo de espera de firma de resoluciones</w:t>
            </w:r>
          </w:p>
        </w:tc>
        <w:tc>
          <w:tcPr>
            <w:tcW w:w="0" w:type="auto"/>
            <w:tcBorders>
              <w:top w:val="nil"/>
              <w:left w:val="nil"/>
              <w:bottom w:val="double" w:sz="6" w:space="0" w:color="1F497D"/>
              <w:right w:val="double" w:sz="6" w:space="0" w:color="1F497D"/>
            </w:tcBorders>
            <w:shd w:val="clear" w:color="auto" w:fill="auto"/>
            <w:vAlign w:val="center"/>
            <w:hideMark/>
          </w:tcPr>
          <w:p w14:paraId="4B7D997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C74B5A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468CE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3B5F6D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6CC0E7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D54D6E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AC65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06D8686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106A5B2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A55613"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Audiencias pendientes de realización</w:t>
            </w:r>
          </w:p>
        </w:tc>
        <w:tc>
          <w:tcPr>
            <w:tcW w:w="0" w:type="auto"/>
            <w:tcBorders>
              <w:top w:val="nil"/>
              <w:left w:val="nil"/>
              <w:bottom w:val="double" w:sz="6" w:space="0" w:color="1F497D"/>
              <w:right w:val="double" w:sz="6" w:space="0" w:color="1F497D"/>
            </w:tcBorders>
            <w:shd w:val="clear" w:color="auto" w:fill="auto"/>
            <w:vAlign w:val="center"/>
            <w:hideMark/>
          </w:tcPr>
          <w:p w14:paraId="38E3DDB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8BD5B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36DC7D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597CBD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B729C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6DAFAA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9CF439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F5FFC9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r>
      <w:tr w:rsidR="003754AD" w:rsidRPr="003754AD" w14:paraId="024C95ED"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373A96"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pendientes de fallo</w:t>
            </w:r>
          </w:p>
        </w:tc>
        <w:tc>
          <w:tcPr>
            <w:tcW w:w="0" w:type="auto"/>
            <w:tcBorders>
              <w:top w:val="nil"/>
              <w:left w:val="nil"/>
              <w:bottom w:val="double" w:sz="6" w:space="0" w:color="1F497D"/>
              <w:right w:val="double" w:sz="6" w:space="0" w:color="1F497D"/>
            </w:tcBorders>
            <w:shd w:val="clear" w:color="auto" w:fill="auto"/>
            <w:vAlign w:val="center"/>
            <w:hideMark/>
          </w:tcPr>
          <w:p w14:paraId="70CF636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F2581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CE984F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659E4B3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4B8A79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3B023C8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5FD9A7E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3C0AB84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r>
      <w:tr w:rsidR="003754AD" w:rsidRPr="003754AD" w14:paraId="3D9648D6"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F204A90"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Escritos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4D949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48</w:t>
            </w:r>
          </w:p>
        </w:tc>
        <w:tc>
          <w:tcPr>
            <w:tcW w:w="0" w:type="auto"/>
            <w:tcBorders>
              <w:top w:val="nil"/>
              <w:left w:val="nil"/>
              <w:bottom w:val="double" w:sz="6" w:space="0" w:color="1F497D"/>
              <w:right w:val="double" w:sz="6" w:space="0" w:color="1F497D"/>
            </w:tcBorders>
            <w:shd w:val="clear" w:color="auto" w:fill="auto"/>
            <w:vAlign w:val="center"/>
            <w:hideMark/>
          </w:tcPr>
          <w:p w14:paraId="3EDC5CBE"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34</w:t>
            </w:r>
          </w:p>
        </w:tc>
        <w:tc>
          <w:tcPr>
            <w:tcW w:w="0" w:type="auto"/>
            <w:tcBorders>
              <w:top w:val="nil"/>
              <w:left w:val="nil"/>
              <w:bottom w:val="double" w:sz="6" w:space="0" w:color="1F497D"/>
              <w:right w:val="double" w:sz="6" w:space="0" w:color="1F497D"/>
            </w:tcBorders>
            <w:shd w:val="clear" w:color="auto" w:fill="auto"/>
            <w:vAlign w:val="center"/>
            <w:hideMark/>
          </w:tcPr>
          <w:p w14:paraId="26DEB0D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48336E2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781537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32</w:t>
            </w:r>
          </w:p>
        </w:tc>
        <w:tc>
          <w:tcPr>
            <w:tcW w:w="0" w:type="auto"/>
            <w:tcBorders>
              <w:top w:val="nil"/>
              <w:left w:val="nil"/>
              <w:bottom w:val="double" w:sz="6" w:space="0" w:color="1F497D"/>
              <w:right w:val="double" w:sz="6" w:space="0" w:color="1F497D"/>
            </w:tcBorders>
            <w:shd w:val="clear" w:color="auto" w:fill="auto"/>
            <w:vAlign w:val="center"/>
            <w:hideMark/>
          </w:tcPr>
          <w:p w14:paraId="610C07F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33</w:t>
            </w:r>
          </w:p>
        </w:tc>
        <w:tc>
          <w:tcPr>
            <w:tcW w:w="0" w:type="auto"/>
            <w:tcBorders>
              <w:top w:val="nil"/>
              <w:left w:val="nil"/>
              <w:bottom w:val="double" w:sz="6" w:space="0" w:color="1F497D"/>
              <w:right w:val="double" w:sz="6" w:space="0" w:color="1F497D"/>
            </w:tcBorders>
            <w:shd w:val="clear" w:color="auto" w:fill="auto"/>
            <w:vAlign w:val="center"/>
            <w:hideMark/>
          </w:tcPr>
          <w:p w14:paraId="259BBA3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31</w:t>
            </w:r>
          </w:p>
        </w:tc>
        <w:tc>
          <w:tcPr>
            <w:tcW w:w="0" w:type="auto"/>
            <w:tcBorders>
              <w:top w:val="nil"/>
              <w:left w:val="nil"/>
              <w:bottom w:val="double" w:sz="6" w:space="0" w:color="1F497D"/>
              <w:right w:val="double" w:sz="6" w:space="0" w:color="1F497D"/>
            </w:tcBorders>
            <w:shd w:val="clear" w:color="auto" w:fill="auto"/>
            <w:vAlign w:val="center"/>
            <w:hideMark/>
          </w:tcPr>
          <w:p w14:paraId="6242F3F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35</w:t>
            </w:r>
          </w:p>
        </w:tc>
      </w:tr>
      <w:tr w:rsidR="003754AD" w:rsidRPr="003754AD" w14:paraId="58FF77E5"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975081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Demandas nuevas pendientes de resolver</w:t>
            </w:r>
          </w:p>
        </w:tc>
        <w:tc>
          <w:tcPr>
            <w:tcW w:w="0" w:type="auto"/>
            <w:tcBorders>
              <w:top w:val="nil"/>
              <w:left w:val="nil"/>
              <w:bottom w:val="double" w:sz="6" w:space="0" w:color="1F497D"/>
              <w:right w:val="double" w:sz="6" w:space="0" w:color="1F497D"/>
            </w:tcBorders>
            <w:shd w:val="clear" w:color="auto" w:fill="auto"/>
            <w:vAlign w:val="center"/>
            <w:hideMark/>
          </w:tcPr>
          <w:p w14:paraId="29C5409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F4BA4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63F6167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2C986E2"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8488543"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512D2A3D"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4CBA4A4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21BFDFF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2</w:t>
            </w:r>
          </w:p>
        </w:tc>
      </w:tr>
      <w:tr w:rsidR="003754AD" w:rsidRPr="003754AD" w14:paraId="1A08CCF4"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A76761"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Expedientes pasados a firmar</w:t>
            </w:r>
          </w:p>
        </w:tc>
        <w:tc>
          <w:tcPr>
            <w:tcW w:w="0" w:type="auto"/>
            <w:tcBorders>
              <w:top w:val="nil"/>
              <w:left w:val="nil"/>
              <w:bottom w:val="double" w:sz="6" w:space="0" w:color="1F497D"/>
              <w:right w:val="double" w:sz="6" w:space="0" w:color="1F497D"/>
            </w:tcBorders>
            <w:shd w:val="clear" w:color="auto" w:fill="auto"/>
            <w:vAlign w:val="center"/>
            <w:hideMark/>
          </w:tcPr>
          <w:p w14:paraId="4035D04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58</w:t>
            </w:r>
          </w:p>
        </w:tc>
        <w:tc>
          <w:tcPr>
            <w:tcW w:w="0" w:type="auto"/>
            <w:tcBorders>
              <w:top w:val="nil"/>
              <w:left w:val="nil"/>
              <w:bottom w:val="double" w:sz="6" w:space="0" w:color="1F497D"/>
              <w:right w:val="double" w:sz="6" w:space="0" w:color="1F497D"/>
            </w:tcBorders>
            <w:shd w:val="clear" w:color="auto" w:fill="auto"/>
            <w:vAlign w:val="center"/>
            <w:hideMark/>
          </w:tcPr>
          <w:p w14:paraId="6B83032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92</w:t>
            </w:r>
          </w:p>
        </w:tc>
        <w:tc>
          <w:tcPr>
            <w:tcW w:w="0" w:type="auto"/>
            <w:tcBorders>
              <w:top w:val="nil"/>
              <w:left w:val="nil"/>
              <w:bottom w:val="double" w:sz="6" w:space="0" w:color="1F497D"/>
              <w:right w:val="double" w:sz="6" w:space="0" w:color="1F497D"/>
            </w:tcBorders>
            <w:shd w:val="clear" w:color="auto" w:fill="auto"/>
            <w:vAlign w:val="center"/>
            <w:hideMark/>
          </w:tcPr>
          <w:p w14:paraId="1C1E1D6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4A5AF80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152</w:t>
            </w:r>
          </w:p>
        </w:tc>
        <w:tc>
          <w:tcPr>
            <w:tcW w:w="0" w:type="auto"/>
            <w:tcBorders>
              <w:top w:val="nil"/>
              <w:left w:val="nil"/>
              <w:bottom w:val="double" w:sz="6" w:space="0" w:color="1F497D"/>
              <w:right w:val="double" w:sz="6" w:space="0" w:color="1F497D"/>
            </w:tcBorders>
            <w:shd w:val="clear" w:color="auto" w:fill="auto"/>
            <w:vAlign w:val="center"/>
            <w:hideMark/>
          </w:tcPr>
          <w:p w14:paraId="1EE9BE7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159</w:t>
            </w:r>
          </w:p>
        </w:tc>
        <w:tc>
          <w:tcPr>
            <w:tcW w:w="0" w:type="auto"/>
            <w:tcBorders>
              <w:top w:val="nil"/>
              <w:left w:val="nil"/>
              <w:bottom w:val="double" w:sz="6" w:space="0" w:color="1F497D"/>
              <w:right w:val="double" w:sz="6" w:space="0" w:color="1F497D"/>
            </w:tcBorders>
            <w:shd w:val="clear" w:color="auto" w:fill="auto"/>
            <w:vAlign w:val="center"/>
            <w:hideMark/>
          </w:tcPr>
          <w:p w14:paraId="083CD5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127</w:t>
            </w:r>
          </w:p>
        </w:tc>
        <w:tc>
          <w:tcPr>
            <w:tcW w:w="0" w:type="auto"/>
            <w:tcBorders>
              <w:top w:val="nil"/>
              <w:left w:val="nil"/>
              <w:bottom w:val="double" w:sz="6" w:space="0" w:color="1F497D"/>
              <w:right w:val="double" w:sz="6" w:space="0" w:color="1F497D"/>
            </w:tcBorders>
            <w:shd w:val="clear" w:color="auto" w:fill="auto"/>
            <w:vAlign w:val="center"/>
            <w:hideMark/>
          </w:tcPr>
          <w:p w14:paraId="20DACD1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122</w:t>
            </w:r>
          </w:p>
        </w:tc>
        <w:tc>
          <w:tcPr>
            <w:tcW w:w="0" w:type="auto"/>
            <w:tcBorders>
              <w:top w:val="nil"/>
              <w:left w:val="nil"/>
              <w:bottom w:val="double" w:sz="6" w:space="0" w:color="1F497D"/>
              <w:right w:val="double" w:sz="6" w:space="0" w:color="1F497D"/>
            </w:tcBorders>
            <w:shd w:val="clear" w:color="auto" w:fill="auto"/>
            <w:vAlign w:val="center"/>
            <w:hideMark/>
          </w:tcPr>
          <w:p w14:paraId="04FA868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7594CB3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EAB7E89"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sentencias dictadas</w:t>
            </w:r>
          </w:p>
        </w:tc>
        <w:tc>
          <w:tcPr>
            <w:tcW w:w="0" w:type="auto"/>
            <w:tcBorders>
              <w:top w:val="nil"/>
              <w:left w:val="nil"/>
              <w:bottom w:val="double" w:sz="6" w:space="0" w:color="1F497D"/>
              <w:right w:val="double" w:sz="6" w:space="0" w:color="1F497D"/>
            </w:tcBorders>
            <w:shd w:val="clear" w:color="auto" w:fill="auto"/>
            <w:vAlign w:val="center"/>
            <w:hideMark/>
          </w:tcPr>
          <w:p w14:paraId="74223C1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60671A0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6E5EBE9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43C248D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7</w:t>
            </w:r>
          </w:p>
        </w:tc>
        <w:tc>
          <w:tcPr>
            <w:tcW w:w="0" w:type="auto"/>
            <w:tcBorders>
              <w:top w:val="nil"/>
              <w:left w:val="nil"/>
              <w:bottom w:val="double" w:sz="6" w:space="0" w:color="1F497D"/>
              <w:right w:val="double" w:sz="6" w:space="0" w:color="1F497D"/>
            </w:tcBorders>
            <w:shd w:val="clear" w:color="auto" w:fill="auto"/>
            <w:vAlign w:val="center"/>
            <w:hideMark/>
          </w:tcPr>
          <w:p w14:paraId="0F727ED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367899D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4BB23BCC"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0FACDC86"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w:t>
            </w:r>
          </w:p>
        </w:tc>
      </w:tr>
      <w:tr w:rsidR="003754AD" w:rsidRPr="003754AD" w14:paraId="27E408BB" w14:textId="77777777" w:rsidTr="00C278FC">
        <w:trPr>
          <w:trHeight w:val="306"/>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8458C5E"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firmados</w:t>
            </w:r>
          </w:p>
        </w:tc>
        <w:tc>
          <w:tcPr>
            <w:tcW w:w="0" w:type="auto"/>
            <w:tcBorders>
              <w:top w:val="nil"/>
              <w:left w:val="nil"/>
              <w:bottom w:val="double" w:sz="6" w:space="0" w:color="1F497D"/>
              <w:right w:val="double" w:sz="6" w:space="0" w:color="1F497D"/>
            </w:tcBorders>
            <w:shd w:val="clear" w:color="auto" w:fill="auto"/>
            <w:vAlign w:val="center"/>
            <w:hideMark/>
          </w:tcPr>
          <w:p w14:paraId="4F26EEC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98</w:t>
            </w:r>
          </w:p>
        </w:tc>
        <w:tc>
          <w:tcPr>
            <w:tcW w:w="0" w:type="auto"/>
            <w:tcBorders>
              <w:top w:val="nil"/>
              <w:left w:val="nil"/>
              <w:bottom w:val="double" w:sz="6" w:space="0" w:color="1F497D"/>
              <w:right w:val="double" w:sz="6" w:space="0" w:color="1F497D"/>
            </w:tcBorders>
            <w:shd w:val="clear" w:color="auto" w:fill="auto"/>
            <w:vAlign w:val="center"/>
            <w:hideMark/>
          </w:tcPr>
          <w:p w14:paraId="23A23E9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160</w:t>
            </w:r>
          </w:p>
        </w:tc>
        <w:tc>
          <w:tcPr>
            <w:tcW w:w="0" w:type="auto"/>
            <w:tcBorders>
              <w:top w:val="nil"/>
              <w:left w:val="nil"/>
              <w:bottom w:val="double" w:sz="6" w:space="0" w:color="1F497D"/>
              <w:right w:val="double" w:sz="6" w:space="0" w:color="1F497D"/>
            </w:tcBorders>
            <w:shd w:val="clear" w:color="auto" w:fill="auto"/>
            <w:vAlign w:val="center"/>
            <w:hideMark/>
          </w:tcPr>
          <w:p w14:paraId="22476CC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141</w:t>
            </w:r>
          </w:p>
        </w:tc>
        <w:tc>
          <w:tcPr>
            <w:tcW w:w="0" w:type="auto"/>
            <w:tcBorders>
              <w:top w:val="nil"/>
              <w:left w:val="nil"/>
              <w:bottom w:val="double" w:sz="6" w:space="0" w:color="1F497D"/>
              <w:right w:val="double" w:sz="6" w:space="0" w:color="1F497D"/>
            </w:tcBorders>
            <w:shd w:val="clear" w:color="auto" w:fill="auto"/>
            <w:vAlign w:val="center"/>
            <w:hideMark/>
          </w:tcPr>
          <w:p w14:paraId="29253D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147</w:t>
            </w:r>
          </w:p>
        </w:tc>
        <w:tc>
          <w:tcPr>
            <w:tcW w:w="0" w:type="auto"/>
            <w:tcBorders>
              <w:top w:val="nil"/>
              <w:left w:val="nil"/>
              <w:bottom w:val="double" w:sz="6" w:space="0" w:color="1F497D"/>
              <w:right w:val="double" w:sz="6" w:space="0" w:color="1F497D"/>
            </w:tcBorders>
            <w:shd w:val="clear" w:color="auto" w:fill="auto"/>
            <w:vAlign w:val="center"/>
            <w:hideMark/>
          </w:tcPr>
          <w:p w14:paraId="14B9FE77"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161</w:t>
            </w:r>
          </w:p>
        </w:tc>
        <w:tc>
          <w:tcPr>
            <w:tcW w:w="0" w:type="auto"/>
            <w:tcBorders>
              <w:top w:val="nil"/>
              <w:left w:val="nil"/>
              <w:bottom w:val="double" w:sz="6" w:space="0" w:color="1F497D"/>
              <w:right w:val="double" w:sz="6" w:space="0" w:color="1F497D"/>
            </w:tcBorders>
            <w:shd w:val="clear" w:color="auto" w:fill="auto"/>
            <w:vAlign w:val="center"/>
            <w:hideMark/>
          </w:tcPr>
          <w:p w14:paraId="3E63DE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137</w:t>
            </w:r>
          </w:p>
        </w:tc>
        <w:tc>
          <w:tcPr>
            <w:tcW w:w="0" w:type="auto"/>
            <w:tcBorders>
              <w:top w:val="nil"/>
              <w:left w:val="nil"/>
              <w:bottom w:val="double" w:sz="6" w:space="0" w:color="1F497D"/>
              <w:right w:val="double" w:sz="6" w:space="0" w:color="1F497D"/>
            </w:tcBorders>
            <w:shd w:val="clear" w:color="auto" w:fill="auto"/>
            <w:vAlign w:val="center"/>
            <w:hideMark/>
          </w:tcPr>
          <w:p w14:paraId="1867CBA0"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133</w:t>
            </w:r>
          </w:p>
        </w:tc>
        <w:tc>
          <w:tcPr>
            <w:tcW w:w="0" w:type="auto"/>
            <w:tcBorders>
              <w:top w:val="nil"/>
              <w:left w:val="nil"/>
              <w:bottom w:val="double" w:sz="6" w:space="0" w:color="1F497D"/>
              <w:right w:val="double" w:sz="6" w:space="0" w:color="1F497D"/>
            </w:tcBorders>
            <w:shd w:val="clear" w:color="auto" w:fill="auto"/>
            <w:vAlign w:val="center"/>
            <w:hideMark/>
          </w:tcPr>
          <w:p w14:paraId="60FB687A"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107</w:t>
            </w:r>
          </w:p>
        </w:tc>
      </w:tr>
      <w:tr w:rsidR="003754AD" w:rsidRPr="003754AD" w14:paraId="2CA0C815" w14:textId="77777777" w:rsidTr="00C278FC">
        <w:trPr>
          <w:trHeight w:val="59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22FC3CC" w14:textId="77777777" w:rsidR="003754AD" w:rsidRPr="003754AD" w:rsidRDefault="003754AD" w:rsidP="003754AD">
            <w:pPr>
              <w:spacing w:before="0" w:after="0"/>
              <w:jc w:val="left"/>
              <w:rPr>
                <w:color w:val="000000"/>
                <w:szCs w:val="22"/>
                <w:lang w:eastAsia="es-CR"/>
              </w:rPr>
            </w:pPr>
            <w:r w:rsidRPr="003754AD">
              <w:rPr>
                <w:color w:val="000000"/>
                <w:szCs w:val="22"/>
                <w:lang w:eastAsia="es-CR"/>
              </w:rPr>
              <w:t>Cantidad de expedientes pendientes de firma</w:t>
            </w:r>
          </w:p>
        </w:tc>
        <w:tc>
          <w:tcPr>
            <w:tcW w:w="0" w:type="auto"/>
            <w:tcBorders>
              <w:top w:val="nil"/>
              <w:left w:val="nil"/>
              <w:bottom w:val="double" w:sz="6" w:space="0" w:color="1F497D"/>
              <w:right w:val="double" w:sz="6" w:space="0" w:color="1F497D"/>
            </w:tcBorders>
            <w:shd w:val="clear" w:color="auto" w:fill="auto"/>
            <w:vAlign w:val="center"/>
            <w:hideMark/>
          </w:tcPr>
          <w:p w14:paraId="2D776F75"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9FBA93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6971798"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8</w:t>
            </w:r>
          </w:p>
        </w:tc>
        <w:tc>
          <w:tcPr>
            <w:tcW w:w="0" w:type="auto"/>
            <w:tcBorders>
              <w:top w:val="nil"/>
              <w:left w:val="nil"/>
              <w:bottom w:val="double" w:sz="6" w:space="0" w:color="1F497D"/>
              <w:right w:val="double" w:sz="6" w:space="0" w:color="1F497D"/>
            </w:tcBorders>
            <w:shd w:val="clear" w:color="auto" w:fill="auto"/>
            <w:vAlign w:val="center"/>
            <w:hideMark/>
          </w:tcPr>
          <w:p w14:paraId="0D70E4AF"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F01C579"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3</w:t>
            </w:r>
          </w:p>
        </w:tc>
        <w:tc>
          <w:tcPr>
            <w:tcW w:w="0" w:type="auto"/>
            <w:tcBorders>
              <w:top w:val="nil"/>
              <w:left w:val="nil"/>
              <w:bottom w:val="double" w:sz="6" w:space="0" w:color="1F497D"/>
              <w:right w:val="double" w:sz="6" w:space="0" w:color="1F497D"/>
            </w:tcBorders>
            <w:shd w:val="clear" w:color="auto" w:fill="auto"/>
            <w:vAlign w:val="center"/>
            <w:hideMark/>
          </w:tcPr>
          <w:p w14:paraId="420179C4"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DA920A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4</w:t>
            </w:r>
          </w:p>
        </w:tc>
        <w:tc>
          <w:tcPr>
            <w:tcW w:w="0" w:type="auto"/>
            <w:tcBorders>
              <w:top w:val="nil"/>
              <w:left w:val="nil"/>
              <w:bottom w:val="double" w:sz="6" w:space="0" w:color="1F497D"/>
              <w:right w:val="double" w:sz="6" w:space="0" w:color="1F497D"/>
            </w:tcBorders>
            <w:shd w:val="clear" w:color="auto" w:fill="auto"/>
            <w:vAlign w:val="center"/>
            <w:hideMark/>
          </w:tcPr>
          <w:p w14:paraId="6C55A4D1" w14:textId="77777777" w:rsidR="003754AD" w:rsidRPr="003754AD" w:rsidRDefault="003754AD" w:rsidP="003754AD">
            <w:pPr>
              <w:spacing w:before="0" w:after="0"/>
              <w:jc w:val="center"/>
              <w:rPr>
                <w:color w:val="000000"/>
                <w:szCs w:val="22"/>
                <w:lang w:eastAsia="es-CR"/>
              </w:rPr>
            </w:pPr>
            <w:r w:rsidRPr="003754AD">
              <w:rPr>
                <w:color w:val="000000"/>
                <w:szCs w:val="22"/>
                <w:lang w:eastAsia="es-CR"/>
              </w:rPr>
              <w:t>6</w:t>
            </w:r>
          </w:p>
        </w:tc>
      </w:tr>
    </w:tbl>
    <w:p w14:paraId="150AA3B2" w14:textId="77777777" w:rsidR="005034C8" w:rsidRDefault="005034C8" w:rsidP="00DD1C01">
      <w:pPr>
        <w:ind w:right="616"/>
        <w:rPr>
          <w:iCs/>
          <w:lang w:val="es-MX"/>
        </w:rPr>
      </w:pPr>
    </w:p>
    <w:p w14:paraId="490610B2" w14:textId="77777777" w:rsidR="005B654D" w:rsidRDefault="005B654D" w:rsidP="00DD1C01">
      <w:pPr>
        <w:ind w:right="616"/>
        <w:rPr>
          <w:iCs/>
          <w:lang w:val="es-MX"/>
        </w:rPr>
      </w:pPr>
    </w:p>
    <w:p w14:paraId="598A031F" w14:textId="1379F704" w:rsidR="00AA4B6B" w:rsidRDefault="00AA4B6B" w:rsidP="0087671C">
      <w:pPr>
        <w:ind w:right="49"/>
        <w:rPr>
          <w:iCs/>
          <w:lang w:val="es-MX"/>
        </w:rPr>
      </w:pPr>
      <w:r>
        <w:rPr>
          <w:iCs/>
          <w:lang w:val="es-MX"/>
        </w:rPr>
        <w:t>De acuerdo con el cuadro anterior, el Despacho presentó una entrada</w:t>
      </w:r>
      <w:r w:rsidR="005034C8">
        <w:rPr>
          <w:iCs/>
          <w:lang w:val="es-MX"/>
        </w:rPr>
        <w:t xml:space="preserve"> de promedio mensual 51 asuntos</w:t>
      </w:r>
      <w:r>
        <w:rPr>
          <w:iCs/>
          <w:lang w:val="es-MX"/>
        </w:rPr>
        <w:t xml:space="preserve"> </w:t>
      </w:r>
      <w:r w:rsidR="00AE67E4">
        <w:rPr>
          <w:iCs/>
          <w:lang w:val="es-MX"/>
        </w:rPr>
        <w:t>y</w:t>
      </w:r>
      <w:r w:rsidR="005034C8">
        <w:rPr>
          <w:iCs/>
          <w:lang w:val="es-MX"/>
        </w:rPr>
        <w:t xml:space="preserve"> de casos terminados un</w:t>
      </w:r>
      <w:r>
        <w:rPr>
          <w:iCs/>
          <w:lang w:val="es-MX"/>
        </w:rPr>
        <w:t xml:space="preserve"> promedio</w:t>
      </w:r>
      <w:r w:rsidR="00DD1C01">
        <w:rPr>
          <w:iCs/>
          <w:lang w:val="es-MX"/>
        </w:rPr>
        <w:t xml:space="preserve"> mensual </w:t>
      </w:r>
      <w:r w:rsidR="00AE67E4">
        <w:rPr>
          <w:iCs/>
          <w:lang w:val="es-MX"/>
        </w:rPr>
        <w:t>16</w:t>
      </w:r>
      <w:r w:rsidR="00DD1C01">
        <w:rPr>
          <w:iCs/>
          <w:lang w:val="es-MX"/>
        </w:rPr>
        <w:t xml:space="preserve"> expedientes.</w:t>
      </w:r>
      <w:r w:rsidR="00DD1C01" w:rsidRPr="00DD1C01">
        <w:t xml:space="preserve"> </w:t>
      </w:r>
      <w:r w:rsidR="00DD1C01">
        <w:rPr>
          <w:iCs/>
          <w:lang w:val="es-MX"/>
        </w:rPr>
        <w:t xml:space="preserve">El circulante </w:t>
      </w:r>
      <w:r w:rsidR="00AE67E4">
        <w:rPr>
          <w:iCs/>
          <w:lang w:val="es-MX"/>
        </w:rPr>
        <w:t xml:space="preserve">activo </w:t>
      </w:r>
      <w:r w:rsidR="00DD1C01">
        <w:rPr>
          <w:iCs/>
          <w:lang w:val="es-MX"/>
        </w:rPr>
        <w:t>con el que inició este despacho</w:t>
      </w:r>
      <w:r w:rsidR="00AE67E4">
        <w:rPr>
          <w:iCs/>
          <w:lang w:val="es-MX"/>
        </w:rPr>
        <w:t xml:space="preserve"> es de 222 expedientes</w:t>
      </w:r>
      <w:r w:rsidR="00DD1C01">
        <w:rPr>
          <w:iCs/>
          <w:lang w:val="es-MX"/>
        </w:rPr>
        <w:t xml:space="preserve"> y </w:t>
      </w:r>
      <w:r w:rsidR="005034C8">
        <w:rPr>
          <w:iCs/>
          <w:lang w:val="es-MX"/>
        </w:rPr>
        <w:t>para</w:t>
      </w:r>
      <w:r w:rsidR="00DD1C01">
        <w:rPr>
          <w:iCs/>
          <w:lang w:val="es-MX"/>
        </w:rPr>
        <w:t xml:space="preserve"> diciembre </w:t>
      </w:r>
      <w:r w:rsidR="005034C8">
        <w:rPr>
          <w:iCs/>
          <w:lang w:val="es-MX"/>
        </w:rPr>
        <w:t xml:space="preserve">cuenta </w:t>
      </w:r>
      <w:r w:rsidR="00AE67E4">
        <w:rPr>
          <w:iCs/>
          <w:lang w:val="es-MX"/>
        </w:rPr>
        <w:t>con un circulante de</w:t>
      </w:r>
      <w:r w:rsidR="00DD1C01">
        <w:rPr>
          <w:iCs/>
          <w:lang w:val="es-MX"/>
        </w:rPr>
        <w:t xml:space="preserve"> </w:t>
      </w:r>
      <w:r w:rsidR="00AE67E4">
        <w:rPr>
          <w:iCs/>
          <w:lang w:val="es-MX"/>
        </w:rPr>
        <w:t>265 expedientes.</w:t>
      </w:r>
    </w:p>
    <w:p w14:paraId="18DBAE29" w14:textId="536582CB" w:rsidR="00450498" w:rsidRDefault="00C1489D" w:rsidP="002464DE">
      <w:pPr>
        <w:rPr>
          <w:iCs/>
          <w:lang w:val="es-MX"/>
        </w:rPr>
      </w:pPr>
      <w:r>
        <w:rPr>
          <w:iCs/>
          <w:lang w:val="es-MX"/>
        </w:rPr>
        <w:t xml:space="preserve">En cuanto a los diferentes indicadores asociados a los plazos, han mantenido un comportamiento estable, que no sobrepasa </w:t>
      </w:r>
      <w:r w:rsidR="002464DE">
        <w:rPr>
          <w:iCs/>
          <w:lang w:val="es-MX"/>
        </w:rPr>
        <w:t xml:space="preserve">los </w:t>
      </w:r>
      <w:r w:rsidR="00AE67E4">
        <w:rPr>
          <w:iCs/>
          <w:lang w:val="es-MX"/>
        </w:rPr>
        <w:t>rangos</w:t>
      </w:r>
      <w:r w:rsidR="002464DE">
        <w:rPr>
          <w:iCs/>
          <w:lang w:val="es-MX"/>
        </w:rPr>
        <w:t xml:space="preserve"> establecidos, excepto </w:t>
      </w:r>
      <w:r w:rsidR="00394702">
        <w:rPr>
          <w:iCs/>
          <w:lang w:val="es-MX"/>
        </w:rPr>
        <w:t>“</w:t>
      </w:r>
      <w:r w:rsidR="002464DE" w:rsidRPr="00C1465C">
        <w:rPr>
          <w:iCs/>
          <w:lang w:val="es-MX"/>
        </w:rPr>
        <w:t>Plazo para resolver escritos que el principal se encuentra en el Despacho</w:t>
      </w:r>
      <w:r w:rsidR="00394702">
        <w:rPr>
          <w:iCs/>
          <w:lang w:val="es-MX"/>
        </w:rPr>
        <w:t>”</w:t>
      </w:r>
      <w:r w:rsidR="002464DE" w:rsidRPr="00C1465C">
        <w:rPr>
          <w:iCs/>
          <w:lang w:val="es-MX"/>
        </w:rPr>
        <w:t>,</w:t>
      </w:r>
      <w:r w:rsidR="002464DE">
        <w:rPr>
          <w:b/>
          <w:iCs/>
          <w:lang w:val="es-MX"/>
        </w:rPr>
        <w:t xml:space="preserve"> </w:t>
      </w:r>
      <w:r w:rsidR="002464DE" w:rsidRPr="002464DE">
        <w:rPr>
          <w:iCs/>
          <w:lang w:val="es-MX"/>
        </w:rPr>
        <w:t>pre</w:t>
      </w:r>
      <w:r w:rsidR="002464DE">
        <w:rPr>
          <w:iCs/>
          <w:lang w:val="es-MX"/>
        </w:rPr>
        <w:t>sentó un ligero aumento en el plazo en los meses de mayo</w:t>
      </w:r>
      <w:r w:rsidR="005423B7">
        <w:rPr>
          <w:iCs/>
          <w:lang w:val="es-MX"/>
        </w:rPr>
        <w:t>, junio, noviembre y diciembre.</w:t>
      </w:r>
    </w:p>
    <w:p w14:paraId="72785DE3" w14:textId="77A4A2E9" w:rsidR="00450498" w:rsidRDefault="00450498" w:rsidP="00450498">
      <w:pPr>
        <w:rPr>
          <w:iCs/>
          <w:lang w:val="es-MX"/>
        </w:rPr>
      </w:pPr>
      <w:r>
        <w:rPr>
          <w:iCs/>
          <w:lang w:val="es-MX"/>
        </w:rPr>
        <w:t xml:space="preserve">En relación con los indicadores </w:t>
      </w:r>
      <w:r w:rsidR="00581261">
        <w:rPr>
          <w:iCs/>
          <w:lang w:val="es-MX"/>
        </w:rPr>
        <w:t>“</w:t>
      </w:r>
      <w:r w:rsidRPr="00450498">
        <w:rPr>
          <w:iCs/>
          <w:lang w:val="es-MX"/>
        </w:rPr>
        <w:t>Cantidad de audie</w:t>
      </w:r>
      <w:r>
        <w:rPr>
          <w:iCs/>
          <w:lang w:val="es-MX"/>
        </w:rPr>
        <w:t>ncias pendientes de realización</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expedientes pendientes de fallo</w:t>
      </w:r>
      <w:r w:rsidR="00581261">
        <w:rPr>
          <w:iCs/>
          <w:lang w:val="es-MX"/>
        </w:rPr>
        <w:t>”</w:t>
      </w:r>
      <w:r>
        <w:rPr>
          <w:iCs/>
          <w:lang w:val="es-MX"/>
        </w:rPr>
        <w:t xml:space="preserve">, </w:t>
      </w:r>
      <w:r w:rsidR="00581261">
        <w:rPr>
          <w:iCs/>
          <w:lang w:val="es-MX"/>
        </w:rPr>
        <w:t>“</w:t>
      </w:r>
      <w:r w:rsidRPr="00450498">
        <w:rPr>
          <w:iCs/>
          <w:lang w:val="es-MX"/>
        </w:rPr>
        <w:t xml:space="preserve">Cantidad de </w:t>
      </w:r>
      <w:r>
        <w:rPr>
          <w:iCs/>
          <w:lang w:val="es-MX"/>
        </w:rPr>
        <w:t>escritos pendientes de resolver</w:t>
      </w:r>
      <w:r w:rsidR="00581261">
        <w:rPr>
          <w:iCs/>
          <w:lang w:val="es-MX"/>
        </w:rPr>
        <w:t>”</w:t>
      </w:r>
      <w:r>
        <w:rPr>
          <w:iCs/>
          <w:lang w:val="es-MX"/>
        </w:rPr>
        <w:t xml:space="preserve">, </w:t>
      </w:r>
      <w:r w:rsidR="00581261">
        <w:rPr>
          <w:iCs/>
          <w:lang w:val="es-MX"/>
        </w:rPr>
        <w:t>“</w:t>
      </w:r>
      <w:r w:rsidRPr="00450498">
        <w:rPr>
          <w:iCs/>
          <w:lang w:val="es-MX"/>
        </w:rPr>
        <w:t>Cantidad de Demandas nuevas pendientes de primera resolución</w:t>
      </w:r>
      <w:r w:rsidR="00581261">
        <w:rPr>
          <w:iCs/>
          <w:lang w:val="es-MX"/>
        </w:rPr>
        <w:t>”</w:t>
      </w:r>
      <w:r>
        <w:rPr>
          <w:iCs/>
          <w:lang w:val="es-MX"/>
        </w:rPr>
        <w:t xml:space="preserve">, </w:t>
      </w:r>
      <w:r w:rsidR="00AE67E4">
        <w:rPr>
          <w:iCs/>
          <w:lang w:val="es-MX"/>
        </w:rPr>
        <w:t>han mantenido</w:t>
      </w:r>
      <w:r>
        <w:rPr>
          <w:iCs/>
          <w:lang w:val="es-MX"/>
        </w:rPr>
        <w:t xml:space="preserve"> un comportamiento estable, </w:t>
      </w:r>
      <w:r w:rsidR="00AE67E4">
        <w:rPr>
          <w:iCs/>
          <w:lang w:val="es-MX"/>
        </w:rPr>
        <w:t>dentro de los rangos</w:t>
      </w:r>
      <w:r>
        <w:rPr>
          <w:iCs/>
          <w:lang w:val="es-MX"/>
        </w:rPr>
        <w:t xml:space="preserve"> establecidos de los indicadores.</w:t>
      </w:r>
    </w:p>
    <w:p w14:paraId="1ED1C9C1" w14:textId="2228D953" w:rsidR="0027770B" w:rsidRDefault="00450498" w:rsidP="00450498">
      <w:pPr>
        <w:rPr>
          <w:iCs/>
          <w:lang w:val="es-MX"/>
        </w:rPr>
      </w:pPr>
      <w:r w:rsidRPr="00581261">
        <w:rPr>
          <w:iCs/>
          <w:lang w:val="es-MX"/>
        </w:rPr>
        <w:t xml:space="preserve">La cantidad de expedientes pasados a firmar </w:t>
      </w:r>
      <w:r w:rsidR="00EF7F75">
        <w:rPr>
          <w:iCs/>
          <w:lang w:val="es-MX"/>
        </w:rPr>
        <w:t>por el personal Técnico</w:t>
      </w:r>
      <w:r w:rsidRPr="00581261">
        <w:rPr>
          <w:iCs/>
          <w:lang w:val="es-MX"/>
        </w:rPr>
        <w:t xml:space="preserve"> Judicial a las personas juzgadoras, presentó un promedio mensual de 120 expedientes.</w:t>
      </w:r>
      <w:r>
        <w:rPr>
          <w:iCs/>
          <w:lang w:val="es-MX"/>
        </w:rPr>
        <w:t xml:space="preserve"> </w:t>
      </w:r>
    </w:p>
    <w:p w14:paraId="0CDF7371" w14:textId="25DD897C" w:rsidR="007F195F" w:rsidRPr="00EF793B" w:rsidRDefault="0027770B" w:rsidP="00DA3C64">
      <w:pPr>
        <w:rPr>
          <w:iCs/>
          <w:lang w:val="es-MX"/>
        </w:rPr>
      </w:pPr>
      <w:r>
        <w:rPr>
          <w:iCs/>
          <w:lang w:val="es-MX"/>
        </w:rPr>
        <w:t xml:space="preserve">Por último, la </w:t>
      </w:r>
      <w:r w:rsidR="00581261">
        <w:rPr>
          <w:iCs/>
          <w:lang w:val="es-MX"/>
        </w:rPr>
        <w:t>“</w:t>
      </w:r>
      <w:r w:rsidRPr="0027770B">
        <w:rPr>
          <w:iCs/>
          <w:lang w:val="es-MX"/>
        </w:rPr>
        <w:t>Cantidad de sentencias</w:t>
      </w:r>
      <w:r>
        <w:rPr>
          <w:iCs/>
          <w:lang w:val="es-MX"/>
        </w:rPr>
        <w:t xml:space="preserve"> dictadas por persona juzgadora</w:t>
      </w:r>
      <w:r w:rsidR="00581261">
        <w:rPr>
          <w:iCs/>
          <w:lang w:val="es-MX"/>
        </w:rPr>
        <w:t>”</w:t>
      </w:r>
      <w:r>
        <w:rPr>
          <w:iCs/>
          <w:lang w:val="es-MX"/>
        </w:rPr>
        <w:t xml:space="preserve">, </w:t>
      </w:r>
      <w:r w:rsidR="00581261">
        <w:rPr>
          <w:iCs/>
          <w:lang w:val="es-MX"/>
        </w:rPr>
        <w:t>“</w:t>
      </w:r>
      <w:r w:rsidRPr="0027770B">
        <w:rPr>
          <w:iCs/>
          <w:lang w:val="es-MX"/>
        </w:rPr>
        <w:t>Cantidad de expedientes</w:t>
      </w:r>
      <w:r>
        <w:rPr>
          <w:iCs/>
          <w:lang w:val="es-MX"/>
        </w:rPr>
        <w:t xml:space="preserve"> firmados por persona juzgadora</w:t>
      </w:r>
      <w:r w:rsidR="00581261">
        <w:rPr>
          <w:iCs/>
          <w:lang w:val="es-MX"/>
        </w:rPr>
        <w:t>”</w:t>
      </w:r>
      <w:r>
        <w:rPr>
          <w:iCs/>
          <w:lang w:val="es-MX"/>
        </w:rPr>
        <w:t xml:space="preserve"> y </w:t>
      </w:r>
      <w:r w:rsidR="00581261">
        <w:rPr>
          <w:iCs/>
          <w:lang w:val="es-MX"/>
        </w:rPr>
        <w:t>“</w:t>
      </w:r>
      <w:r w:rsidRPr="0027770B">
        <w:rPr>
          <w:iCs/>
          <w:lang w:val="es-MX"/>
        </w:rPr>
        <w:t>Cantidad de expedientes pendientes de firma por persona juzgadora</w:t>
      </w:r>
      <w:r w:rsidR="00581261">
        <w:rPr>
          <w:iCs/>
          <w:lang w:val="es-MX"/>
        </w:rPr>
        <w:t>”</w:t>
      </w:r>
      <w:r>
        <w:rPr>
          <w:iCs/>
          <w:lang w:val="es-MX"/>
        </w:rPr>
        <w:t xml:space="preserve">, presentaron un promedio mensual de 7 sentencias, 136 y 4 expedientes </w:t>
      </w:r>
      <w:r w:rsidR="00EF793B">
        <w:rPr>
          <w:iCs/>
          <w:lang w:val="es-MX"/>
        </w:rPr>
        <w:t>respectivamente.</w:t>
      </w:r>
    </w:p>
    <w:p w14:paraId="3041B075" w14:textId="77777777" w:rsidR="00624BB5" w:rsidRDefault="00624BB5" w:rsidP="005108F5">
      <w:pPr>
        <w:rPr>
          <w:lang w:val="es-MX"/>
        </w:rPr>
      </w:pPr>
    </w:p>
    <w:p w14:paraId="103FDB5F" w14:textId="2C2E17C2" w:rsidR="00561903" w:rsidRDefault="00561903" w:rsidP="00845510">
      <w:pPr>
        <w:pStyle w:val="Ttulo2"/>
        <w:numPr>
          <w:ilvl w:val="1"/>
          <w:numId w:val="37"/>
        </w:numPr>
        <w:ind w:left="397" w:hanging="397"/>
      </w:pPr>
      <w:bookmarkStart w:id="193" w:name="_Toc94015058"/>
      <w:r>
        <w:lastRenderedPageBreak/>
        <w:t>Limitantes</w:t>
      </w:r>
      <w:bookmarkEnd w:id="193"/>
    </w:p>
    <w:p w14:paraId="2E6534DA" w14:textId="08CE3602" w:rsidR="00624BB5" w:rsidRDefault="00561903" w:rsidP="00C506BE">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1D7F8D5B" w14:textId="2B7102BD" w:rsidR="00B92373" w:rsidRPr="00624BB5" w:rsidRDefault="00B92373" w:rsidP="00845510">
      <w:pPr>
        <w:pStyle w:val="Prrafodelista"/>
        <w:numPr>
          <w:ilvl w:val="0"/>
          <w:numId w:val="26"/>
        </w:numPr>
        <w:ind w:left="142" w:firstLine="0"/>
        <w:contextualSpacing w:val="0"/>
      </w:pPr>
      <w:r w:rsidRPr="00624BB5">
        <w:t xml:space="preserve">No es posible proyectar la </w:t>
      </w:r>
      <w:r w:rsidR="00444D19" w:rsidRPr="00624BB5">
        <w:t xml:space="preserve">posible carga de trabajo que tendrá </w:t>
      </w:r>
      <w:r w:rsidR="00732369">
        <w:t>la Sala Primera</w:t>
      </w:r>
      <w:r w:rsidR="00444D19" w:rsidRPr="00624BB5">
        <w:t>,</w:t>
      </w:r>
      <w:r w:rsidR="00732369">
        <w:t xml:space="preserve"> </w:t>
      </w:r>
      <w:r w:rsidRPr="00624BB5">
        <w:t xml:space="preserve">ya que no conocemos sobre la carga de trabajo que va a traer consigo todos estos cambios, ya que ni si quiera se </w:t>
      </w:r>
      <w:r w:rsidR="001D1871" w:rsidRPr="00624BB5">
        <w:t>puede hacer</w:t>
      </w:r>
      <w:r w:rsidRPr="00624BB5">
        <w:t xml:space="preserve"> un muestro para determina</w:t>
      </w:r>
      <w:r w:rsidR="00444D19" w:rsidRPr="00624BB5">
        <w:t>r</w:t>
      </w:r>
      <w:r w:rsidRPr="00624BB5">
        <w:t xml:space="preserve"> un aproximado de cuantos casos de los Juzgado</w:t>
      </w:r>
      <w:r w:rsidR="00624BB5">
        <w:t>s</w:t>
      </w:r>
      <w:r w:rsidR="00C506BE" w:rsidRPr="00624BB5">
        <w:t xml:space="preserve"> </w:t>
      </w:r>
      <w:r w:rsidR="00624BB5">
        <w:t>C</w:t>
      </w:r>
      <w:r w:rsidRPr="00624BB5">
        <w:t xml:space="preserve">iviles y Cobratorios son de competencia Agraria. </w:t>
      </w:r>
    </w:p>
    <w:p w14:paraId="3F757F83" w14:textId="30D46B85" w:rsidR="00561903" w:rsidRPr="0085251D" w:rsidRDefault="00561903" w:rsidP="00845510">
      <w:pPr>
        <w:pStyle w:val="Prrafodelista"/>
        <w:numPr>
          <w:ilvl w:val="0"/>
          <w:numId w:val="26"/>
        </w:numPr>
        <w:ind w:left="142" w:firstLine="0"/>
        <w:contextualSpacing w:val="0"/>
      </w:pPr>
      <w:r w:rsidRPr="0085251D">
        <w:t>No es posible proyectar la carga de trabajo que</w:t>
      </w:r>
      <w:r w:rsidR="00D81593">
        <w:t xml:space="preserve"> </w:t>
      </w:r>
      <w:r w:rsidR="001D1871">
        <w:t xml:space="preserve">podrían </w:t>
      </w:r>
      <w:r w:rsidR="001D1871" w:rsidRPr="0085251D">
        <w:t>tener</w:t>
      </w:r>
      <w:r w:rsidRPr="0085251D">
        <w:t xml:space="preserve">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w:t>
      </w:r>
      <w:r w:rsidRPr="00A3172F">
        <w:t xml:space="preserve">Agrarias. </w:t>
      </w:r>
      <w:r w:rsidR="00B84C54" w:rsidRPr="00A3172F">
        <w:t>28 de</w:t>
      </w:r>
      <w:r w:rsidR="00AA00EC" w:rsidRPr="00A3172F">
        <w:t xml:space="preserve"> </w:t>
      </w:r>
      <w:r w:rsidR="00882E5C" w:rsidRPr="00A3172F">
        <w:t>febrero</w:t>
      </w:r>
      <w:r w:rsidR="00B84C54" w:rsidRPr="00A3172F">
        <w:t xml:space="preserve"> 2023</w:t>
      </w:r>
      <w:r w:rsidR="00A3172F" w:rsidRPr="00A3172F">
        <w:t>.</w:t>
      </w:r>
    </w:p>
    <w:p w14:paraId="19A9A8EC" w14:textId="77777777" w:rsidR="00561903" w:rsidRPr="00EB0E23" w:rsidRDefault="00561903" w:rsidP="00845510">
      <w:pPr>
        <w:pStyle w:val="Prrafodelista"/>
        <w:numPr>
          <w:ilvl w:val="0"/>
          <w:numId w:val="26"/>
        </w:numPr>
        <w:ind w:left="142" w:firstLine="0"/>
        <w:contextualSpacing w:val="0"/>
      </w:pPr>
      <w:r w:rsidRPr="0085251D">
        <w:t>Los Juzgados Civiles y Juzgados de Cobros no tienen identificados esos procesos que llegaran a los Juzgados Agrarios</w:t>
      </w:r>
      <w:r>
        <w:t>, ni en su circulante, ni en la entrada mensual</w:t>
      </w:r>
      <w:r w:rsidRPr="00EB0E23">
        <w:t>.</w:t>
      </w:r>
    </w:p>
    <w:p w14:paraId="1CC22188" w14:textId="77777777" w:rsidR="00561903" w:rsidRPr="0085251D" w:rsidRDefault="00561903" w:rsidP="00845510">
      <w:pPr>
        <w:pStyle w:val="Prrafodelista"/>
        <w:numPr>
          <w:ilvl w:val="0"/>
          <w:numId w:val="26"/>
        </w:numPr>
        <w:ind w:left="142" w:firstLine="0"/>
        <w:contextualSpacing w:val="0"/>
      </w:pPr>
      <w:r w:rsidRPr="00F8769C">
        <w:t xml:space="preserve">El Tribunal Contencioso Administrativo no tiene identificados los casos por Responsabilidad Ambiental que, con la </w:t>
      </w:r>
      <w:proofErr w:type="gramStart"/>
      <w:r w:rsidRPr="00F8769C">
        <w:t>entrada en vigencia</w:t>
      </w:r>
      <w:proofErr w:type="gramEnd"/>
      <w:r w:rsidRPr="00F8769C">
        <w:t xml:space="preserve"> del Código Procesal Agrario, conocerá el Tribunal Agrario.  </w:t>
      </w:r>
    </w:p>
    <w:p w14:paraId="5E8D0FEF" w14:textId="77777777" w:rsidR="00561903" w:rsidRDefault="00561903" w:rsidP="00845510">
      <w:pPr>
        <w:pStyle w:val="Prrafodelista"/>
        <w:numPr>
          <w:ilvl w:val="0"/>
          <w:numId w:val="26"/>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w:t>
      </w:r>
      <w:proofErr w:type="gramStart"/>
      <w:r w:rsidRPr="00D7670B">
        <w:t>entrada en vigencia</w:t>
      </w:r>
      <w:proofErr w:type="gramEnd"/>
      <w:r w:rsidRPr="00D7670B">
        <w:t xml:space="preserve"> del Código Procesal Agrario ya los Juzgados Agrarios se pueden declarar incompetentes. En conversaciones con las Juezas </w:t>
      </w:r>
      <w:r w:rsidRPr="00AD4CB7">
        <w:t xml:space="preserve">y Jueces del Tribunal, aclararon que efectivamente pierden competencia sobre los </w:t>
      </w:r>
      <w:r w:rsidRPr="002D104C">
        <w:t xml:space="preserve">conflictos mencionados, pero pueden ingresar al Tribunal por apelación en el fondo, dato que no se tiene identificado.  </w:t>
      </w:r>
    </w:p>
    <w:p w14:paraId="64A92022" w14:textId="6258EF7B" w:rsidR="00561903" w:rsidRPr="00E5745E" w:rsidRDefault="00561903" w:rsidP="00845510">
      <w:pPr>
        <w:pStyle w:val="Prrafodelista"/>
        <w:numPr>
          <w:ilvl w:val="0"/>
          <w:numId w:val="26"/>
        </w:numPr>
        <w:ind w:left="142" w:firstLine="0"/>
        <w:contextualSpacing w:val="0"/>
      </w:pPr>
      <w:r w:rsidRPr="002D104C">
        <w:t xml:space="preserve">Por otro lado, con la </w:t>
      </w:r>
      <w:proofErr w:type="gramStart"/>
      <w:r w:rsidRPr="002D104C">
        <w:t>entrada en vigencia</w:t>
      </w:r>
      <w:proofErr w:type="gramEnd"/>
      <w:r w:rsidRPr="002D104C">
        <w:t xml:space="preserve"> del Código Procesal Agrario, se crea un nuevo proceso</w:t>
      </w:r>
      <w:r w:rsidRPr="00A67837">
        <w:t xml:space="preserve"> llamado Ordinarios Especiales por Responsabilidad Ambiental, Art. 282-290. Actualmente todos los procesos por daños ambientales contra el </w:t>
      </w:r>
      <w:r w:rsidRPr="00A549FD">
        <w:t xml:space="preserve">Estado los conoce el </w:t>
      </w:r>
      <w:r w:rsidRPr="00131FEB">
        <w:t xml:space="preserve">Tribunal Contencioso Administrativo, por lo que, en consulta realizada vía telefónica al Coordinador Judicial del Tribunal, Andrés Espinoza, y en correo electrónico se valida </w:t>
      </w:r>
      <w:r w:rsidRPr="00131FEB">
        <w:rPr>
          <w:i/>
          <w:iCs/>
        </w:rPr>
        <w:t xml:space="preserve">(ver anexo </w:t>
      </w:r>
      <w:r w:rsidR="00F87C32">
        <w:rPr>
          <w:i/>
          <w:iCs/>
        </w:rPr>
        <w:t>15</w:t>
      </w:r>
      <w:r w:rsidRPr="00131FEB">
        <w:rPr>
          <w:i/>
          <w:iCs/>
        </w:rPr>
        <w:t xml:space="preserve"> Consulta sobre los asuntos con responsabilidad Ambiental)   </w:t>
      </w:r>
      <w:r w:rsidRPr="00131FEB">
        <w:t xml:space="preserve">que el detectar ese tipo de </w:t>
      </w:r>
      <w:r w:rsidRPr="00E5745E">
        <w:t xml:space="preserve">procesos es complicado, ya que tendría que revisarse aproximadamente los 16 mil expedientes Ordinarios, ya que ellos ven los daños ambientales como un Ordinario. </w:t>
      </w:r>
    </w:p>
    <w:p w14:paraId="646CFFBE" w14:textId="39398BCC" w:rsidR="00561903" w:rsidRPr="00CC2ACD" w:rsidRDefault="00561903" w:rsidP="00394702">
      <w:pPr>
        <w:pStyle w:val="Prrafodelista"/>
        <w:ind w:left="142"/>
        <w:contextualSpacing w:val="0"/>
        <w:rPr>
          <w:highlight w:val="yellow"/>
        </w:rPr>
      </w:pPr>
      <w:r w:rsidRPr="00E5745E">
        <w:t>Se procede a revisar en el sistema SIGMA la cantidad de circulante final a febrero del Tribunal Contencioso Administrativo (contexto 1027) y se indica que existe un total de 7730 casos, de los cuales 4408 son asuntos denominados Conocimientos (</w:t>
      </w:r>
      <w:r w:rsidR="00CC2ACD" w:rsidRPr="00E5745E">
        <w:t>posibles ordinarios</w:t>
      </w:r>
      <w:r w:rsidRPr="00131FEB">
        <w:t xml:space="preserve"> en materia ambiental</w:t>
      </w:r>
      <w:r w:rsidR="00165E7B" w:rsidRPr="00131FEB">
        <w:t xml:space="preserve"> pero que no existe una certeza del dato porque no se clasifican con esa especificidad</w:t>
      </w:r>
      <w:r w:rsidRPr="00131FEB">
        <w:t>),</w:t>
      </w:r>
      <w:r>
        <w:t xml:space="preserve"> dato muy diferente al indicado por el Coordinador Judicial. Es necesario conocer el dato real de los casos </w:t>
      </w:r>
      <w:r w:rsidRPr="0085251D">
        <w:t xml:space="preserve">Ordinarios Especiales por </w:t>
      </w:r>
      <w:r w:rsidRPr="0085251D">
        <w:lastRenderedPageBreak/>
        <w:t>Responsabilidad Ambiental</w:t>
      </w:r>
      <w:r>
        <w:t xml:space="preserve"> para aproximar la carga de trabajo que le correspondería al Tribunal Agrario, lo cual a la fecha a nivel de sistema resulta una limitante, al tener que revisar mediante un muestreo de al menos los actuales 4408 expedientes ordinarios en materia ambiental actual que tiene en su circulante el Tribunal Contencioso, así como su fecha de entrada para conocer la tasa de llegada de estos asuntos de manera mensual. </w:t>
      </w:r>
      <w:r w:rsidR="00644F3D">
        <w:t xml:space="preserve"> </w:t>
      </w:r>
      <w:r w:rsidRPr="00F10FF9">
        <w:t>Únicamente se identifica la intervención de personas indígenas cuando participan en asociaciones u organizaciones; es decir, la cantidad de asuntos donde se participa como parte demandada o actora sin la representación de una asociación y/u organización presenta una limitante estadística en los sistemas actuales, para determinar la cantidad de asuntos Contenciosos Administrativos donde intervienen personas indígenas y así estimar la proyección de la demanda del proceso.</w:t>
      </w:r>
    </w:p>
    <w:p w14:paraId="449BF69D" w14:textId="77777777" w:rsidR="00561903" w:rsidRPr="001126DE" w:rsidRDefault="00561903" w:rsidP="00561903">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2E50AFAA" w14:textId="6E82C831" w:rsidR="00561903" w:rsidRDefault="00561903" w:rsidP="00561903">
      <w:pPr>
        <w:pStyle w:val="Prrafodelista"/>
        <w:ind w:left="142"/>
        <w:contextualSpacing w:val="0"/>
      </w:pPr>
      <w:r w:rsidRPr="006A09D3">
        <w:t>En sesiones de trabajo realizadas en conjunto con e</w:t>
      </w:r>
      <w:r w:rsidRPr="00447C69">
        <w:t xml:space="preserve">l Equipo Gestor de la Comisión de la Jurisdicción Agraria </w:t>
      </w:r>
      <w:r w:rsidR="00A04D45">
        <w:t xml:space="preserve">en su momento </w:t>
      </w:r>
      <w:r w:rsidRPr="00447C69">
        <w:t>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t xml:space="preserve"> </w:t>
      </w:r>
      <w:r w:rsidRPr="004545AA">
        <w:rPr>
          <w:i/>
          <w:iCs/>
        </w:rPr>
        <w:t xml:space="preserve">(ver anexo </w:t>
      </w:r>
      <w:r w:rsidR="004A6F20">
        <w:rPr>
          <w:i/>
          <w:iCs/>
        </w:rPr>
        <w:t>16</w:t>
      </w:r>
      <w:r w:rsidRPr="004545AA">
        <w:rPr>
          <w:i/>
          <w:iCs/>
        </w:rPr>
        <w:t xml:space="preserve"> Minuta Reunión Comisión Agraria 20-11-2019)</w:t>
      </w:r>
      <w:r w:rsidRPr="0085251D">
        <w:t xml:space="preserve">. </w:t>
      </w:r>
    </w:p>
    <w:p w14:paraId="686FE34C" w14:textId="4DB51DD5" w:rsidR="00561903" w:rsidRDefault="00561903" w:rsidP="00561903">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 Como acuerdos se toma la reunión que sostendrán las Comisiones tanto la Civil como la Agraria en la emisión de criterios con respecto a las variables que se van a tomar en consideración para el análisis del inventario. Una vez definido los criterios, la Dirección de Planificación desarrollará una herramienta para realizar el muestreo. Se realiza por parte de la Dirección de Planificación el oficio 151-PLA-MI-2019</w:t>
      </w:r>
      <w:r w:rsidRPr="0004006C">
        <w:t>, referente a los acuerdos tomados en la reunión del 20 de noviembre del año 2019 realizada con el Equipo Gestor en Materia Agraria</w:t>
      </w:r>
      <w:r>
        <w:t xml:space="preserve"> </w:t>
      </w:r>
      <w:r w:rsidRPr="004545AA">
        <w:rPr>
          <w:i/>
          <w:iCs/>
        </w:rPr>
        <w:t xml:space="preserve">(ver anexo </w:t>
      </w:r>
      <w:r w:rsidR="004A6F20">
        <w:rPr>
          <w:i/>
          <w:iCs/>
        </w:rPr>
        <w:t>17</w:t>
      </w:r>
      <w:r w:rsidRPr="004545AA">
        <w:rPr>
          <w:i/>
          <w:iCs/>
        </w:rPr>
        <w:t xml:space="preserve"> Oficio </w:t>
      </w:r>
      <w:r w:rsidRPr="00173B38">
        <w:rPr>
          <w:i/>
          <w:iCs/>
        </w:rPr>
        <w:t>151-PLA-MI-2019, relacionados a los acuerdos tomados en la reunión del 20 de noviembre del año 2019 realizada con el Equipo Gestor en Materia Agraria</w:t>
      </w:r>
      <w:r w:rsidRPr="004545AA">
        <w:rPr>
          <w:i/>
          <w:iCs/>
        </w:rPr>
        <w:t>)</w:t>
      </w:r>
      <w:r>
        <w:rPr>
          <w:i/>
          <w:iCs/>
        </w:rPr>
        <w:t xml:space="preserve">, </w:t>
      </w:r>
      <w:r w:rsidRPr="004545AA">
        <w:t xml:space="preserve">equipo conformado por la Licda. Damaris Vargas, Dra. Vanessa Fisher y el Dr. Enrique Ulate, estos últimos </w:t>
      </w:r>
      <w:r>
        <w:t>integrados de</w:t>
      </w:r>
      <w:r w:rsidRPr="004545AA">
        <w:t xml:space="preserve"> acuerdo con</w:t>
      </w:r>
      <w:r>
        <w:t xml:space="preserve"> la sesión de Corte Plena 39-2019 del 16 de septiembre artículo X, que literalmente indica: </w:t>
      </w:r>
    </w:p>
    <w:p w14:paraId="276FD2F2" w14:textId="7235289C" w:rsidR="00561903" w:rsidRPr="004545AA" w:rsidRDefault="00561903" w:rsidP="00561903">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00624BB5">
        <w:rPr>
          <w:i/>
          <w:iCs/>
        </w:rPr>
        <w:t>.</w:t>
      </w:r>
      <w:r w:rsidRPr="004545AA">
        <w:rPr>
          <w:i/>
          <w:iCs/>
        </w:rPr>
        <w:t xml:space="preserve">  </w:t>
      </w:r>
    </w:p>
    <w:p w14:paraId="07FC5CD1" w14:textId="487F1DBF" w:rsidR="00561903" w:rsidRDefault="00561903" w:rsidP="00561903">
      <w:pPr>
        <w:pStyle w:val="Prrafodelista"/>
        <w:ind w:left="0"/>
        <w:contextualSpacing w:val="0"/>
      </w:pPr>
      <w:r>
        <w:t xml:space="preserve">En el oficio mencionado se pone en conocimiento a la Comisión de la Jurisdicción Civil y a la Comisión de la Jurisdicción Agraria el 5 de febrero del 2020, al cual únicamente se refiere </w:t>
      </w:r>
      <w:r>
        <w:lastRenderedPageBreak/>
        <w:t xml:space="preserve">con observaciones la Comisión de la Jurisdicción Civil mediante oficio </w:t>
      </w:r>
      <w:r w:rsidRPr="00265043">
        <w:t>0006-CJC-2020</w:t>
      </w:r>
      <w:r>
        <w:t xml:space="preserve"> </w:t>
      </w:r>
      <w:r w:rsidR="004A6F20">
        <w:rPr>
          <w:i/>
          <w:iCs/>
        </w:rPr>
        <w:t>(ver anexo 18</w:t>
      </w:r>
      <w:r w:rsidRPr="004545AA">
        <w:rPr>
          <w:i/>
          <w:iCs/>
        </w:rPr>
        <w:t xml:space="preserve"> Acuerdo de la Comisión de la Jurisdicción Civil </w:t>
      </w:r>
      <w:r>
        <w:rPr>
          <w:i/>
          <w:iCs/>
        </w:rPr>
        <w:t>–</w:t>
      </w:r>
      <w:r w:rsidRPr="004545AA">
        <w:rPr>
          <w:i/>
          <w:iCs/>
        </w:rPr>
        <w:t xml:space="preserve"> oficio 0006-CJC-2020)</w:t>
      </w:r>
      <w:r w:rsidRPr="00265043">
        <w:t xml:space="preserve"> </w:t>
      </w:r>
      <w:r>
        <w:t xml:space="preserve">remitido el 13 de febrero del 2020. Posterior se remite por parte de la Dirección de Planificación el oficio 471-PLA-MI-2020 </w:t>
      </w:r>
      <w:r w:rsidR="004A6F20">
        <w:rPr>
          <w:i/>
          <w:iCs/>
        </w:rPr>
        <w:t>(ver anexo 19</w:t>
      </w:r>
      <w:r w:rsidRPr="004545AA">
        <w:rPr>
          <w:i/>
          <w:iCs/>
        </w:rPr>
        <w:t xml:space="preserve"> oficio 471-PLA-MI-2020)</w:t>
      </w:r>
      <w:r>
        <w:t xml:space="preserve"> </w:t>
      </w:r>
      <w:r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t xml:space="preserve">, el cual se envía el 19 de marzo del 2020 para conocimiento a la Comisión de la Jurisdicción Agraria y el Consejo Superior. </w:t>
      </w:r>
    </w:p>
    <w:p w14:paraId="77817BAA" w14:textId="422C0FBB" w:rsidR="00561903" w:rsidRDefault="00561903" w:rsidP="00561903">
      <w:r>
        <w:t>Lo indicado en dichos oficios, establece como limitante</w:t>
      </w:r>
      <w:r w:rsidRPr="0049764A">
        <w:t xml:space="preserve"> que, debido a que la Comisión de la Jurisdicción Civil no est</w:t>
      </w:r>
      <w:r w:rsidR="00D1219C">
        <w:t>aba</w:t>
      </w:r>
      <w:r w:rsidRPr="0049764A">
        <w:t xml:space="preserve">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3D721C5F" w14:textId="77777777" w:rsidR="00561903" w:rsidRPr="00177776" w:rsidRDefault="00561903" w:rsidP="00561903">
      <w:r w:rsidRPr="009106BF">
        <w:t>Otra limitante que impacta a este informe</w:t>
      </w:r>
      <w:r>
        <w:t xml:space="preserve"> a nivel de competencias territoriales</w:t>
      </w:r>
      <w:r w:rsidRPr="009106BF">
        <w:t xml:space="preserve"> es que los Juzgados Agrarios de Santa Cruz y Puntarenas, no </w:t>
      </w:r>
      <w:r>
        <w:t>se</w:t>
      </w:r>
      <w:r w:rsidRPr="009106BF">
        <w:t xml:space="preserve"> incorpora el dato del lugar de procedencia de los procesos</w:t>
      </w:r>
      <w:r>
        <w:t xml:space="preserve"> en los sistemas informáticos</w:t>
      </w:r>
      <w:r w:rsidRPr="009106BF">
        <w:t xml:space="preserve">, </w:t>
      </w:r>
      <w:r>
        <w:t xml:space="preserve">esto </w:t>
      </w:r>
      <w:r w:rsidRPr="009106BF">
        <w:t>para</w:t>
      </w:r>
      <w:r>
        <w:t xml:space="preserve"> fines de</w:t>
      </w:r>
      <w:r w:rsidRPr="009106BF">
        <w:t xml:space="preserve"> </w:t>
      </w:r>
      <w:r>
        <w:t>este</w:t>
      </w:r>
      <w:r w:rsidRPr="009106BF">
        <w:t xml:space="preserve"> análisis de competencia territorial</w:t>
      </w:r>
      <w:r>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DB74CD7" w14:textId="77777777" w:rsidR="00561903" w:rsidRPr="009106BF" w:rsidRDefault="00561903" w:rsidP="00561903">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5C0BB643" w14:textId="7C63DCE2" w:rsidR="00561903" w:rsidRDefault="00561903" w:rsidP="00561903">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r w:rsidR="00624BB5">
        <w:rPr>
          <w:rFonts w:cs="ArialMT"/>
          <w:i/>
          <w:iCs/>
        </w:rPr>
        <w:t>.</w:t>
      </w:r>
    </w:p>
    <w:p w14:paraId="485C003B" w14:textId="77777777" w:rsidR="00561903" w:rsidRDefault="00561903" w:rsidP="00561903">
      <w:pPr>
        <w:rPr>
          <w:lang w:eastAsia="en-US"/>
        </w:rPr>
      </w:pPr>
      <w:r>
        <w:rPr>
          <w:lang w:eastAsia="en-US"/>
        </w:rPr>
        <w:t xml:space="preserve">Ante esta situación, la Dirección de Planificación envía al Consejo Superior el Informe 816-PLA-MI-2020, del 1 de junio del 2020, relacionado con </w:t>
      </w:r>
      <w:r w:rsidRPr="00402642">
        <w:rPr>
          <w:lang w:eastAsia="en-US"/>
        </w:rPr>
        <w:t xml:space="preserve">la imposibilidad de contar a la fecha con un muestreo de los asuntos ingresados en despachos civiles, que puedan servir como insumo, para proyectar de alguna manera los posibles asuntos que puedan ingresar a la jurisdicción agraria producto de la </w:t>
      </w:r>
      <w:proofErr w:type="gramStart"/>
      <w:r w:rsidRPr="00402642">
        <w:rPr>
          <w:lang w:eastAsia="en-US"/>
        </w:rPr>
        <w:t>entrada en vigencia</w:t>
      </w:r>
      <w:proofErr w:type="gramEnd"/>
      <w:r w:rsidRPr="00402642">
        <w:rPr>
          <w:lang w:eastAsia="en-US"/>
        </w:rPr>
        <w:t xml:space="preserve"> del nuevo código procesal agrario</w:t>
      </w:r>
      <w:r>
        <w:rPr>
          <w:lang w:eastAsia="en-US"/>
        </w:rPr>
        <w:t xml:space="preserve">. De acuerdo con el acta 6556-2020, el informe fue conocido en sesión 64-2020 del Consejo Superior celebrada el 23 de junio del 2020, donde se acordó lo siguiente: </w:t>
      </w:r>
    </w:p>
    <w:p w14:paraId="0C81B3C0" w14:textId="1E1DBFD1" w:rsidR="00561903" w:rsidRDefault="00561903" w:rsidP="00561903">
      <w:pPr>
        <w:ind w:left="709" w:right="333"/>
        <w:rPr>
          <w:i/>
          <w:iCs/>
          <w:lang w:eastAsia="en-US"/>
        </w:rPr>
      </w:pPr>
      <w:r w:rsidRPr="00402642">
        <w:rPr>
          <w:i/>
          <w:iCs/>
          <w:lang w:eastAsia="en-US"/>
        </w:rPr>
        <w:t>“</w:t>
      </w:r>
      <w:r>
        <w:rPr>
          <w:i/>
          <w:iCs/>
          <w:lang w:eastAsia="en-US"/>
        </w:rPr>
        <w:t xml:space="preserve">… </w:t>
      </w:r>
      <w:r w:rsidRPr="00402642">
        <w:rPr>
          <w:i/>
          <w:iCs/>
          <w:lang w:eastAsia="en-US"/>
        </w:rPr>
        <w:t xml:space="preserve">1.) Tener por rendido el Informe N° 816-PLA-MI-2020 de la Dirección de Planificación, relacionado con “la imposibilidad de contar con un muestreo de los asuntos ingresados en despachos civiles, que puedan servir como insumo para proyectar de alguna manera los posibles asuntos que puedan ingresar a la jurisdicción agraria producto de la </w:t>
      </w:r>
      <w:proofErr w:type="gramStart"/>
      <w:r w:rsidRPr="00402642">
        <w:rPr>
          <w:i/>
          <w:iCs/>
          <w:lang w:eastAsia="en-US"/>
        </w:rPr>
        <w:t>entrada en vigencia</w:t>
      </w:r>
      <w:proofErr w:type="gramEnd"/>
      <w:r w:rsidRPr="00402642">
        <w:rPr>
          <w:i/>
          <w:iCs/>
          <w:lang w:eastAsia="en-US"/>
        </w:rPr>
        <w:t xml:space="preserve"> del nuevo Código Procesal Agrario.” 2.) Avalar las recomendaciones que fueron emitidas en este informe, por consiguiente se debe: a) Solicitar a la Sala </w:t>
      </w:r>
      <w:r w:rsidRPr="00402642">
        <w:rPr>
          <w:i/>
          <w:iCs/>
          <w:lang w:eastAsia="en-US"/>
        </w:rPr>
        <w:lastRenderedPageBreak/>
        <w:t>Primera como líder de los temas civiles y agrarios, realicen en consenso entre los Equipos Gestores representantes de la Comisión de la Jurisdicción Agraria en conjunto con la Dirección de Tecnología de Información y el Equipo Gestor representante de la Comisión de la Jurisdicción Civil, una propuesta para solicitar el desarrollo de una mejora a nivel de sistemas (uno o varios “campos o variables”); de forma que se puedan registrar los datos o criterios jurídicos para determinar la competencia material (Civil, Cobro o Agrario) de cada causa y esto se refleje en los informes estadísticos mensuales de cada despacho judicial, insumo para la toma de decisiones, para lo cual se puede coordinar con la Sección de Estadística para los efectos que corresponde. b) Para el desarrollo de la mejora indicada se adjunta al presente informe la herramienta del apéndice 4, la cual deberá ser analizada en forma conjunta por parte de los Gestores Agrarios y Gestores Civiles, quienes deberán dar su visto bueno final, según el producto obtenido en la recomendación anterior. c) Los Despachos Civiles y/o Agrarios, una vez liberada la mejora en el sistema de información, registrarán los datos necesarios, esto ya que no existe consenso para tramitar los muestreos de los datos a nivel nacional que permitan al menos tener una idea del comportamiento histórico. d) La Dirección de Tecnología dará prioridad en implementar la mejora informática una vez que se cuente con la misma. e) La Dirección de Planificación con al menos seis meses de implementar el registro de los datos, informará los resultados obtenidos. Con los datos obtenidos, deberá analizar el impacto de los resultados, ello a la luz de los cambios estructurales ocurridos a partir de la implementación del nuevo código Procesal Civil y las posibles cargas de trabajo que se atenderían en los despachos agrarios partiendo de la implementación. 3.) Comuníquese el presente acuerdo a los Magistrados integrantes de la Sala Primera, a la Dirección de Tecnología de la Información, a los Equipos Gestores de la Comisión de la Jurisdicción Civil y a la Comisión de la Jurisdicción Agraria</w:t>
      </w:r>
      <w:r>
        <w:rPr>
          <w:i/>
          <w:iCs/>
          <w:lang w:eastAsia="en-US"/>
        </w:rPr>
        <w:t>…”</w:t>
      </w:r>
      <w:r w:rsidR="00624BB5">
        <w:rPr>
          <w:i/>
          <w:iCs/>
          <w:lang w:eastAsia="en-US"/>
        </w:rPr>
        <w:t>.</w:t>
      </w:r>
    </w:p>
    <w:p w14:paraId="66D977D5" w14:textId="7760C698" w:rsidR="00561903" w:rsidRDefault="00561903" w:rsidP="00561903">
      <w:pPr>
        <w:rPr>
          <w:lang w:eastAsia="en-US"/>
        </w:rPr>
      </w:pPr>
      <w:r>
        <w:rPr>
          <w:lang w:eastAsia="en-US"/>
        </w:rPr>
        <w:t xml:space="preserve">En </w:t>
      </w:r>
      <w:r w:rsidRPr="004523FD">
        <w:rPr>
          <w:lang w:eastAsia="en-US"/>
        </w:rPr>
        <w:t>el oficio 816-PLA-MI-2020</w:t>
      </w:r>
      <w:r w:rsidR="00D15F96">
        <w:rPr>
          <w:lang w:eastAsia="en-US"/>
        </w:rPr>
        <w:t xml:space="preserve"> </w:t>
      </w:r>
      <w:r w:rsidR="00D15F96" w:rsidRPr="006716C6">
        <w:rPr>
          <w:i/>
          <w:iCs/>
          <w:lang w:eastAsia="en-US"/>
        </w:rPr>
        <w:t xml:space="preserve">(ver anexo </w:t>
      </w:r>
      <w:r w:rsidR="004A6F20">
        <w:rPr>
          <w:i/>
          <w:iCs/>
          <w:lang w:eastAsia="en-US"/>
        </w:rPr>
        <w:t>20</w:t>
      </w:r>
      <w:r w:rsidR="006716C6" w:rsidRPr="006716C6">
        <w:rPr>
          <w:i/>
          <w:iCs/>
          <w:lang w:eastAsia="en-US"/>
        </w:rPr>
        <w:t>)</w:t>
      </w:r>
      <w:r w:rsidRPr="004523FD">
        <w:rPr>
          <w:lang w:eastAsia="en-US"/>
        </w:rPr>
        <w:t xml:space="preserve">, se pone en conocimiento </w:t>
      </w:r>
      <w:r>
        <w:rPr>
          <w:lang w:eastAsia="en-US"/>
        </w:rPr>
        <w:t xml:space="preserve">al Consejo </w:t>
      </w:r>
      <w:r w:rsidR="00C4507B">
        <w:rPr>
          <w:lang w:eastAsia="en-US"/>
        </w:rPr>
        <w:t xml:space="preserve">Superior </w:t>
      </w:r>
      <w:r w:rsidR="00C4507B" w:rsidRPr="004523FD">
        <w:rPr>
          <w:lang w:eastAsia="en-US"/>
        </w:rPr>
        <w:t>la</w:t>
      </w:r>
      <w:r w:rsidRPr="004523FD">
        <w:rPr>
          <w:lang w:eastAsia="en-US"/>
        </w:rPr>
        <w:t xml:space="preserve"> imposibilidad de contar a la fecha con un muestreo de los asuntos ingresados en despachos civiles, que puedan servir como insumo, para proyectar de alguna manera los posibles asuntos que puedan ingresar a la jurisdicción </w:t>
      </w:r>
      <w:r>
        <w:rPr>
          <w:lang w:eastAsia="en-US"/>
        </w:rPr>
        <w:t>A</w:t>
      </w:r>
      <w:r w:rsidRPr="004523FD">
        <w:rPr>
          <w:lang w:eastAsia="en-US"/>
        </w:rPr>
        <w:t xml:space="preserve">graria, producto de la </w:t>
      </w:r>
      <w:proofErr w:type="gramStart"/>
      <w:r w:rsidRPr="004523FD">
        <w:rPr>
          <w:lang w:eastAsia="en-US"/>
        </w:rPr>
        <w:t>entrada en vigencia</w:t>
      </w:r>
      <w:proofErr w:type="gramEnd"/>
      <w:r w:rsidRPr="004523FD">
        <w:rPr>
          <w:lang w:eastAsia="en-US"/>
        </w:rPr>
        <w:t xml:space="preserve"> del </w:t>
      </w:r>
      <w:r>
        <w:rPr>
          <w:lang w:eastAsia="en-US"/>
        </w:rPr>
        <w:t>N</w:t>
      </w:r>
      <w:r w:rsidRPr="004523FD">
        <w:rPr>
          <w:lang w:eastAsia="en-US"/>
        </w:rPr>
        <w:t xml:space="preserve">uevo </w:t>
      </w:r>
      <w:r>
        <w:rPr>
          <w:lang w:eastAsia="en-US"/>
        </w:rPr>
        <w:t>C</w:t>
      </w:r>
      <w:r w:rsidRPr="004523FD">
        <w:rPr>
          <w:lang w:eastAsia="en-US"/>
        </w:rPr>
        <w:t xml:space="preserve">ódigo </w:t>
      </w:r>
      <w:r>
        <w:rPr>
          <w:lang w:eastAsia="en-US"/>
        </w:rPr>
        <w:t>P</w:t>
      </w:r>
      <w:r w:rsidRPr="004523FD">
        <w:rPr>
          <w:lang w:eastAsia="en-US"/>
        </w:rPr>
        <w:t xml:space="preserve">rocesal </w:t>
      </w:r>
      <w:r>
        <w:rPr>
          <w:lang w:eastAsia="en-US"/>
        </w:rPr>
        <w:t>A</w:t>
      </w:r>
      <w:r w:rsidRPr="004523FD">
        <w:rPr>
          <w:lang w:eastAsia="en-US"/>
        </w:rPr>
        <w:t>grario. Además, se pone de manifiesto la necesidad de que la Dirección de Tecnología de la Información de prioridad en implementar la mejora informática.</w:t>
      </w:r>
    </w:p>
    <w:p w14:paraId="3FD7113A" w14:textId="7976AA60" w:rsidR="00561903" w:rsidRDefault="00561903" w:rsidP="00561903">
      <w:pPr>
        <w:rPr>
          <w:lang w:eastAsia="en-US"/>
        </w:rPr>
      </w:pPr>
      <w:r>
        <w:rPr>
          <w:lang w:eastAsia="en-US"/>
        </w:rPr>
        <w:t xml:space="preserve">Posterior, la Dirección de Planificación en atención al oficio 6556-20, </w:t>
      </w:r>
      <w:r w:rsidRPr="00F55BD7">
        <w:rPr>
          <w:lang w:eastAsia="en-US"/>
        </w:rPr>
        <w:t>el acuerdo tomado por el Consejo Superior en sesión celebrada el 23 de junio de 2020</w:t>
      </w:r>
      <w:r>
        <w:rPr>
          <w:lang w:eastAsia="en-US"/>
        </w:rPr>
        <w:t xml:space="preserve">, </w:t>
      </w:r>
      <w:r w:rsidRPr="00F55BD7">
        <w:rPr>
          <w:lang w:eastAsia="en-US"/>
        </w:rPr>
        <w:t xml:space="preserve">artículo LI, </w:t>
      </w:r>
      <w:r>
        <w:rPr>
          <w:lang w:eastAsia="en-US"/>
        </w:rPr>
        <w:t>el 26 de enero del 2021</w:t>
      </w:r>
      <w:r w:rsidRPr="00F55BD7">
        <w:rPr>
          <w:lang w:eastAsia="en-US"/>
        </w:rPr>
        <w:t xml:space="preserve"> remit</w:t>
      </w:r>
      <w:r>
        <w:rPr>
          <w:lang w:eastAsia="en-US"/>
        </w:rPr>
        <w:t>e</w:t>
      </w:r>
      <w:r w:rsidRPr="00F55BD7">
        <w:rPr>
          <w:lang w:eastAsia="en-US"/>
        </w:rPr>
        <w:t xml:space="preserve"> el informe 104-PLA-ES-MI-2021</w:t>
      </w:r>
      <w:r>
        <w:rPr>
          <w:lang w:eastAsia="en-US"/>
        </w:rPr>
        <w:t xml:space="preserve"> </w:t>
      </w:r>
      <w:r w:rsidR="004A6F20">
        <w:rPr>
          <w:i/>
          <w:iCs/>
          <w:lang w:eastAsia="en-US"/>
        </w:rPr>
        <w:t>(ver anexo 21</w:t>
      </w:r>
      <w:r w:rsidR="006716C6" w:rsidRPr="006716C6">
        <w:rPr>
          <w:i/>
          <w:iCs/>
          <w:lang w:eastAsia="en-US"/>
        </w:rPr>
        <w:t>)</w:t>
      </w:r>
      <w:r w:rsidR="006716C6">
        <w:rPr>
          <w:lang w:eastAsia="en-US"/>
        </w:rPr>
        <w:t xml:space="preserve"> </w:t>
      </w:r>
      <w:r w:rsidRPr="00F55BD7">
        <w:rPr>
          <w:lang w:eastAsia="en-US"/>
        </w:rPr>
        <w:t>suscrito por La Licda. Ana Ericka Rodríguez Araya, Jefa del Subproceso de Estadística e Ing. Jorge Fernando Rodríguez Salazar, Jefe a.i. de Subproceso de Modernización Institucional, relacionado con la imposibilidad de contar a la fecha con un muestreo de los asuntos ingresados en despachos civiles, que puedan servir como insumo, para proyectar de alguna manera los posibles asuntos que puedan ingresar a la jurisdicción agraria producto de la entrada en vigencia del nuevo código procesal agrario.</w:t>
      </w:r>
    </w:p>
    <w:p w14:paraId="38BCB8A9" w14:textId="1AB9399D" w:rsidR="00561903" w:rsidRPr="004523FD" w:rsidRDefault="00561903" w:rsidP="00561903">
      <w:pPr>
        <w:rPr>
          <w:lang w:eastAsia="en-US"/>
        </w:rPr>
      </w:pPr>
      <w:r>
        <w:rPr>
          <w:lang w:eastAsia="en-US"/>
        </w:rPr>
        <w:t>M</w:t>
      </w:r>
      <w:r w:rsidRPr="004523FD">
        <w:rPr>
          <w:lang w:eastAsia="en-US"/>
        </w:rPr>
        <w:t xml:space="preserve">ediante el oficio 7484-2020 de la Secretaría General de la Corte, del 12 de agosto del 2020, artículo XLI, se conoció el oficio 1444-DTI-2020 de 29 de julio de 2020, donde establece que </w:t>
      </w:r>
      <w:r w:rsidRPr="004523FD">
        <w:rPr>
          <w:lang w:eastAsia="en-US"/>
        </w:rPr>
        <w:lastRenderedPageBreak/>
        <w:t xml:space="preserve">de acuerdo con el oficio 1434-DTI-2020 suscrito por la Máster Vivian Rímola Soto, </w:t>
      </w:r>
      <w:proofErr w:type="gramStart"/>
      <w:r w:rsidRPr="004523FD">
        <w:rPr>
          <w:lang w:eastAsia="en-US"/>
        </w:rPr>
        <w:t>Jefe</w:t>
      </w:r>
      <w:proofErr w:type="gramEnd"/>
      <w:r w:rsidR="001D1871">
        <w:rPr>
          <w:lang w:eastAsia="en-US"/>
        </w:rPr>
        <w:t xml:space="preserve"> </w:t>
      </w:r>
      <w:r w:rsidRPr="004523FD">
        <w:rPr>
          <w:lang w:eastAsia="en-US"/>
        </w:rPr>
        <w:t>a.i. Subproceso Sistemas Jurisdiccionales, señala textualmente:</w:t>
      </w:r>
    </w:p>
    <w:p w14:paraId="3B04F606" w14:textId="77777777" w:rsidR="00561903" w:rsidRPr="004523FD" w:rsidRDefault="00561903" w:rsidP="00561903">
      <w:pPr>
        <w:ind w:left="709" w:right="333"/>
        <w:rPr>
          <w:i/>
          <w:iCs/>
          <w:lang w:eastAsia="en-US"/>
        </w:rPr>
      </w:pPr>
      <w:r w:rsidRPr="004523FD">
        <w:rPr>
          <w:i/>
          <w:iCs/>
          <w:lang w:eastAsia="en-US"/>
        </w:rPr>
        <w:t>“…Se informa que la mejora solicitada, por las cargas de trabajo y proyectos a cargo no es posible atender este año, pero se procederá a incluir dentro de la lista de mejoras para desarrollar en el nuevo sistema de gestión para materia civil y agrario, para ser analizada durante el año 2021.</w:t>
      </w:r>
    </w:p>
    <w:p w14:paraId="485F1AB9" w14:textId="7654762F" w:rsidR="00561903" w:rsidRPr="004523FD" w:rsidRDefault="00561903" w:rsidP="00561903">
      <w:pPr>
        <w:ind w:left="709" w:right="333"/>
        <w:rPr>
          <w:i/>
          <w:iCs/>
          <w:lang w:eastAsia="en-US"/>
        </w:rPr>
      </w:pPr>
      <w:r w:rsidRPr="004523FD">
        <w:rPr>
          <w:i/>
          <w:iCs/>
          <w:lang w:eastAsia="en-US"/>
        </w:rPr>
        <w:t>Luego de desarrollar la mejora, se podrán analizar y confeccionar posibles reportes o indicadores por la Unidad de Inteligencia de Negocios…”</w:t>
      </w:r>
      <w:r w:rsidR="00624BB5">
        <w:rPr>
          <w:i/>
          <w:iCs/>
          <w:lang w:eastAsia="en-US"/>
        </w:rPr>
        <w:t>.</w:t>
      </w:r>
    </w:p>
    <w:p w14:paraId="39A3ACC7" w14:textId="77777777" w:rsidR="00624BB5" w:rsidRDefault="00624BB5" w:rsidP="00561903">
      <w:pPr>
        <w:rPr>
          <w:rFonts w:eastAsia="Calibri"/>
          <w:lang w:eastAsia="en-US"/>
        </w:rPr>
      </w:pPr>
    </w:p>
    <w:p w14:paraId="0390FD2F" w14:textId="2146F14C" w:rsidR="00561903" w:rsidRPr="00B012CC" w:rsidRDefault="00561903" w:rsidP="00561903">
      <w:pPr>
        <w:rPr>
          <w:rFonts w:eastAsia="Calibri"/>
          <w:lang w:eastAsia="en-US"/>
        </w:rPr>
      </w:pPr>
      <w:r w:rsidRPr="00B012CC">
        <w:rPr>
          <w:rFonts w:eastAsia="Calibri"/>
          <w:lang w:eastAsia="en-US"/>
        </w:rPr>
        <w:t>Además, se acuerda:</w:t>
      </w:r>
    </w:p>
    <w:p w14:paraId="6C4D9C9C" w14:textId="77777777" w:rsidR="00561903" w:rsidRPr="004523FD" w:rsidRDefault="00561903" w:rsidP="00561903">
      <w:pPr>
        <w:ind w:left="709" w:right="333"/>
        <w:rPr>
          <w:i/>
          <w:iCs/>
          <w:lang w:eastAsia="en-US"/>
        </w:rPr>
      </w:pPr>
      <w:r w:rsidRPr="004523FD">
        <w:rPr>
          <w:i/>
          <w:iCs/>
          <w:lang w:eastAsia="en-US"/>
        </w:rPr>
        <w:t>“</w:t>
      </w:r>
      <w:r>
        <w:rPr>
          <w:i/>
          <w:iCs/>
          <w:lang w:eastAsia="en-US"/>
        </w:rPr>
        <w:t xml:space="preserve">… </w:t>
      </w:r>
      <w:r w:rsidRPr="004523FD">
        <w:rPr>
          <w:i/>
          <w:iCs/>
          <w:lang w:eastAsia="en-US"/>
        </w:rPr>
        <w:t xml:space="preserve">1.) Tener por rendido el oficio N° 1444-DTI-2020 de 29 de julio de 2020 de la licenciada Kattia Morales Navarro, Directora de Tecnología de Información, en el que trasladó el oficio 1434-DTI-2020, suscrito por la máster Vivian Rímola Soto, </w:t>
      </w:r>
      <w:proofErr w:type="gramStart"/>
      <w:r w:rsidRPr="004523FD">
        <w:rPr>
          <w:i/>
          <w:iCs/>
          <w:lang w:eastAsia="en-US"/>
        </w:rPr>
        <w:t>Jefa</w:t>
      </w:r>
      <w:proofErr w:type="gramEnd"/>
      <w:r w:rsidRPr="004523FD">
        <w:rPr>
          <w:i/>
          <w:iCs/>
          <w:lang w:eastAsia="en-US"/>
        </w:rPr>
        <w:t xml:space="preserve"> interina del Subproceso de Sistemas Jurisdiccionales. 2.) Tomar nota que la implementación de la mejora requerida se incluirá dentro de la lista de mejoras para desarrollar en el nuevo sistema de gestión para materia civil y agrario, para ser analizada durante el año 2021.</w:t>
      </w:r>
    </w:p>
    <w:p w14:paraId="787DF0C6" w14:textId="572822A9" w:rsidR="00561903" w:rsidRDefault="00561903" w:rsidP="00561903">
      <w:pPr>
        <w:ind w:left="709" w:right="333"/>
        <w:rPr>
          <w:i/>
          <w:iCs/>
          <w:lang w:eastAsia="en-US"/>
        </w:rPr>
      </w:pPr>
      <w:r w:rsidRPr="004523FD">
        <w:rPr>
          <w:i/>
          <w:iCs/>
          <w:lang w:eastAsia="en-US"/>
        </w:rPr>
        <w:tab/>
        <w:t>La Dirección de Planificación y la Dirección de Tecnología de la Información, tomarán nota para lo que corresponda</w:t>
      </w:r>
      <w:r>
        <w:rPr>
          <w:i/>
          <w:iCs/>
          <w:lang w:eastAsia="en-US"/>
        </w:rPr>
        <w:t>…”</w:t>
      </w:r>
      <w:r w:rsidR="00624BB5">
        <w:rPr>
          <w:i/>
          <w:iCs/>
          <w:lang w:eastAsia="en-US"/>
        </w:rPr>
        <w:t>.</w:t>
      </w:r>
    </w:p>
    <w:p w14:paraId="1346F78E" w14:textId="77777777" w:rsidR="00624BB5" w:rsidRDefault="00624BB5" w:rsidP="00561903">
      <w:pPr>
        <w:rPr>
          <w:lang w:eastAsia="en-US"/>
        </w:rPr>
      </w:pPr>
    </w:p>
    <w:p w14:paraId="128ACF8C" w14:textId="39C69B77" w:rsidR="00561903" w:rsidRDefault="00561903" w:rsidP="00561903">
      <w:pPr>
        <w:rPr>
          <w:lang w:eastAsia="en-US"/>
        </w:rPr>
      </w:pPr>
      <w:r>
        <w:rPr>
          <w:lang w:eastAsia="en-US"/>
        </w:rPr>
        <w:t xml:space="preserve">Por lo anterior, al no contar con la mejora a nivel de los sistemas para determinar los solicitado, </w:t>
      </w:r>
      <w:r w:rsidRPr="005A5E67">
        <w:rPr>
          <w:lang w:eastAsia="en-US"/>
        </w:rPr>
        <w:t xml:space="preserve">no se podrá realizar el muestreo para definir una posible proyección de carga de trabajo en los </w:t>
      </w:r>
      <w:r>
        <w:rPr>
          <w:lang w:eastAsia="en-US"/>
        </w:rPr>
        <w:t>J</w:t>
      </w:r>
      <w:r w:rsidRPr="005A5E67">
        <w:rPr>
          <w:lang w:eastAsia="en-US"/>
        </w:rPr>
        <w:t xml:space="preserve">uzgados </w:t>
      </w:r>
      <w:r>
        <w:rPr>
          <w:lang w:eastAsia="en-US"/>
        </w:rPr>
        <w:t>A</w:t>
      </w:r>
      <w:r w:rsidRPr="005A5E67">
        <w:rPr>
          <w:lang w:eastAsia="en-US"/>
        </w:rPr>
        <w:t>grarios</w:t>
      </w:r>
      <w:r>
        <w:rPr>
          <w:lang w:eastAsia="en-US"/>
        </w:rPr>
        <w:t xml:space="preserve">. </w:t>
      </w:r>
    </w:p>
    <w:p w14:paraId="31B4109A" w14:textId="402A02A6" w:rsidR="00CE6DE9" w:rsidRDefault="00CE6DE9" w:rsidP="00561903">
      <w:pPr>
        <w:rPr>
          <w:szCs w:val="22"/>
        </w:rPr>
      </w:pPr>
      <w:r>
        <w:rPr>
          <w:lang w:eastAsia="en-US"/>
        </w:rPr>
        <w:t xml:space="preserve">Por otro lado, la gestoría del Proyecto de implementación del Proyecto del Código procesal Agrario, en su informe de Avance del Proyecto del 18 de diciembre del 2020 </w:t>
      </w:r>
      <w:r w:rsidR="00C11615">
        <w:rPr>
          <w:i/>
          <w:iCs/>
          <w:lang w:eastAsia="en-US"/>
        </w:rPr>
        <w:t>(ver anexo 24</w:t>
      </w:r>
      <w:r w:rsidRPr="00921A27">
        <w:rPr>
          <w:i/>
          <w:iCs/>
          <w:lang w:eastAsia="en-US"/>
        </w:rPr>
        <w:t xml:space="preserve"> </w:t>
      </w:r>
      <w:r w:rsidRPr="00921A27">
        <w:rPr>
          <w:i/>
          <w:iCs/>
          <w:szCs w:val="22"/>
        </w:rPr>
        <w:t>Informe de Avance del Proyecto del 18 de diciembre del 2020, Comisión Agraria)</w:t>
      </w:r>
      <w:r>
        <w:rPr>
          <w:i/>
          <w:iCs/>
          <w:szCs w:val="22"/>
        </w:rPr>
        <w:t xml:space="preserve">, </w:t>
      </w:r>
      <w:r>
        <w:rPr>
          <w:szCs w:val="22"/>
        </w:rPr>
        <w:t xml:space="preserve">mencionan entre otros puntos: </w:t>
      </w:r>
    </w:p>
    <w:p w14:paraId="2B156E63" w14:textId="2FB404FB" w:rsidR="00CE6DE9" w:rsidRDefault="00CE6DE9" w:rsidP="00845510">
      <w:pPr>
        <w:pStyle w:val="Prrafodelista"/>
        <w:numPr>
          <w:ilvl w:val="0"/>
          <w:numId w:val="26"/>
        </w:numPr>
        <w:ind w:left="714" w:hanging="357"/>
        <w:contextualSpacing w:val="0"/>
        <w:rPr>
          <w:lang w:eastAsia="en-US"/>
        </w:rPr>
      </w:pPr>
      <w:r>
        <w:rPr>
          <w:lang w:eastAsia="en-US"/>
        </w:rPr>
        <w:t xml:space="preserve">El proyecto </w:t>
      </w:r>
      <w:r w:rsidRPr="00CE6DE9">
        <w:rPr>
          <w:lang w:eastAsia="en-US"/>
        </w:rPr>
        <w:t>se está ejecutando con recursos ordinarios de la Institución, por lo que las oficinas administrativas colaboradoras</w:t>
      </w:r>
      <w:r>
        <w:rPr>
          <w:lang w:eastAsia="en-US"/>
        </w:rPr>
        <w:t xml:space="preserve">, </w:t>
      </w:r>
      <w:r w:rsidRPr="00CE6DE9">
        <w:rPr>
          <w:lang w:eastAsia="en-US"/>
        </w:rPr>
        <w:t>no tiene</w:t>
      </w:r>
      <w:r>
        <w:rPr>
          <w:lang w:eastAsia="en-US"/>
        </w:rPr>
        <w:t>n</w:t>
      </w:r>
      <w:r w:rsidRPr="00CE6DE9">
        <w:rPr>
          <w:lang w:eastAsia="en-US"/>
        </w:rPr>
        <w:t xml:space="preserve"> equipo especializado que se dedique a su ejecución, esto hace que las acciones que realizan se</w:t>
      </w:r>
      <w:r>
        <w:rPr>
          <w:lang w:eastAsia="en-US"/>
        </w:rPr>
        <w:t>an</w:t>
      </w:r>
      <w:r w:rsidRPr="00CE6DE9">
        <w:rPr>
          <w:lang w:eastAsia="en-US"/>
        </w:rPr>
        <w:t xml:space="preserve"> un recargo en sus funciones.</w:t>
      </w:r>
    </w:p>
    <w:p w14:paraId="282FDED0" w14:textId="4F7AB603" w:rsidR="00CE6DE9" w:rsidRDefault="00CE6DE9" w:rsidP="00845510">
      <w:pPr>
        <w:pStyle w:val="Prrafodelista"/>
        <w:numPr>
          <w:ilvl w:val="0"/>
          <w:numId w:val="26"/>
        </w:numPr>
        <w:ind w:left="714" w:hanging="357"/>
        <w:contextualSpacing w:val="0"/>
        <w:rPr>
          <w:lang w:eastAsia="en-US"/>
        </w:rPr>
      </w:pPr>
      <w:r>
        <w:rPr>
          <w:lang w:eastAsia="en-US"/>
        </w:rPr>
        <w:t>L</w:t>
      </w:r>
      <w:r w:rsidRPr="00CE6DE9">
        <w:rPr>
          <w:lang w:eastAsia="en-US"/>
        </w:rPr>
        <w:t>os problemas presupuestarios de la Institución, así como la falta de recurso humano hacen que no se puedan priorizar las tareas del proyecto o bien, se desarrolle con la rapidez y forma esperada</w:t>
      </w:r>
      <w:r>
        <w:rPr>
          <w:lang w:eastAsia="en-US"/>
        </w:rPr>
        <w:t>.</w:t>
      </w:r>
    </w:p>
    <w:p w14:paraId="31A578A4" w14:textId="4989F9A0" w:rsidR="00CE6DE9" w:rsidRDefault="00CE6DE9" w:rsidP="00845510">
      <w:pPr>
        <w:pStyle w:val="Prrafodelista"/>
        <w:numPr>
          <w:ilvl w:val="0"/>
          <w:numId w:val="26"/>
        </w:numPr>
        <w:ind w:left="714" w:hanging="357"/>
        <w:contextualSpacing w:val="0"/>
        <w:rPr>
          <w:lang w:eastAsia="en-US"/>
        </w:rPr>
      </w:pPr>
      <w:r>
        <w:rPr>
          <w:lang w:eastAsia="en-US"/>
        </w:rPr>
        <w:t>E</w:t>
      </w:r>
      <w:r w:rsidRPr="00CE6DE9">
        <w:rPr>
          <w:lang w:eastAsia="en-US"/>
        </w:rPr>
        <w:t>l proyecto estuvo sin persona Coordinadora a su cargo por más de ocho meses, lo cual fue clave en su retraso, pues durante todo ese período no se pudo trabajar ni avanzar en la forma requerida, ya se ha podido nivelar en gran forma la labor de la Coordinadora a partir del momento que asumió el cargo</w:t>
      </w:r>
      <w:r>
        <w:rPr>
          <w:lang w:eastAsia="en-US"/>
        </w:rPr>
        <w:t>.</w:t>
      </w:r>
    </w:p>
    <w:p w14:paraId="4D3A497D" w14:textId="08182A8A" w:rsidR="00CE6DE9" w:rsidRPr="00CE6DE9" w:rsidRDefault="00CE6DE9" w:rsidP="00845510">
      <w:pPr>
        <w:pStyle w:val="Prrafodelista"/>
        <w:numPr>
          <w:ilvl w:val="0"/>
          <w:numId w:val="26"/>
        </w:numPr>
        <w:ind w:left="714" w:hanging="357"/>
        <w:contextualSpacing w:val="0"/>
        <w:rPr>
          <w:lang w:eastAsia="en-US"/>
        </w:rPr>
      </w:pPr>
      <w:r>
        <w:rPr>
          <w:lang w:eastAsia="en-US"/>
        </w:rPr>
        <w:t>Se</w:t>
      </w:r>
      <w:r w:rsidRPr="00CE6DE9">
        <w:rPr>
          <w:lang w:eastAsia="en-US"/>
        </w:rPr>
        <w:t xml:space="preserve"> ha requerido de una inversión de tiempo en aprendizaje y capacitación para poder ejecutar las labores propias de una coordinación en la forma que corresponde</w:t>
      </w:r>
      <w:r>
        <w:rPr>
          <w:lang w:eastAsia="en-US"/>
        </w:rPr>
        <w:t>.</w:t>
      </w:r>
    </w:p>
    <w:p w14:paraId="7248EBD3" w14:textId="21BAF30A" w:rsidR="00220EFE" w:rsidRDefault="00220EFE" w:rsidP="00845510">
      <w:pPr>
        <w:pStyle w:val="Ttulo2"/>
        <w:numPr>
          <w:ilvl w:val="1"/>
          <w:numId w:val="37"/>
        </w:numPr>
        <w:ind w:left="397" w:hanging="397"/>
      </w:pPr>
      <w:bookmarkStart w:id="194" w:name="_Toc94015059"/>
      <w:r>
        <w:lastRenderedPageBreak/>
        <w:t xml:space="preserve">Planes de Trabajo </w:t>
      </w:r>
      <w:r w:rsidR="007F0F1C">
        <w:t>Realizados</w:t>
      </w:r>
      <w:bookmarkEnd w:id="194"/>
    </w:p>
    <w:p w14:paraId="728BDFCE" w14:textId="08F50282" w:rsidR="001D3AB7" w:rsidRDefault="00BE7791" w:rsidP="0006292A">
      <w:pPr>
        <w:rPr>
          <w:lang w:val="es-MX"/>
        </w:rPr>
      </w:pPr>
      <w:r w:rsidRPr="00FE0229">
        <w:rPr>
          <w:lang w:val="es-MX"/>
        </w:rPr>
        <w:t xml:space="preserve">A </w:t>
      </w:r>
      <w:r w:rsidR="007F6A0F" w:rsidRPr="00FE0229">
        <w:rPr>
          <w:lang w:val="es-MX"/>
        </w:rPr>
        <w:t>continuación,</w:t>
      </w:r>
      <w:r w:rsidRPr="00FE0229">
        <w:rPr>
          <w:lang w:val="es-MX"/>
        </w:rPr>
        <w:t xml:space="preserve"> se presentan los planes de trabajo ejecutados tanto en los Juzgados Agrarios y Tribunal Agrario </w:t>
      </w:r>
      <w:r w:rsidR="00FE0229" w:rsidRPr="00FE0229">
        <w:rPr>
          <w:lang w:val="es-MX"/>
        </w:rPr>
        <w:t>en el año 2021</w:t>
      </w:r>
      <w:r w:rsidRPr="00FE0229">
        <w:rPr>
          <w:lang w:val="es-MX"/>
        </w:rPr>
        <w:t>.</w:t>
      </w:r>
      <w:r>
        <w:rPr>
          <w:lang w:val="es-MX"/>
        </w:rPr>
        <w:t xml:space="preserve"> </w:t>
      </w:r>
    </w:p>
    <w:p w14:paraId="7B15E03D" w14:textId="60A85181" w:rsidR="001D3AB7" w:rsidRDefault="00EF25D1" w:rsidP="00C25374">
      <w:pPr>
        <w:pStyle w:val="Ttulo3"/>
      </w:pPr>
      <w:bookmarkStart w:id="195" w:name="_Toc94015060"/>
      <w:r>
        <w:t xml:space="preserve">3.11.1 </w:t>
      </w:r>
      <w:r w:rsidR="001D3AB7">
        <w:t>Planes de Trabajos para el Descongestionamiento en los Juzgados Agrarios</w:t>
      </w:r>
      <w:bookmarkEnd w:id="195"/>
      <w:r w:rsidR="001D3AB7">
        <w:t xml:space="preserve"> </w:t>
      </w:r>
    </w:p>
    <w:p w14:paraId="344BA7FE" w14:textId="41C8C527" w:rsidR="00C201B9" w:rsidRDefault="00C201B9" w:rsidP="00C201B9">
      <w:pPr>
        <w:rPr>
          <w:lang w:val="es-MX"/>
        </w:rPr>
      </w:pPr>
      <w:r>
        <w:rPr>
          <w:lang w:val="es-MX"/>
        </w:rPr>
        <w:t xml:space="preserve">Para el 2021, </w:t>
      </w:r>
      <w:r w:rsidR="00E52AFD">
        <w:rPr>
          <w:lang w:val="es-MX"/>
        </w:rPr>
        <w:t xml:space="preserve">por las limitaciones presupuestarias </w:t>
      </w:r>
      <w:r>
        <w:rPr>
          <w:lang w:val="es-MX"/>
        </w:rPr>
        <w:t xml:space="preserve">no se contó PGCS, por lo tanto, los dos jueces que colaboraron en los Juzgados </w:t>
      </w:r>
      <w:proofErr w:type="gramStart"/>
      <w:r>
        <w:rPr>
          <w:lang w:val="es-MX"/>
        </w:rPr>
        <w:t>Agrarios,</w:t>
      </w:r>
      <w:proofErr w:type="gramEnd"/>
      <w:r>
        <w:rPr>
          <w:lang w:val="es-MX"/>
        </w:rPr>
        <w:t xml:space="preserve"> </w:t>
      </w:r>
      <w:r w:rsidR="005773FF">
        <w:rPr>
          <w:lang w:val="es-MX"/>
        </w:rPr>
        <w:t xml:space="preserve">son </w:t>
      </w:r>
      <w:r>
        <w:rPr>
          <w:lang w:val="es-MX"/>
        </w:rPr>
        <w:t xml:space="preserve">pertenecientes al </w:t>
      </w:r>
      <w:r w:rsidRPr="00C201B9">
        <w:rPr>
          <w:lang w:val="es-MX"/>
        </w:rPr>
        <w:t>Centro de Apoyo Coordinación y Mejoramiento de la Función Jurisdiccional</w:t>
      </w:r>
      <w:r>
        <w:rPr>
          <w:lang w:val="es-MX"/>
        </w:rPr>
        <w:t>,</w:t>
      </w:r>
      <w:r w:rsidR="005773FF">
        <w:rPr>
          <w:lang w:val="es-MX"/>
        </w:rPr>
        <w:t xml:space="preserve"> por lo cual</w:t>
      </w:r>
      <w:r>
        <w:rPr>
          <w:lang w:val="es-MX"/>
        </w:rPr>
        <w:t xml:space="preserve"> se establecieron planes de trabajo para atender pendientes de fallo.</w:t>
      </w:r>
    </w:p>
    <w:p w14:paraId="69921F4A" w14:textId="55AA81AF" w:rsidR="00D53FEF" w:rsidRDefault="00C201B9" w:rsidP="00C201B9">
      <w:pPr>
        <w:rPr>
          <w:lang w:val="es-MX"/>
        </w:rPr>
      </w:pPr>
      <w:r>
        <w:rPr>
          <w:lang w:val="es-MX"/>
        </w:rPr>
        <w:t>De lo anterior, se realizó la consulta a dicha instancia</w:t>
      </w:r>
      <w:r w:rsidR="005773FF">
        <w:rPr>
          <w:lang w:val="es-MX"/>
        </w:rPr>
        <w:t xml:space="preserve">, </w:t>
      </w:r>
      <w:r w:rsidR="00D53FEF">
        <w:rPr>
          <w:lang w:val="es-MX"/>
        </w:rPr>
        <w:t xml:space="preserve">y </w:t>
      </w:r>
      <w:r w:rsidR="005773FF">
        <w:rPr>
          <w:lang w:val="es-MX"/>
        </w:rPr>
        <w:t>remitieron la siguiente información referente a</w:t>
      </w:r>
      <w:r w:rsidR="00D53FEF">
        <w:rPr>
          <w:lang w:val="es-MX"/>
        </w:rPr>
        <w:t>l trabajo realizado por las personas juzgadoras:</w:t>
      </w:r>
    </w:p>
    <w:p w14:paraId="5C2D8562" w14:textId="18BB6EB0" w:rsidR="00C201B9" w:rsidRPr="00C201B9" w:rsidRDefault="00C201B9" w:rsidP="00C201B9">
      <w:pPr>
        <w:rPr>
          <w:lang w:val="es-MX"/>
        </w:rPr>
      </w:pPr>
      <w:r>
        <w:rPr>
          <w:lang w:val="es-MX"/>
        </w:rPr>
        <w:t xml:space="preserve"> </w:t>
      </w:r>
    </w:p>
    <w:p w14:paraId="33D13FA1" w14:textId="64E53ACF" w:rsidR="00C201B9" w:rsidRDefault="00C201B9" w:rsidP="00C201B9">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brindada en el fallo de asuntos por parte del personal juzgador designadas en el CACMFJ </w:t>
      </w:r>
    </w:p>
    <w:tbl>
      <w:tblPr>
        <w:tblW w:w="10774" w:type="dxa"/>
        <w:tblInd w:w="-856" w:type="dxa"/>
        <w:tblCellMar>
          <w:left w:w="70" w:type="dxa"/>
          <w:right w:w="70" w:type="dxa"/>
        </w:tblCellMar>
        <w:tblLook w:val="04A0" w:firstRow="1" w:lastRow="0" w:firstColumn="1" w:lastColumn="0" w:noHBand="0" w:noVBand="1"/>
      </w:tblPr>
      <w:tblGrid>
        <w:gridCol w:w="2410"/>
        <w:gridCol w:w="508"/>
        <w:gridCol w:w="490"/>
        <w:gridCol w:w="545"/>
        <w:gridCol w:w="520"/>
        <w:gridCol w:w="581"/>
        <w:gridCol w:w="474"/>
        <w:gridCol w:w="410"/>
        <w:gridCol w:w="554"/>
        <w:gridCol w:w="494"/>
        <w:gridCol w:w="483"/>
        <w:gridCol w:w="568"/>
        <w:gridCol w:w="611"/>
        <w:gridCol w:w="2126"/>
      </w:tblGrid>
      <w:tr w:rsidR="00D53FEF" w:rsidRPr="00D53FEF" w14:paraId="5B5ADC4E" w14:textId="77777777" w:rsidTr="00D53FEF">
        <w:trPr>
          <w:trHeight w:val="580"/>
        </w:trPr>
        <w:tc>
          <w:tcPr>
            <w:tcW w:w="241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16BC3F18" w14:textId="77777777" w:rsidR="00D53FEF" w:rsidRPr="00D53FEF" w:rsidRDefault="00D53FEF" w:rsidP="00D53FEF">
            <w:pPr>
              <w:spacing w:before="0" w:after="0"/>
              <w:jc w:val="left"/>
              <w:rPr>
                <w:rFonts w:cs="Calibri"/>
                <w:color w:val="FFFFFF"/>
                <w:szCs w:val="22"/>
                <w:lang w:eastAsia="es-CR"/>
              </w:rPr>
            </w:pPr>
            <w:r w:rsidRPr="00D53FEF">
              <w:rPr>
                <w:rFonts w:cs="Calibri"/>
                <w:color w:val="FFFFFF"/>
                <w:szCs w:val="22"/>
                <w:lang w:eastAsia="es-CR"/>
              </w:rPr>
              <w:t>Despacho</w:t>
            </w:r>
          </w:p>
        </w:tc>
        <w:tc>
          <w:tcPr>
            <w:tcW w:w="508" w:type="dxa"/>
            <w:tcBorders>
              <w:top w:val="single" w:sz="4" w:space="0" w:color="auto"/>
              <w:left w:val="nil"/>
              <w:bottom w:val="single" w:sz="4" w:space="0" w:color="auto"/>
              <w:right w:val="single" w:sz="4" w:space="0" w:color="auto"/>
            </w:tcBorders>
            <w:shd w:val="clear" w:color="000000" w:fill="305496"/>
            <w:vAlign w:val="center"/>
            <w:hideMark/>
          </w:tcPr>
          <w:p w14:paraId="4ECD290D"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Ene</w:t>
            </w:r>
          </w:p>
        </w:tc>
        <w:tc>
          <w:tcPr>
            <w:tcW w:w="490" w:type="dxa"/>
            <w:tcBorders>
              <w:top w:val="single" w:sz="4" w:space="0" w:color="auto"/>
              <w:left w:val="nil"/>
              <w:bottom w:val="single" w:sz="4" w:space="0" w:color="auto"/>
              <w:right w:val="single" w:sz="4" w:space="0" w:color="auto"/>
            </w:tcBorders>
            <w:shd w:val="clear" w:color="000000" w:fill="305496"/>
            <w:vAlign w:val="center"/>
            <w:hideMark/>
          </w:tcPr>
          <w:p w14:paraId="2FACAD71"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Feb</w:t>
            </w:r>
          </w:p>
        </w:tc>
        <w:tc>
          <w:tcPr>
            <w:tcW w:w="545" w:type="dxa"/>
            <w:tcBorders>
              <w:top w:val="single" w:sz="4" w:space="0" w:color="auto"/>
              <w:left w:val="nil"/>
              <w:bottom w:val="single" w:sz="4" w:space="0" w:color="auto"/>
              <w:right w:val="single" w:sz="4" w:space="0" w:color="auto"/>
            </w:tcBorders>
            <w:shd w:val="clear" w:color="000000" w:fill="305496"/>
            <w:vAlign w:val="center"/>
            <w:hideMark/>
          </w:tcPr>
          <w:p w14:paraId="0E869A1A"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Mar</w:t>
            </w:r>
          </w:p>
        </w:tc>
        <w:tc>
          <w:tcPr>
            <w:tcW w:w="520" w:type="dxa"/>
            <w:tcBorders>
              <w:top w:val="single" w:sz="4" w:space="0" w:color="auto"/>
              <w:left w:val="nil"/>
              <w:bottom w:val="single" w:sz="4" w:space="0" w:color="auto"/>
              <w:right w:val="single" w:sz="4" w:space="0" w:color="auto"/>
            </w:tcBorders>
            <w:shd w:val="clear" w:color="000000" w:fill="305496"/>
            <w:vAlign w:val="center"/>
            <w:hideMark/>
          </w:tcPr>
          <w:p w14:paraId="5CD286F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Abr</w:t>
            </w:r>
          </w:p>
        </w:tc>
        <w:tc>
          <w:tcPr>
            <w:tcW w:w="581" w:type="dxa"/>
            <w:tcBorders>
              <w:top w:val="single" w:sz="4" w:space="0" w:color="auto"/>
              <w:left w:val="nil"/>
              <w:bottom w:val="single" w:sz="4" w:space="0" w:color="auto"/>
              <w:right w:val="single" w:sz="4" w:space="0" w:color="auto"/>
            </w:tcBorders>
            <w:shd w:val="clear" w:color="000000" w:fill="305496"/>
            <w:vAlign w:val="center"/>
            <w:hideMark/>
          </w:tcPr>
          <w:p w14:paraId="138FF843"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May</w:t>
            </w:r>
          </w:p>
        </w:tc>
        <w:tc>
          <w:tcPr>
            <w:tcW w:w="474" w:type="dxa"/>
            <w:tcBorders>
              <w:top w:val="single" w:sz="4" w:space="0" w:color="auto"/>
              <w:left w:val="nil"/>
              <w:bottom w:val="single" w:sz="4" w:space="0" w:color="auto"/>
              <w:right w:val="single" w:sz="4" w:space="0" w:color="auto"/>
            </w:tcBorders>
            <w:shd w:val="clear" w:color="000000" w:fill="305496"/>
            <w:vAlign w:val="center"/>
            <w:hideMark/>
          </w:tcPr>
          <w:p w14:paraId="1533EFF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Jun</w:t>
            </w:r>
          </w:p>
        </w:tc>
        <w:tc>
          <w:tcPr>
            <w:tcW w:w="410" w:type="dxa"/>
            <w:tcBorders>
              <w:top w:val="single" w:sz="4" w:space="0" w:color="auto"/>
              <w:left w:val="nil"/>
              <w:bottom w:val="single" w:sz="4" w:space="0" w:color="auto"/>
              <w:right w:val="single" w:sz="4" w:space="0" w:color="auto"/>
            </w:tcBorders>
            <w:shd w:val="clear" w:color="000000" w:fill="305496"/>
            <w:vAlign w:val="center"/>
            <w:hideMark/>
          </w:tcPr>
          <w:p w14:paraId="0489B77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Jul</w:t>
            </w:r>
          </w:p>
        </w:tc>
        <w:tc>
          <w:tcPr>
            <w:tcW w:w="554" w:type="dxa"/>
            <w:tcBorders>
              <w:top w:val="single" w:sz="4" w:space="0" w:color="auto"/>
              <w:left w:val="nil"/>
              <w:bottom w:val="single" w:sz="4" w:space="0" w:color="auto"/>
              <w:right w:val="single" w:sz="4" w:space="0" w:color="auto"/>
            </w:tcBorders>
            <w:shd w:val="clear" w:color="000000" w:fill="305496"/>
            <w:vAlign w:val="center"/>
            <w:hideMark/>
          </w:tcPr>
          <w:p w14:paraId="325016D0"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Ago</w:t>
            </w:r>
          </w:p>
        </w:tc>
        <w:tc>
          <w:tcPr>
            <w:tcW w:w="494" w:type="dxa"/>
            <w:tcBorders>
              <w:top w:val="single" w:sz="4" w:space="0" w:color="auto"/>
              <w:left w:val="nil"/>
              <w:bottom w:val="single" w:sz="4" w:space="0" w:color="auto"/>
              <w:right w:val="single" w:sz="4" w:space="0" w:color="auto"/>
            </w:tcBorders>
            <w:shd w:val="clear" w:color="000000" w:fill="305496"/>
            <w:vAlign w:val="center"/>
            <w:hideMark/>
          </w:tcPr>
          <w:p w14:paraId="45880773" w14:textId="77777777" w:rsidR="00D53FEF" w:rsidRPr="00D53FEF" w:rsidRDefault="00D53FEF" w:rsidP="00D53FEF">
            <w:pPr>
              <w:spacing w:before="0" w:after="0"/>
              <w:jc w:val="center"/>
              <w:rPr>
                <w:rFonts w:cs="Calibri"/>
                <w:color w:val="FFFFFF"/>
                <w:szCs w:val="22"/>
                <w:lang w:eastAsia="es-CR"/>
              </w:rPr>
            </w:pPr>
            <w:proofErr w:type="spellStart"/>
            <w:r w:rsidRPr="00D53FEF">
              <w:rPr>
                <w:rFonts w:cs="Calibri"/>
                <w:color w:val="FFFFFF"/>
                <w:szCs w:val="22"/>
                <w:lang w:eastAsia="es-CR"/>
              </w:rPr>
              <w:t>Sep</w:t>
            </w:r>
            <w:proofErr w:type="spellEnd"/>
          </w:p>
        </w:tc>
        <w:tc>
          <w:tcPr>
            <w:tcW w:w="483" w:type="dxa"/>
            <w:tcBorders>
              <w:top w:val="single" w:sz="4" w:space="0" w:color="auto"/>
              <w:left w:val="nil"/>
              <w:bottom w:val="single" w:sz="4" w:space="0" w:color="auto"/>
              <w:right w:val="single" w:sz="4" w:space="0" w:color="auto"/>
            </w:tcBorders>
            <w:shd w:val="clear" w:color="000000" w:fill="305496"/>
            <w:vAlign w:val="center"/>
            <w:hideMark/>
          </w:tcPr>
          <w:p w14:paraId="0E92911C"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Oct</w:t>
            </w:r>
          </w:p>
        </w:tc>
        <w:tc>
          <w:tcPr>
            <w:tcW w:w="568" w:type="dxa"/>
            <w:tcBorders>
              <w:top w:val="single" w:sz="4" w:space="0" w:color="auto"/>
              <w:left w:val="nil"/>
              <w:bottom w:val="single" w:sz="4" w:space="0" w:color="auto"/>
              <w:right w:val="single" w:sz="4" w:space="0" w:color="auto"/>
            </w:tcBorders>
            <w:shd w:val="clear" w:color="000000" w:fill="305496"/>
            <w:vAlign w:val="center"/>
            <w:hideMark/>
          </w:tcPr>
          <w:p w14:paraId="27D599D8"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Nov</w:t>
            </w:r>
          </w:p>
        </w:tc>
        <w:tc>
          <w:tcPr>
            <w:tcW w:w="611" w:type="dxa"/>
            <w:tcBorders>
              <w:top w:val="single" w:sz="4" w:space="0" w:color="auto"/>
              <w:left w:val="nil"/>
              <w:bottom w:val="single" w:sz="4" w:space="0" w:color="auto"/>
              <w:right w:val="single" w:sz="4" w:space="0" w:color="auto"/>
            </w:tcBorders>
            <w:shd w:val="clear" w:color="000000" w:fill="305496"/>
            <w:vAlign w:val="center"/>
            <w:hideMark/>
          </w:tcPr>
          <w:p w14:paraId="487BAF90" w14:textId="77777777" w:rsidR="00D53FEF" w:rsidRPr="00D53FEF" w:rsidRDefault="00D53FEF" w:rsidP="00D53FEF">
            <w:pPr>
              <w:spacing w:before="0" w:after="0"/>
              <w:jc w:val="center"/>
              <w:rPr>
                <w:rFonts w:cs="Calibri"/>
                <w:color w:val="FFFFFF"/>
                <w:szCs w:val="22"/>
                <w:lang w:eastAsia="es-CR"/>
              </w:rPr>
            </w:pPr>
            <w:r w:rsidRPr="00D53FEF">
              <w:rPr>
                <w:rFonts w:cs="Calibri"/>
                <w:color w:val="FFFFFF"/>
                <w:szCs w:val="22"/>
                <w:lang w:eastAsia="es-CR"/>
              </w:rPr>
              <w:t>Dic</w:t>
            </w:r>
          </w:p>
        </w:tc>
        <w:tc>
          <w:tcPr>
            <w:tcW w:w="2126" w:type="dxa"/>
            <w:tcBorders>
              <w:top w:val="single" w:sz="4" w:space="0" w:color="auto"/>
              <w:left w:val="nil"/>
              <w:bottom w:val="single" w:sz="4" w:space="0" w:color="auto"/>
              <w:right w:val="single" w:sz="4" w:space="0" w:color="auto"/>
            </w:tcBorders>
            <w:shd w:val="clear" w:color="000000" w:fill="375623"/>
            <w:vAlign w:val="center"/>
            <w:hideMark/>
          </w:tcPr>
          <w:p w14:paraId="4C0AF4B7" w14:textId="77777777" w:rsidR="00D53FEF" w:rsidRPr="00D53FEF" w:rsidRDefault="00D53FEF" w:rsidP="00D53FEF">
            <w:pPr>
              <w:spacing w:before="0" w:after="0"/>
              <w:jc w:val="center"/>
              <w:rPr>
                <w:rFonts w:cs="Calibri"/>
                <w:color w:val="FFFFFF"/>
                <w:szCs w:val="22"/>
                <w:lang w:eastAsia="es-CR"/>
              </w:rPr>
            </w:pPr>
            <w:proofErr w:type="gramStart"/>
            <w:r w:rsidRPr="00D53FEF">
              <w:rPr>
                <w:rFonts w:cs="Calibri"/>
                <w:color w:val="FFFFFF"/>
                <w:szCs w:val="22"/>
                <w:lang w:eastAsia="es-CR"/>
              </w:rPr>
              <w:t>Total</w:t>
            </w:r>
            <w:proofErr w:type="gramEnd"/>
            <w:r w:rsidRPr="00D53FEF">
              <w:rPr>
                <w:rFonts w:cs="Calibri"/>
                <w:color w:val="FFFFFF"/>
                <w:szCs w:val="22"/>
                <w:lang w:eastAsia="es-CR"/>
              </w:rPr>
              <w:t xml:space="preserve"> por despacho</w:t>
            </w:r>
          </w:p>
        </w:tc>
      </w:tr>
      <w:tr w:rsidR="00D53FEF" w:rsidRPr="00D53FEF" w14:paraId="5D19E7F8"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7C295A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Atlántica (Pococí)</w:t>
            </w:r>
          </w:p>
        </w:tc>
        <w:tc>
          <w:tcPr>
            <w:tcW w:w="508" w:type="dxa"/>
            <w:tcBorders>
              <w:top w:val="nil"/>
              <w:left w:val="nil"/>
              <w:bottom w:val="single" w:sz="4" w:space="0" w:color="auto"/>
              <w:right w:val="single" w:sz="4" w:space="0" w:color="auto"/>
            </w:tcBorders>
            <w:shd w:val="clear" w:color="auto" w:fill="auto"/>
            <w:vAlign w:val="center"/>
            <w:hideMark/>
          </w:tcPr>
          <w:p w14:paraId="0EF3B7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36DB494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59747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17</w:t>
            </w:r>
          </w:p>
        </w:tc>
        <w:tc>
          <w:tcPr>
            <w:tcW w:w="520" w:type="dxa"/>
            <w:tcBorders>
              <w:top w:val="nil"/>
              <w:left w:val="nil"/>
              <w:bottom w:val="single" w:sz="4" w:space="0" w:color="auto"/>
              <w:right w:val="single" w:sz="4" w:space="0" w:color="auto"/>
            </w:tcBorders>
            <w:shd w:val="clear" w:color="auto" w:fill="auto"/>
            <w:vAlign w:val="center"/>
            <w:hideMark/>
          </w:tcPr>
          <w:p w14:paraId="67A43B6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81" w:type="dxa"/>
            <w:tcBorders>
              <w:top w:val="nil"/>
              <w:left w:val="nil"/>
              <w:bottom w:val="single" w:sz="4" w:space="0" w:color="auto"/>
              <w:right w:val="single" w:sz="4" w:space="0" w:color="auto"/>
            </w:tcBorders>
            <w:shd w:val="clear" w:color="auto" w:fill="auto"/>
            <w:vAlign w:val="center"/>
            <w:hideMark/>
          </w:tcPr>
          <w:p w14:paraId="22882D5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000000" w:fill="FFFFFF"/>
            <w:vAlign w:val="center"/>
            <w:hideMark/>
          </w:tcPr>
          <w:p w14:paraId="5D41638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309375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554" w:type="dxa"/>
            <w:tcBorders>
              <w:top w:val="nil"/>
              <w:left w:val="nil"/>
              <w:bottom w:val="single" w:sz="4" w:space="0" w:color="auto"/>
              <w:right w:val="single" w:sz="4" w:space="0" w:color="auto"/>
            </w:tcBorders>
            <w:shd w:val="clear" w:color="auto" w:fill="auto"/>
            <w:vAlign w:val="center"/>
            <w:hideMark/>
          </w:tcPr>
          <w:p w14:paraId="241B11D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4" w:type="dxa"/>
            <w:tcBorders>
              <w:top w:val="nil"/>
              <w:left w:val="nil"/>
              <w:bottom w:val="single" w:sz="4" w:space="0" w:color="auto"/>
              <w:right w:val="single" w:sz="4" w:space="0" w:color="auto"/>
            </w:tcBorders>
            <w:shd w:val="clear" w:color="auto" w:fill="auto"/>
            <w:vAlign w:val="center"/>
            <w:hideMark/>
          </w:tcPr>
          <w:p w14:paraId="3D87385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078880E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1AC4D81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0CA36FA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74FE5BEF"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30</w:t>
            </w:r>
          </w:p>
        </w:tc>
      </w:tr>
      <w:tr w:rsidR="00D53FEF" w:rsidRPr="00D53FEF" w14:paraId="3A635351" w14:textId="77777777" w:rsidTr="00D53FEF">
        <w:trPr>
          <w:trHeight w:val="58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45E4F095"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Civil y Trabajo, sede Upala</w:t>
            </w:r>
          </w:p>
        </w:tc>
        <w:tc>
          <w:tcPr>
            <w:tcW w:w="508" w:type="dxa"/>
            <w:tcBorders>
              <w:top w:val="nil"/>
              <w:left w:val="nil"/>
              <w:bottom w:val="single" w:sz="4" w:space="0" w:color="auto"/>
              <w:right w:val="single" w:sz="4" w:space="0" w:color="auto"/>
            </w:tcBorders>
            <w:shd w:val="clear" w:color="auto" w:fill="auto"/>
            <w:vAlign w:val="center"/>
            <w:hideMark/>
          </w:tcPr>
          <w:p w14:paraId="7AEE55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4</w:t>
            </w:r>
          </w:p>
        </w:tc>
        <w:tc>
          <w:tcPr>
            <w:tcW w:w="490" w:type="dxa"/>
            <w:tcBorders>
              <w:top w:val="nil"/>
              <w:left w:val="nil"/>
              <w:bottom w:val="single" w:sz="4" w:space="0" w:color="auto"/>
              <w:right w:val="single" w:sz="4" w:space="0" w:color="auto"/>
            </w:tcBorders>
            <w:shd w:val="clear" w:color="auto" w:fill="auto"/>
            <w:vAlign w:val="center"/>
            <w:hideMark/>
          </w:tcPr>
          <w:p w14:paraId="2458B31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45" w:type="dxa"/>
            <w:tcBorders>
              <w:top w:val="nil"/>
              <w:left w:val="nil"/>
              <w:bottom w:val="single" w:sz="4" w:space="0" w:color="auto"/>
              <w:right w:val="single" w:sz="4" w:space="0" w:color="auto"/>
            </w:tcBorders>
            <w:shd w:val="clear" w:color="auto" w:fill="auto"/>
            <w:vAlign w:val="center"/>
            <w:hideMark/>
          </w:tcPr>
          <w:p w14:paraId="79DC82C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B92EAC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6E46D63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E9620E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507A0F9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54" w:type="dxa"/>
            <w:tcBorders>
              <w:top w:val="nil"/>
              <w:left w:val="nil"/>
              <w:bottom w:val="single" w:sz="4" w:space="0" w:color="auto"/>
              <w:right w:val="single" w:sz="4" w:space="0" w:color="auto"/>
            </w:tcBorders>
            <w:shd w:val="clear" w:color="auto" w:fill="auto"/>
            <w:vAlign w:val="center"/>
            <w:hideMark/>
          </w:tcPr>
          <w:p w14:paraId="75B6135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94" w:type="dxa"/>
            <w:tcBorders>
              <w:top w:val="nil"/>
              <w:left w:val="nil"/>
              <w:bottom w:val="single" w:sz="4" w:space="0" w:color="auto"/>
              <w:right w:val="single" w:sz="4" w:space="0" w:color="auto"/>
            </w:tcBorders>
            <w:shd w:val="clear" w:color="auto" w:fill="auto"/>
            <w:vAlign w:val="center"/>
            <w:hideMark/>
          </w:tcPr>
          <w:p w14:paraId="6510BC8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483" w:type="dxa"/>
            <w:tcBorders>
              <w:top w:val="nil"/>
              <w:left w:val="nil"/>
              <w:bottom w:val="single" w:sz="4" w:space="0" w:color="auto"/>
              <w:right w:val="single" w:sz="4" w:space="0" w:color="auto"/>
            </w:tcBorders>
            <w:shd w:val="clear" w:color="auto" w:fill="auto"/>
            <w:vAlign w:val="center"/>
            <w:hideMark/>
          </w:tcPr>
          <w:p w14:paraId="4E1CA1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68" w:type="dxa"/>
            <w:tcBorders>
              <w:top w:val="nil"/>
              <w:left w:val="nil"/>
              <w:bottom w:val="single" w:sz="4" w:space="0" w:color="auto"/>
              <w:right w:val="single" w:sz="4" w:space="0" w:color="auto"/>
            </w:tcBorders>
            <w:shd w:val="clear" w:color="auto" w:fill="auto"/>
            <w:vAlign w:val="center"/>
            <w:hideMark/>
          </w:tcPr>
          <w:p w14:paraId="3B619A9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2A7464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2126" w:type="dxa"/>
            <w:tcBorders>
              <w:top w:val="nil"/>
              <w:left w:val="nil"/>
              <w:bottom w:val="single" w:sz="4" w:space="0" w:color="auto"/>
              <w:right w:val="single" w:sz="4" w:space="0" w:color="auto"/>
            </w:tcBorders>
            <w:shd w:val="clear" w:color="auto" w:fill="auto"/>
            <w:vAlign w:val="center"/>
            <w:hideMark/>
          </w:tcPr>
          <w:p w14:paraId="4E2D495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28</w:t>
            </w:r>
          </w:p>
        </w:tc>
      </w:tr>
      <w:tr w:rsidR="00D53FEF" w:rsidRPr="00D53FEF" w14:paraId="31639E73" w14:textId="77777777" w:rsidTr="00D53FEF">
        <w:trPr>
          <w:trHeight w:val="116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0F80138F"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la Zona Sur (Corredores)</w:t>
            </w:r>
          </w:p>
        </w:tc>
        <w:tc>
          <w:tcPr>
            <w:tcW w:w="508" w:type="dxa"/>
            <w:tcBorders>
              <w:top w:val="nil"/>
              <w:left w:val="nil"/>
              <w:bottom w:val="single" w:sz="4" w:space="0" w:color="auto"/>
              <w:right w:val="single" w:sz="4" w:space="0" w:color="auto"/>
            </w:tcBorders>
            <w:shd w:val="clear" w:color="auto" w:fill="auto"/>
            <w:vAlign w:val="center"/>
            <w:hideMark/>
          </w:tcPr>
          <w:p w14:paraId="3F7B133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6F9CFCA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74953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AEDAB0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9</w:t>
            </w:r>
          </w:p>
        </w:tc>
        <w:tc>
          <w:tcPr>
            <w:tcW w:w="581" w:type="dxa"/>
            <w:tcBorders>
              <w:top w:val="nil"/>
              <w:left w:val="nil"/>
              <w:bottom w:val="single" w:sz="4" w:space="0" w:color="auto"/>
              <w:right w:val="single" w:sz="4" w:space="0" w:color="auto"/>
            </w:tcBorders>
            <w:shd w:val="clear" w:color="auto" w:fill="auto"/>
            <w:vAlign w:val="center"/>
            <w:hideMark/>
          </w:tcPr>
          <w:p w14:paraId="2AC60FC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74" w:type="dxa"/>
            <w:tcBorders>
              <w:top w:val="nil"/>
              <w:left w:val="nil"/>
              <w:bottom w:val="single" w:sz="4" w:space="0" w:color="auto"/>
              <w:right w:val="single" w:sz="4" w:space="0" w:color="auto"/>
            </w:tcBorders>
            <w:shd w:val="clear" w:color="auto" w:fill="auto"/>
            <w:vAlign w:val="center"/>
            <w:hideMark/>
          </w:tcPr>
          <w:p w14:paraId="0B57BA3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7</w:t>
            </w:r>
          </w:p>
        </w:tc>
        <w:tc>
          <w:tcPr>
            <w:tcW w:w="410" w:type="dxa"/>
            <w:tcBorders>
              <w:top w:val="nil"/>
              <w:left w:val="nil"/>
              <w:bottom w:val="single" w:sz="4" w:space="0" w:color="auto"/>
              <w:right w:val="single" w:sz="4" w:space="0" w:color="auto"/>
            </w:tcBorders>
            <w:shd w:val="clear" w:color="auto" w:fill="auto"/>
            <w:vAlign w:val="center"/>
            <w:hideMark/>
          </w:tcPr>
          <w:p w14:paraId="3F8F3B3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54" w:type="dxa"/>
            <w:tcBorders>
              <w:top w:val="nil"/>
              <w:left w:val="nil"/>
              <w:bottom w:val="single" w:sz="4" w:space="0" w:color="auto"/>
              <w:right w:val="single" w:sz="4" w:space="0" w:color="auto"/>
            </w:tcBorders>
            <w:shd w:val="clear" w:color="auto" w:fill="auto"/>
            <w:vAlign w:val="center"/>
            <w:hideMark/>
          </w:tcPr>
          <w:p w14:paraId="74DFEDD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4DB4662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CBF3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6DDA9460"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57B0C6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C97AA0E"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24</w:t>
            </w:r>
          </w:p>
        </w:tc>
      </w:tr>
      <w:tr w:rsidR="00D53FEF" w:rsidRPr="00D53FEF" w14:paraId="1ED1005F"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5C26091"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Alajuela (San Carlos)</w:t>
            </w:r>
          </w:p>
        </w:tc>
        <w:tc>
          <w:tcPr>
            <w:tcW w:w="508" w:type="dxa"/>
            <w:tcBorders>
              <w:top w:val="nil"/>
              <w:left w:val="nil"/>
              <w:bottom w:val="single" w:sz="4" w:space="0" w:color="auto"/>
              <w:right w:val="single" w:sz="4" w:space="0" w:color="auto"/>
            </w:tcBorders>
            <w:shd w:val="clear" w:color="auto" w:fill="auto"/>
            <w:vAlign w:val="center"/>
            <w:hideMark/>
          </w:tcPr>
          <w:p w14:paraId="1CFF7CC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1061EF6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45" w:type="dxa"/>
            <w:tcBorders>
              <w:top w:val="nil"/>
              <w:left w:val="nil"/>
              <w:bottom w:val="single" w:sz="4" w:space="0" w:color="auto"/>
              <w:right w:val="single" w:sz="4" w:space="0" w:color="auto"/>
            </w:tcBorders>
            <w:shd w:val="clear" w:color="auto" w:fill="auto"/>
            <w:vAlign w:val="center"/>
            <w:hideMark/>
          </w:tcPr>
          <w:p w14:paraId="1829FC7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DC8187C"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060150E"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211482E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2AEF3A2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695C5C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2AD1293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3526756D"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68" w:type="dxa"/>
            <w:tcBorders>
              <w:top w:val="nil"/>
              <w:left w:val="nil"/>
              <w:bottom w:val="single" w:sz="4" w:space="0" w:color="auto"/>
              <w:right w:val="single" w:sz="4" w:space="0" w:color="auto"/>
            </w:tcBorders>
            <w:shd w:val="clear" w:color="auto" w:fill="auto"/>
            <w:vAlign w:val="center"/>
            <w:hideMark/>
          </w:tcPr>
          <w:p w14:paraId="1F739FA8"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8</w:t>
            </w:r>
          </w:p>
        </w:tc>
        <w:tc>
          <w:tcPr>
            <w:tcW w:w="611" w:type="dxa"/>
            <w:tcBorders>
              <w:top w:val="nil"/>
              <w:left w:val="nil"/>
              <w:bottom w:val="single" w:sz="4" w:space="0" w:color="auto"/>
              <w:right w:val="single" w:sz="4" w:space="0" w:color="auto"/>
            </w:tcBorders>
            <w:shd w:val="clear" w:color="auto" w:fill="auto"/>
            <w:vAlign w:val="center"/>
            <w:hideMark/>
          </w:tcPr>
          <w:p w14:paraId="31C0A754"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2126" w:type="dxa"/>
            <w:tcBorders>
              <w:top w:val="nil"/>
              <w:left w:val="nil"/>
              <w:bottom w:val="single" w:sz="4" w:space="0" w:color="auto"/>
              <w:right w:val="single" w:sz="4" w:space="0" w:color="auto"/>
            </w:tcBorders>
            <w:shd w:val="clear" w:color="auto" w:fill="auto"/>
            <w:vAlign w:val="center"/>
            <w:hideMark/>
          </w:tcPr>
          <w:p w14:paraId="46E01D4D"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12</w:t>
            </w:r>
          </w:p>
        </w:tc>
      </w:tr>
      <w:tr w:rsidR="00D53FEF" w:rsidRPr="00D53FEF" w14:paraId="054A83E3"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5307F77B"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II Circuito Judicial de San José</w:t>
            </w:r>
          </w:p>
        </w:tc>
        <w:tc>
          <w:tcPr>
            <w:tcW w:w="508" w:type="dxa"/>
            <w:tcBorders>
              <w:top w:val="nil"/>
              <w:left w:val="nil"/>
              <w:bottom w:val="single" w:sz="4" w:space="0" w:color="auto"/>
              <w:right w:val="single" w:sz="4" w:space="0" w:color="auto"/>
            </w:tcBorders>
            <w:shd w:val="clear" w:color="auto" w:fill="auto"/>
            <w:vAlign w:val="center"/>
            <w:hideMark/>
          </w:tcPr>
          <w:p w14:paraId="73AE01A6"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582209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2</w:t>
            </w:r>
          </w:p>
        </w:tc>
        <w:tc>
          <w:tcPr>
            <w:tcW w:w="545" w:type="dxa"/>
            <w:tcBorders>
              <w:top w:val="nil"/>
              <w:left w:val="nil"/>
              <w:bottom w:val="single" w:sz="4" w:space="0" w:color="auto"/>
              <w:right w:val="single" w:sz="4" w:space="0" w:color="auto"/>
            </w:tcBorders>
            <w:shd w:val="clear" w:color="auto" w:fill="auto"/>
            <w:vAlign w:val="center"/>
            <w:hideMark/>
          </w:tcPr>
          <w:p w14:paraId="1C28E7E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3</w:t>
            </w:r>
          </w:p>
        </w:tc>
        <w:tc>
          <w:tcPr>
            <w:tcW w:w="520" w:type="dxa"/>
            <w:tcBorders>
              <w:top w:val="nil"/>
              <w:left w:val="nil"/>
              <w:bottom w:val="single" w:sz="4" w:space="0" w:color="auto"/>
              <w:right w:val="single" w:sz="4" w:space="0" w:color="auto"/>
            </w:tcBorders>
            <w:shd w:val="clear" w:color="auto" w:fill="auto"/>
            <w:vAlign w:val="center"/>
            <w:hideMark/>
          </w:tcPr>
          <w:p w14:paraId="6855081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81" w:type="dxa"/>
            <w:tcBorders>
              <w:top w:val="nil"/>
              <w:left w:val="nil"/>
              <w:bottom w:val="single" w:sz="4" w:space="0" w:color="auto"/>
              <w:right w:val="single" w:sz="4" w:space="0" w:color="auto"/>
            </w:tcBorders>
            <w:shd w:val="clear" w:color="auto" w:fill="auto"/>
            <w:vAlign w:val="center"/>
            <w:hideMark/>
          </w:tcPr>
          <w:p w14:paraId="21245AA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0AB5D17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C32A40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3DCC089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57729DE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631FF22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5B9A3A4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46B9B94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5E051D86"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5</w:t>
            </w:r>
          </w:p>
        </w:tc>
      </w:tr>
      <w:tr w:rsidR="00D53FEF" w:rsidRPr="00D53FEF" w14:paraId="4CF9C86A" w14:textId="77777777" w:rsidTr="00D53FEF">
        <w:trPr>
          <w:trHeight w:val="870"/>
        </w:trPr>
        <w:tc>
          <w:tcPr>
            <w:tcW w:w="2410" w:type="dxa"/>
            <w:tcBorders>
              <w:top w:val="nil"/>
              <w:left w:val="single" w:sz="4" w:space="0" w:color="auto"/>
              <w:bottom w:val="single" w:sz="4" w:space="0" w:color="auto"/>
              <w:right w:val="single" w:sz="4" w:space="0" w:color="auto"/>
            </w:tcBorders>
            <w:shd w:val="clear" w:color="auto" w:fill="auto"/>
            <w:vAlign w:val="center"/>
            <w:hideMark/>
          </w:tcPr>
          <w:p w14:paraId="16B245A7" w14:textId="77777777" w:rsidR="00D53FEF" w:rsidRPr="00D53FEF" w:rsidRDefault="00D53FEF" w:rsidP="00D53FEF">
            <w:pPr>
              <w:spacing w:before="0" w:after="0"/>
              <w:jc w:val="left"/>
              <w:rPr>
                <w:rFonts w:cs="Calibri"/>
                <w:color w:val="000000"/>
                <w:szCs w:val="22"/>
                <w:lang w:eastAsia="es-CR"/>
              </w:rPr>
            </w:pPr>
            <w:r w:rsidRPr="00D53FEF">
              <w:rPr>
                <w:rFonts w:cs="Calibri"/>
                <w:color w:val="000000"/>
                <w:szCs w:val="22"/>
                <w:lang w:eastAsia="es-CR"/>
              </w:rPr>
              <w:t>Juzgado Agrario I Circuito Judicial de Alajuela</w:t>
            </w:r>
          </w:p>
        </w:tc>
        <w:tc>
          <w:tcPr>
            <w:tcW w:w="508" w:type="dxa"/>
            <w:tcBorders>
              <w:top w:val="nil"/>
              <w:left w:val="nil"/>
              <w:bottom w:val="single" w:sz="4" w:space="0" w:color="auto"/>
              <w:right w:val="single" w:sz="4" w:space="0" w:color="auto"/>
            </w:tcBorders>
            <w:shd w:val="clear" w:color="auto" w:fill="auto"/>
            <w:vAlign w:val="center"/>
            <w:hideMark/>
          </w:tcPr>
          <w:p w14:paraId="5026D542"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0" w:type="dxa"/>
            <w:tcBorders>
              <w:top w:val="nil"/>
              <w:left w:val="nil"/>
              <w:bottom w:val="single" w:sz="4" w:space="0" w:color="auto"/>
              <w:right w:val="single" w:sz="4" w:space="0" w:color="auto"/>
            </w:tcBorders>
            <w:shd w:val="clear" w:color="auto" w:fill="auto"/>
            <w:vAlign w:val="center"/>
            <w:hideMark/>
          </w:tcPr>
          <w:p w14:paraId="7CD02AA7"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45" w:type="dxa"/>
            <w:tcBorders>
              <w:top w:val="nil"/>
              <w:left w:val="nil"/>
              <w:bottom w:val="single" w:sz="4" w:space="0" w:color="auto"/>
              <w:right w:val="single" w:sz="4" w:space="0" w:color="auto"/>
            </w:tcBorders>
            <w:shd w:val="clear" w:color="auto" w:fill="auto"/>
            <w:vAlign w:val="center"/>
            <w:hideMark/>
          </w:tcPr>
          <w:p w14:paraId="5901352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20" w:type="dxa"/>
            <w:tcBorders>
              <w:top w:val="nil"/>
              <w:left w:val="nil"/>
              <w:bottom w:val="single" w:sz="4" w:space="0" w:color="auto"/>
              <w:right w:val="single" w:sz="4" w:space="0" w:color="auto"/>
            </w:tcBorders>
            <w:shd w:val="clear" w:color="auto" w:fill="auto"/>
            <w:vAlign w:val="center"/>
            <w:hideMark/>
          </w:tcPr>
          <w:p w14:paraId="1E6166B3"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1</w:t>
            </w:r>
          </w:p>
        </w:tc>
        <w:tc>
          <w:tcPr>
            <w:tcW w:w="581" w:type="dxa"/>
            <w:tcBorders>
              <w:top w:val="nil"/>
              <w:left w:val="nil"/>
              <w:bottom w:val="single" w:sz="4" w:space="0" w:color="auto"/>
              <w:right w:val="single" w:sz="4" w:space="0" w:color="auto"/>
            </w:tcBorders>
            <w:shd w:val="clear" w:color="auto" w:fill="auto"/>
            <w:vAlign w:val="center"/>
            <w:hideMark/>
          </w:tcPr>
          <w:p w14:paraId="19AD9DB9"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74" w:type="dxa"/>
            <w:tcBorders>
              <w:top w:val="nil"/>
              <w:left w:val="nil"/>
              <w:bottom w:val="single" w:sz="4" w:space="0" w:color="auto"/>
              <w:right w:val="single" w:sz="4" w:space="0" w:color="auto"/>
            </w:tcBorders>
            <w:shd w:val="clear" w:color="auto" w:fill="auto"/>
            <w:vAlign w:val="center"/>
            <w:hideMark/>
          </w:tcPr>
          <w:p w14:paraId="34887AA1"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10" w:type="dxa"/>
            <w:tcBorders>
              <w:top w:val="nil"/>
              <w:left w:val="nil"/>
              <w:bottom w:val="single" w:sz="4" w:space="0" w:color="auto"/>
              <w:right w:val="single" w:sz="4" w:space="0" w:color="auto"/>
            </w:tcBorders>
            <w:shd w:val="clear" w:color="auto" w:fill="auto"/>
            <w:vAlign w:val="center"/>
            <w:hideMark/>
          </w:tcPr>
          <w:p w14:paraId="72D543B5"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54" w:type="dxa"/>
            <w:tcBorders>
              <w:top w:val="nil"/>
              <w:left w:val="nil"/>
              <w:bottom w:val="single" w:sz="4" w:space="0" w:color="auto"/>
              <w:right w:val="single" w:sz="4" w:space="0" w:color="auto"/>
            </w:tcBorders>
            <w:shd w:val="clear" w:color="auto" w:fill="auto"/>
            <w:vAlign w:val="center"/>
            <w:hideMark/>
          </w:tcPr>
          <w:p w14:paraId="7A93730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94" w:type="dxa"/>
            <w:tcBorders>
              <w:top w:val="nil"/>
              <w:left w:val="nil"/>
              <w:bottom w:val="single" w:sz="4" w:space="0" w:color="auto"/>
              <w:right w:val="single" w:sz="4" w:space="0" w:color="auto"/>
            </w:tcBorders>
            <w:shd w:val="clear" w:color="auto" w:fill="auto"/>
            <w:vAlign w:val="center"/>
            <w:hideMark/>
          </w:tcPr>
          <w:p w14:paraId="05B1ED7B"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483" w:type="dxa"/>
            <w:tcBorders>
              <w:top w:val="nil"/>
              <w:left w:val="nil"/>
              <w:bottom w:val="single" w:sz="4" w:space="0" w:color="auto"/>
              <w:right w:val="single" w:sz="4" w:space="0" w:color="auto"/>
            </w:tcBorders>
            <w:shd w:val="clear" w:color="auto" w:fill="auto"/>
            <w:vAlign w:val="center"/>
            <w:hideMark/>
          </w:tcPr>
          <w:p w14:paraId="15F031D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568" w:type="dxa"/>
            <w:tcBorders>
              <w:top w:val="nil"/>
              <w:left w:val="nil"/>
              <w:bottom w:val="single" w:sz="4" w:space="0" w:color="auto"/>
              <w:right w:val="single" w:sz="4" w:space="0" w:color="auto"/>
            </w:tcBorders>
            <w:shd w:val="clear" w:color="auto" w:fill="auto"/>
            <w:vAlign w:val="center"/>
            <w:hideMark/>
          </w:tcPr>
          <w:p w14:paraId="3AB5F59A"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611" w:type="dxa"/>
            <w:tcBorders>
              <w:top w:val="nil"/>
              <w:left w:val="nil"/>
              <w:bottom w:val="single" w:sz="4" w:space="0" w:color="auto"/>
              <w:right w:val="single" w:sz="4" w:space="0" w:color="auto"/>
            </w:tcBorders>
            <w:shd w:val="clear" w:color="auto" w:fill="auto"/>
            <w:vAlign w:val="center"/>
            <w:hideMark/>
          </w:tcPr>
          <w:p w14:paraId="719BFA9F" w14:textId="77777777" w:rsidR="00D53FEF" w:rsidRPr="00D53FEF" w:rsidRDefault="00D53FEF" w:rsidP="00D53FEF">
            <w:pPr>
              <w:spacing w:before="0" w:after="0"/>
              <w:jc w:val="center"/>
              <w:rPr>
                <w:rFonts w:cs="Calibri"/>
                <w:color w:val="000000"/>
                <w:szCs w:val="22"/>
                <w:lang w:eastAsia="es-CR"/>
              </w:rPr>
            </w:pPr>
            <w:r w:rsidRPr="00D53FEF">
              <w:rPr>
                <w:rFonts w:cs="Calibri"/>
                <w:color w:val="000000"/>
                <w:szCs w:val="22"/>
                <w:lang w:eastAsia="es-CR"/>
              </w:rPr>
              <w:t> </w:t>
            </w:r>
          </w:p>
        </w:tc>
        <w:tc>
          <w:tcPr>
            <w:tcW w:w="2126" w:type="dxa"/>
            <w:tcBorders>
              <w:top w:val="nil"/>
              <w:left w:val="nil"/>
              <w:bottom w:val="single" w:sz="4" w:space="0" w:color="auto"/>
              <w:right w:val="single" w:sz="4" w:space="0" w:color="auto"/>
            </w:tcBorders>
            <w:shd w:val="clear" w:color="auto" w:fill="auto"/>
            <w:vAlign w:val="center"/>
            <w:hideMark/>
          </w:tcPr>
          <w:p w14:paraId="07EA9243" w14:textId="77777777" w:rsidR="00D53FEF" w:rsidRPr="00D53FEF" w:rsidRDefault="00D53FEF" w:rsidP="00D53FEF">
            <w:pPr>
              <w:spacing w:before="0" w:after="0"/>
              <w:jc w:val="center"/>
              <w:rPr>
                <w:rFonts w:cs="Calibri"/>
                <w:b/>
                <w:bCs/>
                <w:color w:val="375623"/>
                <w:szCs w:val="22"/>
                <w:lang w:eastAsia="es-CR"/>
              </w:rPr>
            </w:pPr>
            <w:r w:rsidRPr="00D53FEF">
              <w:rPr>
                <w:rFonts w:cs="Calibri"/>
                <w:b/>
                <w:bCs/>
                <w:color w:val="375623"/>
                <w:szCs w:val="22"/>
                <w:lang w:eastAsia="es-CR"/>
              </w:rPr>
              <w:t>2</w:t>
            </w:r>
          </w:p>
        </w:tc>
      </w:tr>
      <w:tr w:rsidR="00D53FEF" w:rsidRPr="00D53FEF" w14:paraId="69B0BA82" w14:textId="77777777" w:rsidTr="00D53FEF">
        <w:trPr>
          <w:trHeight w:val="290"/>
        </w:trPr>
        <w:tc>
          <w:tcPr>
            <w:tcW w:w="2410" w:type="dxa"/>
            <w:tcBorders>
              <w:top w:val="nil"/>
              <w:left w:val="single" w:sz="4" w:space="0" w:color="auto"/>
              <w:bottom w:val="single" w:sz="4" w:space="0" w:color="auto"/>
              <w:right w:val="single" w:sz="4" w:space="0" w:color="auto"/>
            </w:tcBorders>
            <w:shd w:val="clear" w:color="000000" w:fill="D9E1F2"/>
            <w:vAlign w:val="center"/>
            <w:hideMark/>
          </w:tcPr>
          <w:p w14:paraId="258A6D91" w14:textId="77777777" w:rsidR="00D53FEF" w:rsidRPr="00D53FEF" w:rsidRDefault="00D53FEF" w:rsidP="00D53FEF">
            <w:pPr>
              <w:spacing w:before="0" w:after="0"/>
              <w:jc w:val="left"/>
              <w:rPr>
                <w:rFonts w:cs="Calibri"/>
                <w:color w:val="000000"/>
                <w:szCs w:val="22"/>
                <w:lang w:eastAsia="es-CR"/>
              </w:rPr>
            </w:pPr>
            <w:proofErr w:type="gramStart"/>
            <w:r w:rsidRPr="00D53FEF">
              <w:rPr>
                <w:rFonts w:cs="Calibri"/>
                <w:color w:val="000000"/>
                <w:szCs w:val="22"/>
                <w:lang w:eastAsia="es-CR"/>
              </w:rPr>
              <w:t>Total</w:t>
            </w:r>
            <w:proofErr w:type="gramEnd"/>
            <w:r w:rsidRPr="00D53FEF">
              <w:rPr>
                <w:rFonts w:cs="Calibri"/>
                <w:color w:val="000000"/>
                <w:szCs w:val="22"/>
                <w:lang w:eastAsia="es-CR"/>
              </w:rPr>
              <w:t xml:space="preserve"> por mes</w:t>
            </w:r>
          </w:p>
        </w:tc>
        <w:tc>
          <w:tcPr>
            <w:tcW w:w="508" w:type="dxa"/>
            <w:tcBorders>
              <w:top w:val="nil"/>
              <w:left w:val="nil"/>
              <w:bottom w:val="single" w:sz="4" w:space="0" w:color="auto"/>
              <w:right w:val="single" w:sz="4" w:space="0" w:color="auto"/>
            </w:tcBorders>
            <w:shd w:val="clear" w:color="000000" w:fill="D9E1F2"/>
            <w:vAlign w:val="center"/>
            <w:hideMark/>
          </w:tcPr>
          <w:p w14:paraId="4A9A0C19"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490" w:type="dxa"/>
            <w:tcBorders>
              <w:top w:val="nil"/>
              <w:left w:val="nil"/>
              <w:bottom w:val="single" w:sz="4" w:space="0" w:color="auto"/>
              <w:right w:val="single" w:sz="4" w:space="0" w:color="auto"/>
            </w:tcBorders>
            <w:shd w:val="clear" w:color="000000" w:fill="D9E1F2"/>
            <w:vAlign w:val="center"/>
            <w:hideMark/>
          </w:tcPr>
          <w:p w14:paraId="12CEEC4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6</w:t>
            </w:r>
          </w:p>
        </w:tc>
        <w:tc>
          <w:tcPr>
            <w:tcW w:w="545" w:type="dxa"/>
            <w:tcBorders>
              <w:top w:val="nil"/>
              <w:left w:val="nil"/>
              <w:bottom w:val="single" w:sz="4" w:space="0" w:color="auto"/>
              <w:right w:val="single" w:sz="4" w:space="0" w:color="auto"/>
            </w:tcBorders>
            <w:shd w:val="clear" w:color="000000" w:fill="D9E1F2"/>
            <w:vAlign w:val="center"/>
            <w:hideMark/>
          </w:tcPr>
          <w:p w14:paraId="274C4248"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20</w:t>
            </w:r>
          </w:p>
        </w:tc>
        <w:tc>
          <w:tcPr>
            <w:tcW w:w="520" w:type="dxa"/>
            <w:tcBorders>
              <w:top w:val="nil"/>
              <w:left w:val="nil"/>
              <w:bottom w:val="single" w:sz="4" w:space="0" w:color="auto"/>
              <w:right w:val="single" w:sz="4" w:space="0" w:color="auto"/>
            </w:tcBorders>
            <w:shd w:val="clear" w:color="000000" w:fill="D9E1F2"/>
            <w:vAlign w:val="center"/>
            <w:hideMark/>
          </w:tcPr>
          <w:p w14:paraId="339784B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13</w:t>
            </w:r>
          </w:p>
        </w:tc>
        <w:tc>
          <w:tcPr>
            <w:tcW w:w="581" w:type="dxa"/>
            <w:tcBorders>
              <w:top w:val="nil"/>
              <w:left w:val="nil"/>
              <w:bottom w:val="single" w:sz="4" w:space="0" w:color="auto"/>
              <w:right w:val="single" w:sz="4" w:space="0" w:color="auto"/>
            </w:tcBorders>
            <w:shd w:val="clear" w:color="000000" w:fill="D9E1F2"/>
            <w:vAlign w:val="center"/>
            <w:hideMark/>
          </w:tcPr>
          <w:p w14:paraId="56CC5CE4"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74" w:type="dxa"/>
            <w:tcBorders>
              <w:top w:val="nil"/>
              <w:left w:val="nil"/>
              <w:bottom w:val="single" w:sz="4" w:space="0" w:color="auto"/>
              <w:right w:val="single" w:sz="4" w:space="0" w:color="auto"/>
            </w:tcBorders>
            <w:shd w:val="clear" w:color="000000" w:fill="D9E1F2"/>
            <w:vAlign w:val="center"/>
            <w:hideMark/>
          </w:tcPr>
          <w:p w14:paraId="791477EF"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7</w:t>
            </w:r>
          </w:p>
        </w:tc>
        <w:tc>
          <w:tcPr>
            <w:tcW w:w="410" w:type="dxa"/>
            <w:tcBorders>
              <w:top w:val="nil"/>
              <w:left w:val="nil"/>
              <w:bottom w:val="single" w:sz="4" w:space="0" w:color="auto"/>
              <w:right w:val="single" w:sz="4" w:space="0" w:color="auto"/>
            </w:tcBorders>
            <w:shd w:val="clear" w:color="000000" w:fill="D9E1F2"/>
            <w:vAlign w:val="center"/>
            <w:hideMark/>
          </w:tcPr>
          <w:p w14:paraId="2149F54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554" w:type="dxa"/>
            <w:tcBorders>
              <w:top w:val="nil"/>
              <w:left w:val="nil"/>
              <w:bottom w:val="single" w:sz="4" w:space="0" w:color="auto"/>
              <w:right w:val="single" w:sz="4" w:space="0" w:color="auto"/>
            </w:tcBorders>
            <w:shd w:val="clear" w:color="000000" w:fill="D9E1F2"/>
            <w:vAlign w:val="center"/>
            <w:hideMark/>
          </w:tcPr>
          <w:p w14:paraId="2D52619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11</w:t>
            </w:r>
          </w:p>
        </w:tc>
        <w:tc>
          <w:tcPr>
            <w:tcW w:w="494" w:type="dxa"/>
            <w:tcBorders>
              <w:top w:val="nil"/>
              <w:left w:val="nil"/>
              <w:bottom w:val="single" w:sz="4" w:space="0" w:color="auto"/>
              <w:right w:val="single" w:sz="4" w:space="0" w:color="auto"/>
            </w:tcBorders>
            <w:shd w:val="clear" w:color="000000" w:fill="D9E1F2"/>
            <w:vAlign w:val="center"/>
            <w:hideMark/>
          </w:tcPr>
          <w:p w14:paraId="4C774A7B"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2</w:t>
            </w:r>
          </w:p>
        </w:tc>
        <w:tc>
          <w:tcPr>
            <w:tcW w:w="483" w:type="dxa"/>
            <w:tcBorders>
              <w:top w:val="nil"/>
              <w:left w:val="nil"/>
              <w:bottom w:val="single" w:sz="4" w:space="0" w:color="auto"/>
              <w:right w:val="single" w:sz="4" w:space="0" w:color="auto"/>
            </w:tcBorders>
            <w:shd w:val="clear" w:color="000000" w:fill="D9E1F2"/>
            <w:vAlign w:val="center"/>
            <w:hideMark/>
          </w:tcPr>
          <w:p w14:paraId="17711BF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4</w:t>
            </w:r>
          </w:p>
        </w:tc>
        <w:tc>
          <w:tcPr>
            <w:tcW w:w="568" w:type="dxa"/>
            <w:tcBorders>
              <w:top w:val="nil"/>
              <w:left w:val="nil"/>
              <w:bottom w:val="single" w:sz="4" w:space="0" w:color="auto"/>
              <w:right w:val="single" w:sz="4" w:space="0" w:color="auto"/>
            </w:tcBorders>
            <w:shd w:val="clear" w:color="000000" w:fill="D9E1F2"/>
            <w:vAlign w:val="center"/>
            <w:hideMark/>
          </w:tcPr>
          <w:p w14:paraId="694B8170"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611" w:type="dxa"/>
            <w:tcBorders>
              <w:top w:val="nil"/>
              <w:left w:val="nil"/>
              <w:bottom w:val="single" w:sz="4" w:space="0" w:color="auto"/>
              <w:right w:val="single" w:sz="4" w:space="0" w:color="auto"/>
            </w:tcBorders>
            <w:shd w:val="clear" w:color="000000" w:fill="D9E1F2"/>
            <w:vAlign w:val="center"/>
            <w:hideMark/>
          </w:tcPr>
          <w:p w14:paraId="10B19F4D"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8</w:t>
            </w:r>
          </w:p>
        </w:tc>
        <w:tc>
          <w:tcPr>
            <w:tcW w:w="2126" w:type="dxa"/>
            <w:tcBorders>
              <w:top w:val="nil"/>
              <w:left w:val="nil"/>
              <w:bottom w:val="single" w:sz="4" w:space="0" w:color="auto"/>
              <w:right w:val="single" w:sz="4" w:space="0" w:color="auto"/>
            </w:tcBorders>
            <w:shd w:val="clear" w:color="000000" w:fill="D9E1F2"/>
            <w:vAlign w:val="center"/>
            <w:hideMark/>
          </w:tcPr>
          <w:p w14:paraId="0938F8E2" w14:textId="77777777" w:rsidR="00D53FEF" w:rsidRPr="00D53FEF" w:rsidRDefault="00D53FEF" w:rsidP="00D53FEF">
            <w:pPr>
              <w:spacing w:before="0" w:after="0"/>
              <w:jc w:val="center"/>
              <w:rPr>
                <w:rFonts w:cs="Calibri"/>
                <w:b/>
                <w:bCs/>
                <w:color w:val="203764"/>
                <w:szCs w:val="22"/>
                <w:lang w:eastAsia="es-CR"/>
              </w:rPr>
            </w:pPr>
            <w:r w:rsidRPr="00D53FEF">
              <w:rPr>
                <w:rFonts w:cs="Calibri"/>
                <w:b/>
                <w:bCs/>
                <w:color w:val="203764"/>
                <w:szCs w:val="22"/>
                <w:lang w:eastAsia="es-CR"/>
              </w:rPr>
              <w:t>101</w:t>
            </w:r>
          </w:p>
        </w:tc>
      </w:tr>
    </w:tbl>
    <w:p w14:paraId="6AE09E0F" w14:textId="71FE6548" w:rsidR="007D09D8" w:rsidRPr="007D09D8" w:rsidRDefault="007D09D8" w:rsidP="007D09D8">
      <w:pPr>
        <w:spacing w:before="0" w:after="0"/>
        <w:ind w:left="-6236"/>
        <w:jc w:val="center"/>
        <w:rPr>
          <w:rFonts w:cs="Calibri"/>
          <w:b/>
          <w:i/>
          <w:sz w:val="18"/>
          <w:szCs w:val="18"/>
          <w:lang w:eastAsia="es-CR"/>
        </w:rPr>
      </w:pPr>
      <w:r>
        <w:rPr>
          <w:rFonts w:cs="Calibri"/>
          <w:b/>
          <w:bCs/>
          <w:i/>
          <w:sz w:val="18"/>
          <w:szCs w:val="18"/>
          <w:lang w:eastAsia="es-CR"/>
        </w:rPr>
        <w:t xml:space="preserve">                </w:t>
      </w:r>
      <w:r>
        <w:rPr>
          <w:rFonts w:cs="Calibri"/>
          <w:b/>
          <w:bCs/>
          <w:i/>
          <w:sz w:val="18"/>
          <w:szCs w:val="18"/>
          <w:lang w:eastAsia="es-CR"/>
        </w:rPr>
        <w:tab/>
      </w:r>
      <w:r>
        <w:rPr>
          <w:rFonts w:cs="Calibri"/>
          <w:b/>
          <w:bCs/>
          <w:i/>
          <w:sz w:val="18"/>
          <w:szCs w:val="18"/>
          <w:lang w:eastAsia="es-CR"/>
        </w:rPr>
        <w:tab/>
        <w:t xml:space="preserve">    </w:t>
      </w:r>
      <w:r w:rsidRPr="007D09D8">
        <w:rPr>
          <w:rFonts w:cs="Calibri"/>
          <w:b/>
          <w:bCs/>
          <w:i/>
          <w:sz w:val="18"/>
          <w:szCs w:val="18"/>
          <w:lang w:eastAsia="es-CR"/>
        </w:rPr>
        <w:t>Fuente:</w:t>
      </w:r>
      <w:r w:rsidRPr="007D09D8">
        <w:rPr>
          <w:rFonts w:cs="Calibri"/>
          <w:b/>
          <w:i/>
          <w:sz w:val="18"/>
          <w:szCs w:val="18"/>
          <w:lang w:eastAsia="es-CR"/>
        </w:rPr>
        <w:t xml:space="preserve"> Informe de lab</w:t>
      </w:r>
      <w:r>
        <w:rPr>
          <w:rFonts w:cs="Calibri"/>
          <w:b/>
          <w:i/>
          <w:sz w:val="18"/>
          <w:szCs w:val="18"/>
          <w:lang w:eastAsia="es-CR"/>
        </w:rPr>
        <w:t xml:space="preserve">ores de las personas juzgadoras del </w:t>
      </w:r>
      <w:r w:rsidRPr="007D09D8">
        <w:rPr>
          <w:rFonts w:cs="Calibri"/>
          <w:b/>
          <w:i/>
          <w:sz w:val="18"/>
          <w:szCs w:val="18"/>
          <w:lang w:eastAsia="es-CR"/>
        </w:rPr>
        <w:t>CACMFJ</w:t>
      </w:r>
      <w:r>
        <w:rPr>
          <w:rFonts w:cs="Calibri"/>
          <w:b/>
          <w:i/>
          <w:sz w:val="18"/>
          <w:szCs w:val="18"/>
          <w:lang w:eastAsia="es-CR"/>
        </w:rPr>
        <w:t xml:space="preserve"> 2021.</w:t>
      </w:r>
    </w:p>
    <w:p w14:paraId="490DFBC1" w14:textId="0C32D2E3" w:rsidR="00C201B9" w:rsidRDefault="00C201B9" w:rsidP="00C201B9">
      <w:pPr>
        <w:pStyle w:val="Ttulo"/>
        <w:spacing w:before="0"/>
        <w:ind w:left="720"/>
        <w:jc w:val="center"/>
        <w:rPr>
          <w:rFonts w:eastAsia="Times New Roman" w:cs="Arial"/>
          <w:iCs/>
          <w:spacing w:val="0"/>
          <w:szCs w:val="28"/>
          <w:lang w:val="es-CR" w:eastAsia="es-ES"/>
        </w:rPr>
      </w:pPr>
    </w:p>
    <w:p w14:paraId="14D10850" w14:textId="68E694A8" w:rsidR="00C201B9" w:rsidRPr="0019710F" w:rsidRDefault="0019710F" w:rsidP="0019710F">
      <w:pPr>
        <w:pStyle w:val="Ttulo"/>
        <w:spacing w:before="0"/>
        <w:rPr>
          <w:rFonts w:eastAsia="Times New Roman" w:cs="Arial"/>
          <w:b w:val="0"/>
          <w:iCs/>
          <w:color w:val="auto"/>
          <w:spacing w:val="0"/>
          <w:sz w:val="22"/>
          <w:szCs w:val="22"/>
          <w:lang w:val="es-CR" w:eastAsia="es-ES"/>
        </w:rPr>
      </w:pPr>
      <w:r>
        <w:rPr>
          <w:rFonts w:eastAsia="Times New Roman" w:cs="Arial"/>
          <w:b w:val="0"/>
          <w:iCs/>
          <w:color w:val="auto"/>
          <w:spacing w:val="0"/>
          <w:sz w:val="22"/>
          <w:szCs w:val="22"/>
          <w:lang w:val="es-CR" w:eastAsia="es-ES"/>
        </w:rPr>
        <w:lastRenderedPageBreak/>
        <w:t xml:space="preserve">Se brindó </w:t>
      </w:r>
      <w:r w:rsidR="00C33D0D">
        <w:rPr>
          <w:rFonts w:eastAsia="Times New Roman" w:cs="Arial"/>
          <w:b w:val="0"/>
          <w:iCs/>
          <w:color w:val="auto"/>
          <w:spacing w:val="0"/>
          <w:sz w:val="22"/>
          <w:szCs w:val="22"/>
          <w:lang w:val="es-CR" w:eastAsia="es-ES"/>
        </w:rPr>
        <w:t>colaboración</w:t>
      </w:r>
      <w:r>
        <w:rPr>
          <w:rFonts w:eastAsia="Times New Roman" w:cs="Arial"/>
          <w:b w:val="0"/>
          <w:iCs/>
          <w:color w:val="auto"/>
          <w:spacing w:val="0"/>
          <w:sz w:val="22"/>
          <w:szCs w:val="22"/>
          <w:lang w:val="es-CR" w:eastAsia="es-ES"/>
        </w:rPr>
        <w:t xml:space="preserve"> a 6 despachos, los cuales corresponde a: </w:t>
      </w:r>
    </w:p>
    <w:p w14:paraId="62F7D51D"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Atlántica (Pococí)</w:t>
      </w:r>
    </w:p>
    <w:p w14:paraId="58B7A761" w14:textId="77777777" w:rsidR="0019710F" w:rsidRPr="0019710F" w:rsidRDefault="0019710F" w:rsidP="00845510">
      <w:pPr>
        <w:pStyle w:val="Prrafodelista"/>
        <w:numPr>
          <w:ilvl w:val="0"/>
          <w:numId w:val="38"/>
        </w:numPr>
        <w:rPr>
          <w:lang w:val="es-MX"/>
        </w:rPr>
      </w:pPr>
      <w:r w:rsidRPr="0019710F">
        <w:rPr>
          <w:lang w:val="es-MX"/>
        </w:rPr>
        <w:t>Juzgado Civil y Trabajo, sede Upala</w:t>
      </w:r>
    </w:p>
    <w:p w14:paraId="189D1905" w14:textId="77777777" w:rsidR="0019710F" w:rsidRPr="0019710F" w:rsidRDefault="0019710F" w:rsidP="00845510">
      <w:pPr>
        <w:pStyle w:val="Prrafodelista"/>
        <w:numPr>
          <w:ilvl w:val="0"/>
          <w:numId w:val="38"/>
        </w:numPr>
        <w:rPr>
          <w:lang w:val="es-MX"/>
        </w:rPr>
      </w:pPr>
      <w:r w:rsidRPr="0019710F">
        <w:rPr>
          <w:lang w:val="es-MX"/>
        </w:rPr>
        <w:t>Juzgado Agrario II Circuito Judicial de la Zona Sur (Corredores)</w:t>
      </w:r>
    </w:p>
    <w:p w14:paraId="5DD5940E" w14:textId="77777777" w:rsidR="0019710F" w:rsidRPr="0019710F" w:rsidRDefault="0019710F" w:rsidP="00845510">
      <w:pPr>
        <w:pStyle w:val="Prrafodelista"/>
        <w:numPr>
          <w:ilvl w:val="0"/>
          <w:numId w:val="38"/>
        </w:numPr>
        <w:rPr>
          <w:lang w:val="es-MX"/>
        </w:rPr>
      </w:pPr>
      <w:r w:rsidRPr="0019710F">
        <w:rPr>
          <w:lang w:val="es-MX"/>
        </w:rPr>
        <w:t>Juzgado Agrario II Circuito Judicial de Alajuela (San Carlos)</w:t>
      </w:r>
    </w:p>
    <w:p w14:paraId="659DC29D" w14:textId="77777777" w:rsidR="0019710F" w:rsidRPr="0019710F" w:rsidRDefault="0019710F" w:rsidP="00845510">
      <w:pPr>
        <w:pStyle w:val="Prrafodelista"/>
        <w:numPr>
          <w:ilvl w:val="0"/>
          <w:numId w:val="38"/>
        </w:numPr>
        <w:rPr>
          <w:lang w:val="es-MX"/>
        </w:rPr>
      </w:pPr>
      <w:r w:rsidRPr="0019710F">
        <w:rPr>
          <w:lang w:val="es-MX"/>
        </w:rPr>
        <w:t>Juzgado Agrario II Circuito Judicial de San José</w:t>
      </w:r>
    </w:p>
    <w:p w14:paraId="2CD4A396" w14:textId="6ECC3287" w:rsidR="0019710F" w:rsidRPr="00134662" w:rsidRDefault="0019710F" w:rsidP="00845510">
      <w:pPr>
        <w:pStyle w:val="Prrafodelista"/>
        <w:numPr>
          <w:ilvl w:val="0"/>
          <w:numId w:val="38"/>
        </w:numPr>
        <w:rPr>
          <w:lang w:val="es-MX"/>
        </w:rPr>
      </w:pPr>
      <w:r w:rsidRPr="0019710F">
        <w:rPr>
          <w:lang w:val="es-MX"/>
        </w:rPr>
        <w:t>Juzgado Agrario I Circuito Judicial de Alajuela</w:t>
      </w:r>
    </w:p>
    <w:p w14:paraId="1DD45E32" w14:textId="5B8535F9" w:rsidR="0019710F" w:rsidRDefault="0019710F" w:rsidP="0019710F">
      <w:pPr>
        <w:rPr>
          <w:lang w:val="es-MX"/>
        </w:rPr>
      </w:pPr>
      <w:r>
        <w:rPr>
          <w:lang w:val="es-MX"/>
        </w:rPr>
        <w:t xml:space="preserve">El despacho que mayor cantidad de en el fallo de asuntos es el mes </w:t>
      </w:r>
      <w:r w:rsidRPr="0019710F">
        <w:rPr>
          <w:lang w:val="es-MX"/>
        </w:rPr>
        <w:t>Juzgado Agrario II Circuito Judicial de la Zona Atlántica (Pococí)</w:t>
      </w:r>
      <w:r>
        <w:rPr>
          <w:lang w:val="es-MX"/>
        </w:rPr>
        <w:t xml:space="preserve">, seguidamente </w:t>
      </w:r>
      <w:r w:rsidRPr="0019710F">
        <w:rPr>
          <w:lang w:val="es-MX"/>
        </w:rPr>
        <w:t>Juzg</w:t>
      </w:r>
      <w:r w:rsidR="000B093C">
        <w:rPr>
          <w:lang w:val="es-MX"/>
        </w:rPr>
        <w:t xml:space="preserve">ado Civil y Trabajo, sede Upala y el </w:t>
      </w:r>
      <w:r w:rsidRPr="0019710F">
        <w:rPr>
          <w:lang w:val="es-MX"/>
        </w:rPr>
        <w:t>Juzgado Agrario II Circuito Judicial de la Zona Sur (Corredores)</w:t>
      </w:r>
      <w:r w:rsidR="000B093C">
        <w:rPr>
          <w:lang w:val="es-MX"/>
        </w:rPr>
        <w:t xml:space="preserve">. </w:t>
      </w:r>
    </w:p>
    <w:p w14:paraId="20748273" w14:textId="602DA295" w:rsidR="000B093C" w:rsidRDefault="000B093C" w:rsidP="0019710F">
      <w:pPr>
        <w:rPr>
          <w:lang w:val="es-MX"/>
        </w:rPr>
      </w:pPr>
      <w:r>
        <w:rPr>
          <w:lang w:val="es-MX"/>
        </w:rPr>
        <w:t>E</w:t>
      </w:r>
      <w:r w:rsidR="004C5E4D">
        <w:rPr>
          <w:lang w:val="es-MX"/>
        </w:rPr>
        <w:t>n el</w:t>
      </w:r>
      <w:r>
        <w:rPr>
          <w:lang w:val="es-MX"/>
        </w:rPr>
        <w:t xml:space="preserve"> mes</w:t>
      </w:r>
      <w:r w:rsidR="004C5E4D">
        <w:rPr>
          <w:lang w:val="es-MX"/>
        </w:rPr>
        <w:t xml:space="preserve"> de</w:t>
      </w:r>
      <w:r>
        <w:rPr>
          <w:lang w:val="es-MX"/>
        </w:rPr>
        <w:t xml:space="preserve"> marzo se falló la mayor cantidad de asuntos, para un total de 20 expedientes, seguidamente el mes de abril con 13 expedientes. </w:t>
      </w:r>
    </w:p>
    <w:p w14:paraId="04843263" w14:textId="168FE2EA" w:rsidR="00867C1C" w:rsidRPr="00867C1C" w:rsidRDefault="00867C1C" w:rsidP="00867C1C">
      <w:pPr>
        <w:rPr>
          <w:lang w:val="es-MX"/>
        </w:rPr>
      </w:pPr>
      <w:r w:rsidRPr="00867C1C">
        <w:rPr>
          <w:lang w:val="es-MX"/>
        </w:rPr>
        <w:t>Para el 2022 no se aprobó el presupuesto del 2021 por la Asamblea Legislativa, por la tanto en un esfuerzo institucional, el Consejo Superior concedió la asignación dos (2) permisos con goce de salario de Juez 3, de enero a marzo 2022, y la posibilidad de que esos permisos se prorroguen dependerá de la existenc</w:t>
      </w:r>
      <w:r>
        <w:rPr>
          <w:lang w:val="es-MX"/>
        </w:rPr>
        <w:t>ia del contenido presupuestario;</w:t>
      </w:r>
      <w:r w:rsidRPr="00867C1C">
        <w:rPr>
          <w:lang w:val="es-MX"/>
        </w:rPr>
        <w:t xml:space="preserve"> el dato global que se piensa trabajar en el 2022 y de mantenerse las plazas con permiso de goce de salario consta en el informe 96-PLA-MI-2022.</w:t>
      </w:r>
    </w:p>
    <w:p w14:paraId="5E8DBD54" w14:textId="77777777" w:rsidR="00867C1C" w:rsidRPr="00867C1C" w:rsidRDefault="00867C1C" w:rsidP="00867C1C">
      <w:pPr>
        <w:rPr>
          <w:lang w:val="es-MX"/>
        </w:rPr>
      </w:pPr>
      <w:r w:rsidRPr="00867C1C">
        <w:rPr>
          <w:lang w:val="es-MX"/>
        </w:rPr>
        <w:t>Las dos (2) plazas de persona juzgadora se van de dedicar a lo siguiente:</w:t>
      </w:r>
    </w:p>
    <w:p w14:paraId="7EA536A6" w14:textId="77777777" w:rsidR="00867C1C" w:rsidRPr="00867C1C" w:rsidRDefault="00867C1C" w:rsidP="00867C1C">
      <w:pPr>
        <w:rPr>
          <w:lang w:val="es-MX"/>
        </w:rPr>
      </w:pPr>
      <w:r w:rsidRPr="00867C1C">
        <w:rPr>
          <w:lang w:val="es-MX"/>
        </w:rPr>
        <w:t>1. Una (1) plaza se avoque a reforzar la materia Agraria con las mismas labores que una Jueza o Juez de planta salvo firma, con cuota de 20 asuntos terminados por mes (mínimo 8 sentencias) en el Juzgado Civil, Trabajo, Familia, Penal Juvenil, Violencia Doméstica y Agrario de Upala.</w:t>
      </w:r>
    </w:p>
    <w:p w14:paraId="10F38D35" w14:textId="549AA78F" w:rsidR="00867C1C" w:rsidRDefault="00867C1C" w:rsidP="00867C1C">
      <w:pPr>
        <w:rPr>
          <w:lang w:val="es-MX"/>
        </w:rPr>
      </w:pPr>
      <w:r>
        <w:rPr>
          <w:lang w:val="es-MX"/>
        </w:rPr>
        <w:t xml:space="preserve">2. </w:t>
      </w:r>
      <w:r w:rsidRPr="00867C1C">
        <w:rPr>
          <w:lang w:val="es-MX"/>
        </w:rPr>
        <w:t>La segunda plaza se avoque al fallo de asuntos de información posesoria, en los cuatros despachos que a setiembre 2021 presentaban mayor cantidad de e</w:t>
      </w:r>
      <w:r>
        <w:rPr>
          <w:lang w:val="es-MX"/>
        </w:rPr>
        <w:t>sta clase en circulante activo.</w:t>
      </w:r>
      <w:r w:rsidRPr="00867C1C">
        <w:rPr>
          <w:lang w:val="es-MX"/>
        </w:rPr>
        <w:t xml:space="preserve"> </w:t>
      </w:r>
    </w:p>
    <w:p w14:paraId="5B1C65C2" w14:textId="3497FA73" w:rsidR="00867C1C" w:rsidRDefault="00867C1C" w:rsidP="00867C1C">
      <w:pPr>
        <w:rPr>
          <w:lang w:val="es-MX"/>
        </w:rPr>
      </w:pPr>
      <w:r>
        <w:rPr>
          <w:lang w:val="es-MX"/>
        </w:rPr>
        <w:t>Es importante indicar que el informe 96-PLA-MI-2022</w:t>
      </w:r>
      <w:r w:rsidRPr="00867C1C">
        <w:rPr>
          <w:lang w:val="es-MX"/>
        </w:rPr>
        <w:t xml:space="preserve"> se está a la espera de</w:t>
      </w:r>
      <w:r>
        <w:rPr>
          <w:lang w:val="es-MX"/>
        </w:rPr>
        <w:t xml:space="preserve"> su</w:t>
      </w:r>
      <w:r w:rsidRPr="00867C1C">
        <w:rPr>
          <w:lang w:val="es-MX"/>
        </w:rPr>
        <w:t xml:space="preserve"> conocimiento y aprobación del Consejo Superior.</w:t>
      </w:r>
    </w:p>
    <w:p w14:paraId="4A925829" w14:textId="77777777" w:rsidR="00867C1C" w:rsidRDefault="00867C1C" w:rsidP="00867C1C">
      <w:pPr>
        <w:rPr>
          <w:lang w:val="es-MX"/>
        </w:rPr>
      </w:pPr>
    </w:p>
    <w:p w14:paraId="38D31624" w14:textId="6049D8FF" w:rsidR="007467B3" w:rsidRDefault="00EF25D1" w:rsidP="00E87E9D">
      <w:pPr>
        <w:pStyle w:val="Ttulo3"/>
      </w:pPr>
      <w:bookmarkStart w:id="196" w:name="_Toc94015061"/>
      <w:r>
        <w:t xml:space="preserve">3.11.2 </w:t>
      </w:r>
      <w:r w:rsidR="00960539" w:rsidRPr="00960539">
        <w:t xml:space="preserve">Planes de Trabajos </w:t>
      </w:r>
      <w:r w:rsidR="00C4507B">
        <w:t>del Tribunal Agrario</w:t>
      </w:r>
      <w:bookmarkEnd w:id="196"/>
      <w:r w:rsidR="00960539" w:rsidRPr="00960539">
        <w:t xml:space="preserve"> </w:t>
      </w:r>
    </w:p>
    <w:p w14:paraId="0C169F7B" w14:textId="0A7BF991" w:rsidR="00885BD0" w:rsidRDefault="00885BD0" w:rsidP="00885BD0">
      <w:pPr>
        <w:rPr>
          <w:lang w:val="es-MX"/>
        </w:rPr>
      </w:pPr>
      <w:r>
        <w:rPr>
          <w:lang w:val="es-MX"/>
        </w:rPr>
        <w:t>Para el Tribunal A</w:t>
      </w:r>
      <w:r w:rsidR="00EE5AE3">
        <w:rPr>
          <w:lang w:val="es-MX"/>
        </w:rPr>
        <w:t>grario,</w:t>
      </w:r>
      <w:r>
        <w:rPr>
          <w:lang w:val="es-MX"/>
        </w:rPr>
        <w:t xml:space="preserve"> de agosto a diciembre del 2021, se contó con un juez juzgador</w:t>
      </w:r>
      <w:r w:rsidR="00EE5AE3" w:rsidRPr="00EE5AE3">
        <w:t xml:space="preserve"> </w:t>
      </w:r>
      <w:r w:rsidR="00EE5AE3" w:rsidRPr="00EE5AE3">
        <w:rPr>
          <w:lang w:val="es-MX"/>
        </w:rPr>
        <w:t>al Centro de Apoyo Coordinación y Mejoramiento de la Función Jurisdiccional</w:t>
      </w:r>
      <w:r w:rsidR="00EE5AE3">
        <w:rPr>
          <w:lang w:val="es-MX"/>
        </w:rPr>
        <w:t>,</w:t>
      </w:r>
      <w:r>
        <w:rPr>
          <w:lang w:val="es-MX"/>
        </w:rPr>
        <w:t xml:space="preserve"> para la brindar </w:t>
      </w:r>
      <w:r w:rsidR="00EE5AE3">
        <w:rPr>
          <w:lang w:val="es-MX"/>
        </w:rPr>
        <w:t xml:space="preserve">colaboración en el trámite de asuntos no complejos, por cual se observa los siguientes datos por el </w:t>
      </w:r>
      <w:r w:rsidR="00EE5AE3" w:rsidRPr="00EE5AE3">
        <w:rPr>
          <w:lang w:val="es-MX"/>
        </w:rPr>
        <w:t>CACMFJ</w:t>
      </w:r>
      <w:r w:rsidR="00EE5AE3">
        <w:rPr>
          <w:lang w:val="es-MX"/>
        </w:rPr>
        <w:t xml:space="preserve">: </w:t>
      </w:r>
    </w:p>
    <w:p w14:paraId="61C996AB" w14:textId="4D74034C" w:rsidR="00EE5AE3" w:rsidRDefault="00EE5AE3" w:rsidP="00885BD0">
      <w:pPr>
        <w:rPr>
          <w:lang w:val="es-MX"/>
        </w:rPr>
      </w:pPr>
    </w:p>
    <w:p w14:paraId="0D5D38DE" w14:textId="570B272C" w:rsidR="00EE5AE3" w:rsidRPr="00EE5AE3" w:rsidRDefault="00EE5AE3" w:rsidP="00EE5AE3">
      <w:pPr>
        <w:pStyle w:val="Ttulo"/>
        <w:spacing w:before="0"/>
        <w:ind w:left="720"/>
        <w:jc w:val="center"/>
        <w:rPr>
          <w:rFonts w:eastAsia="Times New Roman" w:cs="Arial"/>
          <w:iCs/>
          <w:spacing w:val="0"/>
          <w:szCs w:val="28"/>
          <w:lang w:val="es-CR" w:eastAsia="es-ES"/>
        </w:rPr>
      </w:pPr>
      <w:r w:rsidRPr="00C201B9">
        <w:rPr>
          <w:rFonts w:eastAsia="Times New Roman" w:cs="Arial"/>
          <w:iCs/>
          <w:spacing w:val="0"/>
          <w:szCs w:val="28"/>
          <w:lang w:val="es-CR" w:eastAsia="es-ES"/>
        </w:rPr>
        <w:t xml:space="preserve">Colaboración </w:t>
      </w:r>
      <w:r>
        <w:rPr>
          <w:rFonts w:eastAsia="Times New Roman" w:cs="Arial"/>
          <w:iCs/>
          <w:spacing w:val="0"/>
          <w:szCs w:val="28"/>
          <w:lang w:val="es-CR" w:eastAsia="es-ES"/>
        </w:rPr>
        <w:t xml:space="preserve">brindada </w:t>
      </w:r>
      <w:r w:rsidRPr="00EE5AE3">
        <w:rPr>
          <w:rFonts w:eastAsia="Times New Roman" w:cs="Arial"/>
          <w:iCs/>
          <w:spacing w:val="0"/>
          <w:szCs w:val="28"/>
          <w:lang w:val="es-CR" w:eastAsia="es-ES"/>
        </w:rPr>
        <w:t>en el trámite de asuntos no complejos</w:t>
      </w:r>
      <w:r>
        <w:rPr>
          <w:rFonts w:eastAsia="Times New Roman" w:cs="Arial"/>
          <w:iCs/>
          <w:spacing w:val="0"/>
          <w:szCs w:val="28"/>
          <w:lang w:val="es-CR" w:eastAsia="es-ES"/>
        </w:rPr>
        <w:t xml:space="preserve"> por parte de un recurso adicional asignado en el despacho</w:t>
      </w:r>
    </w:p>
    <w:tbl>
      <w:tblPr>
        <w:tblW w:w="8960" w:type="dxa"/>
        <w:tblInd w:w="-5" w:type="dxa"/>
        <w:tblCellMar>
          <w:left w:w="70" w:type="dxa"/>
          <w:right w:w="70" w:type="dxa"/>
        </w:tblCellMar>
        <w:tblLook w:val="04A0" w:firstRow="1" w:lastRow="0" w:firstColumn="1" w:lastColumn="0" w:noHBand="0" w:noVBand="1"/>
      </w:tblPr>
      <w:tblGrid>
        <w:gridCol w:w="1760"/>
        <w:gridCol w:w="1200"/>
        <w:gridCol w:w="1200"/>
        <w:gridCol w:w="1200"/>
        <w:gridCol w:w="1200"/>
        <w:gridCol w:w="1200"/>
        <w:gridCol w:w="1200"/>
      </w:tblGrid>
      <w:tr w:rsidR="00EE5AE3" w:rsidRPr="00EE5AE3" w14:paraId="4F79EBDC" w14:textId="77777777" w:rsidTr="00EE5AE3">
        <w:trPr>
          <w:trHeight w:val="580"/>
        </w:trPr>
        <w:tc>
          <w:tcPr>
            <w:tcW w:w="1760"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162BCE6"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lastRenderedPageBreak/>
              <w:t>Despacho</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63F5838B"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Ago</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5CC449FB" w14:textId="77777777" w:rsidR="00EE5AE3" w:rsidRPr="00EE5AE3" w:rsidRDefault="00EE5AE3" w:rsidP="00EE5AE3">
            <w:pPr>
              <w:spacing w:before="0" w:after="0"/>
              <w:jc w:val="center"/>
              <w:rPr>
                <w:rFonts w:cs="Calibri"/>
                <w:color w:val="FFFFFF"/>
                <w:szCs w:val="22"/>
                <w:lang w:eastAsia="es-CR"/>
              </w:rPr>
            </w:pPr>
            <w:proofErr w:type="spellStart"/>
            <w:r w:rsidRPr="00EE5AE3">
              <w:rPr>
                <w:rFonts w:cs="Calibri"/>
                <w:color w:val="FFFFFF"/>
                <w:szCs w:val="22"/>
                <w:lang w:eastAsia="es-CR"/>
              </w:rPr>
              <w:t>Sep</w:t>
            </w:r>
            <w:proofErr w:type="spellEnd"/>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156FDE5"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Oct</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3157209F"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Nov</w:t>
            </w:r>
          </w:p>
        </w:tc>
        <w:tc>
          <w:tcPr>
            <w:tcW w:w="1200" w:type="dxa"/>
            <w:tcBorders>
              <w:top w:val="single" w:sz="4" w:space="0" w:color="auto"/>
              <w:left w:val="nil"/>
              <w:bottom w:val="single" w:sz="4" w:space="0" w:color="auto"/>
              <w:right w:val="single" w:sz="4" w:space="0" w:color="auto"/>
            </w:tcBorders>
            <w:shd w:val="clear" w:color="000000" w:fill="305496"/>
            <w:vAlign w:val="center"/>
            <w:hideMark/>
          </w:tcPr>
          <w:p w14:paraId="768B32EC" w14:textId="77777777" w:rsidR="00EE5AE3" w:rsidRPr="00EE5AE3" w:rsidRDefault="00EE5AE3" w:rsidP="00EE5AE3">
            <w:pPr>
              <w:spacing w:before="0" w:after="0"/>
              <w:jc w:val="center"/>
              <w:rPr>
                <w:rFonts w:cs="Calibri"/>
                <w:color w:val="FFFFFF"/>
                <w:szCs w:val="22"/>
                <w:lang w:eastAsia="es-CR"/>
              </w:rPr>
            </w:pPr>
            <w:r w:rsidRPr="00EE5AE3">
              <w:rPr>
                <w:rFonts w:cs="Calibri"/>
                <w:color w:val="FFFFFF"/>
                <w:szCs w:val="22"/>
                <w:lang w:eastAsia="es-CR"/>
              </w:rPr>
              <w:t>Dic</w:t>
            </w:r>
          </w:p>
        </w:tc>
        <w:tc>
          <w:tcPr>
            <w:tcW w:w="1200" w:type="dxa"/>
            <w:tcBorders>
              <w:top w:val="single" w:sz="4" w:space="0" w:color="auto"/>
              <w:left w:val="nil"/>
              <w:bottom w:val="single" w:sz="4" w:space="0" w:color="auto"/>
              <w:right w:val="single" w:sz="4" w:space="0" w:color="auto"/>
            </w:tcBorders>
            <w:shd w:val="clear" w:color="000000" w:fill="375623"/>
            <w:vAlign w:val="center"/>
            <w:hideMark/>
          </w:tcPr>
          <w:p w14:paraId="552D8CA8" w14:textId="77777777" w:rsidR="00EE5AE3" w:rsidRPr="00EE5AE3" w:rsidRDefault="00EE5AE3" w:rsidP="00EE5AE3">
            <w:pPr>
              <w:spacing w:before="0" w:after="0"/>
              <w:jc w:val="center"/>
              <w:rPr>
                <w:rFonts w:cs="Calibri"/>
                <w:color w:val="FFFFFF"/>
                <w:szCs w:val="22"/>
                <w:lang w:eastAsia="es-CR"/>
              </w:rPr>
            </w:pPr>
            <w:proofErr w:type="gramStart"/>
            <w:r w:rsidRPr="00EE5AE3">
              <w:rPr>
                <w:rFonts w:cs="Calibri"/>
                <w:color w:val="FFFFFF"/>
                <w:szCs w:val="22"/>
                <w:lang w:eastAsia="es-CR"/>
              </w:rPr>
              <w:t>Total</w:t>
            </w:r>
            <w:proofErr w:type="gramEnd"/>
            <w:r w:rsidRPr="00EE5AE3">
              <w:rPr>
                <w:rFonts w:cs="Calibri"/>
                <w:color w:val="FFFFFF"/>
                <w:szCs w:val="22"/>
                <w:lang w:eastAsia="es-CR"/>
              </w:rPr>
              <w:t xml:space="preserve"> por despacho</w:t>
            </w:r>
          </w:p>
        </w:tc>
      </w:tr>
      <w:tr w:rsidR="00EE5AE3" w:rsidRPr="00EE5AE3" w14:paraId="0D31526A" w14:textId="77777777" w:rsidTr="00EE5AE3">
        <w:trPr>
          <w:trHeight w:val="310"/>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35A472B"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Tribunal Agrario</w:t>
            </w:r>
          </w:p>
        </w:tc>
        <w:tc>
          <w:tcPr>
            <w:tcW w:w="1200" w:type="dxa"/>
            <w:tcBorders>
              <w:top w:val="nil"/>
              <w:left w:val="nil"/>
              <w:bottom w:val="single" w:sz="4" w:space="0" w:color="auto"/>
              <w:right w:val="single" w:sz="4" w:space="0" w:color="auto"/>
            </w:tcBorders>
            <w:shd w:val="clear" w:color="auto" w:fill="auto"/>
            <w:noWrap/>
            <w:vAlign w:val="center"/>
            <w:hideMark/>
          </w:tcPr>
          <w:p w14:paraId="0968F3D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23</w:t>
            </w:r>
          </w:p>
        </w:tc>
        <w:tc>
          <w:tcPr>
            <w:tcW w:w="1200" w:type="dxa"/>
            <w:tcBorders>
              <w:top w:val="nil"/>
              <w:left w:val="nil"/>
              <w:bottom w:val="single" w:sz="4" w:space="0" w:color="auto"/>
              <w:right w:val="single" w:sz="4" w:space="0" w:color="auto"/>
            </w:tcBorders>
            <w:shd w:val="clear" w:color="auto" w:fill="auto"/>
            <w:noWrap/>
            <w:vAlign w:val="center"/>
            <w:hideMark/>
          </w:tcPr>
          <w:p w14:paraId="1A5F7A4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21</w:t>
            </w:r>
          </w:p>
        </w:tc>
        <w:tc>
          <w:tcPr>
            <w:tcW w:w="1200" w:type="dxa"/>
            <w:tcBorders>
              <w:top w:val="nil"/>
              <w:left w:val="nil"/>
              <w:bottom w:val="single" w:sz="4" w:space="0" w:color="auto"/>
              <w:right w:val="single" w:sz="4" w:space="0" w:color="auto"/>
            </w:tcBorders>
            <w:shd w:val="clear" w:color="auto" w:fill="auto"/>
            <w:noWrap/>
            <w:vAlign w:val="center"/>
            <w:hideMark/>
          </w:tcPr>
          <w:p w14:paraId="5BE33409"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14</w:t>
            </w:r>
          </w:p>
        </w:tc>
        <w:tc>
          <w:tcPr>
            <w:tcW w:w="1200" w:type="dxa"/>
            <w:tcBorders>
              <w:top w:val="nil"/>
              <w:left w:val="nil"/>
              <w:bottom w:val="single" w:sz="4" w:space="0" w:color="auto"/>
              <w:right w:val="single" w:sz="4" w:space="0" w:color="auto"/>
            </w:tcBorders>
            <w:shd w:val="clear" w:color="auto" w:fill="auto"/>
            <w:noWrap/>
            <w:vAlign w:val="center"/>
            <w:hideMark/>
          </w:tcPr>
          <w:p w14:paraId="36501E3A" w14:textId="77777777" w:rsidR="00EE5AE3" w:rsidRPr="00EE5AE3" w:rsidRDefault="00EE5AE3" w:rsidP="00EE5AE3">
            <w:pPr>
              <w:spacing w:before="0" w:after="0"/>
              <w:jc w:val="center"/>
              <w:rPr>
                <w:rFonts w:cs="Arial"/>
                <w:color w:val="000000"/>
                <w:szCs w:val="22"/>
                <w:lang w:eastAsia="es-CR"/>
              </w:rPr>
            </w:pPr>
            <w:r w:rsidRPr="00EE5AE3">
              <w:rPr>
                <w:rFonts w:cs="Arial"/>
                <w:color w:val="000000"/>
                <w:szCs w:val="22"/>
                <w:lang w:eastAsia="es-CR"/>
              </w:rPr>
              <w:t>28</w:t>
            </w:r>
          </w:p>
        </w:tc>
        <w:tc>
          <w:tcPr>
            <w:tcW w:w="1200" w:type="dxa"/>
            <w:tcBorders>
              <w:top w:val="nil"/>
              <w:left w:val="nil"/>
              <w:bottom w:val="single" w:sz="4" w:space="0" w:color="auto"/>
              <w:right w:val="single" w:sz="4" w:space="0" w:color="auto"/>
            </w:tcBorders>
            <w:shd w:val="clear" w:color="auto" w:fill="auto"/>
            <w:noWrap/>
            <w:vAlign w:val="center"/>
            <w:hideMark/>
          </w:tcPr>
          <w:p w14:paraId="3AA4728F" w14:textId="77777777" w:rsidR="00EE5AE3" w:rsidRPr="00EE5AE3" w:rsidRDefault="00EE5AE3" w:rsidP="00EE5AE3">
            <w:pPr>
              <w:spacing w:before="0" w:after="0"/>
              <w:jc w:val="center"/>
              <w:rPr>
                <w:rFonts w:cs="Calibri"/>
                <w:color w:val="000000"/>
                <w:szCs w:val="22"/>
                <w:lang w:eastAsia="es-CR"/>
              </w:rPr>
            </w:pPr>
            <w:r w:rsidRPr="00EE5AE3">
              <w:rPr>
                <w:rFonts w:cs="Calibri"/>
                <w:color w:val="000000"/>
                <w:szCs w:val="22"/>
                <w:lang w:eastAsia="es-CR"/>
              </w:rPr>
              <w:t>17</w:t>
            </w:r>
          </w:p>
        </w:tc>
        <w:tc>
          <w:tcPr>
            <w:tcW w:w="1200" w:type="dxa"/>
            <w:tcBorders>
              <w:top w:val="nil"/>
              <w:left w:val="nil"/>
              <w:bottom w:val="single" w:sz="4" w:space="0" w:color="auto"/>
              <w:right w:val="single" w:sz="4" w:space="0" w:color="auto"/>
            </w:tcBorders>
            <w:shd w:val="clear" w:color="auto" w:fill="auto"/>
            <w:noWrap/>
            <w:vAlign w:val="center"/>
            <w:hideMark/>
          </w:tcPr>
          <w:p w14:paraId="51CBA978" w14:textId="77777777" w:rsidR="00EE5AE3" w:rsidRPr="00EE5AE3" w:rsidRDefault="00EE5AE3" w:rsidP="00EE5AE3">
            <w:pPr>
              <w:spacing w:before="0" w:after="0"/>
              <w:jc w:val="center"/>
              <w:rPr>
                <w:rFonts w:cs="Calibri"/>
                <w:b/>
                <w:bCs/>
                <w:color w:val="375623"/>
                <w:szCs w:val="22"/>
                <w:lang w:eastAsia="es-CR"/>
              </w:rPr>
            </w:pPr>
            <w:r w:rsidRPr="00EE5AE3">
              <w:rPr>
                <w:rFonts w:cs="Calibri"/>
                <w:b/>
                <w:bCs/>
                <w:color w:val="375623"/>
                <w:szCs w:val="22"/>
                <w:lang w:eastAsia="es-CR"/>
              </w:rPr>
              <w:t>103</w:t>
            </w:r>
          </w:p>
        </w:tc>
      </w:tr>
    </w:tbl>
    <w:p w14:paraId="2D0DE6DA" w14:textId="5C1B4F10" w:rsidR="00EE5AE3" w:rsidRDefault="00EE5AE3" w:rsidP="00885BD0">
      <w:pPr>
        <w:rPr>
          <w:b/>
          <w:i/>
          <w:sz w:val="18"/>
          <w:szCs w:val="18"/>
          <w:lang w:val="es-MX"/>
        </w:rPr>
      </w:pPr>
      <w:r w:rsidRPr="00EE5AE3">
        <w:rPr>
          <w:b/>
          <w:i/>
          <w:sz w:val="18"/>
          <w:szCs w:val="18"/>
          <w:lang w:val="es-MX"/>
        </w:rPr>
        <w:t>Fuente: Informe de labores de las personas juzgadoras del CACMFJ 2021</w:t>
      </w:r>
      <w:r>
        <w:rPr>
          <w:b/>
          <w:i/>
          <w:sz w:val="18"/>
          <w:szCs w:val="18"/>
          <w:lang w:val="es-MX"/>
        </w:rPr>
        <w:t>.</w:t>
      </w:r>
    </w:p>
    <w:p w14:paraId="1EB50C81" w14:textId="739F78F0" w:rsidR="00AE5462" w:rsidRDefault="00AE5462" w:rsidP="00885BD0">
      <w:pPr>
        <w:rPr>
          <w:b/>
          <w:i/>
          <w:sz w:val="18"/>
          <w:szCs w:val="18"/>
          <w:lang w:val="es-MX"/>
        </w:rPr>
      </w:pPr>
    </w:p>
    <w:p w14:paraId="6586694F" w14:textId="72B2D3BC" w:rsidR="00AE5462" w:rsidRPr="00AE5462" w:rsidRDefault="00AE5462" w:rsidP="00885BD0">
      <w:pPr>
        <w:rPr>
          <w:szCs w:val="22"/>
          <w:lang w:val="es-MX"/>
        </w:rPr>
      </w:pPr>
      <w:r>
        <w:rPr>
          <w:szCs w:val="22"/>
          <w:lang w:val="es-MX"/>
        </w:rPr>
        <w:t xml:space="preserve">Es importante señalar, que </w:t>
      </w:r>
      <w:r w:rsidR="00902DC0">
        <w:rPr>
          <w:szCs w:val="22"/>
          <w:lang w:val="es-MX"/>
        </w:rPr>
        <w:t>l</w:t>
      </w:r>
      <w:r>
        <w:rPr>
          <w:szCs w:val="22"/>
          <w:lang w:val="es-MX"/>
        </w:rPr>
        <w:t>a colaboración en el Tribunal Agrario se prorrog</w:t>
      </w:r>
      <w:r w:rsidR="00902DC0">
        <w:rPr>
          <w:szCs w:val="22"/>
          <w:lang w:val="es-MX"/>
        </w:rPr>
        <w:t>ó</w:t>
      </w:r>
      <w:r>
        <w:rPr>
          <w:szCs w:val="22"/>
          <w:lang w:val="es-MX"/>
        </w:rPr>
        <w:t xml:space="preserve"> </w:t>
      </w:r>
      <w:r w:rsidR="00BC03F8">
        <w:rPr>
          <w:szCs w:val="22"/>
          <w:lang w:val="es-MX"/>
        </w:rPr>
        <w:t>durante</w:t>
      </w:r>
      <w:r>
        <w:rPr>
          <w:szCs w:val="22"/>
          <w:lang w:val="es-MX"/>
        </w:rPr>
        <w:t xml:space="preserve"> </w:t>
      </w:r>
      <w:r w:rsidR="00D47E73">
        <w:rPr>
          <w:szCs w:val="22"/>
          <w:lang w:val="es-MX"/>
        </w:rPr>
        <w:t>e</w:t>
      </w:r>
      <w:r>
        <w:rPr>
          <w:szCs w:val="22"/>
          <w:lang w:val="es-MX"/>
        </w:rPr>
        <w:t>l primer trimestre del 2022.</w:t>
      </w:r>
    </w:p>
    <w:p w14:paraId="3D94ADCD" w14:textId="77777777" w:rsidR="00EE5AE3" w:rsidRPr="00885BD0" w:rsidRDefault="00EE5AE3" w:rsidP="00885BD0">
      <w:pPr>
        <w:rPr>
          <w:lang w:val="es-MX"/>
        </w:rPr>
      </w:pPr>
    </w:p>
    <w:p w14:paraId="2CE96A6C" w14:textId="77777777" w:rsidR="00E87E9D" w:rsidRPr="00E87E9D" w:rsidRDefault="00E87E9D" w:rsidP="00E87E9D">
      <w:pPr>
        <w:rPr>
          <w:lang w:val="es-MX"/>
        </w:rPr>
      </w:pPr>
    </w:p>
    <w:p w14:paraId="24164B98" w14:textId="65913964" w:rsidR="00283DA3" w:rsidRDefault="00283DA3" w:rsidP="00845510">
      <w:pPr>
        <w:pStyle w:val="Ttulo2"/>
        <w:numPr>
          <w:ilvl w:val="1"/>
          <w:numId w:val="37"/>
        </w:numPr>
        <w:ind w:left="397" w:hanging="397"/>
      </w:pPr>
      <w:bookmarkStart w:id="197" w:name="_Toc94015062"/>
      <w:r>
        <w:t>Análisis de</w:t>
      </w:r>
      <w:r w:rsidR="00A8291D">
        <w:t>l</w:t>
      </w:r>
      <w:r>
        <w:t xml:space="preserve"> Circulante</w:t>
      </w:r>
      <w:bookmarkEnd w:id="197"/>
      <w:r>
        <w:t xml:space="preserve"> </w:t>
      </w:r>
    </w:p>
    <w:p w14:paraId="7D740CCD" w14:textId="09502DBD" w:rsidR="004542CA" w:rsidRDefault="00A8291D" w:rsidP="000F1A61">
      <w:r>
        <w:t>Es importante analizar el circulante de los Juzgados Agrarios con el objetivo de</w:t>
      </w:r>
      <w:r w:rsidRPr="00A8291D">
        <w:t xml:space="preserve"> identificar el comportamiento de este respecto a la distribución de las distintas fases del proceso con la finalidad de determinar los verdaderos cuellos de botella y direccionar las acciones </w:t>
      </w:r>
      <w:r w:rsidR="004542CA" w:rsidRPr="004542CA">
        <w:t>correspondientes. La distribución del circulante por fase del proceso para los Juzgados Agrarios del país a enero del 2022 se presenta a continuación:</w:t>
      </w:r>
    </w:p>
    <w:p w14:paraId="29262261" w14:textId="1EDEBB9A" w:rsidR="004542CA" w:rsidRDefault="004542CA" w:rsidP="000F1A61"/>
    <w:p w14:paraId="7BC0013B" w14:textId="5171B6F4" w:rsidR="00370A8D" w:rsidRPr="00370A8D" w:rsidRDefault="00B80453" w:rsidP="00370A8D">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Cuadro 1</w:t>
      </w:r>
      <w:r w:rsidR="003A696A">
        <w:rPr>
          <w:rFonts w:eastAsia="Times New Roman" w:cs="Arial"/>
          <w:iCs/>
          <w:spacing w:val="0"/>
          <w:szCs w:val="28"/>
          <w:lang w:val="es-CR" w:eastAsia="es-ES"/>
        </w:rPr>
        <w:t>7</w:t>
      </w:r>
    </w:p>
    <w:p w14:paraId="7BC3FBFD" w14:textId="2D12B197" w:rsidR="004542CA" w:rsidRDefault="00370A8D" w:rsidP="00370A8D">
      <w:pPr>
        <w:pStyle w:val="Ttulo"/>
        <w:spacing w:before="0" w:after="0"/>
        <w:jc w:val="center"/>
        <w:rPr>
          <w:rFonts w:eastAsia="Times New Roman" w:cs="Arial"/>
          <w:iCs/>
          <w:spacing w:val="0"/>
          <w:szCs w:val="28"/>
          <w:lang w:val="es-CR" w:eastAsia="es-ES"/>
        </w:rPr>
      </w:pPr>
      <w:r w:rsidRPr="00370A8D">
        <w:rPr>
          <w:rFonts w:eastAsia="Times New Roman" w:cs="Arial"/>
          <w:iCs/>
          <w:spacing w:val="0"/>
          <w:szCs w:val="28"/>
          <w:lang w:val="es-CR" w:eastAsia="es-ES"/>
        </w:rPr>
        <w:t>Comparación del Circulante Final en Trámite de los Juzgados Agrarios a Nivel Nacional</w:t>
      </w:r>
      <w:r>
        <w:rPr>
          <w:rFonts w:eastAsia="Times New Roman" w:cs="Arial"/>
          <w:iCs/>
          <w:spacing w:val="0"/>
          <w:szCs w:val="28"/>
          <w:lang w:val="es-CR" w:eastAsia="es-ES"/>
        </w:rPr>
        <w:t xml:space="preserve"> por Fase del Proceso enero 2022</w:t>
      </w:r>
    </w:p>
    <w:p w14:paraId="4133BEA1" w14:textId="77777777" w:rsidR="00370A8D" w:rsidRPr="00370A8D" w:rsidRDefault="00370A8D" w:rsidP="00370A8D">
      <w:pPr>
        <w:pStyle w:val="Ttulo"/>
        <w:spacing w:before="0" w:after="0"/>
        <w:jc w:val="center"/>
        <w:rPr>
          <w:rFonts w:eastAsia="Times New Roman" w:cs="Arial"/>
          <w:iCs/>
          <w:spacing w:val="0"/>
          <w:szCs w:val="28"/>
          <w:lang w:val="es-CR" w:eastAsia="es-ES"/>
        </w:rPr>
      </w:pPr>
    </w:p>
    <w:tbl>
      <w:tblPr>
        <w:tblpPr w:leftFromText="141" w:rightFromText="141" w:vertAnchor="text" w:horzAnchor="margin" w:tblpXSpec="center" w:tblpY="4"/>
        <w:tblW w:w="12080" w:type="dxa"/>
        <w:tblCellMar>
          <w:left w:w="70" w:type="dxa"/>
          <w:right w:w="70" w:type="dxa"/>
        </w:tblCellMar>
        <w:tblLook w:val="04A0" w:firstRow="1" w:lastRow="0" w:firstColumn="1" w:lastColumn="0" w:noHBand="0" w:noVBand="1"/>
      </w:tblPr>
      <w:tblGrid>
        <w:gridCol w:w="3165"/>
        <w:gridCol w:w="1118"/>
        <w:gridCol w:w="1497"/>
        <w:gridCol w:w="1278"/>
        <w:gridCol w:w="1118"/>
        <w:gridCol w:w="1326"/>
        <w:gridCol w:w="886"/>
        <w:gridCol w:w="1692"/>
      </w:tblGrid>
      <w:tr w:rsidR="004542CA" w:rsidRPr="004542CA" w14:paraId="25DCFBA5" w14:textId="77777777" w:rsidTr="004542CA">
        <w:trPr>
          <w:trHeight w:val="1180"/>
        </w:trPr>
        <w:tc>
          <w:tcPr>
            <w:tcW w:w="3165"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81C0337"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Juzgado Agrario de</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15B440C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Demanda</w:t>
            </w:r>
          </w:p>
        </w:tc>
        <w:tc>
          <w:tcPr>
            <w:tcW w:w="1497" w:type="dxa"/>
            <w:tcBorders>
              <w:top w:val="double" w:sz="6" w:space="0" w:color="1F497D"/>
              <w:left w:val="nil"/>
              <w:bottom w:val="double" w:sz="6" w:space="0" w:color="1F497D"/>
              <w:right w:val="double" w:sz="6" w:space="0" w:color="1F497D"/>
            </w:tcBorders>
            <w:shd w:val="clear" w:color="000000" w:fill="0673A5"/>
            <w:vAlign w:val="center"/>
            <w:hideMark/>
          </w:tcPr>
          <w:p w14:paraId="3F26E0EC"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Demostrativa</w:t>
            </w:r>
          </w:p>
        </w:tc>
        <w:tc>
          <w:tcPr>
            <w:tcW w:w="1278" w:type="dxa"/>
            <w:tcBorders>
              <w:top w:val="double" w:sz="6" w:space="0" w:color="1F497D"/>
              <w:left w:val="nil"/>
              <w:bottom w:val="double" w:sz="6" w:space="0" w:color="1F497D"/>
              <w:right w:val="double" w:sz="6" w:space="0" w:color="1F497D"/>
            </w:tcBorders>
            <w:shd w:val="clear" w:color="000000" w:fill="0673A5"/>
            <w:vAlign w:val="center"/>
            <w:hideMark/>
          </w:tcPr>
          <w:p w14:paraId="518F9F84"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Conclusiva</w:t>
            </w:r>
          </w:p>
        </w:tc>
        <w:tc>
          <w:tcPr>
            <w:tcW w:w="1118" w:type="dxa"/>
            <w:tcBorders>
              <w:top w:val="double" w:sz="6" w:space="0" w:color="1F497D"/>
              <w:left w:val="nil"/>
              <w:bottom w:val="double" w:sz="6" w:space="0" w:color="1F497D"/>
              <w:right w:val="double" w:sz="6" w:space="0" w:color="1F497D"/>
            </w:tcBorders>
            <w:shd w:val="clear" w:color="000000" w:fill="0673A5"/>
            <w:vAlign w:val="center"/>
            <w:hideMark/>
          </w:tcPr>
          <w:p w14:paraId="0DE7665E"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En Ejecución</w:t>
            </w:r>
          </w:p>
        </w:tc>
        <w:tc>
          <w:tcPr>
            <w:tcW w:w="1326" w:type="dxa"/>
            <w:tcBorders>
              <w:top w:val="double" w:sz="6" w:space="0" w:color="1F497D"/>
              <w:left w:val="nil"/>
              <w:bottom w:val="double" w:sz="6" w:space="0" w:color="1F497D"/>
              <w:right w:val="double" w:sz="6" w:space="0" w:color="1F497D"/>
            </w:tcBorders>
            <w:shd w:val="clear" w:color="000000" w:fill="0673A5"/>
            <w:vAlign w:val="center"/>
            <w:hideMark/>
          </w:tcPr>
          <w:p w14:paraId="014EEEB5"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Itinerado (Actualizar)</w:t>
            </w:r>
          </w:p>
        </w:tc>
        <w:tc>
          <w:tcPr>
            <w:tcW w:w="886" w:type="dxa"/>
            <w:tcBorders>
              <w:top w:val="double" w:sz="6" w:space="0" w:color="1F497D"/>
              <w:left w:val="nil"/>
              <w:bottom w:val="double" w:sz="6" w:space="0" w:color="1F497D"/>
              <w:right w:val="double" w:sz="6" w:space="0" w:color="1F497D"/>
            </w:tcBorders>
            <w:shd w:val="clear" w:color="000000" w:fill="0673A5"/>
            <w:vAlign w:val="center"/>
            <w:hideMark/>
          </w:tcPr>
          <w:p w14:paraId="4C283EF7" w14:textId="77777777" w:rsidR="004542CA" w:rsidRPr="004542CA" w:rsidRDefault="004542CA" w:rsidP="004542CA">
            <w:pPr>
              <w:spacing w:before="0" w:after="0"/>
              <w:jc w:val="center"/>
              <w:rPr>
                <w:rFonts w:cs="Arial"/>
                <w:b/>
                <w:bCs/>
                <w:color w:val="FFFFFF"/>
                <w:szCs w:val="22"/>
                <w:lang w:eastAsia="es-CR"/>
              </w:rPr>
            </w:pPr>
            <w:proofErr w:type="gramStart"/>
            <w:r w:rsidRPr="004542CA">
              <w:rPr>
                <w:rFonts w:cs="Arial"/>
                <w:b/>
                <w:bCs/>
                <w:color w:val="FFFFFF"/>
                <w:szCs w:val="22"/>
                <w:lang w:eastAsia="es-CR"/>
              </w:rPr>
              <w:t>Total</w:t>
            </w:r>
            <w:proofErr w:type="gramEnd"/>
            <w:r w:rsidRPr="004542CA">
              <w:rPr>
                <w:rFonts w:cs="Arial"/>
                <w:b/>
                <w:bCs/>
                <w:color w:val="FFFFFF"/>
                <w:szCs w:val="22"/>
                <w:lang w:eastAsia="es-CR"/>
              </w:rPr>
              <w:t xml:space="preserve"> general</w:t>
            </w:r>
          </w:p>
        </w:tc>
        <w:tc>
          <w:tcPr>
            <w:tcW w:w="1692" w:type="dxa"/>
            <w:tcBorders>
              <w:top w:val="double" w:sz="6" w:space="0" w:color="1F497D"/>
              <w:left w:val="nil"/>
              <w:bottom w:val="double" w:sz="6" w:space="0" w:color="1F497D"/>
              <w:right w:val="double" w:sz="6" w:space="0" w:color="1F497D"/>
            </w:tcBorders>
            <w:shd w:val="clear" w:color="000000" w:fill="0673A5"/>
            <w:vAlign w:val="center"/>
            <w:hideMark/>
          </w:tcPr>
          <w:p w14:paraId="3F045FD3" w14:textId="77777777" w:rsidR="004542CA" w:rsidRPr="004542CA" w:rsidRDefault="004542CA" w:rsidP="004542CA">
            <w:pPr>
              <w:spacing w:before="0" w:after="0"/>
              <w:jc w:val="center"/>
              <w:rPr>
                <w:rFonts w:cs="Arial"/>
                <w:b/>
                <w:bCs/>
                <w:color w:val="FFFFFF"/>
                <w:szCs w:val="22"/>
                <w:lang w:eastAsia="es-CR"/>
              </w:rPr>
            </w:pPr>
            <w:r w:rsidRPr="004542CA">
              <w:rPr>
                <w:rFonts w:cs="Arial"/>
                <w:b/>
                <w:bCs/>
                <w:color w:val="FFFFFF"/>
                <w:szCs w:val="22"/>
                <w:lang w:eastAsia="es-CR"/>
              </w:rPr>
              <w:t>Representación de la Fase de Ejecución en el Circulante</w:t>
            </w:r>
          </w:p>
        </w:tc>
      </w:tr>
      <w:tr w:rsidR="004542CA" w:rsidRPr="004542CA" w14:paraId="2CE6B1B9"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AEA23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Guanacaste (Santa Cruz)</w:t>
            </w:r>
          </w:p>
        </w:tc>
        <w:tc>
          <w:tcPr>
            <w:tcW w:w="1118" w:type="dxa"/>
            <w:tcBorders>
              <w:top w:val="nil"/>
              <w:left w:val="nil"/>
              <w:bottom w:val="double" w:sz="6" w:space="0" w:color="1F497D"/>
              <w:right w:val="double" w:sz="6" w:space="0" w:color="1F497D"/>
            </w:tcBorders>
            <w:shd w:val="clear" w:color="000000" w:fill="F8696B"/>
            <w:vAlign w:val="center"/>
            <w:hideMark/>
          </w:tcPr>
          <w:p w14:paraId="2B90DC9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605</w:t>
            </w:r>
          </w:p>
        </w:tc>
        <w:tc>
          <w:tcPr>
            <w:tcW w:w="1497" w:type="dxa"/>
            <w:tcBorders>
              <w:top w:val="nil"/>
              <w:left w:val="nil"/>
              <w:bottom w:val="double" w:sz="6" w:space="0" w:color="1F497D"/>
              <w:right w:val="double" w:sz="6" w:space="0" w:color="1F497D"/>
            </w:tcBorders>
            <w:shd w:val="clear" w:color="auto" w:fill="auto"/>
            <w:vAlign w:val="center"/>
            <w:hideMark/>
          </w:tcPr>
          <w:p w14:paraId="6F6B35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96</w:t>
            </w:r>
          </w:p>
        </w:tc>
        <w:tc>
          <w:tcPr>
            <w:tcW w:w="1278" w:type="dxa"/>
            <w:tcBorders>
              <w:top w:val="nil"/>
              <w:left w:val="nil"/>
              <w:bottom w:val="double" w:sz="6" w:space="0" w:color="1F497D"/>
              <w:right w:val="double" w:sz="6" w:space="0" w:color="1F497D"/>
            </w:tcBorders>
            <w:shd w:val="clear" w:color="auto" w:fill="auto"/>
            <w:vAlign w:val="center"/>
            <w:hideMark/>
          </w:tcPr>
          <w:p w14:paraId="7EEF01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103</w:t>
            </w:r>
          </w:p>
        </w:tc>
        <w:tc>
          <w:tcPr>
            <w:tcW w:w="1118" w:type="dxa"/>
            <w:tcBorders>
              <w:top w:val="nil"/>
              <w:left w:val="nil"/>
              <w:bottom w:val="double" w:sz="6" w:space="0" w:color="1F497D"/>
              <w:right w:val="double" w:sz="6" w:space="0" w:color="1F497D"/>
            </w:tcBorders>
            <w:shd w:val="clear" w:color="auto" w:fill="auto"/>
            <w:vAlign w:val="center"/>
            <w:hideMark/>
          </w:tcPr>
          <w:p w14:paraId="3211D68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1326" w:type="dxa"/>
            <w:tcBorders>
              <w:top w:val="nil"/>
              <w:left w:val="nil"/>
              <w:bottom w:val="double" w:sz="6" w:space="0" w:color="1F497D"/>
              <w:right w:val="double" w:sz="6" w:space="0" w:color="1F497D"/>
            </w:tcBorders>
            <w:shd w:val="clear" w:color="auto" w:fill="auto"/>
            <w:vAlign w:val="center"/>
            <w:hideMark/>
          </w:tcPr>
          <w:p w14:paraId="716057C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w:t>
            </w:r>
          </w:p>
        </w:tc>
        <w:tc>
          <w:tcPr>
            <w:tcW w:w="886" w:type="dxa"/>
            <w:tcBorders>
              <w:top w:val="nil"/>
              <w:left w:val="nil"/>
              <w:bottom w:val="double" w:sz="6" w:space="0" w:color="1F497D"/>
              <w:right w:val="double" w:sz="6" w:space="0" w:color="1F497D"/>
            </w:tcBorders>
            <w:shd w:val="clear" w:color="000000" w:fill="DCE6F1"/>
            <w:vAlign w:val="center"/>
            <w:hideMark/>
          </w:tcPr>
          <w:p w14:paraId="1815545A"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827</w:t>
            </w:r>
          </w:p>
        </w:tc>
        <w:tc>
          <w:tcPr>
            <w:tcW w:w="1692" w:type="dxa"/>
            <w:tcBorders>
              <w:top w:val="nil"/>
              <w:left w:val="nil"/>
              <w:bottom w:val="double" w:sz="6" w:space="0" w:color="1F497D"/>
              <w:right w:val="double" w:sz="6" w:space="0" w:color="1F497D"/>
            </w:tcBorders>
            <w:shd w:val="clear" w:color="000000" w:fill="63BE7B"/>
            <w:vAlign w:val="center"/>
            <w:hideMark/>
          </w:tcPr>
          <w:p w14:paraId="0551C45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0,60%</w:t>
            </w:r>
          </w:p>
        </w:tc>
      </w:tr>
      <w:tr w:rsidR="004542CA" w:rsidRPr="004542CA" w14:paraId="5915CA62"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293CD7C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Atlántica (Limón)</w:t>
            </w:r>
          </w:p>
        </w:tc>
        <w:tc>
          <w:tcPr>
            <w:tcW w:w="1118" w:type="dxa"/>
            <w:tcBorders>
              <w:top w:val="nil"/>
              <w:left w:val="nil"/>
              <w:bottom w:val="double" w:sz="6" w:space="0" w:color="1F497D"/>
              <w:right w:val="double" w:sz="6" w:space="0" w:color="1F497D"/>
            </w:tcBorders>
            <w:shd w:val="clear" w:color="000000" w:fill="FA989A"/>
            <w:vAlign w:val="center"/>
            <w:hideMark/>
          </w:tcPr>
          <w:p w14:paraId="1E2FCC4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503</w:t>
            </w:r>
          </w:p>
        </w:tc>
        <w:tc>
          <w:tcPr>
            <w:tcW w:w="1497" w:type="dxa"/>
            <w:tcBorders>
              <w:top w:val="nil"/>
              <w:left w:val="nil"/>
              <w:bottom w:val="double" w:sz="6" w:space="0" w:color="1F497D"/>
              <w:right w:val="double" w:sz="6" w:space="0" w:color="1F497D"/>
            </w:tcBorders>
            <w:shd w:val="clear" w:color="auto" w:fill="auto"/>
            <w:vAlign w:val="center"/>
            <w:hideMark/>
          </w:tcPr>
          <w:p w14:paraId="2ABBD25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c>
          <w:tcPr>
            <w:tcW w:w="1278" w:type="dxa"/>
            <w:tcBorders>
              <w:top w:val="nil"/>
              <w:left w:val="nil"/>
              <w:bottom w:val="double" w:sz="6" w:space="0" w:color="1F497D"/>
              <w:right w:val="double" w:sz="6" w:space="0" w:color="1F497D"/>
            </w:tcBorders>
            <w:shd w:val="clear" w:color="auto" w:fill="auto"/>
            <w:vAlign w:val="center"/>
            <w:hideMark/>
          </w:tcPr>
          <w:p w14:paraId="0280858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26</w:t>
            </w:r>
          </w:p>
        </w:tc>
        <w:tc>
          <w:tcPr>
            <w:tcW w:w="1118" w:type="dxa"/>
            <w:tcBorders>
              <w:top w:val="nil"/>
              <w:left w:val="nil"/>
              <w:bottom w:val="double" w:sz="6" w:space="0" w:color="1F497D"/>
              <w:right w:val="double" w:sz="6" w:space="0" w:color="1F497D"/>
            </w:tcBorders>
            <w:shd w:val="clear" w:color="auto" w:fill="auto"/>
            <w:vAlign w:val="center"/>
            <w:hideMark/>
          </w:tcPr>
          <w:p w14:paraId="178F81E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1F497D"/>
              <w:right w:val="double" w:sz="6" w:space="0" w:color="1F497D"/>
            </w:tcBorders>
            <w:shd w:val="clear" w:color="auto" w:fill="auto"/>
            <w:vAlign w:val="center"/>
            <w:hideMark/>
          </w:tcPr>
          <w:p w14:paraId="7777706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202F6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940</w:t>
            </w:r>
          </w:p>
        </w:tc>
        <w:tc>
          <w:tcPr>
            <w:tcW w:w="1692" w:type="dxa"/>
            <w:tcBorders>
              <w:top w:val="nil"/>
              <w:left w:val="nil"/>
              <w:bottom w:val="double" w:sz="6" w:space="0" w:color="1F497D"/>
              <w:right w:val="double" w:sz="6" w:space="0" w:color="1F497D"/>
            </w:tcBorders>
            <w:shd w:val="clear" w:color="000000" w:fill="63BE7B"/>
            <w:vAlign w:val="center"/>
            <w:hideMark/>
          </w:tcPr>
          <w:p w14:paraId="39C86D4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1,81%</w:t>
            </w:r>
          </w:p>
        </w:tc>
      </w:tr>
      <w:tr w:rsidR="004542CA" w:rsidRPr="004542CA" w14:paraId="4011BA4A"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4020046"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Sur (Corredores)</w:t>
            </w:r>
          </w:p>
        </w:tc>
        <w:tc>
          <w:tcPr>
            <w:tcW w:w="1118" w:type="dxa"/>
            <w:tcBorders>
              <w:top w:val="nil"/>
              <w:left w:val="nil"/>
              <w:bottom w:val="double" w:sz="6" w:space="0" w:color="1F497D"/>
              <w:right w:val="double" w:sz="6" w:space="0" w:color="1F497D"/>
            </w:tcBorders>
            <w:shd w:val="clear" w:color="000000" w:fill="FAB0B3"/>
            <w:vAlign w:val="center"/>
            <w:hideMark/>
          </w:tcPr>
          <w:p w14:paraId="4BD13BC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432</w:t>
            </w:r>
          </w:p>
        </w:tc>
        <w:tc>
          <w:tcPr>
            <w:tcW w:w="1497" w:type="dxa"/>
            <w:tcBorders>
              <w:top w:val="nil"/>
              <w:left w:val="nil"/>
              <w:bottom w:val="double" w:sz="6" w:space="0" w:color="1F497D"/>
              <w:right w:val="double" w:sz="6" w:space="0" w:color="1F497D"/>
            </w:tcBorders>
            <w:shd w:val="clear" w:color="auto" w:fill="auto"/>
            <w:vAlign w:val="center"/>
            <w:hideMark/>
          </w:tcPr>
          <w:p w14:paraId="34EED33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90</w:t>
            </w:r>
          </w:p>
        </w:tc>
        <w:tc>
          <w:tcPr>
            <w:tcW w:w="1278" w:type="dxa"/>
            <w:tcBorders>
              <w:top w:val="nil"/>
              <w:left w:val="nil"/>
              <w:bottom w:val="double" w:sz="6" w:space="0" w:color="1F497D"/>
              <w:right w:val="double" w:sz="6" w:space="0" w:color="1F497D"/>
            </w:tcBorders>
            <w:shd w:val="clear" w:color="auto" w:fill="auto"/>
            <w:vAlign w:val="center"/>
            <w:hideMark/>
          </w:tcPr>
          <w:p w14:paraId="4929352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97</w:t>
            </w:r>
          </w:p>
        </w:tc>
        <w:tc>
          <w:tcPr>
            <w:tcW w:w="1118" w:type="dxa"/>
            <w:tcBorders>
              <w:top w:val="nil"/>
              <w:left w:val="nil"/>
              <w:bottom w:val="double" w:sz="6" w:space="0" w:color="1F497D"/>
              <w:right w:val="double" w:sz="6" w:space="0" w:color="1F497D"/>
            </w:tcBorders>
            <w:shd w:val="clear" w:color="auto" w:fill="auto"/>
            <w:vAlign w:val="center"/>
            <w:hideMark/>
          </w:tcPr>
          <w:p w14:paraId="4CE9DD8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75</w:t>
            </w:r>
          </w:p>
        </w:tc>
        <w:tc>
          <w:tcPr>
            <w:tcW w:w="1326" w:type="dxa"/>
            <w:tcBorders>
              <w:top w:val="nil"/>
              <w:left w:val="nil"/>
              <w:bottom w:val="double" w:sz="6" w:space="0" w:color="1F497D"/>
              <w:right w:val="double" w:sz="6" w:space="0" w:color="1F497D"/>
            </w:tcBorders>
            <w:shd w:val="clear" w:color="auto" w:fill="auto"/>
            <w:vAlign w:val="center"/>
            <w:hideMark/>
          </w:tcPr>
          <w:p w14:paraId="42E4909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58C813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694</w:t>
            </w:r>
          </w:p>
        </w:tc>
        <w:tc>
          <w:tcPr>
            <w:tcW w:w="1692" w:type="dxa"/>
            <w:tcBorders>
              <w:top w:val="nil"/>
              <w:left w:val="nil"/>
              <w:bottom w:val="double" w:sz="6" w:space="0" w:color="1F497D"/>
              <w:right w:val="double" w:sz="6" w:space="0" w:color="1F497D"/>
            </w:tcBorders>
            <w:shd w:val="clear" w:color="000000" w:fill="F8696B"/>
            <w:vAlign w:val="center"/>
            <w:hideMark/>
          </w:tcPr>
          <w:p w14:paraId="0A46254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10,81%</w:t>
            </w:r>
          </w:p>
        </w:tc>
      </w:tr>
      <w:tr w:rsidR="004542CA" w:rsidRPr="004542CA" w14:paraId="5E1C8A7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3246F0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Zona Atlántica (Pococí)</w:t>
            </w:r>
          </w:p>
        </w:tc>
        <w:tc>
          <w:tcPr>
            <w:tcW w:w="1118" w:type="dxa"/>
            <w:tcBorders>
              <w:top w:val="nil"/>
              <w:left w:val="nil"/>
              <w:bottom w:val="double" w:sz="6" w:space="0" w:color="1F497D"/>
              <w:right w:val="double" w:sz="6" w:space="0" w:color="1F497D"/>
            </w:tcBorders>
            <w:shd w:val="clear" w:color="000000" w:fill="FBBFC2"/>
            <w:vAlign w:val="center"/>
            <w:hideMark/>
          </w:tcPr>
          <w:p w14:paraId="27C3C6E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372</w:t>
            </w:r>
          </w:p>
        </w:tc>
        <w:tc>
          <w:tcPr>
            <w:tcW w:w="1497" w:type="dxa"/>
            <w:tcBorders>
              <w:top w:val="nil"/>
              <w:left w:val="nil"/>
              <w:bottom w:val="double" w:sz="6" w:space="0" w:color="1F497D"/>
              <w:right w:val="double" w:sz="6" w:space="0" w:color="1F497D"/>
            </w:tcBorders>
            <w:shd w:val="clear" w:color="auto" w:fill="auto"/>
            <w:vAlign w:val="center"/>
            <w:hideMark/>
          </w:tcPr>
          <w:p w14:paraId="1CB1FB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111</w:t>
            </w:r>
          </w:p>
        </w:tc>
        <w:tc>
          <w:tcPr>
            <w:tcW w:w="1278" w:type="dxa"/>
            <w:tcBorders>
              <w:top w:val="nil"/>
              <w:left w:val="nil"/>
              <w:bottom w:val="double" w:sz="6" w:space="0" w:color="1F497D"/>
              <w:right w:val="double" w:sz="6" w:space="0" w:color="1F497D"/>
            </w:tcBorders>
            <w:shd w:val="clear" w:color="auto" w:fill="auto"/>
            <w:vAlign w:val="center"/>
            <w:hideMark/>
          </w:tcPr>
          <w:p w14:paraId="731902E3"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199</w:t>
            </w:r>
          </w:p>
        </w:tc>
        <w:tc>
          <w:tcPr>
            <w:tcW w:w="1118" w:type="dxa"/>
            <w:tcBorders>
              <w:top w:val="nil"/>
              <w:left w:val="nil"/>
              <w:bottom w:val="double" w:sz="6" w:space="0" w:color="1F497D"/>
              <w:right w:val="double" w:sz="6" w:space="0" w:color="1F497D"/>
            </w:tcBorders>
            <w:shd w:val="clear" w:color="auto" w:fill="auto"/>
            <w:vAlign w:val="center"/>
            <w:hideMark/>
          </w:tcPr>
          <w:p w14:paraId="2190ACF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4649166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w:t>
            </w:r>
          </w:p>
        </w:tc>
        <w:tc>
          <w:tcPr>
            <w:tcW w:w="886" w:type="dxa"/>
            <w:tcBorders>
              <w:top w:val="nil"/>
              <w:left w:val="nil"/>
              <w:bottom w:val="double" w:sz="6" w:space="0" w:color="1F497D"/>
              <w:right w:val="double" w:sz="6" w:space="0" w:color="1F497D"/>
            </w:tcBorders>
            <w:shd w:val="clear" w:color="000000" w:fill="DCE6F1"/>
            <w:vAlign w:val="center"/>
            <w:hideMark/>
          </w:tcPr>
          <w:p w14:paraId="7CECC1C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691</w:t>
            </w:r>
          </w:p>
        </w:tc>
        <w:tc>
          <w:tcPr>
            <w:tcW w:w="1692" w:type="dxa"/>
            <w:tcBorders>
              <w:top w:val="nil"/>
              <w:left w:val="nil"/>
              <w:bottom w:val="double" w:sz="6" w:space="0" w:color="1F497D"/>
              <w:right w:val="double" w:sz="6" w:space="0" w:color="1F497D"/>
            </w:tcBorders>
            <w:shd w:val="clear" w:color="000000" w:fill="63BE7B"/>
            <w:vAlign w:val="center"/>
            <w:hideMark/>
          </w:tcPr>
          <w:p w14:paraId="21D406F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0,58%</w:t>
            </w:r>
          </w:p>
        </w:tc>
      </w:tr>
      <w:tr w:rsidR="004542CA" w:rsidRPr="004542CA" w14:paraId="3FED780D"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7FA16A3"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Cartago</w:t>
            </w:r>
          </w:p>
        </w:tc>
        <w:tc>
          <w:tcPr>
            <w:tcW w:w="1118" w:type="dxa"/>
            <w:tcBorders>
              <w:top w:val="nil"/>
              <w:left w:val="nil"/>
              <w:bottom w:val="double" w:sz="6" w:space="0" w:color="1F497D"/>
              <w:right w:val="double" w:sz="6" w:space="0" w:color="1F497D"/>
            </w:tcBorders>
            <w:shd w:val="clear" w:color="000000" w:fill="FBC9CC"/>
            <w:vAlign w:val="center"/>
            <w:hideMark/>
          </w:tcPr>
          <w:p w14:paraId="20431F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497" w:type="dxa"/>
            <w:tcBorders>
              <w:top w:val="nil"/>
              <w:left w:val="nil"/>
              <w:bottom w:val="double" w:sz="6" w:space="0" w:color="1F497D"/>
              <w:right w:val="double" w:sz="6" w:space="0" w:color="1F497D"/>
            </w:tcBorders>
            <w:shd w:val="clear" w:color="auto" w:fill="auto"/>
            <w:vAlign w:val="center"/>
            <w:hideMark/>
          </w:tcPr>
          <w:p w14:paraId="4A143CF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50</w:t>
            </w:r>
          </w:p>
        </w:tc>
        <w:tc>
          <w:tcPr>
            <w:tcW w:w="1278" w:type="dxa"/>
            <w:tcBorders>
              <w:top w:val="nil"/>
              <w:left w:val="nil"/>
              <w:bottom w:val="double" w:sz="6" w:space="0" w:color="1F497D"/>
              <w:right w:val="double" w:sz="6" w:space="0" w:color="1F497D"/>
            </w:tcBorders>
            <w:shd w:val="clear" w:color="auto" w:fill="auto"/>
            <w:vAlign w:val="center"/>
            <w:hideMark/>
          </w:tcPr>
          <w:p w14:paraId="0572A1F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81</w:t>
            </w:r>
          </w:p>
        </w:tc>
        <w:tc>
          <w:tcPr>
            <w:tcW w:w="1118" w:type="dxa"/>
            <w:tcBorders>
              <w:top w:val="nil"/>
              <w:left w:val="nil"/>
              <w:bottom w:val="double" w:sz="6" w:space="0" w:color="1F497D"/>
              <w:right w:val="double" w:sz="6" w:space="0" w:color="1F497D"/>
            </w:tcBorders>
            <w:shd w:val="clear" w:color="auto" w:fill="auto"/>
            <w:vAlign w:val="center"/>
            <w:hideMark/>
          </w:tcPr>
          <w:p w14:paraId="19BC9EA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74204F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89721F"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507</w:t>
            </w:r>
          </w:p>
        </w:tc>
        <w:tc>
          <w:tcPr>
            <w:tcW w:w="1692" w:type="dxa"/>
            <w:tcBorders>
              <w:top w:val="nil"/>
              <w:left w:val="nil"/>
              <w:bottom w:val="double" w:sz="6" w:space="0" w:color="1F497D"/>
              <w:right w:val="double" w:sz="6" w:space="0" w:color="1F497D"/>
            </w:tcBorders>
            <w:shd w:val="clear" w:color="000000" w:fill="B5DFC1"/>
            <w:vAlign w:val="center"/>
            <w:hideMark/>
          </w:tcPr>
          <w:p w14:paraId="31EBD8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3,94%</w:t>
            </w:r>
          </w:p>
        </w:tc>
      </w:tr>
      <w:tr w:rsidR="004542CA" w:rsidRPr="004542CA" w14:paraId="2EC67B2D" w14:textId="77777777" w:rsidTr="004542CA">
        <w:trPr>
          <w:trHeight w:val="147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14236BE8"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lastRenderedPageBreak/>
              <w:t>Juzgado Civil, Trabajo, Agrario, Familia, Penal Juvenil, Contra la Violencia Doméstica y Protección Cautelar II Circuito Judicial de Alajuela, sede Upala</w:t>
            </w:r>
          </w:p>
        </w:tc>
        <w:tc>
          <w:tcPr>
            <w:tcW w:w="1118" w:type="dxa"/>
            <w:tcBorders>
              <w:top w:val="nil"/>
              <w:left w:val="nil"/>
              <w:bottom w:val="double" w:sz="6" w:space="0" w:color="1F497D"/>
              <w:right w:val="double" w:sz="6" w:space="0" w:color="1F497D"/>
            </w:tcBorders>
            <w:shd w:val="clear" w:color="000000" w:fill="FCE6E8"/>
            <w:vAlign w:val="center"/>
            <w:hideMark/>
          </w:tcPr>
          <w:p w14:paraId="2DEF6D5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280</w:t>
            </w:r>
          </w:p>
        </w:tc>
        <w:tc>
          <w:tcPr>
            <w:tcW w:w="1497" w:type="dxa"/>
            <w:tcBorders>
              <w:top w:val="nil"/>
              <w:left w:val="nil"/>
              <w:bottom w:val="double" w:sz="6" w:space="0" w:color="1F497D"/>
              <w:right w:val="double" w:sz="6" w:space="0" w:color="1F497D"/>
            </w:tcBorders>
            <w:shd w:val="clear" w:color="auto" w:fill="auto"/>
            <w:vAlign w:val="center"/>
            <w:hideMark/>
          </w:tcPr>
          <w:p w14:paraId="55415B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356</w:t>
            </w:r>
          </w:p>
        </w:tc>
        <w:tc>
          <w:tcPr>
            <w:tcW w:w="1278" w:type="dxa"/>
            <w:tcBorders>
              <w:top w:val="nil"/>
              <w:left w:val="nil"/>
              <w:bottom w:val="double" w:sz="6" w:space="0" w:color="1F497D"/>
              <w:right w:val="double" w:sz="6" w:space="0" w:color="1F497D"/>
            </w:tcBorders>
            <w:shd w:val="clear" w:color="auto" w:fill="auto"/>
            <w:vAlign w:val="center"/>
            <w:hideMark/>
          </w:tcPr>
          <w:p w14:paraId="4755664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79</w:t>
            </w:r>
          </w:p>
        </w:tc>
        <w:tc>
          <w:tcPr>
            <w:tcW w:w="1118" w:type="dxa"/>
            <w:tcBorders>
              <w:top w:val="nil"/>
              <w:left w:val="nil"/>
              <w:bottom w:val="double" w:sz="6" w:space="0" w:color="1F497D"/>
              <w:right w:val="double" w:sz="6" w:space="0" w:color="1F497D"/>
            </w:tcBorders>
            <w:shd w:val="clear" w:color="auto" w:fill="auto"/>
            <w:vAlign w:val="center"/>
            <w:hideMark/>
          </w:tcPr>
          <w:p w14:paraId="3241CA6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20FF6B2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01BE69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749</w:t>
            </w:r>
          </w:p>
        </w:tc>
        <w:tc>
          <w:tcPr>
            <w:tcW w:w="1692" w:type="dxa"/>
            <w:tcBorders>
              <w:top w:val="nil"/>
              <w:left w:val="nil"/>
              <w:bottom w:val="double" w:sz="6" w:space="0" w:color="1F497D"/>
              <w:right w:val="double" w:sz="6" w:space="0" w:color="1F497D"/>
            </w:tcBorders>
            <w:shd w:val="clear" w:color="000000" w:fill="D0EAD9"/>
            <w:vAlign w:val="center"/>
            <w:hideMark/>
          </w:tcPr>
          <w:p w14:paraId="00E00FB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4,41%</w:t>
            </w:r>
          </w:p>
        </w:tc>
      </w:tr>
      <w:tr w:rsidR="004542CA" w:rsidRPr="004542CA" w14:paraId="5BD97B1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0F704C9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Alajuela</w:t>
            </w:r>
          </w:p>
        </w:tc>
        <w:tc>
          <w:tcPr>
            <w:tcW w:w="1118" w:type="dxa"/>
            <w:tcBorders>
              <w:top w:val="nil"/>
              <w:left w:val="nil"/>
              <w:bottom w:val="double" w:sz="6" w:space="0" w:color="1F497D"/>
              <w:right w:val="double" w:sz="6" w:space="0" w:color="1F497D"/>
            </w:tcBorders>
            <w:shd w:val="clear" w:color="000000" w:fill="FCEEF1"/>
            <w:vAlign w:val="center"/>
            <w:hideMark/>
          </w:tcPr>
          <w:p w14:paraId="62368B4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254</w:t>
            </w:r>
          </w:p>
        </w:tc>
        <w:tc>
          <w:tcPr>
            <w:tcW w:w="1497" w:type="dxa"/>
            <w:tcBorders>
              <w:top w:val="nil"/>
              <w:left w:val="nil"/>
              <w:bottom w:val="double" w:sz="6" w:space="0" w:color="1F497D"/>
              <w:right w:val="double" w:sz="6" w:space="0" w:color="1F497D"/>
            </w:tcBorders>
            <w:shd w:val="clear" w:color="auto" w:fill="auto"/>
            <w:vAlign w:val="center"/>
            <w:hideMark/>
          </w:tcPr>
          <w:p w14:paraId="618A7CF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58</w:t>
            </w:r>
          </w:p>
        </w:tc>
        <w:tc>
          <w:tcPr>
            <w:tcW w:w="1278" w:type="dxa"/>
            <w:tcBorders>
              <w:top w:val="nil"/>
              <w:left w:val="nil"/>
              <w:bottom w:val="double" w:sz="6" w:space="0" w:color="1F497D"/>
              <w:right w:val="double" w:sz="6" w:space="0" w:color="1F497D"/>
            </w:tcBorders>
            <w:shd w:val="clear" w:color="auto" w:fill="auto"/>
            <w:vAlign w:val="center"/>
            <w:hideMark/>
          </w:tcPr>
          <w:p w14:paraId="18E8370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1F497D"/>
              <w:right w:val="double" w:sz="6" w:space="0" w:color="1F497D"/>
            </w:tcBorders>
            <w:shd w:val="clear" w:color="auto" w:fill="auto"/>
            <w:vAlign w:val="center"/>
            <w:hideMark/>
          </w:tcPr>
          <w:p w14:paraId="1F936BE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44</w:t>
            </w:r>
          </w:p>
        </w:tc>
        <w:tc>
          <w:tcPr>
            <w:tcW w:w="1326" w:type="dxa"/>
            <w:tcBorders>
              <w:top w:val="nil"/>
              <w:left w:val="nil"/>
              <w:bottom w:val="double" w:sz="6" w:space="0" w:color="1F497D"/>
              <w:right w:val="double" w:sz="6" w:space="0" w:color="1F497D"/>
            </w:tcBorders>
            <w:shd w:val="clear" w:color="auto" w:fill="auto"/>
            <w:vAlign w:val="center"/>
            <w:hideMark/>
          </w:tcPr>
          <w:p w14:paraId="759F0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886" w:type="dxa"/>
            <w:tcBorders>
              <w:top w:val="nil"/>
              <w:left w:val="nil"/>
              <w:bottom w:val="double" w:sz="6" w:space="0" w:color="1F497D"/>
              <w:right w:val="double" w:sz="6" w:space="0" w:color="1F497D"/>
            </w:tcBorders>
            <w:shd w:val="clear" w:color="000000" w:fill="DCE6F1"/>
            <w:vAlign w:val="center"/>
            <w:hideMark/>
          </w:tcPr>
          <w:p w14:paraId="712B4842"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380</w:t>
            </w:r>
          </w:p>
        </w:tc>
        <w:tc>
          <w:tcPr>
            <w:tcW w:w="1692" w:type="dxa"/>
            <w:tcBorders>
              <w:top w:val="nil"/>
              <w:left w:val="nil"/>
              <w:bottom w:val="double" w:sz="6" w:space="0" w:color="1F497D"/>
              <w:right w:val="double" w:sz="6" w:space="0" w:color="1F497D"/>
            </w:tcBorders>
            <w:shd w:val="clear" w:color="000000" w:fill="F8696B"/>
            <w:vAlign w:val="center"/>
            <w:hideMark/>
          </w:tcPr>
          <w:p w14:paraId="247FF4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11,58%</w:t>
            </w:r>
          </w:p>
        </w:tc>
      </w:tr>
      <w:tr w:rsidR="004542CA" w:rsidRPr="004542CA" w14:paraId="0CE8944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153113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Guanacaste (Liberia)</w:t>
            </w:r>
          </w:p>
        </w:tc>
        <w:tc>
          <w:tcPr>
            <w:tcW w:w="1118" w:type="dxa"/>
            <w:tcBorders>
              <w:top w:val="nil"/>
              <w:left w:val="nil"/>
              <w:bottom w:val="double" w:sz="6" w:space="0" w:color="1F497D"/>
              <w:right w:val="double" w:sz="6" w:space="0" w:color="1F497D"/>
            </w:tcBorders>
            <w:shd w:val="clear" w:color="000000" w:fill="FCFCFF"/>
            <w:vAlign w:val="center"/>
            <w:hideMark/>
          </w:tcPr>
          <w:p w14:paraId="2AC772B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215</w:t>
            </w:r>
          </w:p>
        </w:tc>
        <w:tc>
          <w:tcPr>
            <w:tcW w:w="1497" w:type="dxa"/>
            <w:tcBorders>
              <w:top w:val="nil"/>
              <w:left w:val="nil"/>
              <w:bottom w:val="double" w:sz="6" w:space="0" w:color="1F497D"/>
              <w:right w:val="double" w:sz="6" w:space="0" w:color="1F497D"/>
            </w:tcBorders>
            <w:shd w:val="clear" w:color="auto" w:fill="auto"/>
            <w:vAlign w:val="center"/>
            <w:hideMark/>
          </w:tcPr>
          <w:p w14:paraId="4088E89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146</w:t>
            </w:r>
          </w:p>
        </w:tc>
        <w:tc>
          <w:tcPr>
            <w:tcW w:w="1278" w:type="dxa"/>
            <w:tcBorders>
              <w:top w:val="nil"/>
              <w:left w:val="nil"/>
              <w:bottom w:val="double" w:sz="6" w:space="0" w:color="1F497D"/>
              <w:right w:val="double" w:sz="6" w:space="0" w:color="1F497D"/>
            </w:tcBorders>
            <w:shd w:val="clear" w:color="auto" w:fill="auto"/>
            <w:vAlign w:val="center"/>
            <w:hideMark/>
          </w:tcPr>
          <w:p w14:paraId="5F4FCA5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78</w:t>
            </w:r>
          </w:p>
        </w:tc>
        <w:tc>
          <w:tcPr>
            <w:tcW w:w="1118" w:type="dxa"/>
            <w:tcBorders>
              <w:top w:val="nil"/>
              <w:left w:val="nil"/>
              <w:bottom w:val="double" w:sz="6" w:space="0" w:color="1F497D"/>
              <w:right w:val="double" w:sz="6" w:space="0" w:color="1F497D"/>
            </w:tcBorders>
            <w:shd w:val="clear" w:color="auto" w:fill="auto"/>
            <w:vAlign w:val="center"/>
            <w:hideMark/>
          </w:tcPr>
          <w:p w14:paraId="13122B2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33</w:t>
            </w:r>
          </w:p>
        </w:tc>
        <w:tc>
          <w:tcPr>
            <w:tcW w:w="1326" w:type="dxa"/>
            <w:tcBorders>
              <w:top w:val="nil"/>
              <w:left w:val="nil"/>
              <w:bottom w:val="double" w:sz="6" w:space="0" w:color="1F497D"/>
              <w:right w:val="double" w:sz="6" w:space="0" w:color="1F497D"/>
            </w:tcBorders>
            <w:shd w:val="clear" w:color="auto" w:fill="auto"/>
            <w:vAlign w:val="center"/>
            <w:hideMark/>
          </w:tcPr>
          <w:p w14:paraId="3B0E05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23F50DC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472</w:t>
            </w:r>
          </w:p>
        </w:tc>
        <w:tc>
          <w:tcPr>
            <w:tcW w:w="1692" w:type="dxa"/>
            <w:tcBorders>
              <w:top w:val="nil"/>
              <w:left w:val="nil"/>
              <w:bottom w:val="double" w:sz="6" w:space="0" w:color="1F497D"/>
              <w:right w:val="double" w:sz="6" w:space="0" w:color="1F497D"/>
            </w:tcBorders>
            <w:shd w:val="clear" w:color="000000" w:fill="E6F3EC"/>
            <w:vAlign w:val="center"/>
            <w:hideMark/>
          </w:tcPr>
          <w:p w14:paraId="0B1DAF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6,99%</w:t>
            </w:r>
          </w:p>
        </w:tc>
      </w:tr>
      <w:tr w:rsidR="004542CA" w:rsidRPr="004542CA" w14:paraId="407E025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8C3B62"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III Circ. Jud. Alajuela (San Ramón)</w:t>
            </w:r>
          </w:p>
        </w:tc>
        <w:tc>
          <w:tcPr>
            <w:tcW w:w="1118" w:type="dxa"/>
            <w:tcBorders>
              <w:top w:val="nil"/>
              <w:left w:val="nil"/>
              <w:bottom w:val="double" w:sz="6" w:space="0" w:color="1F497D"/>
              <w:right w:val="double" w:sz="6" w:space="0" w:color="1F497D"/>
            </w:tcBorders>
            <w:shd w:val="clear" w:color="000000" w:fill="FBFBFE"/>
            <w:vAlign w:val="center"/>
            <w:hideMark/>
          </w:tcPr>
          <w:p w14:paraId="0BCEFA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190</w:t>
            </w:r>
          </w:p>
        </w:tc>
        <w:tc>
          <w:tcPr>
            <w:tcW w:w="1497" w:type="dxa"/>
            <w:tcBorders>
              <w:top w:val="nil"/>
              <w:left w:val="nil"/>
              <w:bottom w:val="double" w:sz="6" w:space="0" w:color="1F497D"/>
              <w:right w:val="double" w:sz="6" w:space="0" w:color="1F497D"/>
            </w:tcBorders>
            <w:shd w:val="clear" w:color="auto" w:fill="auto"/>
            <w:vAlign w:val="center"/>
            <w:hideMark/>
          </w:tcPr>
          <w:p w14:paraId="1E5FF5C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278" w:type="dxa"/>
            <w:tcBorders>
              <w:top w:val="nil"/>
              <w:left w:val="nil"/>
              <w:bottom w:val="double" w:sz="6" w:space="0" w:color="1F497D"/>
              <w:right w:val="double" w:sz="6" w:space="0" w:color="1F497D"/>
            </w:tcBorders>
            <w:shd w:val="clear" w:color="auto" w:fill="auto"/>
            <w:vAlign w:val="center"/>
            <w:hideMark/>
          </w:tcPr>
          <w:p w14:paraId="62638E1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204E927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w:t>
            </w:r>
          </w:p>
        </w:tc>
        <w:tc>
          <w:tcPr>
            <w:tcW w:w="1326" w:type="dxa"/>
            <w:tcBorders>
              <w:top w:val="nil"/>
              <w:left w:val="nil"/>
              <w:bottom w:val="double" w:sz="6" w:space="0" w:color="1F497D"/>
              <w:right w:val="double" w:sz="6" w:space="0" w:color="1F497D"/>
            </w:tcBorders>
            <w:shd w:val="clear" w:color="auto" w:fill="auto"/>
            <w:vAlign w:val="center"/>
            <w:hideMark/>
          </w:tcPr>
          <w:p w14:paraId="0155F3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5968F47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320</w:t>
            </w:r>
          </w:p>
        </w:tc>
        <w:tc>
          <w:tcPr>
            <w:tcW w:w="1692" w:type="dxa"/>
            <w:tcBorders>
              <w:top w:val="nil"/>
              <w:left w:val="nil"/>
              <w:bottom w:val="double" w:sz="6" w:space="0" w:color="1F497D"/>
              <w:right w:val="double" w:sz="6" w:space="0" w:color="1F497D"/>
            </w:tcBorders>
            <w:shd w:val="clear" w:color="000000" w:fill="E6F3EC"/>
            <w:vAlign w:val="center"/>
            <w:hideMark/>
          </w:tcPr>
          <w:p w14:paraId="2A775ED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6,25%</w:t>
            </w:r>
          </w:p>
        </w:tc>
      </w:tr>
      <w:tr w:rsidR="004542CA" w:rsidRPr="004542CA" w14:paraId="34F93DEC"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2DCD0E" w14:textId="12848F8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 xml:space="preserve">Juzgado Agrario de </w:t>
            </w:r>
            <w:r w:rsidR="0046459B" w:rsidRPr="004542CA">
              <w:rPr>
                <w:rFonts w:cs="Arial"/>
                <w:color w:val="000000"/>
                <w:szCs w:val="22"/>
                <w:lang w:eastAsia="es-CR"/>
              </w:rPr>
              <w:t>Puntarenas</w:t>
            </w:r>
            <w:r w:rsidRPr="004542CA">
              <w:rPr>
                <w:rFonts w:cs="Arial"/>
                <w:color w:val="000000"/>
                <w:szCs w:val="22"/>
                <w:lang w:eastAsia="es-CR"/>
              </w:rPr>
              <w:t>, Sede Jicaral</w:t>
            </w:r>
          </w:p>
        </w:tc>
        <w:tc>
          <w:tcPr>
            <w:tcW w:w="1118" w:type="dxa"/>
            <w:tcBorders>
              <w:top w:val="nil"/>
              <w:left w:val="nil"/>
              <w:bottom w:val="double" w:sz="6" w:space="0" w:color="1F497D"/>
              <w:right w:val="double" w:sz="6" w:space="0" w:color="1F497D"/>
            </w:tcBorders>
            <w:shd w:val="clear" w:color="000000" w:fill="E3F1E9"/>
            <w:vAlign w:val="center"/>
            <w:hideMark/>
          </w:tcPr>
          <w:p w14:paraId="2120640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166</w:t>
            </w:r>
          </w:p>
        </w:tc>
        <w:tc>
          <w:tcPr>
            <w:tcW w:w="1497" w:type="dxa"/>
            <w:tcBorders>
              <w:top w:val="nil"/>
              <w:left w:val="nil"/>
              <w:bottom w:val="double" w:sz="6" w:space="0" w:color="1F497D"/>
              <w:right w:val="double" w:sz="6" w:space="0" w:color="1F497D"/>
            </w:tcBorders>
            <w:shd w:val="clear" w:color="auto" w:fill="auto"/>
            <w:vAlign w:val="center"/>
            <w:hideMark/>
          </w:tcPr>
          <w:p w14:paraId="72AB625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59</w:t>
            </w:r>
          </w:p>
        </w:tc>
        <w:tc>
          <w:tcPr>
            <w:tcW w:w="1278" w:type="dxa"/>
            <w:tcBorders>
              <w:top w:val="nil"/>
              <w:left w:val="nil"/>
              <w:bottom w:val="double" w:sz="6" w:space="0" w:color="1F497D"/>
              <w:right w:val="double" w:sz="6" w:space="0" w:color="1F497D"/>
            </w:tcBorders>
            <w:shd w:val="clear" w:color="auto" w:fill="auto"/>
            <w:vAlign w:val="center"/>
            <w:hideMark/>
          </w:tcPr>
          <w:p w14:paraId="33E8D470"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118" w:type="dxa"/>
            <w:tcBorders>
              <w:top w:val="nil"/>
              <w:left w:val="nil"/>
              <w:bottom w:val="double" w:sz="6" w:space="0" w:color="1F497D"/>
              <w:right w:val="double" w:sz="6" w:space="0" w:color="1F497D"/>
            </w:tcBorders>
            <w:shd w:val="clear" w:color="auto" w:fill="auto"/>
            <w:vAlign w:val="center"/>
            <w:hideMark/>
          </w:tcPr>
          <w:p w14:paraId="062A99F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w:t>
            </w:r>
          </w:p>
        </w:tc>
        <w:tc>
          <w:tcPr>
            <w:tcW w:w="1326" w:type="dxa"/>
            <w:tcBorders>
              <w:top w:val="nil"/>
              <w:left w:val="nil"/>
              <w:bottom w:val="double" w:sz="6" w:space="0" w:color="1F497D"/>
              <w:right w:val="double" w:sz="6" w:space="0" w:color="1F497D"/>
            </w:tcBorders>
            <w:shd w:val="clear" w:color="auto" w:fill="auto"/>
            <w:vAlign w:val="center"/>
            <w:hideMark/>
          </w:tcPr>
          <w:p w14:paraId="2B607071"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2DC67A3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249</w:t>
            </w:r>
          </w:p>
        </w:tc>
        <w:tc>
          <w:tcPr>
            <w:tcW w:w="1692" w:type="dxa"/>
            <w:tcBorders>
              <w:top w:val="nil"/>
              <w:left w:val="nil"/>
              <w:bottom w:val="double" w:sz="6" w:space="0" w:color="1F497D"/>
              <w:right w:val="double" w:sz="6" w:space="0" w:color="1F497D"/>
            </w:tcBorders>
            <w:shd w:val="clear" w:color="000000" w:fill="63BE7B"/>
            <w:vAlign w:val="center"/>
            <w:hideMark/>
          </w:tcPr>
          <w:p w14:paraId="324C522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0,40%</w:t>
            </w:r>
          </w:p>
        </w:tc>
      </w:tr>
      <w:tr w:rsidR="004542CA" w:rsidRPr="004542CA" w14:paraId="5EB13003" w14:textId="77777777" w:rsidTr="004542CA">
        <w:trPr>
          <w:trHeight w:val="118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8C95BB4"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Familia, Agrario, Penal Juvenil, Contra la Violencia Doméstica y Protección Cautelar Buenos Aires</w:t>
            </w:r>
          </w:p>
        </w:tc>
        <w:tc>
          <w:tcPr>
            <w:tcW w:w="1118" w:type="dxa"/>
            <w:tcBorders>
              <w:top w:val="nil"/>
              <w:left w:val="nil"/>
              <w:bottom w:val="double" w:sz="6" w:space="0" w:color="1F497D"/>
              <w:right w:val="double" w:sz="6" w:space="0" w:color="1F497D"/>
            </w:tcBorders>
            <w:shd w:val="clear" w:color="000000" w:fill="CFE9D8"/>
            <w:vAlign w:val="center"/>
            <w:hideMark/>
          </w:tcPr>
          <w:p w14:paraId="3FCFE17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159</w:t>
            </w:r>
          </w:p>
        </w:tc>
        <w:tc>
          <w:tcPr>
            <w:tcW w:w="1497" w:type="dxa"/>
            <w:tcBorders>
              <w:top w:val="nil"/>
              <w:left w:val="nil"/>
              <w:bottom w:val="double" w:sz="6" w:space="0" w:color="1F497D"/>
              <w:right w:val="double" w:sz="6" w:space="0" w:color="1F497D"/>
            </w:tcBorders>
            <w:shd w:val="clear" w:color="auto" w:fill="auto"/>
            <w:vAlign w:val="center"/>
            <w:hideMark/>
          </w:tcPr>
          <w:p w14:paraId="250A046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114</w:t>
            </w:r>
          </w:p>
        </w:tc>
        <w:tc>
          <w:tcPr>
            <w:tcW w:w="1278" w:type="dxa"/>
            <w:tcBorders>
              <w:top w:val="nil"/>
              <w:left w:val="nil"/>
              <w:bottom w:val="double" w:sz="6" w:space="0" w:color="1F497D"/>
              <w:right w:val="double" w:sz="6" w:space="0" w:color="1F497D"/>
            </w:tcBorders>
            <w:shd w:val="clear" w:color="auto" w:fill="auto"/>
            <w:vAlign w:val="center"/>
            <w:hideMark/>
          </w:tcPr>
          <w:p w14:paraId="0C57994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54</w:t>
            </w:r>
          </w:p>
        </w:tc>
        <w:tc>
          <w:tcPr>
            <w:tcW w:w="1118" w:type="dxa"/>
            <w:tcBorders>
              <w:top w:val="nil"/>
              <w:left w:val="nil"/>
              <w:bottom w:val="double" w:sz="6" w:space="0" w:color="1F497D"/>
              <w:right w:val="double" w:sz="6" w:space="0" w:color="1F497D"/>
            </w:tcBorders>
            <w:shd w:val="clear" w:color="auto" w:fill="auto"/>
            <w:vAlign w:val="center"/>
            <w:hideMark/>
          </w:tcPr>
          <w:p w14:paraId="17A09C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7A9542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w:t>
            </w:r>
          </w:p>
        </w:tc>
        <w:tc>
          <w:tcPr>
            <w:tcW w:w="886" w:type="dxa"/>
            <w:tcBorders>
              <w:top w:val="nil"/>
              <w:left w:val="nil"/>
              <w:bottom w:val="double" w:sz="6" w:space="0" w:color="1F497D"/>
              <w:right w:val="double" w:sz="6" w:space="0" w:color="1F497D"/>
            </w:tcBorders>
            <w:shd w:val="clear" w:color="000000" w:fill="DCE6F1"/>
            <w:vAlign w:val="center"/>
            <w:hideMark/>
          </w:tcPr>
          <w:p w14:paraId="060F1C9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350</w:t>
            </w:r>
          </w:p>
        </w:tc>
        <w:tc>
          <w:tcPr>
            <w:tcW w:w="1692" w:type="dxa"/>
            <w:tcBorders>
              <w:top w:val="nil"/>
              <w:left w:val="nil"/>
              <w:bottom w:val="double" w:sz="6" w:space="0" w:color="1F497D"/>
              <w:right w:val="double" w:sz="6" w:space="0" w:color="1F497D"/>
            </w:tcBorders>
            <w:shd w:val="clear" w:color="000000" w:fill="E6F3EC"/>
            <w:vAlign w:val="center"/>
            <w:hideMark/>
          </w:tcPr>
          <w:p w14:paraId="0CC78E7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6,00%</w:t>
            </w:r>
          </w:p>
        </w:tc>
      </w:tr>
      <w:tr w:rsidR="004542CA" w:rsidRPr="004542CA" w14:paraId="16B24CE1"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4E8BD98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 Circ. Jud. Zona Sur (Pérez Zeledón)</w:t>
            </w:r>
          </w:p>
        </w:tc>
        <w:tc>
          <w:tcPr>
            <w:tcW w:w="1118" w:type="dxa"/>
            <w:tcBorders>
              <w:top w:val="nil"/>
              <w:left w:val="nil"/>
              <w:bottom w:val="double" w:sz="6" w:space="0" w:color="1F497D"/>
              <w:right w:val="double" w:sz="6" w:space="0" w:color="1F497D"/>
            </w:tcBorders>
            <w:shd w:val="clear" w:color="000000" w:fill="C4E5CF"/>
            <w:vAlign w:val="center"/>
            <w:hideMark/>
          </w:tcPr>
          <w:p w14:paraId="6625D6BA"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149</w:t>
            </w:r>
          </w:p>
        </w:tc>
        <w:tc>
          <w:tcPr>
            <w:tcW w:w="1497" w:type="dxa"/>
            <w:tcBorders>
              <w:top w:val="nil"/>
              <w:left w:val="nil"/>
              <w:bottom w:val="double" w:sz="6" w:space="0" w:color="1F497D"/>
              <w:right w:val="double" w:sz="6" w:space="0" w:color="1F497D"/>
            </w:tcBorders>
            <w:shd w:val="clear" w:color="auto" w:fill="auto"/>
            <w:vAlign w:val="center"/>
            <w:hideMark/>
          </w:tcPr>
          <w:p w14:paraId="54AB9BF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188</w:t>
            </w:r>
          </w:p>
        </w:tc>
        <w:tc>
          <w:tcPr>
            <w:tcW w:w="1278" w:type="dxa"/>
            <w:tcBorders>
              <w:top w:val="nil"/>
              <w:left w:val="nil"/>
              <w:bottom w:val="double" w:sz="6" w:space="0" w:color="1F497D"/>
              <w:right w:val="double" w:sz="6" w:space="0" w:color="1F497D"/>
            </w:tcBorders>
            <w:shd w:val="clear" w:color="auto" w:fill="auto"/>
            <w:vAlign w:val="center"/>
            <w:hideMark/>
          </w:tcPr>
          <w:p w14:paraId="568B89B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61</w:t>
            </w:r>
          </w:p>
        </w:tc>
        <w:tc>
          <w:tcPr>
            <w:tcW w:w="1118" w:type="dxa"/>
            <w:tcBorders>
              <w:top w:val="nil"/>
              <w:left w:val="nil"/>
              <w:bottom w:val="double" w:sz="6" w:space="0" w:color="1F497D"/>
              <w:right w:val="double" w:sz="6" w:space="0" w:color="1F497D"/>
            </w:tcBorders>
            <w:shd w:val="clear" w:color="auto" w:fill="auto"/>
            <w:vAlign w:val="center"/>
            <w:hideMark/>
          </w:tcPr>
          <w:p w14:paraId="422EADF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22</w:t>
            </w:r>
          </w:p>
        </w:tc>
        <w:tc>
          <w:tcPr>
            <w:tcW w:w="1326" w:type="dxa"/>
            <w:tcBorders>
              <w:top w:val="nil"/>
              <w:left w:val="nil"/>
              <w:bottom w:val="double" w:sz="6" w:space="0" w:color="1F497D"/>
              <w:right w:val="double" w:sz="6" w:space="0" w:color="1F497D"/>
            </w:tcBorders>
            <w:shd w:val="clear" w:color="auto" w:fill="auto"/>
            <w:vAlign w:val="center"/>
            <w:hideMark/>
          </w:tcPr>
          <w:p w14:paraId="13D47B9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w:t>
            </w:r>
          </w:p>
        </w:tc>
        <w:tc>
          <w:tcPr>
            <w:tcW w:w="886" w:type="dxa"/>
            <w:tcBorders>
              <w:top w:val="nil"/>
              <w:left w:val="nil"/>
              <w:bottom w:val="double" w:sz="6" w:space="0" w:color="1F497D"/>
              <w:right w:val="double" w:sz="6" w:space="0" w:color="1F497D"/>
            </w:tcBorders>
            <w:shd w:val="clear" w:color="000000" w:fill="DCE6F1"/>
            <w:vAlign w:val="center"/>
            <w:hideMark/>
          </w:tcPr>
          <w:p w14:paraId="5996967D"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423</w:t>
            </w:r>
          </w:p>
        </w:tc>
        <w:tc>
          <w:tcPr>
            <w:tcW w:w="1692" w:type="dxa"/>
            <w:tcBorders>
              <w:top w:val="nil"/>
              <w:left w:val="nil"/>
              <w:bottom w:val="double" w:sz="6" w:space="0" w:color="1F497D"/>
              <w:right w:val="double" w:sz="6" w:space="0" w:color="1F497D"/>
            </w:tcBorders>
            <w:shd w:val="clear" w:color="000000" w:fill="E6F3EC"/>
            <w:vAlign w:val="center"/>
            <w:hideMark/>
          </w:tcPr>
          <w:p w14:paraId="0118278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5,20%</w:t>
            </w:r>
          </w:p>
        </w:tc>
      </w:tr>
      <w:tr w:rsidR="004542CA" w:rsidRPr="004542CA" w14:paraId="569A7844"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513C027E"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Alajuela (San Carlos)</w:t>
            </w:r>
          </w:p>
        </w:tc>
        <w:tc>
          <w:tcPr>
            <w:tcW w:w="1118" w:type="dxa"/>
            <w:tcBorders>
              <w:top w:val="nil"/>
              <w:left w:val="nil"/>
              <w:bottom w:val="double" w:sz="6" w:space="0" w:color="1F497D"/>
              <w:right w:val="double" w:sz="6" w:space="0" w:color="1F497D"/>
            </w:tcBorders>
            <w:shd w:val="clear" w:color="000000" w:fill="ADDCBB"/>
            <w:vAlign w:val="center"/>
            <w:hideMark/>
          </w:tcPr>
          <w:p w14:paraId="06388E4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139</w:t>
            </w:r>
          </w:p>
        </w:tc>
        <w:tc>
          <w:tcPr>
            <w:tcW w:w="1497" w:type="dxa"/>
            <w:tcBorders>
              <w:top w:val="nil"/>
              <w:left w:val="nil"/>
              <w:bottom w:val="double" w:sz="6" w:space="0" w:color="1F497D"/>
              <w:right w:val="double" w:sz="6" w:space="0" w:color="1F497D"/>
            </w:tcBorders>
            <w:shd w:val="clear" w:color="auto" w:fill="auto"/>
            <w:vAlign w:val="center"/>
            <w:hideMark/>
          </w:tcPr>
          <w:p w14:paraId="42B7FF2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160</w:t>
            </w:r>
          </w:p>
        </w:tc>
        <w:tc>
          <w:tcPr>
            <w:tcW w:w="1278" w:type="dxa"/>
            <w:tcBorders>
              <w:top w:val="nil"/>
              <w:left w:val="nil"/>
              <w:bottom w:val="double" w:sz="6" w:space="0" w:color="1F497D"/>
              <w:right w:val="double" w:sz="6" w:space="0" w:color="1F497D"/>
            </w:tcBorders>
            <w:shd w:val="clear" w:color="auto" w:fill="auto"/>
            <w:vAlign w:val="center"/>
            <w:hideMark/>
          </w:tcPr>
          <w:p w14:paraId="27C389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49</w:t>
            </w:r>
          </w:p>
        </w:tc>
        <w:tc>
          <w:tcPr>
            <w:tcW w:w="1118" w:type="dxa"/>
            <w:tcBorders>
              <w:top w:val="nil"/>
              <w:left w:val="nil"/>
              <w:bottom w:val="double" w:sz="6" w:space="0" w:color="1F497D"/>
              <w:right w:val="double" w:sz="6" w:space="0" w:color="1F497D"/>
            </w:tcBorders>
            <w:shd w:val="clear" w:color="auto" w:fill="auto"/>
            <w:vAlign w:val="center"/>
            <w:hideMark/>
          </w:tcPr>
          <w:p w14:paraId="136D9F6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326" w:type="dxa"/>
            <w:tcBorders>
              <w:top w:val="nil"/>
              <w:left w:val="nil"/>
              <w:bottom w:val="double" w:sz="6" w:space="0" w:color="1F497D"/>
              <w:right w:val="double" w:sz="6" w:space="0" w:color="1F497D"/>
            </w:tcBorders>
            <w:shd w:val="clear" w:color="auto" w:fill="auto"/>
            <w:vAlign w:val="center"/>
            <w:hideMark/>
          </w:tcPr>
          <w:p w14:paraId="6F89DB0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6A5ACB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400</w:t>
            </w:r>
          </w:p>
        </w:tc>
        <w:tc>
          <w:tcPr>
            <w:tcW w:w="1692" w:type="dxa"/>
            <w:tcBorders>
              <w:top w:val="nil"/>
              <w:left w:val="nil"/>
              <w:bottom w:val="double" w:sz="6" w:space="0" w:color="1F497D"/>
              <w:right w:val="double" w:sz="6" w:space="0" w:color="1F497D"/>
            </w:tcBorders>
            <w:shd w:val="clear" w:color="000000" w:fill="F8696B"/>
            <w:vAlign w:val="center"/>
            <w:hideMark/>
          </w:tcPr>
          <w:p w14:paraId="6CDF8912"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13,00%</w:t>
            </w:r>
          </w:p>
        </w:tc>
      </w:tr>
      <w:tr w:rsidR="004542CA" w:rsidRPr="004542CA" w14:paraId="5CA4EB0D"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7F04A4F0"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Civil, Trabajo y Agrario Turrialba</w:t>
            </w:r>
          </w:p>
        </w:tc>
        <w:tc>
          <w:tcPr>
            <w:tcW w:w="1118" w:type="dxa"/>
            <w:tcBorders>
              <w:top w:val="nil"/>
              <w:left w:val="nil"/>
              <w:bottom w:val="double" w:sz="6" w:space="0" w:color="1F497D"/>
              <w:right w:val="double" w:sz="6" w:space="0" w:color="1F497D"/>
            </w:tcBorders>
            <w:shd w:val="clear" w:color="000000" w:fill="ADDCBB"/>
            <w:vAlign w:val="center"/>
            <w:hideMark/>
          </w:tcPr>
          <w:p w14:paraId="70387C0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133</w:t>
            </w:r>
          </w:p>
        </w:tc>
        <w:tc>
          <w:tcPr>
            <w:tcW w:w="1497" w:type="dxa"/>
            <w:tcBorders>
              <w:top w:val="nil"/>
              <w:left w:val="nil"/>
              <w:bottom w:val="double" w:sz="6" w:space="0" w:color="1F497D"/>
              <w:right w:val="double" w:sz="6" w:space="0" w:color="1F497D"/>
            </w:tcBorders>
            <w:shd w:val="clear" w:color="auto" w:fill="auto"/>
            <w:vAlign w:val="center"/>
            <w:hideMark/>
          </w:tcPr>
          <w:p w14:paraId="41FB07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43</w:t>
            </w:r>
          </w:p>
        </w:tc>
        <w:tc>
          <w:tcPr>
            <w:tcW w:w="1278" w:type="dxa"/>
            <w:tcBorders>
              <w:top w:val="nil"/>
              <w:left w:val="nil"/>
              <w:bottom w:val="double" w:sz="6" w:space="0" w:color="1F497D"/>
              <w:right w:val="double" w:sz="6" w:space="0" w:color="1F497D"/>
            </w:tcBorders>
            <w:shd w:val="clear" w:color="auto" w:fill="auto"/>
            <w:vAlign w:val="center"/>
            <w:hideMark/>
          </w:tcPr>
          <w:p w14:paraId="5661C69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12</w:t>
            </w:r>
          </w:p>
        </w:tc>
        <w:tc>
          <w:tcPr>
            <w:tcW w:w="1118" w:type="dxa"/>
            <w:tcBorders>
              <w:top w:val="nil"/>
              <w:left w:val="nil"/>
              <w:bottom w:val="double" w:sz="6" w:space="0" w:color="1F497D"/>
              <w:right w:val="double" w:sz="6" w:space="0" w:color="1F497D"/>
            </w:tcBorders>
            <w:shd w:val="clear" w:color="auto" w:fill="auto"/>
            <w:vAlign w:val="center"/>
            <w:hideMark/>
          </w:tcPr>
          <w:p w14:paraId="000D8EA4"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w:t>
            </w:r>
          </w:p>
        </w:tc>
        <w:tc>
          <w:tcPr>
            <w:tcW w:w="1326" w:type="dxa"/>
            <w:tcBorders>
              <w:top w:val="nil"/>
              <w:left w:val="nil"/>
              <w:bottom w:val="double" w:sz="6" w:space="0" w:color="1F497D"/>
              <w:right w:val="double" w:sz="6" w:space="0" w:color="1F497D"/>
            </w:tcBorders>
            <w:shd w:val="clear" w:color="auto" w:fill="auto"/>
            <w:vAlign w:val="center"/>
            <w:hideMark/>
          </w:tcPr>
          <w:p w14:paraId="2325EAFE"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00B4DBB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192</w:t>
            </w:r>
          </w:p>
        </w:tc>
        <w:tc>
          <w:tcPr>
            <w:tcW w:w="1692" w:type="dxa"/>
            <w:tcBorders>
              <w:top w:val="nil"/>
              <w:left w:val="nil"/>
              <w:bottom w:val="double" w:sz="6" w:space="0" w:color="1F497D"/>
              <w:right w:val="double" w:sz="6" w:space="0" w:color="1F497D"/>
            </w:tcBorders>
            <w:shd w:val="clear" w:color="000000" w:fill="B5DFC1"/>
            <w:vAlign w:val="center"/>
            <w:hideMark/>
          </w:tcPr>
          <w:p w14:paraId="355D70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2,08%</w:t>
            </w:r>
          </w:p>
        </w:tc>
      </w:tr>
      <w:tr w:rsidR="004542CA" w:rsidRPr="004542CA" w14:paraId="176D99DF" w14:textId="77777777" w:rsidTr="004542CA">
        <w:trPr>
          <w:trHeight w:val="600"/>
        </w:trPr>
        <w:tc>
          <w:tcPr>
            <w:tcW w:w="3165" w:type="dxa"/>
            <w:tcBorders>
              <w:top w:val="nil"/>
              <w:left w:val="double" w:sz="6" w:space="0" w:color="1F497D"/>
              <w:bottom w:val="double" w:sz="6" w:space="0" w:color="1F497D"/>
              <w:right w:val="double" w:sz="6" w:space="0" w:color="1F497D"/>
            </w:tcBorders>
            <w:shd w:val="clear" w:color="auto" w:fill="auto"/>
            <w:vAlign w:val="center"/>
            <w:hideMark/>
          </w:tcPr>
          <w:p w14:paraId="3DDA375D"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II Circ. Jud. San José</w:t>
            </w:r>
          </w:p>
        </w:tc>
        <w:tc>
          <w:tcPr>
            <w:tcW w:w="1118" w:type="dxa"/>
            <w:tcBorders>
              <w:top w:val="nil"/>
              <w:left w:val="nil"/>
              <w:bottom w:val="double" w:sz="6" w:space="0" w:color="1F497D"/>
              <w:right w:val="double" w:sz="6" w:space="0" w:color="1F497D"/>
            </w:tcBorders>
            <w:shd w:val="clear" w:color="000000" w:fill="ADDCBB"/>
            <w:vAlign w:val="center"/>
            <w:hideMark/>
          </w:tcPr>
          <w:p w14:paraId="778AC0A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131</w:t>
            </w:r>
          </w:p>
        </w:tc>
        <w:tc>
          <w:tcPr>
            <w:tcW w:w="1497" w:type="dxa"/>
            <w:tcBorders>
              <w:top w:val="nil"/>
              <w:left w:val="nil"/>
              <w:bottom w:val="double" w:sz="6" w:space="0" w:color="1F497D"/>
              <w:right w:val="double" w:sz="6" w:space="0" w:color="1F497D"/>
            </w:tcBorders>
            <w:shd w:val="clear" w:color="auto" w:fill="auto"/>
            <w:vAlign w:val="center"/>
            <w:hideMark/>
          </w:tcPr>
          <w:p w14:paraId="210DA6A7"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52</w:t>
            </w:r>
          </w:p>
        </w:tc>
        <w:tc>
          <w:tcPr>
            <w:tcW w:w="1278" w:type="dxa"/>
            <w:tcBorders>
              <w:top w:val="nil"/>
              <w:left w:val="nil"/>
              <w:bottom w:val="double" w:sz="6" w:space="0" w:color="1F497D"/>
              <w:right w:val="double" w:sz="6" w:space="0" w:color="1F497D"/>
            </w:tcBorders>
            <w:shd w:val="clear" w:color="auto" w:fill="auto"/>
            <w:vAlign w:val="center"/>
            <w:hideMark/>
          </w:tcPr>
          <w:p w14:paraId="23BF225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107</w:t>
            </w:r>
          </w:p>
        </w:tc>
        <w:tc>
          <w:tcPr>
            <w:tcW w:w="1118" w:type="dxa"/>
            <w:tcBorders>
              <w:top w:val="nil"/>
              <w:left w:val="nil"/>
              <w:bottom w:val="double" w:sz="6" w:space="0" w:color="1F497D"/>
              <w:right w:val="double" w:sz="6" w:space="0" w:color="1F497D"/>
            </w:tcBorders>
            <w:shd w:val="clear" w:color="auto" w:fill="auto"/>
            <w:vAlign w:val="center"/>
            <w:hideMark/>
          </w:tcPr>
          <w:p w14:paraId="769657D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21</w:t>
            </w:r>
          </w:p>
        </w:tc>
        <w:tc>
          <w:tcPr>
            <w:tcW w:w="1326" w:type="dxa"/>
            <w:tcBorders>
              <w:top w:val="nil"/>
              <w:left w:val="nil"/>
              <w:bottom w:val="double" w:sz="6" w:space="0" w:color="1F497D"/>
              <w:right w:val="double" w:sz="6" w:space="0" w:color="1F497D"/>
            </w:tcBorders>
            <w:shd w:val="clear" w:color="auto" w:fill="auto"/>
            <w:vAlign w:val="center"/>
            <w:hideMark/>
          </w:tcPr>
          <w:p w14:paraId="00B508A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3C19F35E"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311</w:t>
            </w:r>
          </w:p>
        </w:tc>
        <w:tc>
          <w:tcPr>
            <w:tcW w:w="1692" w:type="dxa"/>
            <w:tcBorders>
              <w:top w:val="nil"/>
              <w:left w:val="nil"/>
              <w:bottom w:val="double" w:sz="6" w:space="0" w:color="1F497D"/>
              <w:right w:val="double" w:sz="6" w:space="0" w:color="1F497D"/>
            </w:tcBorders>
            <w:shd w:val="clear" w:color="000000" w:fill="E6F3EC"/>
            <w:vAlign w:val="center"/>
            <w:hideMark/>
          </w:tcPr>
          <w:p w14:paraId="4A9A2AED"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6,75%</w:t>
            </w:r>
          </w:p>
        </w:tc>
      </w:tr>
      <w:tr w:rsidR="004542CA" w:rsidRPr="004542CA" w14:paraId="2DA4C8F7"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auto" w:fill="auto"/>
            <w:vAlign w:val="center"/>
            <w:hideMark/>
          </w:tcPr>
          <w:p w14:paraId="62B4B655" w14:textId="77777777" w:rsidR="004542CA" w:rsidRPr="004542CA" w:rsidRDefault="004542CA" w:rsidP="004542CA">
            <w:pPr>
              <w:spacing w:before="0" w:after="0"/>
              <w:rPr>
                <w:rFonts w:cs="Arial"/>
                <w:color w:val="000000"/>
                <w:szCs w:val="22"/>
                <w:lang w:eastAsia="es-CR"/>
              </w:rPr>
            </w:pPr>
            <w:r w:rsidRPr="004542CA">
              <w:rPr>
                <w:rFonts w:cs="Arial"/>
                <w:color w:val="000000"/>
                <w:szCs w:val="22"/>
                <w:lang w:eastAsia="es-CR"/>
              </w:rPr>
              <w:t>Juzgado Agrario de Puntarenas</w:t>
            </w:r>
          </w:p>
        </w:tc>
        <w:tc>
          <w:tcPr>
            <w:tcW w:w="1118" w:type="dxa"/>
            <w:tcBorders>
              <w:top w:val="nil"/>
              <w:left w:val="nil"/>
              <w:bottom w:val="double" w:sz="6" w:space="0" w:color="244061"/>
              <w:right w:val="double" w:sz="6" w:space="0" w:color="1F497D"/>
            </w:tcBorders>
            <w:shd w:val="clear" w:color="000000" w:fill="63BE7B"/>
            <w:vAlign w:val="center"/>
            <w:hideMark/>
          </w:tcPr>
          <w:p w14:paraId="49C3CF2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8</w:t>
            </w:r>
          </w:p>
        </w:tc>
        <w:tc>
          <w:tcPr>
            <w:tcW w:w="1497" w:type="dxa"/>
            <w:tcBorders>
              <w:top w:val="nil"/>
              <w:left w:val="nil"/>
              <w:bottom w:val="double" w:sz="6" w:space="0" w:color="244061"/>
              <w:right w:val="double" w:sz="6" w:space="0" w:color="1F497D"/>
            </w:tcBorders>
            <w:shd w:val="clear" w:color="auto" w:fill="auto"/>
            <w:vAlign w:val="center"/>
            <w:hideMark/>
          </w:tcPr>
          <w:p w14:paraId="77EF7ADC"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416</w:t>
            </w:r>
          </w:p>
        </w:tc>
        <w:tc>
          <w:tcPr>
            <w:tcW w:w="1278" w:type="dxa"/>
            <w:tcBorders>
              <w:top w:val="nil"/>
              <w:left w:val="nil"/>
              <w:bottom w:val="double" w:sz="6" w:space="0" w:color="244061"/>
              <w:right w:val="double" w:sz="6" w:space="0" w:color="1F497D"/>
            </w:tcBorders>
            <w:shd w:val="clear" w:color="auto" w:fill="auto"/>
            <w:vAlign w:val="center"/>
            <w:hideMark/>
          </w:tcPr>
          <w:p w14:paraId="39494CBF"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23</w:t>
            </w:r>
          </w:p>
        </w:tc>
        <w:tc>
          <w:tcPr>
            <w:tcW w:w="1118" w:type="dxa"/>
            <w:tcBorders>
              <w:top w:val="nil"/>
              <w:left w:val="nil"/>
              <w:bottom w:val="double" w:sz="6" w:space="0" w:color="244061"/>
              <w:right w:val="double" w:sz="6" w:space="0" w:color="1F497D"/>
            </w:tcBorders>
            <w:shd w:val="clear" w:color="auto" w:fill="auto"/>
            <w:vAlign w:val="center"/>
            <w:hideMark/>
          </w:tcPr>
          <w:p w14:paraId="4C121AEB"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17</w:t>
            </w:r>
          </w:p>
        </w:tc>
        <w:tc>
          <w:tcPr>
            <w:tcW w:w="1326" w:type="dxa"/>
            <w:tcBorders>
              <w:top w:val="nil"/>
              <w:left w:val="nil"/>
              <w:bottom w:val="double" w:sz="6" w:space="0" w:color="244061"/>
              <w:right w:val="double" w:sz="6" w:space="0" w:color="1F497D"/>
            </w:tcBorders>
            <w:shd w:val="clear" w:color="auto" w:fill="auto"/>
            <w:vAlign w:val="center"/>
            <w:hideMark/>
          </w:tcPr>
          <w:p w14:paraId="6D9F99E9"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0</w:t>
            </w:r>
          </w:p>
        </w:tc>
        <w:tc>
          <w:tcPr>
            <w:tcW w:w="886" w:type="dxa"/>
            <w:tcBorders>
              <w:top w:val="nil"/>
              <w:left w:val="nil"/>
              <w:bottom w:val="double" w:sz="6" w:space="0" w:color="1F497D"/>
              <w:right w:val="double" w:sz="6" w:space="0" w:color="1F497D"/>
            </w:tcBorders>
            <w:shd w:val="clear" w:color="000000" w:fill="DCE6F1"/>
            <w:vAlign w:val="center"/>
            <w:hideMark/>
          </w:tcPr>
          <w:p w14:paraId="1EE0791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464</w:t>
            </w:r>
          </w:p>
        </w:tc>
        <w:tc>
          <w:tcPr>
            <w:tcW w:w="1692" w:type="dxa"/>
            <w:tcBorders>
              <w:top w:val="nil"/>
              <w:left w:val="nil"/>
              <w:bottom w:val="double" w:sz="6" w:space="0" w:color="1F497D"/>
              <w:right w:val="double" w:sz="6" w:space="0" w:color="1F497D"/>
            </w:tcBorders>
            <w:shd w:val="clear" w:color="000000" w:fill="B5DFC1"/>
            <w:vAlign w:val="center"/>
            <w:hideMark/>
          </w:tcPr>
          <w:p w14:paraId="2492C538"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3,66%</w:t>
            </w:r>
          </w:p>
        </w:tc>
      </w:tr>
      <w:tr w:rsidR="004542CA" w:rsidRPr="004542CA" w14:paraId="652FD542" w14:textId="77777777" w:rsidTr="004542CA">
        <w:trPr>
          <w:trHeight w:val="310"/>
        </w:trPr>
        <w:tc>
          <w:tcPr>
            <w:tcW w:w="3165" w:type="dxa"/>
            <w:tcBorders>
              <w:top w:val="nil"/>
              <w:left w:val="double" w:sz="6" w:space="0" w:color="1F497D"/>
              <w:bottom w:val="double" w:sz="6" w:space="0" w:color="244061"/>
              <w:right w:val="double" w:sz="6" w:space="0" w:color="1F497D"/>
            </w:tcBorders>
            <w:shd w:val="clear" w:color="000000" w:fill="DBE5F1"/>
            <w:vAlign w:val="center"/>
            <w:hideMark/>
          </w:tcPr>
          <w:p w14:paraId="25BE7A7B" w14:textId="77777777" w:rsidR="004542CA" w:rsidRPr="004542CA" w:rsidRDefault="004542CA" w:rsidP="004542CA">
            <w:pPr>
              <w:spacing w:before="0" w:after="0"/>
              <w:jc w:val="right"/>
              <w:rPr>
                <w:rFonts w:cs="Arial"/>
                <w:b/>
                <w:bCs/>
                <w:color w:val="000000"/>
                <w:szCs w:val="22"/>
                <w:lang w:eastAsia="es-CR"/>
              </w:rPr>
            </w:pPr>
            <w:proofErr w:type="gramStart"/>
            <w:r w:rsidRPr="004542CA">
              <w:rPr>
                <w:rFonts w:cs="Arial"/>
                <w:b/>
                <w:bCs/>
                <w:color w:val="000000"/>
                <w:szCs w:val="22"/>
                <w:lang w:eastAsia="es-CR"/>
              </w:rPr>
              <w:t>Total</w:t>
            </w:r>
            <w:proofErr w:type="gramEnd"/>
            <w:r w:rsidRPr="004542CA">
              <w:rPr>
                <w:rFonts w:cs="Arial"/>
                <w:b/>
                <w:bCs/>
                <w:color w:val="000000"/>
                <w:szCs w:val="22"/>
                <w:lang w:eastAsia="es-CR"/>
              </w:rPr>
              <w:t xml:space="preserve"> general</w:t>
            </w:r>
          </w:p>
        </w:tc>
        <w:tc>
          <w:tcPr>
            <w:tcW w:w="1118" w:type="dxa"/>
            <w:tcBorders>
              <w:top w:val="nil"/>
              <w:left w:val="nil"/>
              <w:bottom w:val="double" w:sz="6" w:space="0" w:color="244061"/>
              <w:right w:val="double" w:sz="6" w:space="0" w:color="1F497D"/>
            </w:tcBorders>
            <w:shd w:val="clear" w:color="000000" w:fill="DBE5F1"/>
            <w:vAlign w:val="center"/>
            <w:hideMark/>
          </w:tcPr>
          <w:p w14:paraId="176D96DB"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4092</w:t>
            </w:r>
          </w:p>
        </w:tc>
        <w:tc>
          <w:tcPr>
            <w:tcW w:w="1497" w:type="dxa"/>
            <w:tcBorders>
              <w:top w:val="nil"/>
              <w:left w:val="nil"/>
              <w:bottom w:val="double" w:sz="6" w:space="0" w:color="244061"/>
              <w:right w:val="double" w:sz="6" w:space="0" w:color="1F497D"/>
            </w:tcBorders>
            <w:shd w:val="clear" w:color="000000" w:fill="DBE5F1"/>
            <w:vAlign w:val="center"/>
            <w:hideMark/>
          </w:tcPr>
          <w:p w14:paraId="6240FEB0"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2382</w:t>
            </w:r>
          </w:p>
        </w:tc>
        <w:tc>
          <w:tcPr>
            <w:tcW w:w="1278" w:type="dxa"/>
            <w:tcBorders>
              <w:top w:val="nil"/>
              <w:left w:val="nil"/>
              <w:bottom w:val="double" w:sz="6" w:space="0" w:color="244061"/>
              <w:right w:val="double" w:sz="6" w:space="0" w:color="1F497D"/>
            </w:tcBorders>
            <w:shd w:val="clear" w:color="000000" w:fill="DBE5F1"/>
            <w:vAlign w:val="center"/>
            <w:hideMark/>
          </w:tcPr>
          <w:p w14:paraId="72778971"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1074</w:t>
            </w:r>
          </w:p>
        </w:tc>
        <w:tc>
          <w:tcPr>
            <w:tcW w:w="1118" w:type="dxa"/>
            <w:tcBorders>
              <w:top w:val="nil"/>
              <w:left w:val="nil"/>
              <w:bottom w:val="double" w:sz="6" w:space="0" w:color="244061"/>
              <w:right w:val="double" w:sz="6" w:space="0" w:color="1F497D"/>
            </w:tcBorders>
            <w:shd w:val="clear" w:color="000000" w:fill="DBE5F1"/>
            <w:vAlign w:val="center"/>
            <w:hideMark/>
          </w:tcPr>
          <w:p w14:paraId="6EE0964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389</w:t>
            </w:r>
          </w:p>
        </w:tc>
        <w:tc>
          <w:tcPr>
            <w:tcW w:w="1326" w:type="dxa"/>
            <w:tcBorders>
              <w:top w:val="nil"/>
              <w:left w:val="nil"/>
              <w:bottom w:val="double" w:sz="6" w:space="0" w:color="244061"/>
              <w:right w:val="double" w:sz="6" w:space="0" w:color="1F497D"/>
            </w:tcBorders>
            <w:shd w:val="clear" w:color="000000" w:fill="DBE5F1"/>
            <w:vAlign w:val="center"/>
            <w:hideMark/>
          </w:tcPr>
          <w:p w14:paraId="38F2271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32</w:t>
            </w:r>
          </w:p>
        </w:tc>
        <w:tc>
          <w:tcPr>
            <w:tcW w:w="886" w:type="dxa"/>
            <w:tcBorders>
              <w:top w:val="nil"/>
              <w:left w:val="nil"/>
              <w:bottom w:val="double" w:sz="6" w:space="0" w:color="244061"/>
              <w:right w:val="double" w:sz="6" w:space="0" w:color="1F497D"/>
            </w:tcBorders>
            <w:shd w:val="clear" w:color="000000" w:fill="DBE5F1"/>
            <w:vAlign w:val="center"/>
            <w:hideMark/>
          </w:tcPr>
          <w:p w14:paraId="3CD27C97"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7969</w:t>
            </w:r>
          </w:p>
        </w:tc>
        <w:tc>
          <w:tcPr>
            <w:tcW w:w="1692" w:type="dxa"/>
            <w:tcBorders>
              <w:top w:val="nil"/>
              <w:left w:val="nil"/>
              <w:bottom w:val="double" w:sz="6" w:space="0" w:color="244061"/>
              <w:right w:val="double" w:sz="6" w:space="0" w:color="1F497D"/>
            </w:tcBorders>
            <w:shd w:val="clear" w:color="000000" w:fill="A6A6A6"/>
            <w:vAlign w:val="center"/>
            <w:hideMark/>
          </w:tcPr>
          <w:p w14:paraId="72028186"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r w:rsidR="004542CA" w:rsidRPr="004542CA" w14:paraId="379FAE80" w14:textId="77777777" w:rsidTr="004542CA">
        <w:trPr>
          <w:trHeight w:val="310"/>
        </w:trPr>
        <w:tc>
          <w:tcPr>
            <w:tcW w:w="3165" w:type="dxa"/>
            <w:tcBorders>
              <w:top w:val="nil"/>
              <w:left w:val="double" w:sz="6" w:space="0" w:color="1F497D"/>
              <w:bottom w:val="double" w:sz="6" w:space="0" w:color="1F497D"/>
              <w:right w:val="double" w:sz="6" w:space="0" w:color="1F497D"/>
            </w:tcBorders>
            <w:shd w:val="clear" w:color="000000" w:fill="DAEEF3"/>
            <w:vAlign w:val="center"/>
            <w:hideMark/>
          </w:tcPr>
          <w:p w14:paraId="77152E3F" w14:textId="77777777" w:rsidR="004542CA" w:rsidRPr="004542CA" w:rsidRDefault="004542CA" w:rsidP="004542CA">
            <w:pPr>
              <w:spacing w:before="0" w:after="0"/>
              <w:jc w:val="right"/>
              <w:rPr>
                <w:rFonts w:cs="Arial"/>
                <w:b/>
                <w:bCs/>
                <w:color w:val="000000"/>
                <w:szCs w:val="22"/>
                <w:lang w:eastAsia="es-CR"/>
              </w:rPr>
            </w:pPr>
            <w:r w:rsidRPr="004542CA">
              <w:rPr>
                <w:rFonts w:cs="Arial"/>
                <w:b/>
                <w:bCs/>
                <w:color w:val="000000"/>
                <w:szCs w:val="22"/>
                <w:lang w:eastAsia="es-CR"/>
              </w:rPr>
              <w:t xml:space="preserve">Porcentaje </w:t>
            </w:r>
          </w:p>
        </w:tc>
        <w:tc>
          <w:tcPr>
            <w:tcW w:w="1118" w:type="dxa"/>
            <w:tcBorders>
              <w:top w:val="nil"/>
              <w:left w:val="nil"/>
              <w:bottom w:val="double" w:sz="6" w:space="0" w:color="1F497D"/>
              <w:right w:val="double" w:sz="6" w:space="0" w:color="1F497D"/>
            </w:tcBorders>
            <w:shd w:val="clear" w:color="000000" w:fill="DAEEF3"/>
            <w:vAlign w:val="center"/>
            <w:hideMark/>
          </w:tcPr>
          <w:p w14:paraId="029C2EF6"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51%</w:t>
            </w:r>
          </w:p>
        </w:tc>
        <w:tc>
          <w:tcPr>
            <w:tcW w:w="1497" w:type="dxa"/>
            <w:tcBorders>
              <w:top w:val="nil"/>
              <w:left w:val="nil"/>
              <w:bottom w:val="double" w:sz="6" w:space="0" w:color="1F497D"/>
              <w:right w:val="double" w:sz="6" w:space="0" w:color="1F497D"/>
            </w:tcBorders>
            <w:shd w:val="clear" w:color="000000" w:fill="DAEEF3"/>
            <w:vAlign w:val="center"/>
            <w:hideMark/>
          </w:tcPr>
          <w:p w14:paraId="3CC24173"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30%</w:t>
            </w:r>
          </w:p>
        </w:tc>
        <w:tc>
          <w:tcPr>
            <w:tcW w:w="1278" w:type="dxa"/>
            <w:tcBorders>
              <w:top w:val="nil"/>
              <w:left w:val="nil"/>
              <w:bottom w:val="double" w:sz="6" w:space="0" w:color="1F497D"/>
              <w:right w:val="double" w:sz="6" w:space="0" w:color="1F497D"/>
            </w:tcBorders>
            <w:shd w:val="clear" w:color="000000" w:fill="DAEEF3"/>
            <w:vAlign w:val="center"/>
            <w:hideMark/>
          </w:tcPr>
          <w:p w14:paraId="0355A775"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13%</w:t>
            </w:r>
          </w:p>
        </w:tc>
        <w:tc>
          <w:tcPr>
            <w:tcW w:w="1118" w:type="dxa"/>
            <w:tcBorders>
              <w:top w:val="nil"/>
              <w:left w:val="nil"/>
              <w:bottom w:val="double" w:sz="6" w:space="0" w:color="1F497D"/>
              <w:right w:val="double" w:sz="6" w:space="0" w:color="1F497D"/>
            </w:tcBorders>
            <w:shd w:val="clear" w:color="000000" w:fill="DAEEF3"/>
            <w:vAlign w:val="center"/>
            <w:hideMark/>
          </w:tcPr>
          <w:p w14:paraId="0805F359"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5%</w:t>
            </w:r>
          </w:p>
        </w:tc>
        <w:tc>
          <w:tcPr>
            <w:tcW w:w="1326" w:type="dxa"/>
            <w:tcBorders>
              <w:top w:val="nil"/>
              <w:left w:val="nil"/>
              <w:bottom w:val="double" w:sz="6" w:space="0" w:color="1F497D"/>
              <w:right w:val="double" w:sz="6" w:space="0" w:color="1F497D"/>
            </w:tcBorders>
            <w:shd w:val="clear" w:color="000000" w:fill="DAEEF3"/>
            <w:vAlign w:val="center"/>
            <w:hideMark/>
          </w:tcPr>
          <w:p w14:paraId="67554784"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0,40%</w:t>
            </w:r>
          </w:p>
        </w:tc>
        <w:tc>
          <w:tcPr>
            <w:tcW w:w="886" w:type="dxa"/>
            <w:tcBorders>
              <w:top w:val="nil"/>
              <w:left w:val="nil"/>
              <w:bottom w:val="double" w:sz="6" w:space="0" w:color="1F497D"/>
              <w:right w:val="double" w:sz="6" w:space="0" w:color="1F497D"/>
            </w:tcBorders>
            <w:shd w:val="clear" w:color="000000" w:fill="DAEEF3"/>
            <w:vAlign w:val="center"/>
            <w:hideMark/>
          </w:tcPr>
          <w:p w14:paraId="4DA576E8" w14:textId="77777777" w:rsidR="004542CA" w:rsidRPr="004542CA" w:rsidRDefault="004542CA" w:rsidP="004542CA">
            <w:pPr>
              <w:spacing w:before="0" w:after="0"/>
              <w:jc w:val="center"/>
              <w:rPr>
                <w:rFonts w:cs="Arial"/>
                <w:b/>
                <w:bCs/>
                <w:color w:val="000000"/>
                <w:szCs w:val="22"/>
                <w:lang w:eastAsia="es-CR"/>
              </w:rPr>
            </w:pPr>
            <w:r w:rsidRPr="004542CA">
              <w:rPr>
                <w:rFonts w:cs="Arial"/>
                <w:b/>
                <w:bCs/>
                <w:color w:val="000000"/>
                <w:szCs w:val="22"/>
                <w:lang w:eastAsia="es-CR"/>
              </w:rPr>
              <w:t>100%</w:t>
            </w:r>
          </w:p>
        </w:tc>
        <w:tc>
          <w:tcPr>
            <w:tcW w:w="1692" w:type="dxa"/>
            <w:tcBorders>
              <w:top w:val="nil"/>
              <w:left w:val="nil"/>
              <w:bottom w:val="double" w:sz="6" w:space="0" w:color="1F497D"/>
              <w:right w:val="double" w:sz="6" w:space="0" w:color="1F497D"/>
            </w:tcBorders>
            <w:shd w:val="clear" w:color="000000" w:fill="A6A6A6"/>
            <w:vAlign w:val="center"/>
            <w:hideMark/>
          </w:tcPr>
          <w:p w14:paraId="5FCF87F5" w14:textId="77777777" w:rsidR="004542CA" w:rsidRPr="004542CA" w:rsidRDefault="004542CA" w:rsidP="004542CA">
            <w:pPr>
              <w:spacing w:before="0" w:after="0"/>
              <w:jc w:val="center"/>
              <w:rPr>
                <w:rFonts w:cs="Arial"/>
                <w:color w:val="000000"/>
                <w:szCs w:val="22"/>
                <w:lang w:eastAsia="es-CR"/>
              </w:rPr>
            </w:pPr>
            <w:r w:rsidRPr="004542CA">
              <w:rPr>
                <w:rFonts w:cs="Arial"/>
                <w:color w:val="000000"/>
                <w:szCs w:val="22"/>
                <w:lang w:eastAsia="es-CR"/>
              </w:rPr>
              <w:t>100%</w:t>
            </w:r>
          </w:p>
        </w:tc>
      </w:tr>
    </w:tbl>
    <w:p w14:paraId="2034F2A5" w14:textId="4FAC4376" w:rsidR="00F1653F" w:rsidRDefault="00F1653F" w:rsidP="00370A8D">
      <w:pPr>
        <w:ind w:left="-1644"/>
        <w:rPr>
          <w:b/>
          <w:i/>
          <w:sz w:val="18"/>
          <w:lang w:eastAsia="en-US"/>
        </w:rPr>
      </w:pPr>
      <w:bookmarkStart w:id="198" w:name="_Hlk39740717"/>
      <w:bookmarkStart w:id="199" w:name="_Hlk39740358"/>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con base en datos del sistema SIGMA, enero 202</w:t>
      </w:r>
      <w:r w:rsidR="004542CA">
        <w:rPr>
          <w:b/>
          <w:i/>
          <w:sz w:val="18"/>
          <w:lang w:eastAsia="en-US"/>
        </w:rPr>
        <w:t>2</w:t>
      </w:r>
      <w:r w:rsidRPr="0085251D">
        <w:rPr>
          <w:b/>
          <w:i/>
          <w:sz w:val="18"/>
          <w:lang w:eastAsia="en-US"/>
        </w:rPr>
        <w:t xml:space="preserve">. </w:t>
      </w:r>
    </w:p>
    <w:p w14:paraId="1EA4F5F6" w14:textId="77777777" w:rsidR="00370A8D" w:rsidRPr="0085251D" w:rsidRDefault="00370A8D" w:rsidP="00370A8D">
      <w:pPr>
        <w:ind w:left="-1644"/>
        <w:rPr>
          <w:b/>
          <w:i/>
          <w:sz w:val="18"/>
          <w:lang w:eastAsia="en-US"/>
        </w:rPr>
      </w:pPr>
    </w:p>
    <w:p w14:paraId="2A4D6E59" w14:textId="12A5BD16" w:rsidR="00F1653F" w:rsidRDefault="00F1653F" w:rsidP="00F1653F">
      <w:pPr>
        <w:rPr>
          <w:szCs w:val="22"/>
        </w:rPr>
      </w:pPr>
      <w:bookmarkStart w:id="200" w:name="_Hlk39740756"/>
      <w:bookmarkEnd w:id="198"/>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w:t>
      </w:r>
      <w:r w:rsidR="00370A8D">
        <w:rPr>
          <w:szCs w:val="22"/>
        </w:rPr>
        <w:t>1</w:t>
      </w:r>
      <w:r w:rsidRPr="0085251D">
        <w:rPr>
          <w:szCs w:val="22"/>
        </w:rPr>
        <w:t>% del total del circulante en trámite, donde es de importancia promover, en lo posible, el movimiento de dichos expedientes a otras fases del proceso</w:t>
      </w:r>
      <w:r>
        <w:rPr>
          <w:szCs w:val="22"/>
        </w:rPr>
        <w:t xml:space="preserve">, </w:t>
      </w:r>
      <w:r w:rsidRPr="00C1770C">
        <w:rPr>
          <w:szCs w:val="22"/>
        </w:rPr>
        <w:t xml:space="preserve">buscar la manera oficiosa en la cual </w:t>
      </w:r>
      <w:r>
        <w:rPr>
          <w:szCs w:val="22"/>
        </w:rPr>
        <w:t>los Despachos</w:t>
      </w:r>
      <w:r w:rsidRPr="00C1770C">
        <w:rPr>
          <w:szCs w:val="22"/>
        </w:rPr>
        <w:t xml:space="preserve"> culmin</w:t>
      </w:r>
      <w:r>
        <w:rPr>
          <w:szCs w:val="22"/>
        </w:rPr>
        <w:t>en</w:t>
      </w:r>
      <w:r w:rsidRPr="00C1770C">
        <w:rPr>
          <w:szCs w:val="22"/>
        </w:rPr>
        <w:t xml:space="preserve"> con la etapa procesal en la cual revis</w:t>
      </w:r>
      <w:r>
        <w:rPr>
          <w:szCs w:val="22"/>
        </w:rPr>
        <w:t>en</w:t>
      </w:r>
      <w:r w:rsidRPr="00C1770C">
        <w:rPr>
          <w:szCs w:val="22"/>
        </w:rPr>
        <w:t xml:space="preserve"> el expediente cuando ingresa por primera vez al </w:t>
      </w:r>
      <w:r>
        <w:rPr>
          <w:szCs w:val="22"/>
        </w:rPr>
        <w:t>D</w:t>
      </w:r>
      <w:r w:rsidRPr="00C1770C">
        <w:rPr>
          <w:szCs w:val="22"/>
        </w:rPr>
        <w:t xml:space="preserve">espacho, </w:t>
      </w:r>
      <w:r w:rsidRPr="00C1770C">
        <w:rPr>
          <w:szCs w:val="22"/>
        </w:rPr>
        <w:lastRenderedPageBreak/>
        <w:t>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00370A8D">
        <w:rPr>
          <w:szCs w:val="22"/>
        </w:rPr>
        <w:t>, equivalente a un 30</w:t>
      </w:r>
      <w:r w:rsidRPr="0085251D">
        <w:rPr>
          <w:szCs w:val="22"/>
        </w:rPr>
        <w:t xml:space="preserve">% del total del circulante analizado; seguido por la </w:t>
      </w:r>
      <w:r w:rsidRPr="0085251D">
        <w:rPr>
          <w:b/>
          <w:bCs/>
          <w:i/>
          <w:iCs/>
          <w:szCs w:val="22"/>
        </w:rPr>
        <w:t>Conclusiva</w:t>
      </w:r>
      <w:r w:rsidRPr="0085251D">
        <w:rPr>
          <w:szCs w:val="22"/>
        </w:rPr>
        <w:t xml:space="preserve"> que representa el 1</w:t>
      </w:r>
      <w:r w:rsidR="00370A8D">
        <w:rPr>
          <w:szCs w:val="22"/>
        </w:rPr>
        <w:t>3</w:t>
      </w:r>
      <w:r w:rsidRPr="0085251D">
        <w:rPr>
          <w:szCs w:val="22"/>
        </w:rPr>
        <w:t xml:space="preserve">% y por último la </w:t>
      </w:r>
      <w:r w:rsidRPr="0085251D">
        <w:rPr>
          <w:b/>
          <w:bCs/>
          <w:i/>
          <w:iCs/>
          <w:szCs w:val="22"/>
        </w:rPr>
        <w:t>Ejecución</w:t>
      </w:r>
      <w:r w:rsidR="00370A8D">
        <w:rPr>
          <w:szCs w:val="22"/>
        </w:rPr>
        <w:t xml:space="preserve"> con un 5</w:t>
      </w:r>
      <w:r w:rsidRPr="0085251D">
        <w:rPr>
          <w:szCs w:val="22"/>
        </w:rPr>
        <w:t>%.</w:t>
      </w:r>
      <w:r w:rsidR="00370A8D">
        <w:rPr>
          <w:szCs w:val="22"/>
        </w:rPr>
        <w:t xml:space="preserve"> Se evidencia que existe un 0,40</w:t>
      </w:r>
      <w:r>
        <w:rPr>
          <w:szCs w:val="22"/>
        </w:rPr>
        <w:t>% del circ</w:t>
      </w:r>
      <w:r w:rsidR="00370A8D">
        <w:rPr>
          <w:szCs w:val="22"/>
        </w:rPr>
        <w:t>ulante (32</w:t>
      </w:r>
      <w:r>
        <w:rPr>
          <w:szCs w:val="22"/>
        </w:rPr>
        <w:t xml:space="preserve"> expedientes), que no cuenta con una fase definida. </w:t>
      </w:r>
    </w:p>
    <w:p w14:paraId="03D5060B" w14:textId="77777777" w:rsidR="00624BB5" w:rsidRDefault="00624BB5" w:rsidP="003F0A3A">
      <w:pPr>
        <w:pStyle w:val="Ttulo"/>
        <w:spacing w:before="0" w:after="0"/>
        <w:jc w:val="center"/>
        <w:rPr>
          <w:rFonts w:eastAsia="Times New Roman" w:cs="Arial"/>
          <w:iCs/>
          <w:spacing w:val="0"/>
          <w:szCs w:val="28"/>
          <w:lang w:val="es-CR" w:eastAsia="es-ES"/>
        </w:rPr>
      </w:pPr>
    </w:p>
    <w:p w14:paraId="54BEE1A9" w14:textId="77777777" w:rsidR="00624BB5" w:rsidRDefault="00624BB5" w:rsidP="003F0A3A">
      <w:pPr>
        <w:pStyle w:val="Ttulo"/>
        <w:spacing w:before="0" w:after="0"/>
        <w:jc w:val="center"/>
        <w:rPr>
          <w:rFonts w:eastAsia="Times New Roman" w:cs="Arial"/>
          <w:iCs/>
          <w:spacing w:val="0"/>
          <w:szCs w:val="28"/>
          <w:lang w:val="es-CR" w:eastAsia="es-ES"/>
        </w:rPr>
      </w:pPr>
    </w:p>
    <w:p w14:paraId="77309661" w14:textId="735C7A75" w:rsidR="00624BB5" w:rsidRDefault="00624BB5" w:rsidP="003F0A3A">
      <w:pPr>
        <w:pStyle w:val="Ttulo"/>
        <w:spacing w:before="0" w:after="0"/>
        <w:jc w:val="center"/>
        <w:rPr>
          <w:rFonts w:eastAsia="Times New Roman" w:cs="Arial"/>
          <w:iCs/>
          <w:spacing w:val="0"/>
          <w:szCs w:val="28"/>
          <w:lang w:val="es-CR" w:eastAsia="es-ES"/>
        </w:rPr>
      </w:pPr>
    </w:p>
    <w:p w14:paraId="3DD2D47D" w14:textId="5C2E8E29" w:rsidR="007F195F" w:rsidRDefault="007F195F" w:rsidP="003F0A3A">
      <w:pPr>
        <w:pStyle w:val="Ttulo"/>
        <w:spacing w:before="0" w:after="0"/>
        <w:jc w:val="center"/>
        <w:rPr>
          <w:rFonts w:eastAsia="Times New Roman" w:cs="Arial"/>
          <w:iCs/>
          <w:spacing w:val="0"/>
          <w:szCs w:val="28"/>
          <w:lang w:val="es-CR" w:eastAsia="es-ES"/>
        </w:rPr>
      </w:pPr>
    </w:p>
    <w:p w14:paraId="01109111" w14:textId="7399E84E" w:rsidR="007F195F" w:rsidRDefault="007F195F" w:rsidP="003F0A3A">
      <w:pPr>
        <w:pStyle w:val="Ttulo"/>
        <w:spacing w:before="0" w:after="0"/>
        <w:jc w:val="center"/>
        <w:rPr>
          <w:rFonts w:eastAsia="Times New Roman" w:cs="Arial"/>
          <w:iCs/>
          <w:spacing w:val="0"/>
          <w:szCs w:val="28"/>
          <w:lang w:val="es-CR" w:eastAsia="es-ES"/>
        </w:rPr>
      </w:pPr>
    </w:p>
    <w:p w14:paraId="3900F719" w14:textId="75144C33" w:rsidR="007F195F" w:rsidRDefault="007F195F" w:rsidP="0087671C">
      <w:pPr>
        <w:pStyle w:val="Ttulo"/>
        <w:spacing w:before="0" w:after="0"/>
        <w:rPr>
          <w:rFonts w:eastAsia="Times New Roman" w:cs="Arial"/>
          <w:iCs/>
          <w:spacing w:val="0"/>
          <w:szCs w:val="28"/>
          <w:lang w:val="es-CR" w:eastAsia="es-ES"/>
        </w:rPr>
      </w:pPr>
    </w:p>
    <w:p w14:paraId="26BC43BB" w14:textId="77777777" w:rsidR="007F195F" w:rsidRDefault="007F195F" w:rsidP="003F0A3A">
      <w:pPr>
        <w:pStyle w:val="Ttulo"/>
        <w:spacing w:before="0" w:after="0"/>
        <w:jc w:val="center"/>
        <w:rPr>
          <w:rFonts w:eastAsia="Times New Roman" w:cs="Arial"/>
          <w:iCs/>
          <w:spacing w:val="0"/>
          <w:szCs w:val="28"/>
          <w:lang w:val="es-CR" w:eastAsia="es-ES"/>
        </w:rPr>
      </w:pPr>
    </w:p>
    <w:p w14:paraId="68BFC724" w14:textId="77777777" w:rsidR="00624BB5" w:rsidRDefault="00624BB5" w:rsidP="003F0A3A">
      <w:pPr>
        <w:pStyle w:val="Ttulo"/>
        <w:spacing w:before="0" w:after="0"/>
        <w:jc w:val="center"/>
        <w:rPr>
          <w:rFonts w:eastAsia="Times New Roman" w:cs="Arial"/>
          <w:iCs/>
          <w:spacing w:val="0"/>
          <w:szCs w:val="28"/>
          <w:lang w:val="es-CR" w:eastAsia="es-ES"/>
        </w:rPr>
      </w:pPr>
    </w:p>
    <w:p w14:paraId="778F0DF7" w14:textId="1E060A24"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24</w:t>
      </w:r>
      <w:r w:rsidRPr="00F845DF">
        <w:rPr>
          <w:rFonts w:eastAsia="Times New Roman" w:cs="Arial"/>
          <w:iCs/>
          <w:spacing w:val="0"/>
          <w:szCs w:val="28"/>
          <w:lang w:val="es-CR" w:eastAsia="es-ES"/>
        </w:rPr>
        <w:fldChar w:fldCharType="end"/>
      </w:r>
    </w:p>
    <w:p w14:paraId="4617C16E" w14:textId="77777777" w:rsidR="00F1653F" w:rsidRPr="007A41FD"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186466D0" w14:textId="3A2659DA" w:rsidR="00F1653F" w:rsidRDefault="00F1653F" w:rsidP="003F0A3A">
      <w:pPr>
        <w:pStyle w:val="Ttulo"/>
        <w:spacing w:before="0" w:after="0"/>
        <w:jc w:val="center"/>
        <w:rPr>
          <w:rFonts w:eastAsia="Times New Roman" w:cs="Arial"/>
          <w:iCs/>
          <w:spacing w:val="0"/>
          <w:szCs w:val="28"/>
          <w:lang w:val="es-CR" w:eastAsia="es-ES"/>
        </w:rPr>
      </w:pPr>
      <w:r w:rsidRPr="007A41FD">
        <w:rPr>
          <w:rFonts w:eastAsia="Times New Roman" w:cs="Arial"/>
          <w:iCs/>
          <w:spacing w:val="0"/>
          <w:szCs w:val="28"/>
          <w:lang w:val="es-CR" w:eastAsia="es-ES"/>
        </w:rPr>
        <w:t>Enero 202</w:t>
      </w:r>
      <w:r w:rsidR="00AE3FF1">
        <w:rPr>
          <w:rFonts w:eastAsia="Times New Roman" w:cs="Arial"/>
          <w:iCs/>
          <w:spacing w:val="0"/>
          <w:szCs w:val="28"/>
          <w:lang w:val="es-CR" w:eastAsia="es-ES"/>
        </w:rPr>
        <w:t>2</w:t>
      </w:r>
    </w:p>
    <w:p w14:paraId="31F71F34" w14:textId="69B3169A" w:rsidR="00AE3FF1" w:rsidRDefault="00AE3FF1" w:rsidP="003F0A3A">
      <w:pPr>
        <w:pStyle w:val="Ttulo"/>
        <w:spacing w:before="0" w:after="0"/>
        <w:jc w:val="center"/>
        <w:rPr>
          <w:rFonts w:eastAsia="Times New Roman" w:cs="Arial"/>
          <w:iCs/>
          <w:spacing w:val="0"/>
          <w:szCs w:val="28"/>
          <w:lang w:val="es-CR" w:eastAsia="es-ES"/>
        </w:rPr>
      </w:pPr>
    </w:p>
    <w:p w14:paraId="28E36762" w14:textId="77777777" w:rsidR="00937B35" w:rsidRDefault="00AE3FF1" w:rsidP="00AE3FF1">
      <w:pPr>
        <w:pStyle w:val="Ttulo"/>
        <w:spacing w:before="0" w:after="0"/>
        <w:ind w:right="-340"/>
        <w:jc w:val="center"/>
        <w:rPr>
          <w:i/>
          <w:color w:val="auto"/>
          <w:sz w:val="18"/>
          <w:lang w:eastAsia="en-US"/>
        </w:rPr>
      </w:pPr>
      <w:r>
        <w:rPr>
          <w:noProof/>
          <w:lang w:val="es-CR" w:eastAsia="es-CR"/>
        </w:rPr>
        <w:drawing>
          <wp:inline distT="0" distB="0" distL="0" distR="0" wp14:anchorId="44E375DD" wp14:editId="3B01D7CA">
            <wp:extent cx="5943600" cy="25146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bookmarkEnd w:id="200"/>
    </w:p>
    <w:p w14:paraId="6164DA53" w14:textId="0B1467EB" w:rsidR="00CE572F" w:rsidRDefault="00CE572F" w:rsidP="00AE3FF1">
      <w:pPr>
        <w:pStyle w:val="Ttulo"/>
        <w:spacing w:before="0" w:after="0"/>
        <w:ind w:right="-340"/>
        <w:jc w:val="center"/>
        <w:rPr>
          <w:i/>
          <w:color w:val="auto"/>
          <w:sz w:val="18"/>
          <w:lang w:eastAsia="en-US"/>
        </w:rPr>
      </w:pPr>
      <w:r w:rsidRPr="00AE3FF1">
        <w:rPr>
          <w:i/>
          <w:color w:val="auto"/>
          <w:sz w:val="18"/>
          <w:lang w:eastAsia="en-US"/>
        </w:rPr>
        <w:t xml:space="preserve">Fuente: </w:t>
      </w:r>
      <w:r w:rsidRPr="00AE3FF1">
        <w:rPr>
          <w:i/>
          <w:color w:val="auto"/>
          <w:sz w:val="18"/>
        </w:rPr>
        <w:t xml:space="preserve">Subproceso de Modernización Institucional </w:t>
      </w:r>
      <w:r w:rsidRPr="00AE3FF1">
        <w:rPr>
          <w:i/>
          <w:color w:val="auto"/>
          <w:sz w:val="18"/>
          <w:lang w:eastAsia="en-US"/>
        </w:rPr>
        <w:t>con base en datos del sistema SIGMA, enero 202</w:t>
      </w:r>
      <w:r w:rsidR="00AE3FF1">
        <w:rPr>
          <w:i/>
          <w:color w:val="auto"/>
          <w:sz w:val="18"/>
          <w:lang w:eastAsia="en-US"/>
        </w:rPr>
        <w:t>2</w:t>
      </w:r>
      <w:r w:rsidRPr="00AE3FF1">
        <w:rPr>
          <w:i/>
          <w:color w:val="auto"/>
          <w:sz w:val="18"/>
          <w:lang w:eastAsia="en-US"/>
        </w:rPr>
        <w:t xml:space="preserve">. </w:t>
      </w:r>
    </w:p>
    <w:p w14:paraId="74480125" w14:textId="77777777" w:rsidR="00AE3FF1" w:rsidRPr="00AE3FF1" w:rsidRDefault="00AE3FF1" w:rsidP="00AE3FF1">
      <w:pPr>
        <w:pStyle w:val="Ttulo"/>
        <w:spacing w:before="0" w:after="0"/>
        <w:ind w:right="-340"/>
        <w:jc w:val="center"/>
        <w:rPr>
          <w:rFonts w:eastAsia="Times New Roman" w:cs="Arial"/>
          <w:iCs/>
          <w:color w:val="auto"/>
          <w:spacing w:val="0"/>
          <w:szCs w:val="28"/>
          <w:lang w:val="es-CR" w:eastAsia="es-ES"/>
        </w:rPr>
      </w:pPr>
    </w:p>
    <w:p w14:paraId="1545818F" w14:textId="6D3C3E8F" w:rsidR="00624BB5" w:rsidRDefault="00CE572F" w:rsidP="005114A3">
      <w:pPr>
        <w:rPr>
          <w:lang w:eastAsia="en-US"/>
        </w:rPr>
      </w:pPr>
      <w:bookmarkStart w:id="201" w:name="_Hlk39741221"/>
      <w:r w:rsidRPr="0085251D">
        <w:rPr>
          <w:lang w:eastAsia="en-US"/>
        </w:rPr>
        <w:t xml:space="preserve">El caso más representativo es el del Juzgado Agrario de Santa Cruz, posee </w:t>
      </w:r>
      <w:r>
        <w:rPr>
          <w:lang w:eastAsia="en-US"/>
        </w:rPr>
        <w:t>605</w:t>
      </w:r>
      <w:r w:rsidRPr="0085251D">
        <w:rPr>
          <w:lang w:eastAsia="en-US"/>
        </w:rPr>
        <w:t xml:space="preserve"> expedientes en la fase de Demanda, lo que significa un </w:t>
      </w:r>
      <w:r w:rsidR="005962E8">
        <w:rPr>
          <w:lang w:eastAsia="en-US"/>
        </w:rPr>
        <w:t>73</w:t>
      </w:r>
      <w:r w:rsidRPr="0085251D">
        <w:rPr>
          <w:lang w:eastAsia="en-US"/>
        </w:rPr>
        <w:t>% del total del circulante</w:t>
      </w:r>
      <w:r w:rsidR="005962E8">
        <w:rPr>
          <w:lang w:eastAsia="en-US"/>
        </w:rPr>
        <w:t>, de los cuales 396</w:t>
      </w:r>
      <w:r>
        <w:rPr>
          <w:lang w:eastAsia="en-US"/>
        </w:rPr>
        <w:t xml:space="preserve"> casos son Informaciones Posesorias, </w:t>
      </w:r>
      <w:r w:rsidR="005962E8">
        <w:rPr>
          <w:lang w:eastAsia="en-US"/>
        </w:rPr>
        <w:t>que equivalen a un 48</w:t>
      </w:r>
      <w:r>
        <w:rPr>
          <w:lang w:eastAsia="en-US"/>
        </w:rPr>
        <w:t xml:space="preserve">% del circulante total. Otros Juzgados que presentan mayores casos en dicha fase, son el de </w:t>
      </w:r>
      <w:r w:rsidR="005962E8">
        <w:rPr>
          <w:lang w:eastAsia="en-US"/>
        </w:rPr>
        <w:t>Limón, Corredores, Pococí y Cartago</w:t>
      </w:r>
      <w:r>
        <w:rPr>
          <w:lang w:eastAsia="en-US"/>
        </w:rPr>
        <w:t xml:space="preserve">. </w:t>
      </w:r>
      <w:r w:rsidRPr="0085251D">
        <w:rPr>
          <w:lang w:eastAsia="en-US"/>
        </w:rPr>
        <w:t xml:space="preserve"> En est</w:t>
      </w:r>
      <w:r>
        <w:rPr>
          <w:lang w:eastAsia="en-US"/>
        </w:rPr>
        <w:t>os</w:t>
      </w:r>
      <w:r w:rsidRPr="0085251D">
        <w:rPr>
          <w:lang w:eastAsia="en-US"/>
        </w:rPr>
        <w:t xml:space="preserve"> Despacho</w:t>
      </w:r>
      <w:r>
        <w:rPr>
          <w:lang w:eastAsia="en-US"/>
        </w:rPr>
        <w:t>s</w:t>
      </w:r>
      <w:r w:rsidRPr="0085251D">
        <w:rPr>
          <w:lang w:eastAsia="en-US"/>
        </w:rPr>
        <w:t xml:space="preserve"> es necesario impulsar este circulante a las siguientes fases del proceso con el objetivo de brindar una respuesta más expedita al usuario.</w:t>
      </w:r>
      <w:bookmarkEnd w:id="201"/>
    </w:p>
    <w:p w14:paraId="77187FF6" w14:textId="77777777" w:rsidR="005114A3" w:rsidRPr="005114A3" w:rsidRDefault="005114A3" w:rsidP="005114A3">
      <w:pPr>
        <w:rPr>
          <w:lang w:eastAsia="en-US"/>
        </w:rPr>
      </w:pPr>
    </w:p>
    <w:p w14:paraId="1254AD7C" w14:textId="268813DB"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25</w:t>
      </w:r>
      <w:r w:rsidRPr="00487326">
        <w:rPr>
          <w:rFonts w:eastAsia="Times New Roman" w:cs="Arial"/>
          <w:iCs/>
          <w:spacing w:val="0"/>
          <w:szCs w:val="28"/>
          <w:lang w:val="es-CR" w:eastAsia="es-ES"/>
        </w:rPr>
        <w:fldChar w:fldCharType="end"/>
      </w:r>
    </w:p>
    <w:p w14:paraId="559024AB" w14:textId="77777777" w:rsidR="00022B40" w:rsidRPr="00487326"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Circulante en trámite en Fase de Demanda por Juzgados Agrarios</w:t>
      </w:r>
    </w:p>
    <w:p w14:paraId="15DB9DEC" w14:textId="14A8D24C" w:rsidR="00022B40" w:rsidRDefault="00022B40" w:rsidP="003F0A3A">
      <w:pPr>
        <w:pStyle w:val="Ttulo"/>
        <w:spacing w:before="0" w:after="0"/>
        <w:jc w:val="center"/>
        <w:rPr>
          <w:rFonts w:eastAsia="Times New Roman" w:cs="Arial"/>
          <w:iCs/>
          <w:spacing w:val="0"/>
          <w:szCs w:val="28"/>
          <w:lang w:val="es-CR" w:eastAsia="es-ES"/>
        </w:rPr>
      </w:pPr>
      <w:r w:rsidRPr="00487326">
        <w:rPr>
          <w:rFonts w:eastAsia="Times New Roman" w:cs="Arial"/>
          <w:iCs/>
          <w:spacing w:val="0"/>
          <w:szCs w:val="28"/>
          <w:lang w:val="es-CR" w:eastAsia="es-ES"/>
        </w:rPr>
        <w:t>Enero 202</w:t>
      </w:r>
      <w:r w:rsidR="005114A3">
        <w:rPr>
          <w:rFonts w:eastAsia="Times New Roman" w:cs="Arial"/>
          <w:iCs/>
          <w:spacing w:val="0"/>
          <w:szCs w:val="28"/>
          <w:lang w:val="es-CR" w:eastAsia="es-ES"/>
        </w:rPr>
        <w:t>2</w:t>
      </w:r>
    </w:p>
    <w:p w14:paraId="388F4876" w14:textId="042D26B6" w:rsidR="005114A3" w:rsidRDefault="005114A3" w:rsidP="003F0A3A">
      <w:pPr>
        <w:pStyle w:val="Ttulo"/>
        <w:spacing w:before="0" w:after="0"/>
        <w:jc w:val="center"/>
        <w:rPr>
          <w:rFonts w:eastAsia="Times New Roman" w:cs="Arial"/>
          <w:iCs/>
          <w:spacing w:val="0"/>
          <w:szCs w:val="28"/>
          <w:lang w:val="es-CR" w:eastAsia="es-ES"/>
        </w:rPr>
      </w:pPr>
    </w:p>
    <w:p w14:paraId="4E3765AE" w14:textId="6CF1A588" w:rsidR="00022B40" w:rsidRPr="005114A3" w:rsidRDefault="005114A3" w:rsidP="005114A3">
      <w:pPr>
        <w:pStyle w:val="Ttulo"/>
        <w:spacing w:before="0" w:after="0"/>
        <w:ind w:left="-510" w:right="227"/>
        <w:jc w:val="center"/>
        <w:rPr>
          <w:rFonts w:eastAsia="Times New Roman" w:cs="Arial"/>
          <w:iCs/>
          <w:spacing w:val="0"/>
          <w:szCs w:val="28"/>
          <w:lang w:val="es-CR" w:eastAsia="es-ES"/>
        </w:rPr>
      </w:pPr>
      <w:r>
        <w:rPr>
          <w:noProof/>
          <w:lang w:val="es-CR" w:eastAsia="es-CR"/>
        </w:rPr>
        <w:drawing>
          <wp:inline distT="0" distB="0" distL="0" distR="0" wp14:anchorId="3D2A58BE" wp14:editId="3C128FEC">
            <wp:extent cx="6337300" cy="3575050"/>
            <wp:effectExtent l="0" t="0" r="6350" b="63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bookmarkEnd w:id="199"/>
      <w:r w:rsidR="00022B40" w:rsidRPr="005114A3">
        <w:rPr>
          <w:i/>
          <w:color w:val="auto"/>
          <w:sz w:val="18"/>
          <w:lang w:eastAsia="en-US"/>
        </w:rPr>
        <w:t xml:space="preserve">Fuente: </w:t>
      </w:r>
      <w:r w:rsidR="00022B40" w:rsidRPr="005114A3">
        <w:rPr>
          <w:i/>
          <w:color w:val="auto"/>
          <w:sz w:val="18"/>
        </w:rPr>
        <w:t xml:space="preserve">Subproceso de Modernización Institucional </w:t>
      </w:r>
      <w:r w:rsidR="00022B40" w:rsidRPr="005114A3">
        <w:rPr>
          <w:i/>
          <w:color w:val="auto"/>
          <w:sz w:val="18"/>
          <w:lang w:eastAsia="en-US"/>
        </w:rPr>
        <w:t>con base en datos del sistema SIGM</w:t>
      </w:r>
      <w:r>
        <w:rPr>
          <w:i/>
          <w:color w:val="auto"/>
          <w:sz w:val="18"/>
          <w:lang w:eastAsia="en-US"/>
        </w:rPr>
        <w:t>A, enero 2022</w:t>
      </w:r>
      <w:r w:rsidR="00022B40" w:rsidRPr="005114A3">
        <w:rPr>
          <w:i/>
          <w:color w:val="auto"/>
          <w:sz w:val="18"/>
          <w:lang w:eastAsia="en-US"/>
        </w:rPr>
        <w:t>.</w:t>
      </w:r>
    </w:p>
    <w:p w14:paraId="66BDA1D1" w14:textId="29EC87A6" w:rsidR="00022B40" w:rsidRPr="0085251D" w:rsidRDefault="00022B40" w:rsidP="00022B40">
      <w:pPr>
        <w:rPr>
          <w:lang w:eastAsia="en-US"/>
        </w:rPr>
      </w:pPr>
      <w:bookmarkStart w:id="202" w:name="_Hlk39742099"/>
      <w:r w:rsidRPr="0085251D">
        <w:rPr>
          <w:lang w:eastAsia="en-US"/>
        </w:rPr>
        <w:t>El Juzgado Agrario de Puntarenas presenta la particularidad de que su fase de demanda es representada por una cantidad pequeña de expedientes y la mayor cantidad de circulante se encu</w:t>
      </w:r>
      <w:r w:rsidR="00985E3A">
        <w:rPr>
          <w:lang w:eastAsia="en-US"/>
        </w:rPr>
        <w:t>entra en la fase demostrativa, 416</w:t>
      </w:r>
      <w:r w:rsidRPr="0085251D">
        <w:rPr>
          <w:lang w:eastAsia="en-US"/>
        </w:rPr>
        <w:t xml:space="preserve"> expedientes. Lo anterior podría ser resultado del trámite del expediente al </w:t>
      </w:r>
      <w:r w:rsidRPr="000B6141">
        <w:rPr>
          <w:lang w:eastAsia="en-US"/>
        </w:rPr>
        <w:t>entrar a</w:t>
      </w:r>
      <w:r w:rsidR="00430F44" w:rsidRPr="000B6141">
        <w:rPr>
          <w:lang w:eastAsia="en-US"/>
        </w:rPr>
        <w:t>l</w:t>
      </w:r>
      <w:r w:rsidRPr="000B6141">
        <w:rPr>
          <w:lang w:eastAsia="en-US"/>
        </w:rPr>
        <w:t xml:space="preserve"> Juzgado, ya que en los Indicadores de gestión se refleja un promedio de </w:t>
      </w:r>
      <w:r w:rsidR="00430F44" w:rsidRPr="000B6141">
        <w:rPr>
          <w:lang w:eastAsia="en-US"/>
        </w:rPr>
        <w:t xml:space="preserve">un </w:t>
      </w:r>
      <w:r w:rsidRPr="000B6141">
        <w:rPr>
          <w:lang w:eastAsia="en-US"/>
        </w:rPr>
        <w:t xml:space="preserve">(1) día el plazo para resolver demandas nuevas. Por otro lado, las personas técnicas judiciales han tramitado un promedio de </w:t>
      </w:r>
      <w:r w:rsidR="00DC3169" w:rsidRPr="000B6141">
        <w:rPr>
          <w:lang w:eastAsia="en-US"/>
        </w:rPr>
        <w:t>14</w:t>
      </w:r>
      <w:r w:rsidRPr="000B6141">
        <w:rPr>
          <w:lang w:eastAsia="en-US"/>
        </w:rPr>
        <w:t xml:space="preserve"> expedientes diarios, lo cual permite una atención expedita de los casos ingresados al Despacho.</w:t>
      </w:r>
      <w:r w:rsidRPr="0085251D">
        <w:rPr>
          <w:lang w:eastAsia="en-US"/>
        </w:rPr>
        <w:t xml:space="preserve"> </w:t>
      </w:r>
    </w:p>
    <w:bookmarkEnd w:id="202"/>
    <w:p w14:paraId="13F5BDF9" w14:textId="77777777" w:rsidR="00022B40" w:rsidRPr="0085251D" w:rsidRDefault="00022B40" w:rsidP="00022B40">
      <w:pPr>
        <w:rPr>
          <w:lang w:eastAsia="en-US"/>
        </w:rPr>
      </w:pPr>
      <w:r w:rsidRPr="00E27BBA">
        <w:rPr>
          <w:lang w:eastAsia="en-US"/>
        </w:rPr>
        <w:t>Durante los abordajes realizados, se identifican los siguientes hallazgos respecto al circulante y movimientos:</w:t>
      </w:r>
    </w:p>
    <w:p w14:paraId="5585B446" w14:textId="1AE79F9B" w:rsidR="00022B40" w:rsidRPr="0085251D" w:rsidRDefault="00022B40" w:rsidP="00845510">
      <w:pPr>
        <w:pStyle w:val="Prrafodelista"/>
        <w:numPr>
          <w:ilvl w:val="0"/>
          <w:numId w:val="27"/>
        </w:numPr>
        <w:contextualSpacing w:val="0"/>
        <w:rPr>
          <w:szCs w:val="22"/>
        </w:rPr>
      </w:pPr>
      <w:r w:rsidRPr="0085251D">
        <w:rPr>
          <w:szCs w:val="22"/>
        </w:rPr>
        <w:t xml:space="preserve">En todos los casos la fase de </w:t>
      </w:r>
      <w:r w:rsidRPr="0085251D">
        <w:rPr>
          <w:b/>
          <w:bCs/>
          <w:i/>
          <w:iCs/>
          <w:szCs w:val="22"/>
        </w:rPr>
        <w:t>Demanda</w:t>
      </w:r>
      <w:r w:rsidRPr="0085251D">
        <w:rPr>
          <w:szCs w:val="22"/>
        </w:rPr>
        <w:t xml:space="preserve"> es la más representativa, por lo tanto; es en la que mayor cantidad de expedientes se acumulan. Los valores de representación fluctúan desde un 4</w:t>
      </w:r>
      <w:r w:rsidR="00FE1822">
        <w:rPr>
          <w:szCs w:val="22"/>
        </w:rPr>
        <w:t>2</w:t>
      </w:r>
      <w:r w:rsidRPr="0085251D">
        <w:rPr>
          <w:szCs w:val="22"/>
        </w:rPr>
        <w:t xml:space="preserve">% a un </w:t>
      </w:r>
      <w:r w:rsidR="00FE1822">
        <w:rPr>
          <w:szCs w:val="22"/>
        </w:rPr>
        <w:t>73</w:t>
      </w:r>
      <w:r w:rsidRPr="0085251D">
        <w:rPr>
          <w:szCs w:val="22"/>
        </w:rPr>
        <w:t xml:space="preserve">% del circulante, a diferencia de Puntarenas que posee un </w:t>
      </w:r>
      <w:r w:rsidR="00FE1822">
        <w:rPr>
          <w:szCs w:val="22"/>
        </w:rPr>
        <w:t>2</w:t>
      </w:r>
      <w:r w:rsidRPr="0085251D">
        <w:rPr>
          <w:szCs w:val="22"/>
        </w:rPr>
        <w:t xml:space="preserve">%. Los números mostrados evidencian la necesidad de aumentar la tramitación con la finalidad de mover los expedientes a otras fases del proceso para lograr brindar respuesta a las personas usuarias. </w:t>
      </w:r>
    </w:p>
    <w:p w14:paraId="0561D1D3" w14:textId="200B43F3" w:rsidR="00022B40" w:rsidRDefault="00022B40" w:rsidP="00845510">
      <w:pPr>
        <w:pStyle w:val="Prrafodelista"/>
        <w:numPr>
          <w:ilvl w:val="0"/>
          <w:numId w:val="27"/>
        </w:numPr>
        <w:ind w:left="714" w:hanging="357"/>
        <w:contextualSpacing w:val="0"/>
        <w:rPr>
          <w:szCs w:val="22"/>
        </w:rPr>
      </w:pPr>
      <w:r w:rsidRPr="0085251D">
        <w:rPr>
          <w:szCs w:val="22"/>
        </w:rPr>
        <w:lastRenderedPageBreak/>
        <w:t>Existe una porción importante del circulante que se encuentra en tareas relacionadas con la “espera de gestión de la parte” (</w:t>
      </w:r>
      <w:r w:rsidR="0005270C">
        <w:rPr>
          <w:szCs w:val="22"/>
        </w:rPr>
        <w:t>1414</w:t>
      </w:r>
      <w:r w:rsidRPr="0085251D">
        <w:rPr>
          <w:szCs w:val="22"/>
        </w:rPr>
        <w:t xml:space="preserve"> expedientes), que haciendo un análisis al circulante de enero 202</w:t>
      </w:r>
      <w:r w:rsidR="0005270C">
        <w:rPr>
          <w:szCs w:val="22"/>
        </w:rPr>
        <w:t>2</w:t>
      </w:r>
      <w:r w:rsidRPr="0085251D">
        <w:rPr>
          <w:szCs w:val="22"/>
        </w:rPr>
        <w:t xml:space="preserve"> a nivel de toda la jurisdicción Agraria (7</w:t>
      </w:r>
      <w:r w:rsidR="0005270C">
        <w:rPr>
          <w:szCs w:val="22"/>
        </w:rPr>
        <w:t>969</w:t>
      </w:r>
      <w:r w:rsidRPr="0085251D">
        <w:rPr>
          <w:szCs w:val="22"/>
        </w:rPr>
        <w:t xml:space="preserve"> expedientes</w:t>
      </w:r>
      <w:r w:rsidR="00781F77">
        <w:rPr>
          <w:szCs w:val="22"/>
        </w:rPr>
        <w:t>), esta porción corresponde al 18</w:t>
      </w:r>
      <w:r w:rsidRPr="0085251D">
        <w:rPr>
          <w:szCs w:val="22"/>
        </w:rPr>
        <w:t xml:space="preserve">%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66D59BB" w14:textId="2FC516ED" w:rsidR="008047CF" w:rsidRDefault="00DC3169" w:rsidP="00DC3169">
      <w:r w:rsidRPr="00DC3169">
        <w:t xml:space="preserve">Analizando específicamente la fase de </w:t>
      </w:r>
      <w:r w:rsidRPr="00DC3169">
        <w:rPr>
          <w:b/>
          <w:bCs/>
          <w:i/>
          <w:iCs/>
        </w:rPr>
        <w:t>Ejecución</w:t>
      </w:r>
      <w:r w:rsidRPr="00DC3169">
        <w:t xml:space="preserve">, que llama la atención a raíz del requerimiento que se enfatiza en el Código Procesal Agrario sobre la figura de </w:t>
      </w:r>
      <w:r w:rsidRPr="00DC3169">
        <w:rPr>
          <w:i/>
          <w:iCs/>
        </w:rPr>
        <w:t>“ejecutores”;</w:t>
      </w:r>
      <w:r w:rsidRPr="00DC3169">
        <w:t xml:space="preserve"> ya que; la representación de esta fase es mínima; lo cual refleja la necesidad de generar mayor trámite para lograr llevar los procesos a dicha fase. El Juzgado Agrario del II Circuito Judicial de Alajuela, San Carlos </w:t>
      </w:r>
      <w:r>
        <w:t>y el Juzgado Agrario de</w:t>
      </w:r>
      <w:r w:rsidR="00EE0D1C">
        <w:t>l I Circuito Judicial de Alajuela</w:t>
      </w:r>
      <w:r w:rsidRPr="00DC3169">
        <w:t xml:space="preserve">, son los despachos con mayor porcentaje de circulante en la fase de ejecución con un </w:t>
      </w:r>
      <w:r w:rsidR="00EE0D1C">
        <w:t>13% (52</w:t>
      </w:r>
      <w:r w:rsidRPr="00DC3169">
        <w:t xml:space="preserve"> expedientes</w:t>
      </w:r>
      <w:r w:rsidR="00EE0D1C" w:rsidRPr="00DC3169">
        <w:t>)</w:t>
      </w:r>
      <w:r w:rsidR="00EE0D1C">
        <w:t xml:space="preserve">, </w:t>
      </w:r>
      <w:r w:rsidR="00EE0D1C" w:rsidRPr="00DC3169">
        <w:t>y</w:t>
      </w:r>
      <w:r w:rsidRPr="00DC3169">
        <w:t xml:space="preserve"> 1</w:t>
      </w:r>
      <w:r w:rsidR="00EE0D1C">
        <w:t xml:space="preserve">2 </w:t>
      </w:r>
      <w:r w:rsidRPr="00DC3169">
        <w:t>% (</w:t>
      </w:r>
      <w:r w:rsidR="00EE0D1C">
        <w:t>44</w:t>
      </w:r>
      <w:r w:rsidRPr="00DC3169">
        <w:t xml:space="preserve"> expedientes); seguido por el Juzgado Agrario </w:t>
      </w:r>
      <w:r w:rsidR="00EE0D1C" w:rsidRPr="00EE0D1C">
        <w:t>II Circ. Jud. Zona Sur (Corredores)</w:t>
      </w:r>
      <w:r w:rsidR="00EE0D1C">
        <w:t xml:space="preserve"> con un 11</w:t>
      </w:r>
      <w:r w:rsidR="008047CF">
        <w:t xml:space="preserve">%, entre otros. </w:t>
      </w:r>
    </w:p>
    <w:p w14:paraId="3428BC11" w14:textId="076B24AA"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 xml:space="preserve">Gráfico </w:t>
      </w:r>
      <w:r w:rsidRPr="008047CF">
        <w:rPr>
          <w:rFonts w:eastAsia="Times New Roman" w:cs="Arial"/>
          <w:iCs/>
          <w:spacing w:val="0"/>
          <w:szCs w:val="28"/>
          <w:lang w:val="es-CR" w:eastAsia="es-ES"/>
        </w:rPr>
        <w:fldChar w:fldCharType="begin"/>
      </w:r>
      <w:r w:rsidRPr="008047CF">
        <w:rPr>
          <w:rFonts w:eastAsia="Times New Roman" w:cs="Arial"/>
          <w:iCs/>
          <w:spacing w:val="0"/>
          <w:szCs w:val="28"/>
          <w:lang w:val="es-CR" w:eastAsia="es-ES"/>
        </w:rPr>
        <w:instrText xml:space="preserve"> SEQ Gráfico \* ARABIC </w:instrText>
      </w:r>
      <w:r w:rsidRPr="008047CF">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26</w:t>
      </w:r>
      <w:r w:rsidRPr="008047CF">
        <w:rPr>
          <w:rFonts w:eastAsia="Times New Roman" w:cs="Arial"/>
          <w:iCs/>
          <w:spacing w:val="0"/>
          <w:szCs w:val="28"/>
          <w:lang w:val="es-CR" w:eastAsia="es-ES"/>
        </w:rPr>
        <w:fldChar w:fldCharType="end"/>
      </w:r>
    </w:p>
    <w:p w14:paraId="19C3959F" w14:textId="77777777" w:rsidR="008047CF" w:rsidRPr="008047CF" w:rsidRDefault="008047CF" w:rsidP="00921A27">
      <w:pPr>
        <w:pStyle w:val="Ttulo"/>
        <w:spacing w:before="0" w:after="0"/>
        <w:jc w:val="center"/>
        <w:rPr>
          <w:rFonts w:eastAsia="Times New Roman" w:cs="Arial"/>
          <w:iCs/>
          <w:spacing w:val="0"/>
          <w:szCs w:val="28"/>
          <w:lang w:val="es-CR" w:eastAsia="es-ES"/>
        </w:rPr>
      </w:pPr>
      <w:r w:rsidRPr="008047CF">
        <w:rPr>
          <w:rFonts w:eastAsia="Times New Roman" w:cs="Arial"/>
          <w:iCs/>
          <w:spacing w:val="0"/>
          <w:szCs w:val="28"/>
          <w:lang w:val="es-CR" w:eastAsia="es-ES"/>
        </w:rPr>
        <w:t>Circulante en trámite en Fase de Ejecución por Juzgados Agrarios</w:t>
      </w:r>
    </w:p>
    <w:p w14:paraId="7F4FA623" w14:textId="33B6D563" w:rsidR="008047CF" w:rsidRPr="008047CF" w:rsidRDefault="00760D57" w:rsidP="00921A27">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9A484A2" w14:textId="43BF3D46" w:rsidR="00DC3169" w:rsidRPr="0085251D" w:rsidRDefault="005C3E2B" w:rsidP="008047CF">
      <w:pPr>
        <w:pStyle w:val="Prrafodelista"/>
        <w:ind w:left="0"/>
        <w:contextualSpacing w:val="0"/>
        <w:rPr>
          <w:szCs w:val="22"/>
        </w:rPr>
      </w:pPr>
      <w:r>
        <w:rPr>
          <w:noProof/>
          <w:lang w:eastAsia="es-CR"/>
        </w:rPr>
        <w:drawing>
          <wp:inline distT="0" distB="0" distL="0" distR="0" wp14:anchorId="1A9E7794" wp14:editId="4DDB0FBC">
            <wp:extent cx="5612130" cy="3253105"/>
            <wp:effectExtent l="0" t="0" r="7620" b="4445"/>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F762828" w14:textId="17DA44E5" w:rsidR="008047CF" w:rsidRDefault="008047CF" w:rsidP="005C3E2B">
      <w:pPr>
        <w:ind w:right="-93"/>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con base en dat</w:t>
      </w:r>
      <w:r w:rsidR="005C3E2B">
        <w:rPr>
          <w:b/>
          <w:i/>
          <w:sz w:val="18"/>
          <w:lang w:eastAsia="en-US"/>
        </w:rPr>
        <w:t>os del sistema SIGMA, enero 2022</w:t>
      </w:r>
      <w:r w:rsidRPr="00AA2AE9">
        <w:rPr>
          <w:b/>
          <w:i/>
          <w:sz w:val="18"/>
          <w:lang w:eastAsia="en-US"/>
        </w:rPr>
        <w:t xml:space="preserve">. </w:t>
      </w:r>
    </w:p>
    <w:p w14:paraId="2B91D1D8" w14:textId="77777777" w:rsidR="008D19DC" w:rsidRPr="0085251D" w:rsidRDefault="008D19DC" w:rsidP="005C3E2B">
      <w:pPr>
        <w:ind w:right="-93"/>
        <w:rPr>
          <w:b/>
          <w:i/>
          <w:sz w:val="18"/>
          <w:lang w:eastAsia="en-US"/>
        </w:rPr>
      </w:pPr>
    </w:p>
    <w:p w14:paraId="694C14FA" w14:textId="39C33F8A" w:rsidR="00D43AFC" w:rsidRPr="0085251D" w:rsidRDefault="00D43AFC" w:rsidP="00D43AFC">
      <w:pPr>
        <w:rPr>
          <w:szCs w:val="22"/>
        </w:rPr>
      </w:pPr>
      <w:r w:rsidRPr="0085251D">
        <w:rPr>
          <w:szCs w:val="22"/>
        </w:rPr>
        <w:lastRenderedPageBreak/>
        <w:t>En el caso del Juzgado Agr</w:t>
      </w:r>
      <w:r w:rsidR="008D19DC">
        <w:rPr>
          <w:szCs w:val="22"/>
        </w:rPr>
        <w:t xml:space="preserve">ario de Jicaral, Juzgado Agrario </w:t>
      </w:r>
      <w:r w:rsidRPr="0085251D">
        <w:rPr>
          <w:szCs w:val="22"/>
        </w:rPr>
        <w:t>de Santa Cruz</w:t>
      </w:r>
      <w:r w:rsidR="008D19DC">
        <w:rPr>
          <w:szCs w:val="22"/>
        </w:rPr>
        <w:t xml:space="preserve"> y</w:t>
      </w:r>
      <w:r>
        <w:rPr>
          <w:szCs w:val="22"/>
        </w:rPr>
        <w:t xml:space="preserve"> el Juzgado Agrario de Pococí, estos Juzgados especializados y el caso del Juzgado de Turrialba</w:t>
      </w:r>
      <w:r w:rsidRPr="0085251D">
        <w:rPr>
          <w:szCs w:val="22"/>
        </w:rPr>
        <w:t>, presenta</w:t>
      </w:r>
      <w:r>
        <w:rPr>
          <w:szCs w:val="22"/>
        </w:rPr>
        <w:t>n</w:t>
      </w:r>
      <w:r w:rsidRPr="0085251D">
        <w:rPr>
          <w:szCs w:val="22"/>
        </w:rPr>
        <w:t xml:space="preserve"> la menor cantidad de circulante en etapa de ejecución con un 1% (</w:t>
      </w:r>
      <w:r w:rsidR="008D19DC">
        <w:rPr>
          <w:szCs w:val="22"/>
        </w:rPr>
        <w:t>1, 5</w:t>
      </w:r>
      <w:r>
        <w:rPr>
          <w:szCs w:val="22"/>
        </w:rPr>
        <w:t xml:space="preserve"> y </w:t>
      </w:r>
      <w:r w:rsidR="008D19DC">
        <w:rPr>
          <w:szCs w:val="22"/>
        </w:rPr>
        <w:t>4</w:t>
      </w:r>
      <w:r w:rsidRPr="0085251D">
        <w:rPr>
          <w:szCs w:val="22"/>
        </w:rPr>
        <w:t xml:space="preserve"> expedientes</w:t>
      </w:r>
      <w:r>
        <w:rPr>
          <w:szCs w:val="22"/>
        </w:rPr>
        <w:t xml:space="preserve"> respectivamente</w:t>
      </w:r>
      <w:r w:rsidRPr="0085251D">
        <w:rPr>
          <w:szCs w:val="22"/>
        </w:rPr>
        <w:t xml:space="preserve">), lo que es un dato relevante para la definición de estrategias de trabajo para encaminar los procesos a llegar a dicha fase. Las acciones que se realicen en este Despacho deben ir enfocados en aumentar y controlar la tramitación de los expedientes. </w:t>
      </w:r>
    </w:p>
    <w:p w14:paraId="26CDAC6A" w14:textId="77777777" w:rsidR="00D43AFC" w:rsidRPr="0085251D" w:rsidRDefault="00D43AFC" w:rsidP="00D43AFC">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39960AB" w14:textId="50DD6CA1" w:rsidR="00D43AFC" w:rsidRPr="0085251D" w:rsidRDefault="00EF25D1" w:rsidP="00C25374">
      <w:pPr>
        <w:pStyle w:val="Ttulo3"/>
        <w:rPr>
          <w:lang w:eastAsia="en-US"/>
        </w:rPr>
      </w:pPr>
      <w:bookmarkStart w:id="203" w:name="_Toc94015063"/>
      <w:r>
        <w:rPr>
          <w:lang w:eastAsia="en-US"/>
        </w:rPr>
        <w:t xml:space="preserve">3.12.1 </w:t>
      </w:r>
      <w:r w:rsidR="00D43AFC">
        <w:rPr>
          <w:lang w:eastAsia="en-US"/>
        </w:rPr>
        <w:t>Análisis del Circulante por Clase de Asunto</w:t>
      </w:r>
      <w:bookmarkEnd w:id="203"/>
      <w:r w:rsidR="00D43AFC">
        <w:rPr>
          <w:lang w:eastAsia="en-US"/>
        </w:rPr>
        <w:t xml:space="preserve"> </w:t>
      </w:r>
    </w:p>
    <w:p w14:paraId="0B14F7D6" w14:textId="7FC1C4E3" w:rsidR="00A8291D" w:rsidRDefault="00A367B7" w:rsidP="000F1A61">
      <w:r>
        <w:t>C</w:t>
      </w:r>
      <w:r w:rsidRPr="00A367B7">
        <w:t xml:space="preserve">omo parte del análisis del circulante se identifica la necesidad de verificar como se encuentra el circulante a nivel nacional por clase de asunto a </w:t>
      </w:r>
      <w:r w:rsidR="004165E2">
        <w:t>enero 2022</w:t>
      </w:r>
      <w:r w:rsidRPr="00A367B7">
        <w:t>, se presenta lo siguiente:</w:t>
      </w:r>
    </w:p>
    <w:p w14:paraId="3E6D6C55" w14:textId="28706518"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0B4B78">
        <w:rPr>
          <w:rFonts w:eastAsia="Times New Roman" w:cs="Arial"/>
          <w:iCs/>
          <w:noProof/>
          <w:spacing w:val="0"/>
          <w:szCs w:val="28"/>
          <w:lang w:val="es-CR" w:eastAsia="es-ES"/>
        </w:rPr>
        <w:t>27</w:t>
      </w:r>
      <w:r w:rsidRPr="00A12A21">
        <w:rPr>
          <w:rFonts w:eastAsia="Times New Roman" w:cs="Arial"/>
          <w:iCs/>
          <w:spacing w:val="0"/>
          <w:szCs w:val="28"/>
          <w:lang w:val="es-CR" w:eastAsia="es-ES"/>
        </w:rPr>
        <w:fldChar w:fldCharType="end"/>
      </w:r>
    </w:p>
    <w:p w14:paraId="06E1C54F" w14:textId="77777777" w:rsidR="00A367B7" w:rsidRPr="00A12A21" w:rsidRDefault="00A367B7" w:rsidP="003F0A3A">
      <w:pPr>
        <w:pStyle w:val="Ttulo"/>
        <w:spacing w:before="0" w:after="0"/>
        <w:jc w:val="center"/>
        <w:rPr>
          <w:rFonts w:eastAsia="Times New Roman" w:cs="Arial"/>
          <w:iCs/>
          <w:spacing w:val="0"/>
          <w:szCs w:val="28"/>
          <w:lang w:val="es-CR" w:eastAsia="es-ES"/>
        </w:rPr>
      </w:pPr>
      <w:r w:rsidRPr="00A12A21">
        <w:rPr>
          <w:rFonts w:eastAsia="Times New Roman" w:cs="Arial"/>
          <w:iCs/>
          <w:spacing w:val="0"/>
          <w:szCs w:val="28"/>
          <w:lang w:val="es-CR" w:eastAsia="es-ES"/>
        </w:rPr>
        <w:t>Circulante en trámite por Clase de Asunto a nivel de todos los Juzgados Agrarios</w:t>
      </w:r>
    </w:p>
    <w:p w14:paraId="1E5B25AB" w14:textId="25309D22" w:rsidR="00A367B7" w:rsidRDefault="004165E2" w:rsidP="003F0A3A">
      <w:pPr>
        <w:pStyle w:val="Ttulo"/>
        <w:spacing w:before="0" w:after="0"/>
        <w:jc w:val="center"/>
        <w:rPr>
          <w:rFonts w:eastAsia="Times New Roman" w:cs="Arial"/>
          <w:iCs/>
          <w:spacing w:val="0"/>
          <w:szCs w:val="28"/>
          <w:lang w:val="es-CR" w:eastAsia="es-ES"/>
        </w:rPr>
      </w:pPr>
      <w:r>
        <w:rPr>
          <w:rFonts w:eastAsia="Times New Roman" w:cs="Arial"/>
          <w:iCs/>
          <w:spacing w:val="0"/>
          <w:szCs w:val="28"/>
          <w:lang w:val="es-CR" w:eastAsia="es-ES"/>
        </w:rPr>
        <w:t>Enero 2022</w:t>
      </w:r>
    </w:p>
    <w:p w14:paraId="35E5FBD0" w14:textId="22EEC0F2" w:rsidR="00A367B7" w:rsidRDefault="00BC715F" w:rsidP="00BC715F">
      <w:pPr>
        <w:ind w:left="510"/>
        <w:jc w:val="center"/>
        <w:rPr>
          <w:b/>
          <w:i/>
          <w:sz w:val="18"/>
          <w:lang w:eastAsia="en-US"/>
        </w:rPr>
      </w:pPr>
      <w:r>
        <w:rPr>
          <w:noProof/>
          <w:lang w:eastAsia="es-CR"/>
        </w:rPr>
        <w:drawing>
          <wp:inline distT="0" distB="0" distL="0" distR="0" wp14:anchorId="41A05A02" wp14:editId="13791C6D">
            <wp:extent cx="5612130" cy="3237230"/>
            <wp:effectExtent l="0" t="0" r="7620" b="127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bookmarkStart w:id="204" w:name="_Hlk39751857"/>
      <w:r w:rsidR="00A367B7" w:rsidRPr="00694628">
        <w:rPr>
          <w:b/>
          <w:i/>
          <w:sz w:val="18"/>
          <w:lang w:eastAsia="en-US"/>
        </w:rPr>
        <w:t xml:space="preserve">Fuente: </w:t>
      </w:r>
      <w:r w:rsidR="00A367B7" w:rsidRPr="00AA2AE9">
        <w:rPr>
          <w:b/>
          <w:i/>
          <w:sz w:val="18"/>
        </w:rPr>
        <w:t xml:space="preserve">Subproceso de Modernización Institucional </w:t>
      </w:r>
      <w:r w:rsidR="00A367B7" w:rsidRPr="00AA2AE9">
        <w:rPr>
          <w:b/>
          <w:i/>
          <w:sz w:val="18"/>
          <w:lang w:eastAsia="en-US"/>
        </w:rPr>
        <w:t xml:space="preserve">con base en datos del sistema SIGMA, </w:t>
      </w:r>
      <w:r w:rsidR="000B7BF2">
        <w:rPr>
          <w:b/>
          <w:i/>
          <w:sz w:val="18"/>
          <w:lang w:eastAsia="en-US"/>
        </w:rPr>
        <w:t>enero 2022</w:t>
      </w:r>
      <w:r w:rsidR="00A367B7" w:rsidRPr="00E6101F">
        <w:rPr>
          <w:b/>
          <w:i/>
          <w:sz w:val="18"/>
          <w:lang w:eastAsia="en-US"/>
        </w:rPr>
        <w:t xml:space="preserve">. </w:t>
      </w:r>
    </w:p>
    <w:p w14:paraId="3C6CB990" w14:textId="2E64835C" w:rsidR="00BC715F" w:rsidRDefault="00BC715F" w:rsidP="00BC715F">
      <w:pPr>
        <w:ind w:left="283"/>
        <w:jc w:val="center"/>
      </w:pPr>
    </w:p>
    <w:p w14:paraId="61101D43" w14:textId="77777777" w:rsidR="00BC715F" w:rsidRPr="00BC715F" w:rsidRDefault="00BC715F" w:rsidP="00BC715F">
      <w:pPr>
        <w:ind w:left="283"/>
        <w:jc w:val="center"/>
      </w:pPr>
    </w:p>
    <w:p w14:paraId="2DA0945B" w14:textId="77777777" w:rsidR="00A367B7" w:rsidRPr="00A31C03" w:rsidRDefault="00A367B7" w:rsidP="00A367B7">
      <w:pPr>
        <w:rPr>
          <w:szCs w:val="22"/>
          <w:lang w:eastAsia="en-US"/>
        </w:rPr>
      </w:pPr>
      <w:bookmarkStart w:id="205" w:name="_Hlk39751984"/>
      <w:bookmarkEnd w:id="204"/>
      <w:r w:rsidRPr="0085251D">
        <w:rPr>
          <w:szCs w:val="22"/>
          <w:lang w:eastAsia="en-US"/>
        </w:rPr>
        <w:t>El circulante por clase de asunto a nivel nacional entre los Juzgados Agrarios, está ma</w:t>
      </w:r>
      <w:r w:rsidR="00A7286F">
        <w:rPr>
          <w:szCs w:val="22"/>
          <w:lang w:eastAsia="en-US"/>
        </w:rPr>
        <w:t>yormente compuesto por casos de</w:t>
      </w:r>
      <w:r>
        <w:rPr>
          <w:szCs w:val="22"/>
          <w:lang w:eastAsia="en-US"/>
        </w:rPr>
        <w:t xml:space="preserve"> </w:t>
      </w:r>
      <w:r w:rsidRPr="0085251D">
        <w:rPr>
          <w:szCs w:val="22"/>
          <w:lang w:eastAsia="en-US"/>
        </w:rPr>
        <w:t xml:space="preserve">Informaciones Posesorias </w:t>
      </w:r>
      <w:r w:rsidR="00A7286F">
        <w:rPr>
          <w:szCs w:val="22"/>
          <w:lang w:eastAsia="en-US"/>
        </w:rPr>
        <w:t xml:space="preserve">y </w:t>
      </w:r>
      <w:r w:rsidR="00A7286F" w:rsidRPr="00A7286F">
        <w:rPr>
          <w:szCs w:val="22"/>
          <w:lang w:eastAsia="en-US"/>
        </w:rPr>
        <w:t xml:space="preserve">Ordinarios </w:t>
      </w:r>
      <w:r w:rsidRPr="0085251D">
        <w:rPr>
          <w:szCs w:val="22"/>
          <w:lang w:eastAsia="en-US"/>
        </w:rPr>
        <w:t>con un 3</w:t>
      </w:r>
      <w:r>
        <w:rPr>
          <w:szCs w:val="22"/>
          <w:lang w:eastAsia="en-US"/>
        </w:rPr>
        <w:t>5</w:t>
      </w:r>
      <w:r w:rsidRPr="0085251D">
        <w:rPr>
          <w:szCs w:val="22"/>
          <w:lang w:eastAsia="en-US"/>
        </w:rPr>
        <w:t xml:space="preserve">% </w:t>
      </w:r>
      <w:r w:rsidR="00A7286F">
        <w:rPr>
          <w:szCs w:val="22"/>
          <w:lang w:eastAsia="en-US"/>
        </w:rPr>
        <w:t xml:space="preserve">y 34% respectivamente, </w:t>
      </w:r>
      <w:r w:rsidRPr="0085251D">
        <w:rPr>
          <w:szCs w:val="22"/>
          <w:lang w:eastAsia="en-US"/>
        </w:rPr>
        <w:t>seguido de Amparos de Posesión</w:t>
      </w:r>
      <w:r w:rsidR="00A7286F">
        <w:rPr>
          <w:szCs w:val="22"/>
          <w:lang w:eastAsia="en-US"/>
        </w:rPr>
        <w:t xml:space="preserve"> 7</w:t>
      </w:r>
      <w:r>
        <w:rPr>
          <w:szCs w:val="22"/>
          <w:lang w:eastAsia="en-US"/>
        </w:rPr>
        <w:t>%</w:t>
      </w:r>
      <w:r w:rsidRPr="0085251D">
        <w:rPr>
          <w:szCs w:val="22"/>
          <w:lang w:eastAsia="en-US"/>
        </w:rPr>
        <w:t xml:space="preserve">, Sucesorios </w:t>
      </w:r>
      <w:r w:rsidR="00A7286F">
        <w:rPr>
          <w:szCs w:val="22"/>
          <w:lang w:eastAsia="en-US"/>
        </w:rPr>
        <w:t>5</w:t>
      </w:r>
      <w:r>
        <w:rPr>
          <w:szCs w:val="22"/>
          <w:lang w:eastAsia="en-US"/>
        </w:rPr>
        <w:t xml:space="preserve">% </w:t>
      </w:r>
      <w:r w:rsidRPr="0085251D">
        <w:rPr>
          <w:szCs w:val="22"/>
          <w:lang w:eastAsia="en-US"/>
        </w:rPr>
        <w:t xml:space="preserve">y Monitorios </w:t>
      </w:r>
      <w:r w:rsidR="00A7286F">
        <w:rPr>
          <w:szCs w:val="22"/>
          <w:lang w:eastAsia="en-US"/>
        </w:rPr>
        <w:t>4</w:t>
      </w:r>
      <w:r>
        <w:rPr>
          <w:szCs w:val="22"/>
          <w:lang w:eastAsia="en-US"/>
        </w:rPr>
        <w:t>%</w:t>
      </w:r>
      <w:r w:rsidRPr="0085251D">
        <w:rPr>
          <w:szCs w:val="22"/>
          <w:lang w:eastAsia="en-US"/>
        </w:rPr>
        <w:t>; y otras clases de asuntos con un 1</w:t>
      </w:r>
      <w:r w:rsidR="00A7286F">
        <w:rPr>
          <w:szCs w:val="22"/>
          <w:lang w:eastAsia="en-US"/>
        </w:rPr>
        <w:t>5</w:t>
      </w:r>
      <w:r w:rsidRPr="0085251D">
        <w:rPr>
          <w:szCs w:val="22"/>
          <w:lang w:eastAsia="en-US"/>
        </w:rPr>
        <w:t xml:space="preserve">%, donde se encuentran los asuntos no contenciosos de Localización de Derechos, </w:t>
      </w:r>
      <w:r w:rsidRPr="00A31C03">
        <w:rPr>
          <w:szCs w:val="22"/>
          <w:lang w:eastAsia="en-US"/>
        </w:rPr>
        <w:t xml:space="preserve">Sumario de Derribo, Ejecución Hipotecaria, entre otros. </w:t>
      </w:r>
    </w:p>
    <w:p w14:paraId="04682CBF" w14:textId="77BF9A72" w:rsidR="00A367B7" w:rsidRDefault="00A367B7" w:rsidP="00A367B7">
      <w:pPr>
        <w:rPr>
          <w:szCs w:val="22"/>
          <w:lang w:eastAsia="en-US"/>
        </w:rPr>
      </w:pPr>
      <w:r w:rsidRPr="003F0A3A">
        <w:rPr>
          <w:szCs w:val="22"/>
          <w:lang w:eastAsia="en-US"/>
        </w:rPr>
        <w:t>Para poder dar una solución expedita en la reducción de los circulantes de los Despachos, es importante enfocarse en los asuntos de Informaciones Posesorias</w:t>
      </w:r>
      <w:r w:rsidR="007F6366" w:rsidRPr="00A31C03">
        <w:rPr>
          <w:szCs w:val="22"/>
          <w:lang w:eastAsia="en-US"/>
        </w:rPr>
        <w:t xml:space="preserve"> (por ser procesos expeditos y </w:t>
      </w:r>
      <w:r w:rsidR="007F6366" w:rsidRPr="003F0A3A">
        <w:rPr>
          <w:szCs w:val="22"/>
          <w:lang w:eastAsia="en-US"/>
        </w:rPr>
        <w:t xml:space="preserve">poder disminuir el circulante </w:t>
      </w:r>
      <w:r w:rsidR="00FE1822" w:rsidRPr="003F0A3A">
        <w:rPr>
          <w:szCs w:val="22"/>
          <w:lang w:eastAsia="en-US"/>
        </w:rPr>
        <w:t>rápidamente) por</w:t>
      </w:r>
      <w:r w:rsidRPr="003F0A3A">
        <w:rPr>
          <w:szCs w:val="22"/>
          <w:lang w:eastAsia="en-US"/>
        </w:rPr>
        <w:t xml:space="preserve"> ser </w:t>
      </w:r>
      <w:r w:rsidR="00D07112" w:rsidRPr="003F0A3A">
        <w:rPr>
          <w:szCs w:val="22"/>
          <w:lang w:eastAsia="en-US"/>
        </w:rPr>
        <w:t xml:space="preserve">una de </w:t>
      </w:r>
      <w:r w:rsidRPr="003F0A3A">
        <w:rPr>
          <w:szCs w:val="22"/>
          <w:lang w:eastAsia="en-US"/>
        </w:rPr>
        <w:t>la clase de asunto más representativo de los circulantes, los cuales podrán ser mayormente resueltos por el personal juzgador, están distribuidos por Despacho y Fase de la siguiente manera:</w:t>
      </w:r>
      <w:r w:rsidRPr="0085251D">
        <w:rPr>
          <w:szCs w:val="22"/>
          <w:lang w:eastAsia="en-US"/>
        </w:rPr>
        <w:t xml:space="preserve"> </w:t>
      </w:r>
    </w:p>
    <w:p w14:paraId="026D9427" w14:textId="2E74F819" w:rsidR="00C17853" w:rsidRDefault="00C17853" w:rsidP="00A367B7">
      <w:pPr>
        <w:rPr>
          <w:szCs w:val="22"/>
          <w:lang w:eastAsia="en-US"/>
        </w:rPr>
      </w:pPr>
    </w:p>
    <w:p w14:paraId="11989398" w14:textId="77777777" w:rsidR="007F195F" w:rsidRDefault="007F195F" w:rsidP="003F0A3A">
      <w:pPr>
        <w:pStyle w:val="Ttulo"/>
        <w:spacing w:before="0" w:after="0"/>
        <w:jc w:val="center"/>
        <w:rPr>
          <w:rFonts w:eastAsia="Times New Roman" w:cs="Arial"/>
          <w:iCs/>
          <w:spacing w:val="0"/>
          <w:szCs w:val="28"/>
          <w:lang w:val="es-CR" w:eastAsia="es-ES"/>
        </w:rPr>
      </w:pPr>
      <w:bookmarkStart w:id="206" w:name="_Hlk39752141"/>
      <w:bookmarkEnd w:id="205"/>
    </w:p>
    <w:p w14:paraId="71D7560D" w14:textId="29017FF6" w:rsidR="00D07112" w:rsidRPr="003844BA" w:rsidRDefault="00D07112"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8</w:t>
      </w:r>
    </w:p>
    <w:p w14:paraId="6D0D2070" w14:textId="072067D2" w:rsidR="00D07112" w:rsidRDefault="00D07112"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 xml:space="preserve">Informaciones Posesorias en el Circulante en Trámite por Fase de los Juzgados Agrarios a Nivel Nacional, </w:t>
      </w:r>
      <w:r w:rsidR="008B11D6">
        <w:rPr>
          <w:rFonts w:cs="Arial"/>
          <w:b/>
          <w:iCs/>
          <w:color w:val="244061" w:themeColor="accent1" w:themeShade="80"/>
          <w:sz w:val="24"/>
          <w:szCs w:val="28"/>
        </w:rPr>
        <w:t>enero 2022</w:t>
      </w:r>
    </w:p>
    <w:p w14:paraId="013B8E27" w14:textId="7540B79F" w:rsidR="00287F8E" w:rsidRDefault="00287F8E" w:rsidP="006845D2">
      <w:pPr>
        <w:spacing w:before="0" w:line="252" w:lineRule="auto"/>
        <w:jc w:val="center"/>
        <w:rPr>
          <w:rFonts w:cs="Arial"/>
          <w:b/>
          <w:iCs/>
          <w:color w:val="244061" w:themeColor="accent1" w:themeShade="80"/>
          <w:sz w:val="24"/>
          <w:szCs w:val="28"/>
        </w:rPr>
      </w:pPr>
    </w:p>
    <w:tbl>
      <w:tblPr>
        <w:tblW w:w="6691" w:type="pct"/>
        <w:tblInd w:w="-1441" w:type="dxa"/>
        <w:tblLayout w:type="fixed"/>
        <w:tblCellMar>
          <w:left w:w="70" w:type="dxa"/>
          <w:right w:w="70" w:type="dxa"/>
        </w:tblCellMar>
        <w:tblLook w:val="04A0" w:firstRow="1" w:lastRow="0" w:firstColumn="1" w:lastColumn="0" w:noHBand="0" w:noVBand="1"/>
      </w:tblPr>
      <w:tblGrid>
        <w:gridCol w:w="3687"/>
        <w:gridCol w:w="1132"/>
        <w:gridCol w:w="1560"/>
        <w:gridCol w:w="1275"/>
        <w:gridCol w:w="1419"/>
        <w:gridCol w:w="998"/>
        <w:gridCol w:w="1694"/>
      </w:tblGrid>
      <w:tr w:rsidR="00287F8E" w:rsidRPr="00287F8E" w14:paraId="45BACE7A" w14:textId="77777777" w:rsidTr="00287F8E">
        <w:trPr>
          <w:trHeight w:val="890"/>
        </w:trPr>
        <w:tc>
          <w:tcPr>
            <w:tcW w:w="156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0FFBAC2D"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 xml:space="preserve">Juzgado Agrario </w:t>
            </w:r>
          </w:p>
        </w:tc>
        <w:tc>
          <w:tcPr>
            <w:tcW w:w="481" w:type="pct"/>
            <w:tcBorders>
              <w:top w:val="double" w:sz="6" w:space="0" w:color="1F497D"/>
              <w:left w:val="nil"/>
              <w:bottom w:val="double" w:sz="6" w:space="0" w:color="1F497D"/>
              <w:right w:val="double" w:sz="6" w:space="0" w:color="1F497D"/>
            </w:tcBorders>
            <w:shd w:val="clear" w:color="000000" w:fill="0673A5"/>
            <w:noWrap/>
            <w:vAlign w:val="center"/>
            <w:hideMark/>
          </w:tcPr>
          <w:p w14:paraId="4508FBD6"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1. Demanda</w:t>
            </w:r>
          </w:p>
        </w:tc>
        <w:tc>
          <w:tcPr>
            <w:tcW w:w="663" w:type="pct"/>
            <w:tcBorders>
              <w:top w:val="double" w:sz="6" w:space="0" w:color="1F497D"/>
              <w:left w:val="nil"/>
              <w:bottom w:val="double" w:sz="6" w:space="0" w:color="1F497D"/>
              <w:right w:val="double" w:sz="6" w:space="0" w:color="1F497D"/>
            </w:tcBorders>
            <w:shd w:val="clear" w:color="000000" w:fill="0673A5"/>
            <w:noWrap/>
            <w:vAlign w:val="center"/>
            <w:hideMark/>
          </w:tcPr>
          <w:p w14:paraId="04B21125"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2. Demostrativa</w:t>
            </w:r>
          </w:p>
        </w:tc>
        <w:tc>
          <w:tcPr>
            <w:tcW w:w="542" w:type="pct"/>
            <w:tcBorders>
              <w:top w:val="double" w:sz="6" w:space="0" w:color="1F497D"/>
              <w:left w:val="nil"/>
              <w:bottom w:val="double" w:sz="6" w:space="0" w:color="1F497D"/>
              <w:right w:val="double" w:sz="6" w:space="0" w:color="1F497D"/>
            </w:tcBorders>
            <w:shd w:val="clear" w:color="000000" w:fill="0673A5"/>
            <w:noWrap/>
            <w:vAlign w:val="center"/>
            <w:hideMark/>
          </w:tcPr>
          <w:p w14:paraId="3E486819"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3. Conclusiva</w:t>
            </w:r>
          </w:p>
        </w:tc>
        <w:tc>
          <w:tcPr>
            <w:tcW w:w="603" w:type="pct"/>
            <w:tcBorders>
              <w:top w:val="double" w:sz="6" w:space="0" w:color="1F497D"/>
              <w:left w:val="nil"/>
              <w:bottom w:val="double" w:sz="6" w:space="0" w:color="1F497D"/>
              <w:right w:val="double" w:sz="6" w:space="0" w:color="1F497D"/>
            </w:tcBorders>
            <w:shd w:val="clear" w:color="000000" w:fill="0673A5"/>
            <w:vAlign w:val="center"/>
            <w:hideMark/>
          </w:tcPr>
          <w:p w14:paraId="7ACE4EA3"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Itinerado (Actualizar)</w:t>
            </w:r>
          </w:p>
        </w:tc>
        <w:tc>
          <w:tcPr>
            <w:tcW w:w="424" w:type="pct"/>
            <w:tcBorders>
              <w:top w:val="double" w:sz="6" w:space="0" w:color="1F497D"/>
              <w:left w:val="nil"/>
              <w:bottom w:val="double" w:sz="6" w:space="0" w:color="1F497D"/>
              <w:right w:val="double" w:sz="6" w:space="0" w:color="1F497D"/>
            </w:tcBorders>
            <w:shd w:val="clear" w:color="000000" w:fill="0673A5"/>
            <w:vAlign w:val="center"/>
            <w:hideMark/>
          </w:tcPr>
          <w:p w14:paraId="57ABAEF6" w14:textId="77777777" w:rsidR="00287F8E" w:rsidRPr="00287F8E" w:rsidRDefault="00287F8E" w:rsidP="00287F8E">
            <w:pPr>
              <w:spacing w:before="0" w:after="0"/>
              <w:jc w:val="center"/>
              <w:rPr>
                <w:rFonts w:cs="Arial"/>
                <w:b/>
                <w:bCs/>
                <w:color w:val="FFFFFF"/>
                <w:szCs w:val="22"/>
                <w:lang w:eastAsia="es-CR"/>
              </w:rPr>
            </w:pPr>
            <w:proofErr w:type="gramStart"/>
            <w:r w:rsidRPr="00287F8E">
              <w:rPr>
                <w:rFonts w:cs="Arial"/>
                <w:b/>
                <w:bCs/>
                <w:color w:val="FFFFFF"/>
                <w:szCs w:val="22"/>
                <w:lang w:eastAsia="es-CR"/>
              </w:rPr>
              <w:t>Total</w:t>
            </w:r>
            <w:proofErr w:type="gramEnd"/>
            <w:r w:rsidRPr="00287F8E">
              <w:rPr>
                <w:rFonts w:cs="Arial"/>
                <w:b/>
                <w:bCs/>
                <w:color w:val="FFFFFF"/>
                <w:szCs w:val="22"/>
                <w:lang w:eastAsia="es-CR"/>
              </w:rPr>
              <w:t xml:space="preserve"> general</w:t>
            </w:r>
          </w:p>
        </w:tc>
        <w:tc>
          <w:tcPr>
            <w:tcW w:w="720" w:type="pct"/>
            <w:tcBorders>
              <w:top w:val="double" w:sz="6" w:space="0" w:color="1F497D"/>
              <w:left w:val="nil"/>
              <w:bottom w:val="double" w:sz="6" w:space="0" w:color="1F497D"/>
              <w:right w:val="double" w:sz="6" w:space="0" w:color="1F497D"/>
            </w:tcBorders>
            <w:shd w:val="clear" w:color="000000" w:fill="0673A5"/>
            <w:vAlign w:val="center"/>
            <w:hideMark/>
          </w:tcPr>
          <w:p w14:paraId="7063F4FF" w14:textId="77777777" w:rsidR="00287F8E" w:rsidRPr="00287F8E" w:rsidRDefault="00287F8E" w:rsidP="00287F8E">
            <w:pPr>
              <w:spacing w:before="0" w:after="0"/>
              <w:jc w:val="center"/>
              <w:rPr>
                <w:rFonts w:cs="Arial"/>
                <w:b/>
                <w:bCs/>
                <w:color w:val="FFFFFF"/>
                <w:szCs w:val="22"/>
                <w:lang w:eastAsia="es-CR"/>
              </w:rPr>
            </w:pPr>
            <w:r w:rsidRPr="00287F8E">
              <w:rPr>
                <w:rFonts w:cs="Arial"/>
                <w:b/>
                <w:bCs/>
                <w:color w:val="FFFFFF"/>
                <w:szCs w:val="22"/>
                <w:lang w:eastAsia="es-CR"/>
              </w:rPr>
              <w:t>Porcentaje</w:t>
            </w:r>
          </w:p>
        </w:tc>
      </w:tr>
      <w:tr w:rsidR="00287F8E" w:rsidRPr="00287F8E" w14:paraId="77D2E25C" w14:textId="77777777" w:rsidTr="00287F8E">
        <w:trPr>
          <w:trHeight w:val="698"/>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A8FF14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Guanacaste (Santa Cruz)</w:t>
            </w:r>
          </w:p>
        </w:tc>
        <w:tc>
          <w:tcPr>
            <w:tcW w:w="481" w:type="pct"/>
            <w:tcBorders>
              <w:top w:val="nil"/>
              <w:left w:val="nil"/>
              <w:bottom w:val="double" w:sz="6" w:space="0" w:color="1F497D"/>
              <w:right w:val="double" w:sz="6" w:space="0" w:color="1F497D"/>
            </w:tcBorders>
            <w:shd w:val="clear" w:color="auto" w:fill="auto"/>
            <w:vAlign w:val="center"/>
            <w:hideMark/>
          </w:tcPr>
          <w:p w14:paraId="6F279A7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396</w:t>
            </w:r>
          </w:p>
        </w:tc>
        <w:tc>
          <w:tcPr>
            <w:tcW w:w="663" w:type="pct"/>
            <w:tcBorders>
              <w:top w:val="nil"/>
              <w:left w:val="nil"/>
              <w:bottom w:val="double" w:sz="6" w:space="0" w:color="1F497D"/>
              <w:right w:val="double" w:sz="6" w:space="0" w:color="1F497D"/>
            </w:tcBorders>
            <w:shd w:val="clear" w:color="auto" w:fill="auto"/>
            <w:vAlign w:val="center"/>
            <w:hideMark/>
          </w:tcPr>
          <w:p w14:paraId="5D5D9C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63</w:t>
            </w:r>
          </w:p>
        </w:tc>
        <w:tc>
          <w:tcPr>
            <w:tcW w:w="542" w:type="pct"/>
            <w:tcBorders>
              <w:top w:val="nil"/>
              <w:left w:val="nil"/>
              <w:bottom w:val="double" w:sz="6" w:space="0" w:color="1F497D"/>
              <w:right w:val="double" w:sz="6" w:space="0" w:color="1F497D"/>
            </w:tcBorders>
            <w:shd w:val="clear" w:color="auto" w:fill="auto"/>
            <w:vAlign w:val="center"/>
            <w:hideMark/>
          </w:tcPr>
          <w:p w14:paraId="6B3B49D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46</w:t>
            </w:r>
          </w:p>
        </w:tc>
        <w:tc>
          <w:tcPr>
            <w:tcW w:w="603" w:type="pct"/>
            <w:tcBorders>
              <w:top w:val="nil"/>
              <w:left w:val="nil"/>
              <w:bottom w:val="double" w:sz="6" w:space="0" w:color="1F497D"/>
              <w:right w:val="double" w:sz="6" w:space="0" w:color="1F497D"/>
            </w:tcBorders>
            <w:shd w:val="clear" w:color="auto" w:fill="auto"/>
            <w:vAlign w:val="center"/>
            <w:hideMark/>
          </w:tcPr>
          <w:p w14:paraId="5C8BE1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424" w:type="pct"/>
            <w:tcBorders>
              <w:top w:val="nil"/>
              <w:left w:val="nil"/>
              <w:bottom w:val="double" w:sz="6" w:space="0" w:color="1F497D"/>
              <w:right w:val="double" w:sz="6" w:space="0" w:color="1F497D"/>
            </w:tcBorders>
            <w:shd w:val="clear" w:color="000000" w:fill="DCE6F1"/>
            <w:noWrap/>
            <w:vAlign w:val="center"/>
            <w:hideMark/>
          </w:tcPr>
          <w:p w14:paraId="7D472D7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511</w:t>
            </w:r>
          </w:p>
        </w:tc>
        <w:tc>
          <w:tcPr>
            <w:tcW w:w="720" w:type="pct"/>
            <w:tcBorders>
              <w:top w:val="nil"/>
              <w:left w:val="nil"/>
              <w:bottom w:val="double" w:sz="6" w:space="0" w:color="1F497D"/>
              <w:right w:val="double" w:sz="6" w:space="0" w:color="1F497D"/>
            </w:tcBorders>
            <w:shd w:val="clear" w:color="000000" w:fill="DCE6F1"/>
            <w:vAlign w:val="center"/>
            <w:hideMark/>
          </w:tcPr>
          <w:p w14:paraId="2EA7D63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r>
      <w:tr w:rsidR="00287F8E" w:rsidRPr="00287F8E" w14:paraId="6C8E5C33" w14:textId="77777777" w:rsidTr="00287F8E">
        <w:trPr>
          <w:trHeight w:val="964"/>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042DB7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Agrario, Familia, Penal Juvenil, Contra la Violencia Doméstica y Protección Cautelar II Circuito Judicial de Alajuela, sede Upala</w:t>
            </w:r>
          </w:p>
        </w:tc>
        <w:tc>
          <w:tcPr>
            <w:tcW w:w="481" w:type="pct"/>
            <w:tcBorders>
              <w:top w:val="nil"/>
              <w:left w:val="nil"/>
              <w:bottom w:val="double" w:sz="6" w:space="0" w:color="1F497D"/>
              <w:right w:val="double" w:sz="6" w:space="0" w:color="1F497D"/>
            </w:tcBorders>
            <w:shd w:val="clear" w:color="auto" w:fill="auto"/>
            <w:vAlign w:val="center"/>
            <w:hideMark/>
          </w:tcPr>
          <w:p w14:paraId="4FE9F1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158</w:t>
            </w:r>
          </w:p>
        </w:tc>
        <w:tc>
          <w:tcPr>
            <w:tcW w:w="663" w:type="pct"/>
            <w:tcBorders>
              <w:top w:val="nil"/>
              <w:left w:val="nil"/>
              <w:bottom w:val="double" w:sz="6" w:space="0" w:color="1F497D"/>
              <w:right w:val="double" w:sz="6" w:space="0" w:color="1F497D"/>
            </w:tcBorders>
            <w:shd w:val="clear" w:color="auto" w:fill="auto"/>
            <w:vAlign w:val="center"/>
            <w:hideMark/>
          </w:tcPr>
          <w:p w14:paraId="5CD10F3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144</w:t>
            </w:r>
          </w:p>
        </w:tc>
        <w:tc>
          <w:tcPr>
            <w:tcW w:w="542" w:type="pct"/>
            <w:tcBorders>
              <w:top w:val="nil"/>
              <w:left w:val="nil"/>
              <w:bottom w:val="double" w:sz="6" w:space="0" w:color="1F497D"/>
              <w:right w:val="double" w:sz="6" w:space="0" w:color="1F497D"/>
            </w:tcBorders>
            <w:shd w:val="clear" w:color="auto" w:fill="auto"/>
            <w:vAlign w:val="center"/>
            <w:hideMark/>
          </w:tcPr>
          <w:p w14:paraId="5B423B4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28</w:t>
            </w:r>
          </w:p>
        </w:tc>
        <w:tc>
          <w:tcPr>
            <w:tcW w:w="603" w:type="pct"/>
            <w:tcBorders>
              <w:top w:val="nil"/>
              <w:left w:val="nil"/>
              <w:bottom w:val="double" w:sz="6" w:space="0" w:color="1F497D"/>
              <w:right w:val="double" w:sz="6" w:space="0" w:color="1F497D"/>
            </w:tcBorders>
            <w:shd w:val="clear" w:color="auto" w:fill="auto"/>
            <w:vAlign w:val="center"/>
            <w:hideMark/>
          </w:tcPr>
          <w:p w14:paraId="16E8DB6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E35B24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330</w:t>
            </w:r>
          </w:p>
        </w:tc>
        <w:tc>
          <w:tcPr>
            <w:tcW w:w="720" w:type="pct"/>
            <w:tcBorders>
              <w:top w:val="nil"/>
              <w:left w:val="nil"/>
              <w:bottom w:val="double" w:sz="6" w:space="0" w:color="1F497D"/>
              <w:right w:val="double" w:sz="6" w:space="0" w:color="1F497D"/>
            </w:tcBorders>
            <w:shd w:val="clear" w:color="000000" w:fill="DCE6F1"/>
            <w:vAlign w:val="center"/>
            <w:hideMark/>
          </w:tcPr>
          <w:p w14:paraId="6D04CF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r>
      <w:tr w:rsidR="00287F8E" w:rsidRPr="00287F8E" w14:paraId="1B415F69"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740E09"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Guanacaste (Liberia)</w:t>
            </w:r>
          </w:p>
        </w:tc>
        <w:tc>
          <w:tcPr>
            <w:tcW w:w="481" w:type="pct"/>
            <w:tcBorders>
              <w:top w:val="nil"/>
              <w:left w:val="nil"/>
              <w:bottom w:val="double" w:sz="6" w:space="0" w:color="1F497D"/>
              <w:right w:val="double" w:sz="6" w:space="0" w:color="1F497D"/>
            </w:tcBorders>
            <w:shd w:val="clear" w:color="auto" w:fill="auto"/>
            <w:vAlign w:val="center"/>
            <w:hideMark/>
          </w:tcPr>
          <w:p w14:paraId="7B4B2C5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121</w:t>
            </w:r>
          </w:p>
        </w:tc>
        <w:tc>
          <w:tcPr>
            <w:tcW w:w="663" w:type="pct"/>
            <w:tcBorders>
              <w:top w:val="nil"/>
              <w:left w:val="nil"/>
              <w:bottom w:val="double" w:sz="6" w:space="0" w:color="1F497D"/>
              <w:right w:val="double" w:sz="6" w:space="0" w:color="1F497D"/>
            </w:tcBorders>
            <w:shd w:val="clear" w:color="auto" w:fill="auto"/>
            <w:vAlign w:val="center"/>
            <w:hideMark/>
          </w:tcPr>
          <w:p w14:paraId="0DF0BA8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64</w:t>
            </w:r>
          </w:p>
        </w:tc>
        <w:tc>
          <w:tcPr>
            <w:tcW w:w="542" w:type="pct"/>
            <w:tcBorders>
              <w:top w:val="nil"/>
              <w:left w:val="nil"/>
              <w:bottom w:val="double" w:sz="6" w:space="0" w:color="1F497D"/>
              <w:right w:val="double" w:sz="6" w:space="0" w:color="1F497D"/>
            </w:tcBorders>
            <w:shd w:val="clear" w:color="auto" w:fill="auto"/>
            <w:vAlign w:val="center"/>
            <w:hideMark/>
          </w:tcPr>
          <w:p w14:paraId="672FC9F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24</w:t>
            </w:r>
          </w:p>
        </w:tc>
        <w:tc>
          <w:tcPr>
            <w:tcW w:w="603" w:type="pct"/>
            <w:tcBorders>
              <w:top w:val="nil"/>
              <w:left w:val="nil"/>
              <w:bottom w:val="double" w:sz="6" w:space="0" w:color="1F497D"/>
              <w:right w:val="double" w:sz="6" w:space="0" w:color="1F497D"/>
            </w:tcBorders>
            <w:shd w:val="clear" w:color="auto" w:fill="auto"/>
            <w:vAlign w:val="center"/>
            <w:hideMark/>
          </w:tcPr>
          <w:p w14:paraId="2F64FB0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FFF08A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209</w:t>
            </w:r>
          </w:p>
        </w:tc>
        <w:tc>
          <w:tcPr>
            <w:tcW w:w="720" w:type="pct"/>
            <w:tcBorders>
              <w:top w:val="nil"/>
              <w:left w:val="nil"/>
              <w:bottom w:val="double" w:sz="6" w:space="0" w:color="1F497D"/>
              <w:right w:val="double" w:sz="6" w:space="0" w:color="1F497D"/>
            </w:tcBorders>
            <w:shd w:val="clear" w:color="000000" w:fill="DCE6F1"/>
            <w:vAlign w:val="center"/>
            <w:hideMark/>
          </w:tcPr>
          <w:p w14:paraId="05FB78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5A5FAFE" w14:textId="77777777" w:rsidTr="00287F8E">
        <w:trPr>
          <w:trHeight w:val="46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35F5F40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Cartago</w:t>
            </w:r>
          </w:p>
        </w:tc>
        <w:tc>
          <w:tcPr>
            <w:tcW w:w="481" w:type="pct"/>
            <w:tcBorders>
              <w:top w:val="nil"/>
              <w:left w:val="nil"/>
              <w:bottom w:val="double" w:sz="6" w:space="0" w:color="1F497D"/>
              <w:right w:val="double" w:sz="6" w:space="0" w:color="1F497D"/>
            </w:tcBorders>
            <w:shd w:val="clear" w:color="auto" w:fill="auto"/>
            <w:vAlign w:val="center"/>
            <w:hideMark/>
          </w:tcPr>
          <w:p w14:paraId="37A02CF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170</w:t>
            </w:r>
          </w:p>
        </w:tc>
        <w:tc>
          <w:tcPr>
            <w:tcW w:w="663" w:type="pct"/>
            <w:tcBorders>
              <w:top w:val="nil"/>
              <w:left w:val="nil"/>
              <w:bottom w:val="double" w:sz="6" w:space="0" w:color="1F497D"/>
              <w:right w:val="double" w:sz="6" w:space="0" w:color="1F497D"/>
            </w:tcBorders>
            <w:shd w:val="clear" w:color="auto" w:fill="auto"/>
            <w:vAlign w:val="center"/>
            <w:hideMark/>
          </w:tcPr>
          <w:p w14:paraId="16EA4AA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353E24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w:t>
            </w:r>
          </w:p>
        </w:tc>
        <w:tc>
          <w:tcPr>
            <w:tcW w:w="603" w:type="pct"/>
            <w:tcBorders>
              <w:top w:val="nil"/>
              <w:left w:val="nil"/>
              <w:bottom w:val="double" w:sz="6" w:space="0" w:color="1F497D"/>
              <w:right w:val="double" w:sz="6" w:space="0" w:color="1F497D"/>
            </w:tcBorders>
            <w:shd w:val="clear" w:color="auto" w:fill="auto"/>
            <w:vAlign w:val="center"/>
            <w:hideMark/>
          </w:tcPr>
          <w:p w14:paraId="2C0D578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6E34D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202</w:t>
            </w:r>
          </w:p>
        </w:tc>
        <w:tc>
          <w:tcPr>
            <w:tcW w:w="720" w:type="pct"/>
            <w:tcBorders>
              <w:top w:val="nil"/>
              <w:left w:val="nil"/>
              <w:bottom w:val="double" w:sz="6" w:space="0" w:color="1F497D"/>
              <w:right w:val="double" w:sz="6" w:space="0" w:color="1F497D"/>
            </w:tcBorders>
            <w:shd w:val="clear" w:color="000000" w:fill="DCE6F1"/>
            <w:vAlign w:val="center"/>
            <w:hideMark/>
          </w:tcPr>
          <w:p w14:paraId="291E2CB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269B1A77" w14:textId="77777777" w:rsidTr="00287F8E">
        <w:trPr>
          <w:trHeight w:val="37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B9A9094"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de Puntarenas</w:t>
            </w:r>
          </w:p>
        </w:tc>
        <w:tc>
          <w:tcPr>
            <w:tcW w:w="481" w:type="pct"/>
            <w:tcBorders>
              <w:top w:val="nil"/>
              <w:left w:val="nil"/>
              <w:bottom w:val="double" w:sz="6" w:space="0" w:color="1F497D"/>
              <w:right w:val="double" w:sz="6" w:space="0" w:color="1F497D"/>
            </w:tcBorders>
            <w:shd w:val="clear" w:color="auto" w:fill="auto"/>
            <w:vAlign w:val="center"/>
            <w:hideMark/>
          </w:tcPr>
          <w:p w14:paraId="03A9615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c>
          <w:tcPr>
            <w:tcW w:w="663" w:type="pct"/>
            <w:tcBorders>
              <w:top w:val="nil"/>
              <w:left w:val="nil"/>
              <w:bottom w:val="double" w:sz="6" w:space="0" w:color="1F497D"/>
              <w:right w:val="double" w:sz="6" w:space="0" w:color="1F497D"/>
            </w:tcBorders>
            <w:shd w:val="clear" w:color="auto" w:fill="auto"/>
            <w:vAlign w:val="center"/>
            <w:hideMark/>
          </w:tcPr>
          <w:p w14:paraId="140856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182</w:t>
            </w:r>
          </w:p>
        </w:tc>
        <w:tc>
          <w:tcPr>
            <w:tcW w:w="542" w:type="pct"/>
            <w:tcBorders>
              <w:top w:val="nil"/>
              <w:left w:val="nil"/>
              <w:bottom w:val="double" w:sz="6" w:space="0" w:color="1F497D"/>
              <w:right w:val="double" w:sz="6" w:space="0" w:color="1F497D"/>
            </w:tcBorders>
            <w:shd w:val="clear" w:color="auto" w:fill="auto"/>
            <w:vAlign w:val="center"/>
            <w:hideMark/>
          </w:tcPr>
          <w:p w14:paraId="1EDE8A5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5A6EC3F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6618F3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192</w:t>
            </w:r>
          </w:p>
        </w:tc>
        <w:tc>
          <w:tcPr>
            <w:tcW w:w="720" w:type="pct"/>
            <w:tcBorders>
              <w:top w:val="nil"/>
              <w:left w:val="nil"/>
              <w:bottom w:val="double" w:sz="6" w:space="0" w:color="1F497D"/>
              <w:right w:val="double" w:sz="6" w:space="0" w:color="1F497D"/>
            </w:tcBorders>
            <w:shd w:val="clear" w:color="000000" w:fill="DCE6F1"/>
            <w:vAlign w:val="center"/>
            <w:hideMark/>
          </w:tcPr>
          <w:p w14:paraId="47BFDD5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DAC78A5" w14:textId="77777777" w:rsidTr="00287F8E">
        <w:trPr>
          <w:trHeight w:val="66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530220"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Sur (Pérez Zeledón)</w:t>
            </w:r>
          </w:p>
        </w:tc>
        <w:tc>
          <w:tcPr>
            <w:tcW w:w="481" w:type="pct"/>
            <w:tcBorders>
              <w:top w:val="nil"/>
              <w:left w:val="nil"/>
              <w:bottom w:val="double" w:sz="6" w:space="0" w:color="1F497D"/>
              <w:right w:val="double" w:sz="6" w:space="0" w:color="1F497D"/>
            </w:tcBorders>
            <w:shd w:val="clear" w:color="auto" w:fill="auto"/>
            <w:vAlign w:val="center"/>
            <w:hideMark/>
          </w:tcPr>
          <w:p w14:paraId="368556A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458F92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94</w:t>
            </w:r>
          </w:p>
        </w:tc>
        <w:tc>
          <w:tcPr>
            <w:tcW w:w="542" w:type="pct"/>
            <w:tcBorders>
              <w:top w:val="nil"/>
              <w:left w:val="nil"/>
              <w:bottom w:val="double" w:sz="6" w:space="0" w:color="1F497D"/>
              <w:right w:val="double" w:sz="6" w:space="0" w:color="1F497D"/>
            </w:tcBorders>
            <w:shd w:val="clear" w:color="auto" w:fill="auto"/>
            <w:vAlign w:val="center"/>
            <w:hideMark/>
          </w:tcPr>
          <w:p w14:paraId="545B8D3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31</w:t>
            </w:r>
          </w:p>
        </w:tc>
        <w:tc>
          <w:tcPr>
            <w:tcW w:w="603" w:type="pct"/>
            <w:tcBorders>
              <w:top w:val="nil"/>
              <w:left w:val="nil"/>
              <w:bottom w:val="double" w:sz="6" w:space="0" w:color="1F497D"/>
              <w:right w:val="double" w:sz="6" w:space="0" w:color="1F497D"/>
            </w:tcBorders>
            <w:shd w:val="clear" w:color="auto" w:fill="auto"/>
            <w:vAlign w:val="center"/>
            <w:hideMark/>
          </w:tcPr>
          <w:p w14:paraId="574518F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10DCDA5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185</w:t>
            </w:r>
          </w:p>
        </w:tc>
        <w:tc>
          <w:tcPr>
            <w:tcW w:w="720" w:type="pct"/>
            <w:tcBorders>
              <w:top w:val="nil"/>
              <w:left w:val="nil"/>
              <w:bottom w:val="double" w:sz="6" w:space="0" w:color="1F497D"/>
              <w:right w:val="double" w:sz="6" w:space="0" w:color="1F497D"/>
            </w:tcBorders>
            <w:shd w:val="clear" w:color="000000" w:fill="DCE6F1"/>
            <w:vAlign w:val="center"/>
            <w:hideMark/>
          </w:tcPr>
          <w:p w14:paraId="03AFE33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r>
      <w:tr w:rsidR="00287F8E" w:rsidRPr="00287F8E" w14:paraId="0B679E5F"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9D063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Sur (Corredores)</w:t>
            </w:r>
          </w:p>
        </w:tc>
        <w:tc>
          <w:tcPr>
            <w:tcW w:w="481" w:type="pct"/>
            <w:tcBorders>
              <w:top w:val="nil"/>
              <w:left w:val="nil"/>
              <w:bottom w:val="double" w:sz="6" w:space="0" w:color="1F497D"/>
              <w:right w:val="double" w:sz="6" w:space="0" w:color="1F497D"/>
            </w:tcBorders>
            <w:shd w:val="clear" w:color="auto" w:fill="auto"/>
            <w:vAlign w:val="center"/>
            <w:hideMark/>
          </w:tcPr>
          <w:p w14:paraId="1F054A1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130</w:t>
            </w:r>
          </w:p>
        </w:tc>
        <w:tc>
          <w:tcPr>
            <w:tcW w:w="663" w:type="pct"/>
            <w:tcBorders>
              <w:top w:val="nil"/>
              <w:left w:val="nil"/>
              <w:bottom w:val="double" w:sz="6" w:space="0" w:color="1F497D"/>
              <w:right w:val="double" w:sz="6" w:space="0" w:color="1F497D"/>
            </w:tcBorders>
            <w:shd w:val="clear" w:color="auto" w:fill="auto"/>
            <w:vAlign w:val="center"/>
            <w:hideMark/>
          </w:tcPr>
          <w:p w14:paraId="28F959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38</w:t>
            </w:r>
          </w:p>
        </w:tc>
        <w:tc>
          <w:tcPr>
            <w:tcW w:w="542" w:type="pct"/>
            <w:tcBorders>
              <w:top w:val="nil"/>
              <w:left w:val="nil"/>
              <w:bottom w:val="double" w:sz="6" w:space="0" w:color="1F497D"/>
              <w:right w:val="double" w:sz="6" w:space="0" w:color="1F497D"/>
            </w:tcBorders>
            <w:shd w:val="clear" w:color="auto" w:fill="auto"/>
            <w:vAlign w:val="center"/>
            <w:hideMark/>
          </w:tcPr>
          <w:p w14:paraId="00F260E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603" w:type="pct"/>
            <w:tcBorders>
              <w:top w:val="nil"/>
              <w:left w:val="nil"/>
              <w:bottom w:val="double" w:sz="6" w:space="0" w:color="1F497D"/>
              <w:right w:val="double" w:sz="6" w:space="0" w:color="1F497D"/>
            </w:tcBorders>
            <w:shd w:val="clear" w:color="auto" w:fill="auto"/>
            <w:vAlign w:val="center"/>
            <w:hideMark/>
          </w:tcPr>
          <w:p w14:paraId="6D7D09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0D36D0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182</w:t>
            </w:r>
          </w:p>
        </w:tc>
        <w:tc>
          <w:tcPr>
            <w:tcW w:w="720" w:type="pct"/>
            <w:tcBorders>
              <w:top w:val="nil"/>
              <w:left w:val="nil"/>
              <w:bottom w:val="double" w:sz="6" w:space="0" w:color="1F497D"/>
              <w:right w:val="double" w:sz="6" w:space="0" w:color="1F497D"/>
            </w:tcBorders>
            <w:shd w:val="clear" w:color="000000" w:fill="DCE6F1"/>
            <w:vAlign w:val="center"/>
            <w:hideMark/>
          </w:tcPr>
          <w:p w14:paraId="7A0ACD0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682C6C6"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133517E"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lastRenderedPageBreak/>
              <w:t>Juzgado Agrario de Puntarenas, Sede Jicaral</w:t>
            </w:r>
          </w:p>
        </w:tc>
        <w:tc>
          <w:tcPr>
            <w:tcW w:w="481" w:type="pct"/>
            <w:tcBorders>
              <w:top w:val="nil"/>
              <w:left w:val="nil"/>
              <w:bottom w:val="double" w:sz="6" w:space="0" w:color="1F497D"/>
              <w:right w:val="double" w:sz="6" w:space="0" w:color="1F497D"/>
            </w:tcBorders>
            <w:shd w:val="clear" w:color="auto" w:fill="auto"/>
            <w:vAlign w:val="center"/>
            <w:hideMark/>
          </w:tcPr>
          <w:p w14:paraId="48CA245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111</w:t>
            </w:r>
          </w:p>
        </w:tc>
        <w:tc>
          <w:tcPr>
            <w:tcW w:w="663" w:type="pct"/>
            <w:tcBorders>
              <w:top w:val="nil"/>
              <w:left w:val="nil"/>
              <w:bottom w:val="double" w:sz="6" w:space="0" w:color="1F497D"/>
              <w:right w:val="double" w:sz="6" w:space="0" w:color="1F497D"/>
            </w:tcBorders>
            <w:shd w:val="clear" w:color="auto" w:fill="auto"/>
            <w:vAlign w:val="center"/>
            <w:hideMark/>
          </w:tcPr>
          <w:p w14:paraId="0DE1081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43</w:t>
            </w:r>
          </w:p>
        </w:tc>
        <w:tc>
          <w:tcPr>
            <w:tcW w:w="542" w:type="pct"/>
            <w:tcBorders>
              <w:top w:val="nil"/>
              <w:left w:val="nil"/>
              <w:bottom w:val="double" w:sz="6" w:space="0" w:color="1F497D"/>
              <w:right w:val="double" w:sz="6" w:space="0" w:color="1F497D"/>
            </w:tcBorders>
            <w:shd w:val="clear" w:color="auto" w:fill="auto"/>
            <w:vAlign w:val="center"/>
            <w:hideMark/>
          </w:tcPr>
          <w:p w14:paraId="0CFFC5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c>
          <w:tcPr>
            <w:tcW w:w="603" w:type="pct"/>
            <w:tcBorders>
              <w:top w:val="nil"/>
              <w:left w:val="nil"/>
              <w:bottom w:val="double" w:sz="6" w:space="0" w:color="1F497D"/>
              <w:right w:val="double" w:sz="6" w:space="0" w:color="1F497D"/>
            </w:tcBorders>
            <w:shd w:val="clear" w:color="auto" w:fill="auto"/>
            <w:vAlign w:val="center"/>
            <w:hideMark/>
          </w:tcPr>
          <w:p w14:paraId="4B43D31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c>
          <w:tcPr>
            <w:tcW w:w="424" w:type="pct"/>
            <w:tcBorders>
              <w:top w:val="nil"/>
              <w:left w:val="nil"/>
              <w:bottom w:val="double" w:sz="6" w:space="0" w:color="1F497D"/>
              <w:right w:val="double" w:sz="6" w:space="0" w:color="1F497D"/>
            </w:tcBorders>
            <w:shd w:val="clear" w:color="000000" w:fill="DCE6F1"/>
            <w:noWrap/>
            <w:vAlign w:val="center"/>
            <w:hideMark/>
          </w:tcPr>
          <w:p w14:paraId="0406ADD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w:t>
            </w:r>
          </w:p>
        </w:tc>
        <w:tc>
          <w:tcPr>
            <w:tcW w:w="720" w:type="pct"/>
            <w:tcBorders>
              <w:top w:val="nil"/>
              <w:left w:val="nil"/>
              <w:bottom w:val="double" w:sz="6" w:space="0" w:color="1F497D"/>
              <w:right w:val="double" w:sz="6" w:space="0" w:color="1F497D"/>
            </w:tcBorders>
            <w:shd w:val="clear" w:color="000000" w:fill="DCE6F1"/>
            <w:vAlign w:val="center"/>
            <w:hideMark/>
          </w:tcPr>
          <w:p w14:paraId="0F47F4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57F94007" w14:textId="77777777" w:rsidTr="00287F8E">
        <w:trPr>
          <w:trHeight w:val="586"/>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721074A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Zona Atlántica (Pococí)</w:t>
            </w:r>
          </w:p>
        </w:tc>
        <w:tc>
          <w:tcPr>
            <w:tcW w:w="481" w:type="pct"/>
            <w:tcBorders>
              <w:top w:val="nil"/>
              <w:left w:val="nil"/>
              <w:bottom w:val="double" w:sz="6" w:space="0" w:color="1F497D"/>
              <w:right w:val="double" w:sz="6" w:space="0" w:color="1F497D"/>
            </w:tcBorders>
            <w:shd w:val="clear" w:color="auto" w:fill="auto"/>
            <w:vAlign w:val="center"/>
            <w:hideMark/>
          </w:tcPr>
          <w:p w14:paraId="7C589C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115</w:t>
            </w:r>
          </w:p>
        </w:tc>
        <w:tc>
          <w:tcPr>
            <w:tcW w:w="663" w:type="pct"/>
            <w:tcBorders>
              <w:top w:val="nil"/>
              <w:left w:val="nil"/>
              <w:bottom w:val="double" w:sz="6" w:space="0" w:color="1F497D"/>
              <w:right w:val="double" w:sz="6" w:space="0" w:color="1F497D"/>
            </w:tcBorders>
            <w:shd w:val="clear" w:color="auto" w:fill="auto"/>
            <w:vAlign w:val="center"/>
            <w:hideMark/>
          </w:tcPr>
          <w:p w14:paraId="6E7FD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27</w:t>
            </w:r>
          </w:p>
        </w:tc>
        <w:tc>
          <w:tcPr>
            <w:tcW w:w="542" w:type="pct"/>
            <w:tcBorders>
              <w:top w:val="nil"/>
              <w:left w:val="nil"/>
              <w:bottom w:val="double" w:sz="6" w:space="0" w:color="1F497D"/>
              <w:right w:val="double" w:sz="6" w:space="0" w:color="1F497D"/>
            </w:tcBorders>
            <w:shd w:val="clear" w:color="auto" w:fill="auto"/>
            <w:vAlign w:val="center"/>
            <w:hideMark/>
          </w:tcPr>
          <w:p w14:paraId="39E9E8B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8</w:t>
            </w:r>
          </w:p>
        </w:tc>
        <w:tc>
          <w:tcPr>
            <w:tcW w:w="603" w:type="pct"/>
            <w:tcBorders>
              <w:top w:val="nil"/>
              <w:left w:val="nil"/>
              <w:bottom w:val="double" w:sz="6" w:space="0" w:color="1F497D"/>
              <w:right w:val="double" w:sz="6" w:space="0" w:color="1F497D"/>
            </w:tcBorders>
            <w:shd w:val="clear" w:color="auto" w:fill="auto"/>
            <w:vAlign w:val="center"/>
            <w:hideMark/>
          </w:tcPr>
          <w:p w14:paraId="5D90E1A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c>
          <w:tcPr>
            <w:tcW w:w="424" w:type="pct"/>
            <w:tcBorders>
              <w:top w:val="nil"/>
              <w:left w:val="nil"/>
              <w:bottom w:val="double" w:sz="6" w:space="0" w:color="1F497D"/>
              <w:right w:val="double" w:sz="6" w:space="0" w:color="1F497D"/>
            </w:tcBorders>
            <w:shd w:val="clear" w:color="000000" w:fill="DCE6F1"/>
            <w:noWrap/>
            <w:vAlign w:val="center"/>
            <w:hideMark/>
          </w:tcPr>
          <w:p w14:paraId="1A2EDB6E"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155</w:t>
            </w:r>
          </w:p>
        </w:tc>
        <w:tc>
          <w:tcPr>
            <w:tcW w:w="720" w:type="pct"/>
            <w:tcBorders>
              <w:top w:val="nil"/>
              <w:left w:val="nil"/>
              <w:bottom w:val="double" w:sz="6" w:space="0" w:color="1F497D"/>
              <w:right w:val="double" w:sz="6" w:space="0" w:color="1F497D"/>
            </w:tcBorders>
            <w:shd w:val="clear" w:color="000000" w:fill="DCE6F1"/>
            <w:vAlign w:val="center"/>
            <w:hideMark/>
          </w:tcPr>
          <w:p w14:paraId="12A4D12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w:t>
            </w:r>
          </w:p>
        </w:tc>
      </w:tr>
      <w:tr w:rsidR="00287F8E" w:rsidRPr="00287F8E" w14:paraId="11178038"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01A2B7B"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Zona Atlántica (Limón)</w:t>
            </w:r>
          </w:p>
        </w:tc>
        <w:tc>
          <w:tcPr>
            <w:tcW w:w="481" w:type="pct"/>
            <w:tcBorders>
              <w:top w:val="nil"/>
              <w:left w:val="nil"/>
              <w:bottom w:val="double" w:sz="6" w:space="0" w:color="1F497D"/>
              <w:right w:val="double" w:sz="6" w:space="0" w:color="1F497D"/>
            </w:tcBorders>
            <w:shd w:val="clear" w:color="auto" w:fill="auto"/>
            <w:vAlign w:val="center"/>
            <w:hideMark/>
          </w:tcPr>
          <w:p w14:paraId="5702C67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61</w:t>
            </w:r>
          </w:p>
        </w:tc>
        <w:tc>
          <w:tcPr>
            <w:tcW w:w="663" w:type="pct"/>
            <w:tcBorders>
              <w:top w:val="nil"/>
              <w:left w:val="nil"/>
              <w:bottom w:val="double" w:sz="6" w:space="0" w:color="1F497D"/>
              <w:right w:val="double" w:sz="6" w:space="0" w:color="1F497D"/>
            </w:tcBorders>
            <w:shd w:val="clear" w:color="auto" w:fill="auto"/>
            <w:vAlign w:val="center"/>
            <w:hideMark/>
          </w:tcPr>
          <w:p w14:paraId="20852A6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75</w:t>
            </w:r>
          </w:p>
        </w:tc>
        <w:tc>
          <w:tcPr>
            <w:tcW w:w="542" w:type="pct"/>
            <w:tcBorders>
              <w:top w:val="nil"/>
              <w:left w:val="nil"/>
              <w:bottom w:val="double" w:sz="6" w:space="0" w:color="1F497D"/>
              <w:right w:val="double" w:sz="6" w:space="0" w:color="1F497D"/>
            </w:tcBorders>
            <w:shd w:val="clear" w:color="auto" w:fill="auto"/>
            <w:vAlign w:val="center"/>
            <w:hideMark/>
          </w:tcPr>
          <w:p w14:paraId="2FB7D94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603" w:type="pct"/>
            <w:tcBorders>
              <w:top w:val="nil"/>
              <w:left w:val="nil"/>
              <w:bottom w:val="double" w:sz="6" w:space="0" w:color="1F497D"/>
              <w:right w:val="double" w:sz="6" w:space="0" w:color="1F497D"/>
            </w:tcBorders>
            <w:shd w:val="clear" w:color="auto" w:fill="auto"/>
            <w:vAlign w:val="center"/>
            <w:hideMark/>
          </w:tcPr>
          <w:p w14:paraId="3B1847C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873B5F"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136</w:t>
            </w:r>
          </w:p>
        </w:tc>
        <w:tc>
          <w:tcPr>
            <w:tcW w:w="720" w:type="pct"/>
            <w:tcBorders>
              <w:top w:val="nil"/>
              <w:left w:val="nil"/>
              <w:bottom w:val="double" w:sz="6" w:space="0" w:color="1F497D"/>
              <w:right w:val="double" w:sz="6" w:space="0" w:color="1F497D"/>
            </w:tcBorders>
            <w:shd w:val="clear" w:color="000000" w:fill="DCE6F1"/>
            <w:vAlign w:val="center"/>
            <w:hideMark/>
          </w:tcPr>
          <w:p w14:paraId="37FD7252"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405F0C55"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D9EA24F"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Alajuela (San Carlos)</w:t>
            </w:r>
          </w:p>
        </w:tc>
        <w:tc>
          <w:tcPr>
            <w:tcW w:w="481" w:type="pct"/>
            <w:tcBorders>
              <w:top w:val="nil"/>
              <w:left w:val="nil"/>
              <w:bottom w:val="double" w:sz="6" w:space="0" w:color="1F497D"/>
              <w:right w:val="double" w:sz="6" w:space="0" w:color="1F497D"/>
            </w:tcBorders>
            <w:shd w:val="clear" w:color="auto" w:fill="auto"/>
            <w:vAlign w:val="center"/>
            <w:hideMark/>
          </w:tcPr>
          <w:p w14:paraId="59C592D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58</w:t>
            </w:r>
          </w:p>
        </w:tc>
        <w:tc>
          <w:tcPr>
            <w:tcW w:w="663" w:type="pct"/>
            <w:tcBorders>
              <w:top w:val="nil"/>
              <w:left w:val="nil"/>
              <w:bottom w:val="double" w:sz="6" w:space="0" w:color="1F497D"/>
              <w:right w:val="double" w:sz="6" w:space="0" w:color="1F497D"/>
            </w:tcBorders>
            <w:shd w:val="clear" w:color="auto" w:fill="auto"/>
            <w:vAlign w:val="center"/>
            <w:hideMark/>
          </w:tcPr>
          <w:p w14:paraId="0B9FB37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65</w:t>
            </w:r>
          </w:p>
        </w:tc>
        <w:tc>
          <w:tcPr>
            <w:tcW w:w="542" w:type="pct"/>
            <w:tcBorders>
              <w:top w:val="nil"/>
              <w:left w:val="nil"/>
              <w:bottom w:val="double" w:sz="6" w:space="0" w:color="1F497D"/>
              <w:right w:val="double" w:sz="6" w:space="0" w:color="1F497D"/>
            </w:tcBorders>
            <w:shd w:val="clear" w:color="auto" w:fill="auto"/>
            <w:vAlign w:val="center"/>
            <w:hideMark/>
          </w:tcPr>
          <w:p w14:paraId="08B41F1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011986C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4B55515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130</w:t>
            </w:r>
          </w:p>
        </w:tc>
        <w:tc>
          <w:tcPr>
            <w:tcW w:w="720" w:type="pct"/>
            <w:tcBorders>
              <w:top w:val="nil"/>
              <w:left w:val="nil"/>
              <w:bottom w:val="double" w:sz="6" w:space="0" w:color="1F497D"/>
              <w:right w:val="double" w:sz="6" w:space="0" w:color="1F497D"/>
            </w:tcBorders>
            <w:shd w:val="clear" w:color="000000" w:fill="DCE6F1"/>
            <w:vAlign w:val="center"/>
            <w:hideMark/>
          </w:tcPr>
          <w:p w14:paraId="231D916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w:t>
            </w:r>
          </w:p>
        </w:tc>
      </w:tr>
      <w:tr w:rsidR="00287F8E" w:rsidRPr="00287F8E" w14:paraId="6033DF42" w14:textId="77777777" w:rsidTr="00287F8E">
        <w:trPr>
          <w:trHeight w:val="600"/>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1968E768"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III Circ. Jud. Alajuela (San Ramón)</w:t>
            </w:r>
          </w:p>
        </w:tc>
        <w:tc>
          <w:tcPr>
            <w:tcW w:w="481" w:type="pct"/>
            <w:tcBorders>
              <w:top w:val="nil"/>
              <w:left w:val="nil"/>
              <w:bottom w:val="double" w:sz="6" w:space="0" w:color="1F497D"/>
              <w:right w:val="double" w:sz="6" w:space="0" w:color="1F497D"/>
            </w:tcBorders>
            <w:shd w:val="clear" w:color="auto" w:fill="auto"/>
            <w:vAlign w:val="center"/>
            <w:hideMark/>
          </w:tcPr>
          <w:p w14:paraId="6882420B"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74</w:t>
            </w:r>
          </w:p>
        </w:tc>
        <w:tc>
          <w:tcPr>
            <w:tcW w:w="663" w:type="pct"/>
            <w:tcBorders>
              <w:top w:val="nil"/>
              <w:left w:val="nil"/>
              <w:bottom w:val="double" w:sz="6" w:space="0" w:color="1F497D"/>
              <w:right w:val="double" w:sz="6" w:space="0" w:color="1F497D"/>
            </w:tcBorders>
            <w:shd w:val="clear" w:color="auto" w:fill="auto"/>
            <w:vAlign w:val="center"/>
            <w:hideMark/>
          </w:tcPr>
          <w:p w14:paraId="682C81D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19</w:t>
            </w:r>
          </w:p>
        </w:tc>
        <w:tc>
          <w:tcPr>
            <w:tcW w:w="542" w:type="pct"/>
            <w:tcBorders>
              <w:top w:val="nil"/>
              <w:left w:val="nil"/>
              <w:bottom w:val="double" w:sz="6" w:space="0" w:color="1F497D"/>
              <w:right w:val="double" w:sz="6" w:space="0" w:color="1F497D"/>
            </w:tcBorders>
            <w:shd w:val="clear" w:color="auto" w:fill="auto"/>
            <w:vAlign w:val="center"/>
            <w:hideMark/>
          </w:tcPr>
          <w:p w14:paraId="0E7E6A9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12</w:t>
            </w:r>
          </w:p>
        </w:tc>
        <w:tc>
          <w:tcPr>
            <w:tcW w:w="603" w:type="pct"/>
            <w:tcBorders>
              <w:top w:val="nil"/>
              <w:left w:val="nil"/>
              <w:bottom w:val="double" w:sz="6" w:space="0" w:color="1F497D"/>
              <w:right w:val="double" w:sz="6" w:space="0" w:color="1F497D"/>
            </w:tcBorders>
            <w:shd w:val="clear" w:color="auto" w:fill="auto"/>
            <w:vAlign w:val="center"/>
            <w:hideMark/>
          </w:tcPr>
          <w:p w14:paraId="22CB763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728252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105</w:t>
            </w:r>
          </w:p>
        </w:tc>
        <w:tc>
          <w:tcPr>
            <w:tcW w:w="720" w:type="pct"/>
            <w:tcBorders>
              <w:top w:val="nil"/>
              <w:left w:val="nil"/>
              <w:bottom w:val="double" w:sz="6" w:space="0" w:color="1F497D"/>
              <w:right w:val="double" w:sz="6" w:space="0" w:color="1F497D"/>
            </w:tcBorders>
            <w:shd w:val="clear" w:color="000000" w:fill="DCE6F1"/>
            <w:vAlign w:val="center"/>
            <w:hideMark/>
          </w:tcPr>
          <w:p w14:paraId="0CA2E4E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19249E62" w14:textId="77777777" w:rsidTr="00287F8E">
        <w:trPr>
          <w:trHeight w:val="481"/>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4108DE6A"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II Circ. Jud. San José</w:t>
            </w:r>
          </w:p>
        </w:tc>
        <w:tc>
          <w:tcPr>
            <w:tcW w:w="481" w:type="pct"/>
            <w:tcBorders>
              <w:top w:val="nil"/>
              <w:left w:val="nil"/>
              <w:bottom w:val="double" w:sz="6" w:space="0" w:color="1F497D"/>
              <w:right w:val="double" w:sz="6" w:space="0" w:color="1F497D"/>
            </w:tcBorders>
            <w:shd w:val="clear" w:color="auto" w:fill="auto"/>
            <w:vAlign w:val="center"/>
            <w:hideMark/>
          </w:tcPr>
          <w:p w14:paraId="0C49508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54</w:t>
            </w:r>
          </w:p>
        </w:tc>
        <w:tc>
          <w:tcPr>
            <w:tcW w:w="663" w:type="pct"/>
            <w:tcBorders>
              <w:top w:val="nil"/>
              <w:left w:val="nil"/>
              <w:bottom w:val="double" w:sz="6" w:space="0" w:color="1F497D"/>
              <w:right w:val="double" w:sz="6" w:space="0" w:color="1F497D"/>
            </w:tcBorders>
            <w:shd w:val="clear" w:color="auto" w:fill="auto"/>
            <w:vAlign w:val="center"/>
            <w:hideMark/>
          </w:tcPr>
          <w:p w14:paraId="73A2A0C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25</w:t>
            </w:r>
          </w:p>
        </w:tc>
        <w:tc>
          <w:tcPr>
            <w:tcW w:w="542" w:type="pct"/>
            <w:tcBorders>
              <w:top w:val="nil"/>
              <w:left w:val="nil"/>
              <w:bottom w:val="double" w:sz="6" w:space="0" w:color="1F497D"/>
              <w:right w:val="double" w:sz="6" w:space="0" w:color="1F497D"/>
            </w:tcBorders>
            <w:shd w:val="clear" w:color="auto" w:fill="auto"/>
            <w:vAlign w:val="center"/>
            <w:hideMark/>
          </w:tcPr>
          <w:p w14:paraId="40FF07C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23</w:t>
            </w:r>
          </w:p>
        </w:tc>
        <w:tc>
          <w:tcPr>
            <w:tcW w:w="603" w:type="pct"/>
            <w:tcBorders>
              <w:top w:val="nil"/>
              <w:left w:val="nil"/>
              <w:bottom w:val="double" w:sz="6" w:space="0" w:color="1F497D"/>
              <w:right w:val="double" w:sz="6" w:space="0" w:color="1F497D"/>
            </w:tcBorders>
            <w:shd w:val="clear" w:color="auto" w:fill="auto"/>
            <w:vAlign w:val="center"/>
            <w:hideMark/>
          </w:tcPr>
          <w:p w14:paraId="12DA1F2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54EA0E6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102</w:t>
            </w:r>
          </w:p>
        </w:tc>
        <w:tc>
          <w:tcPr>
            <w:tcW w:w="720" w:type="pct"/>
            <w:tcBorders>
              <w:top w:val="nil"/>
              <w:left w:val="nil"/>
              <w:bottom w:val="double" w:sz="6" w:space="0" w:color="1F497D"/>
              <w:right w:val="double" w:sz="6" w:space="0" w:color="1F497D"/>
            </w:tcBorders>
            <w:shd w:val="clear" w:color="000000" w:fill="DCE6F1"/>
            <w:vAlign w:val="center"/>
            <w:hideMark/>
          </w:tcPr>
          <w:p w14:paraId="3237938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4%</w:t>
            </w:r>
          </w:p>
        </w:tc>
      </w:tr>
      <w:tr w:rsidR="00287F8E" w:rsidRPr="00287F8E" w14:paraId="029EF5A2" w14:textId="77777777" w:rsidTr="00287F8E">
        <w:trPr>
          <w:trHeight w:val="319"/>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CDCC961"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Agrario I Circ. Jud. Alajuela</w:t>
            </w:r>
          </w:p>
        </w:tc>
        <w:tc>
          <w:tcPr>
            <w:tcW w:w="481" w:type="pct"/>
            <w:tcBorders>
              <w:top w:val="nil"/>
              <w:left w:val="nil"/>
              <w:bottom w:val="double" w:sz="6" w:space="0" w:color="1F497D"/>
              <w:right w:val="double" w:sz="6" w:space="0" w:color="1F497D"/>
            </w:tcBorders>
            <w:shd w:val="clear" w:color="auto" w:fill="auto"/>
            <w:vAlign w:val="center"/>
            <w:hideMark/>
          </w:tcPr>
          <w:p w14:paraId="2D26556C"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60</w:t>
            </w:r>
          </w:p>
        </w:tc>
        <w:tc>
          <w:tcPr>
            <w:tcW w:w="663" w:type="pct"/>
            <w:tcBorders>
              <w:top w:val="nil"/>
              <w:left w:val="nil"/>
              <w:bottom w:val="double" w:sz="6" w:space="0" w:color="1F497D"/>
              <w:right w:val="double" w:sz="6" w:space="0" w:color="1F497D"/>
            </w:tcBorders>
            <w:shd w:val="clear" w:color="auto" w:fill="auto"/>
            <w:vAlign w:val="center"/>
            <w:hideMark/>
          </w:tcPr>
          <w:p w14:paraId="32A7D924"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14</w:t>
            </w:r>
          </w:p>
        </w:tc>
        <w:tc>
          <w:tcPr>
            <w:tcW w:w="542" w:type="pct"/>
            <w:tcBorders>
              <w:top w:val="nil"/>
              <w:left w:val="nil"/>
              <w:bottom w:val="double" w:sz="6" w:space="0" w:color="1F497D"/>
              <w:right w:val="double" w:sz="6" w:space="0" w:color="1F497D"/>
            </w:tcBorders>
            <w:shd w:val="clear" w:color="auto" w:fill="auto"/>
            <w:vAlign w:val="center"/>
            <w:hideMark/>
          </w:tcPr>
          <w:p w14:paraId="6C4209CD"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7</w:t>
            </w:r>
          </w:p>
        </w:tc>
        <w:tc>
          <w:tcPr>
            <w:tcW w:w="603" w:type="pct"/>
            <w:tcBorders>
              <w:top w:val="nil"/>
              <w:left w:val="nil"/>
              <w:bottom w:val="double" w:sz="6" w:space="0" w:color="1F497D"/>
              <w:right w:val="double" w:sz="6" w:space="0" w:color="1F497D"/>
            </w:tcBorders>
            <w:shd w:val="clear" w:color="auto" w:fill="auto"/>
            <w:vAlign w:val="center"/>
            <w:hideMark/>
          </w:tcPr>
          <w:p w14:paraId="3C7EE181"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6A9DD838"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81</w:t>
            </w:r>
          </w:p>
        </w:tc>
        <w:tc>
          <w:tcPr>
            <w:tcW w:w="720" w:type="pct"/>
            <w:tcBorders>
              <w:top w:val="nil"/>
              <w:left w:val="nil"/>
              <w:bottom w:val="double" w:sz="6" w:space="0" w:color="1F497D"/>
              <w:right w:val="double" w:sz="6" w:space="0" w:color="1F497D"/>
            </w:tcBorders>
            <w:shd w:val="clear" w:color="000000" w:fill="DCE6F1"/>
            <w:vAlign w:val="center"/>
            <w:hideMark/>
          </w:tcPr>
          <w:p w14:paraId="447CCBB0"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1F80AA59" w14:textId="77777777" w:rsidTr="00287F8E">
        <w:trPr>
          <w:trHeight w:val="947"/>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7420166"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Familia, Agrario, Penal Juvenil, Contra la Violencia Doméstica y Protección Cautelar Buenos Aires</w:t>
            </w:r>
          </w:p>
        </w:tc>
        <w:tc>
          <w:tcPr>
            <w:tcW w:w="481" w:type="pct"/>
            <w:tcBorders>
              <w:top w:val="nil"/>
              <w:left w:val="nil"/>
              <w:bottom w:val="double" w:sz="6" w:space="0" w:color="1F497D"/>
              <w:right w:val="double" w:sz="6" w:space="0" w:color="1F497D"/>
            </w:tcBorders>
            <w:shd w:val="clear" w:color="auto" w:fill="auto"/>
            <w:vAlign w:val="center"/>
            <w:hideMark/>
          </w:tcPr>
          <w:p w14:paraId="2A3C6CB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663" w:type="pct"/>
            <w:tcBorders>
              <w:top w:val="nil"/>
              <w:left w:val="nil"/>
              <w:bottom w:val="double" w:sz="6" w:space="0" w:color="1F497D"/>
              <w:right w:val="double" w:sz="6" w:space="0" w:color="1F497D"/>
            </w:tcBorders>
            <w:shd w:val="clear" w:color="auto" w:fill="auto"/>
            <w:vAlign w:val="center"/>
            <w:hideMark/>
          </w:tcPr>
          <w:p w14:paraId="6B237DF9"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35</w:t>
            </w:r>
          </w:p>
        </w:tc>
        <w:tc>
          <w:tcPr>
            <w:tcW w:w="542" w:type="pct"/>
            <w:tcBorders>
              <w:top w:val="nil"/>
              <w:left w:val="nil"/>
              <w:bottom w:val="double" w:sz="6" w:space="0" w:color="1F497D"/>
              <w:right w:val="double" w:sz="6" w:space="0" w:color="1F497D"/>
            </w:tcBorders>
            <w:shd w:val="clear" w:color="auto" w:fill="auto"/>
            <w:vAlign w:val="center"/>
            <w:hideMark/>
          </w:tcPr>
          <w:p w14:paraId="4BA49CF6"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05266B9A"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DFAAB7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74</w:t>
            </w:r>
          </w:p>
        </w:tc>
        <w:tc>
          <w:tcPr>
            <w:tcW w:w="720" w:type="pct"/>
            <w:tcBorders>
              <w:top w:val="nil"/>
              <w:left w:val="nil"/>
              <w:bottom w:val="double" w:sz="6" w:space="0" w:color="1F497D"/>
              <w:right w:val="double" w:sz="6" w:space="0" w:color="1F497D"/>
            </w:tcBorders>
            <w:shd w:val="clear" w:color="000000" w:fill="DCE6F1"/>
            <w:vAlign w:val="center"/>
            <w:hideMark/>
          </w:tcPr>
          <w:p w14:paraId="048FE63F"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w:t>
            </w:r>
          </w:p>
        </w:tc>
      </w:tr>
      <w:tr w:rsidR="00287F8E" w:rsidRPr="00287F8E" w14:paraId="6AFA5C8B" w14:textId="77777777" w:rsidTr="00287F8E">
        <w:trPr>
          <w:trHeight w:val="525"/>
        </w:trPr>
        <w:tc>
          <w:tcPr>
            <w:tcW w:w="1567" w:type="pct"/>
            <w:tcBorders>
              <w:top w:val="nil"/>
              <w:left w:val="double" w:sz="6" w:space="0" w:color="1F497D"/>
              <w:bottom w:val="double" w:sz="6" w:space="0" w:color="1F497D"/>
              <w:right w:val="double" w:sz="6" w:space="0" w:color="1F497D"/>
            </w:tcBorders>
            <w:shd w:val="clear" w:color="auto" w:fill="auto"/>
            <w:noWrap/>
            <w:vAlign w:val="center"/>
            <w:hideMark/>
          </w:tcPr>
          <w:p w14:paraId="2613D94C" w14:textId="77777777" w:rsidR="00287F8E" w:rsidRPr="00287F8E" w:rsidRDefault="00287F8E" w:rsidP="00287F8E">
            <w:pPr>
              <w:spacing w:before="0" w:after="0"/>
              <w:rPr>
                <w:rFonts w:cs="Arial"/>
                <w:color w:val="000000"/>
                <w:szCs w:val="22"/>
                <w:lang w:eastAsia="es-CR"/>
              </w:rPr>
            </w:pPr>
            <w:r w:rsidRPr="00287F8E">
              <w:rPr>
                <w:rFonts w:cs="Arial"/>
                <w:color w:val="000000"/>
                <w:szCs w:val="22"/>
                <w:lang w:eastAsia="es-CR"/>
              </w:rPr>
              <w:t>Juzgado Civil, Trabajo y Agrario Turrialba</w:t>
            </w:r>
          </w:p>
        </w:tc>
        <w:tc>
          <w:tcPr>
            <w:tcW w:w="481" w:type="pct"/>
            <w:tcBorders>
              <w:top w:val="nil"/>
              <w:left w:val="nil"/>
              <w:bottom w:val="double" w:sz="6" w:space="0" w:color="1F497D"/>
              <w:right w:val="double" w:sz="6" w:space="0" w:color="1F497D"/>
            </w:tcBorders>
            <w:shd w:val="clear" w:color="auto" w:fill="auto"/>
            <w:vAlign w:val="center"/>
            <w:hideMark/>
          </w:tcPr>
          <w:p w14:paraId="6283FE97"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18</w:t>
            </w:r>
          </w:p>
        </w:tc>
        <w:tc>
          <w:tcPr>
            <w:tcW w:w="663" w:type="pct"/>
            <w:tcBorders>
              <w:top w:val="nil"/>
              <w:left w:val="nil"/>
              <w:bottom w:val="double" w:sz="6" w:space="0" w:color="1F497D"/>
              <w:right w:val="double" w:sz="6" w:space="0" w:color="1F497D"/>
            </w:tcBorders>
            <w:shd w:val="clear" w:color="auto" w:fill="auto"/>
            <w:vAlign w:val="center"/>
            <w:hideMark/>
          </w:tcPr>
          <w:p w14:paraId="7CCAD9B8"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30</w:t>
            </w:r>
          </w:p>
        </w:tc>
        <w:tc>
          <w:tcPr>
            <w:tcW w:w="542" w:type="pct"/>
            <w:tcBorders>
              <w:top w:val="nil"/>
              <w:left w:val="nil"/>
              <w:bottom w:val="double" w:sz="6" w:space="0" w:color="1F497D"/>
              <w:right w:val="double" w:sz="6" w:space="0" w:color="1F497D"/>
            </w:tcBorders>
            <w:shd w:val="clear" w:color="auto" w:fill="auto"/>
            <w:vAlign w:val="center"/>
            <w:hideMark/>
          </w:tcPr>
          <w:p w14:paraId="0D0F5325"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9</w:t>
            </w:r>
          </w:p>
        </w:tc>
        <w:tc>
          <w:tcPr>
            <w:tcW w:w="603" w:type="pct"/>
            <w:tcBorders>
              <w:top w:val="nil"/>
              <w:left w:val="nil"/>
              <w:bottom w:val="double" w:sz="6" w:space="0" w:color="1F497D"/>
              <w:right w:val="double" w:sz="6" w:space="0" w:color="1F497D"/>
            </w:tcBorders>
            <w:shd w:val="clear" w:color="auto" w:fill="auto"/>
            <w:vAlign w:val="center"/>
            <w:hideMark/>
          </w:tcPr>
          <w:p w14:paraId="1FF56A1E"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0</w:t>
            </w:r>
          </w:p>
        </w:tc>
        <w:tc>
          <w:tcPr>
            <w:tcW w:w="424" w:type="pct"/>
            <w:tcBorders>
              <w:top w:val="nil"/>
              <w:left w:val="nil"/>
              <w:bottom w:val="double" w:sz="6" w:space="0" w:color="1F497D"/>
              <w:right w:val="double" w:sz="6" w:space="0" w:color="1F497D"/>
            </w:tcBorders>
            <w:shd w:val="clear" w:color="000000" w:fill="DCE6F1"/>
            <w:noWrap/>
            <w:vAlign w:val="center"/>
            <w:hideMark/>
          </w:tcPr>
          <w:p w14:paraId="24F4B2CD"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w:t>
            </w:r>
          </w:p>
        </w:tc>
        <w:tc>
          <w:tcPr>
            <w:tcW w:w="720" w:type="pct"/>
            <w:tcBorders>
              <w:top w:val="nil"/>
              <w:left w:val="nil"/>
              <w:bottom w:val="double" w:sz="6" w:space="0" w:color="1F497D"/>
              <w:right w:val="double" w:sz="6" w:space="0" w:color="1F497D"/>
            </w:tcBorders>
            <w:shd w:val="clear" w:color="000000" w:fill="DCE6F1"/>
            <w:vAlign w:val="center"/>
            <w:hideMark/>
          </w:tcPr>
          <w:p w14:paraId="5A7C3B43" w14:textId="77777777" w:rsidR="00287F8E" w:rsidRPr="00287F8E" w:rsidRDefault="00287F8E" w:rsidP="00287F8E">
            <w:pPr>
              <w:spacing w:before="0" w:after="0"/>
              <w:jc w:val="center"/>
              <w:rPr>
                <w:rFonts w:cs="Arial"/>
                <w:color w:val="000000"/>
                <w:szCs w:val="22"/>
                <w:lang w:eastAsia="es-CR"/>
              </w:rPr>
            </w:pPr>
            <w:r w:rsidRPr="00287F8E">
              <w:rPr>
                <w:rFonts w:cs="Arial"/>
                <w:color w:val="000000"/>
                <w:szCs w:val="22"/>
                <w:lang w:eastAsia="es-CR"/>
              </w:rPr>
              <w:t>2%</w:t>
            </w:r>
          </w:p>
        </w:tc>
      </w:tr>
      <w:tr w:rsidR="00287F8E" w:rsidRPr="00287F8E" w14:paraId="565887F9" w14:textId="77777777" w:rsidTr="00287F8E">
        <w:trPr>
          <w:trHeight w:val="310"/>
        </w:trPr>
        <w:tc>
          <w:tcPr>
            <w:tcW w:w="1567" w:type="pct"/>
            <w:tcBorders>
              <w:top w:val="nil"/>
              <w:left w:val="double" w:sz="6" w:space="0" w:color="0673A5"/>
              <w:bottom w:val="nil"/>
              <w:right w:val="double" w:sz="6" w:space="0" w:color="0673A5"/>
            </w:tcBorders>
            <w:shd w:val="clear" w:color="000000" w:fill="DCE6F1"/>
            <w:vAlign w:val="center"/>
            <w:hideMark/>
          </w:tcPr>
          <w:p w14:paraId="21BD2D38" w14:textId="77777777" w:rsidR="00287F8E" w:rsidRPr="00287F8E" w:rsidRDefault="00287F8E" w:rsidP="00287F8E">
            <w:pPr>
              <w:spacing w:before="0" w:after="0"/>
              <w:jc w:val="right"/>
              <w:rPr>
                <w:rFonts w:cs="Arial"/>
                <w:b/>
                <w:bCs/>
                <w:color w:val="000000"/>
                <w:szCs w:val="22"/>
                <w:lang w:eastAsia="es-CR"/>
              </w:rPr>
            </w:pPr>
            <w:proofErr w:type="gramStart"/>
            <w:r w:rsidRPr="00287F8E">
              <w:rPr>
                <w:rFonts w:cs="Arial"/>
                <w:b/>
                <w:bCs/>
                <w:color w:val="000000"/>
                <w:szCs w:val="22"/>
                <w:lang w:eastAsia="es-CR"/>
              </w:rPr>
              <w:t>Total</w:t>
            </w:r>
            <w:proofErr w:type="gramEnd"/>
            <w:r w:rsidRPr="00287F8E">
              <w:rPr>
                <w:rFonts w:cs="Arial"/>
                <w:b/>
                <w:bCs/>
                <w:color w:val="000000"/>
                <w:szCs w:val="22"/>
                <w:lang w:eastAsia="es-CR"/>
              </w:rPr>
              <w:t xml:space="preserve"> general</w:t>
            </w:r>
          </w:p>
        </w:tc>
        <w:tc>
          <w:tcPr>
            <w:tcW w:w="481" w:type="pct"/>
            <w:tcBorders>
              <w:top w:val="nil"/>
              <w:left w:val="nil"/>
              <w:bottom w:val="nil"/>
              <w:right w:val="double" w:sz="6" w:space="0" w:color="0673A5"/>
            </w:tcBorders>
            <w:shd w:val="clear" w:color="000000" w:fill="DCE6F1"/>
            <w:noWrap/>
            <w:vAlign w:val="center"/>
            <w:hideMark/>
          </w:tcPr>
          <w:p w14:paraId="717C866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1620</w:t>
            </w:r>
          </w:p>
        </w:tc>
        <w:tc>
          <w:tcPr>
            <w:tcW w:w="663" w:type="pct"/>
            <w:tcBorders>
              <w:top w:val="nil"/>
              <w:left w:val="nil"/>
              <w:bottom w:val="nil"/>
              <w:right w:val="double" w:sz="6" w:space="0" w:color="0673A5"/>
            </w:tcBorders>
            <w:shd w:val="clear" w:color="000000" w:fill="DCE6F1"/>
            <w:noWrap/>
            <w:vAlign w:val="center"/>
            <w:hideMark/>
          </w:tcPr>
          <w:p w14:paraId="513CD4B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937</w:t>
            </w:r>
          </w:p>
        </w:tc>
        <w:tc>
          <w:tcPr>
            <w:tcW w:w="542" w:type="pct"/>
            <w:tcBorders>
              <w:top w:val="nil"/>
              <w:left w:val="nil"/>
              <w:bottom w:val="nil"/>
              <w:right w:val="double" w:sz="6" w:space="0" w:color="0673A5"/>
            </w:tcBorders>
            <w:shd w:val="clear" w:color="000000" w:fill="DCE6F1"/>
            <w:noWrap/>
            <w:vAlign w:val="center"/>
            <w:hideMark/>
          </w:tcPr>
          <w:p w14:paraId="25B94C6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243</w:t>
            </w:r>
          </w:p>
        </w:tc>
        <w:tc>
          <w:tcPr>
            <w:tcW w:w="603" w:type="pct"/>
            <w:tcBorders>
              <w:top w:val="nil"/>
              <w:left w:val="nil"/>
              <w:bottom w:val="nil"/>
              <w:right w:val="double" w:sz="6" w:space="0" w:color="0673A5"/>
            </w:tcBorders>
            <w:shd w:val="clear" w:color="000000" w:fill="DCE6F1"/>
            <w:noWrap/>
            <w:vAlign w:val="center"/>
            <w:hideMark/>
          </w:tcPr>
          <w:p w14:paraId="50B579D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13</w:t>
            </w:r>
          </w:p>
        </w:tc>
        <w:tc>
          <w:tcPr>
            <w:tcW w:w="424" w:type="pct"/>
            <w:tcBorders>
              <w:top w:val="nil"/>
              <w:left w:val="nil"/>
              <w:bottom w:val="nil"/>
              <w:right w:val="double" w:sz="6" w:space="0" w:color="0673A5"/>
            </w:tcBorders>
            <w:shd w:val="clear" w:color="000000" w:fill="DCE6F1"/>
            <w:noWrap/>
            <w:vAlign w:val="center"/>
            <w:hideMark/>
          </w:tcPr>
          <w:p w14:paraId="5D100632"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2813</w:t>
            </w:r>
          </w:p>
        </w:tc>
        <w:tc>
          <w:tcPr>
            <w:tcW w:w="720" w:type="pct"/>
            <w:tcBorders>
              <w:top w:val="nil"/>
              <w:left w:val="nil"/>
              <w:bottom w:val="nil"/>
              <w:right w:val="double" w:sz="6" w:space="0" w:color="0673A5"/>
            </w:tcBorders>
            <w:shd w:val="clear" w:color="000000" w:fill="DCE6F1"/>
            <w:vAlign w:val="center"/>
            <w:hideMark/>
          </w:tcPr>
          <w:p w14:paraId="4ACA84E1"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w:t>
            </w:r>
          </w:p>
        </w:tc>
      </w:tr>
      <w:tr w:rsidR="00287F8E" w:rsidRPr="00287F8E" w14:paraId="310933D1" w14:textId="77777777" w:rsidTr="00287F8E">
        <w:trPr>
          <w:trHeight w:val="310"/>
        </w:trPr>
        <w:tc>
          <w:tcPr>
            <w:tcW w:w="1567" w:type="pct"/>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1D654C4D" w14:textId="77777777" w:rsidR="00287F8E" w:rsidRPr="00287F8E" w:rsidRDefault="00287F8E" w:rsidP="00287F8E">
            <w:pPr>
              <w:spacing w:before="0" w:after="0"/>
              <w:jc w:val="right"/>
              <w:rPr>
                <w:rFonts w:cs="Arial"/>
                <w:b/>
                <w:bCs/>
                <w:color w:val="000000"/>
                <w:szCs w:val="22"/>
                <w:lang w:eastAsia="es-CR"/>
              </w:rPr>
            </w:pPr>
            <w:r w:rsidRPr="00287F8E">
              <w:rPr>
                <w:rFonts w:cs="Arial"/>
                <w:b/>
                <w:bCs/>
                <w:color w:val="000000"/>
                <w:szCs w:val="22"/>
                <w:lang w:eastAsia="es-CR"/>
              </w:rPr>
              <w:t xml:space="preserve">Porcentaje </w:t>
            </w:r>
          </w:p>
        </w:tc>
        <w:tc>
          <w:tcPr>
            <w:tcW w:w="481" w:type="pct"/>
            <w:tcBorders>
              <w:top w:val="double" w:sz="6" w:space="0" w:color="1F497D"/>
              <w:left w:val="nil"/>
              <w:bottom w:val="double" w:sz="6" w:space="0" w:color="1F497D"/>
              <w:right w:val="double" w:sz="6" w:space="0" w:color="1F497D"/>
            </w:tcBorders>
            <w:shd w:val="clear" w:color="000000" w:fill="DAEEF3"/>
            <w:noWrap/>
            <w:vAlign w:val="center"/>
            <w:hideMark/>
          </w:tcPr>
          <w:p w14:paraId="522CEE9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57,59%</w:t>
            </w:r>
          </w:p>
        </w:tc>
        <w:tc>
          <w:tcPr>
            <w:tcW w:w="663" w:type="pct"/>
            <w:tcBorders>
              <w:top w:val="double" w:sz="6" w:space="0" w:color="1F497D"/>
              <w:left w:val="nil"/>
              <w:bottom w:val="double" w:sz="6" w:space="0" w:color="1F497D"/>
              <w:right w:val="double" w:sz="6" w:space="0" w:color="1F497D"/>
            </w:tcBorders>
            <w:shd w:val="clear" w:color="000000" w:fill="DAEEF3"/>
            <w:noWrap/>
            <w:vAlign w:val="center"/>
            <w:hideMark/>
          </w:tcPr>
          <w:p w14:paraId="20C97DF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33,31%</w:t>
            </w:r>
          </w:p>
        </w:tc>
        <w:tc>
          <w:tcPr>
            <w:tcW w:w="542" w:type="pct"/>
            <w:tcBorders>
              <w:top w:val="double" w:sz="6" w:space="0" w:color="1F497D"/>
              <w:left w:val="nil"/>
              <w:bottom w:val="double" w:sz="6" w:space="0" w:color="1F497D"/>
              <w:right w:val="double" w:sz="6" w:space="0" w:color="1F497D"/>
            </w:tcBorders>
            <w:shd w:val="clear" w:color="000000" w:fill="DAEEF3"/>
            <w:noWrap/>
            <w:vAlign w:val="center"/>
            <w:hideMark/>
          </w:tcPr>
          <w:p w14:paraId="6CF2D455"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8,64%</w:t>
            </w:r>
          </w:p>
        </w:tc>
        <w:tc>
          <w:tcPr>
            <w:tcW w:w="603" w:type="pct"/>
            <w:tcBorders>
              <w:top w:val="double" w:sz="6" w:space="0" w:color="1F497D"/>
              <w:left w:val="nil"/>
              <w:bottom w:val="double" w:sz="6" w:space="0" w:color="1F497D"/>
              <w:right w:val="double" w:sz="6" w:space="0" w:color="1F497D"/>
            </w:tcBorders>
            <w:shd w:val="clear" w:color="000000" w:fill="DAEEF3"/>
            <w:noWrap/>
            <w:vAlign w:val="center"/>
            <w:hideMark/>
          </w:tcPr>
          <w:p w14:paraId="3AC8AC07"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0,46%</w:t>
            </w:r>
          </w:p>
        </w:tc>
        <w:tc>
          <w:tcPr>
            <w:tcW w:w="424" w:type="pct"/>
            <w:tcBorders>
              <w:top w:val="double" w:sz="6" w:space="0" w:color="1F497D"/>
              <w:left w:val="nil"/>
              <w:bottom w:val="double" w:sz="6" w:space="0" w:color="1F497D"/>
              <w:right w:val="double" w:sz="6" w:space="0" w:color="1F497D"/>
            </w:tcBorders>
            <w:shd w:val="clear" w:color="000000" w:fill="DAEEF3"/>
            <w:noWrap/>
            <w:vAlign w:val="center"/>
            <w:hideMark/>
          </w:tcPr>
          <w:p w14:paraId="3F7C58CB"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100,00%</w:t>
            </w:r>
          </w:p>
        </w:tc>
        <w:tc>
          <w:tcPr>
            <w:tcW w:w="720" w:type="pct"/>
            <w:tcBorders>
              <w:top w:val="double" w:sz="6" w:space="0" w:color="1F497D"/>
              <w:left w:val="nil"/>
              <w:bottom w:val="double" w:sz="6" w:space="0" w:color="1F497D"/>
              <w:right w:val="double" w:sz="6" w:space="0" w:color="1F497D"/>
            </w:tcBorders>
            <w:shd w:val="clear" w:color="000000" w:fill="A6A6A6"/>
            <w:vAlign w:val="center"/>
            <w:hideMark/>
          </w:tcPr>
          <w:p w14:paraId="20672BD4"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r w:rsidR="00287F8E" w:rsidRPr="00287F8E" w14:paraId="568E2A3F" w14:textId="77777777" w:rsidTr="00287F8E">
        <w:trPr>
          <w:trHeight w:val="310"/>
        </w:trPr>
        <w:tc>
          <w:tcPr>
            <w:tcW w:w="1567" w:type="pct"/>
            <w:tcBorders>
              <w:top w:val="nil"/>
              <w:left w:val="double" w:sz="6" w:space="0" w:color="1F497D"/>
              <w:bottom w:val="double" w:sz="6" w:space="0" w:color="1F497D"/>
              <w:right w:val="double" w:sz="6" w:space="0" w:color="1F497D"/>
            </w:tcBorders>
            <w:shd w:val="clear" w:color="000000" w:fill="92CDDC"/>
            <w:noWrap/>
            <w:vAlign w:val="center"/>
            <w:hideMark/>
          </w:tcPr>
          <w:p w14:paraId="49159D8F" w14:textId="77777777" w:rsidR="00287F8E" w:rsidRPr="00287F8E" w:rsidRDefault="00287F8E" w:rsidP="00287F8E">
            <w:pPr>
              <w:spacing w:before="0" w:after="0"/>
              <w:jc w:val="right"/>
              <w:rPr>
                <w:rFonts w:cs="Arial"/>
                <w:b/>
                <w:bCs/>
                <w:i/>
                <w:iCs/>
                <w:color w:val="000000"/>
                <w:szCs w:val="22"/>
                <w:lang w:eastAsia="es-CR"/>
              </w:rPr>
            </w:pPr>
            <w:r w:rsidRPr="00287F8E">
              <w:rPr>
                <w:rFonts w:cs="Arial"/>
                <w:b/>
                <w:bCs/>
                <w:i/>
                <w:iCs/>
                <w:color w:val="000000"/>
                <w:szCs w:val="22"/>
                <w:lang w:eastAsia="es-CR"/>
              </w:rPr>
              <w:t xml:space="preserve">Representación porcentual con el circulante nacional Agrario </w:t>
            </w:r>
          </w:p>
        </w:tc>
        <w:tc>
          <w:tcPr>
            <w:tcW w:w="481" w:type="pct"/>
            <w:tcBorders>
              <w:top w:val="nil"/>
              <w:left w:val="nil"/>
              <w:bottom w:val="double" w:sz="6" w:space="0" w:color="1F497D"/>
              <w:right w:val="double" w:sz="6" w:space="0" w:color="1F497D"/>
            </w:tcBorders>
            <w:shd w:val="clear" w:color="000000" w:fill="92CDDC"/>
            <w:noWrap/>
            <w:vAlign w:val="center"/>
            <w:hideMark/>
          </w:tcPr>
          <w:p w14:paraId="5D4A5F79"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39,59%</w:t>
            </w:r>
          </w:p>
        </w:tc>
        <w:tc>
          <w:tcPr>
            <w:tcW w:w="663" w:type="pct"/>
            <w:tcBorders>
              <w:top w:val="nil"/>
              <w:left w:val="nil"/>
              <w:bottom w:val="double" w:sz="6" w:space="0" w:color="1F497D"/>
              <w:right w:val="double" w:sz="6" w:space="0" w:color="1F497D"/>
            </w:tcBorders>
            <w:shd w:val="clear" w:color="000000" w:fill="92CDDC"/>
            <w:noWrap/>
            <w:vAlign w:val="center"/>
            <w:hideMark/>
          </w:tcPr>
          <w:p w14:paraId="093D8DB6"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39,34%</w:t>
            </w:r>
          </w:p>
        </w:tc>
        <w:tc>
          <w:tcPr>
            <w:tcW w:w="542" w:type="pct"/>
            <w:tcBorders>
              <w:top w:val="nil"/>
              <w:left w:val="nil"/>
              <w:bottom w:val="double" w:sz="6" w:space="0" w:color="1F497D"/>
              <w:right w:val="double" w:sz="6" w:space="0" w:color="1F497D"/>
            </w:tcBorders>
            <w:shd w:val="clear" w:color="000000" w:fill="92CDDC"/>
            <w:noWrap/>
            <w:vAlign w:val="center"/>
            <w:hideMark/>
          </w:tcPr>
          <w:p w14:paraId="1972300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22,63%</w:t>
            </w:r>
          </w:p>
        </w:tc>
        <w:tc>
          <w:tcPr>
            <w:tcW w:w="603" w:type="pct"/>
            <w:tcBorders>
              <w:top w:val="nil"/>
              <w:left w:val="nil"/>
              <w:bottom w:val="double" w:sz="6" w:space="0" w:color="1F497D"/>
              <w:right w:val="double" w:sz="6" w:space="0" w:color="1F497D"/>
            </w:tcBorders>
            <w:shd w:val="clear" w:color="000000" w:fill="92CDDC"/>
            <w:noWrap/>
            <w:vAlign w:val="center"/>
            <w:hideMark/>
          </w:tcPr>
          <w:p w14:paraId="4CAA074A"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40,63%</w:t>
            </w:r>
          </w:p>
        </w:tc>
        <w:tc>
          <w:tcPr>
            <w:tcW w:w="424" w:type="pct"/>
            <w:tcBorders>
              <w:top w:val="nil"/>
              <w:left w:val="nil"/>
              <w:bottom w:val="double" w:sz="6" w:space="0" w:color="1F497D"/>
              <w:right w:val="double" w:sz="6" w:space="0" w:color="1F497D"/>
            </w:tcBorders>
            <w:shd w:val="clear" w:color="000000" w:fill="92CDDC"/>
            <w:noWrap/>
            <w:vAlign w:val="center"/>
            <w:hideMark/>
          </w:tcPr>
          <w:p w14:paraId="31E66DF0"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35,30%</w:t>
            </w:r>
          </w:p>
        </w:tc>
        <w:tc>
          <w:tcPr>
            <w:tcW w:w="720" w:type="pct"/>
            <w:tcBorders>
              <w:top w:val="nil"/>
              <w:left w:val="nil"/>
              <w:bottom w:val="double" w:sz="6" w:space="0" w:color="1F497D"/>
              <w:right w:val="double" w:sz="6" w:space="0" w:color="1F497D"/>
            </w:tcBorders>
            <w:shd w:val="clear" w:color="000000" w:fill="A6A6A6"/>
            <w:vAlign w:val="center"/>
            <w:hideMark/>
          </w:tcPr>
          <w:p w14:paraId="701451AC" w14:textId="77777777" w:rsidR="00287F8E" w:rsidRPr="00287F8E" w:rsidRDefault="00287F8E" w:rsidP="00287F8E">
            <w:pPr>
              <w:spacing w:before="0" w:after="0"/>
              <w:jc w:val="center"/>
              <w:rPr>
                <w:rFonts w:cs="Arial"/>
                <w:b/>
                <w:bCs/>
                <w:color w:val="000000"/>
                <w:szCs w:val="22"/>
                <w:lang w:eastAsia="es-CR"/>
              </w:rPr>
            </w:pPr>
            <w:r w:rsidRPr="00287F8E">
              <w:rPr>
                <w:rFonts w:cs="Arial"/>
                <w:b/>
                <w:bCs/>
                <w:color w:val="000000"/>
                <w:szCs w:val="22"/>
                <w:lang w:eastAsia="es-CR"/>
              </w:rPr>
              <w:t> </w:t>
            </w:r>
          </w:p>
        </w:tc>
      </w:tr>
    </w:tbl>
    <w:p w14:paraId="49716DDC" w14:textId="15B5B4D8" w:rsidR="00130251" w:rsidRPr="0085251D" w:rsidRDefault="00130251" w:rsidP="00287F8E">
      <w:pPr>
        <w:ind w:left="-1417" w:right="-397"/>
        <w:rPr>
          <w:b/>
          <w:i/>
          <w:sz w:val="18"/>
          <w:lang w:eastAsia="en-US"/>
        </w:rPr>
      </w:pPr>
      <w:bookmarkStart w:id="207" w:name="_Hlk39753279"/>
      <w:bookmarkEnd w:id="206"/>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w:t>
      </w:r>
      <w:r>
        <w:rPr>
          <w:b/>
          <w:i/>
          <w:sz w:val="18"/>
          <w:lang w:eastAsia="en-US"/>
        </w:rPr>
        <w:t>enero 202</w:t>
      </w:r>
      <w:r w:rsidR="008F02E8">
        <w:rPr>
          <w:b/>
          <w:i/>
          <w:sz w:val="18"/>
          <w:lang w:eastAsia="en-US"/>
        </w:rPr>
        <w:t>2</w:t>
      </w:r>
      <w:r w:rsidRPr="0085251D">
        <w:rPr>
          <w:b/>
          <w:i/>
          <w:sz w:val="18"/>
          <w:lang w:eastAsia="en-US"/>
        </w:rPr>
        <w:t xml:space="preserve">. </w:t>
      </w:r>
    </w:p>
    <w:bookmarkEnd w:id="207"/>
    <w:p w14:paraId="0D66F3A5" w14:textId="38B175A5" w:rsidR="00D216DD" w:rsidRDefault="00D216DD" w:rsidP="00D216DD">
      <w:r>
        <w:t>Las Informaciones Posesorias a nivel nacional, como se indica en líneas anteriores, representa un 35% del tota</w:t>
      </w:r>
      <w:r w:rsidR="003923DD">
        <w:t>l del circulante, del cual el 58</w:t>
      </w:r>
      <w:r>
        <w:t>% se encuentra en fase de Demanda, seguido de un</w:t>
      </w:r>
      <w:r w:rsidR="003923DD">
        <w:t xml:space="preserve"> 33% en fase Demostrativa, un 9% en Conclusiva y 1</w:t>
      </w:r>
      <w:r>
        <w:t xml:space="preserve">% en fase de sin fase asignada. </w:t>
      </w:r>
    </w:p>
    <w:p w14:paraId="0A57DC74" w14:textId="3B614581" w:rsidR="00A367B7" w:rsidRDefault="00D216DD" w:rsidP="00D216DD">
      <w:r>
        <w:t>El Juzgado Agrario de Santa Cruz posee la mayor cantidad de casos de Informac</w:t>
      </w:r>
      <w:r w:rsidR="00422FD4">
        <w:t>iones Posesorias del país con 511 (18</w:t>
      </w:r>
      <w:r>
        <w:t xml:space="preserve">% del total) y prácticamente el </w:t>
      </w:r>
      <w:r w:rsidR="00422FD4">
        <w:t>77</w:t>
      </w:r>
      <w:r>
        <w:t xml:space="preserve">% se encuentra en fase de Demanda, por lo que es necesario que el personal juzgador impulse ese circulante a las siguientes fases. </w:t>
      </w:r>
    </w:p>
    <w:p w14:paraId="420A6E7B" w14:textId="145D833F" w:rsidR="004A5B63" w:rsidRDefault="004A5B63" w:rsidP="004A5B63">
      <w:pPr>
        <w:rPr>
          <w:szCs w:val="22"/>
          <w:lang w:eastAsia="en-US"/>
        </w:rPr>
      </w:pPr>
      <w:r w:rsidRPr="0085251D">
        <w:rPr>
          <w:szCs w:val="22"/>
          <w:lang w:eastAsia="en-US"/>
        </w:rPr>
        <w:t xml:space="preserve">Otro Despacho que presenta una gran cantidad de casos de este tipo, es el ubicado en la zona de Upala, con </w:t>
      </w:r>
      <w:r w:rsidR="00DE65B5">
        <w:rPr>
          <w:szCs w:val="22"/>
          <w:lang w:eastAsia="en-US"/>
        </w:rPr>
        <w:t>330</w:t>
      </w:r>
      <w:r w:rsidRPr="0085251D">
        <w:rPr>
          <w:szCs w:val="22"/>
          <w:lang w:eastAsia="en-US"/>
        </w:rPr>
        <w:t xml:space="preserve"> casos (1</w:t>
      </w:r>
      <w:r w:rsidR="00880508">
        <w:rPr>
          <w:szCs w:val="22"/>
          <w:lang w:eastAsia="en-US"/>
        </w:rPr>
        <w:t>2</w:t>
      </w:r>
      <w:r w:rsidR="00DE65B5">
        <w:rPr>
          <w:szCs w:val="22"/>
          <w:lang w:eastAsia="en-US"/>
        </w:rPr>
        <w:t>% del total) con un 48</w:t>
      </w:r>
      <w:r w:rsidRPr="0085251D">
        <w:rPr>
          <w:szCs w:val="22"/>
          <w:lang w:eastAsia="en-US"/>
        </w:rPr>
        <w:t xml:space="preserve">% de casos en fase de Demanda. </w:t>
      </w:r>
    </w:p>
    <w:p w14:paraId="7A1224EA" w14:textId="0C668036" w:rsidR="00025ED5" w:rsidRDefault="004A5B63" w:rsidP="00025ED5">
      <w:pPr>
        <w:rPr>
          <w:szCs w:val="22"/>
          <w:lang w:eastAsia="en-US"/>
        </w:rPr>
      </w:pPr>
      <w:r w:rsidRPr="0085251D">
        <w:rPr>
          <w:szCs w:val="22"/>
          <w:lang w:eastAsia="en-US"/>
        </w:rPr>
        <w:t xml:space="preserve">El Juzgado de </w:t>
      </w:r>
      <w:r w:rsidR="009D1B23">
        <w:rPr>
          <w:szCs w:val="22"/>
          <w:lang w:eastAsia="en-US"/>
        </w:rPr>
        <w:t>Liberia</w:t>
      </w:r>
      <w:r w:rsidRPr="0085251D">
        <w:rPr>
          <w:szCs w:val="22"/>
          <w:lang w:eastAsia="en-US"/>
        </w:rPr>
        <w:t xml:space="preserve"> tiene un total de </w:t>
      </w:r>
      <w:r w:rsidR="009D1B23">
        <w:rPr>
          <w:szCs w:val="22"/>
          <w:lang w:eastAsia="en-US"/>
        </w:rPr>
        <w:t>209</w:t>
      </w:r>
      <w:r w:rsidR="00E47B68">
        <w:rPr>
          <w:szCs w:val="22"/>
          <w:lang w:eastAsia="en-US"/>
        </w:rPr>
        <w:t xml:space="preserve"> </w:t>
      </w:r>
      <w:r w:rsidRPr="0085251D">
        <w:rPr>
          <w:szCs w:val="22"/>
          <w:lang w:eastAsia="en-US"/>
        </w:rPr>
        <w:t>expediente</w:t>
      </w:r>
      <w:r w:rsidR="009D1B23">
        <w:rPr>
          <w:szCs w:val="22"/>
          <w:lang w:eastAsia="en-US"/>
        </w:rPr>
        <w:t>s de Informaciones Posesorias (7</w:t>
      </w:r>
      <w:r w:rsidRPr="0085251D">
        <w:rPr>
          <w:szCs w:val="22"/>
          <w:lang w:eastAsia="en-US"/>
        </w:rPr>
        <w:t xml:space="preserve">% del total) con un </w:t>
      </w:r>
      <w:r w:rsidR="009D1B23">
        <w:rPr>
          <w:szCs w:val="22"/>
          <w:lang w:eastAsia="en-US"/>
        </w:rPr>
        <w:t>58</w:t>
      </w:r>
      <w:r w:rsidRPr="0085251D">
        <w:rPr>
          <w:szCs w:val="22"/>
          <w:lang w:eastAsia="en-US"/>
        </w:rPr>
        <w:t xml:space="preserve">% en fase de Demanda. </w:t>
      </w:r>
    </w:p>
    <w:p w14:paraId="220C26BF" w14:textId="233F2D06" w:rsidR="00880508" w:rsidRDefault="00880508" w:rsidP="00025ED5">
      <w:pPr>
        <w:rPr>
          <w:szCs w:val="22"/>
          <w:lang w:eastAsia="en-US"/>
        </w:rPr>
      </w:pPr>
      <w:r>
        <w:rPr>
          <w:szCs w:val="22"/>
          <w:lang w:eastAsia="en-US"/>
        </w:rPr>
        <w:t>El Juzgado Agrario de Cartago,</w:t>
      </w:r>
      <w:r w:rsidR="00FE14D8">
        <w:rPr>
          <w:szCs w:val="22"/>
          <w:lang w:eastAsia="en-US"/>
        </w:rPr>
        <w:t xml:space="preserve"> cuenta con un circulante de 202</w:t>
      </w:r>
      <w:r>
        <w:rPr>
          <w:szCs w:val="22"/>
          <w:lang w:eastAsia="en-US"/>
        </w:rPr>
        <w:t xml:space="preserve"> expedientes en el proceso de Informaciones Posesorias</w:t>
      </w:r>
      <w:r w:rsidR="00FE14D8">
        <w:rPr>
          <w:szCs w:val="22"/>
          <w:lang w:eastAsia="en-US"/>
        </w:rPr>
        <w:t>, de los cuales el 84</w:t>
      </w:r>
      <w:r w:rsidR="00AC43FD">
        <w:rPr>
          <w:szCs w:val="22"/>
          <w:lang w:eastAsia="en-US"/>
        </w:rPr>
        <w:t xml:space="preserve">% se encuentra en </w:t>
      </w:r>
      <w:r w:rsidR="00FE14D8">
        <w:rPr>
          <w:szCs w:val="22"/>
          <w:lang w:eastAsia="en-US"/>
        </w:rPr>
        <w:t>fase de Demanda, un 9% en fase Demostrativa y un 6</w:t>
      </w:r>
      <w:r w:rsidR="00AC43FD">
        <w:rPr>
          <w:szCs w:val="22"/>
          <w:lang w:eastAsia="en-US"/>
        </w:rPr>
        <w:t>% en fase Conclusiva.</w:t>
      </w:r>
    </w:p>
    <w:p w14:paraId="7193009E" w14:textId="77777777" w:rsidR="00902CB7" w:rsidRDefault="00902CB7" w:rsidP="00025ED5">
      <w:pPr>
        <w:rPr>
          <w:szCs w:val="22"/>
          <w:lang w:eastAsia="en-US"/>
        </w:rPr>
      </w:pPr>
    </w:p>
    <w:p w14:paraId="072EC7DB" w14:textId="3C0F65DD" w:rsidR="00902CB7" w:rsidRDefault="00902CB7" w:rsidP="00025ED5">
      <w:pPr>
        <w:rPr>
          <w:szCs w:val="22"/>
          <w:lang w:eastAsia="en-US"/>
        </w:rPr>
      </w:pPr>
    </w:p>
    <w:p w14:paraId="6CD2F01E" w14:textId="15334662" w:rsidR="00902CB7" w:rsidRDefault="00902CB7" w:rsidP="00025ED5">
      <w:pPr>
        <w:rPr>
          <w:szCs w:val="22"/>
          <w:lang w:eastAsia="en-US"/>
        </w:rPr>
      </w:pPr>
      <w:r w:rsidRPr="0085251D">
        <w:rPr>
          <w:szCs w:val="22"/>
          <w:lang w:eastAsia="en-US"/>
        </w:rPr>
        <w:t xml:space="preserve">Puntarenas tiene en su circulante </w:t>
      </w:r>
      <w:r>
        <w:rPr>
          <w:szCs w:val="22"/>
          <w:lang w:eastAsia="en-US"/>
        </w:rPr>
        <w:t>192</w:t>
      </w:r>
      <w:r w:rsidRPr="0085251D">
        <w:rPr>
          <w:szCs w:val="22"/>
          <w:lang w:eastAsia="en-US"/>
        </w:rPr>
        <w:t xml:space="preserve"> expediente de esta clase de asuntos, pero a diferencia del resto la gran cantidad de casos se encuent</w:t>
      </w:r>
      <w:r>
        <w:rPr>
          <w:szCs w:val="22"/>
          <w:lang w:eastAsia="en-US"/>
        </w:rPr>
        <w:t xml:space="preserve">ra en fase Demostrativa con un 95% de su total. </w:t>
      </w:r>
    </w:p>
    <w:p w14:paraId="54B2F5B8" w14:textId="21AD7303" w:rsidR="00624BB5" w:rsidRDefault="00902CB7" w:rsidP="004A5B63">
      <w:pPr>
        <w:rPr>
          <w:szCs w:val="22"/>
          <w:lang w:eastAsia="en-US"/>
        </w:rPr>
      </w:pPr>
      <w:r>
        <w:rPr>
          <w:szCs w:val="22"/>
          <w:lang w:eastAsia="en-US"/>
        </w:rPr>
        <w:t>Pérez Zeledón cuenta con un total de 185</w:t>
      </w:r>
      <w:r w:rsidR="00AC43FD">
        <w:rPr>
          <w:szCs w:val="22"/>
          <w:lang w:eastAsia="en-US"/>
        </w:rPr>
        <w:t xml:space="preserve"> expedientes en proceso de Informaciones</w:t>
      </w:r>
      <w:r>
        <w:rPr>
          <w:szCs w:val="22"/>
          <w:lang w:eastAsia="en-US"/>
        </w:rPr>
        <w:t xml:space="preserve"> Posesorias, de los cuales el 32</w:t>
      </w:r>
      <w:r w:rsidR="00AC43FD">
        <w:rPr>
          <w:szCs w:val="22"/>
          <w:lang w:eastAsia="en-US"/>
        </w:rPr>
        <w:t xml:space="preserve">% se </w:t>
      </w:r>
      <w:r>
        <w:rPr>
          <w:szCs w:val="22"/>
          <w:lang w:eastAsia="en-US"/>
        </w:rPr>
        <w:t>encuentran en fase de Demanda, 51% en fase Demostrativa y un 17</w:t>
      </w:r>
      <w:r w:rsidR="00AC43FD">
        <w:rPr>
          <w:szCs w:val="22"/>
          <w:lang w:eastAsia="en-US"/>
        </w:rPr>
        <w:t xml:space="preserve">% en fase </w:t>
      </w:r>
      <w:r w:rsidR="00607958">
        <w:rPr>
          <w:szCs w:val="22"/>
          <w:lang w:eastAsia="en-US"/>
        </w:rPr>
        <w:t xml:space="preserve">Conclusiva. </w:t>
      </w:r>
    </w:p>
    <w:p w14:paraId="6CB13C5D" w14:textId="7966B83F" w:rsidR="004A5B63" w:rsidRDefault="004A5B63" w:rsidP="004A5B63">
      <w:pPr>
        <w:rPr>
          <w:szCs w:val="22"/>
          <w:lang w:eastAsia="en-US"/>
        </w:rPr>
      </w:pPr>
      <w:r w:rsidRPr="0085251D">
        <w:rPr>
          <w:szCs w:val="22"/>
          <w:lang w:eastAsia="en-US"/>
        </w:rPr>
        <w:t xml:space="preserve">La cantidad de Informaciones Posesorias entradas durante el 2016 al </w:t>
      </w:r>
      <w:r w:rsidR="003B09C2" w:rsidRPr="0085251D">
        <w:rPr>
          <w:szCs w:val="22"/>
          <w:lang w:eastAsia="en-US"/>
        </w:rPr>
        <w:t>20</w:t>
      </w:r>
      <w:r w:rsidR="00607958">
        <w:rPr>
          <w:szCs w:val="22"/>
          <w:lang w:eastAsia="en-US"/>
        </w:rPr>
        <w:t>21</w:t>
      </w:r>
      <w:r w:rsidR="003B09C2" w:rsidRPr="0085251D">
        <w:rPr>
          <w:szCs w:val="22"/>
          <w:lang w:eastAsia="en-US"/>
        </w:rPr>
        <w:t xml:space="preserve"> </w:t>
      </w:r>
      <w:r w:rsidRPr="0085251D">
        <w:rPr>
          <w:szCs w:val="22"/>
          <w:lang w:eastAsia="en-US"/>
        </w:rPr>
        <w:t xml:space="preserve">por Despacho, se muestra en el siguiente cuadro: </w:t>
      </w:r>
    </w:p>
    <w:p w14:paraId="2433E516" w14:textId="1D4EC0E7" w:rsidR="00216BFD" w:rsidRPr="003844BA" w:rsidRDefault="00216BFD" w:rsidP="003F0A3A">
      <w:pPr>
        <w:pStyle w:val="Ttulo"/>
        <w:spacing w:before="0" w:after="0"/>
        <w:jc w:val="center"/>
        <w:rPr>
          <w:rFonts w:eastAsia="Times New Roman" w:cs="Arial"/>
          <w:iCs/>
          <w:spacing w:val="0"/>
          <w:szCs w:val="28"/>
          <w:lang w:val="es-CR" w:eastAsia="es-ES"/>
        </w:rPr>
      </w:pPr>
      <w:r w:rsidRPr="003844BA">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1</w:t>
      </w:r>
      <w:r w:rsidR="003A696A">
        <w:rPr>
          <w:rFonts w:eastAsia="Times New Roman" w:cs="Arial"/>
          <w:iCs/>
          <w:spacing w:val="0"/>
          <w:szCs w:val="28"/>
          <w:lang w:val="es-CR" w:eastAsia="es-ES"/>
        </w:rPr>
        <w:t>9</w:t>
      </w:r>
    </w:p>
    <w:p w14:paraId="75E84BD0" w14:textId="7A7989A3" w:rsidR="00216BFD" w:rsidRDefault="00216BFD" w:rsidP="006845D2">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w:t>
      </w:r>
      <w:r w:rsidR="00326DCC">
        <w:rPr>
          <w:rFonts w:cs="Arial"/>
          <w:b/>
          <w:iCs/>
          <w:color w:val="244061" w:themeColor="accent1" w:themeShade="80"/>
          <w:sz w:val="24"/>
          <w:szCs w:val="28"/>
        </w:rPr>
        <w:t>21</w:t>
      </w:r>
    </w:p>
    <w:p w14:paraId="23A22395" w14:textId="3D816AB9" w:rsidR="00B2477B" w:rsidRDefault="00B2477B" w:rsidP="006845D2">
      <w:pPr>
        <w:spacing w:before="0" w:line="252" w:lineRule="auto"/>
        <w:jc w:val="center"/>
        <w:rPr>
          <w:rFonts w:cs="Arial"/>
          <w:b/>
          <w:iCs/>
          <w:color w:val="244061" w:themeColor="accent1" w:themeShade="80"/>
          <w:sz w:val="24"/>
          <w:szCs w:val="28"/>
        </w:rPr>
      </w:pPr>
    </w:p>
    <w:tbl>
      <w:tblPr>
        <w:tblW w:w="11918" w:type="dxa"/>
        <w:tblInd w:w="-1441" w:type="dxa"/>
        <w:tblCellMar>
          <w:left w:w="70" w:type="dxa"/>
          <w:right w:w="70" w:type="dxa"/>
        </w:tblCellMar>
        <w:tblLook w:val="04A0" w:firstRow="1" w:lastRow="0" w:firstColumn="1" w:lastColumn="0" w:noHBand="0" w:noVBand="1"/>
      </w:tblPr>
      <w:tblGrid>
        <w:gridCol w:w="4820"/>
        <w:gridCol w:w="851"/>
        <w:gridCol w:w="709"/>
        <w:gridCol w:w="708"/>
        <w:gridCol w:w="580"/>
        <w:gridCol w:w="855"/>
        <w:gridCol w:w="580"/>
        <w:gridCol w:w="1118"/>
        <w:gridCol w:w="1710"/>
      </w:tblGrid>
      <w:tr w:rsidR="00B2477B" w:rsidRPr="00B2477B" w14:paraId="33048548" w14:textId="77777777" w:rsidTr="00B2477B">
        <w:trPr>
          <w:trHeight w:val="310"/>
        </w:trPr>
        <w:tc>
          <w:tcPr>
            <w:tcW w:w="4820"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95914A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Juzgado </w:t>
            </w:r>
          </w:p>
        </w:tc>
        <w:tc>
          <w:tcPr>
            <w:tcW w:w="7098" w:type="dxa"/>
            <w:gridSpan w:val="8"/>
            <w:tcBorders>
              <w:top w:val="double" w:sz="6" w:space="0" w:color="1F497D"/>
              <w:left w:val="nil"/>
              <w:bottom w:val="double" w:sz="6" w:space="0" w:color="1F497D"/>
              <w:right w:val="double" w:sz="6" w:space="0" w:color="1F497D"/>
            </w:tcBorders>
            <w:shd w:val="clear" w:color="000000" w:fill="0673A5"/>
            <w:vAlign w:val="center"/>
            <w:hideMark/>
          </w:tcPr>
          <w:p w14:paraId="097A470D"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Informaciones Posesorias </w:t>
            </w:r>
          </w:p>
        </w:tc>
      </w:tr>
      <w:tr w:rsidR="00B2477B" w:rsidRPr="00B2477B" w14:paraId="7E58924E" w14:textId="77777777" w:rsidTr="00B2477B">
        <w:trPr>
          <w:trHeight w:val="310"/>
        </w:trPr>
        <w:tc>
          <w:tcPr>
            <w:tcW w:w="4820" w:type="dxa"/>
            <w:vMerge/>
            <w:tcBorders>
              <w:top w:val="double" w:sz="6" w:space="0" w:color="1F497D"/>
              <w:left w:val="double" w:sz="6" w:space="0" w:color="1F497D"/>
              <w:bottom w:val="double" w:sz="6" w:space="0" w:color="1F497D"/>
              <w:right w:val="double" w:sz="6" w:space="0" w:color="1F497D"/>
            </w:tcBorders>
            <w:vAlign w:val="center"/>
            <w:hideMark/>
          </w:tcPr>
          <w:p w14:paraId="4F79E08A" w14:textId="77777777" w:rsidR="00B2477B" w:rsidRPr="00B2477B" w:rsidRDefault="00B2477B" w:rsidP="00B2477B">
            <w:pPr>
              <w:spacing w:before="0" w:after="0"/>
              <w:jc w:val="left"/>
              <w:rPr>
                <w:rFonts w:cs="Arial"/>
                <w:b/>
                <w:bCs/>
                <w:color w:val="FFFFFF"/>
                <w:szCs w:val="22"/>
                <w:lang w:eastAsia="es-CR"/>
              </w:rPr>
            </w:pPr>
          </w:p>
        </w:tc>
        <w:tc>
          <w:tcPr>
            <w:tcW w:w="851" w:type="dxa"/>
            <w:tcBorders>
              <w:top w:val="nil"/>
              <w:left w:val="nil"/>
              <w:bottom w:val="double" w:sz="6" w:space="0" w:color="1F497D"/>
              <w:right w:val="double" w:sz="6" w:space="0" w:color="1F497D"/>
            </w:tcBorders>
            <w:shd w:val="clear" w:color="000000" w:fill="0673A5"/>
            <w:vAlign w:val="center"/>
            <w:hideMark/>
          </w:tcPr>
          <w:p w14:paraId="11A7EF9E"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2016</w:t>
            </w:r>
          </w:p>
        </w:tc>
        <w:tc>
          <w:tcPr>
            <w:tcW w:w="709" w:type="dxa"/>
            <w:tcBorders>
              <w:top w:val="nil"/>
              <w:left w:val="nil"/>
              <w:bottom w:val="double" w:sz="6" w:space="0" w:color="1F497D"/>
              <w:right w:val="double" w:sz="6" w:space="0" w:color="1F497D"/>
            </w:tcBorders>
            <w:shd w:val="clear" w:color="000000" w:fill="0673A5"/>
            <w:vAlign w:val="center"/>
            <w:hideMark/>
          </w:tcPr>
          <w:p w14:paraId="72A03FE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2017</w:t>
            </w:r>
          </w:p>
        </w:tc>
        <w:tc>
          <w:tcPr>
            <w:tcW w:w="708" w:type="dxa"/>
            <w:tcBorders>
              <w:top w:val="nil"/>
              <w:left w:val="nil"/>
              <w:bottom w:val="double" w:sz="6" w:space="0" w:color="1F497D"/>
              <w:right w:val="double" w:sz="6" w:space="0" w:color="1F497D"/>
            </w:tcBorders>
            <w:shd w:val="clear" w:color="000000" w:fill="0673A5"/>
            <w:vAlign w:val="center"/>
            <w:hideMark/>
          </w:tcPr>
          <w:p w14:paraId="08C1B53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2018</w:t>
            </w:r>
          </w:p>
        </w:tc>
        <w:tc>
          <w:tcPr>
            <w:tcW w:w="567" w:type="dxa"/>
            <w:tcBorders>
              <w:top w:val="nil"/>
              <w:left w:val="nil"/>
              <w:bottom w:val="double" w:sz="6" w:space="0" w:color="1F497D"/>
              <w:right w:val="double" w:sz="6" w:space="0" w:color="1F497D"/>
            </w:tcBorders>
            <w:shd w:val="clear" w:color="000000" w:fill="0673A5"/>
            <w:vAlign w:val="center"/>
            <w:hideMark/>
          </w:tcPr>
          <w:p w14:paraId="0A524039"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2019</w:t>
            </w:r>
          </w:p>
        </w:tc>
        <w:tc>
          <w:tcPr>
            <w:tcW w:w="855" w:type="dxa"/>
            <w:tcBorders>
              <w:top w:val="nil"/>
              <w:left w:val="nil"/>
              <w:bottom w:val="double" w:sz="6" w:space="0" w:color="1F497D"/>
              <w:right w:val="double" w:sz="6" w:space="0" w:color="1F497D"/>
            </w:tcBorders>
            <w:shd w:val="clear" w:color="000000" w:fill="0673A5"/>
            <w:vAlign w:val="center"/>
            <w:hideMark/>
          </w:tcPr>
          <w:p w14:paraId="10768F7F"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2020</w:t>
            </w:r>
          </w:p>
        </w:tc>
        <w:tc>
          <w:tcPr>
            <w:tcW w:w="0" w:type="auto"/>
            <w:tcBorders>
              <w:top w:val="nil"/>
              <w:left w:val="nil"/>
              <w:bottom w:val="double" w:sz="6" w:space="0" w:color="1F497D"/>
              <w:right w:val="double" w:sz="6" w:space="0" w:color="1F497D"/>
            </w:tcBorders>
            <w:shd w:val="clear" w:color="000000" w:fill="0673A5"/>
            <w:vAlign w:val="center"/>
            <w:hideMark/>
          </w:tcPr>
          <w:p w14:paraId="2F6BA4E0"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2021</w:t>
            </w:r>
          </w:p>
        </w:tc>
        <w:tc>
          <w:tcPr>
            <w:tcW w:w="0" w:type="auto"/>
            <w:tcBorders>
              <w:top w:val="nil"/>
              <w:left w:val="nil"/>
              <w:bottom w:val="double" w:sz="6" w:space="0" w:color="1F497D"/>
              <w:right w:val="double" w:sz="6" w:space="0" w:color="1F497D"/>
            </w:tcBorders>
            <w:shd w:val="clear" w:color="000000" w:fill="0673A5"/>
            <w:vAlign w:val="center"/>
            <w:hideMark/>
          </w:tcPr>
          <w:p w14:paraId="4FA0DF85"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Promedio Anual</w:t>
            </w:r>
          </w:p>
        </w:tc>
        <w:tc>
          <w:tcPr>
            <w:tcW w:w="1710" w:type="dxa"/>
            <w:tcBorders>
              <w:top w:val="nil"/>
              <w:left w:val="nil"/>
              <w:bottom w:val="double" w:sz="6" w:space="0" w:color="1F497D"/>
              <w:right w:val="double" w:sz="6" w:space="0" w:color="1F497D"/>
            </w:tcBorders>
            <w:shd w:val="clear" w:color="000000" w:fill="0673A5"/>
            <w:vAlign w:val="center"/>
            <w:hideMark/>
          </w:tcPr>
          <w:p w14:paraId="69ABC95B" w14:textId="77777777" w:rsidR="00B2477B" w:rsidRPr="00B2477B" w:rsidRDefault="00B2477B" w:rsidP="00B2477B">
            <w:pPr>
              <w:spacing w:before="0" w:after="0"/>
              <w:jc w:val="center"/>
              <w:rPr>
                <w:rFonts w:cs="Arial"/>
                <w:b/>
                <w:bCs/>
                <w:color w:val="FFFFFF"/>
                <w:szCs w:val="22"/>
                <w:lang w:eastAsia="es-CR"/>
              </w:rPr>
            </w:pPr>
            <w:r w:rsidRPr="00B2477B">
              <w:rPr>
                <w:rFonts w:cs="Arial"/>
                <w:b/>
                <w:bCs/>
                <w:color w:val="FFFFFF"/>
                <w:szCs w:val="22"/>
                <w:lang w:eastAsia="es-CR"/>
              </w:rPr>
              <w:t xml:space="preserve">Promedio Mensual </w:t>
            </w:r>
          </w:p>
        </w:tc>
      </w:tr>
      <w:tr w:rsidR="00B2477B" w:rsidRPr="00B2477B" w14:paraId="64D6B6D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6F1A9E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Guanacaste (Santa Cruz)</w:t>
            </w:r>
          </w:p>
        </w:tc>
        <w:tc>
          <w:tcPr>
            <w:tcW w:w="851" w:type="dxa"/>
            <w:tcBorders>
              <w:top w:val="nil"/>
              <w:left w:val="nil"/>
              <w:bottom w:val="double" w:sz="6" w:space="0" w:color="1F497D"/>
              <w:right w:val="double" w:sz="6" w:space="0" w:color="1F497D"/>
            </w:tcBorders>
            <w:shd w:val="clear" w:color="auto" w:fill="auto"/>
            <w:noWrap/>
            <w:vAlign w:val="center"/>
            <w:hideMark/>
          </w:tcPr>
          <w:p w14:paraId="200FEE9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159</w:t>
            </w:r>
          </w:p>
        </w:tc>
        <w:tc>
          <w:tcPr>
            <w:tcW w:w="709" w:type="dxa"/>
            <w:tcBorders>
              <w:top w:val="nil"/>
              <w:left w:val="nil"/>
              <w:bottom w:val="double" w:sz="6" w:space="0" w:color="1F497D"/>
              <w:right w:val="double" w:sz="6" w:space="0" w:color="1F497D"/>
            </w:tcBorders>
            <w:shd w:val="clear" w:color="auto" w:fill="auto"/>
            <w:noWrap/>
            <w:vAlign w:val="center"/>
            <w:hideMark/>
          </w:tcPr>
          <w:p w14:paraId="1E40F15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172</w:t>
            </w:r>
          </w:p>
        </w:tc>
        <w:tc>
          <w:tcPr>
            <w:tcW w:w="708" w:type="dxa"/>
            <w:tcBorders>
              <w:top w:val="nil"/>
              <w:left w:val="nil"/>
              <w:bottom w:val="double" w:sz="6" w:space="0" w:color="1F497D"/>
              <w:right w:val="double" w:sz="6" w:space="0" w:color="1F497D"/>
            </w:tcBorders>
            <w:shd w:val="clear" w:color="auto" w:fill="auto"/>
            <w:noWrap/>
            <w:vAlign w:val="center"/>
            <w:hideMark/>
          </w:tcPr>
          <w:p w14:paraId="3C788D2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171</w:t>
            </w:r>
          </w:p>
        </w:tc>
        <w:tc>
          <w:tcPr>
            <w:tcW w:w="567" w:type="dxa"/>
            <w:tcBorders>
              <w:top w:val="nil"/>
              <w:left w:val="nil"/>
              <w:bottom w:val="double" w:sz="6" w:space="0" w:color="1F497D"/>
              <w:right w:val="double" w:sz="6" w:space="0" w:color="1F497D"/>
            </w:tcBorders>
            <w:shd w:val="clear" w:color="auto" w:fill="auto"/>
            <w:noWrap/>
            <w:vAlign w:val="center"/>
            <w:hideMark/>
          </w:tcPr>
          <w:p w14:paraId="77CCAB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143</w:t>
            </w:r>
          </w:p>
        </w:tc>
        <w:tc>
          <w:tcPr>
            <w:tcW w:w="855" w:type="dxa"/>
            <w:tcBorders>
              <w:top w:val="nil"/>
              <w:left w:val="nil"/>
              <w:bottom w:val="double" w:sz="6" w:space="0" w:color="1F497D"/>
              <w:right w:val="double" w:sz="6" w:space="0" w:color="1F497D"/>
            </w:tcBorders>
            <w:shd w:val="clear" w:color="auto" w:fill="auto"/>
            <w:noWrap/>
            <w:vAlign w:val="center"/>
            <w:hideMark/>
          </w:tcPr>
          <w:p w14:paraId="01E1D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152</w:t>
            </w:r>
          </w:p>
        </w:tc>
        <w:tc>
          <w:tcPr>
            <w:tcW w:w="0" w:type="auto"/>
            <w:tcBorders>
              <w:top w:val="nil"/>
              <w:left w:val="nil"/>
              <w:bottom w:val="double" w:sz="6" w:space="0" w:color="1F497D"/>
              <w:right w:val="double" w:sz="6" w:space="0" w:color="1F497D"/>
            </w:tcBorders>
            <w:shd w:val="clear" w:color="auto" w:fill="auto"/>
            <w:noWrap/>
            <w:vAlign w:val="center"/>
            <w:hideMark/>
          </w:tcPr>
          <w:p w14:paraId="4F18006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161</w:t>
            </w:r>
          </w:p>
        </w:tc>
        <w:tc>
          <w:tcPr>
            <w:tcW w:w="0" w:type="auto"/>
            <w:tcBorders>
              <w:top w:val="nil"/>
              <w:left w:val="nil"/>
              <w:bottom w:val="double" w:sz="6" w:space="0" w:color="1F497D"/>
              <w:right w:val="double" w:sz="6" w:space="0" w:color="1F497D"/>
            </w:tcBorders>
            <w:shd w:val="clear" w:color="auto" w:fill="auto"/>
            <w:noWrap/>
            <w:vAlign w:val="center"/>
            <w:hideMark/>
          </w:tcPr>
          <w:p w14:paraId="66D4BBD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160</w:t>
            </w:r>
          </w:p>
        </w:tc>
        <w:tc>
          <w:tcPr>
            <w:tcW w:w="1710" w:type="dxa"/>
            <w:tcBorders>
              <w:top w:val="nil"/>
              <w:left w:val="nil"/>
              <w:bottom w:val="double" w:sz="6" w:space="0" w:color="1F497D"/>
              <w:right w:val="double" w:sz="6" w:space="0" w:color="1F497D"/>
            </w:tcBorders>
            <w:shd w:val="clear" w:color="auto" w:fill="auto"/>
            <w:noWrap/>
            <w:vAlign w:val="center"/>
            <w:hideMark/>
          </w:tcPr>
          <w:p w14:paraId="0A366BE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r>
      <w:tr w:rsidR="00B2477B" w:rsidRPr="00B2477B" w14:paraId="7258BCF7"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303C5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Sur (Corredores)</w:t>
            </w:r>
          </w:p>
        </w:tc>
        <w:tc>
          <w:tcPr>
            <w:tcW w:w="851" w:type="dxa"/>
            <w:tcBorders>
              <w:top w:val="nil"/>
              <w:left w:val="nil"/>
              <w:bottom w:val="double" w:sz="6" w:space="0" w:color="1F497D"/>
              <w:right w:val="double" w:sz="6" w:space="0" w:color="1F497D"/>
            </w:tcBorders>
            <w:shd w:val="clear" w:color="auto" w:fill="auto"/>
            <w:noWrap/>
            <w:vAlign w:val="center"/>
            <w:hideMark/>
          </w:tcPr>
          <w:p w14:paraId="01882D0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709" w:type="dxa"/>
            <w:tcBorders>
              <w:top w:val="nil"/>
              <w:left w:val="nil"/>
              <w:bottom w:val="double" w:sz="6" w:space="0" w:color="1F497D"/>
              <w:right w:val="double" w:sz="6" w:space="0" w:color="1F497D"/>
            </w:tcBorders>
            <w:shd w:val="clear" w:color="auto" w:fill="auto"/>
            <w:noWrap/>
            <w:vAlign w:val="center"/>
            <w:hideMark/>
          </w:tcPr>
          <w:p w14:paraId="603421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708" w:type="dxa"/>
            <w:tcBorders>
              <w:top w:val="nil"/>
              <w:left w:val="nil"/>
              <w:bottom w:val="double" w:sz="6" w:space="0" w:color="1F497D"/>
              <w:right w:val="double" w:sz="6" w:space="0" w:color="1F497D"/>
            </w:tcBorders>
            <w:shd w:val="clear" w:color="auto" w:fill="auto"/>
            <w:noWrap/>
            <w:vAlign w:val="center"/>
            <w:hideMark/>
          </w:tcPr>
          <w:p w14:paraId="4AEFB82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6977D8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855" w:type="dxa"/>
            <w:tcBorders>
              <w:top w:val="nil"/>
              <w:left w:val="nil"/>
              <w:bottom w:val="double" w:sz="6" w:space="0" w:color="1F497D"/>
              <w:right w:val="double" w:sz="6" w:space="0" w:color="1F497D"/>
            </w:tcBorders>
            <w:shd w:val="clear" w:color="auto" w:fill="auto"/>
            <w:noWrap/>
            <w:vAlign w:val="center"/>
            <w:hideMark/>
          </w:tcPr>
          <w:p w14:paraId="35AB336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49</w:t>
            </w:r>
          </w:p>
        </w:tc>
        <w:tc>
          <w:tcPr>
            <w:tcW w:w="0" w:type="auto"/>
            <w:tcBorders>
              <w:top w:val="nil"/>
              <w:left w:val="nil"/>
              <w:bottom w:val="double" w:sz="6" w:space="0" w:color="1F497D"/>
              <w:right w:val="double" w:sz="6" w:space="0" w:color="1F497D"/>
            </w:tcBorders>
            <w:shd w:val="clear" w:color="auto" w:fill="auto"/>
            <w:noWrap/>
            <w:vAlign w:val="center"/>
            <w:hideMark/>
          </w:tcPr>
          <w:p w14:paraId="03E06A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65</w:t>
            </w:r>
          </w:p>
        </w:tc>
        <w:tc>
          <w:tcPr>
            <w:tcW w:w="0" w:type="auto"/>
            <w:tcBorders>
              <w:top w:val="nil"/>
              <w:left w:val="nil"/>
              <w:bottom w:val="double" w:sz="6" w:space="0" w:color="1F497D"/>
              <w:right w:val="double" w:sz="6" w:space="0" w:color="1F497D"/>
            </w:tcBorders>
            <w:shd w:val="clear" w:color="auto" w:fill="auto"/>
            <w:noWrap/>
            <w:vAlign w:val="center"/>
            <w:hideMark/>
          </w:tcPr>
          <w:p w14:paraId="534FBC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34F6925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21F057B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15633C2"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III Circ. Jud. Alajuela (San Ramón)</w:t>
            </w:r>
          </w:p>
        </w:tc>
        <w:tc>
          <w:tcPr>
            <w:tcW w:w="851" w:type="dxa"/>
            <w:tcBorders>
              <w:top w:val="nil"/>
              <w:left w:val="nil"/>
              <w:bottom w:val="double" w:sz="6" w:space="0" w:color="1F497D"/>
              <w:right w:val="double" w:sz="6" w:space="0" w:color="1F497D"/>
            </w:tcBorders>
            <w:shd w:val="clear" w:color="auto" w:fill="auto"/>
            <w:noWrap/>
            <w:vAlign w:val="center"/>
            <w:hideMark/>
          </w:tcPr>
          <w:p w14:paraId="730C863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71</w:t>
            </w:r>
          </w:p>
        </w:tc>
        <w:tc>
          <w:tcPr>
            <w:tcW w:w="709" w:type="dxa"/>
            <w:tcBorders>
              <w:top w:val="nil"/>
              <w:left w:val="nil"/>
              <w:bottom w:val="double" w:sz="6" w:space="0" w:color="1F497D"/>
              <w:right w:val="double" w:sz="6" w:space="0" w:color="1F497D"/>
            </w:tcBorders>
            <w:shd w:val="clear" w:color="auto" w:fill="auto"/>
            <w:noWrap/>
            <w:vAlign w:val="center"/>
            <w:hideMark/>
          </w:tcPr>
          <w:p w14:paraId="42851B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78</w:t>
            </w:r>
          </w:p>
        </w:tc>
        <w:tc>
          <w:tcPr>
            <w:tcW w:w="708" w:type="dxa"/>
            <w:tcBorders>
              <w:top w:val="nil"/>
              <w:left w:val="nil"/>
              <w:bottom w:val="double" w:sz="6" w:space="0" w:color="1F497D"/>
              <w:right w:val="double" w:sz="6" w:space="0" w:color="1F497D"/>
            </w:tcBorders>
            <w:shd w:val="clear" w:color="auto" w:fill="auto"/>
            <w:noWrap/>
            <w:vAlign w:val="center"/>
            <w:hideMark/>
          </w:tcPr>
          <w:p w14:paraId="077D211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666A770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855" w:type="dxa"/>
            <w:tcBorders>
              <w:top w:val="nil"/>
              <w:left w:val="nil"/>
              <w:bottom w:val="double" w:sz="6" w:space="0" w:color="1F497D"/>
              <w:right w:val="double" w:sz="6" w:space="0" w:color="1F497D"/>
            </w:tcBorders>
            <w:shd w:val="clear" w:color="auto" w:fill="auto"/>
            <w:noWrap/>
            <w:vAlign w:val="center"/>
            <w:hideMark/>
          </w:tcPr>
          <w:p w14:paraId="1D64DF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0" w:type="auto"/>
            <w:tcBorders>
              <w:top w:val="nil"/>
              <w:left w:val="nil"/>
              <w:bottom w:val="double" w:sz="6" w:space="0" w:color="1F497D"/>
              <w:right w:val="double" w:sz="6" w:space="0" w:color="1F497D"/>
            </w:tcBorders>
            <w:shd w:val="clear" w:color="auto" w:fill="auto"/>
            <w:noWrap/>
            <w:vAlign w:val="center"/>
            <w:hideMark/>
          </w:tcPr>
          <w:p w14:paraId="41E2AFD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307FF0D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1710" w:type="dxa"/>
            <w:tcBorders>
              <w:top w:val="nil"/>
              <w:left w:val="nil"/>
              <w:bottom w:val="double" w:sz="6" w:space="0" w:color="1F497D"/>
              <w:right w:val="double" w:sz="6" w:space="0" w:color="1F497D"/>
            </w:tcBorders>
            <w:shd w:val="clear" w:color="auto" w:fill="auto"/>
            <w:noWrap/>
            <w:vAlign w:val="center"/>
            <w:hideMark/>
          </w:tcPr>
          <w:p w14:paraId="3746607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8EE6892" w14:textId="77777777" w:rsidTr="00B2477B">
        <w:trPr>
          <w:trHeight w:val="176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C625CE1"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Agrario, Familia, Penal Juvenil, Contra la Violencia Doméstica y Protección Cautelar II Circuito Judicial de Alajuela, sede Upala</w:t>
            </w:r>
          </w:p>
        </w:tc>
        <w:tc>
          <w:tcPr>
            <w:tcW w:w="851" w:type="dxa"/>
            <w:tcBorders>
              <w:top w:val="nil"/>
              <w:left w:val="nil"/>
              <w:bottom w:val="double" w:sz="6" w:space="0" w:color="1F497D"/>
              <w:right w:val="double" w:sz="6" w:space="0" w:color="1F497D"/>
            </w:tcBorders>
            <w:shd w:val="clear" w:color="auto" w:fill="auto"/>
            <w:noWrap/>
            <w:vAlign w:val="center"/>
            <w:hideMark/>
          </w:tcPr>
          <w:p w14:paraId="0491E33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84</w:t>
            </w:r>
          </w:p>
        </w:tc>
        <w:tc>
          <w:tcPr>
            <w:tcW w:w="709" w:type="dxa"/>
            <w:tcBorders>
              <w:top w:val="nil"/>
              <w:left w:val="nil"/>
              <w:bottom w:val="double" w:sz="6" w:space="0" w:color="1F497D"/>
              <w:right w:val="double" w:sz="6" w:space="0" w:color="1F497D"/>
            </w:tcBorders>
            <w:shd w:val="clear" w:color="auto" w:fill="auto"/>
            <w:noWrap/>
            <w:vAlign w:val="center"/>
            <w:hideMark/>
          </w:tcPr>
          <w:p w14:paraId="6BC615F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8" w:type="dxa"/>
            <w:tcBorders>
              <w:top w:val="nil"/>
              <w:left w:val="nil"/>
              <w:bottom w:val="double" w:sz="6" w:space="0" w:color="1F497D"/>
              <w:right w:val="double" w:sz="6" w:space="0" w:color="1F497D"/>
            </w:tcBorders>
            <w:shd w:val="clear" w:color="auto" w:fill="auto"/>
            <w:noWrap/>
            <w:vAlign w:val="center"/>
            <w:hideMark/>
          </w:tcPr>
          <w:p w14:paraId="2945509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567" w:type="dxa"/>
            <w:tcBorders>
              <w:top w:val="nil"/>
              <w:left w:val="nil"/>
              <w:bottom w:val="double" w:sz="6" w:space="0" w:color="1F497D"/>
              <w:right w:val="double" w:sz="6" w:space="0" w:color="1F497D"/>
            </w:tcBorders>
            <w:shd w:val="clear" w:color="auto" w:fill="auto"/>
            <w:noWrap/>
            <w:vAlign w:val="center"/>
            <w:hideMark/>
          </w:tcPr>
          <w:p w14:paraId="633088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855" w:type="dxa"/>
            <w:tcBorders>
              <w:top w:val="nil"/>
              <w:left w:val="nil"/>
              <w:bottom w:val="double" w:sz="6" w:space="0" w:color="1F497D"/>
              <w:right w:val="double" w:sz="6" w:space="0" w:color="1F497D"/>
            </w:tcBorders>
            <w:shd w:val="clear" w:color="auto" w:fill="auto"/>
            <w:noWrap/>
            <w:vAlign w:val="center"/>
            <w:hideMark/>
          </w:tcPr>
          <w:p w14:paraId="57E59E8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0" w:type="auto"/>
            <w:tcBorders>
              <w:top w:val="nil"/>
              <w:left w:val="nil"/>
              <w:bottom w:val="double" w:sz="6" w:space="0" w:color="1F497D"/>
              <w:right w:val="double" w:sz="6" w:space="0" w:color="1F497D"/>
            </w:tcBorders>
            <w:shd w:val="clear" w:color="auto" w:fill="auto"/>
            <w:noWrap/>
            <w:vAlign w:val="center"/>
            <w:hideMark/>
          </w:tcPr>
          <w:p w14:paraId="1EFED1D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0" w:type="auto"/>
            <w:tcBorders>
              <w:top w:val="nil"/>
              <w:left w:val="nil"/>
              <w:bottom w:val="double" w:sz="6" w:space="0" w:color="1F497D"/>
              <w:right w:val="double" w:sz="6" w:space="0" w:color="1F497D"/>
            </w:tcBorders>
            <w:shd w:val="clear" w:color="auto" w:fill="auto"/>
            <w:noWrap/>
            <w:vAlign w:val="center"/>
            <w:hideMark/>
          </w:tcPr>
          <w:p w14:paraId="30C5258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69</w:t>
            </w:r>
          </w:p>
        </w:tc>
        <w:tc>
          <w:tcPr>
            <w:tcW w:w="1710" w:type="dxa"/>
            <w:tcBorders>
              <w:top w:val="nil"/>
              <w:left w:val="nil"/>
              <w:bottom w:val="double" w:sz="6" w:space="0" w:color="1F497D"/>
              <w:right w:val="double" w:sz="6" w:space="0" w:color="1F497D"/>
            </w:tcBorders>
            <w:shd w:val="clear" w:color="auto" w:fill="auto"/>
            <w:noWrap/>
            <w:vAlign w:val="center"/>
            <w:hideMark/>
          </w:tcPr>
          <w:p w14:paraId="163DB8F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859F56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D2E9EC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Guanacaste (Liberia)</w:t>
            </w:r>
          </w:p>
        </w:tc>
        <w:tc>
          <w:tcPr>
            <w:tcW w:w="851" w:type="dxa"/>
            <w:tcBorders>
              <w:top w:val="nil"/>
              <w:left w:val="nil"/>
              <w:bottom w:val="double" w:sz="6" w:space="0" w:color="1F497D"/>
              <w:right w:val="double" w:sz="6" w:space="0" w:color="1F497D"/>
            </w:tcBorders>
            <w:shd w:val="clear" w:color="auto" w:fill="auto"/>
            <w:noWrap/>
            <w:vAlign w:val="center"/>
            <w:hideMark/>
          </w:tcPr>
          <w:p w14:paraId="108D134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709" w:type="dxa"/>
            <w:tcBorders>
              <w:top w:val="nil"/>
              <w:left w:val="nil"/>
              <w:bottom w:val="double" w:sz="6" w:space="0" w:color="1F497D"/>
              <w:right w:val="double" w:sz="6" w:space="0" w:color="1F497D"/>
            </w:tcBorders>
            <w:shd w:val="clear" w:color="auto" w:fill="auto"/>
            <w:noWrap/>
            <w:vAlign w:val="center"/>
            <w:hideMark/>
          </w:tcPr>
          <w:p w14:paraId="0F2A4BD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82</w:t>
            </w:r>
          </w:p>
        </w:tc>
        <w:tc>
          <w:tcPr>
            <w:tcW w:w="708" w:type="dxa"/>
            <w:tcBorders>
              <w:top w:val="nil"/>
              <w:left w:val="nil"/>
              <w:bottom w:val="double" w:sz="6" w:space="0" w:color="1F497D"/>
              <w:right w:val="double" w:sz="6" w:space="0" w:color="1F497D"/>
            </w:tcBorders>
            <w:shd w:val="clear" w:color="auto" w:fill="auto"/>
            <w:noWrap/>
            <w:vAlign w:val="center"/>
            <w:hideMark/>
          </w:tcPr>
          <w:p w14:paraId="64AD1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567" w:type="dxa"/>
            <w:tcBorders>
              <w:top w:val="nil"/>
              <w:left w:val="nil"/>
              <w:bottom w:val="double" w:sz="6" w:space="0" w:color="1F497D"/>
              <w:right w:val="double" w:sz="6" w:space="0" w:color="1F497D"/>
            </w:tcBorders>
            <w:shd w:val="clear" w:color="auto" w:fill="auto"/>
            <w:noWrap/>
            <w:vAlign w:val="center"/>
            <w:hideMark/>
          </w:tcPr>
          <w:p w14:paraId="604EA4A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855" w:type="dxa"/>
            <w:tcBorders>
              <w:top w:val="nil"/>
              <w:left w:val="nil"/>
              <w:bottom w:val="double" w:sz="6" w:space="0" w:color="1F497D"/>
              <w:right w:val="double" w:sz="6" w:space="0" w:color="1F497D"/>
            </w:tcBorders>
            <w:shd w:val="clear" w:color="auto" w:fill="auto"/>
            <w:noWrap/>
            <w:vAlign w:val="center"/>
            <w:hideMark/>
          </w:tcPr>
          <w:p w14:paraId="440F94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24C0D9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85</w:t>
            </w:r>
          </w:p>
        </w:tc>
        <w:tc>
          <w:tcPr>
            <w:tcW w:w="0" w:type="auto"/>
            <w:tcBorders>
              <w:top w:val="nil"/>
              <w:left w:val="nil"/>
              <w:bottom w:val="double" w:sz="6" w:space="0" w:color="1F497D"/>
              <w:right w:val="double" w:sz="6" w:space="0" w:color="1F497D"/>
            </w:tcBorders>
            <w:shd w:val="clear" w:color="auto" w:fill="auto"/>
            <w:noWrap/>
            <w:vAlign w:val="center"/>
            <w:hideMark/>
          </w:tcPr>
          <w:p w14:paraId="156BA04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72</w:t>
            </w:r>
          </w:p>
        </w:tc>
        <w:tc>
          <w:tcPr>
            <w:tcW w:w="1710" w:type="dxa"/>
            <w:tcBorders>
              <w:top w:val="nil"/>
              <w:left w:val="nil"/>
              <w:bottom w:val="double" w:sz="6" w:space="0" w:color="1F497D"/>
              <w:right w:val="double" w:sz="6" w:space="0" w:color="1F497D"/>
            </w:tcBorders>
            <w:shd w:val="clear" w:color="auto" w:fill="auto"/>
            <w:noWrap/>
            <w:vAlign w:val="center"/>
            <w:hideMark/>
          </w:tcPr>
          <w:p w14:paraId="5CEFD8B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63432E7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E27E268"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Zona Atlántica (Pococí)</w:t>
            </w:r>
          </w:p>
        </w:tc>
        <w:tc>
          <w:tcPr>
            <w:tcW w:w="851" w:type="dxa"/>
            <w:tcBorders>
              <w:top w:val="nil"/>
              <w:left w:val="nil"/>
              <w:bottom w:val="double" w:sz="6" w:space="0" w:color="1F497D"/>
              <w:right w:val="double" w:sz="6" w:space="0" w:color="1F497D"/>
            </w:tcBorders>
            <w:shd w:val="clear" w:color="auto" w:fill="auto"/>
            <w:noWrap/>
            <w:vAlign w:val="center"/>
            <w:hideMark/>
          </w:tcPr>
          <w:p w14:paraId="4B258AF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709" w:type="dxa"/>
            <w:tcBorders>
              <w:top w:val="nil"/>
              <w:left w:val="nil"/>
              <w:bottom w:val="double" w:sz="6" w:space="0" w:color="1F497D"/>
              <w:right w:val="double" w:sz="6" w:space="0" w:color="1F497D"/>
            </w:tcBorders>
            <w:shd w:val="clear" w:color="auto" w:fill="auto"/>
            <w:noWrap/>
            <w:vAlign w:val="center"/>
            <w:hideMark/>
          </w:tcPr>
          <w:p w14:paraId="7A51281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63</w:t>
            </w:r>
          </w:p>
        </w:tc>
        <w:tc>
          <w:tcPr>
            <w:tcW w:w="708" w:type="dxa"/>
            <w:tcBorders>
              <w:top w:val="nil"/>
              <w:left w:val="nil"/>
              <w:bottom w:val="double" w:sz="6" w:space="0" w:color="1F497D"/>
              <w:right w:val="double" w:sz="6" w:space="0" w:color="1F497D"/>
            </w:tcBorders>
            <w:shd w:val="clear" w:color="auto" w:fill="auto"/>
            <w:noWrap/>
            <w:vAlign w:val="center"/>
            <w:hideMark/>
          </w:tcPr>
          <w:p w14:paraId="167C6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75</w:t>
            </w:r>
          </w:p>
        </w:tc>
        <w:tc>
          <w:tcPr>
            <w:tcW w:w="567" w:type="dxa"/>
            <w:tcBorders>
              <w:top w:val="nil"/>
              <w:left w:val="nil"/>
              <w:bottom w:val="double" w:sz="6" w:space="0" w:color="1F497D"/>
              <w:right w:val="double" w:sz="6" w:space="0" w:color="1F497D"/>
            </w:tcBorders>
            <w:shd w:val="clear" w:color="auto" w:fill="auto"/>
            <w:noWrap/>
            <w:vAlign w:val="center"/>
            <w:hideMark/>
          </w:tcPr>
          <w:p w14:paraId="3ED7C76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770AA70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0" w:type="auto"/>
            <w:tcBorders>
              <w:top w:val="nil"/>
              <w:left w:val="nil"/>
              <w:bottom w:val="double" w:sz="6" w:space="0" w:color="1F497D"/>
              <w:right w:val="double" w:sz="6" w:space="0" w:color="1F497D"/>
            </w:tcBorders>
            <w:shd w:val="clear" w:color="auto" w:fill="auto"/>
            <w:noWrap/>
            <w:vAlign w:val="center"/>
            <w:hideMark/>
          </w:tcPr>
          <w:p w14:paraId="6EB63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57</w:t>
            </w:r>
          </w:p>
        </w:tc>
        <w:tc>
          <w:tcPr>
            <w:tcW w:w="0" w:type="auto"/>
            <w:tcBorders>
              <w:top w:val="nil"/>
              <w:left w:val="nil"/>
              <w:bottom w:val="double" w:sz="6" w:space="0" w:color="1F497D"/>
              <w:right w:val="double" w:sz="6" w:space="0" w:color="1F497D"/>
            </w:tcBorders>
            <w:shd w:val="clear" w:color="auto" w:fill="auto"/>
            <w:noWrap/>
            <w:vAlign w:val="center"/>
            <w:hideMark/>
          </w:tcPr>
          <w:p w14:paraId="60AB7BD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1710" w:type="dxa"/>
            <w:tcBorders>
              <w:top w:val="nil"/>
              <w:left w:val="nil"/>
              <w:bottom w:val="double" w:sz="6" w:space="0" w:color="1F497D"/>
              <w:right w:val="double" w:sz="6" w:space="0" w:color="1F497D"/>
            </w:tcBorders>
            <w:shd w:val="clear" w:color="auto" w:fill="auto"/>
            <w:noWrap/>
            <w:vAlign w:val="center"/>
            <w:hideMark/>
          </w:tcPr>
          <w:p w14:paraId="2DBA686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18FA9752"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2359CA1F"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Alajuela (San Carlos)</w:t>
            </w:r>
          </w:p>
        </w:tc>
        <w:tc>
          <w:tcPr>
            <w:tcW w:w="851" w:type="dxa"/>
            <w:tcBorders>
              <w:top w:val="nil"/>
              <w:left w:val="nil"/>
              <w:bottom w:val="double" w:sz="6" w:space="0" w:color="1F497D"/>
              <w:right w:val="double" w:sz="6" w:space="0" w:color="1F497D"/>
            </w:tcBorders>
            <w:shd w:val="clear" w:color="auto" w:fill="auto"/>
            <w:noWrap/>
            <w:vAlign w:val="center"/>
            <w:hideMark/>
          </w:tcPr>
          <w:p w14:paraId="46ABC0A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709" w:type="dxa"/>
            <w:tcBorders>
              <w:top w:val="nil"/>
              <w:left w:val="nil"/>
              <w:bottom w:val="double" w:sz="6" w:space="0" w:color="1F497D"/>
              <w:right w:val="double" w:sz="6" w:space="0" w:color="1F497D"/>
            </w:tcBorders>
            <w:shd w:val="clear" w:color="auto" w:fill="auto"/>
            <w:noWrap/>
            <w:vAlign w:val="center"/>
            <w:hideMark/>
          </w:tcPr>
          <w:p w14:paraId="460ACC1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708" w:type="dxa"/>
            <w:tcBorders>
              <w:top w:val="nil"/>
              <w:left w:val="nil"/>
              <w:bottom w:val="double" w:sz="6" w:space="0" w:color="1F497D"/>
              <w:right w:val="double" w:sz="6" w:space="0" w:color="1F497D"/>
            </w:tcBorders>
            <w:shd w:val="clear" w:color="auto" w:fill="auto"/>
            <w:noWrap/>
            <w:vAlign w:val="center"/>
            <w:hideMark/>
          </w:tcPr>
          <w:p w14:paraId="274561A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66</w:t>
            </w:r>
          </w:p>
        </w:tc>
        <w:tc>
          <w:tcPr>
            <w:tcW w:w="567" w:type="dxa"/>
            <w:tcBorders>
              <w:top w:val="nil"/>
              <w:left w:val="nil"/>
              <w:bottom w:val="double" w:sz="6" w:space="0" w:color="1F497D"/>
              <w:right w:val="double" w:sz="6" w:space="0" w:color="1F497D"/>
            </w:tcBorders>
            <w:shd w:val="clear" w:color="auto" w:fill="auto"/>
            <w:noWrap/>
            <w:vAlign w:val="center"/>
            <w:hideMark/>
          </w:tcPr>
          <w:p w14:paraId="2BBF495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855" w:type="dxa"/>
            <w:tcBorders>
              <w:top w:val="nil"/>
              <w:left w:val="nil"/>
              <w:bottom w:val="double" w:sz="6" w:space="0" w:color="1F497D"/>
              <w:right w:val="double" w:sz="6" w:space="0" w:color="1F497D"/>
            </w:tcBorders>
            <w:shd w:val="clear" w:color="auto" w:fill="auto"/>
            <w:noWrap/>
            <w:vAlign w:val="center"/>
            <w:hideMark/>
          </w:tcPr>
          <w:p w14:paraId="646C44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61</w:t>
            </w:r>
          </w:p>
        </w:tc>
        <w:tc>
          <w:tcPr>
            <w:tcW w:w="0" w:type="auto"/>
            <w:tcBorders>
              <w:top w:val="nil"/>
              <w:left w:val="nil"/>
              <w:bottom w:val="double" w:sz="6" w:space="0" w:color="1F497D"/>
              <w:right w:val="double" w:sz="6" w:space="0" w:color="1F497D"/>
            </w:tcBorders>
            <w:shd w:val="clear" w:color="auto" w:fill="auto"/>
            <w:noWrap/>
            <w:vAlign w:val="center"/>
            <w:hideMark/>
          </w:tcPr>
          <w:p w14:paraId="287F47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81</w:t>
            </w:r>
          </w:p>
        </w:tc>
        <w:tc>
          <w:tcPr>
            <w:tcW w:w="0" w:type="auto"/>
            <w:tcBorders>
              <w:top w:val="nil"/>
              <w:left w:val="nil"/>
              <w:bottom w:val="double" w:sz="6" w:space="0" w:color="1F497D"/>
              <w:right w:val="double" w:sz="6" w:space="0" w:color="1F497D"/>
            </w:tcBorders>
            <w:shd w:val="clear" w:color="auto" w:fill="auto"/>
            <w:noWrap/>
            <w:vAlign w:val="center"/>
            <w:hideMark/>
          </w:tcPr>
          <w:p w14:paraId="35EA20E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68</w:t>
            </w:r>
          </w:p>
        </w:tc>
        <w:tc>
          <w:tcPr>
            <w:tcW w:w="1710" w:type="dxa"/>
            <w:tcBorders>
              <w:top w:val="nil"/>
              <w:left w:val="nil"/>
              <w:bottom w:val="double" w:sz="6" w:space="0" w:color="1F497D"/>
              <w:right w:val="double" w:sz="6" w:space="0" w:color="1F497D"/>
            </w:tcBorders>
            <w:shd w:val="clear" w:color="auto" w:fill="auto"/>
            <w:noWrap/>
            <w:vAlign w:val="center"/>
            <w:hideMark/>
          </w:tcPr>
          <w:p w14:paraId="71FD2E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r>
      <w:tr w:rsidR="00B2477B" w:rsidRPr="00B2477B" w14:paraId="7D0AB3A5"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08BD4A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II Circ. Jud. San José</w:t>
            </w:r>
          </w:p>
        </w:tc>
        <w:tc>
          <w:tcPr>
            <w:tcW w:w="851" w:type="dxa"/>
            <w:tcBorders>
              <w:top w:val="nil"/>
              <w:left w:val="nil"/>
              <w:bottom w:val="double" w:sz="6" w:space="0" w:color="1F497D"/>
              <w:right w:val="double" w:sz="6" w:space="0" w:color="1F497D"/>
            </w:tcBorders>
            <w:shd w:val="clear" w:color="auto" w:fill="auto"/>
            <w:noWrap/>
            <w:vAlign w:val="center"/>
            <w:hideMark/>
          </w:tcPr>
          <w:p w14:paraId="6F6A809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74</w:t>
            </w:r>
          </w:p>
        </w:tc>
        <w:tc>
          <w:tcPr>
            <w:tcW w:w="709" w:type="dxa"/>
            <w:tcBorders>
              <w:top w:val="nil"/>
              <w:left w:val="nil"/>
              <w:bottom w:val="double" w:sz="6" w:space="0" w:color="1F497D"/>
              <w:right w:val="double" w:sz="6" w:space="0" w:color="1F497D"/>
            </w:tcBorders>
            <w:shd w:val="clear" w:color="auto" w:fill="auto"/>
            <w:noWrap/>
            <w:vAlign w:val="center"/>
            <w:hideMark/>
          </w:tcPr>
          <w:p w14:paraId="63D3B3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708" w:type="dxa"/>
            <w:tcBorders>
              <w:top w:val="nil"/>
              <w:left w:val="nil"/>
              <w:bottom w:val="double" w:sz="6" w:space="0" w:color="1F497D"/>
              <w:right w:val="double" w:sz="6" w:space="0" w:color="1F497D"/>
            </w:tcBorders>
            <w:shd w:val="clear" w:color="auto" w:fill="auto"/>
            <w:noWrap/>
            <w:vAlign w:val="center"/>
            <w:hideMark/>
          </w:tcPr>
          <w:p w14:paraId="4B9A8B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51</w:t>
            </w:r>
          </w:p>
        </w:tc>
        <w:tc>
          <w:tcPr>
            <w:tcW w:w="567" w:type="dxa"/>
            <w:tcBorders>
              <w:top w:val="nil"/>
              <w:left w:val="nil"/>
              <w:bottom w:val="double" w:sz="6" w:space="0" w:color="1F497D"/>
              <w:right w:val="double" w:sz="6" w:space="0" w:color="1F497D"/>
            </w:tcBorders>
            <w:shd w:val="clear" w:color="auto" w:fill="auto"/>
            <w:noWrap/>
            <w:vAlign w:val="center"/>
            <w:hideMark/>
          </w:tcPr>
          <w:p w14:paraId="02DDB86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35</w:t>
            </w:r>
          </w:p>
        </w:tc>
        <w:tc>
          <w:tcPr>
            <w:tcW w:w="855" w:type="dxa"/>
            <w:tcBorders>
              <w:top w:val="nil"/>
              <w:left w:val="nil"/>
              <w:bottom w:val="double" w:sz="6" w:space="0" w:color="1F497D"/>
              <w:right w:val="double" w:sz="6" w:space="0" w:color="1F497D"/>
            </w:tcBorders>
            <w:shd w:val="clear" w:color="auto" w:fill="auto"/>
            <w:noWrap/>
            <w:vAlign w:val="center"/>
            <w:hideMark/>
          </w:tcPr>
          <w:p w14:paraId="0EF6FA5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33EEAFAE"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56</w:t>
            </w:r>
          </w:p>
        </w:tc>
        <w:tc>
          <w:tcPr>
            <w:tcW w:w="0" w:type="auto"/>
            <w:tcBorders>
              <w:top w:val="nil"/>
              <w:left w:val="nil"/>
              <w:bottom w:val="double" w:sz="6" w:space="0" w:color="1F497D"/>
              <w:right w:val="double" w:sz="6" w:space="0" w:color="1F497D"/>
            </w:tcBorders>
            <w:shd w:val="clear" w:color="auto" w:fill="auto"/>
            <w:noWrap/>
            <w:vAlign w:val="center"/>
            <w:hideMark/>
          </w:tcPr>
          <w:p w14:paraId="66D6690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1710" w:type="dxa"/>
            <w:tcBorders>
              <w:top w:val="nil"/>
              <w:left w:val="nil"/>
              <w:bottom w:val="double" w:sz="6" w:space="0" w:color="1F497D"/>
              <w:right w:val="double" w:sz="6" w:space="0" w:color="1F497D"/>
            </w:tcBorders>
            <w:shd w:val="clear" w:color="auto" w:fill="auto"/>
            <w:noWrap/>
            <w:vAlign w:val="center"/>
            <w:hideMark/>
          </w:tcPr>
          <w:p w14:paraId="4A88CC1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6DDA6045" w14:textId="77777777" w:rsidTr="00B2477B">
        <w:trPr>
          <w:trHeight w:val="31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E9AB59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Cartago</w:t>
            </w:r>
          </w:p>
        </w:tc>
        <w:tc>
          <w:tcPr>
            <w:tcW w:w="851" w:type="dxa"/>
            <w:tcBorders>
              <w:top w:val="nil"/>
              <w:left w:val="nil"/>
              <w:bottom w:val="double" w:sz="6" w:space="0" w:color="1F497D"/>
              <w:right w:val="double" w:sz="6" w:space="0" w:color="1F497D"/>
            </w:tcBorders>
            <w:shd w:val="clear" w:color="auto" w:fill="auto"/>
            <w:noWrap/>
            <w:vAlign w:val="center"/>
            <w:hideMark/>
          </w:tcPr>
          <w:p w14:paraId="3035CE1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80</w:t>
            </w:r>
          </w:p>
        </w:tc>
        <w:tc>
          <w:tcPr>
            <w:tcW w:w="709" w:type="dxa"/>
            <w:tcBorders>
              <w:top w:val="nil"/>
              <w:left w:val="nil"/>
              <w:bottom w:val="double" w:sz="6" w:space="0" w:color="1F497D"/>
              <w:right w:val="double" w:sz="6" w:space="0" w:color="1F497D"/>
            </w:tcBorders>
            <w:shd w:val="clear" w:color="auto" w:fill="auto"/>
            <w:noWrap/>
            <w:vAlign w:val="center"/>
            <w:hideMark/>
          </w:tcPr>
          <w:p w14:paraId="1B30B0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58</w:t>
            </w:r>
          </w:p>
        </w:tc>
        <w:tc>
          <w:tcPr>
            <w:tcW w:w="708" w:type="dxa"/>
            <w:tcBorders>
              <w:top w:val="nil"/>
              <w:left w:val="nil"/>
              <w:bottom w:val="double" w:sz="6" w:space="0" w:color="1F497D"/>
              <w:right w:val="double" w:sz="6" w:space="0" w:color="1F497D"/>
            </w:tcBorders>
            <w:shd w:val="clear" w:color="auto" w:fill="auto"/>
            <w:noWrap/>
            <w:vAlign w:val="center"/>
            <w:hideMark/>
          </w:tcPr>
          <w:p w14:paraId="35F513F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567" w:type="dxa"/>
            <w:tcBorders>
              <w:top w:val="nil"/>
              <w:left w:val="nil"/>
              <w:bottom w:val="double" w:sz="6" w:space="0" w:color="1F497D"/>
              <w:right w:val="double" w:sz="6" w:space="0" w:color="1F497D"/>
            </w:tcBorders>
            <w:shd w:val="clear" w:color="auto" w:fill="auto"/>
            <w:noWrap/>
            <w:vAlign w:val="center"/>
            <w:hideMark/>
          </w:tcPr>
          <w:p w14:paraId="160CA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7DBA880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52</w:t>
            </w:r>
          </w:p>
        </w:tc>
        <w:tc>
          <w:tcPr>
            <w:tcW w:w="0" w:type="auto"/>
            <w:tcBorders>
              <w:top w:val="nil"/>
              <w:left w:val="nil"/>
              <w:bottom w:val="double" w:sz="6" w:space="0" w:color="1F497D"/>
              <w:right w:val="double" w:sz="6" w:space="0" w:color="1F497D"/>
            </w:tcBorders>
            <w:shd w:val="clear" w:color="auto" w:fill="auto"/>
            <w:noWrap/>
            <w:vAlign w:val="center"/>
            <w:hideMark/>
          </w:tcPr>
          <w:p w14:paraId="78019F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0" w:type="auto"/>
            <w:tcBorders>
              <w:top w:val="nil"/>
              <w:left w:val="nil"/>
              <w:bottom w:val="double" w:sz="6" w:space="0" w:color="1F497D"/>
              <w:right w:val="double" w:sz="6" w:space="0" w:color="1F497D"/>
            </w:tcBorders>
            <w:shd w:val="clear" w:color="auto" w:fill="auto"/>
            <w:noWrap/>
            <w:vAlign w:val="center"/>
            <w:hideMark/>
          </w:tcPr>
          <w:p w14:paraId="71632A6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59</w:t>
            </w:r>
          </w:p>
        </w:tc>
        <w:tc>
          <w:tcPr>
            <w:tcW w:w="1710" w:type="dxa"/>
            <w:tcBorders>
              <w:top w:val="nil"/>
              <w:left w:val="nil"/>
              <w:bottom w:val="double" w:sz="6" w:space="0" w:color="1F497D"/>
              <w:right w:val="double" w:sz="6" w:space="0" w:color="1F497D"/>
            </w:tcBorders>
            <w:shd w:val="clear" w:color="auto" w:fill="auto"/>
            <w:noWrap/>
            <w:vAlign w:val="center"/>
            <w:hideMark/>
          </w:tcPr>
          <w:p w14:paraId="045FE4D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5D018248"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DAC2D4D"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lastRenderedPageBreak/>
              <w:t>Juzgado Agrario I Circ. Jud. Zona Atlántica (Limón)</w:t>
            </w:r>
          </w:p>
        </w:tc>
        <w:tc>
          <w:tcPr>
            <w:tcW w:w="851" w:type="dxa"/>
            <w:tcBorders>
              <w:top w:val="nil"/>
              <w:left w:val="nil"/>
              <w:bottom w:val="double" w:sz="6" w:space="0" w:color="1F497D"/>
              <w:right w:val="double" w:sz="6" w:space="0" w:color="1F497D"/>
            </w:tcBorders>
            <w:shd w:val="clear" w:color="auto" w:fill="auto"/>
            <w:noWrap/>
            <w:vAlign w:val="center"/>
            <w:hideMark/>
          </w:tcPr>
          <w:p w14:paraId="0152D51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55</w:t>
            </w:r>
          </w:p>
        </w:tc>
        <w:tc>
          <w:tcPr>
            <w:tcW w:w="709" w:type="dxa"/>
            <w:tcBorders>
              <w:top w:val="nil"/>
              <w:left w:val="nil"/>
              <w:bottom w:val="double" w:sz="6" w:space="0" w:color="1F497D"/>
              <w:right w:val="double" w:sz="6" w:space="0" w:color="1F497D"/>
            </w:tcBorders>
            <w:shd w:val="clear" w:color="auto" w:fill="auto"/>
            <w:noWrap/>
            <w:vAlign w:val="center"/>
            <w:hideMark/>
          </w:tcPr>
          <w:p w14:paraId="61C59F6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50</w:t>
            </w:r>
          </w:p>
        </w:tc>
        <w:tc>
          <w:tcPr>
            <w:tcW w:w="708" w:type="dxa"/>
            <w:tcBorders>
              <w:top w:val="nil"/>
              <w:left w:val="nil"/>
              <w:bottom w:val="double" w:sz="6" w:space="0" w:color="1F497D"/>
              <w:right w:val="double" w:sz="6" w:space="0" w:color="1F497D"/>
            </w:tcBorders>
            <w:shd w:val="clear" w:color="auto" w:fill="auto"/>
            <w:noWrap/>
            <w:vAlign w:val="center"/>
            <w:hideMark/>
          </w:tcPr>
          <w:p w14:paraId="758140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567" w:type="dxa"/>
            <w:tcBorders>
              <w:top w:val="nil"/>
              <w:left w:val="nil"/>
              <w:bottom w:val="double" w:sz="6" w:space="0" w:color="1F497D"/>
              <w:right w:val="double" w:sz="6" w:space="0" w:color="1F497D"/>
            </w:tcBorders>
            <w:shd w:val="clear" w:color="auto" w:fill="auto"/>
            <w:noWrap/>
            <w:vAlign w:val="center"/>
            <w:hideMark/>
          </w:tcPr>
          <w:p w14:paraId="7A9962B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31</w:t>
            </w:r>
          </w:p>
        </w:tc>
        <w:tc>
          <w:tcPr>
            <w:tcW w:w="855" w:type="dxa"/>
            <w:tcBorders>
              <w:top w:val="nil"/>
              <w:left w:val="nil"/>
              <w:bottom w:val="double" w:sz="6" w:space="0" w:color="1F497D"/>
              <w:right w:val="double" w:sz="6" w:space="0" w:color="1F497D"/>
            </w:tcBorders>
            <w:shd w:val="clear" w:color="auto" w:fill="auto"/>
            <w:noWrap/>
            <w:vAlign w:val="center"/>
            <w:hideMark/>
          </w:tcPr>
          <w:p w14:paraId="696CD4A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36</w:t>
            </w:r>
          </w:p>
        </w:tc>
        <w:tc>
          <w:tcPr>
            <w:tcW w:w="0" w:type="auto"/>
            <w:tcBorders>
              <w:top w:val="nil"/>
              <w:left w:val="nil"/>
              <w:bottom w:val="double" w:sz="6" w:space="0" w:color="1F497D"/>
              <w:right w:val="double" w:sz="6" w:space="0" w:color="1F497D"/>
            </w:tcBorders>
            <w:shd w:val="clear" w:color="auto" w:fill="auto"/>
            <w:noWrap/>
            <w:vAlign w:val="center"/>
            <w:hideMark/>
          </w:tcPr>
          <w:p w14:paraId="0F260FB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0" w:type="auto"/>
            <w:tcBorders>
              <w:top w:val="nil"/>
              <w:left w:val="nil"/>
              <w:bottom w:val="double" w:sz="6" w:space="0" w:color="1F497D"/>
              <w:right w:val="double" w:sz="6" w:space="0" w:color="1F497D"/>
            </w:tcBorders>
            <w:shd w:val="clear" w:color="auto" w:fill="auto"/>
            <w:noWrap/>
            <w:vAlign w:val="center"/>
            <w:hideMark/>
          </w:tcPr>
          <w:p w14:paraId="4235902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46</w:t>
            </w:r>
          </w:p>
        </w:tc>
        <w:tc>
          <w:tcPr>
            <w:tcW w:w="1710" w:type="dxa"/>
            <w:tcBorders>
              <w:top w:val="nil"/>
              <w:left w:val="nil"/>
              <w:bottom w:val="double" w:sz="6" w:space="0" w:color="1F497D"/>
              <w:right w:val="double" w:sz="6" w:space="0" w:color="1F497D"/>
            </w:tcBorders>
            <w:shd w:val="clear" w:color="auto" w:fill="auto"/>
            <w:noWrap/>
            <w:vAlign w:val="center"/>
            <w:hideMark/>
          </w:tcPr>
          <w:p w14:paraId="1BE937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2A02D3A0"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1DEFEAE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y Agrario Puntarenas</w:t>
            </w:r>
          </w:p>
        </w:tc>
        <w:tc>
          <w:tcPr>
            <w:tcW w:w="851" w:type="dxa"/>
            <w:tcBorders>
              <w:top w:val="nil"/>
              <w:left w:val="nil"/>
              <w:bottom w:val="double" w:sz="6" w:space="0" w:color="1F497D"/>
              <w:right w:val="double" w:sz="6" w:space="0" w:color="1F497D"/>
            </w:tcBorders>
            <w:shd w:val="clear" w:color="auto" w:fill="auto"/>
            <w:noWrap/>
            <w:vAlign w:val="center"/>
            <w:hideMark/>
          </w:tcPr>
          <w:p w14:paraId="1812BB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9" w:type="dxa"/>
            <w:tcBorders>
              <w:top w:val="nil"/>
              <w:left w:val="nil"/>
              <w:bottom w:val="double" w:sz="6" w:space="0" w:color="1F497D"/>
              <w:right w:val="double" w:sz="6" w:space="0" w:color="1F497D"/>
            </w:tcBorders>
            <w:shd w:val="clear" w:color="auto" w:fill="auto"/>
            <w:noWrap/>
            <w:vAlign w:val="center"/>
            <w:hideMark/>
          </w:tcPr>
          <w:p w14:paraId="219F42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40</w:t>
            </w:r>
          </w:p>
        </w:tc>
        <w:tc>
          <w:tcPr>
            <w:tcW w:w="708" w:type="dxa"/>
            <w:tcBorders>
              <w:top w:val="nil"/>
              <w:left w:val="nil"/>
              <w:bottom w:val="double" w:sz="6" w:space="0" w:color="1F497D"/>
              <w:right w:val="double" w:sz="6" w:space="0" w:color="1F497D"/>
            </w:tcBorders>
            <w:shd w:val="clear" w:color="auto" w:fill="auto"/>
            <w:noWrap/>
            <w:vAlign w:val="center"/>
            <w:hideMark/>
          </w:tcPr>
          <w:p w14:paraId="75BEAC7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62</w:t>
            </w:r>
          </w:p>
        </w:tc>
        <w:tc>
          <w:tcPr>
            <w:tcW w:w="567" w:type="dxa"/>
            <w:tcBorders>
              <w:top w:val="nil"/>
              <w:left w:val="nil"/>
              <w:bottom w:val="double" w:sz="6" w:space="0" w:color="1F497D"/>
              <w:right w:val="double" w:sz="6" w:space="0" w:color="1F497D"/>
            </w:tcBorders>
            <w:shd w:val="clear" w:color="auto" w:fill="auto"/>
            <w:noWrap/>
            <w:vAlign w:val="center"/>
            <w:hideMark/>
          </w:tcPr>
          <w:p w14:paraId="2EEAD8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47</w:t>
            </w:r>
          </w:p>
        </w:tc>
        <w:tc>
          <w:tcPr>
            <w:tcW w:w="855" w:type="dxa"/>
            <w:tcBorders>
              <w:top w:val="nil"/>
              <w:left w:val="nil"/>
              <w:bottom w:val="double" w:sz="6" w:space="0" w:color="1F497D"/>
              <w:right w:val="double" w:sz="6" w:space="0" w:color="1F497D"/>
            </w:tcBorders>
            <w:shd w:val="clear" w:color="auto" w:fill="auto"/>
            <w:noWrap/>
            <w:vAlign w:val="center"/>
            <w:hideMark/>
          </w:tcPr>
          <w:p w14:paraId="027AB21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73</w:t>
            </w:r>
          </w:p>
        </w:tc>
        <w:tc>
          <w:tcPr>
            <w:tcW w:w="0" w:type="auto"/>
            <w:tcBorders>
              <w:top w:val="nil"/>
              <w:left w:val="nil"/>
              <w:bottom w:val="double" w:sz="6" w:space="0" w:color="1F497D"/>
              <w:right w:val="double" w:sz="6" w:space="0" w:color="1F497D"/>
            </w:tcBorders>
            <w:shd w:val="clear" w:color="auto" w:fill="auto"/>
            <w:noWrap/>
            <w:vAlign w:val="center"/>
            <w:hideMark/>
          </w:tcPr>
          <w:p w14:paraId="380DE09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60</w:t>
            </w:r>
          </w:p>
        </w:tc>
        <w:tc>
          <w:tcPr>
            <w:tcW w:w="0" w:type="auto"/>
            <w:tcBorders>
              <w:top w:val="nil"/>
              <w:left w:val="nil"/>
              <w:bottom w:val="double" w:sz="6" w:space="0" w:color="1F497D"/>
              <w:right w:val="double" w:sz="6" w:space="0" w:color="1F497D"/>
            </w:tcBorders>
            <w:shd w:val="clear" w:color="auto" w:fill="auto"/>
            <w:noWrap/>
            <w:vAlign w:val="center"/>
            <w:hideMark/>
          </w:tcPr>
          <w:p w14:paraId="076DACF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54</w:t>
            </w:r>
          </w:p>
        </w:tc>
        <w:tc>
          <w:tcPr>
            <w:tcW w:w="1710" w:type="dxa"/>
            <w:tcBorders>
              <w:top w:val="nil"/>
              <w:left w:val="nil"/>
              <w:bottom w:val="double" w:sz="6" w:space="0" w:color="1F497D"/>
              <w:right w:val="double" w:sz="6" w:space="0" w:color="1F497D"/>
            </w:tcBorders>
            <w:shd w:val="clear" w:color="auto" w:fill="auto"/>
            <w:noWrap/>
            <w:vAlign w:val="center"/>
            <w:hideMark/>
          </w:tcPr>
          <w:p w14:paraId="1592563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5</w:t>
            </w:r>
          </w:p>
        </w:tc>
      </w:tr>
      <w:tr w:rsidR="00B2477B" w:rsidRPr="00B2477B" w14:paraId="79E4A5A3"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497D71D3"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Alajuela</w:t>
            </w:r>
          </w:p>
        </w:tc>
        <w:tc>
          <w:tcPr>
            <w:tcW w:w="851" w:type="dxa"/>
            <w:tcBorders>
              <w:top w:val="nil"/>
              <w:left w:val="nil"/>
              <w:bottom w:val="double" w:sz="6" w:space="0" w:color="1F497D"/>
              <w:right w:val="double" w:sz="6" w:space="0" w:color="1F497D"/>
            </w:tcBorders>
            <w:shd w:val="clear" w:color="auto" w:fill="auto"/>
            <w:noWrap/>
            <w:vAlign w:val="center"/>
            <w:hideMark/>
          </w:tcPr>
          <w:p w14:paraId="6C8477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709" w:type="dxa"/>
            <w:tcBorders>
              <w:top w:val="nil"/>
              <w:left w:val="nil"/>
              <w:bottom w:val="double" w:sz="6" w:space="0" w:color="1F497D"/>
              <w:right w:val="double" w:sz="6" w:space="0" w:color="1F497D"/>
            </w:tcBorders>
            <w:shd w:val="clear" w:color="auto" w:fill="auto"/>
            <w:noWrap/>
            <w:vAlign w:val="center"/>
            <w:hideMark/>
          </w:tcPr>
          <w:p w14:paraId="30DCFD2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38</w:t>
            </w:r>
          </w:p>
        </w:tc>
        <w:tc>
          <w:tcPr>
            <w:tcW w:w="708" w:type="dxa"/>
            <w:tcBorders>
              <w:top w:val="nil"/>
              <w:left w:val="nil"/>
              <w:bottom w:val="double" w:sz="6" w:space="0" w:color="1F497D"/>
              <w:right w:val="double" w:sz="6" w:space="0" w:color="1F497D"/>
            </w:tcBorders>
            <w:shd w:val="clear" w:color="auto" w:fill="auto"/>
            <w:noWrap/>
            <w:vAlign w:val="center"/>
            <w:hideMark/>
          </w:tcPr>
          <w:p w14:paraId="28E861C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32</w:t>
            </w:r>
          </w:p>
        </w:tc>
        <w:tc>
          <w:tcPr>
            <w:tcW w:w="567" w:type="dxa"/>
            <w:tcBorders>
              <w:top w:val="nil"/>
              <w:left w:val="nil"/>
              <w:bottom w:val="double" w:sz="6" w:space="0" w:color="1F497D"/>
              <w:right w:val="double" w:sz="6" w:space="0" w:color="1F497D"/>
            </w:tcBorders>
            <w:shd w:val="clear" w:color="auto" w:fill="auto"/>
            <w:noWrap/>
            <w:vAlign w:val="center"/>
            <w:hideMark/>
          </w:tcPr>
          <w:p w14:paraId="75FB503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855" w:type="dxa"/>
            <w:tcBorders>
              <w:top w:val="nil"/>
              <w:left w:val="nil"/>
              <w:bottom w:val="double" w:sz="6" w:space="0" w:color="1F497D"/>
              <w:right w:val="double" w:sz="6" w:space="0" w:color="1F497D"/>
            </w:tcBorders>
            <w:shd w:val="clear" w:color="auto" w:fill="auto"/>
            <w:noWrap/>
            <w:vAlign w:val="center"/>
            <w:hideMark/>
          </w:tcPr>
          <w:p w14:paraId="4540B6F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5EB877C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w:t>
            </w:r>
          </w:p>
        </w:tc>
        <w:tc>
          <w:tcPr>
            <w:tcW w:w="0" w:type="auto"/>
            <w:tcBorders>
              <w:top w:val="nil"/>
              <w:left w:val="nil"/>
              <w:bottom w:val="double" w:sz="6" w:space="0" w:color="1F497D"/>
              <w:right w:val="double" w:sz="6" w:space="0" w:color="1F497D"/>
            </w:tcBorders>
            <w:shd w:val="clear" w:color="auto" w:fill="auto"/>
            <w:noWrap/>
            <w:vAlign w:val="center"/>
            <w:hideMark/>
          </w:tcPr>
          <w:p w14:paraId="65D8CB4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29</w:t>
            </w:r>
          </w:p>
        </w:tc>
        <w:tc>
          <w:tcPr>
            <w:tcW w:w="1710" w:type="dxa"/>
            <w:tcBorders>
              <w:top w:val="nil"/>
              <w:left w:val="nil"/>
              <w:bottom w:val="double" w:sz="6" w:space="0" w:color="1F497D"/>
              <w:right w:val="double" w:sz="6" w:space="0" w:color="1F497D"/>
            </w:tcBorders>
            <w:shd w:val="clear" w:color="auto" w:fill="auto"/>
            <w:noWrap/>
            <w:vAlign w:val="center"/>
            <w:hideMark/>
          </w:tcPr>
          <w:p w14:paraId="48FBAB3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w:t>
            </w:r>
          </w:p>
        </w:tc>
      </w:tr>
      <w:tr w:rsidR="00B2477B" w:rsidRPr="00B2477B" w14:paraId="37FB3ADA"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53B348B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I Circ. Jud. Zona Sur (Pérez Zeledón)</w:t>
            </w:r>
          </w:p>
        </w:tc>
        <w:tc>
          <w:tcPr>
            <w:tcW w:w="851" w:type="dxa"/>
            <w:tcBorders>
              <w:top w:val="nil"/>
              <w:left w:val="nil"/>
              <w:bottom w:val="double" w:sz="6" w:space="0" w:color="1F497D"/>
              <w:right w:val="double" w:sz="6" w:space="0" w:color="1F497D"/>
            </w:tcBorders>
            <w:shd w:val="clear" w:color="auto" w:fill="auto"/>
            <w:noWrap/>
            <w:vAlign w:val="center"/>
            <w:hideMark/>
          </w:tcPr>
          <w:p w14:paraId="1FF8662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709" w:type="dxa"/>
            <w:tcBorders>
              <w:top w:val="nil"/>
              <w:left w:val="nil"/>
              <w:bottom w:val="double" w:sz="6" w:space="0" w:color="1F497D"/>
              <w:right w:val="double" w:sz="6" w:space="0" w:color="1F497D"/>
            </w:tcBorders>
            <w:shd w:val="clear" w:color="auto" w:fill="auto"/>
            <w:noWrap/>
            <w:vAlign w:val="center"/>
            <w:hideMark/>
          </w:tcPr>
          <w:p w14:paraId="17729977"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44</w:t>
            </w:r>
          </w:p>
        </w:tc>
        <w:tc>
          <w:tcPr>
            <w:tcW w:w="708" w:type="dxa"/>
            <w:tcBorders>
              <w:top w:val="nil"/>
              <w:left w:val="nil"/>
              <w:bottom w:val="double" w:sz="6" w:space="0" w:color="1F497D"/>
              <w:right w:val="double" w:sz="6" w:space="0" w:color="1F497D"/>
            </w:tcBorders>
            <w:shd w:val="clear" w:color="auto" w:fill="auto"/>
            <w:noWrap/>
            <w:vAlign w:val="center"/>
            <w:hideMark/>
          </w:tcPr>
          <w:p w14:paraId="22763AC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41</w:t>
            </w:r>
          </w:p>
        </w:tc>
        <w:tc>
          <w:tcPr>
            <w:tcW w:w="567" w:type="dxa"/>
            <w:tcBorders>
              <w:top w:val="nil"/>
              <w:left w:val="nil"/>
              <w:bottom w:val="double" w:sz="6" w:space="0" w:color="1F497D"/>
              <w:right w:val="double" w:sz="6" w:space="0" w:color="1F497D"/>
            </w:tcBorders>
            <w:shd w:val="clear" w:color="auto" w:fill="auto"/>
            <w:noWrap/>
            <w:vAlign w:val="center"/>
            <w:hideMark/>
          </w:tcPr>
          <w:p w14:paraId="2CB9C84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855" w:type="dxa"/>
            <w:tcBorders>
              <w:top w:val="nil"/>
              <w:left w:val="nil"/>
              <w:bottom w:val="double" w:sz="6" w:space="0" w:color="1F497D"/>
              <w:right w:val="double" w:sz="6" w:space="0" w:color="1F497D"/>
            </w:tcBorders>
            <w:shd w:val="clear" w:color="auto" w:fill="auto"/>
            <w:noWrap/>
            <w:vAlign w:val="center"/>
            <w:hideMark/>
          </w:tcPr>
          <w:p w14:paraId="6E43FE9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39</w:t>
            </w:r>
          </w:p>
        </w:tc>
        <w:tc>
          <w:tcPr>
            <w:tcW w:w="0" w:type="auto"/>
            <w:tcBorders>
              <w:top w:val="nil"/>
              <w:left w:val="nil"/>
              <w:bottom w:val="double" w:sz="6" w:space="0" w:color="1F497D"/>
              <w:right w:val="double" w:sz="6" w:space="0" w:color="1F497D"/>
            </w:tcBorders>
            <w:shd w:val="clear" w:color="auto" w:fill="auto"/>
            <w:noWrap/>
            <w:vAlign w:val="center"/>
            <w:hideMark/>
          </w:tcPr>
          <w:p w14:paraId="4189C6C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0" w:type="auto"/>
            <w:tcBorders>
              <w:top w:val="nil"/>
              <w:left w:val="nil"/>
              <w:bottom w:val="double" w:sz="6" w:space="0" w:color="1F497D"/>
              <w:right w:val="double" w:sz="6" w:space="0" w:color="1F497D"/>
            </w:tcBorders>
            <w:shd w:val="clear" w:color="auto" w:fill="auto"/>
            <w:noWrap/>
            <w:vAlign w:val="center"/>
            <w:hideMark/>
          </w:tcPr>
          <w:p w14:paraId="5D9CCDA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42</w:t>
            </w:r>
          </w:p>
        </w:tc>
        <w:tc>
          <w:tcPr>
            <w:tcW w:w="1710" w:type="dxa"/>
            <w:tcBorders>
              <w:top w:val="nil"/>
              <w:left w:val="nil"/>
              <w:bottom w:val="double" w:sz="6" w:space="0" w:color="1F497D"/>
              <w:right w:val="double" w:sz="6" w:space="0" w:color="1F497D"/>
            </w:tcBorders>
            <w:shd w:val="clear" w:color="auto" w:fill="auto"/>
            <w:noWrap/>
            <w:vAlign w:val="center"/>
            <w:hideMark/>
          </w:tcPr>
          <w:p w14:paraId="6389C94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r w:rsidR="00B2477B" w:rsidRPr="00B2477B" w14:paraId="3200F194"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3C0D8E6B"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y Agrario Turrialba</w:t>
            </w:r>
          </w:p>
        </w:tc>
        <w:tc>
          <w:tcPr>
            <w:tcW w:w="851" w:type="dxa"/>
            <w:tcBorders>
              <w:top w:val="nil"/>
              <w:left w:val="nil"/>
              <w:bottom w:val="double" w:sz="6" w:space="0" w:color="1F497D"/>
              <w:right w:val="double" w:sz="6" w:space="0" w:color="1F497D"/>
            </w:tcBorders>
            <w:shd w:val="clear" w:color="auto" w:fill="auto"/>
            <w:noWrap/>
            <w:vAlign w:val="center"/>
            <w:hideMark/>
          </w:tcPr>
          <w:p w14:paraId="6F1D74D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19</w:t>
            </w:r>
          </w:p>
        </w:tc>
        <w:tc>
          <w:tcPr>
            <w:tcW w:w="709" w:type="dxa"/>
            <w:tcBorders>
              <w:top w:val="nil"/>
              <w:left w:val="nil"/>
              <w:bottom w:val="double" w:sz="6" w:space="0" w:color="1F497D"/>
              <w:right w:val="double" w:sz="6" w:space="0" w:color="1F497D"/>
            </w:tcBorders>
            <w:shd w:val="clear" w:color="auto" w:fill="auto"/>
            <w:noWrap/>
            <w:vAlign w:val="center"/>
            <w:hideMark/>
          </w:tcPr>
          <w:p w14:paraId="58173683"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708" w:type="dxa"/>
            <w:tcBorders>
              <w:top w:val="nil"/>
              <w:left w:val="nil"/>
              <w:bottom w:val="double" w:sz="6" w:space="0" w:color="1F497D"/>
              <w:right w:val="double" w:sz="6" w:space="0" w:color="1F497D"/>
            </w:tcBorders>
            <w:shd w:val="clear" w:color="auto" w:fill="auto"/>
            <w:noWrap/>
            <w:vAlign w:val="center"/>
            <w:hideMark/>
          </w:tcPr>
          <w:p w14:paraId="0D932F9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16</w:t>
            </w:r>
          </w:p>
        </w:tc>
        <w:tc>
          <w:tcPr>
            <w:tcW w:w="567" w:type="dxa"/>
            <w:tcBorders>
              <w:top w:val="nil"/>
              <w:left w:val="nil"/>
              <w:bottom w:val="double" w:sz="6" w:space="0" w:color="1F497D"/>
              <w:right w:val="double" w:sz="6" w:space="0" w:color="1F497D"/>
            </w:tcBorders>
            <w:shd w:val="clear" w:color="auto" w:fill="auto"/>
            <w:noWrap/>
            <w:vAlign w:val="center"/>
            <w:hideMark/>
          </w:tcPr>
          <w:p w14:paraId="62963C5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855" w:type="dxa"/>
            <w:tcBorders>
              <w:top w:val="nil"/>
              <w:left w:val="nil"/>
              <w:bottom w:val="double" w:sz="6" w:space="0" w:color="1F497D"/>
              <w:right w:val="double" w:sz="6" w:space="0" w:color="1F497D"/>
            </w:tcBorders>
            <w:shd w:val="clear" w:color="auto" w:fill="auto"/>
            <w:noWrap/>
            <w:vAlign w:val="center"/>
            <w:hideMark/>
          </w:tcPr>
          <w:p w14:paraId="389629E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17</w:t>
            </w:r>
          </w:p>
        </w:tc>
        <w:tc>
          <w:tcPr>
            <w:tcW w:w="0" w:type="auto"/>
            <w:tcBorders>
              <w:top w:val="nil"/>
              <w:left w:val="nil"/>
              <w:bottom w:val="double" w:sz="6" w:space="0" w:color="1F497D"/>
              <w:right w:val="double" w:sz="6" w:space="0" w:color="1F497D"/>
            </w:tcBorders>
            <w:shd w:val="clear" w:color="auto" w:fill="auto"/>
            <w:noWrap/>
            <w:vAlign w:val="center"/>
            <w:hideMark/>
          </w:tcPr>
          <w:p w14:paraId="73D166C4"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45</w:t>
            </w:r>
          </w:p>
        </w:tc>
        <w:tc>
          <w:tcPr>
            <w:tcW w:w="0" w:type="auto"/>
            <w:tcBorders>
              <w:top w:val="nil"/>
              <w:left w:val="nil"/>
              <w:bottom w:val="double" w:sz="6" w:space="0" w:color="1F497D"/>
              <w:right w:val="double" w:sz="6" w:space="0" w:color="1F497D"/>
            </w:tcBorders>
            <w:shd w:val="clear" w:color="auto" w:fill="auto"/>
            <w:noWrap/>
            <w:vAlign w:val="center"/>
            <w:hideMark/>
          </w:tcPr>
          <w:p w14:paraId="436058B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22</w:t>
            </w:r>
          </w:p>
        </w:tc>
        <w:tc>
          <w:tcPr>
            <w:tcW w:w="1710" w:type="dxa"/>
            <w:tcBorders>
              <w:top w:val="nil"/>
              <w:left w:val="nil"/>
              <w:bottom w:val="double" w:sz="6" w:space="0" w:color="1F497D"/>
              <w:right w:val="double" w:sz="6" w:space="0" w:color="1F497D"/>
            </w:tcBorders>
            <w:shd w:val="clear" w:color="auto" w:fill="auto"/>
            <w:noWrap/>
            <w:vAlign w:val="center"/>
            <w:hideMark/>
          </w:tcPr>
          <w:p w14:paraId="6238A43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w:t>
            </w:r>
          </w:p>
        </w:tc>
      </w:tr>
      <w:tr w:rsidR="00B2477B" w:rsidRPr="00B2477B" w14:paraId="2F838AD8" w14:textId="77777777" w:rsidTr="00B2477B">
        <w:trPr>
          <w:trHeight w:val="147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940908E"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Civil, Trabajo, Familia, Agrario, Penal Juvenil, Contra la Violencia Doméstica y Protección Cautelar Buenos Aires</w:t>
            </w:r>
          </w:p>
        </w:tc>
        <w:tc>
          <w:tcPr>
            <w:tcW w:w="851" w:type="dxa"/>
            <w:tcBorders>
              <w:top w:val="nil"/>
              <w:left w:val="nil"/>
              <w:bottom w:val="double" w:sz="6" w:space="0" w:color="1F497D"/>
              <w:right w:val="double" w:sz="6" w:space="0" w:color="1F497D"/>
            </w:tcBorders>
            <w:shd w:val="clear" w:color="auto" w:fill="auto"/>
            <w:noWrap/>
            <w:vAlign w:val="center"/>
            <w:hideMark/>
          </w:tcPr>
          <w:p w14:paraId="6CF696F6"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23</w:t>
            </w:r>
          </w:p>
        </w:tc>
        <w:tc>
          <w:tcPr>
            <w:tcW w:w="709" w:type="dxa"/>
            <w:tcBorders>
              <w:top w:val="nil"/>
              <w:left w:val="nil"/>
              <w:bottom w:val="double" w:sz="6" w:space="0" w:color="1F497D"/>
              <w:right w:val="double" w:sz="6" w:space="0" w:color="1F497D"/>
            </w:tcBorders>
            <w:shd w:val="clear" w:color="auto" w:fill="auto"/>
            <w:noWrap/>
            <w:vAlign w:val="center"/>
            <w:hideMark/>
          </w:tcPr>
          <w:p w14:paraId="4B0A537A"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13</w:t>
            </w:r>
          </w:p>
        </w:tc>
        <w:tc>
          <w:tcPr>
            <w:tcW w:w="708" w:type="dxa"/>
            <w:tcBorders>
              <w:top w:val="nil"/>
              <w:left w:val="nil"/>
              <w:bottom w:val="double" w:sz="6" w:space="0" w:color="1F497D"/>
              <w:right w:val="double" w:sz="6" w:space="0" w:color="1F497D"/>
            </w:tcBorders>
            <w:shd w:val="clear" w:color="auto" w:fill="auto"/>
            <w:noWrap/>
            <w:vAlign w:val="center"/>
            <w:hideMark/>
          </w:tcPr>
          <w:p w14:paraId="66314FC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18</w:t>
            </w:r>
          </w:p>
        </w:tc>
        <w:tc>
          <w:tcPr>
            <w:tcW w:w="567" w:type="dxa"/>
            <w:tcBorders>
              <w:top w:val="nil"/>
              <w:left w:val="nil"/>
              <w:bottom w:val="double" w:sz="6" w:space="0" w:color="1F497D"/>
              <w:right w:val="double" w:sz="6" w:space="0" w:color="1F497D"/>
            </w:tcBorders>
            <w:shd w:val="clear" w:color="auto" w:fill="auto"/>
            <w:noWrap/>
            <w:vAlign w:val="center"/>
            <w:hideMark/>
          </w:tcPr>
          <w:p w14:paraId="0CCD703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10</w:t>
            </w:r>
          </w:p>
        </w:tc>
        <w:tc>
          <w:tcPr>
            <w:tcW w:w="855" w:type="dxa"/>
            <w:tcBorders>
              <w:top w:val="nil"/>
              <w:left w:val="nil"/>
              <w:bottom w:val="double" w:sz="6" w:space="0" w:color="1F497D"/>
              <w:right w:val="double" w:sz="6" w:space="0" w:color="1F497D"/>
            </w:tcBorders>
            <w:shd w:val="clear" w:color="auto" w:fill="auto"/>
            <w:noWrap/>
            <w:vAlign w:val="center"/>
            <w:hideMark/>
          </w:tcPr>
          <w:p w14:paraId="4055A972"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6</w:t>
            </w:r>
          </w:p>
        </w:tc>
        <w:tc>
          <w:tcPr>
            <w:tcW w:w="0" w:type="auto"/>
            <w:tcBorders>
              <w:top w:val="nil"/>
              <w:left w:val="nil"/>
              <w:bottom w:val="double" w:sz="6" w:space="0" w:color="1F497D"/>
              <w:right w:val="double" w:sz="6" w:space="0" w:color="1F497D"/>
            </w:tcBorders>
            <w:shd w:val="clear" w:color="auto" w:fill="auto"/>
            <w:noWrap/>
            <w:vAlign w:val="center"/>
            <w:hideMark/>
          </w:tcPr>
          <w:p w14:paraId="3152433F"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15</w:t>
            </w:r>
          </w:p>
        </w:tc>
        <w:tc>
          <w:tcPr>
            <w:tcW w:w="0" w:type="auto"/>
            <w:tcBorders>
              <w:top w:val="nil"/>
              <w:left w:val="nil"/>
              <w:bottom w:val="double" w:sz="6" w:space="0" w:color="1F497D"/>
              <w:right w:val="double" w:sz="6" w:space="0" w:color="1F497D"/>
            </w:tcBorders>
            <w:shd w:val="clear" w:color="auto" w:fill="auto"/>
            <w:noWrap/>
            <w:vAlign w:val="center"/>
            <w:hideMark/>
          </w:tcPr>
          <w:p w14:paraId="3BEA90A5"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14</w:t>
            </w:r>
          </w:p>
        </w:tc>
        <w:tc>
          <w:tcPr>
            <w:tcW w:w="1710" w:type="dxa"/>
            <w:tcBorders>
              <w:top w:val="nil"/>
              <w:left w:val="nil"/>
              <w:bottom w:val="double" w:sz="6" w:space="0" w:color="1F497D"/>
              <w:right w:val="double" w:sz="6" w:space="0" w:color="1F497D"/>
            </w:tcBorders>
            <w:shd w:val="clear" w:color="auto" w:fill="auto"/>
            <w:noWrap/>
            <w:vAlign w:val="center"/>
            <w:hideMark/>
          </w:tcPr>
          <w:p w14:paraId="30BBCBBB"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1</w:t>
            </w:r>
          </w:p>
        </w:tc>
      </w:tr>
      <w:tr w:rsidR="00B2477B" w:rsidRPr="00B2477B" w14:paraId="60DCF05B" w14:textId="77777777" w:rsidTr="00B2477B">
        <w:trPr>
          <w:trHeight w:val="600"/>
        </w:trPr>
        <w:tc>
          <w:tcPr>
            <w:tcW w:w="4820" w:type="dxa"/>
            <w:tcBorders>
              <w:top w:val="nil"/>
              <w:left w:val="double" w:sz="6" w:space="0" w:color="1F497D"/>
              <w:bottom w:val="double" w:sz="6" w:space="0" w:color="1F497D"/>
              <w:right w:val="double" w:sz="6" w:space="0" w:color="1F497D"/>
            </w:tcBorders>
            <w:shd w:val="clear" w:color="auto" w:fill="auto"/>
            <w:noWrap/>
            <w:vAlign w:val="center"/>
            <w:hideMark/>
          </w:tcPr>
          <w:p w14:paraId="64724600" w14:textId="77777777" w:rsidR="00B2477B" w:rsidRPr="00B2477B" w:rsidRDefault="00B2477B" w:rsidP="00B2477B">
            <w:pPr>
              <w:spacing w:before="0" w:after="0"/>
              <w:rPr>
                <w:rFonts w:cs="Arial"/>
                <w:color w:val="000000"/>
                <w:szCs w:val="22"/>
                <w:lang w:eastAsia="es-CR"/>
              </w:rPr>
            </w:pPr>
            <w:r w:rsidRPr="00B2477B">
              <w:rPr>
                <w:rFonts w:cs="Arial"/>
                <w:color w:val="000000"/>
                <w:szCs w:val="22"/>
                <w:lang w:eastAsia="es-CR"/>
              </w:rPr>
              <w:t>Juzgado Agrario de Puntarenas, Sede Jicaral</w:t>
            </w:r>
          </w:p>
        </w:tc>
        <w:tc>
          <w:tcPr>
            <w:tcW w:w="851" w:type="dxa"/>
            <w:tcBorders>
              <w:top w:val="nil"/>
              <w:left w:val="nil"/>
              <w:bottom w:val="double" w:sz="6" w:space="0" w:color="1F497D"/>
              <w:right w:val="double" w:sz="6" w:space="0" w:color="1F497D"/>
            </w:tcBorders>
            <w:shd w:val="clear" w:color="auto" w:fill="auto"/>
            <w:noWrap/>
            <w:vAlign w:val="center"/>
            <w:hideMark/>
          </w:tcPr>
          <w:p w14:paraId="0EF45D6C"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9" w:type="dxa"/>
            <w:tcBorders>
              <w:top w:val="nil"/>
              <w:left w:val="nil"/>
              <w:bottom w:val="double" w:sz="6" w:space="0" w:color="1F497D"/>
              <w:right w:val="double" w:sz="6" w:space="0" w:color="1F497D"/>
            </w:tcBorders>
            <w:shd w:val="clear" w:color="auto" w:fill="auto"/>
            <w:noWrap/>
            <w:vAlign w:val="center"/>
            <w:hideMark/>
          </w:tcPr>
          <w:p w14:paraId="4FB0AF88"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708" w:type="dxa"/>
            <w:tcBorders>
              <w:top w:val="nil"/>
              <w:left w:val="nil"/>
              <w:bottom w:val="double" w:sz="6" w:space="0" w:color="1F497D"/>
              <w:right w:val="double" w:sz="6" w:space="0" w:color="1F497D"/>
            </w:tcBorders>
            <w:shd w:val="clear" w:color="auto" w:fill="auto"/>
            <w:noWrap/>
            <w:vAlign w:val="center"/>
            <w:hideMark/>
          </w:tcPr>
          <w:p w14:paraId="484AD0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567" w:type="dxa"/>
            <w:tcBorders>
              <w:top w:val="nil"/>
              <w:left w:val="nil"/>
              <w:bottom w:val="double" w:sz="6" w:space="0" w:color="1F497D"/>
              <w:right w:val="double" w:sz="6" w:space="0" w:color="1F497D"/>
            </w:tcBorders>
            <w:shd w:val="clear" w:color="auto" w:fill="auto"/>
            <w:noWrap/>
            <w:vAlign w:val="center"/>
            <w:hideMark/>
          </w:tcPr>
          <w:p w14:paraId="7921D531"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855" w:type="dxa"/>
            <w:tcBorders>
              <w:top w:val="nil"/>
              <w:left w:val="nil"/>
              <w:bottom w:val="double" w:sz="6" w:space="0" w:color="1F497D"/>
              <w:right w:val="double" w:sz="6" w:space="0" w:color="1F497D"/>
            </w:tcBorders>
            <w:shd w:val="clear" w:color="auto" w:fill="auto"/>
            <w:noWrap/>
            <w:vAlign w:val="center"/>
            <w:hideMark/>
          </w:tcPr>
          <w:p w14:paraId="21FCC08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w:t>
            </w:r>
          </w:p>
        </w:tc>
        <w:tc>
          <w:tcPr>
            <w:tcW w:w="0" w:type="auto"/>
            <w:tcBorders>
              <w:top w:val="nil"/>
              <w:left w:val="nil"/>
              <w:bottom w:val="double" w:sz="6" w:space="0" w:color="1F497D"/>
              <w:right w:val="double" w:sz="6" w:space="0" w:color="1F497D"/>
            </w:tcBorders>
            <w:shd w:val="clear" w:color="auto" w:fill="auto"/>
            <w:noWrap/>
            <w:vAlign w:val="center"/>
            <w:hideMark/>
          </w:tcPr>
          <w:p w14:paraId="7871A02D"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0" w:type="auto"/>
            <w:tcBorders>
              <w:top w:val="nil"/>
              <w:left w:val="nil"/>
              <w:bottom w:val="double" w:sz="6" w:space="0" w:color="1F497D"/>
              <w:right w:val="double" w:sz="6" w:space="0" w:color="1F497D"/>
            </w:tcBorders>
            <w:shd w:val="clear" w:color="auto" w:fill="auto"/>
            <w:noWrap/>
            <w:vAlign w:val="center"/>
            <w:hideMark/>
          </w:tcPr>
          <w:p w14:paraId="3A1AC899"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245</w:t>
            </w:r>
          </w:p>
        </w:tc>
        <w:tc>
          <w:tcPr>
            <w:tcW w:w="1710" w:type="dxa"/>
            <w:tcBorders>
              <w:top w:val="nil"/>
              <w:left w:val="nil"/>
              <w:bottom w:val="double" w:sz="6" w:space="0" w:color="1F497D"/>
              <w:right w:val="double" w:sz="6" w:space="0" w:color="1F497D"/>
            </w:tcBorders>
            <w:shd w:val="clear" w:color="auto" w:fill="auto"/>
            <w:noWrap/>
            <w:vAlign w:val="center"/>
            <w:hideMark/>
          </w:tcPr>
          <w:p w14:paraId="308E5EF0" w14:textId="77777777" w:rsidR="00B2477B" w:rsidRPr="00B2477B" w:rsidRDefault="00B2477B" w:rsidP="00B2477B">
            <w:pPr>
              <w:spacing w:before="0" w:after="0"/>
              <w:jc w:val="center"/>
              <w:rPr>
                <w:rFonts w:cs="Arial"/>
                <w:color w:val="000000"/>
                <w:szCs w:val="22"/>
                <w:lang w:eastAsia="es-CR"/>
              </w:rPr>
            </w:pPr>
            <w:r w:rsidRPr="00B2477B">
              <w:rPr>
                <w:rFonts w:cs="Arial"/>
                <w:color w:val="000000"/>
                <w:szCs w:val="22"/>
                <w:lang w:eastAsia="es-CR"/>
              </w:rPr>
              <w:t>4</w:t>
            </w:r>
          </w:p>
        </w:tc>
      </w:tr>
    </w:tbl>
    <w:p w14:paraId="61EC7D79" w14:textId="0E2A8E5C" w:rsidR="00216BFD" w:rsidRDefault="00216BFD" w:rsidP="00B2477B">
      <w:pPr>
        <w:ind w:left="-1474"/>
        <w:rPr>
          <w:b/>
          <w:i/>
          <w:sz w:val="18"/>
          <w:lang w:eastAsia="en-US"/>
        </w:rPr>
      </w:pPr>
      <w:r w:rsidRPr="0085251D">
        <w:rPr>
          <w:b/>
          <w:i/>
          <w:sz w:val="18"/>
          <w:lang w:eastAsia="en-US"/>
        </w:rPr>
        <w:t>Fuente: Subproceso de Modernización Jurisdicciona</w:t>
      </w:r>
      <w:r w:rsidR="00607958">
        <w:rPr>
          <w:b/>
          <w:i/>
          <w:sz w:val="18"/>
          <w:lang w:eastAsia="en-US"/>
        </w:rPr>
        <w:t>l, Anuarios Judiciales 2016-2020 y sistema SIGMA 2021</w:t>
      </w:r>
      <w:r>
        <w:rPr>
          <w:b/>
          <w:i/>
          <w:sz w:val="18"/>
          <w:lang w:eastAsia="en-US"/>
        </w:rPr>
        <w:t xml:space="preserve">. </w:t>
      </w:r>
    </w:p>
    <w:p w14:paraId="021092F3" w14:textId="77777777" w:rsidR="00965884" w:rsidRDefault="00965884" w:rsidP="00216BFD">
      <w:pPr>
        <w:rPr>
          <w:szCs w:val="22"/>
          <w:lang w:eastAsia="en-US"/>
        </w:rPr>
      </w:pPr>
    </w:p>
    <w:p w14:paraId="2022ADF0" w14:textId="19738383" w:rsidR="00216BFD" w:rsidRDefault="00216BFD" w:rsidP="00216BFD">
      <w:pPr>
        <w:rPr>
          <w:szCs w:val="22"/>
          <w:lang w:eastAsia="en-US"/>
        </w:rPr>
      </w:pPr>
      <w:r w:rsidRPr="0085251D">
        <w:rPr>
          <w:szCs w:val="22"/>
          <w:lang w:eastAsia="en-US"/>
        </w:rPr>
        <w:t xml:space="preserve">Los Despachos presentan una entrada de </w:t>
      </w:r>
      <w:r w:rsidR="00837805">
        <w:rPr>
          <w:szCs w:val="22"/>
          <w:lang w:eastAsia="en-US"/>
        </w:rPr>
        <w:t>cinco</w:t>
      </w:r>
      <w:r w:rsidRPr="0085251D">
        <w:rPr>
          <w:szCs w:val="22"/>
          <w:lang w:eastAsia="en-US"/>
        </w:rPr>
        <w:t xml:space="preserve"> (</w:t>
      </w:r>
      <w:r w:rsidR="00837805">
        <w:rPr>
          <w:szCs w:val="22"/>
          <w:lang w:eastAsia="en-US"/>
        </w:rPr>
        <w:t>5</w:t>
      </w:r>
      <w:r w:rsidRPr="0085251D">
        <w:rPr>
          <w:szCs w:val="22"/>
          <w:lang w:eastAsia="en-US"/>
        </w:rPr>
        <w:t xml:space="preserve">) Informaciones Posesorias en promedio por mes, </w:t>
      </w:r>
      <w:r w:rsidR="00025ED5">
        <w:rPr>
          <w:szCs w:val="22"/>
          <w:lang w:eastAsia="en-US"/>
        </w:rPr>
        <w:t>el que rompe ese promedio es el</w:t>
      </w:r>
      <w:r w:rsidRPr="0085251D">
        <w:rPr>
          <w:szCs w:val="22"/>
          <w:lang w:eastAsia="en-US"/>
        </w:rPr>
        <w:t xml:space="preserve"> Juzgado Agrario de Santa Cruz que presenta una entrada de 1</w:t>
      </w:r>
      <w:r w:rsidR="00E73FEC">
        <w:rPr>
          <w:szCs w:val="22"/>
          <w:lang w:eastAsia="en-US"/>
        </w:rPr>
        <w:t>4</w:t>
      </w:r>
      <w:r w:rsidRPr="0085251D">
        <w:rPr>
          <w:szCs w:val="22"/>
          <w:lang w:eastAsia="en-US"/>
        </w:rPr>
        <w:t xml:space="preserve"> casos en promedio. Es decir, cada persona juzgadora debería estar tramitando en promedio 3 casos mensuales de Informaciones Posesorias (en Despachos con dos (2) personas juzgadoras). </w:t>
      </w:r>
    </w:p>
    <w:p w14:paraId="6D7781F0" w14:textId="77777777" w:rsidR="00216BFD" w:rsidRDefault="00216BFD" w:rsidP="00216BFD">
      <w:pPr>
        <w:rPr>
          <w:szCs w:val="22"/>
          <w:lang w:eastAsia="en-US"/>
        </w:rPr>
      </w:pPr>
      <w:r>
        <w:rPr>
          <w:szCs w:val="22"/>
          <w:lang w:eastAsia="en-US"/>
        </w:rPr>
        <w:t>El atender de forma oportuna, el circulante de las Informaciones Posesorias en el país, definitivamente representaría una disminución significativa, en la carga de trabajo general de los Despachos del país en materia Agraria y en la estadística en esta Jurisdicción, de forma que sus esfuerzos se enfoquen en el cumplimiento de audiencias fuera de los despachos para los casos ordinarios, todo en beneficio de la disminución de los tiempos de resolución para una mayor cantidad de personas usuarias.</w:t>
      </w:r>
    </w:p>
    <w:p w14:paraId="03A40032" w14:textId="312B25AD" w:rsidR="00216BFD" w:rsidRPr="0085251D" w:rsidRDefault="00EF25D1" w:rsidP="00C25374">
      <w:pPr>
        <w:pStyle w:val="Ttulo3"/>
        <w:rPr>
          <w:lang w:eastAsia="en-US"/>
        </w:rPr>
      </w:pPr>
      <w:bookmarkStart w:id="208" w:name="_Toc94015064"/>
      <w:r>
        <w:rPr>
          <w:lang w:eastAsia="en-US"/>
        </w:rPr>
        <w:t xml:space="preserve">3.12.2 </w:t>
      </w:r>
      <w:r w:rsidR="00287FDC">
        <w:rPr>
          <w:lang w:eastAsia="en-US"/>
        </w:rPr>
        <w:t>Propuesta de Plan de Trabajo para la Reducción del Circulante</w:t>
      </w:r>
      <w:bookmarkEnd w:id="208"/>
      <w:r w:rsidR="00287FDC">
        <w:rPr>
          <w:lang w:eastAsia="en-US"/>
        </w:rPr>
        <w:t xml:space="preserve"> </w:t>
      </w:r>
    </w:p>
    <w:p w14:paraId="2541391E" w14:textId="0782AD5A" w:rsidR="00287FDC" w:rsidRDefault="00287FDC" w:rsidP="00287FDC">
      <w:pPr>
        <w:rPr>
          <w:lang w:val="es-MX" w:eastAsia="en-US"/>
        </w:rPr>
      </w:pPr>
      <w:r w:rsidRPr="00287FDC">
        <w:rPr>
          <w:lang w:val="es-MX" w:eastAsia="en-US"/>
        </w:rPr>
        <w:t xml:space="preserve">De acuerdo con lo mencionado en líneas anteriores, es necesaria la atención inmediata de las Informaciones Posesorias de los circulantes de los Despachos que presentan mayor congestión, con la ayuda de </w:t>
      </w:r>
      <w:r w:rsidRPr="0087671C">
        <w:rPr>
          <w:lang w:val="es-MX" w:eastAsia="en-US"/>
        </w:rPr>
        <w:t>al menos dos (2) personas juzgadoras itinerantes</w:t>
      </w:r>
      <w:r w:rsidRPr="00287FDC">
        <w:rPr>
          <w:lang w:val="es-MX" w:eastAsia="en-US"/>
        </w:rPr>
        <w:t xml:space="preserve"> con competencia a nivel nacional, en condición extraordinaria por 12 meses, con una cuota de 15 sentencias mensuales. Las oficinas identificadas para recibir colaboración son las siguientes: </w:t>
      </w:r>
    </w:p>
    <w:p w14:paraId="64356AF3" w14:textId="714B294B" w:rsidR="00287FDC" w:rsidRPr="003844BA" w:rsidRDefault="00287FDC"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20</w:t>
      </w:r>
    </w:p>
    <w:p w14:paraId="7054C85D" w14:textId="531D0492" w:rsidR="00287FDC" w:rsidRPr="003844BA" w:rsidRDefault="00287FDC" w:rsidP="003F0A3A">
      <w:pPr>
        <w:pStyle w:val="Ttulo"/>
        <w:spacing w:before="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lastRenderedPageBreak/>
        <w:t>Cantidad de Sentencias Dictadas</w:t>
      </w:r>
      <w:r>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w:t>
      </w:r>
    </w:p>
    <w:p w14:paraId="1D1613D7" w14:textId="66A46E35" w:rsidR="00935A27" w:rsidRDefault="00935A27" w:rsidP="000210CC">
      <w:pPr>
        <w:ind w:left="-1418"/>
        <w:rPr>
          <w:b/>
          <w:i/>
          <w:sz w:val="18"/>
          <w:lang w:eastAsia="en-US"/>
        </w:rPr>
      </w:pPr>
      <w:bookmarkStart w:id="209" w:name="_Hlk39755906"/>
    </w:p>
    <w:tbl>
      <w:tblPr>
        <w:tblW w:w="6691" w:type="pct"/>
        <w:tblInd w:w="-1441" w:type="dxa"/>
        <w:tblLayout w:type="fixed"/>
        <w:tblCellMar>
          <w:left w:w="70" w:type="dxa"/>
          <w:right w:w="70" w:type="dxa"/>
        </w:tblCellMar>
        <w:tblLook w:val="04A0" w:firstRow="1" w:lastRow="0" w:firstColumn="1" w:lastColumn="0" w:noHBand="0" w:noVBand="1"/>
      </w:tblPr>
      <w:tblGrid>
        <w:gridCol w:w="2557"/>
        <w:gridCol w:w="1417"/>
        <w:gridCol w:w="993"/>
        <w:gridCol w:w="993"/>
        <w:gridCol w:w="1134"/>
        <w:gridCol w:w="845"/>
        <w:gridCol w:w="652"/>
        <w:gridCol w:w="906"/>
        <w:gridCol w:w="993"/>
        <w:gridCol w:w="1275"/>
      </w:tblGrid>
      <w:tr w:rsidR="0070693A" w:rsidRPr="0070693A" w14:paraId="7BDFE0B8" w14:textId="77777777" w:rsidTr="0070693A">
        <w:trPr>
          <w:trHeight w:val="2340"/>
        </w:trPr>
        <w:tc>
          <w:tcPr>
            <w:tcW w:w="1087"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675E628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Juzgado Agrario </w:t>
            </w:r>
          </w:p>
        </w:tc>
        <w:tc>
          <w:tcPr>
            <w:tcW w:w="602" w:type="pct"/>
            <w:tcBorders>
              <w:top w:val="double" w:sz="6" w:space="0" w:color="1F497D"/>
              <w:left w:val="nil"/>
              <w:bottom w:val="double" w:sz="6" w:space="0" w:color="1F497D"/>
              <w:right w:val="double" w:sz="6" w:space="0" w:color="1F497D"/>
            </w:tcBorders>
            <w:shd w:val="clear" w:color="000000" w:fill="0673A5"/>
            <w:vAlign w:val="center"/>
            <w:hideMark/>
          </w:tcPr>
          <w:p w14:paraId="2AF7D640" w14:textId="77777777" w:rsidR="0070693A" w:rsidRPr="0070693A" w:rsidRDefault="0070693A" w:rsidP="0070693A">
            <w:pPr>
              <w:spacing w:before="0" w:after="0"/>
              <w:jc w:val="center"/>
              <w:rPr>
                <w:rFonts w:cs="Arial"/>
                <w:b/>
                <w:bCs/>
                <w:color w:val="FFFFFF"/>
                <w:szCs w:val="22"/>
                <w:lang w:eastAsia="es-CR"/>
              </w:rPr>
            </w:pPr>
            <w:proofErr w:type="gramStart"/>
            <w:r w:rsidRPr="0070693A">
              <w:rPr>
                <w:rFonts w:cs="Arial"/>
                <w:b/>
                <w:bCs/>
                <w:color w:val="FFFFFF"/>
                <w:szCs w:val="22"/>
                <w:lang w:eastAsia="es-CR"/>
              </w:rPr>
              <w:t>Total</w:t>
            </w:r>
            <w:proofErr w:type="gramEnd"/>
            <w:r w:rsidRPr="0070693A">
              <w:rPr>
                <w:rFonts w:cs="Arial"/>
                <w:b/>
                <w:bCs/>
                <w:color w:val="FFFFFF"/>
                <w:szCs w:val="22"/>
                <w:lang w:eastAsia="es-CR"/>
              </w:rPr>
              <w:t xml:space="preserve"> Circulante Inform. Posesoria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00E327FA"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Cantidad de personas Juzgadoras Itinerantes</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258143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Inform. Posesoria por persona juzgadora </w:t>
            </w:r>
          </w:p>
        </w:tc>
        <w:tc>
          <w:tcPr>
            <w:tcW w:w="482" w:type="pct"/>
            <w:tcBorders>
              <w:top w:val="double" w:sz="6" w:space="0" w:color="1F497D"/>
              <w:left w:val="nil"/>
              <w:bottom w:val="double" w:sz="6" w:space="0" w:color="1F497D"/>
              <w:right w:val="double" w:sz="6" w:space="0" w:color="1F497D"/>
            </w:tcBorders>
            <w:shd w:val="clear" w:color="000000" w:fill="0673A5"/>
            <w:vAlign w:val="center"/>
            <w:hideMark/>
          </w:tcPr>
          <w:p w14:paraId="6B003551"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Plazo de Colaboración por Parte del Personal Juzgador en cada Juzgado </w:t>
            </w:r>
          </w:p>
        </w:tc>
        <w:tc>
          <w:tcPr>
            <w:tcW w:w="359" w:type="pct"/>
            <w:tcBorders>
              <w:top w:val="double" w:sz="6" w:space="0" w:color="1F497D"/>
              <w:left w:val="nil"/>
              <w:bottom w:val="double" w:sz="6" w:space="0" w:color="1F497D"/>
              <w:right w:val="double" w:sz="6" w:space="0" w:color="1F497D"/>
            </w:tcBorders>
            <w:shd w:val="clear" w:color="000000" w:fill="0673A5"/>
            <w:vAlign w:val="center"/>
            <w:hideMark/>
          </w:tcPr>
          <w:p w14:paraId="020A674B"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Cuota Teórica de Trabajo Mensual </w:t>
            </w:r>
          </w:p>
        </w:tc>
        <w:tc>
          <w:tcPr>
            <w:tcW w:w="277" w:type="pct"/>
            <w:tcBorders>
              <w:top w:val="double" w:sz="6" w:space="0" w:color="1F497D"/>
              <w:left w:val="nil"/>
              <w:bottom w:val="double" w:sz="6" w:space="0" w:color="1F497D"/>
              <w:right w:val="double" w:sz="6" w:space="0" w:color="1F497D"/>
            </w:tcBorders>
            <w:shd w:val="clear" w:color="000000" w:fill="0673A5"/>
            <w:vAlign w:val="center"/>
            <w:hideMark/>
          </w:tcPr>
          <w:p w14:paraId="642951AE"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Colaboración Esperada </w:t>
            </w:r>
          </w:p>
        </w:tc>
        <w:tc>
          <w:tcPr>
            <w:tcW w:w="385" w:type="pct"/>
            <w:tcBorders>
              <w:top w:val="double" w:sz="6" w:space="0" w:color="1F497D"/>
              <w:left w:val="nil"/>
              <w:bottom w:val="double" w:sz="6" w:space="0" w:color="1F497D"/>
              <w:right w:val="double" w:sz="6" w:space="0" w:color="1F497D"/>
            </w:tcBorders>
            <w:shd w:val="clear" w:color="000000" w:fill="0673A5"/>
            <w:vAlign w:val="center"/>
            <w:hideMark/>
          </w:tcPr>
          <w:p w14:paraId="202F6B3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Circulante al Término de la Colaboración </w:t>
            </w:r>
          </w:p>
        </w:tc>
        <w:tc>
          <w:tcPr>
            <w:tcW w:w="422" w:type="pct"/>
            <w:tcBorders>
              <w:top w:val="double" w:sz="6" w:space="0" w:color="1F497D"/>
              <w:left w:val="nil"/>
              <w:bottom w:val="double" w:sz="6" w:space="0" w:color="1F497D"/>
              <w:right w:val="double" w:sz="6" w:space="0" w:color="1F497D"/>
            </w:tcBorders>
            <w:shd w:val="clear" w:color="000000" w:fill="0673A5"/>
            <w:vAlign w:val="center"/>
            <w:hideMark/>
          </w:tcPr>
          <w:p w14:paraId="5630CFC8"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Circulante Final por Jueza o Juez del Despacho al Término de la Ayuda</w:t>
            </w:r>
          </w:p>
        </w:tc>
        <w:tc>
          <w:tcPr>
            <w:tcW w:w="542" w:type="pct"/>
            <w:tcBorders>
              <w:top w:val="double" w:sz="6" w:space="0" w:color="1F497D"/>
              <w:left w:val="nil"/>
              <w:bottom w:val="double" w:sz="6" w:space="0" w:color="1F497D"/>
              <w:right w:val="double" w:sz="6" w:space="0" w:color="1F497D"/>
            </w:tcBorders>
            <w:shd w:val="clear" w:color="000000" w:fill="0673A5"/>
            <w:vAlign w:val="center"/>
            <w:hideMark/>
          </w:tcPr>
          <w:p w14:paraId="29A00B57" w14:textId="77777777" w:rsidR="0070693A" w:rsidRPr="0070693A" w:rsidRDefault="0070693A" w:rsidP="0070693A">
            <w:pPr>
              <w:spacing w:before="0" w:after="0"/>
              <w:jc w:val="center"/>
              <w:rPr>
                <w:rFonts w:cs="Arial"/>
                <w:b/>
                <w:bCs/>
                <w:color w:val="FFFFFF"/>
                <w:szCs w:val="22"/>
                <w:lang w:eastAsia="es-CR"/>
              </w:rPr>
            </w:pPr>
            <w:r w:rsidRPr="0070693A">
              <w:rPr>
                <w:rFonts w:cs="Arial"/>
                <w:b/>
                <w:bCs/>
                <w:color w:val="FFFFFF"/>
                <w:szCs w:val="22"/>
                <w:lang w:eastAsia="es-CR"/>
              </w:rPr>
              <w:t xml:space="preserve">Porcentaje de Reducción </w:t>
            </w:r>
          </w:p>
        </w:tc>
      </w:tr>
      <w:tr w:rsidR="0070693A" w:rsidRPr="0070693A" w14:paraId="31B5A202"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56BCE40F"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II Circ. Jud. Guanacaste (Santa Cruz)</w:t>
            </w:r>
          </w:p>
        </w:tc>
        <w:tc>
          <w:tcPr>
            <w:tcW w:w="602" w:type="pct"/>
            <w:tcBorders>
              <w:top w:val="nil"/>
              <w:left w:val="nil"/>
              <w:bottom w:val="double" w:sz="6" w:space="0" w:color="1F497D"/>
              <w:right w:val="double" w:sz="6" w:space="0" w:color="1F497D"/>
            </w:tcBorders>
            <w:shd w:val="clear" w:color="000000" w:fill="DCE6F1"/>
            <w:noWrap/>
            <w:vAlign w:val="center"/>
            <w:hideMark/>
          </w:tcPr>
          <w:p w14:paraId="2785FEF9"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511</w:t>
            </w:r>
          </w:p>
        </w:tc>
        <w:tc>
          <w:tcPr>
            <w:tcW w:w="422" w:type="pct"/>
            <w:tcBorders>
              <w:top w:val="nil"/>
              <w:left w:val="nil"/>
              <w:bottom w:val="double" w:sz="6" w:space="0" w:color="1F497D"/>
              <w:right w:val="double" w:sz="6" w:space="0" w:color="1F497D"/>
            </w:tcBorders>
            <w:shd w:val="clear" w:color="auto" w:fill="auto"/>
            <w:noWrap/>
            <w:vAlign w:val="center"/>
            <w:hideMark/>
          </w:tcPr>
          <w:p w14:paraId="5A93630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634B1C2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511</w:t>
            </w:r>
          </w:p>
        </w:tc>
        <w:tc>
          <w:tcPr>
            <w:tcW w:w="482" w:type="pct"/>
            <w:tcBorders>
              <w:top w:val="nil"/>
              <w:left w:val="nil"/>
              <w:bottom w:val="double" w:sz="6" w:space="0" w:color="1F497D"/>
              <w:right w:val="double" w:sz="6" w:space="0" w:color="1F497D"/>
            </w:tcBorders>
            <w:shd w:val="clear" w:color="auto" w:fill="auto"/>
            <w:noWrap/>
            <w:vAlign w:val="center"/>
            <w:hideMark/>
          </w:tcPr>
          <w:p w14:paraId="53849D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1AA5932"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F2CA8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0F4678E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331</w:t>
            </w:r>
          </w:p>
        </w:tc>
        <w:tc>
          <w:tcPr>
            <w:tcW w:w="422" w:type="pct"/>
            <w:tcBorders>
              <w:top w:val="nil"/>
              <w:left w:val="nil"/>
              <w:bottom w:val="double" w:sz="6" w:space="0" w:color="1F497D"/>
              <w:right w:val="double" w:sz="6" w:space="0" w:color="1F497D"/>
            </w:tcBorders>
            <w:shd w:val="clear" w:color="auto" w:fill="auto"/>
            <w:noWrap/>
            <w:vAlign w:val="center"/>
            <w:hideMark/>
          </w:tcPr>
          <w:p w14:paraId="1D99E455"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166</w:t>
            </w:r>
          </w:p>
        </w:tc>
        <w:tc>
          <w:tcPr>
            <w:tcW w:w="542" w:type="pct"/>
            <w:tcBorders>
              <w:top w:val="nil"/>
              <w:left w:val="nil"/>
              <w:bottom w:val="double" w:sz="6" w:space="0" w:color="1F497D"/>
              <w:right w:val="double" w:sz="6" w:space="0" w:color="1F497D"/>
            </w:tcBorders>
            <w:shd w:val="clear" w:color="auto" w:fill="auto"/>
            <w:noWrap/>
            <w:vAlign w:val="center"/>
            <w:hideMark/>
          </w:tcPr>
          <w:p w14:paraId="33D9484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35%</w:t>
            </w:r>
          </w:p>
        </w:tc>
      </w:tr>
      <w:tr w:rsidR="0070693A" w:rsidRPr="0070693A" w14:paraId="0CAB45BE" w14:textId="77777777" w:rsidTr="0070693A">
        <w:trPr>
          <w:trHeight w:val="118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014E9A4"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Civil, Trabajo, Agrario, Familia, Penal Juvenil, Contra la Violencia Doméstica y Protección Cautelar II Circuito Judicial de Alajuela, sede Upala</w:t>
            </w:r>
          </w:p>
        </w:tc>
        <w:tc>
          <w:tcPr>
            <w:tcW w:w="602" w:type="pct"/>
            <w:tcBorders>
              <w:top w:val="nil"/>
              <w:left w:val="nil"/>
              <w:bottom w:val="double" w:sz="6" w:space="0" w:color="1F497D"/>
              <w:right w:val="double" w:sz="6" w:space="0" w:color="1F497D"/>
            </w:tcBorders>
            <w:shd w:val="clear" w:color="000000" w:fill="DCE6F1"/>
            <w:noWrap/>
            <w:vAlign w:val="center"/>
            <w:hideMark/>
          </w:tcPr>
          <w:p w14:paraId="5D53F3EB"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330</w:t>
            </w:r>
          </w:p>
        </w:tc>
        <w:tc>
          <w:tcPr>
            <w:tcW w:w="422" w:type="pct"/>
            <w:tcBorders>
              <w:top w:val="nil"/>
              <w:left w:val="nil"/>
              <w:bottom w:val="double" w:sz="6" w:space="0" w:color="1F497D"/>
              <w:right w:val="double" w:sz="6" w:space="0" w:color="1F497D"/>
            </w:tcBorders>
            <w:shd w:val="clear" w:color="auto" w:fill="auto"/>
            <w:noWrap/>
            <w:vAlign w:val="center"/>
            <w:hideMark/>
          </w:tcPr>
          <w:p w14:paraId="78C1792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w:t>
            </w:r>
          </w:p>
        </w:tc>
        <w:tc>
          <w:tcPr>
            <w:tcW w:w="422" w:type="pct"/>
            <w:tcBorders>
              <w:top w:val="nil"/>
              <w:left w:val="nil"/>
              <w:bottom w:val="double" w:sz="6" w:space="0" w:color="1F497D"/>
              <w:right w:val="double" w:sz="6" w:space="0" w:color="1F497D"/>
            </w:tcBorders>
            <w:shd w:val="clear" w:color="auto" w:fill="auto"/>
            <w:noWrap/>
            <w:vAlign w:val="center"/>
            <w:hideMark/>
          </w:tcPr>
          <w:p w14:paraId="3152A86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330</w:t>
            </w:r>
          </w:p>
        </w:tc>
        <w:tc>
          <w:tcPr>
            <w:tcW w:w="482" w:type="pct"/>
            <w:tcBorders>
              <w:top w:val="nil"/>
              <w:left w:val="nil"/>
              <w:bottom w:val="double" w:sz="6" w:space="0" w:color="1F497D"/>
              <w:right w:val="double" w:sz="6" w:space="0" w:color="1F497D"/>
            </w:tcBorders>
            <w:shd w:val="clear" w:color="auto" w:fill="auto"/>
            <w:noWrap/>
            <w:vAlign w:val="center"/>
            <w:hideMark/>
          </w:tcPr>
          <w:p w14:paraId="4B12AD5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w:t>
            </w:r>
          </w:p>
        </w:tc>
        <w:tc>
          <w:tcPr>
            <w:tcW w:w="359" w:type="pct"/>
            <w:tcBorders>
              <w:top w:val="nil"/>
              <w:left w:val="nil"/>
              <w:bottom w:val="double" w:sz="6" w:space="0" w:color="1F497D"/>
              <w:right w:val="double" w:sz="6" w:space="0" w:color="1F497D"/>
            </w:tcBorders>
            <w:shd w:val="clear" w:color="auto" w:fill="auto"/>
            <w:noWrap/>
            <w:vAlign w:val="center"/>
            <w:hideMark/>
          </w:tcPr>
          <w:p w14:paraId="268FBD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736A0AE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180</w:t>
            </w:r>
          </w:p>
        </w:tc>
        <w:tc>
          <w:tcPr>
            <w:tcW w:w="385" w:type="pct"/>
            <w:tcBorders>
              <w:top w:val="nil"/>
              <w:left w:val="nil"/>
              <w:bottom w:val="double" w:sz="6" w:space="0" w:color="1F497D"/>
              <w:right w:val="double" w:sz="6" w:space="0" w:color="1F497D"/>
            </w:tcBorders>
            <w:shd w:val="clear" w:color="auto" w:fill="auto"/>
            <w:noWrap/>
            <w:vAlign w:val="center"/>
            <w:hideMark/>
          </w:tcPr>
          <w:p w14:paraId="4631E63C"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noWrap/>
            <w:vAlign w:val="center"/>
            <w:hideMark/>
          </w:tcPr>
          <w:p w14:paraId="035A783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150</w:t>
            </w:r>
          </w:p>
        </w:tc>
        <w:tc>
          <w:tcPr>
            <w:tcW w:w="542" w:type="pct"/>
            <w:tcBorders>
              <w:top w:val="nil"/>
              <w:left w:val="nil"/>
              <w:bottom w:val="double" w:sz="6" w:space="0" w:color="1F497D"/>
              <w:right w:val="double" w:sz="6" w:space="0" w:color="1F497D"/>
            </w:tcBorders>
            <w:shd w:val="clear" w:color="auto" w:fill="auto"/>
            <w:noWrap/>
            <w:vAlign w:val="center"/>
            <w:hideMark/>
          </w:tcPr>
          <w:p w14:paraId="40C2CF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55%</w:t>
            </w:r>
          </w:p>
        </w:tc>
      </w:tr>
      <w:tr w:rsidR="0070693A" w:rsidRPr="0070693A" w14:paraId="3AC73395"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19F4212"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Guanacaste (Liberia)</w:t>
            </w:r>
          </w:p>
        </w:tc>
        <w:tc>
          <w:tcPr>
            <w:tcW w:w="602" w:type="pct"/>
            <w:tcBorders>
              <w:top w:val="nil"/>
              <w:left w:val="nil"/>
              <w:bottom w:val="double" w:sz="6" w:space="0" w:color="1F497D"/>
              <w:right w:val="double" w:sz="6" w:space="0" w:color="1F497D"/>
            </w:tcBorders>
            <w:shd w:val="clear" w:color="000000" w:fill="DCE6F1"/>
            <w:noWrap/>
            <w:vAlign w:val="center"/>
            <w:hideMark/>
          </w:tcPr>
          <w:p w14:paraId="75B68148"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209</w:t>
            </w:r>
          </w:p>
        </w:tc>
        <w:tc>
          <w:tcPr>
            <w:tcW w:w="422" w:type="pct"/>
            <w:tcBorders>
              <w:top w:val="nil"/>
              <w:left w:val="nil"/>
              <w:bottom w:val="double" w:sz="6" w:space="0" w:color="1F497D"/>
              <w:right w:val="double" w:sz="6" w:space="0" w:color="1F497D"/>
            </w:tcBorders>
            <w:shd w:val="clear" w:color="auto" w:fill="auto"/>
            <w:noWrap/>
            <w:vAlign w:val="center"/>
            <w:hideMark/>
          </w:tcPr>
          <w:p w14:paraId="758A91B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0048B9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105</w:t>
            </w:r>
          </w:p>
        </w:tc>
        <w:tc>
          <w:tcPr>
            <w:tcW w:w="482" w:type="pct"/>
            <w:tcBorders>
              <w:top w:val="nil"/>
              <w:left w:val="nil"/>
              <w:bottom w:val="double" w:sz="6" w:space="0" w:color="1F497D"/>
              <w:right w:val="double" w:sz="6" w:space="0" w:color="1F497D"/>
            </w:tcBorders>
            <w:shd w:val="clear" w:color="auto" w:fill="auto"/>
            <w:noWrap/>
            <w:vAlign w:val="center"/>
            <w:hideMark/>
          </w:tcPr>
          <w:p w14:paraId="296D158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w:t>
            </w:r>
          </w:p>
        </w:tc>
        <w:tc>
          <w:tcPr>
            <w:tcW w:w="359" w:type="pct"/>
            <w:tcBorders>
              <w:top w:val="nil"/>
              <w:left w:val="nil"/>
              <w:bottom w:val="double" w:sz="6" w:space="0" w:color="1F497D"/>
              <w:right w:val="double" w:sz="6" w:space="0" w:color="1F497D"/>
            </w:tcBorders>
            <w:shd w:val="clear" w:color="auto" w:fill="auto"/>
            <w:noWrap/>
            <w:vAlign w:val="center"/>
            <w:hideMark/>
          </w:tcPr>
          <w:p w14:paraId="58DF897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12A8DD7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120</w:t>
            </w:r>
          </w:p>
        </w:tc>
        <w:tc>
          <w:tcPr>
            <w:tcW w:w="385" w:type="pct"/>
            <w:tcBorders>
              <w:top w:val="nil"/>
              <w:left w:val="nil"/>
              <w:bottom w:val="double" w:sz="6" w:space="0" w:color="1F497D"/>
              <w:right w:val="double" w:sz="6" w:space="0" w:color="1F497D"/>
            </w:tcBorders>
            <w:shd w:val="clear" w:color="auto" w:fill="auto"/>
            <w:noWrap/>
            <w:vAlign w:val="center"/>
            <w:hideMark/>
          </w:tcPr>
          <w:p w14:paraId="7344EC2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89</w:t>
            </w:r>
          </w:p>
        </w:tc>
        <w:tc>
          <w:tcPr>
            <w:tcW w:w="422" w:type="pct"/>
            <w:tcBorders>
              <w:top w:val="nil"/>
              <w:left w:val="nil"/>
              <w:bottom w:val="double" w:sz="6" w:space="0" w:color="1F497D"/>
              <w:right w:val="double" w:sz="6" w:space="0" w:color="1F497D"/>
            </w:tcBorders>
            <w:shd w:val="clear" w:color="auto" w:fill="auto"/>
            <w:noWrap/>
            <w:vAlign w:val="center"/>
            <w:hideMark/>
          </w:tcPr>
          <w:p w14:paraId="362490C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c>
          <w:tcPr>
            <w:tcW w:w="542" w:type="pct"/>
            <w:tcBorders>
              <w:top w:val="nil"/>
              <w:left w:val="nil"/>
              <w:bottom w:val="double" w:sz="6" w:space="0" w:color="1F497D"/>
              <w:right w:val="double" w:sz="6" w:space="0" w:color="1F497D"/>
            </w:tcBorders>
            <w:shd w:val="clear" w:color="auto" w:fill="auto"/>
            <w:noWrap/>
            <w:vAlign w:val="center"/>
            <w:hideMark/>
          </w:tcPr>
          <w:p w14:paraId="33D2D8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57%</w:t>
            </w:r>
          </w:p>
        </w:tc>
      </w:tr>
      <w:tr w:rsidR="0070693A" w:rsidRPr="0070693A" w14:paraId="09D627D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0712B99E"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Cartago</w:t>
            </w:r>
          </w:p>
        </w:tc>
        <w:tc>
          <w:tcPr>
            <w:tcW w:w="602" w:type="pct"/>
            <w:tcBorders>
              <w:top w:val="nil"/>
              <w:left w:val="nil"/>
              <w:bottom w:val="double" w:sz="6" w:space="0" w:color="1F497D"/>
              <w:right w:val="double" w:sz="6" w:space="0" w:color="1F497D"/>
            </w:tcBorders>
            <w:shd w:val="clear" w:color="000000" w:fill="DCE6F1"/>
            <w:noWrap/>
            <w:vAlign w:val="center"/>
            <w:hideMark/>
          </w:tcPr>
          <w:p w14:paraId="746797B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202</w:t>
            </w:r>
          </w:p>
        </w:tc>
        <w:tc>
          <w:tcPr>
            <w:tcW w:w="422" w:type="pct"/>
            <w:tcBorders>
              <w:top w:val="nil"/>
              <w:left w:val="nil"/>
              <w:bottom w:val="double" w:sz="6" w:space="0" w:color="1F497D"/>
              <w:right w:val="double" w:sz="6" w:space="0" w:color="1F497D"/>
            </w:tcBorders>
            <w:shd w:val="clear" w:color="auto" w:fill="auto"/>
            <w:noWrap/>
            <w:vAlign w:val="center"/>
            <w:hideMark/>
          </w:tcPr>
          <w:p w14:paraId="453560D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2BCFF11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101</w:t>
            </w:r>
          </w:p>
        </w:tc>
        <w:tc>
          <w:tcPr>
            <w:tcW w:w="482" w:type="pct"/>
            <w:tcBorders>
              <w:top w:val="nil"/>
              <w:left w:val="nil"/>
              <w:bottom w:val="double" w:sz="6" w:space="0" w:color="1F497D"/>
              <w:right w:val="double" w:sz="6" w:space="0" w:color="1F497D"/>
            </w:tcBorders>
            <w:shd w:val="clear" w:color="auto" w:fill="auto"/>
            <w:noWrap/>
            <w:vAlign w:val="center"/>
            <w:hideMark/>
          </w:tcPr>
          <w:p w14:paraId="6360DDE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2E3CB1"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06DB0E3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CBE465A"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112</w:t>
            </w:r>
          </w:p>
        </w:tc>
        <w:tc>
          <w:tcPr>
            <w:tcW w:w="422" w:type="pct"/>
            <w:tcBorders>
              <w:top w:val="nil"/>
              <w:left w:val="nil"/>
              <w:bottom w:val="double" w:sz="6" w:space="0" w:color="1F497D"/>
              <w:right w:val="double" w:sz="6" w:space="0" w:color="1F497D"/>
            </w:tcBorders>
            <w:shd w:val="clear" w:color="auto" w:fill="auto"/>
            <w:noWrap/>
            <w:vAlign w:val="center"/>
            <w:hideMark/>
          </w:tcPr>
          <w:p w14:paraId="4A9DBEC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56</w:t>
            </w:r>
          </w:p>
        </w:tc>
        <w:tc>
          <w:tcPr>
            <w:tcW w:w="542" w:type="pct"/>
            <w:tcBorders>
              <w:top w:val="nil"/>
              <w:left w:val="nil"/>
              <w:bottom w:val="double" w:sz="6" w:space="0" w:color="1F497D"/>
              <w:right w:val="double" w:sz="6" w:space="0" w:color="1F497D"/>
            </w:tcBorders>
            <w:shd w:val="clear" w:color="auto" w:fill="auto"/>
            <w:noWrap/>
            <w:vAlign w:val="center"/>
            <w:hideMark/>
          </w:tcPr>
          <w:p w14:paraId="20AC376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45%</w:t>
            </w:r>
          </w:p>
        </w:tc>
      </w:tr>
      <w:tr w:rsidR="0070693A" w:rsidRPr="0070693A" w14:paraId="64D71F3D" w14:textId="77777777" w:rsidTr="0070693A">
        <w:trPr>
          <w:trHeight w:val="31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77C3FAA9"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de Puntarenas</w:t>
            </w:r>
          </w:p>
        </w:tc>
        <w:tc>
          <w:tcPr>
            <w:tcW w:w="602" w:type="pct"/>
            <w:tcBorders>
              <w:top w:val="nil"/>
              <w:left w:val="nil"/>
              <w:bottom w:val="double" w:sz="6" w:space="0" w:color="1F497D"/>
              <w:right w:val="double" w:sz="6" w:space="0" w:color="1F497D"/>
            </w:tcBorders>
            <w:shd w:val="clear" w:color="000000" w:fill="DCE6F1"/>
            <w:noWrap/>
            <w:vAlign w:val="center"/>
            <w:hideMark/>
          </w:tcPr>
          <w:p w14:paraId="34741A22"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192</w:t>
            </w:r>
          </w:p>
        </w:tc>
        <w:tc>
          <w:tcPr>
            <w:tcW w:w="422" w:type="pct"/>
            <w:tcBorders>
              <w:top w:val="nil"/>
              <w:left w:val="nil"/>
              <w:bottom w:val="double" w:sz="6" w:space="0" w:color="1F497D"/>
              <w:right w:val="double" w:sz="6" w:space="0" w:color="1F497D"/>
            </w:tcBorders>
            <w:shd w:val="clear" w:color="auto" w:fill="auto"/>
            <w:noWrap/>
            <w:vAlign w:val="center"/>
            <w:hideMark/>
          </w:tcPr>
          <w:p w14:paraId="651B6430"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66DF7D78"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96</w:t>
            </w:r>
          </w:p>
        </w:tc>
        <w:tc>
          <w:tcPr>
            <w:tcW w:w="482" w:type="pct"/>
            <w:tcBorders>
              <w:top w:val="nil"/>
              <w:left w:val="nil"/>
              <w:bottom w:val="double" w:sz="6" w:space="0" w:color="1F497D"/>
              <w:right w:val="double" w:sz="6" w:space="0" w:color="1F497D"/>
            </w:tcBorders>
            <w:shd w:val="clear" w:color="auto" w:fill="auto"/>
            <w:noWrap/>
            <w:vAlign w:val="center"/>
            <w:hideMark/>
          </w:tcPr>
          <w:p w14:paraId="26DD645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w:t>
            </w:r>
          </w:p>
        </w:tc>
        <w:tc>
          <w:tcPr>
            <w:tcW w:w="359" w:type="pct"/>
            <w:tcBorders>
              <w:top w:val="nil"/>
              <w:left w:val="nil"/>
              <w:bottom w:val="double" w:sz="6" w:space="0" w:color="1F497D"/>
              <w:right w:val="double" w:sz="6" w:space="0" w:color="1F497D"/>
            </w:tcBorders>
            <w:shd w:val="clear" w:color="auto" w:fill="auto"/>
            <w:noWrap/>
            <w:vAlign w:val="center"/>
            <w:hideMark/>
          </w:tcPr>
          <w:p w14:paraId="165F788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67A0D1B3"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90</w:t>
            </w:r>
          </w:p>
        </w:tc>
        <w:tc>
          <w:tcPr>
            <w:tcW w:w="385" w:type="pct"/>
            <w:tcBorders>
              <w:top w:val="nil"/>
              <w:left w:val="nil"/>
              <w:bottom w:val="double" w:sz="6" w:space="0" w:color="1F497D"/>
              <w:right w:val="double" w:sz="6" w:space="0" w:color="1F497D"/>
            </w:tcBorders>
            <w:shd w:val="clear" w:color="auto" w:fill="auto"/>
            <w:noWrap/>
            <w:vAlign w:val="center"/>
            <w:hideMark/>
          </w:tcPr>
          <w:p w14:paraId="1F99B25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102</w:t>
            </w:r>
          </w:p>
        </w:tc>
        <w:tc>
          <w:tcPr>
            <w:tcW w:w="422" w:type="pct"/>
            <w:tcBorders>
              <w:top w:val="nil"/>
              <w:left w:val="nil"/>
              <w:bottom w:val="double" w:sz="6" w:space="0" w:color="1F497D"/>
              <w:right w:val="double" w:sz="6" w:space="0" w:color="1F497D"/>
            </w:tcBorders>
            <w:shd w:val="clear" w:color="auto" w:fill="auto"/>
            <w:noWrap/>
            <w:vAlign w:val="center"/>
            <w:hideMark/>
          </w:tcPr>
          <w:p w14:paraId="665CA107"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51</w:t>
            </w:r>
          </w:p>
        </w:tc>
        <w:tc>
          <w:tcPr>
            <w:tcW w:w="542" w:type="pct"/>
            <w:tcBorders>
              <w:top w:val="nil"/>
              <w:left w:val="nil"/>
              <w:bottom w:val="double" w:sz="6" w:space="0" w:color="1F497D"/>
              <w:right w:val="double" w:sz="6" w:space="0" w:color="1F497D"/>
            </w:tcBorders>
            <w:shd w:val="clear" w:color="auto" w:fill="auto"/>
            <w:noWrap/>
            <w:vAlign w:val="center"/>
            <w:hideMark/>
          </w:tcPr>
          <w:p w14:paraId="0A9A846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47%</w:t>
            </w:r>
          </w:p>
        </w:tc>
      </w:tr>
      <w:tr w:rsidR="0070693A" w:rsidRPr="0070693A" w14:paraId="0B6B3884" w14:textId="77777777" w:rsidTr="0070693A">
        <w:trPr>
          <w:trHeight w:val="600"/>
        </w:trPr>
        <w:tc>
          <w:tcPr>
            <w:tcW w:w="1087" w:type="pct"/>
            <w:tcBorders>
              <w:top w:val="nil"/>
              <w:left w:val="double" w:sz="6" w:space="0" w:color="1F497D"/>
              <w:bottom w:val="double" w:sz="6" w:space="0" w:color="1F497D"/>
              <w:right w:val="double" w:sz="6" w:space="0" w:color="1F497D"/>
            </w:tcBorders>
            <w:shd w:val="clear" w:color="auto" w:fill="auto"/>
            <w:noWrap/>
            <w:vAlign w:val="center"/>
            <w:hideMark/>
          </w:tcPr>
          <w:p w14:paraId="2BD6589A" w14:textId="77777777" w:rsidR="0070693A" w:rsidRPr="0070693A" w:rsidRDefault="0070693A" w:rsidP="0070693A">
            <w:pPr>
              <w:spacing w:before="0" w:after="0"/>
              <w:rPr>
                <w:rFonts w:cs="Arial"/>
                <w:color w:val="000000"/>
                <w:szCs w:val="22"/>
                <w:lang w:eastAsia="es-CR"/>
              </w:rPr>
            </w:pPr>
            <w:r w:rsidRPr="0070693A">
              <w:rPr>
                <w:rFonts w:cs="Arial"/>
                <w:color w:val="000000"/>
                <w:szCs w:val="22"/>
                <w:lang w:eastAsia="es-CR"/>
              </w:rPr>
              <w:t>Juzgado Agrario I Circ. Jud. Zona Sur (Pérez Zeledón)</w:t>
            </w:r>
          </w:p>
        </w:tc>
        <w:tc>
          <w:tcPr>
            <w:tcW w:w="602" w:type="pct"/>
            <w:tcBorders>
              <w:top w:val="nil"/>
              <w:left w:val="nil"/>
              <w:bottom w:val="double" w:sz="6" w:space="0" w:color="1F497D"/>
              <w:right w:val="double" w:sz="6" w:space="0" w:color="1F497D"/>
            </w:tcBorders>
            <w:shd w:val="clear" w:color="000000" w:fill="DCE6F1"/>
            <w:noWrap/>
            <w:vAlign w:val="center"/>
            <w:hideMark/>
          </w:tcPr>
          <w:p w14:paraId="5911E5EF" w14:textId="77777777" w:rsidR="0070693A" w:rsidRPr="0070693A" w:rsidRDefault="0070693A" w:rsidP="0070693A">
            <w:pPr>
              <w:spacing w:before="0" w:after="0"/>
              <w:jc w:val="center"/>
              <w:rPr>
                <w:rFonts w:cs="Arial"/>
                <w:b/>
                <w:bCs/>
                <w:color w:val="000000"/>
                <w:szCs w:val="22"/>
                <w:lang w:eastAsia="es-CR"/>
              </w:rPr>
            </w:pPr>
            <w:r w:rsidRPr="0070693A">
              <w:rPr>
                <w:rFonts w:cs="Arial"/>
                <w:b/>
                <w:bCs/>
                <w:color w:val="000000"/>
                <w:szCs w:val="22"/>
                <w:lang w:eastAsia="es-CR"/>
              </w:rPr>
              <w:t>185</w:t>
            </w:r>
          </w:p>
        </w:tc>
        <w:tc>
          <w:tcPr>
            <w:tcW w:w="422" w:type="pct"/>
            <w:tcBorders>
              <w:top w:val="nil"/>
              <w:left w:val="nil"/>
              <w:bottom w:val="double" w:sz="6" w:space="0" w:color="1F497D"/>
              <w:right w:val="double" w:sz="6" w:space="0" w:color="1F497D"/>
            </w:tcBorders>
            <w:shd w:val="clear" w:color="auto" w:fill="auto"/>
            <w:noWrap/>
            <w:vAlign w:val="center"/>
            <w:hideMark/>
          </w:tcPr>
          <w:p w14:paraId="1EAEE16F"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422" w:type="pct"/>
            <w:tcBorders>
              <w:top w:val="nil"/>
              <w:left w:val="nil"/>
              <w:bottom w:val="double" w:sz="6" w:space="0" w:color="1F497D"/>
              <w:right w:val="double" w:sz="6" w:space="0" w:color="1F497D"/>
            </w:tcBorders>
            <w:shd w:val="clear" w:color="auto" w:fill="auto"/>
            <w:noWrap/>
            <w:vAlign w:val="center"/>
            <w:hideMark/>
          </w:tcPr>
          <w:p w14:paraId="360B307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93</w:t>
            </w:r>
          </w:p>
        </w:tc>
        <w:tc>
          <w:tcPr>
            <w:tcW w:w="482" w:type="pct"/>
            <w:tcBorders>
              <w:top w:val="nil"/>
              <w:left w:val="nil"/>
              <w:bottom w:val="double" w:sz="6" w:space="0" w:color="1F497D"/>
              <w:right w:val="double" w:sz="6" w:space="0" w:color="1F497D"/>
            </w:tcBorders>
            <w:shd w:val="clear" w:color="auto" w:fill="auto"/>
            <w:noWrap/>
            <w:vAlign w:val="center"/>
            <w:hideMark/>
          </w:tcPr>
          <w:p w14:paraId="664F60E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2</w:t>
            </w:r>
          </w:p>
        </w:tc>
        <w:tc>
          <w:tcPr>
            <w:tcW w:w="359" w:type="pct"/>
            <w:tcBorders>
              <w:top w:val="nil"/>
              <w:left w:val="nil"/>
              <w:bottom w:val="double" w:sz="6" w:space="0" w:color="1F497D"/>
              <w:right w:val="double" w:sz="6" w:space="0" w:color="1F497D"/>
            </w:tcBorders>
            <w:shd w:val="clear" w:color="auto" w:fill="auto"/>
            <w:noWrap/>
            <w:vAlign w:val="center"/>
            <w:hideMark/>
          </w:tcPr>
          <w:p w14:paraId="0E467589"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15</w:t>
            </w:r>
          </w:p>
        </w:tc>
        <w:tc>
          <w:tcPr>
            <w:tcW w:w="277" w:type="pct"/>
            <w:tcBorders>
              <w:top w:val="nil"/>
              <w:left w:val="nil"/>
              <w:bottom w:val="double" w:sz="6" w:space="0" w:color="1F497D"/>
              <w:right w:val="double" w:sz="6" w:space="0" w:color="1F497D"/>
            </w:tcBorders>
            <w:shd w:val="clear" w:color="auto" w:fill="auto"/>
            <w:noWrap/>
            <w:vAlign w:val="center"/>
            <w:hideMark/>
          </w:tcPr>
          <w:p w14:paraId="4017D1E6"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60</w:t>
            </w:r>
          </w:p>
        </w:tc>
        <w:tc>
          <w:tcPr>
            <w:tcW w:w="385" w:type="pct"/>
            <w:tcBorders>
              <w:top w:val="nil"/>
              <w:left w:val="nil"/>
              <w:bottom w:val="double" w:sz="6" w:space="0" w:color="1F497D"/>
              <w:right w:val="double" w:sz="6" w:space="0" w:color="1F497D"/>
            </w:tcBorders>
            <w:shd w:val="clear" w:color="auto" w:fill="auto"/>
            <w:noWrap/>
            <w:vAlign w:val="center"/>
            <w:hideMark/>
          </w:tcPr>
          <w:p w14:paraId="6CDC492E"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noWrap/>
            <w:vAlign w:val="center"/>
            <w:hideMark/>
          </w:tcPr>
          <w:p w14:paraId="59F067BD"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125</w:t>
            </w:r>
          </w:p>
        </w:tc>
        <w:tc>
          <w:tcPr>
            <w:tcW w:w="542" w:type="pct"/>
            <w:tcBorders>
              <w:top w:val="nil"/>
              <w:left w:val="nil"/>
              <w:bottom w:val="double" w:sz="6" w:space="0" w:color="1F497D"/>
              <w:right w:val="double" w:sz="6" w:space="0" w:color="1F497D"/>
            </w:tcBorders>
            <w:shd w:val="clear" w:color="auto" w:fill="auto"/>
            <w:noWrap/>
            <w:vAlign w:val="center"/>
            <w:hideMark/>
          </w:tcPr>
          <w:p w14:paraId="76C8AB94" w14:textId="77777777" w:rsidR="0070693A" w:rsidRPr="0070693A" w:rsidRDefault="0070693A" w:rsidP="0070693A">
            <w:pPr>
              <w:spacing w:before="0" w:after="0"/>
              <w:jc w:val="center"/>
              <w:rPr>
                <w:rFonts w:cs="Arial"/>
                <w:color w:val="000000"/>
                <w:szCs w:val="22"/>
                <w:lang w:eastAsia="es-CR"/>
              </w:rPr>
            </w:pPr>
            <w:r w:rsidRPr="0070693A">
              <w:rPr>
                <w:rFonts w:cs="Arial"/>
                <w:color w:val="000000"/>
                <w:szCs w:val="22"/>
                <w:lang w:eastAsia="es-CR"/>
              </w:rPr>
              <w:t>32%</w:t>
            </w:r>
          </w:p>
        </w:tc>
      </w:tr>
    </w:tbl>
    <w:p w14:paraId="7147E7B0" w14:textId="25A257B5" w:rsidR="000210CC" w:rsidRPr="0085251D" w:rsidRDefault="000210CC" w:rsidP="0070693A">
      <w:pPr>
        <w:ind w:left="-1474"/>
        <w:rPr>
          <w:b/>
          <w:i/>
          <w:sz w:val="18"/>
          <w:lang w:eastAsia="en-US"/>
        </w:rPr>
      </w:pPr>
      <w:r w:rsidRPr="0085251D">
        <w:rPr>
          <w:b/>
          <w:i/>
          <w:sz w:val="18"/>
          <w:lang w:eastAsia="en-US"/>
        </w:rPr>
        <w:t xml:space="preserve">Fuente: Subproceso de Modernización Jurisdiccional con base a al sistema SIGMA y Anuarios Judiciales. </w:t>
      </w:r>
    </w:p>
    <w:bookmarkEnd w:id="209"/>
    <w:p w14:paraId="27AACFE6" w14:textId="77777777" w:rsidR="00C1559D" w:rsidRDefault="00C1559D" w:rsidP="00C1559D">
      <w:pPr>
        <w:rPr>
          <w:lang w:eastAsia="en-US"/>
        </w:rPr>
      </w:pPr>
      <w:r>
        <w:rPr>
          <w:lang w:eastAsia="en-US"/>
        </w:rPr>
        <w:t xml:space="preserve">A pesar de ser el Juzgado Agrario de Santa Cruz y el Juzgado de Upala los que mayores casos presentan en el circulante de Informaciones Posesorias a nivel nacional, en el caso de </w:t>
      </w:r>
      <w:r w:rsidRPr="00D203A4">
        <w:rPr>
          <w:lang w:eastAsia="en-US"/>
        </w:rPr>
        <w:t xml:space="preserve">Santa Cruz, se propone mantener la persona que actualmente está colaborando del Centro de Apoyo Coordinación y Mejoramiento de la Función Jurisdiccional mediante PGSS, durante 12 meses más de forma extraordinaria, por lo que no se contempla en este plan adicional. En el caso de Upala, al proponer una persona juzgadora dentro del contenido de </w:t>
      </w:r>
      <w:r w:rsidRPr="00D203A4">
        <w:rPr>
          <w:lang w:eastAsia="en-US"/>
        </w:rPr>
        <w:lastRenderedPageBreak/>
        <w:t>este informe en la estructura ordinaria del Despacho, este tipo de proceso podría reducirse significativamente atendiéndole entre dos (2) Juezas o Jueces.</w:t>
      </w:r>
      <w:r>
        <w:rPr>
          <w:lang w:eastAsia="en-US"/>
        </w:rPr>
        <w:t xml:space="preserve"> </w:t>
      </w:r>
    </w:p>
    <w:p w14:paraId="5C75511D" w14:textId="77777777" w:rsidR="00624BB5" w:rsidRDefault="00624BB5" w:rsidP="00921A27">
      <w:pPr>
        <w:rPr>
          <w:lang w:eastAsia="en-US"/>
        </w:rPr>
      </w:pPr>
    </w:p>
    <w:p w14:paraId="04AF90C3" w14:textId="7CBBE691" w:rsidR="00FA5BFA" w:rsidRDefault="006B09FF" w:rsidP="00921A27">
      <w:pPr>
        <w:rPr>
          <w:lang w:eastAsia="en-US"/>
        </w:rPr>
      </w:pPr>
      <w:r>
        <w:rPr>
          <w:lang w:eastAsia="en-US"/>
        </w:rPr>
        <w:t xml:space="preserve">De acuerdo con lo anterior, la colaboración se llevará a cabo de la siguiente manera: </w:t>
      </w:r>
    </w:p>
    <w:p w14:paraId="42725C0F" w14:textId="5A72CDA0" w:rsidR="006B09FF" w:rsidRPr="003844BA" w:rsidRDefault="006B09FF" w:rsidP="003F0A3A">
      <w:pPr>
        <w:pStyle w:val="Ttulo"/>
        <w:spacing w:before="0" w:after="0"/>
        <w:jc w:val="center"/>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21</w:t>
      </w:r>
    </w:p>
    <w:p w14:paraId="38427ED8" w14:textId="2A1F9453" w:rsidR="006B09FF" w:rsidRDefault="006B09FF"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Periodo de Atención para la Atención del Plan de Descongestionamiento en los Procesos de Informaciones Posesorias</w:t>
      </w:r>
    </w:p>
    <w:p w14:paraId="5928089F" w14:textId="1CC571D4" w:rsidR="00FC6B12" w:rsidRDefault="00FC6B12" w:rsidP="003F0A3A">
      <w:pPr>
        <w:pStyle w:val="Ttulo"/>
        <w:spacing w:before="0"/>
        <w:jc w:val="center"/>
        <w:rPr>
          <w:rFonts w:eastAsia="Times New Roman" w:cs="Arial"/>
          <w:bCs/>
          <w:iCs/>
          <w:spacing w:val="0"/>
          <w:szCs w:val="28"/>
          <w:lang w:val="es-CR" w:eastAsia="es-ES"/>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FC6B12" w:rsidRPr="00FC6B12" w14:paraId="4BB3536E" w14:textId="77777777" w:rsidTr="00FC6B12">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8738B19"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3AC064F"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297B08CD"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700D5CF0" w14:textId="77777777" w:rsidR="00FC6B12" w:rsidRPr="00FC6B12" w:rsidRDefault="00FC6B12" w:rsidP="00FC6B12">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FC6B12" w:rsidRPr="00FC6B12" w14:paraId="71906C3F"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399480B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111A0F6C"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FCE6526"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1C0B1E2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abr-23</w:t>
            </w:r>
          </w:p>
        </w:tc>
      </w:tr>
      <w:tr w:rsidR="00FC6B12" w:rsidRPr="00FC6B12" w14:paraId="608625E6"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C95A1ED"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2371D0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0568CF7"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736ABA9E"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jul-23</w:t>
            </w:r>
          </w:p>
        </w:tc>
      </w:tr>
      <w:tr w:rsidR="00FC6B12" w:rsidRPr="00FC6B12" w14:paraId="2405298A" w14:textId="77777777" w:rsidTr="00FC6B12">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568D4FB"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71BF4E4A"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532B540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4044A1E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oct-23</w:t>
            </w:r>
          </w:p>
        </w:tc>
      </w:tr>
      <w:tr w:rsidR="00FC6B12" w:rsidRPr="00FC6B12" w14:paraId="0D57E1D5" w14:textId="77777777" w:rsidTr="00FC6B12">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5175332" w14:textId="77777777" w:rsidR="00FC6B12" w:rsidRPr="00FC6B12" w:rsidRDefault="00FC6B12" w:rsidP="00FC6B12">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1ADF8A9F"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0CD5A725"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7B79DE73" w14:textId="77777777" w:rsidR="00FC6B12" w:rsidRPr="00FC6B12" w:rsidRDefault="00FC6B12" w:rsidP="00FC6B12">
            <w:pPr>
              <w:spacing w:before="0" w:after="0"/>
              <w:jc w:val="center"/>
              <w:rPr>
                <w:rFonts w:cs="Arial"/>
                <w:color w:val="000000"/>
                <w:szCs w:val="22"/>
                <w:lang w:eastAsia="es-CR"/>
              </w:rPr>
            </w:pPr>
            <w:r w:rsidRPr="00FC6B12">
              <w:rPr>
                <w:rFonts w:cs="Arial"/>
                <w:color w:val="000000"/>
                <w:szCs w:val="22"/>
                <w:lang w:eastAsia="es-CR"/>
              </w:rPr>
              <w:t>dic-23</w:t>
            </w:r>
          </w:p>
        </w:tc>
      </w:tr>
    </w:tbl>
    <w:p w14:paraId="269F7135" w14:textId="1F6A90AA" w:rsidR="00FC6B12" w:rsidRPr="003E37A7" w:rsidRDefault="003E37A7" w:rsidP="00FC6B12">
      <w:pPr>
        <w:pStyle w:val="Ttulo"/>
        <w:spacing w:before="0"/>
        <w:rPr>
          <w:rFonts w:eastAsia="Times New Roman" w:cs="Arial"/>
          <w:bCs/>
          <w:iCs/>
          <w:spacing w:val="0"/>
          <w:sz w:val="22"/>
          <w:szCs w:val="22"/>
          <w:lang w:val="es-CR" w:eastAsia="es-ES"/>
        </w:rPr>
      </w:pPr>
      <w:r w:rsidRPr="003E37A7">
        <w:rPr>
          <w:rFonts w:eastAsia="Times New Roman" w:cs="Arial"/>
          <w:bCs/>
          <w:iCs/>
          <w:spacing w:val="0"/>
          <w:sz w:val="22"/>
          <w:szCs w:val="22"/>
          <w:lang w:val="es-CR" w:eastAsia="es-ES"/>
        </w:rPr>
        <w:t>Nota: Podría variar dependiendo del comportamiento del circulante.</w:t>
      </w:r>
    </w:p>
    <w:p w14:paraId="0DF0F934" w14:textId="7FE566CD" w:rsidR="000210CC" w:rsidRPr="0087671C" w:rsidRDefault="000210CC" w:rsidP="000210CC">
      <w:pPr>
        <w:rPr>
          <w:lang w:eastAsia="en-US"/>
        </w:rPr>
      </w:pPr>
      <w:r>
        <w:rPr>
          <w:lang w:eastAsia="en-US"/>
        </w:rPr>
        <w:t xml:space="preserve">Con la colaboración que se brinde en el Juzgado Agrario de </w:t>
      </w:r>
      <w:r w:rsidR="00D048B3">
        <w:rPr>
          <w:lang w:eastAsia="en-US"/>
        </w:rPr>
        <w:t>Liberia</w:t>
      </w:r>
      <w:r>
        <w:rPr>
          <w:lang w:eastAsia="en-US"/>
        </w:rPr>
        <w:t xml:space="preserve"> se espera que </w:t>
      </w:r>
      <w:r w:rsidR="00935A27">
        <w:rPr>
          <w:lang w:eastAsia="en-US"/>
        </w:rPr>
        <w:t xml:space="preserve">dos (2) </w:t>
      </w:r>
      <w:r>
        <w:rPr>
          <w:lang w:eastAsia="en-US"/>
        </w:rPr>
        <w:t>persona</w:t>
      </w:r>
      <w:r w:rsidR="00935A27">
        <w:rPr>
          <w:lang w:eastAsia="en-US"/>
        </w:rPr>
        <w:t>s</w:t>
      </w:r>
      <w:r>
        <w:rPr>
          <w:lang w:eastAsia="en-US"/>
        </w:rPr>
        <w:t xml:space="preserve"> juzgadora</w:t>
      </w:r>
      <w:r w:rsidR="00935A27">
        <w:rPr>
          <w:lang w:eastAsia="en-US"/>
        </w:rPr>
        <w:t>s</w:t>
      </w:r>
      <w:r>
        <w:rPr>
          <w:lang w:eastAsia="en-US"/>
        </w:rPr>
        <w:t xml:space="preserve"> cumpla</w:t>
      </w:r>
      <w:r w:rsidR="00935A27">
        <w:rPr>
          <w:lang w:eastAsia="en-US"/>
        </w:rPr>
        <w:t>n</w:t>
      </w:r>
      <w:r>
        <w:rPr>
          <w:lang w:eastAsia="en-US"/>
        </w:rPr>
        <w:t xml:space="preserve"> con una cuota de 15 sentencias mensuales en el proceso de Informaciones Posesorias, por un plazo de </w:t>
      </w:r>
      <w:r w:rsidR="00935A27">
        <w:rPr>
          <w:lang w:eastAsia="en-US"/>
        </w:rPr>
        <w:t xml:space="preserve">cuatro </w:t>
      </w:r>
      <w:r>
        <w:rPr>
          <w:lang w:eastAsia="en-US"/>
        </w:rPr>
        <w:t>(</w:t>
      </w:r>
      <w:r w:rsidR="00935A27">
        <w:rPr>
          <w:lang w:eastAsia="en-US"/>
        </w:rPr>
        <w:t>4</w:t>
      </w:r>
      <w:r>
        <w:rPr>
          <w:lang w:eastAsia="en-US"/>
        </w:rPr>
        <w:t xml:space="preserve">) meses y logre realizar un total de </w:t>
      </w:r>
      <w:r w:rsidR="00935A27">
        <w:rPr>
          <w:lang w:eastAsia="en-US"/>
        </w:rPr>
        <w:t>120</w:t>
      </w:r>
      <w:r>
        <w:rPr>
          <w:lang w:eastAsia="en-US"/>
        </w:rPr>
        <w:t xml:space="preserve"> sentencias, lo cual permite que la persona juzgadora del despacho quede con un circulante de </w:t>
      </w:r>
      <w:r w:rsidR="00D048B3">
        <w:rPr>
          <w:lang w:eastAsia="en-US"/>
        </w:rPr>
        <w:t xml:space="preserve">89 </w:t>
      </w:r>
      <w:r w:rsidR="00935A27" w:rsidRPr="0087671C">
        <w:rPr>
          <w:lang w:eastAsia="en-US"/>
        </w:rPr>
        <w:t xml:space="preserve">expedientes en el proceso de </w:t>
      </w:r>
      <w:r w:rsidRPr="0087671C">
        <w:rPr>
          <w:lang w:eastAsia="en-US"/>
        </w:rPr>
        <w:t xml:space="preserve">Informaciones Posesorias. </w:t>
      </w:r>
    </w:p>
    <w:p w14:paraId="7094FD67" w14:textId="5F81337C" w:rsidR="000210CC" w:rsidRDefault="000210CC" w:rsidP="000210CC">
      <w:pPr>
        <w:rPr>
          <w:lang w:eastAsia="en-US"/>
        </w:rPr>
      </w:pPr>
      <w:r w:rsidRPr="0087671C">
        <w:rPr>
          <w:lang w:eastAsia="en-US"/>
        </w:rPr>
        <w:t>Cabe aclarar que, de acuerdo con el estudio generado, se logra obtener como resultado a nivel nacional un promedio de 8</w:t>
      </w:r>
      <w:r w:rsidR="00405C86" w:rsidRPr="0087671C">
        <w:rPr>
          <w:lang w:eastAsia="en-US"/>
        </w:rPr>
        <w:t>2</w:t>
      </w:r>
      <w:r w:rsidR="0087671C" w:rsidRPr="0087671C">
        <w:rPr>
          <w:lang w:eastAsia="en-US"/>
        </w:rPr>
        <w:t xml:space="preserve"> </w:t>
      </w:r>
      <w:r w:rsidRPr="0087671C">
        <w:rPr>
          <w:lang w:eastAsia="en-US"/>
        </w:rPr>
        <w:t xml:space="preserve">casos de circulante de Informaciones Posesorias por persona juzgadora a nivel de los Despachos especializados, por lo que con esta ayuda se espera dejar al personal juzgador </w:t>
      </w:r>
      <w:r w:rsidR="00935A27" w:rsidRPr="0087671C">
        <w:rPr>
          <w:lang w:eastAsia="en-US"/>
        </w:rPr>
        <w:t>por debajo de</w:t>
      </w:r>
      <w:r w:rsidRPr="0087671C">
        <w:rPr>
          <w:lang w:eastAsia="en-US"/>
        </w:rPr>
        <w:t xml:space="preserve"> esta media. Para el Juzgado Agrario de </w:t>
      </w:r>
      <w:r w:rsidR="00CF7400" w:rsidRPr="0087671C">
        <w:rPr>
          <w:lang w:eastAsia="en-US"/>
        </w:rPr>
        <w:t>Cartago</w:t>
      </w:r>
      <w:r w:rsidRPr="0087671C">
        <w:rPr>
          <w:lang w:eastAsia="en-US"/>
        </w:rPr>
        <w:t>, se espera un cumplimiento de cuota</w:t>
      </w:r>
      <w:r>
        <w:rPr>
          <w:lang w:eastAsia="en-US"/>
        </w:rPr>
        <w:t xml:space="preserve"> </w:t>
      </w:r>
      <w:r w:rsidR="009E5E18">
        <w:rPr>
          <w:lang w:eastAsia="en-US"/>
        </w:rPr>
        <w:t>de dos (</w:t>
      </w:r>
      <w:r w:rsidR="009E5E18" w:rsidRPr="007F6366">
        <w:rPr>
          <w:lang w:eastAsia="en-US"/>
        </w:rPr>
        <w:t xml:space="preserve">2) </w:t>
      </w:r>
      <w:r w:rsidR="009E5E18" w:rsidRPr="00DA1388">
        <w:rPr>
          <w:lang w:eastAsia="en-US"/>
        </w:rPr>
        <w:t>persona</w:t>
      </w:r>
      <w:r w:rsidR="009E5E18" w:rsidRPr="00332F96">
        <w:rPr>
          <w:lang w:eastAsia="en-US"/>
        </w:rPr>
        <w:t xml:space="preserve">s juzgadoras </w:t>
      </w:r>
      <w:r w:rsidRPr="00332F96">
        <w:rPr>
          <w:lang w:eastAsia="en-US"/>
        </w:rPr>
        <w:t xml:space="preserve">durante </w:t>
      </w:r>
      <w:r w:rsidR="00935A27" w:rsidRPr="003F0A3A">
        <w:rPr>
          <w:lang w:eastAsia="en-US"/>
        </w:rPr>
        <w:t xml:space="preserve">tres </w:t>
      </w:r>
      <w:r w:rsidRPr="003F0A3A">
        <w:rPr>
          <w:lang w:eastAsia="en-US"/>
        </w:rPr>
        <w:t>(</w:t>
      </w:r>
      <w:r w:rsidR="00935A27" w:rsidRPr="003F0A3A">
        <w:rPr>
          <w:lang w:eastAsia="en-US"/>
        </w:rPr>
        <w:t>3</w:t>
      </w:r>
      <w:r w:rsidRPr="003F0A3A">
        <w:rPr>
          <w:lang w:eastAsia="en-US"/>
        </w:rPr>
        <w:t xml:space="preserve">) meses para un total de </w:t>
      </w:r>
      <w:r w:rsidR="00935A27" w:rsidRPr="003F0A3A">
        <w:rPr>
          <w:lang w:eastAsia="en-US"/>
        </w:rPr>
        <w:t>9</w:t>
      </w:r>
      <w:r w:rsidRPr="003F0A3A">
        <w:rPr>
          <w:lang w:eastAsia="en-US"/>
        </w:rPr>
        <w:t>0 expedientes con sentencia dictada, lo cual permitirá</w:t>
      </w:r>
      <w:r w:rsidRPr="003F0A3A">
        <w:t xml:space="preserve"> </w:t>
      </w:r>
      <w:r w:rsidRPr="003F0A3A">
        <w:rPr>
          <w:lang w:eastAsia="en-US"/>
        </w:rPr>
        <w:t xml:space="preserve">que la persona juzgadora del </w:t>
      </w:r>
      <w:r w:rsidR="009E5E18" w:rsidRPr="003F0A3A">
        <w:rPr>
          <w:lang w:eastAsia="en-US"/>
        </w:rPr>
        <w:t>D</w:t>
      </w:r>
      <w:r w:rsidRPr="003F0A3A">
        <w:rPr>
          <w:lang w:eastAsia="en-US"/>
        </w:rPr>
        <w:t xml:space="preserve">espacho quede con un circulante de </w:t>
      </w:r>
      <w:r w:rsidR="00582DE7">
        <w:rPr>
          <w:lang w:eastAsia="en-US"/>
        </w:rPr>
        <w:t>56</w:t>
      </w:r>
      <w:r w:rsidRPr="003F0A3A">
        <w:rPr>
          <w:lang w:eastAsia="en-US"/>
        </w:rPr>
        <w:t xml:space="preserve"> Informaciones Posesorias.</w:t>
      </w:r>
      <w:r w:rsidR="007F6366" w:rsidRPr="003F0A3A" w:rsidDel="007F6366">
        <w:rPr>
          <w:rStyle w:val="Refdecomentario"/>
        </w:rPr>
        <w:t xml:space="preserve"> </w:t>
      </w:r>
    </w:p>
    <w:p w14:paraId="54E9B74B" w14:textId="610BDB91" w:rsidR="009E5E18" w:rsidRDefault="000210CC" w:rsidP="000210CC">
      <w:pPr>
        <w:rPr>
          <w:lang w:eastAsia="en-US"/>
        </w:rPr>
      </w:pPr>
      <w:r>
        <w:rPr>
          <w:lang w:eastAsia="en-US"/>
        </w:rPr>
        <w:t xml:space="preserve">Para los Juzgados Agrarios de Puntarenas </w:t>
      </w:r>
      <w:r w:rsidR="009E5E18">
        <w:rPr>
          <w:lang w:eastAsia="en-US"/>
        </w:rPr>
        <w:t>se espera una colaboración de dos personas juzgadoras por un plazo de tres (3) meses, con una cuota teórica de cumplimiento de 90 sentencias, lo que permitirá que las dos (2) personas juzga</w:t>
      </w:r>
      <w:r w:rsidR="00582DE7">
        <w:rPr>
          <w:lang w:eastAsia="en-US"/>
        </w:rPr>
        <w:t>doras del Juzgado, queden con 51</w:t>
      </w:r>
      <w:r w:rsidR="009E5E18">
        <w:rPr>
          <w:lang w:eastAsia="en-US"/>
        </w:rPr>
        <w:t xml:space="preserve"> expedientes cada una en este tipo de proceso. </w:t>
      </w:r>
    </w:p>
    <w:p w14:paraId="1ECA5D7E" w14:textId="1D5EE9FA" w:rsidR="000210CC" w:rsidRDefault="000B1387" w:rsidP="000210CC">
      <w:pPr>
        <w:rPr>
          <w:lang w:eastAsia="en-US"/>
        </w:rPr>
      </w:pPr>
      <w:r>
        <w:rPr>
          <w:lang w:eastAsia="en-US"/>
        </w:rPr>
        <w:t>El Juzgado Agrario de Pérez Zeledón</w:t>
      </w:r>
      <w:r w:rsidR="000210CC">
        <w:rPr>
          <w:lang w:eastAsia="en-US"/>
        </w:rPr>
        <w:t xml:space="preserve">, se </w:t>
      </w:r>
      <w:r w:rsidR="006D6D64">
        <w:rPr>
          <w:lang w:eastAsia="en-US"/>
        </w:rPr>
        <w:t>esperará</w:t>
      </w:r>
      <w:r w:rsidR="000210CC">
        <w:rPr>
          <w:lang w:eastAsia="en-US"/>
        </w:rPr>
        <w:t xml:space="preserve"> que se </w:t>
      </w:r>
      <w:r w:rsidR="009E5E18">
        <w:rPr>
          <w:lang w:eastAsia="en-US"/>
        </w:rPr>
        <w:t xml:space="preserve">brindara </w:t>
      </w:r>
      <w:r w:rsidR="000210CC">
        <w:rPr>
          <w:lang w:eastAsia="en-US"/>
        </w:rPr>
        <w:t xml:space="preserve">la colaboración </w:t>
      </w:r>
      <w:r w:rsidR="009E5E18">
        <w:rPr>
          <w:lang w:eastAsia="en-US"/>
        </w:rPr>
        <w:t xml:space="preserve">de dos (2) personas juzgadoras </w:t>
      </w:r>
      <w:r w:rsidR="000210CC">
        <w:rPr>
          <w:lang w:eastAsia="en-US"/>
        </w:rPr>
        <w:t xml:space="preserve">durante </w:t>
      </w:r>
      <w:r w:rsidR="009E5E18">
        <w:rPr>
          <w:lang w:eastAsia="en-US"/>
        </w:rPr>
        <w:t>dos (2) meses</w:t>
      </w:r>
      <w:r w:rsidR="000210CC">
        <w:rPr>
          <w:lang w:eastAsia="en-US"/>
        </w:rPr>
        <w:t xml:space="preserve">, para que se genere un total de </w:t>
      </w:r>
      <w:r w:rsidR="009E5E18">
        <w:rPr>
          <w:lang w:eastAsia="en-US"/>
        </w:rPr>
        <w:t xml:space="preserve">60 </w:t>
      </w:r>
      <w:r w:rsidR="000210CC">
        <w:rPr>
          <w:lang w:eastAsia="en-US"/>
        </w:rPr>
        <w:t xml:space="preserve">sentencias dictadas </w:t>
      </w:r>
      <w:r w:rsidR="009E5E18">
        <w:rPr>
          <w:lang w:eastAsia="en-US"/>
        </w:rPr>
        <w:t>en total, con una reducción del circul</w:t>
      </w:r>
      <w:r>
        <w:rPr>
          <w:lang w:eastAsia="en-US"/>
        </w:rPr>
        <w:t>ante del 32</w:t>
      </w:r>
      <w:r w:rsidR="009E5E18">
        <w:rPr>
          <w:lang w:eastAsia="en-US"/>
        </w:rPr>
        <w:t xml:space="preserve">%, lo cual permitirá que </w:t>
      </w:r>
      <w:r>
        <w:rPr>
          <w:lang w:eastAsia="en-US"/>
        </w:rPr>
        <w:t>la</w:t>
      </w:r>
      <w:r w:rsidR="009E5E18">
        <w:rPr>
          <w:lang w:eastAsia="en-US"/>
        </w:rPr>
        <w:t xml:space="preserve"> persona juzgadora titular del </w:t>
      </w:r>
      <w:r w:rsidR="001D1871">
        <w:rPr>
          <w:lang w:eastAsia="en-US"/>
        </w:rPr>
        <w:t>Despacho</w:t>
      </w:r>
      <w:r>
        <w:rPr>
          <w:lang w:eastAsia="en-US"/>
        </w:rPr>
        <w:t xml:space="preserve"> quede con 125</w:t>
      </w:r>
      <w:r w:rsidR="009E5E18">
        <w:rPr>
          <w:lang w:eastAsia="en-US"/>
        </w:rPr>
        <w:t xml:space="preserve"> expedientes</w:t>
      </w:r>
      <w:r w:rsidR="000210CC">
        <w:rPr>
          <w:lang w:eastAsia="en-US"/>
        </w:rPr>
        <w:t xml:space="preserve">.  </w:t>
      </w:r>
    </w:p>
    <w:p w14:paraId="25EE8032" w14:textId="741595F7" w:rsidR="007F195F" w:rsidRDefault="000210CC" w:rsidP="000210CC">
      <w:pPr>
        <w:rPr>
          <w:lang w:eastAsia="en-US"/>
        </w:rPr>
      </w:pPr>
      <w:r w:rsidRPr="0085251D">
        <w:rPr>
          <w:lang w:eastAsia="en-US"/>
        </w:rPr>
        <w:lastRenderedPageBreak/>
        <w:t>Por lo anterior, se propone dos plazas (2) de Jueza o juez categoría 3 con competencia a nivel nacional de forma extraordinaria, adscritos al Centro de Apoyo, Coordinación y Mejoramiento de la Función Jurisdiccional, para la atención de este plan de descongestionamiento en específico</w:t>
      </w:r>
      <w:r w:rsidR="008018FF">
        <w:rPr>
          <w:lang w:eastAsia="en-US"/>
        </w:rPr>
        <w:t>.</w:t>
      </w:r>
    </w:p>
    <w:p w14:paraId="4F807B5C" w14:textId="77777777" w:rsidR="007F195F" w:rsidRDefault="007F195F" w:rsidP="000210CC">
      <w:pPr>
        <w:rPr>
          <w:lang w:eastAsia="en-US"/>
        </w:rPr>
      </w:pPr>
    </w:p>
    <w:p w14:paraId="6C37CA39" w14:textId="797441FF" w:rsidR="00CF7400" w:rsidRPr="00CD4E95" w:rsidRDefault="00CF7400" w:rsidP="003F0A3A">
      <w:pPr>
        <w:pStyle w:val="Ttulo"/>
        <w:spacing w:before="0" w:after="0"/>
        <w:jc w:val="center"/>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003A696A">
        <w:rPr>
          <w:rFonts w:eastAsia="Times New Roman" w:cs="Arial"/>
          <w:bCs/>
          <w:iCs/>
          <w:spacing w:val="0"/>
          <w:szCs w:val="28"/>
          <w:lang w:val="es-CR" w:eastAsia="es-ES"/>
        </w:rPr>
        <w:t>22</w:t>
      </w:r>
    </w:p>
    <w:p w14:paraId="3355E21F" w14:textId="038705B0" w:rsidR="00CF7400" w:rsidRDefault="00CF7400" w:rsidP="003F0A3A">
      <w:pPr>
        <w:pStyle w:val="Ttulo"/>
        <w:spacing w:before="0"/>
        <w:jc w:val="center"/>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tbl>
      <w:tblPr>
        <w:tblW w:w="9160" w:type="dxa"/>
        <w:jc w:val="center"/>
        <w:tblCellMar>
          <w:left w:w="70" w:type="dxa"/>
          <w:right w:w="70" w:type="dxa"/>
        </w:tblCellMar>
        <w:tblLook w:val="04A0" w:firstRow="1" w:lastRow="0" w:firstColumn="1" w:lastColumn="0" w:noHBand="0" w:noVBand="1"/>
      </w:tblPr>
      <w:tblGrid>
        <w:gridCol w:w="4200"/>
        <w:gridCol w:w="1595"/>
        <w:gridCol w:w="1595"/>
        <w:gridCol w:w="1140"/>
        <w:gridCol w:w="1375"/>
      </w:tblGrid>
      <w:tr w:rsidR="00DC3D79" w:rsidRPr="00DC3D79" w14:paraId="5EEB800E" w14:textId="77777777" w:rsidTr="00DC3D79">
        <w:trPr>
          <w:trHeight w:val="2920"/>
          <w:jc w:val="center"/>
        </w:trPr>
        <w:tc>
          <w:tcPr>
            <w:tcW w:w="420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25606384" w14:textId="77777777" w:rsidR="00DC3D79" w:rsidRPr="00DC3D79" w:rsidRDefault="00DC3D79" w:rsidP="00DC3D79">
            <w:pPr>
              <w:spacing w:before="0" w:after="0"/>
              <w:jc w:val="center"/>
              <w:rPr>
                <w:rFonts w:cs="Arial"/>
                <w:b/>
                <w:bCs/>
                <w:color w:val="FFFFFF"/>
                <w:szCs w:val="22"/>
                <w:lang w:eastAsia="es-CR"/>
              </w:rPr>
            </w:pPr>
            <w:proofErr w:type="gramStart"/>
            <w:r w:rsidRPr="00DC3D79">
              <w:rPr>
                <w:rFonts w:cs="Arial"/>
                <w:b/>
                <w:bCs/>
                <w:color w:val="FFFFFF"/>
                <w:szCs w:val="22"/>
                <w:lang w:eastAsia="es-CR"/>
              </w:rPr>
              <w:t>Total</w:t>
            </w:r>
            <w:proofErr w:type="gramEnd"/>
            <w:r w:rsidRPr="00DC3D79">
              <w:rPr>
                <w:rFonts w:cs="Arial"/>
                <w:b/>
                <w:bCs/>
                <w:color w:val="FFFFFF"/>
                <w:szCs w:val="22"/>
                <w:lang w:eastAsia="es-CR"/>
              </w:rPr>
              <w:t xml:space="preserve"> Circulante Jurisdicción Agraria Enero 2022</w:t>
            </w:r>
          </w:p>
        </w:tc>
        <w:tc>
          <w:tcPr>
            <w:tcW w:w="1440" w:type="dxa"/>
            <w:tcBorders>
              <w:top w:val="double" w:sz="6" w:space="0" w:color="1F497D"/>
              <w:left w:val="nil"/>
              <w:bottom w:val="double" w:sz="6" w:space="0" w:color="1F497D"/>
              <w:right w:val="double" w:sz="6" w:space="0" w:color="1F497D"/>
            </w:tcBorders>
            <w:shd w:val="clear" w:color="000000" w:fill="0673A5"/>
            <w:vAlign w:val="center"/>
            <w:hideMark/>
          </w:tcPr>
          <w:p w14:paraId="7DD68AED"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Cantidad de Informaciones Posesorias en el Circulante Total</w:t>
            </w:r>
          </w:p>
        </w:tc>
        <w:tc>
          <w:tcPr>
            <w:tcW w:w="1200" w:type="dxa"/>
            <w:tcBorders>
              <w:top w:val="double" w:sz="6" w:space="0" w:color="1F497D"/>
              <w:left w:val="nil"/>
              <w:bottom w:val="double" w:sz="6" w:space="0" w:color="1F497D"/>
              <w:right w:val="double" w:sz="6" w:space="0" w:color="1F497D"/>
            </w:tcBorders>
            <w:shd w:val="clear" w:color="000000" w:fill="0673A5"/>
            <w:vAlign w:val="center"/>
            <w:hideMark/>
          </w:tcPr>
          <w:p w14:paraId="2A9CAD58"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Cantidad de Informaciones Posesorias Atendidas </w:t>
            </w:r>
          </w:p>
        </w:tc>
        <w:tc>
          <w:tcPr>
            <w:tcW w:w="1140" w:type="dxa"/>
            <w:tcBorders>
              <w:top w:val="double" w:sz="6" w:space="0" w:color="1F497D"/>
              <w:left w:val="nil"/>
              <w:bottom w:val="double" w:sz="6" w:space="0" w:color="1F497D"/>
              <w:right w:val="double" w:sz="6" w:space="0" w:color="1F497D"/>
            </w:tcBorders>
            <w:shd w:val="clear" w:color="000000" w:fill="0673A5"/>
            <w:vAlign w:val="center"/>
            <w:hideMark/>
          </w:tcPr>
          <w:p w14:paraId="57B2DD90"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xml:space="preserve">% Impacto a Nivel Nacional </w:t>
            </w:r>
          </w:p>
        </w:tc>
        <w:tc>
          <w:tcPr>
            <w:tcW w:w="1180" w:type="dxa"/>
            <w:tcBorders>
              <w:top w:val="double" w:sz="6" w:space="0" w:color="1F497D"/>
              <w:left w:val="nil"/>
              <w:bottom w:val="double" w:sz="6" w:space="0" w:color="1F497D"/>
              <w:right w:val="double" w:sz="6" w:space="0" w:color="1F497D"/>
            </w:tcBorders>
            <w:shd w:val="clear" w:color="000000" w:fill="0673A5"/>
            <w:vAlign w:val="center"/>
            <w:hideMark/>
          </w:tcPr>
          <w:p w14:paraId="03EAB9EE" w14:textId="77777777" w:rsidR="00DC3D79" w:rsidRPr="00DC3D79" w:rsidRDefault="00DC3D79" w:rsidP="00DC3D79">
            <w:pPr>
              <w:spacing w:before="0" w:after="0"/>
              <w:jc w:val="center"/>
              <w:rPr>
                <w:rFonts w:cs="Arial"/>
                <w:b/>
                <w:bCs/>
                <w:color w:val="FFFFFF"/>
                <w:szCs w:val="22"/>
                <w:lang w:eastAsia="es-CR"/>
              </w:rPr>
            </w:pPr>
            <w:r w:rsidRPr="00DC3D79">
              <w:rPr>
                <w:rFonts w:cs="Arial"/>
                <w:b/>
                <w:bCs/>
                <w:color w:val="FFFFFF"/>
                <w:szCs w:val="22"/>
                <w:lang w:eastAsia="es-CR"/>
              </w:rPr>
              <w:t>% Impacto a Nivel Nacional con respecto al circulante de información posesoria</w:t>
            </w:r>
          </w:p>
        </w:tc>
      </w:tr>
      <w:tr w:rsidR="00DC3D79" w:rsidRPr="00DC3D79" w14:paraId="467A3AC3" w14:textId="77777777" w:rsidTr="00DC3D79">
        <w:trPr>
          <w:trHeight w:val="310"/>
          <w:jc w:val="center"/>
        </w:trPr>
        <w:tc>
          <w:tcPr>
            <w:tcW w:w="4200" w:type="dxa"/>
            <w:tcBorders>
              <w:top w:val="nil"/>
              <w:left w:val="double" w:sz="6" w:space="0" w:color="1F497D"/>
              <w:bottom w:val="double" w:sz="6" w:space="0" w:color="1F497D"/>
              <w:right w:val="double" w:sz="6" w:space="0" w:color="1F497D"/>
            </w:tcBorders>
            <w:shd w:val="clear" w:color="auto" w:fill="auto"/>
            <w:noWrap/>
            <w:vAlign w:val="center"/>
            <w:hideMark/>
          </w:tcPr>
          <w:p w14:paraId="0B9C7374"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7969</w:t>
            </w:r>
          </w:p>
        </w:tc>
        <w:tc>
          <w:tcPr>
            <w:tcW w:w="1440" w:type="dxa"/>
            <w:tcBorders>
              <w:top w:val="nil"/>
              <w:left w:val="nil"/>
              <w:bottom w:val="double" w:sz="6" w:space="0" w:color="1F497D"/>
              <w:right w:val="double" w:sz="6" w:space="0" w:color="1F497D"/>
            </w:tcBorders>
            <w:shd w:val="clear" w:color="auto" w:fill="auto"/>
            <w:noWrap/>
            <w:vAlign w:val="center"/>
            <w:hideMark/>
          </w:tcPr>
          <w:p w14:paraId="0C05DEDE"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2813</w:t>
            </w:r>
          </w:p>
        </w:tc>
        <w:tc>
          <w:tcPr>
            <w:tcW w:w="1200" w:type="dxa"/>
            <w:tcBorders>
              <w:top w:val="nil"/>
              <w:left w:val="nil"/>
              <w:bottom w:val="double" w:sz="6" w:space="0" w:color="1F497D"/>
              <w:right w:val="double" w:sz="6" w:space="0" w:color="1F497D"/>
            </w:tcBorders>
            <w:shd w:val="clear" w:color="auto" w:fill="auto"/>
            <w:noWrap/>
            <w:vAlign w:val="center"/>
            <w:hideMark/>
          </w:tcPr>
          <w:p w14:paraId="5843A730"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720</w:t>
            </w:r>
          </w:p>
        </w:tc>
        <w:tc>
          <w:tcPr>
            <w:tcW w:w="1140" w:type="dxa"/>
            <w:tcBorders>
              <w:top w:val="nil"/>
              <w:left w:val="nil"/>
              <w:bottom w:val="double" w:sz="6" w:space="0" w:color="1F497D"/>
              <w:right w:val="double" w:sz="6" w:space="0" w:color="1F497D"/>
            </w:tcBorders>
            <w:shd w:val="clear" w:color="auto" w:fill="auto"/>
            <w:noWrap/>
            <w:vAlign w:val="center"/>
            <w:hideMark/>
          </w:tcPr>
          <w:p w14:paraId="3671D3A6"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9%</w:t>
            </w:r>
          </w:p>
        </w:tc>
        <w:tc>
          <w:tcPr>
            <w:tcW w:w="1180" w:type="dxa"/>
            <w:tcBorders>
              <w:top w:val="nil"/>
              <w:left w:val="nil"/>
              <w:bottom w:val="double" w:sz="6" w:space="0" w:color="1F497D"/>
              <w:right w:val="double" w:sz="6" w:space="0" w:color="1F497D"/>
            </w:tcBorders>
            <w:shd w:val="clear" w:color="auto" w:fill="auto"/>
            <w:noWrap/>
            <w:vAlign w:val="center"/>
            <w:hideMark/>
          </w:tcPr>
          <w:p w14:paraId="47D160C5" w14:textId="77777777" w:rsidR="00DC3D79" w:rsidRPr="00DC3D79" w:rsidRDefault="00DC3D79" w:rsidP="00DC3D79">
            <w:pPr>
              <w:spacing w:before="0" w:after="0"/>
              <w:jc w:val="center"/>
              <w:rPr>
                <w:rFonts w:cs="Arial"/>
                <w:color w:val="000000"/>
                <w:szCs w:val="22"/>
                <w:lang w:eastAsia="es-CR"/>
              </w:rPr>
            </w:pPr>
            <w:r w:rsidRPr="00DC3D79">
              <w:rPr>
                <w:rFonts w:cs="Arial"/>
                <w:color w:val="000000"/>
                <w:szCs w:val="22"/>
                <w:lang w:eastAsia="es-CR"/>
              </w:rPr>
              <w:t>26%</w:t>
            </w:r>
          </w:p>
        </w:tc>
      </w:tr>
    </w:tbl>
    <w:p w14:paraId="0DC1EBED" w14:textId="00C437F2" w:rsidR="00CF7400" w:rsidRDefault="00CF7400" w:rsidP="004E359C">
      <w:pPr>
        <w:ind w:left="-567"/>
        <w:rPr>
          <w:lang w:eastAsia="en-US"/>
        </w:rPr>
      </w:pPr>
      <w:r w:rsidRPr="0085251D">
        <w:rPr>
          <w:b/>
          <w:i/>
          <w:sz w:val="18"/>
          <w:lang w:eastAsia="en-US"/>
        </w:rPr>
        <w:t>Fuente: Subproceso de Modernización Jurisdiccional con base a al sistema SIGMA y Anuarios Judiciales</w:t>
      </w:r>
    </w:p>
    <w:p w14:paraId="4402DA56" w14:textId="494A2F05" w:rsidR="00CF7400" w:rsidRDefault="00CF7400" w:rsidP="00CF7400">
      <w:pPr>
        <w:rPr>
          <w:lang w:eastAsia="en-US"/>
        </w:rPr>
      </w:pPr>
      <w:r>
        <w:rPr>
          <w:lang w:eastAsia="en-US"/>
        </w:rPr>
        <w:t>Este Plan de Desco</w:t>
      </w:r>
      <w:r w:rsidR="0018265F">
        <w:rPr>
          <w:lang w:eastAsia="en-US"/>
        </w:rPr>
        <w:t>ngestionamiento impactará en un 9</w:t>
      </w:r>
      <w:r>
        <w:rPr>
          <w:lang w:eastAsia="en-US"/>
        </w:rPr>
        <w:t xml:space="preserve">% el circulante total de la Jurisdicción Agraria y un </w:t>
      </w:r>
      <w:r w:rsidR="0018265F">
        <w:rPr>
          <w:lang w:eastAsia="en-US"/>
        </w:rPr>
        <w:t>26</w:t>
      </w:r>
      <w:r>
        <w:rPr>
          <w:lang w:eastAsia="en-US"/>
        </w:rPr>
        <w:t xml:space="preserve">% en la cantidad total de Informaciones Posesorias que se encuentran dentro del circulante total. </w:t>
      </w:r>
    </w:p>
    <w:p w14:paraId="7DAD6DF8" w14:textId="075E3FC2" w:rsidR="00A367B7" w:rsidRPr="00CF7400" w:rsidRDefault="00CF7400" w:rsidP="000F1A61">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1995316B" w14:textId="16233AB1" w:rsidR="008424AA" w:rsidRPr="00584D0C" w:rsidRDefault="008424AA" w:rsidP="00845510">
      <w:pPr>
        <w:pStyle w:val="Ttulo2"/>
        <w:numPr>
          <w:ilvl w:val="1"/>
          <w:numId w:val="37"/>
        </w:numPr>
      </w:pPr>
      <w:bookmarkStart w:id="210" w:name="_Toc37670482"/>
      <w:bookmarkStart w:id="211" w:name="_Toc94015065"/>
      <w:r w:rsidRPr="00584D0C">
        <w:t xml:space="preserve">Valoración de </w:t>
      </w:r>
      <w:r w:rsidR="009B174B">
        <w:t>N</w:t>
      </w:r>
      <w:r w:rsidRPr="00584D0C">
        <w:t xml:space="preserve">ecesidades de </w:t>
      </w:r>
      <w:r w:rsidR="009B174B">
        <w:t>V</w:t>
      </w:r>
      <w:r w:rsidRPr="00584D0C">
        <w:t>ehículos</w:t>
      </w:r>
      <w:bookmarkEnd w:id="210"/>
      <w:bookmarkEnd w:id="211"/>
      <w:r w:rsidRPr="00584D0C">
        <w:t xml:space="preserve"> </w:t>
      </w:r>
    </w:p>
    <w:p w14:paraId="0B959FE7" w14:textId="77777777" w:rsidR="008424AA" w:rsidRPr="00694628" w:rsidRDefault="008424AA" w:rsidP="008424AA">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06242615" w14:textId="77777777" w:rsidR="008424AA" w:rsidRPr="006A09D3" w:rsidRDefault="008424AA" w:rsidP="008424AA">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33D599D8" w14:textId="77777777" w:rsidR="008424AA" w:rsidRPr="0085251D" w:rsidRDefault="008424AA" w:rsidP="008424AA">
      <w:pPr>
        <w:rPr>
          <w:szCs w:val="22"/>
        </w:rPr>
      </w:pPr>
      <w:r w:rsidRPr="0085251D">
        <w:rPr>
          <w:szCs w:val="22"/>
        </w:rPr>
        <w:t xml:space="preserve">La Auditoría Judicial mediante oficio 1284-2013-AUO-2014, realizó un estudio operativo del proceso Agrario, en el cual realiza una serie de recomendaciones a la Comisión de la </w:t>
      </w:r>
      <w:r w:rsidRPr="0085251D">
        <w:rPr>
          <w:szCs w:val="22"/>
        </w:rPr>
        <w:lastRenderedPageBreak/>
        <w:t>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247BBF60" w14:textId="77777777" w:rsidR="008424AA" w:rsidRPr="0085251D" w:rsidRDefault="008424AA" w:rsidP="008424AA">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3A69796D" w14:textId="77777777" w:rsidR="008424AA" w:rsidRPr="0085251D" w:rsidRDefault="008424AA" w:rsidP="008424AA">
      <w:pPr>
        <w:ind w:left="426" w:right="333"/>
        <w:rPr>
          <w:i/>
          <w:szCs w:val="22"/>
        </w:rPr>
      </w:pPr>
      <w:r w:rsidRPr="0085251D">
        <w:rPr>
          <w:i/>
          <w:szCs w:val="22"/>
        </w:rPr>
        <w:t>“</w:t>
      </w:r>
      <w:r w:rsidR="00A970A8">
        <w:rPr>
          <w:i/>
          <w:szCs w:val="22"/>
        </w:rPr>
        <w:t>.</w:t>
      </w:r>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7B64233C" w14:textId="77777777" w:rsidR="008424AA" w:rsidRPr="0085251D" w:rsidRDefault="008424AA" w:rsidP="008424AA">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A8B06E" w14:textId="77777777" w:rsidR="008424AA" w:rsidRPr="0085251D" w:rsidRDefault="008424AA" w:rsidP="008424AA">
      <w:pPr>
        <w:ind w:left="426" w:right="333"/>
        <w:rPr>
          <w:i/>
          <w:szCs w:val="22"/>
        </w:rPr>
      </w:pPr>
      <w:r w:rsidRPr="0085251D">
        <w:rPr>
          <w:i/>
          <w:szCs w:val="22"/>
        </w:rPr>
        <w:t>3.Con fundamento en el artículo 9 del “Reglamento para el uso, control y mantenimiento de los vehículos del Poder Judicial” aprobado por Corte Plena en sesión Nº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21853AB6" w14:textId="77777777" w:rsidR="008424AA" w:rsidRPr="0085251D" w:rsidRDefault="008424AA" w:rsidP="008424AA">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0F2A2E4A" w14:textId="77777777" w:rsidR="008424AA" w:rsidRPr="0085251D" w:rsidRDefault="008424AA" w:rsidP="008424AA">
      <w:pPr>
        <w:ind w:left="426" w:right="333"/>
        <w:rPr>
          <w:i/>
          <w:szCs w:val="22"/>
        </w:rPr>
      </w:pPr>
      <w:r w:rsidRPr="0085251D">
        <w:rPr>
          <w:i/>
          <w:szCs w:val="22"/>
        </w:rPr>
        <w:lastRenderedPageBreak/>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603E7C03" w14:textId="77777777" w:rsidR="008424AA" w:rsidRPr="0085251D" w:rsidRDefault="008424AA" w:rsidP="008424AA">
      <w:pPr>
        <w:ind w:left="426" w:right="333"/>
        <w:rPr>
          <w:i/>
          <w:szCs w:val="22"/>
        </w:rPr>
      </w:pPr>
      <w:r w:rsidRPr="0085251D">
        <w:rPr>
          <w:i/>
          <w:szCs w:val="22"/>
        </w:rPr>
        <w:t>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58286298" w14:textId="77777777" w:rsidR="008424AA" w:rsidRPr="0085251D" w:rsidRDefault="008424AA" w:rsidP="008424AA">
      <w:pPr>
        <w:ind w:left="426" w:right="333"/>
        <w:rPr>
          <w:i/>
          <w:szCs w:val="22"/>
        </w:rPr>
      </w:pPr>
      <w:r w:rsidRPr="0085251D">
        <w:rPr>
          <w:i/>
          <w:szCs w:val="22"/>
        </w:rPr>
        <w:t xml:space="preserve">7.Reiterar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205B4374" w14:textId="77777777" w:rsidR="008424AA" w:rsidRPr="0085251D" w:rsidRDefault="008424AA" w:rsidP="008424AA">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683771A2" w14:textId="77777777" w:rsidR="008424AA" w:rsidRPr="0085251D" w:rsidRDefault="008424AA" w:rsidP="008424AA">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320F5268" w14:textId="77777777" w:rsidR="008424AA" w:rsidRPr="0085251D" w:rsidRDefault="008424AA" w:rsidP="008424AA">
      <w:pPr>
        <w:ind w:left="426" w:right="333"/>
        <w:rPr>
          <w:i/>
          <w:szCs w:val="22"/>
        </w:rPr>
      </w:pPr>
      <w:r w:rsidRPr="0085251D">
        <w:rPr>
          <w:i/>
          <w:szCs w:val="22"/>
        </w:rPr>
        <w:t xml:space="preserve">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w:t>
      </w:r>
      <w:r w:rsidRPr="0085251D">
        <w:rPr>
          <w:i/>
          <w:szCs w:val="22"/>
        </w:rPr>
        <w:lastRenderedPageBreak/>
        <w:t>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10D9319B" w14:textId="77777777" w:rsidR="008424AA" w:rsidRPr="0085251D" w:rsidRDefault="008424AA" w:rsidP="008424AA">
      <w:pPr>
        <w:ind w:left="426" w:right="333"/>
        <w:rPr>
          <w:i/>
          <w:szCs w:val="22"/>
        </w:rPr>
      </w:pPr>
      <w:r w:rsidRPr="0085251D">
        <w:rPr>
          <w:i/>
          <w:szCs w:val="22"/>
        </w:rPr>
        <w:t>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pad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7750C845" w14:textId="77777777" w:rsidR="008424AA" w:rsidRPr="0085251D" w:rsidRDefault="008424AA" w:rsidP="008424AA">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711FEB69" w14:textId="77777777" w:rsidR="008424AA" w:rsidRPr="0085251D" w:rsidRDefault="008424AA" w:rsidP="008424AA">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70970E28" w14:textId="3E5508B5" w:rsidR="008424AA" w:rsidRPr="0085251D" w:rsidRDefault="008424AA" w:rsidP="008424AA">
      <w:pPr>
        <w:ind w:left="426" w:right="333"/>
        <w:rPr>
          <w:i/>
          <w:szCs w:val="22"/>
        </w:rPr>
      </w:pPr>
      <w:r w:rsidRPr="0085251D">
        <w:rPr>
          <w:i/>
          <w:szCs w:val="22"/>
        </w:rPr>
        <w:t xml:space="preserve">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w:t>
      </w:r>
      <w:r w:rsidRPr="0085251D">
        <w:rPr>
          <w:i/>
          <w:szCs w:val="22"/>
        </w:rPr>
        <w:lastRenderedPageBreak/>
        <w:t>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624BB5">
        <w:rPr>
          <w:i/>
          <w:szCs w:val="22"/>
        </w:rPr>
        <w:t>.</w:t>
      </w:r>
    </w:p>
    <w:p w14:paraId="17C03097" w14:textId="77777777" w:rsidR="00624BB5" w:rsidRDefault="00624BB5" w:rsidP="008424AA"/>
    <w:p w14:paraId="6E070DD6" w14:textId="5F3BE4AA" w:rsidR="008424AA" w:rsidRPr="0085251D" w:rsidRDefault="008424AA" w:rsidP="008424AA">
      <w:r w:rsidRPr="0085251D">
        <w:t xml:space="preserve">Producto de esas sugerencias por parte de la Comisión de la Jurisdicción Agraria, la Dirección Ejecutiva indica: </w:t>
      </w:r>
    </w:p>
    <w:p w14:paraId="1FAACDF2" w14:textId="77777777" w:rsidR="008424AA" w:rsidRPr="0085251D" w:rsidRDefault="008424AA" w:rsidP="008424AA">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76AB727C" w14:textId="4314DABC" w:rsidR="008424AA" w:rsidRPr="0085251D" w:rsidRDefault="008424AA" w:rsidP="008424AA">
      <w:pPr>
        <w:ind w:left="709" w:right="474"/>
        <w:rPr>
          <w:i/>
          <w:iCs/>
        </w:rPr>
      </w:pPr>
      <w:r w:rsidRPr="0085251D">
        <w:rPr>
          <w:i/>
          <w:iCs/>
        </w:rPr>
        <w:t>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etc;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r w:rsidR="00624BB5">
        <w:rPr>
          <w:i/>
          <w:iCs/>
        </w:rPr>
        <w:t>.</w:t>
      </w:r>
      <w:r w:rsidRPr="0085251D">
        <w:rPr>
          <w:i/>
          <w:iCs/>
        </w:rPr>
        <w:t>”.</w:t>
      </w:r>
    </w:p>
    <w:p w14:paraId="2A53FA61" w14:textId="3D295727" w:rsidR="008424AA" w:rsidRPr="0085251D" w:rsidRDefault="008424AA" w:rsidP="008424AA">
      <w:r w:rsidRPr="0085251D">
        <w:t xml:space="preserve">Con respecto a este tema, la Presidencia de la Corte Suprema de Justicia mediante oficio 0292-P-2018, relacionado con el informe emitido por la Dirección de Planificación respecto a los escenarios sobre la posible implementación del Código Procesal Agrario </w:t>
      </w:r>
      <w:r w:rsidR="004A6F20">
        <w:rPr>
          <w:i/>
          <w:iCs/>
        </w:rPr>
        <w:t>(ver anexo 9</w:t>
      </w:r>
      <w:r w:rsidRPr="0085251D">
        <w:rPr>
          <w:i/>
          <w:iCs/>
        </w:rPr>
        <w:t xml:space="preserve">. Oficio </w:t>
      </w:r>
      <w:proofErr w:type="spellStart"/>
      <w:r w:rsidRPr="0085251D">
        <w:rPr>
          <w:i/>
          <w:iCs/>
        </w:rPr>
        <w:t>n°</w:t>
      </w:r>
      <w:proofErr w:type="spellEnd"/>
      <w:r w:rsidRPr="0085251D">
        <w:rPr>
          <w:i/>
          <w:iCs/>
        </w:rPr>
        <w:t xml:space="preserve"> 0292-P-2018 Presidencia de la Corte Suprema de Justicia)</w:t>
      </w:r>
      <w:r w:rsidRPr="0085251D">
        <w:t xml:space="preserve">; enviado a la Señora Carolina Hidalgo Herrera, </w:t>
      </w:r>
      <w:proofErr w:type="gramStart"/>
      <w:r w:rsidRPr="0085251D">
        <w:t>Presidenta</w:t>
      </w:r>
      <w:proofErr w:type="gramEnd"/>
      <w:r w:rsidRPr="0085251D">
        <w:t xml:space="preserve"> de la Asamblea Legislativa el 19 de julio de 2018, indica</w:t>
      </w:r>
      <w:r w:rsidR="00624BB5">
        <w:t>:</w:t>
      </w:r>
    </w:p>
    <w:p w14:paraId="72B9347A" w14:textId="77777777" w:rsidR="008424AA" w:rsidRPr="0085251D" w:rsidRDefault="008424AA" w:rsidP="008424AA">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461F12F9" w14:textId="77777777" w:rsidR="008424AA" w:rsidRPr="00CE5D97" w:rsidRDefault="008424AA" w:rsidP="008424AA">
      <w:pPr>
        <w:ind w:right="49"/>
      </w:pPr>
      <w:r w:rsidRPr="0085251D">
        <w:t xml:space="preserve">Es importante agregar que, aun subcontratando el servicio de transporte privado o público, para que realice el traslado de la persona juzgadora al sitio de la audiencia, se genera un gasto que se debe presupuestar; lo mismo ocurre si las personas juzgadoras realizan las </w:t>
      </w:r>
      <w:r w:rsidRPr="0085251D">
        <w:lastRenderedPageBreak/>
        <w:t>giras en sus vehículos personales, para lo cual se debería presupuestar el costo por concepto de transporte por “pago de kilometraje”.</w:t>
      </w:r>
    </w:p>
    <w:p w14:paraId="3127AE9A" w14:textId="77777777" w:rsidR="008424AA" w:rsidRPr="00CE5D97" w:rsidRDefault="008424AA" w:rsidP="008424AA">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5A62231C" w14:textId="23E18F0E" w:rsidR="008424AA" w:rsidRPr="00694628" w:rsidRDefault="008424AA" w:rsidP="008424AA">
      <w:pPr>
        <w:ind w:right="49"/>
      </w:pPr>
      <w:r>
        <w:t>En el informe de Presupuesto por Reforma Agraria para el 2020 (609-PLA-RH-MI-2019) s</w:t>
      </w:r>
      <w:r w:rsidRPr="00F356FE">
        <w:t>e propon</w:t>
      </w:r>
      <w:r>
        <w:t>ía</w:t>
      </w:r>
      <w:r w:rsidRPr="00F356FE">
        <w:t xml:space="preserve"> reforzar con vehículos y choferes a las siguientes Administraciones Regionales: San Ramón, Cartago, Goicoechea, Limón, Turrialba, Pérez Zeledón, Puntarenas y San Carlos.</w:t>
      </w:r>
      <w:r>
        <w:t xml:space="preserve"> </w:t>
      </w:r>
      <w:r w:rsidRPr="00531671">
        <w:t xml:space="preserve">Aunado a lo anterior, </w:t>
      </w:r>
      <w:r>
        <w:t>en este mismo informe</w:t>
      </w:r>
      <w:r w:rsidRPr="00531671">
        <w:t>, no se contempló la compra de vehículos para las Administraciones Regionales de Turrialba, Puntarenas y Limón, ya que, de acuerdo con la Dirección Ejecutiva, había indicado lo siguiente</w:t>
      </w:r>
      <w:r w:rsidRPr="00531671">
        <w:rPr>
          <w:i/>
          <w:iCs/>
        </w:rPr>
        <w:t xml:space="preserve"> (ver anexo 1</w:t>
      </w:r>
      <w:r w:rsidR="004A6F20">
        <w:rPr>
          <w:i/>
          <w:iCs/>
        </w:rPr>
        <w:t>0</w:t>
      </w:r>
      <w:r w:rsidRPr="00531671">
        <w:rPr>
          <w:i/>
          <w:iCs/>
        </w:rPr>
        <w:t xml:space="preserve"> </w:t>
      </w:r>
      <w:r w:rsidRPr="004545AA">
        <w:rPr>
          <w:i/>
          <w:iCs/>
          <w:szCs w:val="22"/>
          <w:lang w:eastAsia="es-CR"/>
        </w:rPr>
        <w:t>Correo remitido por la Dirección Ejecutiva sobre la necesidad de vehículos para materia Agraria)</w:t>
      </w:r>
      <w:r w:rsidRPr="00A96179">
        <w:rPr>
          <w:i/>
          <w:iCs/>
        </w:rPr>
        <w:t>:</w:t>
      </w:r>
    </w:p>
    <w:p w14:paraId="01E9C8DC" w14:textId="77777777" w:rsidR="008424AA" w:rsidRPr="0085251D" w:rsidRDefault="008424AA" w:rsidP="008424AA">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00CB51AE" w14:textId="77777777" w:rsidR="008424AA" w:rsidRPr="0085251D" w:rsidRDefault="008424AA" w:rsidP="008424AA">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130924B5" w14:textId="77777777" w:rsidR="008424AA" w:rsidRPr="0085251D" w:rsidRDefault="008424AA" w:rsidP="008424AA">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0D1E978" w14:textId="60C745E1" w:rsidR="008424AA" w:rsidRPr="0085251D" w:rsidRDefault="008424AA" w:rsidP="008424AA">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el microbús la Administración podrá separar uno de sus vehículos actuales para atender a la materia Agraria. No obstante, se aclara que en este caso se deben mantener en el presupuesto para Agrario todos los demás rubros (combustible, mantenimiento, etc.), incluido el chofer…”</w:t>
      </w:r>
      <w:r w:rsidR="007B5EBA">
        <w:rPr>
          <w:i/>
          <w:szCs w:val="22"/>
        </w:rPr>
        <w:t>.</w:t>
      </w:r>
    </w:p>
    <w:p w14:paraId="6FF696BC" w14:textId="352B79AE" w:rsidR="008424AA" w:rsidRPr="00203C7E" w:rsidRDefault="008424AA" w:rsidP="008424AA">
      <w:pPr>
        <w:ind w:right="49"/>
      </w:pPr>
      <w:r w:rsidRPr="00203C7E">
        <w:t xml:space="preserve">Ahora bien, la Dirección Ejecutiva mediante correo electrónico remitido el 12 de febrero del 2020, en relación con </w:t>
      </w:r>
      <w:r w:rsidR="001D1871" w:rsidRPr="00203C7E">
        <w:t>él</w:t>
      </w:r>
      <w:r w:rsidRPr="00203C7E">
        <w:t xml:space="preserve"> envió de presupuesto actualizado 2021 para la Jurisdicción Agraria, que contiene el oficio 581-DE-2020 </w:t>
      </w:r>
      <w:r w:rsidRPr="00203C7E">
        <w:rPr>
          <w:i/>
          <w:iCs/>
        </w:rPr>
        <w:t>(ver anexo 1</w:t>
      </w:r>
      <w:r w:rsidR="004A6F20">
        <w:rPr>
          <w:i/>
          <w:iCs/>
        </w:rPr>
        <w:t>1</w:t>
      </w:r>
      <w:r w:rsidRPr="00203C7E">
        <w:rPr>
          <w:i/>
          <w:iCs/>
        </w:rPr>
        <w:t xml:space="preserve">. Presupuesto actualizado jurisdicción Agraria), </w:t>
      </w:r>
      <w:r w:rsidRPr="00203C7E">
        <w:t xml:space="preserve">indica:  </w:t>
      </w:r>
    </w:p>
    <w:p w14:paraId="02CAE8E9" w14:textId="79C832FA" w:rsidR="007F195F" w:rsidRPr="00217A00" w:rsidRDefault="008424AA" w:rsidP="00217A00">
      <w:pPr>
        <w:ind w:left="567" w:right="474"/>
        <w:rPr>
          <w:i/>
          <w:iCs/>
        </w:rPr>
      </w:pPr>
      <w:r w:rsidRPr="00203C7E">
        <w:rPr>
          <w:i/>
          <w:iCs/>
        </w:rPr>
        <w:t xml:space="preserve">“…Es importante indicar que, debido a la demanda del servicio por parte de la materia Agraria que se ha observado en cada uno de los circuitos, esta Dirección Ejecutiva </w:t>
      </w:r>
      <w:r w:rsidRPr="00203C7E">
        <w:rPr>
          <w:i/>
          <w:iCs/>
        </w:rPr>
        <w:lastRenderedPageBreak/>
        <w:t>considera necesario incorporar los vehículos correspondientes a las Administraciones Regionales de Limón y Turrialba, como se había planteado inicialmente…”</w:t>
      </w:r>
      <w:r w:rsidR="007B5EBA" w:rsidRPr="00203C7E">
        <w:rPr>
          <w:i/>
          <w:iCs/>
        </w:rPr>
        <w:t>.</w:t>
      </w:r>
    </w:p>
    <w:p w14:paraId="20EBE1A6" w14:textId="77777777" w:rsidR="007F195F" w:rsidRDefault="007F195F" w:rsidP="008424AA">
      <w:pPr>
        <w:ind w:right="49"/>
      </w:pPr>
    </w:p>
    <w:p w14:paraId="0C912AB6" w14:textId="3D55D57D" w:rsidR="008424AA" w:rsidRPr="006018FC" w:rsidRDefault="008424AA" w:rsidP="008424AA">
      <w:pPr>
        <w:ind w:right="49"/>
      </w:pPr>
      <w:r>
        <w:t>Adicionalmente, s</w:t>
      </w:r>
      <w:r w:rsidRPr="006018FC">
        <w:t xml:space="preserve">e realiza la consulta a las diferentes </w:t>
      </w:r>
      <w:r>
        <w:t>A</w:t>
      </w:r>
      <w:r w:rsidRPr="006018FC">
        <w:t xml:space="preserve">dministraciones </w:t>
      </w:r>
      <w:r>
        <w:t>R</w:t>
      </w:r>
      <w:r w:rsidRPr="006018FC">
        <w:t>egionales sobre la disponibilidad de vehículo que tienen los Juzgados Agrarios a nivel nacional, dato que se detalla en el siguiente cuadro:</w:t>
      </w:r>
    </w:p>
    <w:p w14:paraId="382035E6" w14:textId="7C14CFA4" w:rsidR="008424AA" w:rsidRPr="002E6CE7" w:rsidRDefault="008424AA" w:rsidP="003F0A3A">
      <w:pPr>
        <w:pStyle w:val="Ttulo"/>
        <w:spacing w:before="0" w:after="0"/>
        <w:jc w:val="center"/>
        <w:rPr>
          <w:rFonts w:eastAsia="Times New Roman" w:cs="Arial"/>
          <w:iCs/>
          <w:spacing w:val="0"/>
          <w:szCs w:val="28"/>
          <w:lang w:val="es-CR" w:eastAsia="es-ES"/>
        </w:rPr>
      </w:pPr>
      <w:r w:rsidRPr="002E6CE7">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3</w:t>
      </w:r>
    </w:p>
    <w:p w14:paraId="46C091B8" w14:textId="7426EC3E" w:rsidR="008424AA" w:rsidRDefault="008424AA" w:rsidP="006845D2">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Disponibilidad de Vehículo por los Juzgados Agrarios por Parte de las Administraciones Regionales del País</w:t>
      </w:r>
    </w:p>
    <w:tbl>
      <w:tblPr>
        <w:tblW w:w="6691" w:type="pct"/>
        <w:tblInd w:w="-1583" w:type="dxa"/>
        <w:tblLayout w:type="fixed"/>
        <w:tblCellMar>
          <w:left w:w="70" w:type="dxa"/>
          <w:right w:w="70" w:type="dxa"/>
        </w:tblCellMar>
        <w:tblLook w:val="04A0" w:firstRow="1" w:lastRow="0" w:firstColumn="1" w:lastColumn="0" w:noHBand="0" w:noVBand="1"/>
      </w:tblPr>
      <w:tblGrid>
        <w:gridCol w:w="1276"/>
        <w:gridCol w:w="1419"/>
        <w:gridCol w:w="1275"/>
        <w:gridCol w:w="1134"/>
        <w:gridCol w:w="993"/>
        <w:gridCol w:w="849"/>
        <w:gridCol w:w="993"/>
        <w:gridCol w:w="1134"/>
        <w:gridCol w:w="993"/>
        <w:gridCol w:w="708"/>
        <w:gridCol w:w="991"/>
      </w:tblGrid>
      <w:tr w:rsidR="00074FAA" w:rsidRPr="00074FAA" w14:paraId="408F79C3" w14:textId="77777777" w:rsidTr="00074FAA">
        <w:trPr>
          <w:trHeight w:val="1440"/>
        </w:trPr>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B031C7F"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Despacho</w:t>
            </w:r>
          </w:p>
        </w:tc>
        <w:tc>
          <w:tcPr>
            <w:tcW w:w="603"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1690FA0"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Días Asignados para Utilización de Vehículo </w:t>
            </w:r>
          </w:p>
        </w:tc>
        <w:tc>
          <w:tcPr>
            <w:tcW w:w="54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6893EA6"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Enviadas a la Administración </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A3531C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Promedio Mensual de Solicitudes Ejecutadas por la Administración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5C2B5F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Solicitado vs Ejecutado </w:t>
            </w:r>
          </w:p>
        </w:tc>
        <w:tc>
          <w:tcPr>
            <w:tcW w:w="36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9CAD010"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Cant Juezas y Jueces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49CFD2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Cantidad de solicitudes Esperadas al Mes</w:t>
            </w:r>
          </w:p>
        </w:tc>
        <w:tc>
          <w:tcPr>
            <w:tcW w:w="48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5A7DCFD"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 xml:space="preserve">Porcentaje Esperado vs lo Solicitado </w:t>
            </w:r>
          </w:p>
        </w:tc>
        <w:tc>
          <w:tcPr>
            <w:tcW w:w="422"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3D5B571"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Fecha de Agenda</w:t>
            </w:r>
          </w:p>
        </w:tc>
        <w:tc>
          <w:tcPr>
            <w:tcW w:w="30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89EA098" w14:textId="77777777" w:rsidR="00074FAA" w:rsidRPr="00074FAA" w:rsidRDefault="00074FAA" w:rsidP="00074FAA">
            <w:pPr>
              <w:spacing w:before="0" w:after="0"/>
              <w:jc w:val="center"/>
              <w:rPr>
                <w:b/>
                <w:bCs/>
                <w:color w:val="EEECE1"/>
                <w:szCs w:val="22"/>
                <w:lang w:eastAsia="es-CR"/>
              </w:rPr>
            </w:pPr>
            <w:r w:rsidRPr="00074FAA">
              <w:rPr>
                <w:b/>
                <w:bCs/>
                <w:color w:val="EEECE1"/>
                <w:szCs w:val="22"/>
                <w:lang w:eastAsia="es-CR"/>
              </w:rPr>
              <w:t>Plazo (días)</w:t>
            </w:r>
          </w:p>
        </w:tc>
        <w:tc>
          <w:tcPr>
            <w:tcW w:w="421" w:type="pct"/>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883BA51" w14:textId="2F1D3183" w:rsidR="00074FAA" w:rsidRPr="00074FAA" w:rsidRDefault="00074FAA" w:rsidP="00074FAA">
            <w:pPr>
              <w:spacing w:before="0" w:after="0"/>
              <w:jc w:val="center"/>
              <w:rPr>
                <w:b/>
                <w:bCs/>
                <w:color w:val="EEECE1"/>
                <w:szCs w:val="22"/>
                <w:lang w:eastAsia="es-CR"/>
              </w:rPr>
            </w:pPr>
            <w:proofErr w:type="spellStart"/>
            <w:r w:rsidRPr="00074FAA">
              <w:rPr>
                <w:b/>
                <w:bCs/>
                <w:color w:val="EEECE1"/>
                <w:szCs w:val="22"/>
                <w:lang w:eastAsia="es-CR"/>
              </w:rPr>
              <w:t>Cantidad</w:t>
            </w:r>
            <w:r>
              <w:rPr>
                <w:b/>
                <w:bCs/>
                <w:color w:val="EEECE1"/>
                <w:szCs w:val="22"/>
                <w:lang w:eastAsia="es-CR"/>
              </w:rPr>
              <w:t>e</w:t>
            </w:r>
            <w:proofErr w:type="spellEnd"/>
            <w:r w:rsidRPr="00074FAA">
              <w:rPr>
                <w:b/>
                <w:bCs/>
                <w:color w:val="EEECE1"/>
                <w:szCs w:val="22"/>
                <w:lang w:eastAsia="es-CR"/>
              </w:rPr>
              <w:t xml:space="preserve"> Aud. Pendientes</w:t>
            </w:r>
          </w:p>
        </w:tc>
      </w:tr>
      <w:tr w:rsidR="00074FAA" w:rsidRPr="00074FAA" w14:paraId="3F5BD167" w14:textId="77777777" w:rsidTr="00074FAA">
        <w:trPr>
          <w:trHeight w:val="455"/>
        </w:trPr>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B3EFA7D" w14:textId="77777777" w:rsidR="00074FAA" w:rsidRPr="00074FAA" w:rsidRDefault="00074FAA" w:rsidP="00074FAA">
            <w:pPr>
              <w:spacing w:before="0" w:after="0"/>
              <w:jc w:val="left"/>
              <w:rPr>
                <w:b/>
                <w:bCs/>
                <w:color w:val="EEECE1"/>
                <w:szCs w:val="22"/>
                <w:lang w:eastAsia="es-CR"/>
              </w:rPr>
            </w:pPr>
          </w:p>
        </w:tc>
        <w:tc>
          <w:tcPr>
            <w:tcW w:w="603" w:type="pct"/>
            <w:vMerge/>
            <w:tcBorders>
              <w:top w:val="double" w:sz="6" w:space="0" w:color="1F497D"/>
              <w:left w:val="double" w:sz="6" w:space="0" w:color="1F497D"/>
              <w:bottom w:val="double" w:sz="6" w:space="0" w:color="1F497D"/>
              <w:right w:val="double" w:sz="6" w:space="0" w:color="1F497D"/>
            </w:tcBorders>
            <w:vAlign w:val="center"/>
            <w:hideMark/>
          </w:tcPr>
          <w:p w14:paraId="1A1C86A6" w14:textId="77777777" w:rsidR="00074FAA" w:rsidRPr="00074FAA" w:rsidRDefault="00074FAA" w:rsidP="00074FAA">
            <w:pPr>
              <w:spacing w:before="0" w:after="0"/>
              <w:jc w:val="left"/>
              <w:rPr>
                <w:b/>
                <w:bCs/>
                <w:color w:val="EEECE1"/>
                <w:szCs w:val="22"/>
                <w:lang w:eastAsia="es-CR"/>
              </w:rPr>
            </w:pPr>
          </w:p>
        </w:tc>
        <w:tc>
          <w:tcPr>
            <w:tcW w:w="542" w:type="pct"/>
            <w:vMerge/>
            <w:tcBorders>
              <w:top w:val="double" w:sz="6" w:space="0" w:color="1F497D"/>
              <w:left w:val="double" w:sz="6" w:space="0" w:color="1F497D"/>
              <w:bottom w:val="double" w:sz="6" w:space="0" w:color="1F497D"/>
              <w:right w:val="double" w:sz="6" w:space="0" w:color="1F497D"/>
            </w:tcBorders>
            <w:vAlign w:val="center"/>
            <w:hideMark/>
          </w:tcPr>
          <w:p w14:paraId="53663DBC"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145B2E51"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090C84D0" w14:textId="77777777" w:rsidR="00074FAA" w:rsidRPr="00074FAA" w:rsidRDefault="00074FAA" w:rsidP="00074FAA">
            <w:pPr>
              <w:spacing w:before="0" w:after="0"/>
              <w:jc w:val="left"/>
              <w:rPr>
                <w:b/>
                <w:bCs/>
                <w:color w:val="EEECE1"/>
                <w:szCs w:val="22"/>
                <w:lang w:eastAsia="es-CR"/>
              </w:rPr>
            </w:pPr>
          </w:p>
        </w:tc>
        <w:tc>
          <w:tcPr>
            <w:tcW w:w="361" w:type="pct"/>
            <w:vMerge/>
            <w:tcBorders>
              <w:top w:val="double" w:sz="6" w:space="0" w:color="1F497D"/>
              <w:left w:val="double" w:sz="6" w:space="0" w:color="1F497D"/>
              <w:bottom w:val="double" w:sz="6" w:space="0" w:color="1F497D"/>
              <w:right w:val="double" w:sz="6" w:space="0" w:color="1F497D"/>
            </w:tcBorders>
            <w:vAlign w:val="center"/>
            <w:hideMark/>
          </w:tcPr>
          <w:p w14:paraId="404FD98F"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525A0D0D" w14:textId="77777777" w:rsidR="00074FAA" w:rsidRPr="00074FAA" w:rsidRDefault="00074FAA" w:rsidP="00074FAA">
            <w:pPr>
              <w:spacing w:before="0" w:after="0"/>
              <w:jc w:val="left"/>
              <w:rPr>
                <w:b/>
                <w:bCs/>
                <w:color w:val="EEECE1"/>
                <w:szCs w:val="22"/>
                <w:lang w:eastAsia="es-CR"/>
              </w:rPr>
            </w:pPr>
          </w:p>
        </w:tc>
        <w:tc>
          <w:tcPr>
            <w:tcW w:w="482" w:type="pct"/>
            <w:vMerge/>
            <w:tcBorders>
              <w:top w:val="double" w:sz="6" w:space="0" w:color="1F497D"/>
              <w:left w:val="double" w:sz="6" w:space="0" w:color="1F497D"/>
              <w:bottom w:val="double" w:sz="6" w:space="0" w:color="1F497D"/>
              <w:right w:val="double" w:sz="6" w:space="0" w:color="1F497D"/>
            </w:tcBorders>
            <w:vAlign w:val="center"/>
            <w:hideMark/>
          </w:tcPr>
          <w:p w14:paraId="63B39E36" w14:textId="77777777" w:rsidR="00074FAA" w:rsidRPr="00074FAA" w:rsidRDefault="00074FAA" w:rsidP="00074FAA">
            <w:pPr>
              <w:spacing w:before="0" w:after="0"/>
              <w:jc w:val="left"/>
              <w:rPr>
                <w:b/>
                <w:bCs/>
                <w:color w:val="EEECE1"/>
                <w:szCs w:val="22"/>
                <w:lang w:eastAsia="es-CR"/>
              </w:rPr>
            </w:pPr>
          </w:p>
        </w:tc>
        <w:tc>
          <w:tcPr>
            <w:tcW w:w="422" w:type="pct"/>
            <w:vMerge/>
            <w:tcBorders>
              <w:top w:val="double" w:sz="6" w:space="0" w:color="1F497D"/>
              <w:left w:val="double" w:sz="6" w:space="0" w:color="1F497D"/>
              <w:bottom w:val="double" w:sz="6" w:space="0" w:color="1F497D"/>
              <w:right w:val="double" w:sz="6" w:space="0" w:color="1F497D"/>
            </w:tcBorders>
            <w:vAlign w:val="center"/>
            <w:hideMark/>
          </w:tcPr>
          <w:p w14:paraId="7CC96C6F" w14:textId="77777777" w:rsidR="00074FAA" w:rsidRPr="00074FAA" w:rsidRDefault="00074FAA" w:rsidP="00074FAA">
            <w:pPr>
              <w:spacing w:before="0" w:after="0"/>
              <w:jc w:val="left"/>
              <w:rPr>
                <w:b/>
                <w:bCs/>
                <w:color w:val="EEECE1"/>
                <w:szCs w:val="22"/>
                <w:lang w:eastAsia="es-CR"/>
              </w:rPr>
            </w:pPr>
          </w:p>
        </w:tc>
        <w:tc>
          <w:tcPr>
            <w:tcW w:w="301" w:type="pct"/>
            <w:vMerge/>
            <w:tcBorders>
              <w:top w:val="double" w:sz="6" w:space="0" w:color="1F497D"/>
              <w:left w:val="double" w:sz="6" w:space="0" w:color="1F497D"/>
              <w:bottom w:val="double" w:sz="6" w:space="0" w:color="1F497D"/>
              <w:right w:val="double" w:sz="6" w:space="0" w:color="1F497D"/>
            </w:tcBorders>
            <w:vAlign w:val="center"/>
            <w:hideMark/>
          </w:tcPr>
          <w:p w14:paraId="5651D0F7" w14:textId="77777777" w:rsidR="00074FAA" w:rsidRPr="00074FAA" w:rsidRDefault="00074FAA" w:rsidP="00074FAA">
            <w:pPr>
              <w:spacing w:before="0" w:after="0"/>
              <w:jc w:val="left"/>
              <w:rPr>
                <w:b/>
                <w:bCs/>
                <w:color w:val="EEECE1"/>
                <w:szCs w:val="22"/>
                <w:lang w:eastAsia="es-CR"/>
              </w:rPr>
            </w:pPr>
          </w:p>
        </w:tc>
        <w:tc>
          <w:tcPr>
            <w:tcW w:w="421" w:type="pct"/>
            <w:vMerge/>
            <w:tcBorders>
              <w:top w:val="double" w:sz="6" w:space="0" w:color="1F497D"/>
              <w:left w:val="double" w:sz="6" w:space="0" w:color="1F497D"/>
              <w:bottom w:val="double" w:sz="6" w:space="0" w:color="1F497D"/>
              <w:right w:val="double" w:sz="6" w:space="0" w:color="1F497D"/>
            </w:tcBorders>
            <w:vAlign w:val="center"/>
            <w:hideMark/>
          </w:tcPr>
          <w:p w14:paraId="1BCA6A46" w14:textId="77777777" w:rsidR="00074FAA" w:rsidRPr="00074FAA" w:rsidRDefault="00074FAA" w:rsidP="00074FAA">
            <w:pPr>
              <w:spacing w:before="0" w:after="0"/>
              <w:jc w:val="left"/>
              <w:rPr>
                <w:b/>
                <w:bCs/>
                <w:color w:val="EEECE1"/>
                <w:szCs w:val="22"/>
                <w:lang w:eastAsia="es-CR"/>
              </w:rPr>
            </w:pPr>
          </w:p>
        </w:tc>
      </w:tr>
      <w:tr w:rsidR="00074FAA" w:rsidRPr="00074FAA" w14:paraId="58BD9091"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07D2B51"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Cartago</w:t>
            </w:r>
          </w:p>
        </w:tc>
        <w:tc>
          <w:tcPr>
            <w:tcW w:w="603" w:type="pct"/>
            <w:tcBorders>
              <w:top w:val="nil"/>
              <w:left w:val="nil"/>
              <w:bottom w:val="double" w:sz="6" w:space="0" w:color="1F497D"/>
              <w:right w:val="double" w:sz="6" w:space="0" w:color="1F497D"/>
            </w:tcBorders>
            <w:shd w:val="clear" w:color="auto" w:fill="auto"/>
            <w:vAlign w:val="center"/>
            <w:hideMark/>
          </w:tcPr>
          <w:p w14:paraId="1CF3A68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4A487C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59E31D4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78E754B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w:t>
            </w:r>
          </w:p>
        </w:tc>
        <w:tc>
          <w:tcPr>
            <w:tcW w:w="361" w:type="pct"/>
            <w:tcBorders>
              <w:top w:val="nil"/>
              <w:left w:val="nil"/>
              <w:bottom w:val="double" w:sz="6" w:space="0" w:color="1F497D"/>
              <w:right w:val="double" w:sz="6" w:space="0" w:color="1F497D"/>
            </w:tcBorders>
            <w:shd w:val="clear" w:color="auto" w:fill="auto"/>
            <w:vAlign w:val="center"/>
            <w:hideMark/>
          </w:tcPr>
          <w:p w14:paraId="5DA97FC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A975E2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2C03600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888857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12/7/2022</w:t>
            </w:r>
          </w:p>
        </w:tc>
        <w:tc>
          <w:tcPr>
            <w:tcW w:w="301" w:type="pct"/>
            <w:tcBorders>
              <w:top w:val="nil"/>
              <w:left w:val="nil"/>
              <w:bottom w:val="double" w:sz="6" w:space="0" w:color="1F497D"/>
              <w:right w:val="double" w:sz="6" w:space="0" w:color="1F497D"/>
            </w:tcBorders>
            <w:shd w:val="clear" w:color="auto" w:fill="auto"/>
            <w:vAlign w:val="center"/>
            <w:hideMark/>
          </w:tcPr>
          <w:p w14:paraId="4874657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179</w:t>
            </w:r>
          </w:p>
        </w:tc>
        <w:tc>
          <w:tcPr>
            <w:tcW w:w="421" w:type="pct"/>
            <w:tcBorders>
              <w:top w:val="nil"/>
              <w:left w:val="nil"/>
              <w:bottom w:val="double" w:sz="6" w:space="0" w:color="1F497D"/>
              <w:right w:val="double" w:sz="6" w:space="0" w:color="1F497D"/>
            </w:tcBorders>
            <w:shd w:val="clear" w:color="auto" w:fill="auto"/>
            <w:vAlign w:val="center"/>
            <w:hideMark/>
          </w:tcPr>
          <w:p w14:paraId="34666F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r>
      <w:tr w:rsidR="00074FAA" w:rsidRPr="00074FAA" w14:paraId="3BDE79F9"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B5FF9A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Pérez Zeledón</w:t>
            </w:r>
          </w:p>
        </w:tc>
        <w:tc>
          <w:tcPr>
            <w:tcW w:w="603" w:type="pct"/>
            <w:tcBorders>
              <w:top w:val="nil"/>
              <w:left w:val="nil"/>
              <w:bottom w:val="double" w:sz="6" w:space="0" w:color="1F497D"/>
              <w:right w:val="double" w:sz="6" w:space="0" w:color="1F497D"/>
            </w:tcBorders>
            <w:shd w:val="clear" w:color="auto" w:fill="auto"/>
            <w:vAlign w:val="center"/>
            <w:hideMark/>
          </w:tcPr>
          <w:p w14:paraId="2BF909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miércoles y viernes*</w:t>
            </w:r>
          </w:p>
        </w:tc>
        <w:tc>
          <w:tcPr>
            <w:tcW w:w="542" w:type="pct"/>
            <w:tcBorders>
              <w:top w:val="nil"/>
              <w:left w:val="nil"/>
              <w:bottom w:val="double" w:sz="6" w:space="0" w:color="1F497D"/>
              <w:right w:val="double" w:sz="6" w:space="0" w:color="1F497D"/>
            </w:tcBorders>
            <w:shd w:val="clear" w:color="auto" w:fill="auto"/>
            <w:vAlign w:val="center"/>
            <w:hideMark/>
          </w:tcPr>
          <w:p w14:paraId="0BE111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54702B5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6E3C388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90%</w:t>
            </w:r>
          </w:p>
        </w:tc>
        <w:tc>
          <w:tcPr>
            <w:tcW w:w="361" w:type="pct"/>
            <w:tcBorders>
              <w:top w:val="nil"/>
              <w:left w:val="nil"/>
              <w:bottom w:val="double" w:sz="6" w:space="0" w:color="1F497D"/>
              <w:right w:val="double" w:sz="6" w:space="0" w:color="1F497D"/>
            </w:tcBorders>
            <w:shd w:val="clear" w:color="auto" w:fill="auto"/>
            <w:vAlign w:val="center"/>
            <w:hideMark/>
          </w:tcPr>
          <w:p w14:paraId="175126D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1F4B44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2597248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3261FE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27/7/2022</w:t>
            </w:r>
          </w:p>
        </w:tc>
        <w:tc>
          <w:tcPr>
            <w:tcW w:w="301" w:type="pct"/>
            <w:tcBorders>
              <w:top w:val="nil"/>
              <w:left w:val="nil"/>
              <w:bottom w:val="double" w:sz="6" w:space="0" w:color="1F497D"/>
              <w:right w:val="double" w:sz="6" w:space="0" w:color="1F497D"/>
            </w:tcBorders>
            <w:shd w:val="clear" w:color="auto" w:fill="auto"/>
            <w:vAlign w:val="center"/>
            <w:hideMark/>
          </w:tcPr>
          <w:p w14:paraId="746A873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191</w:t>
            </w:r>
          </w:p>
        </w:tc>
        <w:tc>
          <w:tcPr>
            <w:tcW w:w="421" w:type="pct"/>
            <w:tcBorders>
              <w:top w:val="nil"/>
              <w:left w:val="nil"/>
              <w:bottom w:val="double" w:sz="6" w:space="0" w:color="1F497D"/>
              <w:right w:val="double" w:sz="6" w:space="0" w:color="1F497D"/>
            </w:tcBorders>
            <w:shd w:val="clear" w:color="auto" w:fill="auto"/>
            <w:vAlign w:val="center"/>
            <w:hideMark/>
          </w:tcPr>
          <w:p w14:paraId="35D15CB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86</w:t>
            </w:r>
          </w:p>
        </w:tc>
      </w:tr>
      <w:tr w:rsidR="00074FAA" w:rsidRPr="00074FAA" w14:paraId="66894F9D"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60FA26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Limón</w:t>
            </w:r>
          </w:p>
        </w:tc>
        <w:tc>
          <w:tcPr>
            <w:tcW w:w="603" w:type="pct"/>
            <w:tcBorders>
              <w:top w:val="nil"/>
              <w:left w:val="nil"/>
              <w:bottom w:val="double" w:sz="6" w:space="0" w:color="1F497D"/>
              <w:right w:val="double" w:sz="6" w:space="0" w:color="1F497D"/>
            </w:tcBorders>
            <w:shd w:val="clear" w:color="auto" w:fill="auto"/>
            <w:vAlign w:val="center"/>
            <w:hideMark/>
          </w:tcPr>
          <w:p w14:paraId="77AC0B7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1E412EB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w:t>
            </w:r>
          </w:p>
        </w:tc>
        <w:tc>
          <w:tcPr>
            <w:tcW w:w="482" w:type="pct"/>
            <w:tcBorders>
              <w:top w:val="nil"/>
              <w:left w:val="nil"/>
              <w:bottom w:val="double" w:sz="6" w:space="0" w:color="1F497D"/>
              <w:right w:val="double" w:sz="6" w:space="0" w:color="1F497D"/>
            </w:tcBorders>
            <w:shd w:val="clear" w:color="auto" w:fill="auto"/>
            <w:vAlign w:val="center"/>
            <w:hideMark/>
          </w:tcPr>
          <w:p w14:paraId="45AA3C2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2ED2B94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c>
          <w:tcPr>
            <w:tcW w:w="361" w:type="pct"/>
            <w:tcBorders>
              <w:top w:val="nil"/>
              <w:left w:val="nil"/>
              <w:bottom w:val="double" w:sz="6" w:space="0" w:color="1F497D"/>
              <w:right w:val="double" w:sz="6" w:space="0" w:color="1F497D"/>
            </w:tcBorders>
            <w:shd w:val="clear" w:color="auto" w:fill="auto"/>
            <w:vAlign w:val="center"/>
            <w:hideMark/>
          </w:tcPr>
          <w:p w14:paraId="651A9E1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493025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72D120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125%</w:t>
            </w:r>
          </w:p>
        </w:tc>
        <w:tc>
          <w:tcPr>
            <w:tcW w:w="422" w:type="pct"/>
            <w:tcBorders>
              <w:top w:val="nil"/>
              <w:left w:val="nil"/>
              <w:bottom w:val="double" w:sz="6" w:space="0" w:color="1F497D"/>
              <w:right w:val="double" w:sz="6" w:space="0" w:color="1F497D"/>
            </w:tcBorders>
            <w:shd w:val="clear" w:color="auto" w:fill="auto"/>
            <w:vAlign w:val="center"/>
            <w:hideMark/>
          </w:tcPr>
          <w:p w14:paraId="771971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20/11/2023</w:t>
            </w:r>
          </w:p>
        </w:tc>
        <w:tc>
          <w:tcPr>
            <w:tcW w:w="301" w:type="pct"/>
            <w:tcBorders>
              <w:top w:val="nil"/>
              <w:left w:val="nil"/>
              <w:bottom w:val="double" w:sz="6" w:space="0" w:color="1F497D"/>
              <w:right w:val="double" w:sz="6" w:space="0" w:color="1F497D"/>
            </w:tcBorders>
            <w:shd w:val="clear" w:color="auto" w:fill="auto"/>
            <w:vAlign w:val="center"/>
            <w:hideMark/>
          </w:tcPr>
          <w:p w14:paraId="2618CF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677</w:t>
            </w:r>
          </w:p>
        </w:tc>
        <w:tc>
          <w:tcPr>
            <w:tcW w:w="421" w:type="pct"/>
            <w:tcBorders>
              <w:top w:val="nil"/>
              <w:left w:val="nil"/>
              <w:bottom w:val="double" w:sz="6" w:space="0" w:color="1F497D"/>
              <w:right w:val="double" w:sz="6" w:space="0" w:color="1F497D"/>
            </w:tcBorders>
            <w:shd w:val="clear" w:color="auto" w:fill="auto"/>
            <w:vAlign w:val="center"/>
            <w:hideMark/>
          </w:tcPr>
          <w:p w14:paraId="20EAB0B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422</w:t>
            </w:r>
          </w:p>
        </w:tc>
      </w:tr>
      <w:tr w:rsidR="00074FAA" w:rsidRPr="00074FAA" w14:paraId="5DB72E7C"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C027A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 Ramón</w:t>
            </w:r>
          </w:p>
        </w:tc>
        <w:tc>
          <w:tcPr>
            <w:tcW w:w="603" w:type="pct"/>
            <w:tcBorders>
              <w:top w:val="nil"/>
              <w:left w:val="nil"/>
              <w:bottom w:val="double" w:sz="6" w:space="0" w:color="1F497D"/>
              <w:right w:val="double" w:sz="6" w:space="0" w:color="1F497D"/>
            </w:tcBorders>
            <w:shd w:val="clear" w:color="auto" w:fill="auto"/>
            <w:vAlign w:val="center"/>
            <w:hideMark/>
          </w:tcPr>
          <w:p w14:paraId="32BE27E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40DBAE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24</w:t>
            </w:r>
          </w:p>
        </w:tc>
        <w:tc>
          <w:tcPr>
            <w:tcW w:w="482" w:type="pct"/>
            <w:tcBorders>
              <w:top w:val="nil"/>
              <w:left w:val="nil"/>
              <w:bottom w:val="double" w:sz="6" w:space="0" w:color="1F497D"/>
              <w:right w:val="double" w:sz="6" w:space="0" w:color="1F497D"/>
            </w:tcBorders>
            <w:shd w:val="clear" w:color="auto" w:fill="auto"/>
            <w:vAlign w:val="center"/>
            <w:hideMark/>
          </w:tcPr>
          <w:p w14:paraId="5DC7548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19</w:t>
            </w:r>
          </w:p>
        </w:tc>
        <w:tc>
          <w:tcPr>
            <w:tcW w:w="422" w:type="pct"/>
            <w:tcBorders>
              <w:top w:val="nil"/>
              <w:left w:val="nil"/>
              <w:bottom w:val="double" w:sz="6" w:space="0" w:color="1F497D"/>
              <w:right w:val="double" w:sz="6" w:space="0" w:color="1F497D"/>
            </w:tcBorders>
            <w:shd w:val="clear" w:color="auto" w:fill="auto"/>
            <w:vAlign w:val="center"/>
            <w:hideMark/>
          </w:tcPr>
          <w:p w14:paraId="4301C1F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79%</w:t>
            </w:r>
          </w:p>
        </w:tc>
        <w:tc>
          <w:tcPr>
            <w:tcW w:w="361" w:type="pct"/>
            <w:tcBorders>
              <w:top w:val="nil"/>
              <w:left w:val="nil"/>
              <w:bottom w:val="double" w:sz="6" w:space="0" w:color="1F497D"/>
              <w:right w:val="double" w:sz="6" w:space="0" w:color="1F497D"/>
            </w:tcBorders>
            <w:shd w:val="clear" w:color="auto" w:fill="auto"/>
            <w:vAlign w:val="center"/>
            <w:hideMark/>
          </w:tcPr>
          <w:p w14:paraId="357BDAA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B8121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3FE427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150%</w:t>
            </w:r>
          </w:p>
        </w:tc>
        <w:tc>
          <w:tcPr>
            <w:tcW w:w="422" w:type="pct"/>
            <w:tcBorders>
              <w:top w:val="nil"/>
              <w:left w:val="nil"/>
              <w:bottom w:val="double" w:sz="6" w:space="0" w:color="1F497D"/>
              <w:right w:val="double" w:sz="6" w:space="0" w:color="1F497D"/>
            </w:tcBorders>
            <w:shd w:val="clear" w:color="auto" w:fill="auto"/>
            <w:vAlign w:val="center"/>
            <w:hideMark/>
          </w:tcPr>
          <w:p w14:paraId="5C493EE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10/5/2022</w:t>
            </w:r>
          </w:p>
        </w:tc>
        <w:tc>
          <w:tcPr>
            <w:tcW w:w="301" w:type="pct"/>
            <w:tcBorders>
              <w:top w:val="nil"/>
              <w:left w:val="nil"/>
              <w:bottom w:val="double" w:sz="6" w:space="0" w:color="1F497D"/>
              <w:right w:val="double" w:sz="6" w:space="0" w:color="1F497D"/>
            </w:tcBorders>
            <w:shd w:val="clear" w:color="auto" w:fill="auto"/>
            <w:vAlign w:val="center"/>
            <w:hideMark/>
          </w:tcPr>
          <w:p w14:paraId="00FFE69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119</w:t>
            </w:r>
          </w:p>
        </w:tc>
        <w:tc>
          <w:tcPr>
            <w:tcW w:w="421" w:type="pct"/>
            <w:tcBorders>
              <w:top w:val="nil"/>
              <w:left w:val="nil"/>
              <w:bottom w:val="double" w:sz="6" w:space="0" w:color="1F497D"/>
              <w:right w:val="double" w:sz="6" w:space="0" w:color="1F497D"/>
            </w:tcBorders>
            <w:shd w:val="clear" w:color="auto" w:fill="auto"/>
            <w:vAlign w:val="center"/>
            <w:hideMark/>
          </w:tcPr>
          <w:p w14:paraId="743CDB5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55</w:t>
            </w:r>
          </w:p>
        </w:tc>
      </w:tr>
      <w:tr w:rsidR="00074FAA" w:rsidRPr="00074FAA" w14:paraId="58B8965D"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577F31E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Alajuela</w:t>
            </w:r>
          </w:p>
        </w:tc>
        <w:tc>
          <w:tcPr>
            <w:tcW w:w="603" w:type="pct"/>
            <w:tcBorders>
              <w:top w:val="nil"/>
              <w:left w:val="nil"/>
              <w:bottom w:val="double" w:sz="6" w:space="0" w:color="1F497D"/>
              <w:right w:val="double" w:sz="6" w:space="0" w:color="1F497D"/>
            </w:tcBorders>
            <w:shd w:val="clear" w:color="auto" w:fill="auto"/>
            <w:vAlign w:val="center"/>
            <w:hideMark/>
          </w:tcPr>
          <w:p w14:paraId="45AB13A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Lunes, jueves y viernes</w:t>
            </w:r>
          </w:p>
        </w:tc>
        <w:tc>
          <w:tcPr>
            <w:tcW w:w="542" w:type="pct"/>
            <w:tcBorders>
              <w:top w:val="nil"/>
              <w:left w:val="nil"/>
              <w:bottom w:val="double" w:sz="6" w:space="0" w:color="1F497D"/>
              <w:right w:val="double" w:sz="6" w:space="0" w:color="1F497D"/>
            </w:tcBorders>
            <w:shd w:val="clear" w:color="auto" w:fill="auto"/>
            <w:vAlign w:val="center"/>
            <w:hideMark/>
          </w:tcPr>
          <w:p w14:paraId="4F1D131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2971CF5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E2B233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27F348E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3B3FAD4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4E7C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1B2FB0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21/10/2022</w:t>
            </w:r>
          </w:p>
        </w:tc>
        <w:tc>
          <w:tcPr>
            <w:tcW w:w="301" w:type="pct"/>
            <w:tcBorders>
              <w:top w:val="nil"/>
              <w:left w:val="nil"/>
              <w:bottom w:val="double" w:sz="6" w:space="0" w:color="1F497D"/>
              <w:right w:val="double" w:sz="6" w:space="0" w:color="1F497D"/>
            </w:tcBorders>
            <w:shd w:val="clear" w:color="auto" w:fill="auto"/>
            <w:vAlign w:val="center"/>
            <w:hideMark/>
          </w:tcPr>
          <w:p w14:paraId="0F801A3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308</w:t>
            </w:r>
          </w:p>
        </w:tc>
        <w:tc>
          <w:tcPr>
            <w:tcW w:w="421" w:type="pct"/>
            <w:tcBorders>
              <w:top w:val="nil"/>
              <w:left w:val="nil"/>
              <w:bottom w:val="double" w:sz="6" w:space="0" w:color="1F497D"/>
              <w:right w:val="double" w:sz="6" w:space="0" w:color="1F497D"/>
            </w:tcBorders>
            <w:shd w:val="clear" w:color="auto" w:fill="auto"/>
            <w:vAlign w:val="center"/>
            <w:hideMark/>
          </w:tcPr>
          <w:p w14:paraId="407B640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61</w:t>
            </w:r>
          </w:p>
        </w:tc>
      </w:tr>
      <w:tr w:rsidR="00074FAA" w:rsidRPr="00074FAA" w14:paraId="36422408" w14:textId="77777777" w:rsidTr="00074FAA">
        <w:trPr>
          <w:trHeight w:val="176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3C6D4E5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lastRenderedPageBreak/>
              <w:t>Juzgado Agrario de San Carlos</w:t>
            </w:r>
          </w:p>
        </w:tc>
        <w:tc>
          <w:tcPr>
            <w:tcW w:w="603" w:type="pct"/>
            <w:tcBorders>
              <w:top w:val="nil"/>
              <w:left w:val="nil"/>
              <w:bottom w:val="double" w:sz="6" w:space="0" w:color="1F497D"/>
              <w:right w:val="double" w:sz="6" w:space="0" w:color="1F497D"/>
            </w:tcBorders>
            <w:shd w:val="clear" w:color="auto" w:fill="auto"/>
            <w:vAlign w:val="center"/>
            <w:hideMark/>
          </w:tcPr>
          <w:p w14:paraId="48644B28"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No tienen días establecidos, utilizan el vehículo cuando lo necesiten</w:t>
            </w:r>
          </w:p>
        </w:tc>
        <w:tc>
          <w:tcPr>
            <w:tcW w:w="542" w:type="pct"/>
            <w:tcBorders>
              <w:top w:val="nil"/>
              <w:left w:val="nil"/>
              <w:bottom w:val="double" w:sz="6" w:space="0" w:color="1F497D"/>
              <w:right w:val="double" w:sz="6" w:space="0" w:color="1F497D"/>
            </w:tcBorders>
            <w:shd w:val="clear" w:color="auto" w:fill="auto"/>
            <w:vAlign w:val="center"/>
            <w:hideMark/>
          </w:tcPr>
          <w:p w14:paraId="4AA423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82" w:type="pct"/>
            <w:tcBorders>
              <w:top w:val="nil"/>
              <w:left w:val="nil"/>
              <w:bottom w:val="double" w:sz="6" w:space="0" w:color="1F497D"/>
              <w:right w:val="double" w:sz="6" w:space="0" w:color="1F497D"/>
            </w:tcBorders>
            <w:shd w:val="clear" w:color="auto" w:fill="auto"/>
            <w:vAlign w:val="center"/>
            <w:hideMark/>
          </w:tcPr>
          <w:p w14:paraId="15F8D3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w:t>
            </w:r>
          </w:p>
        </w:tc>
        <w:tc>
          <w:tcPr>
            <w:tcW w:w="422" w:type="pct"/>
            <w:tcBorders>
              <w:top w:val="nil"/>
              <w:left w:val="nil"/>
              <w:bottom w:val="double" w:sz="6" w:space="0" w:color="1F497D"/>
              <w:right w:val="double" w:sz="6" w:space="0" w:color="1F497D"/>
            </w:tcBorders>
            <w:shd w:val="clear" w:color="auto" w:fill="auto"/>
            <w:vAlign w:val="center"/>
            <w:hideMark/>
          </w:tcPr>
          <w:p w14:paraId="05E8DF8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51D449B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81C94C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5B84389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75%</w:t>
            </w:r>
          </w:p>
        </w:tc>
        <w:tc>
          <w:tcPr>
            <w:tcW w:w="422" w:type="pct"/>
            <w:tcBorders>
              <w:top w:val="nil"/>
              <w:left w:val="nil"/>
              <w:bottom w:val="double" w:sz="6" w:space="0" w:color="1F497D"/>
              <w:right w:val="double" w:sz="6" w:space="0" w:color="1F497D"/>
            </w:tcBorders>
            <w:shd w:val="clear" w:color="auto" w:fill="auto"/>
            <w:vAlign w:val="center"/>
            <w:hideMark/>
          </w:tcPr>
          <w:p w14:paraId="7A7C99D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16/8/2022</w:t>
            </w:r>
          </w:p>
        </w:tc>
        <w:tc>
          <w:tcPr>
            <w:tcW w:w="301" w:type="pct"/>
            <w:tcBorders>
              <w:top w:val="nil"/>
              <w:left w:val="nil"/>
              <w:bottom w:val="double" w:sz="6" w:space="0" w:color="1F497D"/>
              <w:right w:val="double" w:sz="6" w:space="0" w:color="1F497D"/>
            </w:tcBorders>
            <w:shd w:val="clear" w:color="auto" w:fill="auto"/>
            <w:vAlign w:val="center"/>
            <w:hideMark/>
          </w:tcPr>
          <w:p w14:paraId="1927309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211</w:t>
            </w:r>
          </w:p>
        </w:tc>
        <w:tc>
          <w:tcPr>
            <w:tcW w:w="421" w:type="pct"/>
            <w:tcBorders>
              <w:top w:val="nil"/>
              <w:left w:val="nil"/>
              <w:bottom w:val="double" w:sz="6" w:space="0" w:color="1F497D"/>
              <w:right w:val="double" w:sz="6" w:space="0" w:color="1F497D"/>
            </w:tcBorders>
            <w:shd w:val="clear" w:color="auto" w:fill="auto"/>
            <w:vAlign w:val="center"/>
            <w:hideMark/>
          </w:tcPr>
          <w:p w14:paraId="0F7FD60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110</w:t>
            </w:r>
          </w:p>
        </w:tc>
      </w:tr>
      <w:tr w:rsidR="00074FAA" w:rsidRPr="00074FAA" w14:paraId="3C9490CA"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26D12D0"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Santa Cruz</w:t>
            </w:r>
          </w:p>
        </w:tc>
        <w:tc>
          <w:tcPr>
            <w:tcW w:w="603" w:type="pct"/>
            <w:tcBorders>
              <w:top w:val="nil"/>
              <w:left w:val="nil"/>
              <w:bottom w:val="double" w:sz="6" w:space="0" w:color="1F497D"/>
              <w:right w:val="double" w:sz="6" w:space="0" w:color="1F497D"/>
            </w:tcBorders>
            <w:shd w:val="clear" w:color="auto" w:fill="auto"/>
            <w:vAlign w:val="center"/>
            <w:hideMark/>
          </w:tcPr>
          <w:p w14:paraId="4D77691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Utilizan el vehículo los jueves, cuando es solicitado por la Defensa </w:t>
            </w:r>
          </w:p>
        </w:tc>
        <w:tc>
          <w:tcPr>
            <w:tcW w:w="542" w:type="pct"/>
            <w:tcBorders>
              <w:top w:val="nil"/>
              <w:left w:val="nil"/>
              <w:bottom w:val="double" w:sz="6" w:space="0" w:color="1F497D"/>
              <w:right w:val="double" w:sz="6" w:space="0" w:color="1F497D"/>
            </w:tcBorders>
            <w:shd w:val="clear" w:color="auto" w:fill="auto"/>
            <w:vAlign w:val="center"/>
            <w:hideMark/>
          </w:tcPr>
          <w:p w14:paraId="7908562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82" w:type="pct"/>
            <w:tcBorders>
              <w:top w:val="nil"/>
              <w:left w:val="nil"/>
              <w:bottom w:val="double" w:sz="6" w:space="0" w:color="1F497D"/>
              <w:right w:val="double" w:sz="6" w:space="0" w:color="1F497D"/>
            </w:tcBorders>
            <w:shd w:val="clear" w:color="auto" w:fill="auto"/>
            <w:vAlign w:val="center"/>
            <w:hideMark/>
          </w:tcPr>
          <w:p w14:paraId="4FDED1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2" w:type="pct"/>
            <w:tcBorders>
              <w:top w:val="nil"/>
              <w:left w:val="nil"/>
              <w:bottom w:val="double" w:sz="6" w:space="0" w:color="1F497D"/>
              <w:right w:val="double" w:sz="6" w:space="0" w:color="1F497D"/>
            </w:tcBorders>
            <w:shd w:val="clear" w:color="auto" w:fill="auto"/>
            <w:vAlign w:val="center"/>
            <w:hideMark/>
          </w:tcPr>
          <w:p w14:paraId="321C692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06FAACF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9CAA1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DB3CAC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25%</w:t>
            </w:r>
          </w:p>
        </w:tc>
        <w:tc>
          <w:tcPr>
            <w:tcW w:w="422" w:type="pct"/>
            <w:tcBorders>
              <w:top w:val="nil"/>
              <w:left w:val="nil"/>
              <w:bottom w:val="double" w:sz="6" w:space="0" w:color="1F497D"/>
              <w:right w:val="double" w:sz="6" w:space="0" w:color="1F497D"/>
            </w:tcBorders>
            <w:shd w:val="clear" w:color="auto" w:fill="auto"/>
            <w:vAlign w:val="center"/>
            <w:hideMark/>
          </w:tcPr>
          <w:p w14:paraId="05773CE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5/4/2022</w:t>
            </w:r>
          </w:p>
        </w:tc>
        <w:tc>
          <w:tcPr>
            <w:tcW w:w="301" w:type="pct"/>
            <w:tcBorders>
              <w:top w:val="nil"/>
              <w:left w:val="nil"/>
              <w:bottom w:val="double" w:sz="6" w:space="0" w:color="1F497D"/>
              <w:right w:val="double" w:sz="6" w:space="0" w:color="1F497D"/>
            </w:tcBorders>
            <w:shd w:val="clear" w:color="auto" w:fill="auto"/>
            <w:vAlign w:val="center"/>
            <w:hideMark/>
          </w:tcPr>
          <w:p w14:paraId="4A67AF5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77</w:t>
            </w:r>
          </w:p>
        </w:tc>
        <w:tc>
          <w:tcPr>
            <w:tcW w:w="421" w:type="pct"/>
            <w:tcBorders>
              <w:top w:val="nil"/>
              <w:left w:val="nil"/>
              <w:bottom w:val="double" w:sz="6" w:space="0" w:color="1F497D"/>
              <w:right w:val="double" w:sz="6" w:space="0" w:color="1F497D"/>
            </w:tcBorders>
            <w:shd w:val="clear" w:color="auto" w:fill="auto"/>
            <w:vAlign w:val="center"/>
            <w:hideMark/>
          </w:tcPr>
          <w:p w14:paraId="06BDDB5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w:t>
            </w:r>
          </w:p>
        </w:tc>
      </w:tr>
      <w:tr w:rsidR="00074FAA" w:rsidRPr="00074FAA" w14:paraId="3562E5C0"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A837CB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Corredores</w:t>
            </w:r>
          </w:p>
        </w:tc>
        <w:tc>
          <w:tcPr>
            <w:tcW w:w="603" w:type="pct"/>
            <w:tcBorders>
              <w:top w:val="nil"/>
              <w:left w:val="nil"/>
              <w:bottom w:val="double" w:sz="6" w:space="0" w:color="1F497D"/>
              <w:right w:val="double" w:sz="6" w:space="0" w:color="1F497D"/>
            </w:tcBorders>
            <w:shd w:val="clear" w:color="auto" w:fill="auto"/>
            <w:vAlign w:val="center"/>
            <w:hideMark/>
          </w:tcPr>
          <w:p w14:paraId="1154181A"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22D69F2" w14:textId="0042A1B7"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03465437" w14:textId="1742A0EF" w:rsidR="00074FAA" w:rsidRPr="00074FAA" w:rsidRDefault="00F56E15" w:rsidP="00074FAA">
            <w:pPr>
              <w:spacing w:before="0" w:after="0"/>
              <w:jc w:val="center"/>
              <w:rPr>
                <w:color w:val="000000"/>
                <w:szCs w:val="22"/>
                <w:lang w:eastAsia="es-CR"/>
              </w:rPr>
            </w:pPr>
            <w:r>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3C1979A7" w14:textId="7224A4D1" w:rsidR="00074FAA" w:rsidRPr="00074FAA" w:rsidRDefault="00F56E15" w:rsidP="00074FAA">
            <w:pPr>
              <w:spacing w:before="0" w:after="0"/>
              <w:jc w:val="center"/>
              <w:rPr>
                <w:color w:val="000000"/>
                <w:szCs w:val="22"/>
                <w:lang w:eastAsia="es-CR"/>
              </w:rPr>
            </w:pPr>
            <w:r>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385CD3F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C3B679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E02F289" w14:textId="02D3D81F" w:rsidR="00074FAA" w:rsidRPr="00074FAA" w:rsidRDefault="00074FAA" w:rsidP="00074FAA">
            <w:pPr>
              <w:spacing w:before="0" w:after="0"/>
              <w:jc w:val="center"/>
              <w:rPr>
                <w:color w:val="000000"/>
                <w:szCs w:val="22"/>
                <w:lang w:eastAsia="es-CR"/>
              </w:rPr>
            </w:pPr>
            <w:r w:rsidRPr="00074FAA">
              <w:rPr>
                <w:color w:val="000000"/>
                <w:szCs w:val="22"/>
                <w:lang w:eastAsia="es-CR"/>
              </w:rPr>
              <w:t>1</w:t>
            </w:r>
            <w:r w:rsidR="00F56E15">
              <w:rPr>
                <w:color w:val="000000"/>
                <w:szCs w:val="22"/>
                <w:lang w:eastAsia="es-CR"/>
              </w:rPr>
              <w:t>00</w:t>
            </w:r>
            <w:r w:rsidRPr="00074FAA">
              <w:rPr>
                <w:color w:val="000000"/>
                <w:szCs w:val="22"/>
                <w:lang w:eastAsia="es-CR"/>
              </w:rPr>
              <w:t>%</w:t>
            </w:r>
          </w:p>
        </w:tc>
        <w:tc>
          <w:tcPr>
            <w:tcW w:w="422" w:type="pct"/>
            <w:tcBorders>
              <w:top w:val="nil"/>
              <w:left w:val="nil"/>
              <w:bottom w:val="double" w:sz="6" w:space="0" w:color="1F497D"/>
              <w:right w:val="double" w:sz="6" w:space="0" w:color="1F497D"/>
            </w:tcBorders>
            <w:shd w:val="clear" w:color="auto" w:fill="auto"/>
            <w:vAlign w:val="center"/>
            <w:hideMark/>
          </w:tcPr>
          <w:p w14:paraId="021F5F5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23/6/2022</w:t>
            </w:r>
          </w:p>
        </w:tc>
        <w:tc>
          <w:tcPr>
            <w:tcW w:w="301" w:type="pct"/>
            <w:tcBorders>
              <w:top w:val="nil"/>
              <w:left w:val="nil"/>
              <w:bottom w:val="double" w:sz="6" w:space="0" w:color="1F497D"/>
              <w:right w:val="double" w:sz="6" w:space="0" w:color="1F497D"/>
            </w:tcBorders>
            <w:shd w:val="clear" w:color="auto" w:fill="auto"/>
            <w:vAlign w:val="center"/>
            <w:hideMark/>
          </w:tcPr>
          <w:p w14:paraId="08986F7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149</w:t>
            </w:r>
          </w:p>
        </w:tc>
        <w:tc>
          <w:tcPr>
            <w:tcW w:w="421" w:type="pct"/>
            <w:tcBorders>
              <w:top w:val="nil"/>
              <w:left w:val="nil"/>
              <w:bottom w:val="double" w:sz="6" w:space="0" w:color="1F497D"/>
              <w:right w:val="double" w:sz="6" w:space="0" w:color="1F497D"/>
            </w:tcBorders>
            <w:shd w:val="clear" w:color="auto" w:fill="auto"/>
            <w:vAlign w:val="center"/>
            <w:hideMark/>
          </w:tcPr>
          <w:p w14:paraId="5AF99F5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91</w:t>
            </w:r>
          </w:p>
        </w:tc>
      </w:tr>
      <w:tr w:rsidR="00074FAA" w:rsidRPr="00074FAA" w14:paraId="434B9293"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2E14CBCC" w14:textId="1416C9D9"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Juzgado Agrario de </w:t>
            </w:r>
            <w:r w:rsidR="00825336">
              <w:rPr>
                <w:color w:val="000000"/>
                <w:szCs w:val="22"/>
                <w:lang w:eastAsia="es-CR"/>
              </w:rPr>
              <w:t>Pococí</w:t>
            </w:r>
          </w:p>
        </w:tc>
        <w:tc>
          <w:tcPr>
            <w:tcW w:w="603" w:type="pct"/>
            <w:tcBorders>
              <w:top w:val="nil"/>
              <w:left w:val="nil"/>
              <w:bottom w:val="double" w:sz="6" w:space="0" w:color="1F497D"/>
              <w:right w:val="double" w:sz="6" w:space="0" w:color="1F497D"/>
            </w:tcBorders>
            <w:shd w:val="clear" w:color="auto" w:fill="auto"/>
            <w:vAlign w:val="center"/>
            <w:hideMark/>
          </w:tcPr>
          <w:p w14:paraId="6EDB0ACD"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Según día de solicitud </w:t>
            </w:r>
          </w:p>
        </w:tc>
        <w:tc>
          <w:tcPr>
            <w:tcW w:w="542" w:type="pct"/>
            <w:tcBorders>
              <w:top w:val="nil"/>
              <w:left w:val="nil"/>
              <w:bottom w:val="double" w:sz="6" w:space="0" w:color="1F497D"/>
              <w:right w:val="double" w:sz="6" w:space="0" w:color="1F497D"/>
            </w:tcBorders>
            <w:shd w:val="clear" w:color="auto" w:fill="auto"/>
            <w:vAlign w:val="center"/>
            <w:hideMark/>
          </w:tcPr>
          <w:p w14:paraId="643A556E"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2CEC39A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11</w:t>
            </w:r>
          </w:p>
        </w:tc>
        <w:tc>
          <w:tcPr>
            <w:tcW w:w="422" w:type="pct"/>
            <w:tcBorders>
              <w:top w:val="nil"/>
              <w:left w:val="nil"/>
              <w:bottom w:val="double" w:sz="6" w:space="0" w:color="1F497D"/>
              <w:right w:val="double" w:sz="6" w:space="0" w:color="1F497D"/>
            </w:tcBorders>
            <w:shd w:val="clear" w:color="auto" w:fill="auto"/>
            <w:vAlign w:val="center"/>
            <w:hideMark/>
          </w:tcPr>
          <w:p w14:paraId="7D6C633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65%</w:t>
            </w:r>
          </w:p>
        </w:tc>
        <w:tc>
          <w:tcPr>
            <w:tcW w:w="361" w:type="pct"/>
            <w:tcBorders>
              <w:top w:val="nil"/>
              <w:left w:val="nil"/>
              <w:bottom w:val="double" w:sz="6" w:space="0" w:color="1F497D"/>
              <w:right w:val="double" w:sz="6" w:space="0" w:color="1F497D"/>
            </w:tcBorders>
            <w:shd w:val="clear" w:color="auto" w:fill="auto"/>
            <w:vAlign w:val="center"/>
            <w:hideMark/>
          </w:tcPr>
          <w:p w14:paraId="4227A4A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05E55D6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4B3C5E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66139520"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18/4/2023</w:t>
            </w:r>
          </w:p>
        </w:tc>
        <w:tc>
          <w:tcPr>
            <w:tcW w:w="301" w:type="pct"/>
            <w:tcBorders>
              <w:top w:val="nil"/>
              <w:left w:val="nil"/>
              <w:bottom w:val="double" w:sz="6" w:space="0" w:color="1F497D"/>
              <w:right w:val="double" w:sz="6" w:space="0" w:color="1F497D"/>
            </w:tcBorders>
            <w:shd w:val="clear" w:color="auto" w:fill="auto"/>
            <w:vAlign w:val="center"/>
            <w:hideMark/>
          </w:tcPr>
          <w:p w14:paraId="184CC8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455</w:t>
            </w:r>
          </w:p>
        </w:tc>
        <w:tc>
          <w:tcPr>
            <w:tcW w:w="421" w:type="pct"/>
            <w:tcBorders>
              <w:top w:val="nil"/>
              <w:left w:val="nil"/>
              <w:bottom w:val="double" w:sz="6" w:space="0" w:color="1F497D"/>
              <w:right w:val="double" w:sz="6" w:space="0" w:color="1F497D"/>
            </w:tcBorders>
            <w:shd w:val="clear" w:color="auto" w:fill="auto"/>
            <w:vAlign w:val="center"/>
            <w:hideMark/>
          </w:tcPr>
          <w:p w14:paraId="54AE71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285</w:t>
            </w:r>
          </w:p>
        </w:tc>
      </w:tr>
      <w:tr w:rsidR="00074FAA" w:rsidRPr="00074FAA" w14:paraId="3276297A" w14:textId="77777777" w:rsidTr="00074FAA">
        <w:trPr>
          <w:trHeight w:val="89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542E8F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Liberia</w:t>
            </w:r>
          </w:p>
        </w:tc>
        <w:tc>
          <w:tcPr>
            <w:tcW w:w="603" w:type="pct"/>
            <w:tcBorders>
              <w:top w:val="nil"/>
              <w:left w:val="nil"/>
              <w:bottom w:val="double" w:sz="6" w:space="0" w:color="1F497D"/>
              <w:right w:val="double" w:sz="6" w:space="0" w:color="1F497D"/>
            </w:tcBorders>
            <w:shd w:val="clear" w:color="auto" w:fill="auto"/>
            <w:vAlign w:val="center"/>
            <w:hideMark/>
          </w:tcPr>
          <w:p w14:paraId="32F13F14"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miércoles y jueves</w:t>
            </w:r>
          </w:p>
        </w:tc>
        <w:tc>
          <w:tcPr>
            <w:tcW w:w="542" w:type="pct"/>
            <w:tcBorders>
              <w:top w:val="nil"/>
              <w:left w:val="nil"/>
              <w:bottom w:val="double" w:sz="6" w:space="0" w:color="1F497D"/>
              <w:right w:val="double" w:sz="6" w:space="0" w:color="1F497D"/>
            </w:tcBorders>
            <w:shd w:val="clear" w:color="auto" w:fill="auto"/>
            <w:vAlign w:val="center"/>
            <w:hideMark/>
          </w:tcPr>
          <w:p w14:paraId="6C0D9DD5" w14:textId="54AD3DD1"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16CDD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22" w:type="pct"/>
            <w:tcBorders>
              <w:top w:val="nil"/>
              <w:left w:val="nil"/>
              <w:bottom w:val="double" w:sz="6" w:space="0" w:color="1F497D"/>
              <w:right w:val="double" w:sz="6" w:space="0" w:color="1F497D"/>
            </w:tcBorders>
            <w:shd w:val="clear" w:color="auto" w:fill="auto"/>
            <w:vAlign w:val="center"/>
            <w:hideMark/>
          </w:tcPr>
          <w:p w14:paraId="28831166"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473F2DF3"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5DD2B07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76C7F83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7089C73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13/4/2022</w:t>
            </w:r>
          </w:p>
        </w:tc>
        <w:tc>
          <w:tcPr>
            <w:tcW w:w="301" w:type="pct"/>
            <w:tcBorders>
              <w:top w:val="nil"/>
              <w:left w:val="nil"/>
              <w:bottom w:val="double" w:sz="6" w:space="0" w:color="1F497D"/>
              <w:right w:val="double" w:sz="6" w:space="0" w:color="1F497D"/>
            </w:tcBorders>
            <w:shd w:val="clear" w:color="auto" w:fill="auto"/>
            <w:vAlign w:val="center"/>
            <w:hideMark/>
          </w:tcPr>
          <w:p w14:paraId="70AC919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98</w:t>
            </w:r>
          </w:p>
        </w:tc>
        <w:tc>
          <w:tcPr>
            <w:tcW w:w="421" w:type="pct"/>
            <w:tcBorders>
              <w:top w:val="nil"/>
              <w:left w:val="nil"/>
              <w:bottom w:val="double" w:sz="6" w:space="0" w:color="1F497D"/>
              <w:right w:val="double" w:sz="6" w:space="0" w:color="1F497D"/>
            </w:tcBorders>
            <w:shd w:val="clear" w:color="auto" w:fill="auto"/>
            <w:vAlign w:val="center"/>
            <w:hideMark/>
          </w:tcPr>
          <w:p w14:paraId="2759935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66</w:t>
            </w:r>
          </w:p>
        </w:tc>
      </w:tr>
      <w:tr w:rsidR="00074FAA" w:rsidRPr="00074FAA" w14:paraId="10861F28"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7A2201FC"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w:t>
            </w:r>
          </w:p>
        </w:tc>
        <w:tc>
          <w:tcPr>
            <w:tcW w:w="603" w:type="pct"/>
            <w:tcBorders>
              <w:top w:val="nil"/>
              <w:left w:val="nil"/>
              <w:bottom w:val="double" w:sz="6" w:space="0" w:color="1F497D"/>
              <w:right w:val="double" w:sz="6" w:space="0" w:color="1F497D"/>
            </w:tcBorders>
            <w:shd w:val="clear" w:color="auto" w:fill="auto"/>
            <w:vAlign w:val="center"/>
            <w:hideMark/>
          </w:tcPr>
          <w:p w14:paraId="05B32A7E"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4571E6A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17</w:t>
            </w:r>
          </w:p>
        </w:tc>
        <w:tc>
          <w:tcPr>
            <w:tcW w:w="482" w:type="pct"/>
            <w:tcBorders>
              <w:top w:val="nil"/>
              <w:left w:val="nil"/>
              <w:bottom w:val="double" w:sz="6" w:space="0" w:color="1F497D"/>
              <w:right w:val="double" w:sz="6" w:space="0" w:color="1F497D"/>
            </w:tcBorders>
            <w:shd w:val="clear" w:color="auto" w:fill="auto"/>
            <w:vAlign w:val="center"/>
            <w:hideMark/>
          </w:tcPr>
          <w:p w14:paraId="3DABA94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9</w:t>
            </w:r>
          </w:p>
        </w:tc>
        <w:tc>
          <w:tcPr>
            <w:tcW w:w="422" w:type="pct"/>
            <w:tcBorders>
              <w:top w:val="nil"/>
              <w:left w:val="nil"/>
              <w:bottom w:val="double" w:sz="6" w:space="0" w:color="1F497D"/>
              <w:right w:val="double" w:sz="6" w:space="0" w:color="1F497D"/>
            </w:tcBorders>
            <w:shd w:val="clear" w:color="auto" w:fill="auto"/>
            <w:vAlign w:val="center"/>
            <w:hideMark/>
          </w:tcPr>
          <w:p w14:paraId="7D8A0399"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53%</w:t>
            </w:r>
          </w:p>
        </w:tc>
        <w:tc>
          <w:tcPr>
            <w:tcW w:w="361" w:type="pct"/>
            <w:tcBorders>
              <w:top w:val="nil"/>
              <w:left w:val="nil"/>
              <w:bottom w:val="double" w:sz="6" w:space="0" w:color="1F497D"/>
              <w:right w:val="double" w:sz="6" w:space="0" w:color="1F497D"/>
            </w:tcBorders>
            <w:shd w:val="clear" w:color="auto" w:fill="auto"/>
            <w:vAlign w:val="center"/>
            <w:hideMark/>
          </w:tcPr>
          <w:p w14:paraId="32B8F99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7D4D181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11A2D1BA"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106%</w:t>
            </w:r>
          </w:p>
        </w:tc>
        <w:tc>
          <w:tcPr>
            <w:tcW w:w="422" w:type="pct"/>
            <w:tcBorders>
              <w:top w:val="nil"/>
              <w:left w:val="nil"/>
              <w:bottom w:val="double" w:sz="6" w:space="0" w:color="1F497D"/>
              <w:right w:val="double" w:sz="6" w:space="0" w:color="1F497D"/>
            </w:tcBorders>
            <w:shd w:val="clear" w:color="auto" w:fill="auto"/>
            <w:vAlign w:val="center"/>
            <w:hideMark/>
          </w:tcPr>
          <w:p w14:paraId="2E54813F"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30/6/2022</w:t>
            </w:r>
          </w:p>
        </w:tc>
        <w:tc>
          <w:tcPr>
            <w:tcW w:w="301" w:type="pct"/>
            <w:tcBorders>
              <w:top w:val="nil"/>
              <w:left w:val="nil"/>
              <w:bottom w:val="double" w:sz="6" w:space="0" w:color="1F497D"/>
              <w:right w:val="double" w:sz="6" w:space="0" w:color="1F497D"/>
            </w:tcBorders>
            <w:shd w:val="clear" w:color="auto" w:fill="auto"/>
            <w:vAlign w:val="center"/>
            <w:hideMark/>
          </w:tcPr>
          <w:p w14:paraId="7AEF1B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122</w:t>
            </w:r>
          </w:p>
        </w:tc>
        <w:tc>
          <w:tcPr>
            <w:tcW w:w="421" w:type="pct"/>
            <w:tcBorders>
              <w:top w:val="nil"/>
              <w:left w:val="nil"/>
              <w:bottom w:val="double" w:sz="6" w:space="0" w:color="1F497D"/>
              <w:right w:val="double" w:sz="6" w:space="0" w:color="1F497D"/>
            </w:tcBorders>
            <w:shd w:val="clear" w:color="auto" w:fill="auto"/>
            <w:vAlign w:val="center"/>
            <w:hideMark/>
          </w:tcPr>
          <w:p w14:paraId="4210908C"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103</w:t>
            </w:r>
          </w:p>
        </w:tc>
      </w:tr>
      <w:tr w:rsidR="00074FAA" w:rsidRPr="00074FAA" w14:paraId="33F80C00" w14:textId="77777777" w:rsidTr="00074FAA">
        <w:trPr>
          <w:trHeight w:val="118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04660246"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del II C.J. San José</w:t>
            </w:r>
          </w:p>
        </w:tc>
        <w:tc>
          <w:tcPr>
            <w:tcW w:w="603" w:type="pct"/>
            <w:tcBorders>
              <w:top w:val="nil"/>
              <w:left w:val="nil"/>
              <w:bottom w:val="double" w:sz="6" w:space="0" w:color="1F497D"/>
              <w:right w:val="double" w:sz="6" w:space="0" w:color="1F497D"/>
            </w:tcBorders>
            <w:shd w:val="clear" w:color="auto" w:fill="auto"/>
            <w:vAlign w:val="center"/>
            <w:hideMark/>
          </w:tcPr>
          <w:p w14:paraId="5871E882"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Martes y viernes</w:t>
            </w:r>
          </w:p>
        </w:tc>
        <w:tc>
          <w:tcPr>
            <w:tcW w:w="542" w:type="pct"/>
            <w:tcBorders>
              <w:top w:val="nil"/>
              <w:left w:val="nil"/>
              <w:bottom w:val="double" w:sz="6" w:space="0" w:color="1F497D"/>
              <w:right w:val="double" w:sz="6" w:space="0" w:color="1F497D"/>
            </w:tcBorders>
            <w:shd w:val="clear" w:color="auto" w:fill="auto"/>
            <w:vAlign w:val="center"/>
            <w:hideMark/>
          </w:tcPr>
          <w:p w14:paraId="24F19C1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82" w:type="pct"/>
            <w:tcBorders>
              <w:top w:val="nil"/>
              <w:left w:val="nil"/>
              <w:bottom w:val="double" w:sz="6" w:space="0" w:color="1F497D"/>
              <w:right w:val="double" w:sz="6" w:space="0" w:color="1F497D"/>
            </w:tcBorders>
            <w:shd w:val="clear" w:color="auto" w:fill="auto"/>
            <w:vAlign w:val="center"/>
            <w:hideMark/>
          </w:tcPr>
          <w:p w14:paraId="63FE088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w:t>
            </w:r>
          </w:p>
        </w:tc>
        <w:tc>
          <w:tcPr>
            <w:tcW w:w="422" w:type="pct"/>
            <w:tcBorders>
              <w:top w:val="nil"/>
              <w:left w:val="nil"/>
              <w:bottom w:val="double" w:sz="6" w:space="0" w:color="1F497D"/>
              <w:right w:val="double" w:sz="6" w:space="0" w:color="1F497D"/>
            </w:tcBorders>
            <w:shd w:val="clear" w:color="auto" w:fill="auto"/>
            <w:vAlign w:val="center"/>
            <w:hideMark/>
          </w:tcPr>
          <w:p w14:paraId="239A0BA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67BD824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w:t>
            </w:r>
          </w:p>
        </w:tc>
        <w:tc>
          <w:tcPr>
            <w:tcW w:w="422" w:type="pct"/>
            <w:tcBorders>
              <w:top w:val="nil"/>
              <w:left w:val="nil"/>
              <w:bottom w:val="double" w:sz="6" w:space="0" w:color="1F497D"/>
              <w:right w:val="double" w:sz="6" w:space="0" w:color="1F497D"/>
            </w:tcBorders>
            <w:shd w:val="clear" w:color="auto" w:fill="auto"/>
            <w:vAlign w:val="center"/>
            <w:hideMark/>
          </w:tcPr>
          <w:p w14:paraId="6C3C70C7"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16</w:t>
            </w:r>
          </w:p>
        </w:tc>
        <w:tc>
          <w:tcPr>
            <w:tcW w:w="482" w:type="pct"/>
            <w:tcBorders>
              <w:top w:val="nil"/>
              <w:left w:val="nil"/>
              <w:bottom w:val="double" w:sz="6" w:space="0" w:color="1F497D"/>
              <w:right w:val="double" w:sz="6" w:space="0" w:color="1F497D"/>
            </w:tcBorders>
            <w:shd w:val="clear" w:color="auto" w:fill="auto"/>
            <w:vAlign w:val="center"/>
            <w:hideMark/>
          </w:tcPr>
          <w:p w14:paraId="65BF73F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63%</w:t>
            </w:r>
          </w:p>
        </w:tc>
        <w:tc>
          <w:tcPr>
            <w:tcW w:w="422" w:type="pct"/>
            <w:tcBorders>
              <w:top w:val="nil"/>
              <w:left w:val="nil"/>
              <w:bottom w:val="double" w:sz="6" w:space="0" w:color="1F497D"/>
              <w:right w:val="double" w:sz="6" w:space="0" w:color="1F497D"/>
            </w:tcBorders>
            <w:shd w:val="clear" w:color="auto" w:fill="auto"/>
            <w:vAlign w:val="center"/>
            <w:hideMark/>
          </w:tcPr>
          <w:p w14:paraId="7CD06CF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12/4/2022</w:t>
            </w:r>
          </w:p>
        </w:tc>
        <w:tc>
          <w:tcPr>
            <w:tcW w:w="301" w:type="pct"/>
            <w:tcBorders>
              <w:top w:val="nil"/>
              <w:left w:val="nil"/>
              <w:bottom w:val="double" w:sz="6" w:space="0" w:color="1F497D"/>
              <w:right w:val="double" w:sz="6" w:space="0" w:color="1F497D"/>
            </w:tcBorders>
            <w:shd w:val="clear" w:color="auto" w:fill="auto"/>
            <w:vAlign w:val="center"/>
            <w:hideMark/>
          </w:tcPr>
          <w:p w14:paraId="62F166AB"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78</w:t>
            </w:r>
          </w:p>
        </w:tc>
        <w:tc>
          <w:tcPr>
            <w:tcW w:w="421" w:type="pct"/>
            <w:tcBorders>
              <w:top w:val="nil"/>
              <w:left w:val="nil"/>
              <w:bottom w:val="double" w:sz="6" w:space="0" w:color="1F497D"/>
              <w:right w:val="double" w:sz="6" w:space="0" w:color="1F497D"/>
            </w:tcBorders>
            <w:shd w:val="clear" w:color="auto" w:fill="auto"/>
            <w:vAlign w:val="center"/>
            <w:hideMark/>
          </w:tcPr>
          <w:p w14:paraId="61FCA2A2"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34</w:t>
            </w:r>
          </w:p>
        </w:tc>
      </w:tr>
      <w:tr w:rsidR="00074FAA" w:rsidRPr="00074FAA" w14:paraId="0C5918EC" w14:textId="77777777" w:rsidTr="00074FAA">
        <w:trPr>
          <w:trHeight w:val="1470"/>
        </w:trPr>
        <w:tc>
          <w:tcPr>
            <w:tcW w:w="542" w:type="pct"/>
            <w:tcBorders>
              <w:top w:val="nil"/>
              <w:left w:val="double" w:sz="6" w:space="0" w:color="1F497D"/>
              <w:bottom w:val="double" w:sz="6" w:space="0" w:color="1F497D"/>
              <w:right w:val="double" w:sz="6" w:space="0" w:color="1F497D"/>
            </w:tcBorders>
            <w:shd w:val="clear" w:color="auto" w:fill="auto"/>
            <w:vAlign w:val="center"/>
            <w:hideMark/>
          </w:tcPr>
          <w:p w14:paraId="4DF12C19"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Juzgado Agrario de Puntarenas, Sede Jicaral</w:t>
            </w:r>
          </w:p>
        </w:tc>
        <w:tc>
          <w:tcPr>
            <w:tcW w:w="603" w:type="pct"/>
            <w:tcBorders>
              <w:top w:val="nil"/>
              <w:left w:val="nil"/>
              <w:bottom w:val="double" w:sz="6" w:space="0" w:color="1F497D"/>
              <w:right w:val="double" w:sz="6" w:space="0" w:color="1F497D"/>
            </w:tcBorders>
            <w:shd w:val="clear" w:color="auto" w:fill="auto"/>
            <w:vAlign w:val="center"/>
            <w:hideMark/>
          </w:tcPr>
          <w:p w14:paraId="38359B97" w14:textId="77777777" w:rsidR="00074FAA" w:rsidRPr="00074FAA" w:rsidRDefault="00074FAA" w:rsidP="00074FAA">
            <w:pPr>
              <w:spacing w:before="0" w:after="0"/>
              <w:jc w:val="left"/>
              <w:rPr>
                <w:color w:val="000000"/>
                <w:szCs w:val="22"/>
                <w:lang w:eastAsia="es-CR"/>
              </w:rPr>
            </w:pPr>
            <w:r w:rsidRPr="00074FAA">
              <w:rPr>
                <w:color w:val="000000"/>
                <w:szCs w:val="22"/>
                <w:lang w:eastAsia="es-CR"/>
              </w:rPr>
              <w:t xml:space="preserve">Lo pueden utilizar cualquier día de la semana </w:t>
            </w:r>
          </w:p>
        </w:tc>
        <w:tc>
          <w:tcPr>
            <w:tcW w:w="542" w:type="pct"/>
            <w:tcBorders>
              <w:top w:val="nil"/>
              <w:left w:val="nil"/>
              <w:bottom w:val="double" w:sz="6" w:space="0" w:color="1F497D"/>
              <w:right w:val="double" w:sz="6" w:space="0" w:color="1F497D"/>
            </w:tcBorders>
            <w:shd w:val="clear" w:color="auto" w:fill="auto"/>
            <w:vAlign w:val="center"/>
            <w:hideMark/>
          </w:tcPr>
          <w:p w14:paraId="7B9EC7E5"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156786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22" w:type="pct"/>
            <w:tcBorders>
              <w:top w:val="nil"/>
              <w:left w:val="nil"/>
              <w:bottom w:val="double" w:sz="6" w:space="0" w:color="1F497D"/>
              <w:right w:val="double" w:sz="6" w:space="0" w:color="1F497D"/>
            </w:tcBorders>
            <w:shd w:val="clear" w:color="auto" w:fill="auto"/>
            <w:vAlign w:val="center"/>
            <w:hideMark/>
          </w:tcPr>
          <w:p w14:paraId="3F9D66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361" w:type="pct"/>
            <w:tcBorders>
              <w:top w:val="nil"/>
              <w:left w:val="nil"/>
              <w:bottom w:val="double" w:sz="6" w:space="0" w:color="1F497D"/>
              <w:right w:val="double" w:sz="6" w:space="0" w:color="1F497D"/>
            </w:tcBorders>
            <w:shd w:val="clear" w:color="auto" w:fill="auto"/>
            <w:vAlign w:val="center"/>
            <w:hideMark/>
          </w:tcPr>
          <w:p w14:paraId="146E76F4"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w:t>
            </w:r>
          </w:p>
        </w:tc>
        <w:tc>
          <w:tcPr>
            <w:tcW w:w="422" w:type="pct"/>
            <w:tcBorders>
              <w:top w:val="nil"/>
              <w:left w:val="nil"/>
              <w:bottom w:val="double" w:sz="6" w:space="0" w:color="1F497D"/>
              <w:right w:val="double" w:sz="6" w:space="0" w:color="1F497D"/>
            </w:tcBorders>
            <w:shd w:val="clear" w:color="auto" w:fill="auto"/>
            <w:vAlign w:val="center"/>
            <w:hideMark/>
          </w:tcPr>
          <w:p w14:paraId="6CD639F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8</w:t>
            </w:r>
          </w:p>
        </w:tc>
        <w:tc>
          <w:tcPr>
            <w:tcW w:w="482" w:type="pct"/>
            <w:tcBorders>
              <w:top w:val="nil"/>
              <w:left w:val="nil"/>
              <w:bottom w:val="double" w:sz="6" w:space="0" w:color="1F497D"/>
              <w:right w:val="double" w:sz="6" w:space="0" w:color="1F497D"/>
            </w:tcBorders>
            <w:shd w:val="clear" w:color="auto" w:fill="auto"/>
            <w:vAlign w:val="center"/>
            <w:hideMark/>
          </w:tcPr>
          <w:p w14:paraId="7179C171"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100%</w:t>
            </w:r>
          </w:p>
        </w:tc>
        <w:tc>
          <w:tcPr>
            <w:tcW w:w="422" w:type="pct"/>
            <w:tcBorders>
              <w:top w:val="nil"/>
              <w:left w:val="nil"/>
              <w:bottom w:val="double" w:sz="6" w:space="0" w:color="1F497D"/>
              <w:right w:val="double" w:sz="6" w:space="0" w:color="1F497D"/>
            </w:tcBorders>
            <w:shd w:val="clear" w:color="auto" w:fill="auto"/>
            <w:vAlign w:val="center"/>
            <w:hideMark/>
          </w:tcPr>
          <w:p w14:paraId="66FF05A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28/1/2022</w:t>
            </w:r>
          </w:p>
        </w:tc>
        <w:tc>
          <w:tcPr>
            <w:tcW w:w="301" w:type="pct"/>
            <w:tcBorders>
              <w:top w:val="nil"/>
              <w:left w:val="nil"/>
              <w:bottom w:val="double" w:sz="6" w:space="0" w:color="1F497D"/>
              <w:right w:val="double" w:sz="6" w:space="0" w:color="1F497D"/>
            </w:tcBorders>
            <w:shd w:val="clear" w:color="auto" w:fill="auto"/>
            <w:vAlign w:val="center"/>
            <w:hideMark/>
          </w:tcPr>
          <w:p w14:paraId="6088F6BD"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4</w:t>
            </w:r>
          </w:p>
        </w:tc>
        <w:tc>
          <w:tcPr>
            <w:tcW w:w="421" w:type="pct"/>
            <w:tcBorders>
              <w:top w:val="nil"/>
              <w:left w:val="nil"/>
              <w:bottom w:val="double" w:sz="6" w:space="0" w:color="1F497D"/>
              <w:right w:val="double" w:sz="6" w:space="0" w:color="1F497D"/>
            </w:tcBorders>
            <w:shd w:val="clear" w:color="auto" w:fill="auto"/>
            <w:vAlign w:val="center"/>
            <w:hideMark/>
          </w:tcPr>
          <w:p w14:paraId="016EA268" w14:textId="77777777" w:rsidR="00074FAA" w:rsidRPr="00074FAA" w:rsidRDefault="00074FAA" w:rsidP="00074FAA">
            <w:pPr>
              <w:spacing w:before="0" w:after="0"/>
              <w:jc w:val="center"/>
              <w:rPr>
                <w:color w:val="000000"/>
                <w:szCs w:val="22"/>
                <w:lang w:eastAsia="es-CR"/>
              </w:rPr>
            </w:pPr>
            <w:r w:rsidRPr="00074FAA">
              <w:rPr>
                <w:color w:val="000000"/>
                <w:szCs w:val="22"/>
                <w:lang w:eastAsia="es-CR"/>
              </w:rPr>
              <w:t>0</w:t>
            </w:r>
          </w:p>
        </w:tc>
      </w:tr>
    </w:tbl>
    <w:p w14:paraId="53C6FDD5" w14:textId="15FB65AF" w:rsidR="008424AA" w:rsidRPr="007F0F1C" w:rsidRDefault="008424AA" w:rsidP="00074FAA">
      <w:pPr>
        <w:ind w:left="-1587"/>
        <w:rPr>
          <w:b/>
          <w:i/>
          <w:sz w:val="18"/>
          <w:lang w:eastAsia="en-US"/>
        </w:rPr>
      </w:pPr>
      <w:r w:rsidRPr="0085251D">
        <w:rPr>
          <w:b/>
          <w:i/>
          <w:sz w:val="18"/>
          <w:lang w:eastAsia="en-US"/>
        </w:rPr>
        <w:t>Fuente: Proyección Institucional, solicitud de información a las Administraciones Regionales de cada Circuito Judicial</w:t>
      </w:r>
      <w:r w:rsidR="000248CB">
        <w:rPr>
          <w:b/>
          <w:i/>
          <w:sz w:val="18"/>
          <w:lang w:eastAsia="en-US"/>
        </w:rPr>
        <w:t xml:space="preserve"> y matrices de Indicadores de Gestión a diciembre</w:t>
      </w:r>
      <w:r w:rsidR="00804EEC">
        <w:rPr>
          <w:b/>
          <w:i/>
          <w:sz w:val="18"/>
          <w:lang w:eastAsia="en-US"/>
        </w:rPr>
        <w:t xml:space="preserve"> 2021</w:t>
      </w:r>
      <w:r w:rsidRPr="0085251D">
        <w:rPr>
          <w:b/>
          <w:i/>
          <w:sz w:val="18"/>
          <w:lang w:eastAsia="en-US"/>
        </w:rPr>
        <w:t xml:space="preserve">.   </w:t>
      </w:r>
    </w:p>
    <w:p w14:paraId="1404C90C" w14:textId="77777777" w:rsidR="008424AA" w:rsidRPr="0085251D" w:rsidRDefault="008424AA" w:rsidP="008424AA">
      <w:pPr>
        <w:ind w:right="49"/>
      </w:pPr>
      <w:r w:rsidRPr="0085251D">
        <w:t xml:space="preserve">De acuerdo la información suministrada por las Administraciones Regionales, la mayoría de los Juzgados cuentan con días asignados en los cuales pueden hacer uso de vehículos. </w:t>
      </w:r>
    </w:p>
    <w:p w14:paraId="16A17DB8" w14:textId="2F5D626D" w:rsidR="008424AA" w:rsidRPr="0085251D" w:rsidRDefault="008424AA" w:rsidP="008424AA">
      <w:pPr>
        <w:ind w:right="49"/>
      </w:pPr>
      <w:r w:rsidRPr="0085251D">
        <w:lastRenderedPageBreak/>
        <w:t>Con respecto a lo acordado en sesión extraordinaria del Consejo Superior 47-19 artículo XXIII, donde se indica que se deben realizar ocho (8) audiencias fuera del Despacho por 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w:t>
      </w:r>
      <w:r w:rsidR="00A5779F">
        <w:t xml:space="preserve"> y Jicaral son</w:t>
      </w:r>
      <w:r w:rsidRPr="0085251D">
        <w:t xml:space="preserve"> unipersonal</w:t>
      </w:r>
      <w:r w:rsidR="00A5779F">
        <w:t>es</w:t>
      </w:r>
      <w:r w:rsidRPr="0085251D">
        <w:t xml:space="preserve">. </w:t>
      </w:r>
      <w:r w:rsidRPr="002E6CE7">
        <w:t>Importante acotar, cada persona juzgadora a parte de las ocho (8) señalamientos fuera del Despacho, también debe realizar 12 señalamientos dentro de la oficina, para un total de 20 señalamientos mensuales por persona juzgadora</w:t>
      </w:r>
      <w:r w:rsidRPr="004F3041">
        <w:t xml:space="preserve">. </w:t>
      </w:r>
      <w:r w:rsidRPr="004F3041">
        <w:rPr>
          <w:i/>
          <w:iCs/>
        </w:rPr>
        <w:t xml:space="preserve">(ver anexo </w:t>
      </w:r>
      <w:r w:rsidR="004F3041">
        <w:rPr>
          <w:i/>
          <w:iCs/>
        </w:rPr>
        <w:t>2</w:t>
      </w:r>
      <w:r w:rsidR="00C11615">
        <w:rPr>
          <w:i/>
          <w:iCs/>
        </w:rPr>
        <w:t>2</w:t>
      </w:r>
      <w:r w:rsidRPr="004F3041">
        <w:rPr>
          <w:i/>
          <w:iCs/>
        </w:rPr>
        <w:t xml:space="preserve"> Recomendaciones de Auditoría Judicial 1284-213-AUO-2014)</w:t>
      </w:r>
    </w:p>
    <w:p w14:paraId="4C60C3B3" w14:textId="050022D7" w:rsidR="008424AA" w:rsidRDefault="008424AA" w:rsidP="008424AA">
      <w:pPr>
        <w:ind w:right="49"/>
      </w:pPr>
      <w:r w:rsidRPr="0085251D">
        <w:t>En el caso del Juzgado de Cartago tienen asignado el vehículo todo el año los martes</w:t>
      </w:r>
      <w:r w:rsidR="0047242C">
        <w:t>, miércoles</w:t>
      </w:r>
      <w:r w:rsidRPr="0085251D">
        <w:t xml:space="preserve"> y viernes; y en el caso de contar con disponibilidad otros días únicamente sería posible si alguna otra oficina cancelara. De esta forma no sería posible el cumplimiento de la cantidad de salidas </w:t>
      </w:r>
      <w:r w:rsidRPr="0023063F">
        <w:t>esperadas por persona juzgadora ya que prá</w:t>
      </w:r>
      <w:r w:rsidR="0047242C" w:rsidRPr="00784F48">
        <w:t>cti</w:t>
      </w:r>
      <w:r w:rsidR="00200359" w:rsidRPr="00784F48">
        <w:t>camente estarían saliendo un poco más del 50%</w:t>
      </w:r>
      <w:r w:rsidR="0047242C" w:rsidRPr="0023063F">
        <w:t xml:space="preserve"> </w:t>
      </w:r>
      <w:r w:rsidRPr="0023063F">
        <w:t>de lo esper</w:t>
      </w:r>
      <w:r w:rsidR="0047242C" w:rsidRPr="0023063F">
        <w:t xml:space="preserve">ado, lo que se traduce a </w:t>
      </w:r>
      <w:r w:rsidR="008D2C19" w:rsidRPr="0023063F">
        <w:t>doce</w:t>
      </w:r>
      <w:r w:rsidRPr="0023063F">
        <w:t xml:space="preserve"> veces por mes (</w:t>
      </w:r>
      <w:r w:rsidR="0047242C" w:rsidRPr="0023063F">
        <w:t>seis</w:t>
      </w:r>
      <w:r w:rsidRPr="0023063F">
        <w:t xml:space="preserve"> por Jueza o Juez). </w:t>
      </w:r>
      <w:r w:rsidR="0047242C" w:rsidRPr="0023063F">
        <w:t xml:space="preserve">De </w:t>
      </w:r>
      <w:r w:rsidR="0023063F" w:rsidRPr="0087671C">
        <w:t xml:space="preserve">doce </w:t>
      </w:r>
      <w:r w:rsidRPr="0023063F">
        <w:t>solicitudes en promedio que realiza e</w:t>
      </w:r>
      <w:r w:rsidR="0047242C" w:rsidRPr="00784F48">
        <w:t>l Juzgado, se ejecutan ocho (8</w:t>
      </w:r>
      <w:r w:rsidRPr="00784F48">
        <w:t>) por la administración, según datos suministrados por la Administración Regional de Cartago, que según come</w:t>
      </w:r>
      <w:r w:rsidR="0047242C" w:rsidRPr="0023063F">
        <w:t>ntan, el Despacho cancela una (1) solicitud</w:t>
      </w:r>
      <w:r w:rsidRPr="0023063F">
        <w:t xml:space="preserve"> en promedio por mes. </w:t>
      </w:r>
      <w:r w:rsidR="000248CB" w:rsidRPr="0023063F">
        <w:t>A diciembre d</w:t>
      </w:r>
      <w:r w:rsidR="00692F07" w:rsidRPr="0023063F">
        <w:t>e</w:t>
      </w:r>
      <w:r w:rsidR="0047242C" w:rsidRPr="0023063F">
        <w:t>l 2021</w:t>
      </w:r>
      <w:r w:rsidR="000248CB" w:rsidRPr="0023063F">
        <w:t xml:space="preserve"> </w:t>
      </w:r>
      <w:r w:rsidRPr="0023063F">
        <w:t xml:space="preserve">registra un total de </w:t>
      </w:r>
      <w:r w:rsidR="0047242C" w:rsidRPr="0023063F">
        <w:t>7</w:t>
      </w:r>
      <w:r w:rsidR="000248CB" w:rsidRPr="0023063F">
        <w:t>8</w:t>
      </w:r>
      <w:r w:rsidRPr="0023063F">
        <w:t xml:space="preserve"> señalamientos a audiencia pendientes de realización con un plazo de </w:t>
      </w:r>
      <w:r w:rsidR="0047242C" w:rsidRPr="0023063F">
        <w:t>178</w:t>
      </w:r>
      <w:r w:rsidRPr="0023063F">
        <w:t xml:space="preserve"> días (</w:t>
      </w:r>
      <w:r w:rsidR="0047242C" w:rsidRPr="0023063F">
        <w:t>seis</w:t>
      </w:r>
      <w:r w:rsidRPr="0023063F">
        <w:t xml:space="preserve"> [</w:t>
      </w:r>
      <w:r w:rsidR="0047242C" w:rsidRPr="0023063F">
        <w:t>6</w:t>
      </w:r>
      <w:r w:rsidRPr="0023063F">
        <w:t>] meses</w:t>
      </w:r>
      <w:r w:rsidR="00264016" w:rsidRPr="0023063F">
        <w:t>)</w:t>
      </w:r>
      <w:r w:rsidR="00E862DD" w:rsidRPr="0023063F">
        <w:t>,</w:t>
      </w:r>
      <w:r w:rsidR="00BB2278" w:rsidRPr="0023063F">
        <w:t xml:space="preserve"> de las cuales se estima que 31</w:t>
      </w:r>
      <w:r w:rsidR="00E862DD" w:rsidRPr="0023063F">
        <w:t xml:space="preserve"> de ellas sean fuera del Despacho</w:t>
      </w:r>
      <w:r w:rsidRPr="0023063F">
        <w:t>. Con la valoración actual, únicamente se está solicita</w:t>
      </w:r>
      <w:r w:rsidR="00264016" w:rsidRPr="0023063F">
        <w:t>ndo por parte del Despacho un 75</w:t>
      </w:r>
      <w:r w:rsidRPr="0023063F">
        <w:t>% de los señalamientos esperados por el personal juzgador, aunque la Administra</w:t>
      </w:r>
      <w:r w:rsidR="00264016" w:rsidRPr="0023063F">
        <w:t>ción esté</w:t>
      </w:r>
      <w:r w:rsidR="00264016">
        <w:t xml:space="preserve"> ejecutando hasta el 67</w:t>
      </w:r>
      <w:r>
        <w:t xml:space="preserve">% de lo solicitado, por lo que parte del problema de no aproximar el cumplimiento de la cuota son las cancelaciones y las solicitudes. Para que el Despacho pueda cumplir la cuota de </w:t>
      </w:r>
      <w:r w:rsidR="00F56E15">
        <w:t>16</w:t>
      </w:r>
      <w:r>
        <w:t xml:space="preserve"> audiencias fuera de la oficina, tienen que señalar las necesarias para su cumplimiento y no realizar cancelaciones, pero se cuenta con la limitante de transporte para una cuarta salida. </w:t>
      </w:r>
    </w:p>
    <w:p w14:paraId="37408B49" w14:textId="34C3DDA2" w:rsidR="008424AA" w:rsidRPr="006715CF" w:rsidRDefault="008424AA" w:rsidP="008424AA">
      <w:pPr>
        <w:ind w:right="49"/>
      </w:pPr>
      <w:r w:rsidRPr="00EB4A72">
        <w:t xml:space="preserve">Pérez Zeledón al contar con un Despacho unipersonal, debe salir por mes </w:t>
      </w:r>
      <w:r w:rsidRPr="004545AA">
        <w:t>ocho</w:t>
      </w:r>
      <w:r w:rsidRPr="00EB4A72">
        <w:t xml:space="preserve"> (</w:t>
      </w:r>
      <w:r w:rsidRPr="004545AA">
        <w:t>8</w:t>
      </w:r>
      <w:r w:rsidRPr="00EB4A72">
        <w:t>) veces</w:t>
      </w:r>
      <w:r w:rsidRPr="004545AA">
        <w:t xml:space="preserve"> fuera del Despacho, por lo que con la asignación actual se puede cumplir con lo esperado, ya que la Administración le asigna el vehícul</w:t>
      </w:r>
      <w:r w:rsidR="00814268">
        <w:t>o los lunes y miércoles, además, el despacho indica que los viernes es un tercer día</w:t>
      </w:r>
      <w:r w:rsidR="00814268" w:rsidRPr="00814268">
        <w:t xml:space="preserve"> asignado siempre y cuando exista medida c</w:t>
      </w:r>
      <w:r w:rsidR="00814268">
        <w:t>autelar o interdicto de derribo, e</w:t>
      </w:r>
      <w:r w:rsidR="00814268" w:rsidRPr="00814268">
        <w:t>l mismo queda siempre sujeto a disponibilidad de la Administr</w:t>
      </w:r>
      <w:r w:rsidR="00814268">
        <w:t xml:space="preserve">ación Regional o Defensa Pública. </w:t>
      </w:r>
      <w:r w:rsidR="00C87655">
        <w:t>De 10</w:t>
      </w:r>
      <w:r w:rsidRPr="004545AA">
        <w:t xml:space="preserve"> solicitudes en promedio que realiza el Juzgado, se ejecutan</w:t>
      </w:r>
      <w:r>
        <w:t xml:space="preserve"> </w:t>
      </w:r>
      <w:r w:rsidR="00C87655">
        <w:t>nueve (9</w:t>
      </w:r>
      <w:r w:rsidR="003461DD">
        <w:t>) por la administración. A diciembre del 2021</w:t>
      </w:r>
      <w:r>
        <w:t xml:space="preserve"> registra un total de </w:t>
      </w:r>
      <w:r w:rsidR="003461DD">
        <w:t>86</w:t>
      </w:r>
      <w:r>
        <w:t xml:space="preserve"> señalamientos a audiencia pendientes de realización con un plazo de </w:t>
      </w:r>
      <w:r w:rsidR="003461DD">
        <w:t>19</w:t>
      </w:r>
      <w:r w:rsidR="00692F07">
        <w:t>1</w:t>
      </w:r>
      <w:r>
        <w:t xml:space="preserve"> días (</w:t>
      </w:r>
      <w:r w:rsidR="003461DD">
        <w:t>seis</w:t>
      </w:r>
      <w:r>
        <w:t xml:space="preserve"> [</w:t>
      </w:r>
      <w:r w:rsidR="003461DD">
        <w:t>6</w:t>
      </w:r>
      <w:r>
        <w:t>] meses</w:t>
      </w:r>
      <w:r w:rsidR="00692F07">
        <w:t xml:space="preserve"> </w:t>
      </w:r>
      <w:r w:rsidR="00203C7E">
        <w:t>aproximadamente)</w:t>
      </w:r>
      <w:r>
        <w:t xml:space="preserve">, </w:t>
      </w:r>
      <w:r w:rsidR="00C86E27" w:rsidRPr="00C86E27">
        <w:t>de las cuales se estima que 3</w:t>
      </w:r>
      <w:r w:rsidR="00692F07" w:rsidRPr="00C86E27">
        <w:t>4</w:t>
      </w:r>
      <w:r w:rsidRPr="00C86E27">
        <w:t xml:space="preserve"> de ellas sean fuera del Despacho</w:t>
      </w:r>
      <w:r>
        <w:t xml:space="preserve">. Con la valoración actual, se está solicitando un </w:t>
      </w:r>
      <w:r w:rsidR="00CB35EB">
        <w:t>125</w:t>
      </w:r>
      <w:r>
        <w:t>% de los señalamientos esperados por la person</w:t>
      </w:r>
      <w:r w:rsidR="00571BAD">
        <w:t>a juzgadora.</w:t>
      </w:r>
    </w:p>
    <w:p w14:paraId="0E339DBB" w14:textId="55FD089F" w:rsidR="007144ED" w:rsidRDefault="008424AA" w:rsidP="008424AA">
      <w:pPr>
        <w:ind w:right="49"/>
      </w:pPr>
      <w:r w:rsidRPr="00863D62">
        <w:t xml:space="preserve">El Juzgado Agrario de </w:t>
      </w:r>
      <w:r w:rsidR="00230EC8" w:rsidRPr="00863D62">
        <w:t>Limón</w:t>
      </w:r>
      <w:r w:rsidR="00230EC8">
        <w:t xml:space="preserve"> puede</w:t>
      </w:r>
      <w:r w:rsidR="00DF7454">
        <w:t xml:space="preserve"> contar con asignación de vehículos de lunes a </w:t>
      </w:r>
      <w:proofErr w:type="gramStart"/>
      <w:r w:rsidR="00DF7454">
        <w:t>viernes,</w:t>
      </w:r>
      <w:r w:rsidRPr="00863D62">
        <w:t>,</w:t>
      </w:r>
      <w:proofErr w:type="gramEnd"/>
      <w:r w:rsidRPr="00863D62">
        <w:t xml:space="preserve"> ya que la Administración les da prioridad por ser juicios in situ, por lo que se les da </w:t>
      </w:r>
      <w:r w:rsidRPr="0085251D">
        <w:t>un vehículo cada vez que lo requieran.</w:t>
      </w:r>
      <w:r w:rsidR="00DF7454">
        <w:t xml:space="preserve"> </w:t>
      </w:r>
      <w:r w:rsidR="00CB35EB">
        <w:t>Se realiza un promedio de 20</w:t>
      </w:r>
      <w:r>
        <w:t xml:space="preserve"> solicitudes al mes de </w:t>
      </w:r>
      <w:r w:rsidR="00CB35EB">
        <w:t>las cuales se hacen efectivas 11</w:t>
      </w:r>
      <w:r>
        <w:t xml:space="preserve"> en promedio por parte de la Administración, por </w:t>
      </w:r>
      <w:r w:rsidR="00CB35EB">
        <w:t>lo que se ejecuta sólo el 55</w:t>
      </w:r>
      <w:r>
        <w:t>% de lo solicitado. Con esta valoración el</w:t>
      </w:r>
      <w:r w:rsidR="00CB35EB">
        <w:t xml:space="preserve"> Despacho está solicitando un </w:t>
      </w:r>
      <w:r w:rsidR="00CB35EB">
        <w:lastRenderedPageBreak/>
        <w:t>125</w:t>
      </w:r>
      <w:r>
        <w:t xml:space="preserve">% de lo esperado mensualmente. </w:t>
      </w:r>
      <w:r w:rsidR="00427695">
        <w:t>A diciembre del 2021</w:t>
      </w:r>
      <w:r>
        <w:t xml:space="preserve">, el Juzgado cuenta con </w:t>
      </w:r>
      <w:r w:rsidR="00064363">
        <w:t>422</w:t>
      </w:r>
      <w:r>
        <w:t xml:space="preserve"> señalamiento</w:t>
      </w:r>
      <w:r w:rsidR="00064363">
        <w:t>s a audiencia, con un plazo de 677</w:t>
      </w:r>
      <w:r>
        <w:t xml:space="preserve"> días (aproximadamente </w:t>
      </w:r>
      <w:r w:rsidR="00064363">
        <w:t>26</w:t>
      </w:r>
      <w:r w:rsidR="00692F07">
        <w:t xml:space="preserve"> </w:t>
      </w:r>
      <w:r>
        <w:t>meses), de las cuales se estima que 1</w:t>
      </w:r>
      <w:r w:rsidR="00064363">
        <w:t>69</w:t>
      </w:r>
      <w:r>
        <w:t xml:space="preserve"> de ellas sean fuera del Despacho y que se pueden realizar en </w:t>
      </w:r>
      <w:r w:rsidR="009F3F92">
        <w:t>10</w:t>
      </w:r>
      <w:r>
        <w:t xml:space="preserve"> meses aproximadamente si se cumple con salir 8 veces por semana cada persona jugadora (16 salidas entre las dos personas juzgadoras). La cantidad d</w:t>
      </w:r>
      <w:r w:rsidR="009F3F92">
        <w:t>e 422</w:t>
      </w:r>
      <w:r>
        <w:t xml:space="preserve"> audiencias pendientes de realización </w:t>
      </w:r>
      <w:r w:rsidR="00230EC8">
        <w:t>obedece a</w:t>
      </w:r>
      <w:r w:rsidR="00DF7454">
        <w:t xml:space="preserve"> la cantidad </w:t>
      </w:r>
      <w:r w:rsidR="00230EC8">
        <w:t>de casos</w:t>
      </w:r>
      <w:r w:rsidR="00DF7454">
        <w:t xml:space="preserve"> en el Despacho por carga de trabajo y el promedio mensual de solicitudes ejecutadas por la A</w:t>
      </w:r>
      <w:r w:rsidR="00DF7454" w:rsidRPr="00DF7454">
        <w:t>dministración</w:t>
      </w:r>
      <w:r w:rsidR="00DF7454">
        <w:t xml:space="preserve"> es menor a la que el Juzgado solicita. </w:t>
      </w:r>
      <w:r w:rsidR="00DF7454" w:rsidRPr="00DF7454">
        <w:t xml:space="preserve"> </w:t>
      </w:r>
    </w:p>
    <w:p w14:paraId="2FF24303" w14:textId="23C9A2F9" w:rsidR="008424AA" w:rsidRDefault="007144ED" w:rsidP="007144ED">
      <w:pPr>
        <w:ind w:right="49"/>
      </w:pPr>
      <w:r>
        <w:t>En San Ramón, solicitud de vehículo lo puedes realizar cualquier día de la semana. Cuentan con un promedio de 24</w:t>
      </w:r>
      <w:r w:rsidRPr="007144ED">
        <w:t xml:space="preserve"> solicitudes al mes de </w:t>
      </w:r>
      <w:r>
        <w:t>las cuales se hacen efectivas 19</w:t>
      </w:r>
      <w:r w:rsidRPr="007144ED">
        <w:t xml:space="preserve"> en promedi</w:t>
      </w:r>
      <w:r>
        <w:t>o por parte de la Administración,</w:t>
      </w:r>
      <w:r w:rsidR="008424AA">
        <w:t xml:space="preserve"> lo que significa que </w:t>
      </w:r>
      <w:r w:rsidR="00CB4E91">
        <w:t>se ejecuta el 7</w:t>
      </w:r>
      <w:r w:rsidR="008424AA">
        <w:t xml:space="preserve">9% de las solicitudes y un </w:t>
      </w:r>
      <w:r w:rsidR="00CB4E91">
        <w:t>150</w:t>
      </w:r>
      <w:r w:rsidR="008424AA">
        <w:t>% de s</w:t>
      </w:r>
      <w:r w:rsidR="00CB4E91">
        <w:t xml:space="preserve">olicitudes esperadas en el mes. </w:t>
      </w:r>
      <w:r w:rsidR="00D26AB5">
        <w:t>A diciembre</w:t>
      </w:r>
      <w:r w:rsidR="00CB4E91">
        <w:t xml:space="preserve"> del 2021</w:t>
      </w:r>
      <w:r w:rsidR="008424AA">
        <w:t xml:space="preserve">, el Juzgado cuenta con </w:t>
      </w:r>
      <w:r w:rsidR="00CB4E91">
        <w:t>55</w:t>
      </w:r>
      <w:r w:rsidR="008424AA">
        <w:t xml:space="preserve"> señalamientos a audiencia con un plazo de </w:t>
      </w:r>
      <w:r w:rsidR="00CB4E91">
        <w:t>119</w:t>
      </w:r>
      <w:r w:rsidR="008424AA">
        <w:t xml:space="preserve"> días, de las cuales se estima que </w:t>
      </w:r>
      <w:r w:rsidR="00CB4E91">
        <w:t>22</w:t>
      </w:r>
      <w:r w:rsidR="008424AA">
        <w:t xml:space="preserve"> de ellas sean audiencias que s</w:t>
      </w:r>
      <w:r w:rsidR="00CB4E91">
        <w:t>e realizarán fuera del Despacho.</w:t>
      </w:r>
    </w:p>
    <w:p w14:paraId="7C019278" w14:textId="29655881" w:rsidR="008424AA" w:rsidRDefault="00CB4E91" w:rsidP="008424AA">
      <w:pPr>
        <w:ind w:right="49"/>
      </w:pPr>
      <w:r>
        <w:t xml:space="preserve">El </w:t>
      </w:r>
      <w:r w:rsidR="008424AA" w:rsidRPr="00CB2B3E">
        <w:t>Juzgado Agrario de Alajuela, al contar con vehículo tres (3) veces por semana (12 audiencias fuera del Despacho) y no existe la posibilidad por parte de la Administración en darles otro día, ya que según indican cuentan con la agenda llena por la demanda de otras oficinas del circuito.</w:t>
      </w:r>
      <w:r w:rsidR="008424AA" w:rsidRPr="007C0955">
        <w:t xml:space="preserve"> </w:t>
      </w:r>
      <w:r w:rsidR="008424AA">
        <w:t>Por parte del Despacho realiza un promedio de 12 solicitudes de vehículo al mes a la Administración, de los cuales se le</w:t>
      </w:r>
      <w:r>
        <w:t>s asigna un promedio de la cantidad solicitada en el</w:t>
      </w:r>
      <w:r w:rsidR="008424AA">
        <w:t xml:space="preserve"> mes</w:t>
      </w:r>
      <w:r>
        <w:t xml:space="preserve"> (12)</w:t>
      </w:r>
      <w:r w:rsidR="008424AA">
        <w:t>,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w:t>
      </w:r>
      <w:r>
        <w:t>do está solicitando apenas el 75</w:t>
      </w:r>
      <w:r w:rsidR="008424AA">
        <w:t>% de lo esperado. A</w:t>
      </w:r>
      <w:r w:rsidR="00D26AB5">
        <w:t xml:space="preserve"> diciembre del </w:t>
      </w:r>
      <w:r w:rsidR="008424AA">
        <w:t>202</w:t>
      </w:r>
      <w:r w:rsidR="003951AE">
        <w:t>1</w:t>
      </w:r>
      <w:r w:rsidR="008424AA">
        <w:t xml:space="preserve"> el Despacho cuenta con </w:t>
      </w:r>
      <w:r w:rsidR="003951AE">
        <w:t>61</w:t>
      </w:r>
      <w:r w:rsidR="008424AA">
        <w:t xml:space="preserve"> señalamientos pendientes de audiencia con un plazo de agenda de </w:t>
      </w:r>
      <w:r w:rsidR="003951AE">
        <w:t>308</w:t>
      </w:r>
      <w:r w:rsidR="00D26AB5">
        <w:t xml:space="preserve"> </w:t>
      </w:r>
      <w:r w:rsidR="008424AA">
        <w:t>días (</w:t>
      </w:r>
      <w:r w:rsidR="003951AE">
        <w:t>10</w:t>
      </w:r>
      <w:r w:rsidR="008424AA">
        <w:t xml:space="preserve"> mes</w:t>
      </w:r>
      <w:r w:rsidR="003951AE">
        <w:t>es 8</w:t>
      </w:r>
      <w:r w:rsidR="008424AA">
        <w:t xml:space="preserve"> días), de las cuales se estima que </w:t>
      </w:r>
      <w:r w:rsidR="002C326D">
        <w:t>24</w:t>
      </w:r>
      <w:r w:rsidR="008424AA">
        <w:t xml:space="preserve"> de ellas sean fuera del Despacho (lo que se realiza prácticamente en </w:t>
      </w:r>
      <w:r w:rsidR="002C326D">
        <w:t>dos [2</w:t>
      </w:r>
      <w:r w:rsidR="008424AA">
        <w:t xml:space="preserve">]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635CF144" w14:textId="71C27206" w:rsidR="008424AA" w:rsidRPr="00CB2B3E" w:rsidRDefault="008424AA" w:rsidP="008424AA">
      <w:pPr>
        <w:ind w:right="49"/>
      </w:pPr>
      <w:r w:rsidRPr="00CB2B3E">
        <w:t xml:space="preserve">El Juzgado Agrario de San Carlos cuenta con disponibilidad para utilizar el vehículo </w:t>
      </w:r>
      <w:r w:rsidR="00DF7454">
        <w:t>de lunes a viernes</w:t>
      </w:r>
      <w:r w:rsidRPr="00CB2B3E">
        <w:t xml:space="preserve">. </w:t>
      </w:r>
      <w:r>
        <w:t xml:space="preserve">El Despacho realiza un promedio de </w:t>
      </w:r>
      <w:r w:rsidR="00B24F9F">
        <w:t>12</w:t>
      </w:r>
      <w:r>
        <w:t xml:space="preserve"> solicitudes al mes de las cuales las mismas </w:t>
      </w:r>
      <w:r w:rsidR="00B24F9F">
        <w:t>12</w:t>
      </w:r>
      <w:r>
        <w:t xml:space="preserve"> la Administración les ha cedido el vehículo. </w:t>
      </w:r>
      <w:r w:rsidR="00691E2A">
        <w:t>A diciembre del</w:t>
      </w:r>
      <w:r w:rsidR="00B24F9F">
        <w:t xml:space="preserve"> 2021</w:t>
      </w:r>
      <w:r>
        <w:t xml:space="preserve"> el Juzgado cuenta con 1</w:t>
      </w:r>
      <w:r w:rsidR="00FE1A0A">
        <w:t>10</w:t>
      </w:r>
      <w:r>
        <w:t xml:space="preserve"> señalamientos pendientes de audiencia con un plazo de </w:t>
      </w:r>
      <w:r w:rsidR="00FE1A0A">
        <w:t>211</w:t>
      </w:r>
      <w:r>
        <w:t xml:space="preserve"> días (</w:t>
      </w:r>
      <w:r w:rsidR="00FE1A0A">
        <w:t>siete</w:t>
      </w:r>
      <w:r w:rsidR="001D1871">
        <w:t xml:space="preserve"> meses</w:t>
      </w:r>
      <w:r>
        <w:t xml:space="preserve"> aproximadamente), de las cuales se estima que </w:t>
      </w:r>
      <w:r w:rsidR="00FE1A0A">
        <w:t>44</w:t>
      </w:r>
      <w:r>
        <w:t xml:space="preserve"> de ellas sean fuera del Despacho que se podrían realizar prácticam</w:t>
      </w:r>
      <w:r w:rsidR="00FE1A0A">
        <w:t>ente en meses (4</w:t>
      </w:r>
      <w:r>
        <w:t>) mese</w:t>
      </w:r>
      <w:r w:rsidR="00691E2A">
        <w:t>s</w:t>
      </w:r>
      <w:r w:rsidR="00FE1A0A">
        <w:t>. Se está cumpliendo un 75</w:t>
      </w:r>
      <w:r>
        <w:t>% de lo esperado en cuanto a diligencias fuera del Despacho,</w:t>
      </w:r>
      <w:r w:rsidR="00F34357">
        <w:t xml:space="preserve"> por lo que se recomienda agendar más cantidad de audiencias, para cumplir con la cuota correspondiente de 16 audiencias.</w:t>
      </w:r>
      <w:r>
        <w:t xml:space="preserve"> </w:t>
      </w:r>
    </w:p>
    <w:p w14:paraId="7FA0984A" w14:textId="481AA68E" w:rsidR="008424AA" w:rsidRPr="00993A87" w:rsidRDefault="008424AA" w:rsidP="008424AA">
      <w:pPr>
        <w:ind w:right="49"/>
      </w:pPr>
      <w:r w:rsidRPr="007F0561">
        <w:t>Un dato interesante se registra en el Juzgado Agrario de Santa Cruz, ya que según indica la Administración R</w:t>
      </w:r>
      <w:r w:rsidRPr="0085251D">
        <w:t xml:space="preserve">egional, que este Despacho no gestiona con frecuencia las solicitudes de transporte; las solicitudes relacionadas con la materia Agraria ingresan directamente de la </w:t>
      </w:r>
      <w:r w:rsidRPr="0085251D">
        <w:lastRenderedPageBreak/>
        <w:t>Defensa Agraria; con el fin de coordinar y dar un mejor aprovechamiento al vehículo; se estableció de forma conjunta entre Administración y Defensa Agraria; los jueves para realización de las diligencias.</w:t>
      </w:r>
      <w:r>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w:t>
      </w:r>
      <w:r w:rsidR="00B47E0C">
        <w:t>nte se está cumpliendo con un 25</w:t>
      </w:r>
      <w:r>
        <w:t xml:space="preserve">% de lo esperado por el personal juzgador. </w:t>
      </w:r>
      <w:r w:rsidR="00691E2A">
        <w:t>A diciembre de</w:t>
      </w:r>
      <w:r w:rsidR="00B47E0C">
        <w:t xml:space="preserve"> 2021</w:t>
      </w:r>
      <w:r>
        <w:t xml:space="preserve"> el Juzgado cu</w:t>
      </w:r>
      <w:r w:rsidR="009C4683">
        <w:t>e</w:t>
      </w:r>
      <w:r>
        <w:t xml:space="preserve">nta con </w:t>
      </w:r>
      <w:r w:rsidR="00B47E0C">
        <w:t>30</w:t>
      </w:r>
      <w:r>
        <w:t xml:space="preserve"> señalamientos a audiencia con un plazo de </w:t>
      </w:r>
      <w:r w:rsidR="00B47E0C">
        <w:t>77</w:t>
      </w:r>
      <w:r>
        <w:t xml:space="preserve"> días, de las cuales se estima que </w:t>
      </w:r>
      <w:r w:rsidR="00691E2A">
        <w:t>1</w:t>
      </w:r>
      <w:r w:rsidR="00B47E0C">
        <w:t>2</w:t>
      </w:r>
      <w:r>
        <w:t xml:space="preserve"> de ellas son señalamientos fuera del Despacho que se pueden ejecutar si se cumpliera con la cuota en un (1) mes</w:t>
      </w:r>
      <w:r w:rsidR="00AE5861">
        <w:t xml:space="preserve"> y una semana aproximadamente</w:t>
      </w:r>
      <w:r>
        <w:t xml:space="preserve">. Para que se cumpla con la cuota de señalamientos, el Despacho en conjunto con la </w:t>
      </w:r>
      <w:r w:rsidRPr="00E76B08">
        <w:t xml:space="preserve">Administración deben establecer los cuatro (4) días por semana que pueden hacer uso de las unidades. En el caso del Juzgado Agrario de Corredores, cuentan con vehículo </w:t>
      </w:r>
      <w:r w:rsidR="00B47E0C" w:rsidRPr="00E76B08">
        <w:t xml:space="preserve">los </w:t>
      </w:r>
      <w:proofErr w:type="gramStart"/>
      <w:r w:rsidR="00B47E0C" w:rsidRPr="00E76B08">
        <w:t>días martes</w:t>
      </w:r>
      <w:proofErr w:type="gramEnd"/>
      <w:r w:rsidR="00B47E0C" w:rsidRPr="00E76B08">
        <w:t xml:space="preserve">, miércoles y </w:t>
      </w:r>
      <w:r w:rsidR="00C4011A" w:rsidRPr="00E76B08">
        <w:t>jueves</w:t>
      </w:r>
      <w:r w:rsidRPr="00E76B08">
        <w:t>, pero la limitante es que no se cuenta con chofer. Existe la posibilidad que las personas juzgadoras conduzcan el vehículo, pero no se aceptan las responsabilidades que eso conlleva y el estado del camino pueden generar un riesgo en carretera. Realizan un promed</w:t>
      </w:r>
      <w:r w:rsidR="00C4011A" w:rsidRPr="00E76B08">
        <w:t>io de 20</w:t>
      </w:r>
      <w:r w:rsidRPr="00E76B08">
        <w:t xml:space="preserve"> sol</w:t>
      </w:r>
      <w:r w:rsidR="00C4011A" w:rsidRPr="00E76B08">
        <w:t>icitudes al mes de las cuales 15</w:t>
      </w:r>
      <w:r w:rsidRPr="00E76B08">
        <w:t xml:space="preserve"> son ejecutadas por la Administración Regional, por lo </w:t>
      </w:r>
      <w:r w:rsidR="00C4011A" w:rsidRPr="00E76B08">
        <w:t>que se está cumpliendo con el 125</w:t>
      </w:r>
      <w:r w:rsidRPr="00E76B08">
        <w:t>% de las solicitudes esperadas al</w:t>
      </w:r>
      <w:r w:rsidR="00C4011A" w:rsidRPr="00E76B08">
        <w:t xml:space="preserve"> mes por el personal juzgador. A diciembre del 2021</w:t>
      </w:r>
      <w:r w:rsidRPr="00E76B08">
        <w:t xml:space="preserve"> existe un total de </w:t>
      </w:r>
      <w:r w:rsidR="00C4011A" w:rsidRPr="00E76B08">
        <w:t>91</w:t>
      </w:r>
      <w:r w:rsidRPr="00E76B08">
        <w:t xml:space="preserve"> audiencias pendientes </w:t>
      </w:r>
      <w:r w:rsidR="00C4011A" w:rsidRPr="00E76B08">
        <w:t>de realización con un plazo de 149</w:t>
      </w:r>
      <w:r w:rsidRPr="00E76B08">
        <w:t xml:space="preserve"> día</w:t>
      </w:r>
      <w:r w:rsidR="00C4011A" w:rsidRPr="00E76B08">
        <w:t>s, de las cuales se estima que 36</w:t>
      </w:r>
      <w:r w:rsidRPr="00E76B08">
        <w:t xml:space="preserve"> de ellas sean fuera del Despacho que se podrían realizar prácticamente de dos (2) meses. Lo anterior hace indicar que el Despacho no tiene problemas de transporte, pero sí de trasportista.</w:t>
      </w:r>
    </w:p>
    <w:p w14:paraId="4EFF3FE0" w14:textId="6D72F12F" w:rsidR="008424AA" w:rsidRDefault="008424AA" w:rsidP="008424AA">
      <w:pPr>
        <w:ind w:right="49"/>
      </w:pPr>
      <w:r w:rsidRPr="0085251D">
        <w:t xml:space="preserve">Con respecto al caso del Juzgado Agrario de Guápiles, existe servicio de trasporte </w:t>
      </w:r>
      <w:r w:rsidR="006B5052">
        <w:t xml:space="preserve">según </w:t>
      </w:r>
      <w:r w:rsidR="009C4683">
        <w:t xml:space="preserve">el </w:t>
      </w:r>
      <w:r w:rsidR="006B5052">
        <w:t>día que el despacho requiera</w:t>
      </w:r>
      <w:r w:rsidRPr="0085251D">
        <w:t xml:space="preserve"> por parte de la Administración, por lo que, manteniéndose esa asignación, se puede cumplir con la cantidad de diligencia mensuales de 16 audiencias fuera del Despacho por parte de las dos (2) personas juzgadoras.  </w:t>
      </w:r>
      <w:r>
        <w:t>De acuerdo con los datos brindados, el Despach</w:t>
      </w:r>
      <w:r w:rsidR="006B5052">
        <w:t>o ha realizado un promedio de 17</w:t>
      </w:r>
      <w:r>
        <w:t xml:space="preserve"> solicitudes al mes, la cuales son la cantidad esperada por el personal juzgador, de las </w:t>
      </w:r>
      <w:r w:rsidR="006B5052">
        <w:t xml:space="preserve">cuales 11 </w:t>
      </w:r>
      <w:r>
        <w:t xml:space="preserve">se ejecutan por parte de la Administración. </w:t>
      </w:r>
      <w:r w:rsidR="006B5052">
        <w:t>A diciembre del 2021</w:t>
      </w:r>
      <w:r>
        <w:t xml:space="preserve"> el Juzgado cuenta con </w:t>
      </w:r>
      <w:r w:rsidR="006B5052">
        <w:t>285</w:t>
      </w:r>
      <w:r>
        <w:t xml:space="preserve"> señalamientos a audiencia con un plazo de </w:t>
      </w:r>
      <w:r w:rsidR="006B5052">
        <w:t>455</w:t>
      </w:r>
      <w:r>
        <w:t xml:space="preserve"> días (</w:t>
      </w:r>
      <w:r w:rsidR="006B5052">
        <w:t>15</w:t>
      </w:r>
      <w:r>
        <w:t xml:space="preserve"> meses aproximadamente), de las cuales se estima que </w:t>
      </w:r>
      <w:r w:rsidR="006B5052">
        <w:t>114</w:t>
      </w:r>
      <w:r>
        <w:t xml:space="preserve"> de ellas sean para realizar audiencias fuera de la oficina; y de cumplirse con la cuota esperada esa cantidad se puede finalizar en un periodo de </w:t>
      </w:r>
      <w:r w:rsidR="006B5052">
        <w:t>siete</w:t>
      </w:r>
      <w:r w:rsidR="00AE5861">
        <w:t xml:space="preserve"> </w:t>
      </w:r>
      <w:r>
        <w:t>(</w:t>
      </w:r>
      <w:r w:rsidR="006B5052">
        <w:t>7</w:t>
      </w:r>
      <w:r>
        <w:t>) meses. Para poder cumplir con la cuota esperada, la Administración debe ajustarse con la cantidad de días concedidos para la utilización de trasporte, ya que el Despacho si cumple con la cantidad de solicitudes y la Administración no con la ejecución.</w:t>
      </w:r>
    </w:p>
    <w:p w14:paraId="31424AEB" w14:textId="174F8DCC" w:rsidR="008424AA" w:rsidRDefault="00CB081C" w:rsidP="008424AA">
      <w:pPr>
        <w:ind w:right="49"/>
      </w:pPr>
      <w:r>
        <w:t>En</w:t>
      </w:r>
      <w:r w:rsidR="008424AA" w:rsidRPr="0085251D">
        <w:t xml:space="preserve"> el Juzgado Agrario de Liberia, donde la Administración le asigna al </w:t>
      </w:r>
      <w:r>
        <w:t xml:space="preserve">Despacho el vehículo los </w:t>
      </w:r>
      <w:r w:rsidR="008424AA" w:rsidRPr="0085251D">
        <w:t xml:space="preserve">martes, miércoles y jueves, por lo que también cumplen con la cuota esperada. </w:t>
      </w:r>
      <w:r w:rsidR="008424AA">
        <w:t xml:space="preserve">En promedio el Despacho gestiona en promedio </w:t>
      </w:r>
      <w:r>
        <w:t>16</w:t>
      </w:r>
      <w:r w:rsidR="008424AA">
        <w:t xml:space="preserve"> veces el vehículo ante la Administración Regional, los cuales </w:t>
      </w:r>
      <w:r>
        <w:t xml:space="preserve">la misma cantidad de </w:t>
      </w:r>
      <w:r w:rsidR="008424AA">
        <w:t>veces ejecutan dicha solicitud; es decir, el Juzgado está solicitando el vehículo</w:t>
      </w:r>
      <w:r>
        <w:t xml:space="preserve"> lo esperado por las dos (2)</w:t>
      </w:r>
      <w:r w:rsidR="008424AA">
        <w:t xml:space="preserve"> persona</w:t>
      </w:r>
      <w:r>
        <w:t>s</w:t>
      </w:r>
      <w:r w:rsidR="008424AA">
        <w:t xml:space="preserve"> juzgadora</w:t>
      </w:r>
      <w:r>
        <w:t>s</w:t>
      </w:r>
      <w:r w:rsidR="008424AA">
        <w:t xml:space="preserve"> al mes, por lo que </w:t>
      </w:r>
      <w:r>
        <w:t>se solicita el</w:t>
      </w:r>
      <w:r w:rsidR="008424AA">
        <w:t xml:space="preserve"> </w:t>
      </w:r>
      <w:r>
        <w:t>100%</w:t>
      </w:r>
      <w:r w:rsidR="008424AA">
        <w:t xml:space="preserve"> de lo esperado. </w:t>
      </w:r>
      <w:r>
        <w:t>A diciembre del 2021</w:t>
      </w:r>
      <w:r w:rsidR="008424AA">
        <w:t xml:space="preserve"> el Juzgado cuenta con </w:t>
      </w:r>
      <w:r>
        <w:t>66</w:t>
      </w:r>
      <w:r w:rsidR="008424AA">
        <w:t xml:space="preserve"> señalamientos a audiencia con un plazo de </w:t>
      </w:r>
      <w:r>
        <w:t>98</w:t>
      </w:r>
      <w:r w:rsidR="008424AA">
        <w:t xml:space="preserve"> días (</w:t>
      </w:r>
      <w:r w:rsidR="00AE5861">
        <w:t>tres</w:t>
      </w:r>
      <w:r w:rsidR="008424AA">
        <w:t xml:space="preserve"> [</w:t>
      </w:r>
      <w:r w:rsidR="00AE5861">
        <w:t>3</w:t>
      </w:r>
      <w:r w:rsidR="008424AA">
        <w:t>] mese</w:t>
      </w:r>
      <w:r>
        <w:t>s y 8 días</w:t>
      </w:r>
      <w:r w:rsidR="008424AA">
        <w:t xml:space="preserve">), de la cuales se </w:t>
      </w:r>
      <w:r w:rsidR="008424AA">
        <w:lastRenderedPageBreak/>
        <w:t xml:space="preserve">estima que </w:t>
      </w:r>
      <w:r>
        <w:t>26</w:t>
      </w:r>
      <w:r w:rsidR="008424AA">
        <w:t xml:space="preserve"> de ellas sean audiencias que se realizaran fuera de la oficina y que se pueden realizar en un plazo de </w:t>
      </w:r>
      <w:r>
        <w:t>dos (2</w:t>
      </w:r>
      <w:r w:rsidR="00AE5861">
        <w:t>) mes</w:t>
      </w:r>
      <w:r>
        <w:t>es</w:t>
      </w:r>
      <w:r w:rsidR="008424AA">
        <w:t xml:space="preserve">. </w:t>
      </w:r>
      <w:r>
        <w:t>Se está</w:t>
      </w:r>
      <w:r w:rsidR="008424AA">
        <w:t xml:space="preserve"> realizando el </w:t>
      </w:r>
      <w:r>
        <w:t>100</w:t>
      </w:r>
      <w:r w:rsidR="008424AA">
        <w:t>% de las audiencia</w:t>
      </w:r>
      <w:r>
        <w:t>s esperadas fuera del Despacho.</w:t>
      </w:r>
    </w:p>
    <w:p w14:paraId="5740EB57" w14:textId="6928B149" w:rsidR="008424AA" w:rsidRDefault="008424AA" w:rsidP="008424AA">
      <w:pPr>
        <w:ind w:right="49"/>
      </w:pPr>
      <w:r w:rsidRPr="000A54E7">
        <w:t xml:space="preserve">Para el Juzgado Agrario de Puntarenas, se asigna vehículo </w:t>
      </w:r>
      <w:r w:rsidR="00A746A4">
        <w:t>cualquier día de la semana</w:t>
      </w:r>
      <w:r w:rsidRPr="000A54E7">
        <w:t>, pero con previa anticipación,</w:t>
      </w:r>
      <w:r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t>El Juzgad</w:t>
      </w:r>
      <w:r w:rsidR="00A746A4">
        <w:t>o realiza un promedio 17</w:t>
      </w:r>
      <w:r>
        <w:t xml:space="preserve"> gestiones al m</w:t>
      </w:r>
      <w:r w:rsidR="00A746A4">
        <w:t>es de las cuales las mismas nueve (9</w:t>
      </w:r>
      <w:r>
        <w:t>) son ejecutadas por la Administración, de lo cual se concluye que el De</w:t>
      </w:r>
      <w:r w:rsidR="00A746A4">
        <w:t>spacho únicamente solicita un 106</w:t>
      </w:r>
      <w:r>
        <w:t xml:space="preserve">% de lo esperado. </w:t>
      </w:r>
      <w:r w:rsidR="00A746A4">
        <w:t>A diciembre del 2021</w:t>
      </w:r>
      <w:r>
        <w:t xml:space="preserve"> el Juzgado cuenta con </w:t>
      </w:r>
      <w:r w:rsidR="00BB2C61">
        <w:t>103</w:t>
      </w:r>
      <w:r>
        <w:t xml:space="preserve"> señalamientos con un plazo de </w:t>
      </w:r>
      <w:r w:rsidR="00BB2C61">
        <w:t>122 días (4</w:t>
      </w:r>
      <w:r>
        <w:t xml:space="preserve"> meses aproximadamente) de las cuales se estima que </w:t>
      </w:r>
      <w:r w:rsidR="00760DAD">
        <w:t>41</w:t>
      </w:r>
      <w:r>
        <w:t xml:space="preserve"> de ellas sean audiencias que se realizaran fuera de la oficina que se pueden realizar en </w:t>
      </w:r>
      <w:r w:rsidR="003077F6">
        <w:t>tres</w:t>
      </w:r>
      <w:r>
        <w:t xml:space="preserve"> (</w:t>
      </w:r>
      <w:r w:rsidR="003077F6">
        <w:t>3</w:t>
      </w:r>
      <w:r>
        <w:t>) mes</w:t>
      </w:r>
      <w:r w:rsidR="003077F6">
        <w:t>es</w:t>
      </w:r>
      <w:r>
        <w:t>. Para el cumplimiento de la cantidad de señalamientos esperados, es necesario que se realicen la cantidad de solicitudes necesarias y que la Administración las ejecuta, sin embargo,</w:t>
      </w:r>
      <w:r w:rsidRPr="004F41D8">
        <w:t xml:space="preserve"> se restringe la cantidad de unidades disponibles.  </w:t>
      </w:r>
    </w:p>
    <w:p w14:paraId="70915DDE" w14:textId="29C6EED3" w:rsidR="008424AA" w:rsidRDefault="008424AA" w:rsidP="008424AA">
      <w:pPr>
        <w:ind w:right="49"/>
      </w:pPr>
      <w:r w:rsidRPr="000A54E7">
        <w:t>Al respecto con el Juzgado Agrario de Goicoechea, únicamente tienen los martes y vienes asignados</w:t>
      </w:r>
      <w:r w:rsidRPr="0085251D">
        <w:t xml:space="preserve">, ya que existe mucha demanda por parte de las demás oficinas del circuito, por lo que se ve limitado la asignación para otros días. </w:t>
      </w:r>
      <w:r>
        <w:t xml:space="preserve">De </w:t>
      </w:r>
      <w:r w:rsidR="005A0B90">
        <w:t>10</w:t>
      </w:r>
      <w:r>
        <w:t xml:space="preserve"> solicitudes en promedio que realiza el Despacho a la Administración, </w:t>
      </w:r>
      <w:r w:rsidR="005A0B90">
        <w:t>está</w:t>
      </w:r>
      <w:r>
        <w:t xml:space="preserve"> </w:t>
      </w:r>
      <w:r w:rsidR="005A0B90">
        <w:t>ejecutando la misma cantidad</w:t>
      </w:r>
      <w:r>
        <w:t>, dato que concuerda con la limitante del circui</w:t>
      </w:r>
      <w:r w:rsidR="005A0B90">
        <w:t>to, por lo que se solicita un 63</w:t>
      </w:r>
      <w:r>
        <w:t xml:space="preserve">% de lo esperado. </w:t>
      </w:r>
      <w:r w:rsidR="003077F6">
        <w:t>A diciembre de</w:t>
      </w:r>
      <w:r w:rsidR="005A0B90">
        <w:t>l 2021</w:t>
      </w:r>
      <w:r w:rsidR="003077F6">
        <w:t xml:space="preserve"> </w:t>
      </w:r>
      <w:r>
        <w:t>el Despacho cuenta con 3</w:t>
      </w:r>
      <w:r w:rsidR="005A0B90">
        <w:t>4</w:t>
      </w:r>
      <w:r>
        <w:t xml:space="preserve"> señalamient</w:t>
      </w:r>
      <w:r w:rsidR="005A0B90">
        <w:t>os a audiencia con un plazo de 78</w:t>
      </w:r>
      <w:r>
        <w:t xml:space="preserve">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57492D0E" w14:textId="1CB4F25B" w:rsidR="005A0B90" w:rsidRPr="0085251D" w:rsidRDefault="005A0B90" w:rsidP="008424AA">
      <w:pPr>
        <w:ind w:right="49"/>
      </w:pPr>
      <w:r>
        <w:t xml:space="preserve">En cuanto al Juzgado Agrario de Puntarenas, Sede Jicaral, </w:t>
      </w:r>
      <w:r w:rsidRPr="005A0B90">
        <w:t xml:space="preserve">al contar con un Despacho unipersonal, debe salir por mes ocho (8) veces fuera del Despacho, por lo que con la asignación actual se puede cumplir con lo esperado, ya que la Administración le asigna el vehículo </w:t>
      </w:r>
      <w:r>
        <w:t>de lunes a viernes.</w:t>
      </w:r>
      <w:r w:rsidRPr="005A0B90">
        <w:t xml:space="preserve"> De ocho (8) solicitudes en promedio que realiza el Juzgado, se ejecutan </w:t>
      </w:r>
      <w:r>
        <w:t>la misma cantidad</w:t>
      </w:r>
      <w:r w:rsidRPr="005A0B90">
        <w:t xml:space="preserve"> por la administra</w:t>
      </w:r>
      <w:r>
        <w:t>ción</w:t>
      </w:r>
      <w:r w:rsidR="00040855">
        <w:t xml:space="preserve">, lo que equivale a un 100% </w:t>
      </w:r>
      <w:r w:rsidR="00040855" w:rsidRPr="00040855">
        <w:t>de lo esperado mensualmente</w:t>
      </w:r>
      <w:r>
        <w:t xml:space="preserve">. </w:t>
      </w:r>
      <w:r w:rsidR="00040855">
        <w:t>A diciembre del 2021, el Juzgado cuenta con cero (0)</w:t>
      </w:r>
      <w:r w:rsidR="00040855" w:rsidRPr="00040855">
        <w:t xml:space="preserve"> señalamientos </w:t>
      </w:r>
      <w:r w:rsidR="00040855">
        <w:t>a audiencia, con un plazo de 4 días</w:t>
      </w:r>
      <w:r w:rsidR="00040855" w:rsidRPr="00040855">
        <w:t>.</w:t>
      </w:r>
      <w:r w:rsidR="00040855">
        <w:t xml:space="preserve"> Este despacho inicio labores</w:t>
      </w:r>
      <w:r w:rsidR="00834C6F">
        <w:t xml:space="preserve"> el pasado mes de mayo del 2021</w:t>
      </w:r>
      <w:r w:rsidR="006807DE">
        <w:t>.</w:t>
      </w:r>
    </w:p>
    <w:p w14:paraId="13CAF1C1" w14:textId="11F72020" w:rsidR="008424AA" w:rsidRDefault="008424AA" w:rsidP="008424AA">
      <w:pPr>
        <w:ind w:right="49"/>
      </w:pPr>
      <w:r w:rsidRPr="00A13D90">
        <w:t>En cu</w:t>
      </w:r>
      <w:r w:rsidR="00E903AE">
        <w:t>a</w:t>
      </w:r>
      <w:r w:rsidRPr="00A13D90">
        <w:t xml:space="preserve">nto a los Juzgados de naturaleza mixta, la cantidad de señalamientos fuera del Despacho es menor, por lo que el Juzgado de Buenos Aires realiza </w:t>
      </w:r>
      <w:r w:rsidR="00F56E15">
        <w:t>en promedio de nueve</w:t>
      </w:r>
      <w:r w:rsidRPr="00A13D90">
        <w:t xml:space="preserve"> (</w:t>
      </w:r>
      <w:r w:rsidR="00F56E15">
        <w:t>9</w:t>
      </w:r>
      <w:r w:rsidRPr="00A13D90">
        <w:t>) señalamientos al mes, por lo que la Administración les asigna los lunes</w:t>
      </w:r>
      <w:r w:rsidR="00F56E15">
        <w:t>, martes y jueves</w:t>
      </w:r>
      <w:r w:rsidRPr="00A13D90">
        <w:t xml:space="preserve"> el vehículo, pero lo conduce el propio Juez y el jueves con chofer.</w:t>
      </w:r>
      <w:r w:rsidRPr="0085251D">
        <w:t xml:space="preserve"> </w:t>
      </w:r>
    </w:p>
    <w:p w14:paraId="6BA9465D" w14:textId="74700E78" w:rsidR="008424AA" w:rsidRDefault="008424AA" w:rsidP="008424AA">
      <w:pPr>
        <w:ind w:right="49"/>
      </w:pPr>
      <w:r w:rsidRPr="000A54E7">
        <w:t xml:space="preserve">En el caso de Upala, utilizan el vehículo </w:t>
      </w:r>
      <w:r w:rsidR="00F474D4">
        <w:t xml:space="preserve">asignado por la </w:t>
      </w:r>
      <w:r w:rsidR="00955B7E">
        <w:t>Administración</w:t>
      </w:r>
      <w:r w:rsidR="00F474D4">
        <w:t xml:space="preserve"> Regional de San </w:t>
      </w:r>
      <w:r w:rsidR="00955B7E">
        <w:t>Carlos los</w:t>
      </w:r>
      <w:r w:rsidR="00422381">
        <w:t xml:space="preserve"> </w:t>
      </w:r>
      <w:proofErr w:type="gramStart"/>
      <w:r w:rsidR="00422381">
        <w:t>días</w:t>
      </w:r>
      <w:r w:rsidR="00955B7E">
        <w:t xml:space="preserve"> </w:t>
      </w:r>
      <w:r w:rsidR="00955B7E" w:rsidRPr="00955B7E">
        <w:t>martes</w:t>
      </w:r>
      <w:proofErr w:type="gramEnd"/>
      <w:r w:rsidRPr="00955B7E">
        <w:t xml:space="preserve"> y viernes</w:t>
      </w:r>
      <w:r w:rsidRPr="000A54E7">
        <w:t xml:space="preserve">, por lo que realizan en teoría ocho (8) señalamientos diarios. </w:t>
      </w:r>
    </w:p>
    <w:p w14:paraId="57FD420A" w14:textId="2EC21797" w:rsidR="008424AA" w:rsidRDefault="008424AA" w:rsidP="008424AA">
      <w:pPr>
        <w:ind w:right="49"/>
      </w:pPr>
      <w:r w:rsidRPr="000A54E7">
        <w:t>En el caso de Turrialba, según ind</w:t>
      </w:r>
      <w:r w:rsidR="00E20BD6">
        <w:t xml:space="preserve">ica la Administración Regional, los </w:t>
      </w:r>
      <w:proofErr w:type="gramStart"/>
      <w:r w:rsidR="00E20BD6">
        <w:t>días</w:t>
      </w:r>
      <w:r w:rsidRPr="00627F0A">
        <w:t xml:space="preserve"> jueves</w:t>
      </w:r>
      <w:proofErr w:type="gramEnd"/>
      <w:r w:rsidRPr="00627F0A">
        <w:t xml:space="preserve"> tienen asignado un vehículo con chofer</w:t>
      </w:r>
      <w:r w:rsidRPr="0085251D">
        <w:t xml:space="preserve">. </w:t>
      </w:r>
    </w:p>
    <w:p w14:paraId="670FD624" w14:textId="4BF079B8" w:rsidR="007C4002" w:rsidRDefault="007C4002" w:rsidP="008424AA">
      <w:pPr>
        <w:ind w:right="49"/>
      </w:pPr>
      <w:r w:rsidRPr="007C4002">
        <w:lastRenderedPageBreak/>
        <w:t>A partir de la información anterior los siguientes despachos tendrían requerimiento de vehículo:</w:t>
      </w:r>
    </w:p>
    <w:tbl>
      <w:tblPr>
        <w:tblW w:w="8480" w:type="dxa"/>
        <w:tblCellMar>
          <w:left w:w="70" w:type="dxa"/>
          <w:right w:w="70" w:type="dxa"/>
        </w:tblCellMar>
        <w:tblLook w:val="04A0" w:firstRow="1" w:lastRow="0" w:firstColumn="1" w:lastColumn="0" w:noHBand="0" w:noVBand="1"/>
      </w:tblPr>
      <w:tblGrid>
        <w:gridCol w:w="3220"/>
        <w:gridCol w:w="1283"/>
        <w:gridCol w:w="1717"/>
        <w:gridCol w:w="1008"/>
        <w:gridCol w:w="1252"/>
      </w:tblGrid>
      <w:tr w:rsidR="007C4002" w:rsidRPr="007C4002" w14:paraId="1E42A499" w14:textId="77777777" w:rsidTr="0087671C">
        <w:trPr>
          <w:trHeight w:val="2030"/>
        </w:trPr>
        <w:tc>
          <w:tcPr>
            <w:tcW w:w="322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BF40179"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Despachos</w:t>
            </w:r>
          </w:p>
        </w:tc>
        <w:tc>
          <w:tcPr>
            <w:tcW w:w="1283" w:type="dxa"/>
            <w:tcBorders>
              <w:top w:val="double" w:sz="6" w:space="0" w:color="1F497D"/>
              <w:left w:val="nil"/>
              <w:bottom w:val="double" w:sz="6" w:space="0" w:color="1F497D"/>
              <w:right w:val="double" w:sz="6" w:space="0" w:color="1F497D"/>
            </w:tcBorders>
            <w:shd w:val="clear" w:color="000000" w:fill="31869B"/>
            <w:vAlign w:val="center"/>
            <w:hideMark/>
          </w:tcPr>
          <w:p w14:paraId="0AE9730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Solicitudes teóricas que debe realizar el despacho (necesidad Reforma Agraria)</w:t>
            </w:r>
          </w:p>
        </w:tc>
        <w:tc>
          <w:tcPr>
            <w:tcW w:w="1717" w:type="dxa"/>
            <w:tcBorders>
              <w:top w:val="double" w:sz="6" w:space="0" w:color="1F497D"/>
              <w:left w:val="nil"/>
              <w:bottom w:val="double" w:sz="6" w:space="0" w:color="1F497D"/>
              <w:right w:val="double" w:sz="6" w:space="0" w:color="1F497D"/>
            </w:tcBorders>
            <w:shd w:val="clear" w:color="000000" w:fill="31869B"/>
            <w:vAlign w:val="center"/>
            <w:hideMark/>
          </w:tcPr>
          <w:p w14:paraId="38EE6E98"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Cantidad asignada por la Administración Regional</w:t>
            </w:r>
          </w:p>
        </w:tc>
        <w:tc>
          <w:tcPr>
            <w:tcW w:w="1008" w:type="dxa"/>
            <w:tcBorders>
              <w:top w:val="double" w:sz="6" w:space="0" w:color="1F497D"/>
              <w:left w:val="nil"/>
              <w:bottom w:val="double" w:sz="6" w:space="0" w:color="1F497D"/>
              <w:right w:val="double" w:sz="6" w:space="0" w:color="1F497D"/>
            </w:tcBorders>
            <w:shd w:val="clear" w:color="000000" w:fill="31869B"/>
            <w:vAlign w:val="center"/>
            <w:hideMark/>
          </w:tcPr>
          <w:p w14:paraId="2E1586A6"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¿Existe faltante?</w:t>
            </w:r>
          </w:p>
        </w:tc>
        <w:tc>
          <w:tcPr>
            <w:tcW w:w="1252" w:type="dxa"/>
            <w:tcBorders>
              <w:top w:val="double" w:sz="6" w:space="0" w:color="1F497D"/>
              <w:left w:val="nil"/>
              <w:bottom w:val="double" w:sz="6" w:space="0" w:color="1F497D"/>
              <w:right w:val="double" w:sz="6" w:space="0" w:color="1F497D"/>
            </w:tcBorders>
            <w:shd w:val="clear" w:color="000000" w:fill="31869B"/>
            <w:vAlign w:val="center"/>
            <w:hideMark/>
          </w:tcPr>
          <w:p w14:paraId="0ADB6872" w14:textId="77777777" w:rsidR="007C4002" w:rsidRPr="007C4002" w:rsidRDefault="007C4002" w:rsidP="007C4002">
            <w:pPr>
              <w:spacing w:before="0" w:after="0"/>
              <w:jc w:val="center"/>
              <w:rPr>
                <w:rFonts w:cs="Calibri"/>
                <w:b/>
                <w:bCs/>
                <w:color w:val="EEECE1"/>
                <w:szCs w:val="22"/>
                <w:lang w:eastAsia="es-CR"/>
              </w:rPr>
            </w:pPr>
            <w:r w:rsidRPr="007C4002">
              <w:rPr>
                <w:rFonts w:cs="Calibri"/>
                <w:b/>
                <w:bCs/>
                <w:color w:val="EEECE1"/>
                <w:szCs w:val="22"/>
                <w:lang w:eastAsia="es-CR"/>
              </w:rPr>
              <w:t>Se reforzó con vehículo para el 2022, según 616-DE-2022</w:t>
            </w:r>
          </w:p>
        </w:tc>
      </w:tr>
      <w:tr w:rsidR="007C4002" w:rsidRPr="007C4002" w14:paraId="1ED796E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7DB14A7C" w14:textId="77777777" w:rsidR="007C4002" w:rsidRPr="003A4FFD"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Cartago</w:t>
            </w:r>
          </w:p>
        </w:tc>
        <w:tc>
          <w:tcPr>
            <w:tcW w:w="1283" w:type="dxa"/>
            <w:tcBorders>
              <w:top w:val="nil"/>
              <w:left w:val="nil"/>
              <w:bottom w:val="double" w:sz="6" w:space="0" w:color="1F497D"/>
              <w:right w:val="double" w:sz="6" w:space="0" w:color="1F497D"/>
            </w:tcBorders>
            <w:shd w:val="clear" w:color="auto" w:fill="auto"/>
            <w:vAlign w:val="center"/>
            <w:hideMark/>
          </w:tcPr>
          <w:p w14:paraId="15836D23" w14:textId="77777777" w:rsidR="007C4002" w:rsidRPr="00E50299" w:rsidRDefault="007C4002" w:rsidP="007C4002">
            <w:pPr>
              <w:spacing w:before="0" w:after="0"/>
              <w:jc w:val="center"/>
              <w:rPr>
                <w:rFonts w:cs="Calibri"/>
                <w:color w:val="000000"/>
                <w:szCs w:val="22"/>
                <w:lang w:eastAsia="es-CR"/>
              </w:rPr>
            </w:pPr>
            <w:r w:rsidRPr="003C55FC">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DFE956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008" w:type="dxa"/>
            <w:tcBorders>
              <w:top w:val="nil"/>
              <w:left w:val="nil"/>
              <w:bottom w:val="double" w:sz="6" w:space="0" w:color="1F497D"/>
              <w:right w:val="double" w:sz="6" w:space="0" w:color="1F497D"/>
            </w:tcBorders>
            <w:shd w:val="clear" w:color="auto" w:fill="auto"/>
            <w:vAlign w:val="center"/>
            <w:hideMark/>
          </w:tcPr>
          <w:p w14:paraId="5AB596E2"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036A44A1"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Sí</w:t>
            </w:r>
          </w:p>
        </w:tc>
      </w:tr>
      <w:tr w:rsidR="007C4002" w:rsidRPr="007C4002" w14:paraId="71CC5E1A"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FC3E6AA" w14:textId="77777777" w:rsidR="007C4002" w:rsidRPr="003C55FC" w:rsidRDefault="007C4002" w:rsidP="0087671C">
            <w:pPr>
              <w:spacing w:before="0" w:after="0"/>
              <w:jc w:val="left"/>
              <w:rPr>
                <w:rFonts w:cs="Calibri"/>
                <w:color w:val="000000"/>
                <w:szCs w:val="22"/>
                <w:lang w:eastAsia="es-CR"/>
              </w:rPr>
            </w:pPr>
            <w:r w:rsidRPr="003A4FFD">
              <w:rPr>
                <w:rFonts w:cs="Calibri"/>
                <w:color w:val="000000"/>
                <w:szCs w:val="22"/>
                <w:lang w:eastAsia="es-CR"/>
              </w:rPr>
              <w:t>Juzgado Agrario de Pérez Zeledón</w:t>
            </w:r>
          </w:p>
        </w:tc>
        <w:tc>
          <w:tcPr>
            <w:tcW w:w="1283" w:type="dxa"/>
            <w:tcBorders>
              <w:top w:val="nil"/>
              <w:left w:val="nil"/>
              <w:bottom w:val="double" w:sz="6" w:space="0" w:color="1F497D"/>
              <w:right w:val="double" w:sz="6" w:space="0" w:color="1F497D"/>
            </w:tcBorders>
            <w:shd w:val="clear" w:color="auto" w:fill="auto"/>
            <w:vAlign w:val="center"/>
            <w:hideMark/>
          </w:tcPr>
          <w:p w14:paraId="2974F90D"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8</w:t>
            </w:r>
          </w:p>
        </w:tc>
        <w:tc>
          <w:tcPr>
            <w:tcW w:w="1717" w:type="dxa"/>
            <w:tcBorders>
              <w:top w:val="nil"/>
              <w:left w:val="nil"/>
              <w:bottom w:val="double" w:sz="6" w:space="0" w:color="1F497D"/>
              <w:right w:val="double" w:sz="6" w:space="0" w:color="1F497D"/>
            </w:tcBorders>
            <w:shd w:val="clear" w:color="auto" w:fill="auto"/>
            <w:vAlign w:val="center"/>
            <w:hideMark/>
          </w:tcPr>
          <w:p w14:paraId="078333C7"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9</w:t>
            </w:r>
          </w:p>
        </w:tc>
        <w:tc>
          <w:tcPr>
            <w:tcW w:w="1008" w:type="dxa"/>
            <w:tcBorders>
              <w:top w:val="nil"/>
              <w:left w:val="nil"/>
              <w:bottom w:val="double" w:sz="6" w:space="0" w:color="1F497D"/>
              <w:right w:val="double" w:sz="6" w:space="0" w:color="1F497D"/>
            </w:tcBorders>
            <w:shd w:val="clear" w:color="auto" w:fill="auto"/>
            <w:vAlign w:val="center"/>
            <w:hideMark/>
          </w:tcPr>
          <w:p w14:paraId="4F661AC8"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1B1E3B0F" w14:textId="77777777" w:rsidR="007C4002" w:rsidRPr="003A4FFD" w:rsidRDefault="007C4002" w:rsidP="007C4002">
            <w:pPr>
              <w:spacing w:before="0" w:after="0"/>
              <w:jc w:val="center"/>
              <w:rPr>
                <w:rFonts w:cs="Calibri"/>
                <w:color w:val="000000"/>
                <w:szCs w:val="22"/>
                <w:lang w:eastAsia="es-CR"/>
              </w:rPr>
            </w:pPr>
            <w:r w:rsidRPr="003A4FFD">
              <w:rPr>
                <w:rFonts w:cs="Calibri"/>
                <w:color w:val="000000"/>
                <w:szCs w:val="22"/>
                <w:lang w:eastAsia="es-CR"/>
              </w:rPr>
              <w:t>No</w:t>
            </w:r>
          </w:p>
        </w:tc>
      </w:tr>
      <w:tr w:rsidR="007C4002" w:rsidRPr="007C4002" w14:paraId="15F8B7E2"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842F95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Limón</w:t>
            </w:r>
          </w:p>
        </w:tc>
        <w:tc>
          <w:tcPr>
            <w:tcW w:w="1283" w:type="dxa"/>
            <w:tcBorders>
              <w:top w:val="nil"/>
              <w:left w:val="nil"/>
              <w:bottom w:val="double" w:sz="6" w:space="0" w:color="1F497D"/>
              <w:right w:val="double" w:sz="6" w:space="0" w:color="1F497D"/>
            </w:tcBorders>
            <w:shd w:val="clear" w:color="auto" w:fill="auto"/>
            <w:vAlign w:val="center"/>
            <w:hideMark/>
          </w:tcPr>
          <w:p w14:paraId="4C65509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5D232C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nil"/>
              <w:left w:val="nil"/>
              <w:bottom w:val="double" w:sz="6" w:space="0" w:color="1F497D"/>
              <w:right w:val="double" w:sz="6" w:space="0" w:color="1F497D"/>
            </w:tcBorders>
            <w:shd w:val="clear" w:color="auto" w:fill="auto"/>
            <w:vAlign w:val="center"/>
            <w:hideMark/>
          </w:tcPr>
          <w:p w14:paraId="4BF21E4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27FA56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5A30485E"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1B328AE"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Ramón</w:t>
            </w:r>
          </w:p>
        </w:tc>
        <w:tc>
          <w:tcPr>
            <w:tcW w:w="1283" w:type="dxa"/>
            <w:tcBorders>
              <w:top w:val="nil"/>
              <w:left w:val="nil"/>
              <w:bottom w:val="double" w:sz="6" w:space="0" w:color="1F497D"/>
              <w:right w:val="double" w:sz="6" w:space="0" w:color="1F497D"/>
            </w:tcBorders>
            <w:shd w:val="clear" w:color="auto" w:fill="auto"/>
            <w:vAlign w:val="center"/>
            <w:hideMark/>
          </w:tcPr>
          <w:p w14:paraId="512C4AF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2B43CE1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19</w:t>
            </w:r>
          </w:p>
        </w:tc>
        <w:tc>
          <w:tcPr>
            <w:tcW w:w="1008" w:type="dxa"/>
            <w:tcBorders>
              <w:top w:val="nil"/>
              <w:left w:val="nil"/>
              <w:bottom w:val="double" w:sz="6" w:space="0" w:color="1F497D"/>
              <w:right w:val="double" w:sz="6" w:space="0" w:color="1F497D"/>
            </w:tcBorders>
            <w:shd w:val="clear" w:color="auto" w:fill="auto"/>
            <w:vAlign w:val="center"/>
            <w:hideMark/>
          </w:tcPr>
          <w:p w14:paraId="6345AD8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nil"/>
              <w:left w:val="nil"/>
              <w:bottom w:val="double" w:sz="6" w:space="0" w:color="1F497D"/>
              <w:right w:val="double" w:sz="6" w:space="0" w:color="1F497D"/>
            </w:tcBorders>
            <w:shd w:val="clear" w:color="auto" w:fill="auto"/>
            <w:vAlign w:val="center"/>
            <w:hideMark/>
          </w:tcPr>
          <w:p w14:paraId="031F13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14318E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552AE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Alajuela</w:t>
            </w:r>
          </w:p>
        </w:tc>
        <w:tc>
          <w:tcPr>
            <w:tcW w:w="1283" w:type="dxa"/>
            <w:tcBorders>
              <w:top w:val="nil"/>
              <w:left w:val="nil"/>
              <w:bottom w:val="double" w:sz="6" w:space="0" w:color="1F497D"/>
              <w:right w:val="double" w:sz="6" w:space="0" w:color="1F497D"/>
            </w:tcBorders>
            <w:shd w:val="clear" w:color="auto" w:fill="auto"/>
            <w:vAlign w:val="center"/>
            <w:hideMark/>
          </w:tcPr>
          <w:p w14:paraId="235A8C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63DFE04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1EAB4B1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C6BDE7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0A80AC1"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4620532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 Carlos</w:t>
            </w:r>
          </w:p>
        </w:tc>
        <w:tc>
          <w:tcPr>
            <w:tcW w:w="1283" w:type="dxa"/>
            <w:tcBorders>
              <w:top w:val="nil"/>
              <w:left w:val="nil"/>
              <w:bottom w:val="double" w:sz="6" w:space="0" w:color="1F497D"/>
              <w:right w:val="double" w:sz="6" w:space="0" w:color="1F497D"/>
            </w:tcBorders>
            <w:shd w:val="clear" w:color="auto" w:fill="auto"/>
            <w:vAlign w:val="center"/>
            <w:hideMark/>
          </w:tcPr>
          <w:p w14:paraId="6122E03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11FFE6F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12</w:t>
            </w:r>
          </w:p>
        </w:tc>
        <w:tc>
          <w:tcPr>
            <w:tcW w:w="1008" w:type="dxa"/>
            <w:tcBorders>
              <w:top w:val="nil"/>
              <w:left w:val="nil"/>
              <w:bottom w:val="double" w:sz="6" w:space="0" w:color="1F497D"/>
              <w:right w:val="double" w:sz="6" w:space="0" w:color="1F497D"/>
            </w:tcBorders>
            <w:shd w:val="clear" w:color="auto" w:fill="auto"/>
            <w:vAlign w:val="center"/>
            <w:hideMark/>
          </w:tcPr>
          <w:p w14:paraId="214D1E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26A91C1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425C933F" w14:textId="77777777" w:rsidTr="0087671C">
        <w:trPr>
          <w:trHeight w:val="310"/>
        </w:trPr>
        <w:tc>
          <w:tcPr>
            <w:tcW w:w="3220" w:type="dxa"/>
            <w:tcBorders>
              <w:top w:val="nil"/>
              <w:left w:val="double" w:sz="6" w:space="0" w:color="1F497D"/>
              <w:bottom w:val="double" w:sz="6" w:space="0" w:color="1F497D"/>
              <w:right w:val="double" w:sz="6" w:space="0" w:color="1F497D"/>
            </w:tcBorders>
            <w:shd w:val="clear" w:color="auto" w:fill="auto"/>
            <w:vAlign w:val="center"/>
            <w:hideMark/>
          </w:tcPr>
          <w:p w14:paraId="09B16AE1"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Santa Cruz</w:t>
            </w:r>
          </w:p>
        </w:tc>
        <w:tc>
          <w:tcPr>
            <w:tcW w:w="1283" w:type="dxa"/>
            <w:tcBorders>
              <w:top w:val="nil"/>
              <w:left w:val="nil"/>
              <w:bottom w:val="double" w:sz="6" w:space="0" w:color="1F497D"/>
              <w:right w:val="double" w:sz="6" w:space="0" w:color="1F497D"/>
            </w:tcBorders>
            <w:shd w:val="clear" w:color="auto" w:fill="auto"/>
            <w:vAlign w:val="center"/>
            <w:hideMark/>
          </w:tcPr>
          <w:p w14:paraId="765DE844"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double" w:sz="6" w:space="0" w:color="1F497D"/>
              <w:right w:val="double" w:sz="6" w:space="0" w:color="1F497D"/>
            </w:tcBorders>
            <w:shd w:val="clear" w:color="auto" w:fill="auto"/>
            <w:vAlign w:val="center"/>
            <w:hideMark/>
          </w:tcPr>
          <w:p w14:paraId="0BA4713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4</w:t>
            </w:r>
          </w:p>
        </w:tc>
        <w:tc>
          <w:tcPr>
            <w:tcW w:w="1008" w:type="dxa"/>
            <w:tcBorders>
              <w:top w:val="nil"/>
              <w:left w:val="nil"/>
              <w:bottom w:val="double" w:sz="6" w:space="0" w:color="1F497D"/>
              <w:right w:val="double" w:sz="6" w:space="0" w:color="1F497D"/>
            </w:tcBorders>
            <w:shd w:val="clear" w:color="auto" w:fill="auto"/>
            <w:vAlign w:val="center"/>
            <w:hideMark/>
          </w:tcPr>
          <w:p w14:paraId="3E971B4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double" w:sz="6" w:space="0" w:color="1F497D"/>
              <w:right w:val="double" w:sz="6" w:space="0" w:color="1F497D"/>
            </w:tcBorders>
            <w:shd w:val="clear" w:color="auto" w:fill="auto"/>
            <w:vAlign w:val="center"/>
            <w:hideMark/>
          </w:tcPr>
          <w:p w14:paraId="45FE284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230C2945" w14:textId="77777777" w:rsidTr="0087671C">
        <w:trPr>
          <w:trHeight w:val="310"/>
        </w:trPr>
        <w:tc>
          <w:tcPr>
            <w:tcW w:w="3220" w:type="dxa"/>
            <w:tcBorders>
              <w:top w:val="nil"/>
              <w:left w:val="double" w:sz="6" w:space="0" w:color="1F497D"/>
              <w:bottom w:val="single" w:sz="4" w:space="0" w:color="auto"/>
              <w:right w:val="double" w:sz="6" w:space="0" w:color="1F497D"/>
            </w:tcBorders>
            <w:shd w:val="clear" w:color="auto" w:fill="auto"/>
            <w:vAlign w:val="center"/>
            <w:hideMark/>
          </w:tcPr>
          <w:p w14:paraId="7489B518"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Corredores</w:t>
            </w:r>
          </w:p>
        </w:tc>
        <w:tc>
          <w:tcPr>
            <w:tcW w:w="1283" w:type="dxa"/>
            <w:tcBorders>
              <w:top w:val="nil"/>
              <w:left w:val="nil"/>
              <w:bottom w:val="single" w:sz="4" w:space="0" w:color="auto"/>
              <w:right w:val="double" w:sz="6" w:space="0" w:color="1F497D"/>
            </w:tcBorders>
            <w:shd w:val="clear" w:color="auto" w:fill="auto"/>
            <w:vAlign w:val="center"/>
            <w:hideMark/>
          </w:tcPr>
          <w:p w14:paraId="61F5586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nil"/>
              <w:left w:val="nil"/>
              <w:bottom w:val="single" w:sz="4" w:space="0" w:color="auto"/>
              <w:right w:val="double" w:sz="6" w:space="0" w:color="1F497D"/>
            </w:tcBorders>
            <w:shd w:val="clear" w:color="auto" w:fill="auto"/>
            <w:vAlign w:val="center"/>
            <w:hideMark/>
          </w:tcPr>
          <w:p w14:paraId="1C4E0712"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15</w:t>
            </w:r>
          </w:p>
        </w:tc>
        <w:tc>
          <w:tcPr>
            <w:tcW w:w="1008" w:type="dxa"/>
            <w:tcBorders>
              <w:top w:val="nil"/>
              <w:left w:val="nil"/>
              <w:bottom w:val="single" w:sz="4" w:space="0" w:color="auto"/>
              <w:right w:val="double" w:sz="6" w:space="0" w:color="1F497D"/>
            </w:tcBorders>
            <w:shd w:val="clear" w:color="auto" w:fill="auto"/>
            <w:vAlign w:val="center"/>
            <w:hideMark/>
          </w:tcPr>
          <w:p w14:paraId="7871FD3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nil"/>
              <w:left w:val="nil"/>
              <w:bottom w:val="single" w:sz="4" w:space="0" w:color="auto"/>
              <w:right w:val="double" w:sz="6" w:space="0" w:color="1F497D"/>
            </w:tcBorders>
            <w:shd w:val="clear" w:color="auto" w:fill="auto"/>
            <w:vAlign w:val="center"/>
            <w:hideMark/>
          </w:tcPr>
          <w:p w14:paraId="480C830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723D7CCA"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98019A" w14:textId="5FC208DD"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 xml:space="preserve">Juzgado Agrario de </w:t>
            </w:r>
            <w:r w:rsidR="00825336">
              <w:rPr>
                <w:rFonts w:cs="Calibri"/>
                <w:color w:val="000000"/>
                <w:szCs w:val="22"/>
                <w:lang w:eastAsia="es-CR"/>
              </w:rPr>
              <w:t>Pococí</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239F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F7EFA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11</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20255"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04BED"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30D17F5"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94C57"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Liberia</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2824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ED452C"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837F3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4BEEB"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r w:rsidR="007C4002" w:rsidRPr="007C4002" w14:paraId="7446265C"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D02FF"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8C72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01AF"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9</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3657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8CE1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09BA0F5F" w14:textId="77777777" w:rsidTr="0087671C">
        <w:trPr>
          <w:trHeight w:val="3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A7C80"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del II C.J. San José</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C715B0"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16</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7D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10</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043237"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073CF3"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Sí</w:t>
            </w:r>
          </w:p>
        </w:tc>
      </w:tr>
      <w:tr w:rsidR="007C4002" w:rsidRPr="007C4002" w14:paraId="44E05980" w14:textId="77777777" w:rsidTr="0087671C">
        <w:trPr>
          <w:trHeight w:val="65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C61DD" w14:textId="77777777" w:rsidR="007C4002" w:rsidRPr="007C4002" w:rsidRDefault="007C4002" w:rsidP="0087671C">
            <w:pPr>
              <w:spacing w:before="0" w:after="0"/>
              <w:jc w:val="left"/>
              <w:rPr>
                <w:rFonts w:cs="Calibri"/>
                <w:color w:val="000000"/>
                <w:szCs w:val="22"/>
                <w:lang w:eastAsia="es-CR"/>
              </w:rPr>
            </w:pPr>
            <w:r w:rsidRPr="007C4002">
              <w:rPr>
                <w:rFonts w:cs="Calibri"/>
                <w:color w:val="000000"/>
                <w:szCs w:val="22"/>
                <w:lang w:eastAsia="es-CR"/>
              </w:rPr>
              <w:t>Juzgado Agrario de Puntarenas, Sede Jicaral</w:t>
            </w:r>
          </w:p>
        </w:tc>
        <w:tc>
          <w:tcPr>
            <w:tcW w:w="12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733786"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5DA28"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2F1F81"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4BCA" w14:textId="77777777" w:rsidR="007C4002" w:rsidRPr="007C4002" w:rsidRDefault="007C4002" w:rsidP="007C4002">
            <w:pPr>
              <w:spacing w:before="0" w:after="0"/>
              <w:jc w:val="center"/>
              <w:rPr>
                <w:rFonts w:cs="Calibri"/>
                <w:color w:val="000000"/>
                <w:szCs w:val="22"/>
                <w:lang w:eastAsia="es-CR"/>
              </w:rPr>
            </w:pPr>
            <w:r w:rsidRPr="007C4002">
              <w:rPr>
                <w:rFonts w:cs="Calibri"/>
                <w:color w:val="000000"/>
                <w:szCs w:val="22"/>
                <w:lang w:eastAsia="es-CR"/>
              </w:rPr>
              <w:t>No</w:t>
            </w:r>
          </w:p>
        </w:tc>
      </w:tr>
    </w:tbl>
    <w:p w14:paraId="3682DB56" w14:textId="2AA6097D" w:rsidR="007C4002" w:rsidRDefault="007C4002" w:rsidP="008424AA">
      <w:pPr>
        <w:ind w:right="49"/>
      </w:pPr>
    </w:p>
    <w:p w14:paraId="29DB54F9" w14:textId="4BD59973" w:rsidR="008424AA" w:rsidRDefault="0029441A" w:rsidP="008424AA">
      <w:pPr>
        <w:ind w:right="49"/>
      </w:pPr>
      <w:r w:rsidRPr="00750431">
        <w:t xml:space="preserve">Por lo anterior, se considera en el presente informe la propuesta de reforzar con vehículos con sus respectivos choferes, a las Administraciones Regionales de </w:t>
      </w:r>
      <w:r w:rsidR="00750431">
        <w:t>Limón, Turrialba, Pérez Zeledón</w:t>
      </w:r>
      <w:r w:rsidR="007C4002">
        <w:t xml:space="preserve">, Santa Cruz, </w:t>
      </w:r>
      <w:r w:rsidR="00825336">
        <w:t>Pococí</w:t>
      </w:r>
      <w:r w:rsidR="00750431">
        <w:t xml:space="preserve"> y San </w:t>
      </w:r>
      <w:r w:rsidR="0024398A">
        <w:t xml:space="preserve">Carlos, </w:t>
      </w:r>
      <w:r w:rsidR="0024398A" w:rsidRPr="00750431">
        <w:t>y</w:t>
      </w:r>
      <w:r w:rsidRPr="00750431">
        <w:t xml:space="preserve"> un chofer para la Administración Regional del Juzgado Agrario del Segundo Circuito Judicial de la Zona Sur, sede Corredores.</w:t>
      </w:r>
    </w:p>
    <w:p w14:paraId="3452752D" w14:textId="77777777" w:rsidR="003C55FC" w:rsidRDefault="003C55FC" w:rsidP="008424AA">
      <w:pPr>
        <w:ind w:right="49"/>
      </w:pPr>
    </w:p>
    <w:p w14:paraId="1ABB8E48" w14:textId="4145D708" w:rsidR="003C55FC" w:rsidRDefault="003C55FC" w:rsidP="008424AA">
      <w:pPr>
        <w:ind w:right="49"/>
      </w:pPr>
      <w:r>
        <w:t xml:space="preserve">Se hace la observación de que a pesar de </w:t>
      </w:r>
      <w:r w:rsidR="00F957B0">
        <w:t xml:space="preserve">que </w:t>
      </w:r>
      <w:r>
        <w:t xml:space="preserve">el Juzgado Especializado de Pérez Zeledón no tiene actualmente problemas en la utilización de vehículos, </w:t>
      </w:r>
      <w:r w:rsidR="00E50299">
        <w:t xml:space="preserve">la Administración Regional de Pérez Zeledón también debe cubrir la zona de </w:t>
      </w:r>
      <w:r w:rsidR="000C2DDA">
        <w:t>Buenos Aires</w:t>
      </w:r>
      <w:r w:rsidR="00E50299">
        <w:t>, actualmente</w:t>
      </w:r>
      <w:r w:rsidR="000C2DDA">
        <w:t xml:space="preserve"> se le asigna vehículo lunes, martes y jueves, el cual es conducido por la Jueza o Juez </w:t>
      </w:r>
      <w:r w:rsidR="0081163D">
        <w:t xml:space="preserve">o una plaza de chofer. </w:t>
      </w:r>
      <w:r w:rsidR="00E50299">
        <w:t xml:space="preserve">Por lo </w:t>
      </w:r>
      <w:r w:rsidR="00230EC8">
        <w:t>tanto,</w:t>
      </w:r>
      <w:r w:rsidR="00E50299">
        <w:t xml:space="preserve"> la Dirección Ejecutiva en el oficio 616-DE-2022 hizo la solicitud para reforzar dicha Administración.</w:t>
      </w:r>
    </w:p>
    <w:p w14:paraId="53D23259" w14:textId="77777777" w:rsidR="00F957B0" w:rsidRDefault="00F957B0" w:rsidP="008424AA">
      <w:pPr>
        <w:ind w:right="49"/>
      </w:pPr>
    </w:p>
    <w:p w14:paraId="5E57980A" w14:textId="77777777" w:rsidR="008424AA" w:rsidRPr="004545AA" w:rsidRDefault="008424AA" w:rsidP="008424AA">
      <w:pPr>
        <w:ind w:right="49"/>
        <w:rPr>
          <w:highlight w:val="yellow"/>
        </w:rPr>
      </w:pPr>
      <w:r>
        <w:lastRenderedPageBreak/>
        <w:t>Importante acotar</w:t>
      </w:r>
      <w:r w:rsidR="003077F6">
        <w:t xml:space="preserve"> que</w:t>
      </w:r>
      <w:r>
        <w:t>, para que los Despachos puedan contar con el vehículo las cuatro (4) días por semana por juzgadora, deben realizar un cronograma anual y planificado; y presentarlo a las Administraciones Regionales para que las unidades sean agendas la cantidad de día requeridos.  De acuerdo con las posibilidades de la administración y previniendo la necesidad se debe dar esta organización.</w:t>
      </w:r>
    </w:p>
    <w:p w14:paraId="6170B1B0" w14:textId="74BEED43" w:rsidR="008424AA" w:rsidRDefault="008424AA" w:rsidP="008424AA">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47E56753" w14:textId="46B9B97D" w:rsidR="00784F48" w:rsidRDefault="00784F48" w:rsidP="008424AA">
      <w:pPr>
        <w:ind w:right="49"/>
      </w:pPr>
    </w:p>
    <w:p w14:paraId="7AFAAF4A" w14:textId="77777777" w:rsidR="00784F48" w:rsidRDefault="00784F48" w:rsidP="008424AA">
      <w:pPr>
        <w:ind w:right="49"/>
      </w:pPr>
    </w:p>
    <w:p w14:paraId="56DBC7A9" w14:textId="77777777" w:rsidR="0023063F" w:rsidRDefault="0023063F" w:rsidP="008424AA">
      <w:pPr>
        <w:ind w:right="49"/>
      </w:pPr>
    </w:p>
    <w:p w14:paraId="48197CB6" w14:textId="33875210" w:rsidR="00C3062E" w:rsidRDefault="00F10FF9" w:rsidP="00F10FF9">
      <w:pPr>
        <w:pStyle w:val="Ttulo2"/>
        <w:numPr>
          <w:ilvl w:val="0"/>
          <w:numId w:val="0"/>
        </w:numPr>
        <w:ind w:left="397" w:hanging="397"/>
      </w:pPr>
      <w:bookmarkStart w:id="212" w:name="_Toc94015066"/>
      <w:r>
        <w:t xml:space="preserve">3.14 </w:t>
      </w:r>
      <w:r w:rsidR="00C3062E" w:rsidRPr="00C3062E">
        <w:t xml:space="preserve">Rediseño de Despachos previo a la </w:t>
      </w:r>
      <w:proofErr w:type="gramStart"/>
      <w:r w:rsidR="00C3062E" w:rsidRPr="00C3062E">
        <w:t>entrada en vigencia</w:t>
      </w:r>
      <w:proofErr w:type="gramEnd"/>
      <w:r w:rsidR="00C3062E" w:rsidRPr="00C3062E">
        <w:t xml:space="preserve"> del Código Procesal Agrario</w:t>
      </w:r>
      <w:bookmarkEnd w:id="212"/>
    </w:p>
    <w:p w14:paraId="08E5D23B" w14:textId="1CB2CAA9" w:rsidR="00C3062E" w:rsidRDefault="009F26B0" w:rsidP="00C3062E">
      <w:pPr>
        <w:rPr>
          <w:lang w:val="es-ES" w:eastAsia="en-US"/>
        </w:rPr>
      </w:pPr>
      <w:r w:rsidRPr="009F26B0">
        <w:rPr>
          <w:lang w:val="es-ES" w:eastAsia="en-US"/>
        </w:rPr>
        <w:t>La Dirección de Planificación, como un actor más del Proyecto de Implementación del Código Procesal Agrario, aprobado por el Consejo Superior en sesión extraordinaria 110-18, celebrada el 19 de diciembre del 2018, realiz</w:t>
      </w:r>
      <w:r w:rsidR="00CA3671">
        <w:rPr>
          <w:lang w:val="es-ES" w:eastAsia="en-US"/>
        </w:rPr>
        <w:t>ó</w:t>
      </w:r>
      <w:r w:rsidRPr="009F26B0">
        <w:rPr>
          <w:lang w:val="es-ES" w:eastAsia="en-US"/>
        </w:rPr>
        <w:t xml:space="preserve"> múltiples tareas relacionadas con réplicas de despachos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preparación de la entrada en vigencia de esta Ley. Entre las actividades realizadas se encuentran:</w:t>
      </w:r>
    </w:p>
    <w:p w14:paraId="65890EB3" w14:textId="6EF81683"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a.</w:t>
      </w:r>
      <w:r w:rsidRPr="003A6FEB">
        <w:rPr>
          <w:rFonts w:eastAsia="Arial Unicode MS" w:cstheme="majorBidi"/>
          <w:b/>
          <w:spacing w:val="10"/>
          <w:sz w:val="24"/>
          <w:szCs w:val="52"/>
          <w:u w:color="000000"/>
          <w:lang w:val="es-ES" w:eastAsia="ja-JP"/>
        </w:rPr>
        <w:tab/>
        <w:t xml:space="preserve">Abordaje de </w:t>
      </w:r>
      <w:r w:rsidR="00B9057D">
        <w:rPr>
          <w:rFonts w:eastAsia="Arial Unicode MS" w:cstheme="majorBidi"/>
          <w:b/>
          <w:spacing w:val="10"/>
          <w:sz w:val="24"/>
          <w:szCs w:val="52"/>
          <w:u w:color="000000"/>
          <w:lang w:val="es-ES" w:eastAsia="ja-JP"/>
        </w:rPr>
        <w:t>D</w:t>
      </w:r>
      <w:r w:rsidRPr="003A6FEB">
        <w:rPr>
          <w:rFonts w:eastAsia="Arial Unicode MS" w:cstheme="majorBidi"/>
          <w:b/>
          <w:spacing w:val="10"/>
          <w:sz w:val="24"/>
          <w:szCs w:val="52"/>
          <w:u w:color="000000"/>
          <w:lang w:val="es-ES" w:eastAsia="ja-JP"/>
        </w:rPr>
        <w:t>espachos Agrarios</w:t>
      </w:r>
    </w:p>
    <w:p w14:paraId="5605D84B" w14:textId="75FF31A2" w:rsidR="003A6FEB" w:rsidRPr="003A6FEB" w:rsidRDefault="003A6FEB" w:rsidP="003A6FEB">
      <w:pPr>
        <w:rPr>
          <w:lang w:val="es-ES" w:eastAsia="en-US"/>
        </w:rPr>
      </w:pPr>
      <w:r w:rsidRPr="003A6FEB">
        <w:rPr>
          <w:lang w:val="es-ES" w:eastAsia="en-US"/>
        </w:rPr>
        <w:t xml:space="preserve">Se realiza con la finalidad de replicar los Despachos Modelos, producto de los Rediseño de Procesos, en los cuales se analizan las funciones por puesto de trabajo, distribución de cargas de trabajo, la organización funcional y estructural del despacho, tiempos del dictado de sentencia, proveído de las personas técnicas judiciales; implementación del Modelo de Sostenibilidad que contiene la propuesta de Indicadores de Gestión, entre otras propuestas de </w:t>
      </w:r>
      <w:r w:rsidR="00230EC8" w:rsidRPr="003A6FEB">
        <w:rPr>
          <w:lang w:val="es-ES" w:eastAsia="en-US"/>
        </w:rPr>
        <w:t>solución.</w:t>
      </w:r>
      <w:r w:rsidRPr="003A6FEB">
        <w:rPr>
          <w:lang w:val="es-ES" w:eastAsia="en-US"/>
        </w:rPr>
        <w:t xml:space="preserve"> A la fecha se abordaron 12 juzgados</w:t>
      </w:r>
      <w:r>
        <w:rPr>
          <w:lang w:val="es-ES" w:eastAsia="en-US"/>
        </w:rPr>
        <w:t xml:space="preserve"> </w:t>
      </w:r>
      <w:r>
        <w:rPr>
          <w:rFonts w:eastAsia="Arial Unicode MS"/>
          <w:color w:val="000000"/>
        </w:rPr>
        <w:t>y el Tribunal Agrario</w:t>
      </w:r>
      <w:r w:rsidRPr="003A6FEB">
        <w:rPr>
          <w:lang w:val="es-ES" w:eastAsia="en-US"/>
        </w:rPr>
        <w:t>.</w:t>
      </w:r>
    </w:p>
    <w:p w14:paraId="0D84BFE9"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b.</w:t>
      </w:r>
      <w:r w:rsidRPr="003A6FEB">
        <w:rPr>
          <w:rFonts w:eastAsia="Arial Unicode MS" w:cstheme="majorBidi"/>
          <w:b/>
          <w:spacing w:val="10"/>
          <w:sz w:val="24"/>
          <w:szCs w:val="52"/>
          <w:u w:color="000000"/>
          <w:lang w:val="es-ES" w:eastAsia="ja-JP"/>
        </w:rPr>
        <w:tab/>
        <w:t>Revisión y diseño de la Fórmula Estadística</w:t>
      </w:r>
    </w:p>
    <w:p w14:paraId="2EE05379" w14:textId="7FC21286" w:rsidR="003A6FEB" w:rsidRDefault="003A6FEB" w:rsidP="003A6FEB">
      <w:pPr>
        <w:rPr>
          <w:lang w:val="es-ES" w:eastAsia="en-US"/>
        </w:rPr>
      </w:pPr>
      <w:r w:rsidRPr="003A6FEB">
        <w:rPr>
          <w:lang w:val="es-ES" w:eastAsia="en-US"/>
        </w:rPr>
        <w:t xml:space="preserve">Se realiza con la finalidad de que la herramienta contenga todas las variables necesarias para la toma de decisiones y en apego a la realidad estadística del despacho. Este ejercicio se realiza para la actual legislación y posteriormente se deben proveer los ajustes necesario una vez </w:t>
      </w:r>
      <w:proofErr w:type="gramStart"/>
      <w:r w:rsidRPr="003A6FEB">
        <w:rPr>
          <w:lang w:val="es-ES" w:eastAsia="en-US"/>
        </w:rPr>
        <w:t>entrada en vigen</w:t>
      </w:r>
      <w:r w:rsidR="00FF3DF5">
        <w:rPr>
          <w:lang w:val="es-ES" w:eastAsia="en-US"/>
        </w:rPr>
        <w:t>cia</w:t>
      </w:r>
      <w:proofErr w:type="gramEnd"/>
      <w:r w:rsidR="00FF3DF5">
        <w:rPr>
          <w:lang w:val="es-ES" w:eastAsia="en-US"/>
        </w:rPr>
        <w:t xml:space="preserve"> el Código Procesal Agrario.</w:t>
      </w:r>
    </w:p>
    <w:p w14:paraId="534DABB2" w14:textId="77777777" w:rsidR="00FF3DF5" w:rsidRPr="003A6FEB" w:rsidRDefault="00FF3DF5" w:rsidP="003A6FEB">
      <w:pPr>
        <w:rPr>
          <w:lang w:val="es-ES" w:eastAsia="en-US"/>
        </w:rPr>
      </w:pPr>
    </w:p>
    <w:p w14:paraId="6EEF23C5" w14:textId="77777777" w:rsidR="003A6FEB" w:rsidRPr="003A6FEB" w:rsidRDefault="003A6FEB" w:rsidP="003A6FEB">
      <w:pPr>
        <w:pStyle w:val="Prrafodelista"/>
        <w:ind w:left="426" w:hanging="22"/>
        <w:rPr>
          <w:rFonts w:eastAsia="Arial Unicode MS" w:cstheme="majorBidi"/>
          <w:b/>
          <w:spacing w:val="10"/>
          <w:sz w:val="24"/>
          <w:szCs w:val="52"/>
          <w:u w:color="000000"/>
          <w:lang w:val="es-ES" w:eastAsia="ja-JP"/>
        </w:rPr>
      </w:pPr>
      <w:r w:rsidRPr="003A6FEB">
        <w:rPr>
          <w:rFonts w:eastAsia="Arial Unicode MS" w:cstheme="majorBidi"/>
          <w:b/>
          <w:spacing w:val="10"/>
          <w:sz w:val="24"/>
          <w:szCs w:val="52"/>
          <w:u w:color="000000"/>
          <w:lang w:val="es-ES" w:eastAsia="ja-JP"/>
        </w:rPr>
        <w:t>c.</w:t>
      </w:r>
      <w:r w:rsidRPr="003A6FEB">
        <w:rPr>
          <w:rFonts w:eastAsia="Arial Unicode MS" w:cstheme="majorBidi"/>
          <w:b/>
          <w:spacing w:val="10"/>
          <w:sz w:val="24"/>
          <w:szCs w:val="52"/>
          <w:u w:color="000000"/>
          <w:lang w:val="es-ES" w:eastAsia="ja-JP"/>
        </w:rPr>
        <w:tab/>
        <w:t>Sesiones de trabajo con el Equipo Gestor</w:t>
      </w:r>
    </w:p>
    <w:p w14:paraId="5BBC3891" w14:textId="57A808A4" w:rsidR="003A6FEB" w:rsidRDefault="003A6FEB" w:rsidP="003A6FEB">
      <w:pPr>
        <w:rPr>
          <w:lang w:val="es-ES" w:eastAsia="en-US"/>
        </w:rPr>
      </w:pPr>
      <w:r w:rsidRPr="003A6FEB">
        <w:rPr>
          <w:lang w:val="es-ES" w:eastAsia="en-US"/>
        </w:rPr>
        <w:lastRenderedPageBreak/>
        <w:t>El Equipo Gestor conformado en su momento por la Jueza Vanessa Fisher González, el Juez Enrique Ulate Chacón, la Jueza Damaris Vargas Vásquez y el licenciado Frank Alvarez Hernández, se realizaron reuniones con la finalidad de realimentarlos en la metodología de trabajo para los Rediseños de Procesos, el Modelo de Sostenibilidad y el diseño de la propuesta de Indicadores de Gestión, en aras de identificar oportunidades de mejora que contengan tanto los criterios técnicos como los criterios jurídicos en apego a la realidad de la jurisdicción Agraria.</w:t>
      </w:r>
      <w:r w:rsidRPr="003A6FEB">
        <w:t xml:space="preserve"> </w:t>
      </w:r>
      <w:r w:rsidRPr="003A6FEB">
        <w:rPr>
          <w:lang w:val="es-ES" w:eastAsia="en-US"/>
        </w:rPr>
        <w:t>Es importante indicar que la agenda de estas sesiones de trabajo es:</w:t>
      </w:r>
    </w:p>
    <w:p w14:paraId="675B61F4" w14:textId="77777777" w:rsidR="003A6FEB" w:rsidRDefault="003A6FEB" w:rsidP="00845510">
      <w:pPr>
        <w:pStyle w:val="Prrafodelista"/>
        <w:numPr>
          <w:ilvl w:val="0"/>
          <w:numId w:val="33"/>
        </w:numPr>
        <w:spacing w:after="0"/>
        <w:ind w:left="709" w:hanging="283"/>
        <w:rPr>
          <w:rFonts w:eastAsia="Arial Unicode MS"/>
          <w:i/>
          <w:color w:val="000000"/>
          <w:lang w:eastAsia="en-US"/>
        </w:rPr>
      </w:pPr>
      <w:r>
        <w:rPr>
          <w:rFonts w:eastAsia="Arial Unicode MS"/>
          <w:i/>
          <w:color w:val="000000"/>
        </w:rPr>
        <w:t xml:space="preserve">Reunión 1: </w:t>
      </w:r>
    </w:p>
    <w:p w14:paraId="37C9B4B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 xml:space="preserve">Tema: Rediseño de Procesos y Modelo de Sostenibilidad. </w:t>
      </w:r>
    </w:p>
    <w:p w14:paraId="5027B477"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2: </w:t>
      </w:r>
    </w:p>
    <w:p w14:paraId="1E43121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1)</w:t>
      </w:r>
    </w:p>
    <w:p w14:paraId="0E1A0CE5"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3: </w:t>
      </w:r>
    </w:p>
    <w:p w14:paraId="186D6F6E"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Tema: Diseño y Construcción de Indicadores de Gestión (Parte 2)</w:t>
      </w:r>
    </w:p>
    <w:p w14:paraId="39589851"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 xml:space="preserve">Reunión 4: </w:t>
      </w:r>
    </w:p>
    <w:p w14:paraId="16D82E99"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Se propone: Atención de consultas</w:t>
      </w:r>
    </w:p>
    <w:p w14:paraId="7E806EE2" w14:textId="77777777" w:rsidR="003A6FEB" w:rsidRDefault="003A6FEB" w:rsidP="00845510">
      <w:pPr>
        <w:pStyle w:val="Prrafodelista"/>
        <w:numPr>
          <w:ilvl w:val="0"/>
          <w:numId w:val="33"/>
        </w:numPr>
        <w:spacing w:after="0"/>
        <w:ind w:left="709" w:hanging="283"/>
        <w:rPr>
          <w:rFonts w:eastAsia="Arial Unicode MS"/>
          <w:i/>
          <w:color w:val="000000"/>
        </w:rPr>
      </w:pPr>
      <w:r>
        <w:rPr>
          <w:rFonts w:eastAsia="Arial Unicode MS"/>
          <w:i/>
          <w:color w:val="000000"/>
        </w:rPr>
        <w:t>Reunión 5:</w:t>
      </w:r>
    </w:p>
    <w:p w14:paraId="202AC2FF" w14:textId="77777777" w:rsidR="003A6FEB" w:rsidRDefault="003A6FEB" w:rsidP="00845510">
      <w:pPr>
        <w:pStyle w:val="Prrafodelista"/>
        <w:numPr>
          <w:ilvl w:val="0"/>
          <w:numId w:val="33"/>
        </w:numPr>
        <w:spacing w:after="0"/>
        <w:ind w:left="709" w:hanging="283"/>
        <w:rPr>
          <w:rFonts w:eastAsia="Arial Unicode MS"/>
          <w:color w:val="000000"/>
        </w:rPr>
      </w:pPr>
      <w:r>
        <w:rPr>
          <w:rFonts w:eastAsia="Arial Unicode MS"/>
          <w:color w:val="000000"/>
        </w:rPr>
        <w:t>Taller para la definición de la Fórmula Estadística actual (Subproceso de Estadística)</w:t>
      </w:r>
    </w:p>
    <w:p w14:paraId="20DB4760" w14:textId="567F90D0" w:rsidR="003A6FEB" w:rsidRDefault="003A6FEB" w:rsidP="003A6FEB">
      <w:pPr>
        <w:rPr>
          <w:lang w:val="es-ES" w:eastAsia="en-US"/>
        </w:rPr>
      </w:pPr>
      <w:r w:rsidRPr="003A6FEB">
        <w:rPr>
          <w:lang w:val="es-ES" w:eastAsia="en-US"/>
        </w:rPr>
        <w:t>Lo anterior, en cumplimiento a lo dispuesto por Corte Plena en la sesión 25-2019, del 24 de junio</w:t>
      </w:r>
      <w:r w:rsidR="00137ACD">
        <w:rPr>
          <w:lang w:val="es-ES" w:eastAsia="en-US"/>
        </w:rPr>
        <w:t xml:space="preserve"> de 2019</w:t>
      </w:r>
      <w:r w:rsidRPr="003A6FEB">
        <w:rPr>
          <w:lang w:val="es-ES" w:eastAsia="en-US"/>
        </w:rPr>
        <w:t xml:space="preserve">, artículo XV.  </w:t>
      </w:r>
    </w:p>
    <w:p w14:paraId="1166BE2F" w14:textId="792CF2C9" w:rsidR="003A6FEB" w:rsidRDefault="003A6FEB" w:rsidP="003A6FEB">
      <w:pPr>
        <w:rPr>
          <w:lang w:val="es-ES" w:eastAsia="en-US"/>
        </w:rPr>
      </w:pPr>
      <w:r w:rsidRPr="003A6FEB">
        <w:rPr>
          <w:lang w:val="es-ES" w:eastAsia="en-US"/>
        </w:rPr>
        <w:t>Adicionalmente, es importante indicar que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4C6B0D1E" w14:textId="4238FCB5" w:rsidR="003A6FEB" w:rsidRDefault="003A6FEB" w:rsidP="003A6FEB">
      <w:pPr>
        <w:rPr>
          <w:lang w:val="es-ES" w:eastAsia="en-US"/>
        </w:rPr>
      </w:pPr>
      <w:r>
        <w:rPr>
          <w:lang w:val="es-ES" w:eastAsia="en-US"/>
        </w:rPr>
        <w:t>Por otro lado, se</w:t>
      </w:r>
      <w:r w:rsidRPr="003A6FEB">
        <w:rPr>
          <w:lang w:val="es-ES" w:eastAsia="en-US"/>
        </w:rPr>
        <w:t xml:space="preserve"> realizó un plan piloto en la materia Agraria para el diseño de “hoja resumen de Indicadores de Gestión”, en el reporte mensual de los Juzgados Agrarios en SIGMA, que concentrará la mayoría de la información necesaria para la alimentación de los Indicadores de Gestión, con la finalidad de facilitar la generación de la información por parte de los Despachos y reducir las posibilidades del error humano.</w:t>
      </w:r>
    </w:p>
    <w:p w14:paraId="1F437410" w14:textId="37BDC23F" w:rsidR="003A6FEB" w:rsidRDefault="003A6FEB" w:rsidP="003A6FEB">
      <w:pPr>
        <w:rPr>
          <w:lang w:val="es-ES" w:eastAsia="en-US"/>
        </w:rPr>
      </w:pPr>
      <w:r w:rsidRPr="003A6FEB">
        <w:rPr>
          <w:lang w:val="es-ES" w:eastAsia="en-US"/>
        </w:rPr>
        <w:t xml:space="preserve">Con el seguimiento de la implementación de los Indicadores de Gestión y el Modelo de Sostenibilidad; por medio del equipo de profesionales de la Subproceso de Modernización Institucional de la Dirección de Planificación, se brinda seguimiento mes a mes a los Despachos, de forma que se logre la realimentación hacia los juzgados, para fortalecer las habilidades y conocimientos en el personal que lo conforman, en la aplicación de las herramientas de control parte de este Modelo de Sostenibilidad, en beneficio de la autogestión de cada </w:t>
      </w:r>
      <w:r>
        <w:rPr>
          <w:lang w:val="es-ES" w:eastAsia="en-US"/>
        </w:rPr>
        <w:t>D</w:t>
      </w:r>
      <w:r w:rsidRPr="003A6FEB">
        <w:rPr>
          <w:lang w:val="es-ES" w:eastAsia="en-US"/>
        </w:rPr>
        <w:t>espacho.</w:t>
      </w:r>
    </w:p>
    <w:p w14:paraId="05D1CA0D" w14:textId="64302504" w:rsidR="003A6FEB" w:rsidRDefault="003A6FEB" w:rsidP="003A6FEB">
      <w:pPr>
        <w:rPr>
          <w:lang w:val="es-ES" w:eastAsia="en-US"/>
        </w:rPr>
      </w:pPr>
      <w:r w:rsidRPr="003A6FEB">
        <w:rPr>
          <w:lang w:val="es-ES" w:eastAsia="en-US"/>
        </w:rPr>
        <w:lastRenderedPageBreak/>
        <w:t xml:space="preserve">En esta etapa de seguimiento de la implementación del Modelo de Sostenibilidad y de la propuesta de Indicadores de Gestión, se detecta la necesidad imperante de realizar trabajo de campo nuevamente en los despachos, con la finalidad de promover un acercamiento con los Equipos de Mejora, de forma que se logren atender las oportunidades de mejora, así como solventar dudas que surgieron a lo largo del proceso de implementación, en caso de que sea requerido. Las actividades realizadas durante las visitas a los Juzgados especializados </w:t>
      </w:r>
      <w:r w:rsidR="00B80453">
        <w:rPr>
          <w:lang w:val="es-ES" w:eastAsia="en-US"/>
        </w:rPr>
        <w:t>fueron</w:t>
      </w:r>
      <w:r w:rsidRPr="003A6FEB">
        <w:rPr>
          <w:lang w:val="es-ES" w:eastAsia="en-US"/>
        </w:rPr>
        <w:t>:</w:t>
      </w:r>
    </w:p>
    <w:p w14:paraId="0574B059" w14:textId="77777777" w:rsidR="003A6FEB" w:rsidRDefault="003A6FEB" w:rsidP="00845510">
      <w:pPr>
        <w:pStyle w:val="Prrafodelista"/>
        <w:numPr>
          <w:ilvl w:val="0"/>
          <w:numId w:val="34"/>
        </w:numPr>
        <w:ind w:left="714" w:hanging="357"/>
        <w:contextualSpacing w:val="0"/>
        <w:rPr>
          <w:rFonts w:eastAsia="Arial Unicode MS"/>
          <w:color w:val="000000"/>
          <w:lang w:eastAsia="en-US"/>
        </w:rPr>
      </w:pPr>
      <w:r>
        <w:rPr>
          <w:rFonts w:eastAsia="Arial Unicode MS"/>
          <w:color w:val="000000"/>
        </w:rPr>
        <w:t>Retroalimentación al Equipo de trabajo de del Modelo de Sostenibilidad de forma detallada, logrando ampliar así el conocimiento y subsanar dudas. Para esta actividad se realizará una presentación.</w:t>
      </w:r>
    </w:p>
    <w:p w14:paraId="689DF3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con las oportunidades de mejora detectas de las revisiones que realizan el equipo de la Dirección de Planificación a los indicadores mensuales, minutas de equipo de mejora y planes remediales mes a mes, así como solventar dudas que presente el equipo del Despacho. </w:t>
      </w:r>
    </w:p>
    <w:p w14:paraId="0EA515F6"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seguimiento de las propuestas de solución que se trabajaron con el Despacho, con lo cual, en los casos que corresponda, se podrán identificar el nivel de implementación, así como las dificultadas vividas durante su implementación.  </w:t>
      </w:r>
    </w:p>
    <w:p w14:paraId="6E483FED"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Revisión de la matriz de Indicadores de Gestión, donde se aprovechará la ocasión para retroalimentar sobre las modificaciones realizadas, así como solventar consultas.  </w:t>
      </w:r>
    </w:p>
    <w:p w14:paraId="64C964D3"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Retroalimentar al Despacho sobre la mejora que está trabajando esta Dirección en SIGMA, con la finalidad de logar visualizar de forma fácil y unificada, la mayoría de la información necesaria para los Indicadores de Gestión, agilizando el proceso. </w:t>
      </w:r>
    </w:p>
    <w:p w14:paraId="1D2DEB11" w14:textId="77777777" w:rsidR="003A6FEB" w:rsidRDefault="003A6FEB" w:rsidP="00845510">
      <w:pPr>
        <w:pStyle w:val="Prrafodelista"/>
        <w:numPr>
          <w:ilvl w:val="0"/>
          <w:numId w:val="34"/>
        </w:numPr>
        <w:ind w:left="714" w:hanging="357"/>
        <w:contextualSpacing w:val="0"/>
        <w:rPr>
          <w:rFonts w:eastAsia="Arial Unicode MS"/>
          <w:color w:val="000000"/>
        </w:rPr>
      </w:pPr>
      <w:r>
        <w:rPr>
          <w:rFonts w:eastAsia="Arial Unicode MS"/>
          <w:color w:val="000000"/>
        </w:rPr>
        <w:t xml:space="preserve">Realizar un ejercicio controlado sobre el tiempo invertido en atención del proveído, con la finalidad de recolectar información a nivel nacional y que sea base para el análisis, ya que se han recibido solicitudes de revisar los indicadores implementados para el personal técnico de los despachos.  </w:t>
      </w:r>
    </w:p>
    <w:p w14:paraId="1C806C87" w14:textId="67B8CDB5" w:rsidR="003A6FEB" w:rsidRDefault="003A6FEB" w:rsidP="003A6FEB">
      <w:pPr>
        <w:rPr>
          <w:lang w:val="es-ES" w:eastAsia="en-US"/>
        </w:rPr>
      </w:pPr>
      <w:r w:rsidRPr="003A6FEB">
        <w:rPr>
          <w:lang w:val="es-ES" w:eastAsia="en-US"/>
        </w:rPr>
        <w:t>La Dirección de Planificación mediante oficio 1909-PLA-MI-2019, con fecha del 12 de noviembre de 2019, dirigido a realizó a la Máster Kattia Morales Navarro, Directora de Tecnología de Información, realizó la solicitud de la implementación de los formatos jurídicos del Escritorio Virtual que utilizan los Despachos de la Jurisdicción Civil a los Juzgados Agrarios. Lo anterior, como una necesidad imperante, sustentada en qué; la Jurisdicción Agraria utiliza el actual Código Procesal Civil como norma supletoria. Solicitud efectuada al Equipo de Normalización del Área de Gestión de la Dirección de Tecnología realice la incorporación de los formatos jurídicos indicados en los contextos de los despachos que atienden materia Agraria.</w:t>
      </w:r>
    </w:p>
    <w:p w14:paraId="6FEA58FB" w14:textId="1FED23F9" w:rsidR="00325D39" w:rsidRPr="00325D39" w:rsidRDefault="00336AB9" w:rsidP="00325D39">
      <w:pPr>
        <w:rPr>
          <w:lang w:val="es-ES" w:eastAsia="en-US"/>
        </w:rPr>
      </w:pPr>
      <w:r>
        <w:rPr>
          <w:lang w:val="es-ES" w:eastAsia="en-US"/>
        </w:rPr>
        <w:t xml:space="preserve">Mediante oficio </w:t>
      </w:r>
      <w:r w:rsidR="00325D39" w:rsidRPr="00325D39">
        <w:rPr>
          <w:lang w:val="es-ES" w:eastAsia="en-US"/>
        </w:rPr>
        <w:t>1803-PLA-MI-2019</w:t>
      </w:r>
      <w:r w:rsidR="00325D39">
        <w:rPr>
          <w:lang w:val="es-ES" w:eastAsia="en-US"/>
        </w:rPr>
        <w:t xml:space="preserve"> elaborado por la Dirección de la Planificación </w:t>
      </w:r>
      <w:r w:rsidR="00325D39" w:rsidRPr="00325D39">
        <w:rPr>
          <w:lang w:val="es-ES" w:eastAsia="en-US"/>
        </w:rPr>
        <w:t xml:space="preserve">relacionado con el seguimiento que se requiere realizar a los despachos de materia agraria, con la finalidad de avanzar con las propuestas de mejora que se incorporaran de forma definitiva en los informes finales de Rediseño de procesos de esta jurisdicción, conocido por </w:t>
      </w:r>
      <w:r w:rsidR="00325D39" w:rsidRPr="00325D39">
        <w:rPr>
          <w:lang w:val="es-ES" w:eastAsia="en-US"/>
        </w:rPr>
        <w:lastRenderedPageBreak/>
        <w:t>el Consejo Superior en la sesión 95-19 celebrada el 31 de octubre de 2019, artículo XXVII, donde se acordó:</w:t>
      </w:r>
    </w:p>
    <w:p w14:paraId="06401145" w14:textId="737A7EC4" w:rsidR="00325D39" w:rsidRPr="00325D39" w:rsidRDefault="00325D39" w:rsidP="00325D39">
      <w:pPr>
        <w:ind w:left="709" w:right="616"/>
        <w:rPr>
          <w:i/>
          <w:iCs/>
          <w:lang w:val="es-ES" w:eastAsia="en-US"/>
        </w:rPr>
      </w:pPr>
      <w:r w:rsidRPr="00325D39">
        <w:rPr>
          <w:i/>
          <w:iCs/>
          <w:lang w:val="es-ES" w:eastAsia="en-US"/>
        </w:rPr>
        <w:t>“…Se acordó: 1.)  Tener por rendido el oficio N° 1803-PLA-MI-2019 del 30 de octubre de 2019, suscrito por la máster Nacira Valverde Bermúdez, Directora interina de la Dirección de Planificación, en el cual remite el informe suscrito por la ingeniera Elena Gabriela Picado González, Jefa interina de la Subproceso de Modernización Institucional, relacionado con el seguimiento que se requiere realizar a los despachos de materia agraria, con la finalidad de avanzar con las propuestas de mejora que se incorporaran de forma definitiva en los informes finales de rediseño de procesos de esta jurisdicción. 2.) Acoger el cronograma de trabajo propuesto por la Dirección de Planificación, producto abordaje de los despachos Agrarios, con la finalidad de replicar los Despachos Modelos, producto al Rediseño de Procesos según Manual Metodológico del Rediseño.</w:t>
      </w:r>
    </w:p>
    <w:p w14:paraId="37B87A03" w14:textId="646072F0" w:rsidR="003A6FEB" w:rsidRDefault="00325D39" w:rsidP="00325D39">
      <w:pPr>
        <w:ind w:left="709" w:right="616"/>
        <w:rPr>
          <w:i/>
          <w:iCs/>
          <w:lang w:val="es-ES" w:eastAsia="en-US"/>
        </w:rPr>
      </w:pPr>
      <w:r w:rsidRPr="00325D39">
        <w:rPr>
          <w:i/>
          <w:iCs/>
          <w:lang w:val="es-ES" w:eastAsia="en-US"/>
        </w:rPr>
        <w:t>La Comisión de la Jurisdicción Agraria y la Dirección de Planificación tomaran nota para lo que cada uno corresponda. Se declara acuerdo firme</w:t>
      </w:r>
      <w:r>
        <w:rPr>
          <w:i/>
          <w:iCs/>
          <w:lang w:val="es-ES" w:eastAsia="en-US"/>
        </w:rPr>
        <w:t>…</w:t>
      </w:r>
      <w:r w:rsidRPr="00325D39">
        <w:rPr>
          <w:i/>
          <w:iCs/>
          <w:lang w:val="es-ES" w:eastAsia="en-US"/>
        </w:rPr>
        <w:t>”</w:t>
      </w:r>
      <w:r w:rsidR="007B5EBA">
        <w:rPr>
          <w:i/>
          <w:iCs/>
          <w:lang w:val="es-ES" w:eastAsia="en-US"/>
        </w:rPr>
        <w:t>.</w:t>
      </w:r>
    </w:p>
    <w:p w14:paraId="4EBB95CE" w14:textId="77777777" w:rsidR="007B5EBA" w:rsidRDefault="007B5EBA" w:rsidP="00325D39">
      <w:pPr>
        <w:rPr>
          <w:lang w:val="es-ES" w:eastAsia="en-US"/>
        </w:rPr>
      </w:pPr>
    </w:p>
    <w:p w14:paraId="3D15C436" w14:textId="63264896" w:rsidR="00515728" w:rsidRDefault="00325D39" w:rsidP="00325D39">
      <w:pPr>
        <w:rPr>
          <w:lang w:val="es-ES" w:eastAsia="en-US"/>
        </w:rPr>
      </w:pPr>
      <w:r>
        <w:rPr>
          <w:lang w:val="es-ES" w:eastAsia="en-US"/>
        </w:rPr>
        <w:t xml:space="preserve">En línea de lo anterior, mediante oficio </w:t>
      </w:r>
      <w:r w:rsidR="00BF3281">
        <w:rPr>
          <w:lang w:val="es-ES" w:eastAsia="en-US"/>
        </w:rPr>
        <w:t xml:space="preserve">preliminar </w:t>
      </w:r>
      <w:r>
        <w:rPr>
          <w:lang w:val="es-ES" w:eastAsia="en-US"/>
        </w:rPr>
        <w:t>2051-PLA-MI-2020</w:t>
      </w:r>
      <w:r w:rsidR="000D605D">
        <w:rPr>
          <w:lang w:val="es-ES" w:eastAsia="en-US"/>
        </w:rPr>
        <w:t>, enviado a consulta el 17 de diciembre del 2020</w:t>
      </w:r>
      <w:r w:rsidR="00BF3281">
        <w:rPr>
          <w:lang w:val="es-ES" w:eastAsia="en-US"/>
        </w:rPr>
        <w:t xml:space="preserve">, </w:t>
      </w:r>
      <w:r w:rsidR="00515728">
        <w:rPr>
          <w:lang w:val="es-ES" w:eastAsia="en-US"/>
        </w:rPr>
        <w:t xml:space="preserve">relacionado con </w:t>
      </w:r>
      <w:r w:rsidR="00515728" w:rsidRPr="00515728">
        <w:rPr>
          <w:lang w:val="es-ES" w:eastAsia="en-US"/>
        </w:rPr>
        <w:t>el seguimiento que se requiere realizar a los despachos de materia Agraria, con la finalidad de avanzar con las propuestas de mejora que se incorporaran de forma definitiva en los informes finales de Rediseño de procesos de la jurisdicción en Materia Agraria</w:t>
      </w:r>
      <w:r w:rsidR="00515728">
        <w:rPr>
          <w:lang w:val="es-ES" w:eastAsia="en-US"/>
        </w:rPr>
        <w:t>; se detalló</w:t>
      </w:r>
      <w:r w:rsidR="00515728" w:rsidRPr="00515728">
        <w:rPr>
          <w:lang w:val="es-ES" w:eastAsia="en-US"/>
        </w:rPr>
        <w:t xml:space="preserve"> cada una de las actividades efectuadas en los distintos despachos judiciales encargados de la materia </w:t>
      </w:r>
      <w:r w:rsidR="00515728">
        <w:rPr>
          <w:lang w:val="es-ES" w:eastAsia="en-US"/>
        </w:rPr>
        <w:t>A</w:t>
      </w:r>
      <w:r w:rsidR="00515728" w:rsidRPr="00515728">
        <w:rPr>
          <w:lang w:val="es-ES" w:eastAsia="en-US"/>
        </w:rPr>
        <w:t xml:space="preserve">graria, así como las diferentes labores desarrolladas en cada uno referente a la metodología de trabajo para los Rediseños de Procesos, el Modelo de Sostenibilidad y el diseño de la propuesta de Indicadores de Gestión, así como las propuestas para el correcto funcionamiento de la reforma procesal Agraria. Lo anterior con motivo del cumplimiento al acuerdo tomado por el Consejo Superior. </w:t>
      </w:r>
    </w:p>
    <w:p w14:paraId="5D57B9A8" w14:textId="77777777" w:rsidR="00515728" w:rsidRDefault="00515728" w:rsidP="00325D39">
      <w:pPr>
        <w:rPr>
          <w:lang w:val="es-ES" w:eastAsia="en-US"/>
        </w:rPr>
      </w:pPr>
      <w:r>
        <w:rPr>
          <w:lang w:val="es-ES" w:eastAsia="en-US"/>
        </w:rPr>
        <w:t xml:space="preserve">De las tareas realizadas se encuentran: </w:t>
      </w:r>
    </w:p>
    <w:p w14:paraId="300CF581" w14:textId="77777777" w:rsidR="00515728" w:rsidRPr="00515728" w:rsidRDefault="00515728" w:rsidP="00515728">
      <w:pPr>
        <w:rPr>
          <w:lang w:val="es-ES" w:eastAsia="en-US"/>
        </w:rPr>
      </w:pPr>
      <w:r w:rsidRPr="00515728">
        <w:rPr>
          <w:lang w:val="es-ES" w:eastAsia="en-US"/>
        </w:rPr>
        <w:t>a.</w:t>
      </w:r>
      <w:r w:rsidRPr="00515728">
        <w:rPr>
          <w:lang w:val="es-ES" w:eastAsia="en-US"/>
        </w:rPr>
        <w:tab/>
        <w:t xml:space="preserve">Análisis de la Estructura de Recurso Humano </w:t>
      </w:r>
    </w:p>
    <w:p w14:paraId="7C332390" w14:textId="77777777" w:rsidR="00515728" w:rsidRPr="00515728" w:rsidRDefault="00515728" w:rsidP="00515728">
      <w:pPr>
        <w:rPr>
          <w:lang w:val="es-ES" w:eastAsia="en-US"/>
        </w:rPr>
      </w:pPr>
      <w:r w:rsidRPr="00515728">
        <w:rPr>
          <w:lang w:val="es-ES" w:eastAsia="en-US"/>
        </w:rPr>
        <w:t>b.</w:t>
      </w:r>
      <w:r w:rsidRPr="00515728">
        <w:rPr>
          <w:lang w:val="es-ES" w:eastAsia="en-US"/>
        </w:rPr>
        <w:tab/>
        <w:t>Conformación de Equipos de Mejora de Procesos</w:t>
      </w:r>
    </w:p>
    <w:p w14:paraId="50E83303" w14:textId="77777777" w:rsidR="00515728" w:rsidRPr="00515728" w:rsidRDefault="00515728" w:rsidP="00515728">
      <w:pPr>
        <w:rPr>
          <w:lang w:val="es-ES" w:eastAsia="en-US"/>
        </w:rPr>
      </w:pPr>
      <w:r w:rsidRPr="00515728">
        <w:rPr>
          <w:lang w:val="es-ES" w:eastAsia="en-US"/>
        </w:rPr>
        <w:t>c.</w:t>
      </w:r>
      <w:r w:rsidRPr="00515728">
        <w:rPr>
          <w:lang w:val="es-ES" w:eastAsia="en-US"/>
        </w:rPr>
        <w:tab/>
        <w:t>Análisis Estadísticos</w:t>
      </w:r>
    </w:p>
    <w:p w14:paraId="76F9E2E9" w14:textId="77777777" w:rsidR="00515728" w:rsidRPr="00515728" w:rsidRDefault="00515728" w:rsidP="00515728">
      <w:pPr>
        <w:rPr>
          <w:lang w:val="es-ES" w:eastAsia="en-US"/>
        </w:rPr>
      </w:pPr>
      <w:r w:rsidRPr="00515728">
        <w:rPr>
          <w:lang w:val="es-ES" w:eastAsia="en-US"/>
        </w:rPr>
        <w:t>d.</w:t>
      </w:r>
      <w:r w:rsidRPr="00515728">
        <w:rPr>
          <w:lang w:val="es-ES" w:eastAsia="en-US"/>
        </w:rPr>
        <w:tab/>
        <w:t>Análisis de la cantidad de entrada de asuntos nuevos</w:t>
      </w:r>
    </w:p>
    <w:p w14:paraId="6B830944" w14:textId="77777777" w:rsidR="00515728" w:rsidRPr="00515728" w:rsidRDefault="00515728" w:rsidP="00515728">
      <w:pPr>
        <w:rPr>
          <w:lang w:val="es-ES" w:eastAsia="en-US"/>
        </w:rPr>
      </w:pPr>
      <w:r w:rsidRPr="00515728">
        <w:rPr>
          <w:lang w:val="es-ES" w:eastAsia="en-US"/>
        </w:rPr>
        <w:t>e.</w:t>
      </w:r>
      <w:r w:rsidRPr="00515728">
        <w:rPr>
          <w:lang w:val="es-ES" w:eastAsia="en-US"/>
        </w:rPr>
        <w:tab/>
        <w:t>Análisis de circulantes</w:t>
      </w:r>
    </w:p>
    <w:p w14:paraId="1D076307" w14:textId="77777777" w:rsidR="00515728" w:rsidRPr="00515728" w:rsidRDefault="00515728" w:rsidP="00515728">
      <w:pPr>
        <w:rPr>
          <w:lang w:val="es-ES" w:eastAsia="en-US"/>
        </w:rPr>
      </w:pPr>
      <w:r w:rsidRPr="00515728">
        <w:rPr>
          <w:lang w:val="es-ES" w:eastAsia="en-US"/>
        </w:rPr>
        <w:t>f.</w:t>
      </w:r>
      <w:r w:rsidRPr="00515728">
        <w:rPr>
          <w:lang w:val="es-ES" w:eastAsia="en-US"/>
        </w:rPr>
        <w:tab/>
        <w:t>Análisis de la distribución de cargas de trabajo</w:t>
      </w:r>
    </w:p>
    <w:p w14:paraId="3F6EB79E" w14:textId="77777777" w:rsidR="00515728" w:rsidRPr="00515728" w:rsidRDefault="00515728" w:rsidP="00515728">
      <w:pPr>
        <w:rPr>
          <w:lang w:val="es-ES" w:eastAsia="en-US"/>
        </w:rPr>
      </w:pPr>
      <w:r w:rsidRPr="00515728">
        <w:rPr>
          <w:lang w:val="es-ES" w:eastAsia="en-US"/>
        </w:rPr>
        <w:t>g.</w:t>
      </w:r>
      <w:r w:rsidRPr="00515728">
        <w:rPr>
          <w:lang w:val="es-ES" w:eastAsia="en-US"/>
        </w:rPr>
        <w:tab/>
        <w:t>Análisis de escritos en cuanto a entrada y pendientes de resolver.</w:t>
      </w:r>
    </w:p>
    <w:p w14:paraId="15870B75" w14:textId="77777777" w:rsidR="00515728" w:rsidRPr="00515728" w:rsidRDefault="00515728" w:rsidP="00515728">
      <w:pPr>
        <w:rPr>
          <w:lang w:val="es-ES" w:eastAsia="en-US"/>
        </w:rPr>
      </w:pPr>
      <w:r w:rsidRPr="00515728">
        <w:rPr>
          <w:lang w:val="es-ES" w:eastAsia="en-US"/>
        </w:rPr>
        <w:t>h.</w:t>
      </w:r>
      <w:r w:rsidRPr="00515728">
        <w:rPr>
          <w:lang w:val="es-ES" w:eastAsia="en-US"/>
        </w:rPr>
        <w:tab/>
        <w:t>Análisis de la cantidad de sentencias dictadas y cantidad de pendiente de fallo</w:t>
      </w:r>
    </w:p>
    <w:p w14:paraId="78CF3FEC" w14:textId="77777777" w:rsidR="00515728" w:rsidRPr="00515728" w:rsidRDefault="00515728" w:rsidP="00515728">
      <w:pPr>
        <w:rPr>
          <w:lang w:val="es-ES" w:eastAsia="en-US"/>
        </w:rPr>
      </w:pPr>
      <w:r w:rsidRPr="00515728">
        <w:rPr>
          <w:lang w:val="es-ES" w:eastAsia="en-US"/>
        </w:rPr>
        <w:t>i.</w:t>
      </w:r>
      <w:r w:rsidRPr="00515728">
        <w:rPr>
          <w:lang w:val="es-ES" w:eastAsia="en-US"/>
        </w:rPr>
        <w:tab/>
        <w:t>Análisis y definición de Estructura de la agenda.</w:t>
      </w:r>
    </w:p>
    <w:p w14:paraId="41D43852" w14:textId="77777777" w:rsidR="00515728" w:rsidRPr="00515728" w:rsidRDefault="00515728" w:rsidP="00515728">
      <w:pPr>
        <w:rPr>
          <w:lang w:val="es-ES" w:eastAsia="en-US"/>
        </w:rPr>
      </w:pPr>
      <w:r w:rsidRPr="00515728">
        <w:rPr>
          <w:lang w:val="es-ES" w:eastAsia="en-US"/>
        </w:rPr>
        <w:t>j.</w:t>
      </w:r>
      <w:r w:rsidRPr="00515728">
        <w:rPr>
          <w:lang w:val="es-ES" w:eastAsia="en-US"/>
        </w:rPr>
        <w:tab/>
        <w:t>Cantidad de audiencias pendientes de realización</w:t>
      </w:r>
    </w:p>
    <w:p w14:paraId="058177BC" w14:textId="77777777" w:rsidR="00515728" w:rsidRPr="00515728" w:rsidRDefault="00515728" w:rsidP="00515728">
      <w:pPr>
        <w:rPr>
          <w:lang w:val="es-ES" w:eastAsia="en-US"/>
        </w:rPr>
      </w:pPr>
      <w:r w:rsidRPr="00515728">
        <w:rPr>
          <w:lang w:val="es-ES" w:eastAsia="en-US"/>
        </w:rPr>
        <w:lastRenderedPageBreak/>
        <w:t>k.</w:t>
      </w:r>
      <w:r w:rsidRPr="00515728">
        <w:rPr>
          <w:lang w:val="es-ES" w:eastAsia="en-US"/>
        </w:rPr>
        <w:tab/>
        <w:t>Análisis de despachos homólogos</w:t>
      </w:r>
    </w:p>
    <w:p w14:paraId="52DB27E2" w14:textId="77777777" w:rsidR="00515728" w:rsidRPr="00515728" w:rsidRDefault="00515728" w:rsidP="00515728">
      <w:pPr>
        <w:rPr>
          <w:lang w:val="es-ES" w:eastAsia="en-US"/>
        </w:rPr>
      </w:pPr>
      <w:r w:rsidRPr="00515728">
        <w:rPr>
          <w:lang w:val="es-ES" w:eastAsia="en-US"/>
        </w:rPr>
        <w:t>l.</w:t>
      </w:r>
      <w:r w:rsidRPr="00515728">
        <w:rPr>
          <w:lang w:val="es-ES" w:eastAsia="en-US"/>
        </w:rPr>
        <w:tab/>
        <w:t>Estandarización de cuotas de trabajo</w:t>
      </w:r>
    </w:p>
    <w:p w14:paraId="3C95F8F8" w14:textId="77777777" w:rsidR="00515728" w:rsidRPr="00515728" w:rsidRDefault="00515728" w:rsidP="00515728">
      <w:pPr>
        <w:rPr>
          <w:lang w:val="es-ES" w:eastAsia="en-US"/>
        </w:rPr>
      </w:pPr>
      <w:r w:rsidRPr="00515728">
        <w:rPr>
          <w:lang w:val="es-ES" w:eastAsia="en-US"/>
        </w:rPr>
        <w:t>m.</w:t>
      </w:r>
      <w:r w:rsidRPr="00515728">
        <w:rPr>
          <w:lang w:val="es-ES" w:eastAsia="en-US"/>
        </w:rPr>
        <w:tab/>
        <w:t>Estandarización de Indicadores de Gestión</w:t>
      </w:r>
    </w:p>
    <w:p w14:paraId="2E44A16A" w14:textId="607D2333" w:rsidR="00325D39" w:rsidRPr="00325D39" w:rsidRDefault="00515728" w:rsidP="00515728">
      <w:pPr>
        <w:rPr>
          <w:lang w:val="es-ES" w:eastAsia="en-US"/>
        </w:rPr>
      </w:pPr>
      <w:r w:rsidRPr="00515728">
        <w:rPr>
          <w:lang w:val="es-ES" w:eastAsia="en-US"/>
        </w:rPr>
        <w:t>n.</w:t>
      </w:r>
      <w:r w:rsidRPr="00515728">
        <w:rPr>
          <w:lang w:val="es-ES" w:eastAsia="en-US"/>
        </w:rPr>
        <w:tab/>
        <w:t>Planes de Trabajo para atención de circulantes</w:t>
      </w:r>
      <w:r w:rsidRPr="00515728">
        <w:rPr>
          <w:lang w:val="es-ES" w:eastAsia="en-US"/>
        </w:rPr>
        <w:tab/>
      </w:r>
    </w:p>
    <w:p w14:paraId="73C38F6F" w14:textId="77777777" w:rsidR="007B5EBA" w:rsidRDefault="003A6FEB" w:rsidP="00515728">
      <w:pPr>
        <w:rPr>
          <w:lang w:val="es-ES" w:eastAsia="en-US"/>
        </w:rPr>
      </w:pPr>
      <w:r>
        <w:rPr>
          <w:lang w:val="es-ES" w:eastAsia="en-US"/>
        </w:rPr>
        <w:t xml:space="preserve"> </w:t>
      </w:r>
    </w:p>
    <w:p w14:paraId="58C4C191" w14:textId="0D6EEE95" w:rsidR="00515728" w:rsidRDefault="00515728" w:rsidP="00515728">
      <w:pPr>
        <w:rPr>
          <w:color w:val="000000"/>
          <w:lang w:eastAsia="en-US"/>
        </w:rPr>
      </w:pPr>
      <w:r>
        <w:rPr>
          <w:color w:val="000000"/>
        </w:rPr>
        <w:t>Los informes relacionados a los abordajes realizados se presentan a continuación:</w:t>
      </w:r>
    </w:p>
    <w:p w14:paraId="59B0B601" w14:textId="4651872E" w:rsidR="00515728" w:rsidRPr="00384041" w:rsidRDefault="00515728" w:rsidP="003F0A3A">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3A696A">
        <w:rPr>
          <w:rFonts w:eastAsia="Times New Roman" w:cs="Arial"/>
          <w:iCs/>
          <w:spacing w:val="0"/>
          <w:szCs w:val="28"/>
          <w:lang w:val="es-CR" w:eastAsia="es-ES"/>
        </w:rPr>
        <w:t>24</w:t>
      </w:r>
    </w:p>
    <w:p w14:paraId="6B4318E1" w14:textId="2711700E" w:rsidR="00515728" w:rsidRPr="00384041" w:rsidRDefault="00515728" w:rsidP="003F0A3A">
      <w:pPr>
        <w:pStyle w:val="Ttulo"/>
        <w:spacing w:before="0"/>
        <w:ind w:left="720"/>
        <w:jc w:val="center"/>
        <w:rPr>
          <w:rFonts w:eastAsia="Times New Roman" w:cs="Arial"/>
          <w:iCs/>
          <w:spacing w:val="0"/>
          <w:szCs w:val="28"/>
          <w:lang w:val="es-CR" w:eastAsia="es-ES"/>
        </w:rPr>
      </w:pPr>
      <w:r w:rsidRPr="00515728">
        <w:rPr>
          <w:rFonts w:eastAsia="Times New Roman" w:cs="Arial"/>
          <w:iCs/>
          <w:spacing w:val="0"/>
          <w:szCs w:val="28"/>
          <w:lang w:val="es-CR" w:eastAsia="es-ES"/>
        </w:rPr>
        <w:t>Resumen de las fechas de abordajes</w:t>
      </w:r>
    </w:p>
    <w:tbl>
      <w:tblPr>
        <w:tblW w:w="0" w:type="auto"/>
        <w:tblCellMar>
          <w:left w:w="70" w:type="dxa"/>
          <w:right w:w="70" w:type="dxa"/>
        </w:tblCellMar>
        <w:tblLook w:val="04A0" w:firstRow="1" w:lastRow="0" w:firstColumn="1" w:lastColumn="0" w:noHBand="0" w:noVBand="1"/>
      </w:tblPr>
      <w:tblGrid>
        <w:gridCol w:w="5495"/>
        <w:gridCol w:w="1377"/>
        <w:gridCol w:w="1920"/>
      </w:tblGrid>
      <w:tr w:rsidR="00515728" w:rsidRPr="00515728" w14:paraId="714A83F0" w14:textId="77777777" w:rsidTr="00AD7A58">
        <w:trPr>
          <w:trHeight w:val="1164"/>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93667FE"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74032A6"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Fechas de abordaje inicial</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4E3C6B2" w14:textId="77777777" w:rsidR="00515728" w:rsidRPr="00515728" w:rsidRDefault="00515728" w:rsidP="00515728">
            <w:pPr>
              <w:spacing w:before="0" w:after="0"/>
              <w:jc w:val="center"/>
              <w:rPr>
                <w:b/>
                <w:bCs/>
                <w:color w:val="EEECE1"/>
                <w:szCs w:val="22"/>
                <w:lang w:eastAsia="es-CR"/>
              </w:rPr>
            </w:pPr>
            <w:r w:rsidRPr="00515728">
              <w:rPr>
                <w:b/>
                <w:bCs/>
                <w:color w:val="EEECE1"/>
                <w:szCs w:val="22"/>
                <w:lang w:eastAsia="es-CR"/>
              </w:rPr>
              <w:t>Fecha de Presentación de Resultados</w:t>
            </w:r>
          </w:p>
        </w:tc>
      </w:tr>
      <w:tr w:rsidR="00515728" w:rsidRPr="00515728" w14:paraId="510AA12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2B46FE5" w14:textId="77777777" w:rsidR="00515728" w:rsidRPr="00515728" w:rsidRDefault="00515728" w:rsidP="00515728">
            <w:pPr>
              <w:spacing w:before="0" w:after="0"/>
              <w:rPr>
                <w:color w:val="000000"/>
                <w:szCs w:val="22"/>
                <w:lang w:eastAsia="es-CR"/>
              </w:rPr>
            </w:pPr>
            <w:r w:rsidRPr="00515728">
              <w:rPr>
                <w:color w:val="000000"/>
                <w:szCs w:val="22"/>
                <w:lang w:eastAsia="es-CR"/>
              </w:rPr>
              <w:t>1.</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Liberia</w:t>
            </w:r>
          </w:p>
        </w:tc>
        <w:tc>
          <w:tcPr>
            <w:tcW w:w="0" w:type="auto"/>
            <w:tcBorders>
              <w:top w:val="nil"/>
              <w:left w:val="nil"/>
              <w:bottom w:val="double" w:sz="6" w:space="0" w:color="1F497D"/>
              <w:right w:val="double" w:sz="6" w:space="0" w:color="1F497D"/>
            </w:tcBorders>
            <w:shd w:val="clear" w:color="auto" w:fill="auto"/>
            <w:vAlign w:val="center"/>
            <w:hideMark/>
          </w:tcPr>
          <w:p w14:paraId="6F3578A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02 de febrero del 2019</w:t>
            </w:r>
          </w:p>
        </w:tc>
        <w:tc>
          <w:tcPr>
            <w:tcW w:w="0" w:type="auto"/>
            <w:tcBorders>
              <w:top w:val="nil"/>
              <w:left w:val="nil"/>
              <w:bottom w:val="double" w:sz="6" w:space="0" w:color="1F497D"/>
              <w:right w:val="double" w:sz="6" w:space="0" w:color="1F497D"/>
            </w:tcBorders>
            <w:shd w:val="clear" w:color="auto" w:fill="auto"/>
            <w:vAlign w:val="center"/>
            <w:hideMark/>
          </w:tcPr>
          <w:p w14:paraId="7161D3E3"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marzo del 2020</w:t>
            </w:r>
          </w:p>
        </w:tc>
      </w:tr>
      <w:tr w:rsidR="00515728" w:rsidRPr="00515728" w14:paraId="4B52CAEC"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FD622FA" w14:textId="77777777" w:rsidR="00515728" w:rsidRPr="00515728" w:rsidRDefault="00515728" w:rsidP="00515728">
            <w:pPr>
              <w:spacing w:before="0" w:after="0"/>
              <w:rPr>
                <w:color w:val="000000"/>
                <w:szCs w:val="22"/>
                <w:lang w:eastAsia="es-CR"/>
              </w:rPr>
            </w:pPr>
            <w:r w:rsidRPr="00515728">
              <w:rPr>
                <w:color w:val="000000"/>
                <w:szCs w:val="22"/>
                <w:lang w:eastAsia="es-CR"/>
              </w:rPr>
              <w:t>2.</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Santa Cruz</w:t>
            </w:r>
          </w:p>
        </w:tc>
        <w:tc>
          <w:tcPr>
            <w:tcW w:w="0" w:type="auto"/>
            <w:tcBorders>
              <w:top w:val="nil"/>
              <w:left w:val="nil"/>
              <w:bottom w:val="double" w:sz="6" w:space="0" w:color="1F497D"/>
              <w:right w:val="double" w:sz="6" w:space="0" w:color="1F497D"/>
            </w:tcBorders>
            <w:shd w:val="clear" w:color="auto" w:fill="auto"/>
            <w:vAlign w:val="center"/>
            <w:hideMark/>
          </w:tcPr>
          <w:p w14:paraId="75088C4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18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63FBBB7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09 de mayo de 2019</w:t>
            </w:r>
          </w:p>
        </w:tc>
      </w:tr>
      <w:tr w:rsidR="00515728" w:rsidRPr="00515728" w14:paraId="48EEDB90"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23F96A7" w14:textId="77777777" w:rsidR="00515728" w:rsidRPr="00515728" w:rsidRDefault="00515728" w:rsidP="00515728">
            <w:pPr>
              <w:spacing w:before="0" w:after="0"/>
              <w:rPr>
                <w:color w:val="000000"/>
                <w:szCs w:val="22"/>
                <w:lang w:eastAsia="es-CR"/>
              </w:rPr>
            </w:pPr>
            <w:r w:rsidRPr="00515728">
              <w:rPr>
                <w:color w:val="000000"/>
                <w:szCs w:val="22"/>
                <w:lang w:eastAsia="es-CR"/>
              </w:rPr>
              <w:t>3.</w:t>
            </w:r>
            <w:r w:rsidRPr="00515728">
              <w:rPr>
                <w:rFonts w:ascii="Times New Roman" w:hAnsi="Times New Roman"/>
                <w:color w:val="000000"/>
                <w:sz w:val="14"/>
                <w:szCs w:val="14"/>
                <w:lang w:eastAsia="es-CR"/>
              </w:rPr>
              <w:t xml:space="preserve">      </w:t>
            </w:r>
            <w:r w:rsidRPr="00515728">
              <w:rPr>
                <w:color w:val="000000"/>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vAlign w:val="center"/>
            <w:hideMark/>
          </w:tcPr>
          <w:p w14:paraId="1C83531F"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7518868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51F51BA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E6A0566" w14:textId="77777777" w:rsidR="00515728" w:rsidRPr="00515728" w:rsidRDefault="00515728" w:rsidP="00515728">
            <w:pPr>
              <w:spacing w:before="0" w:after="0"/>
              <w:rPr>
                <w:color w:val="000000"/>
                <w:szCs w:val="22"/>
                <w:lang w:eastAsia="es-CR"/>
              </w:rPr>
            </w:pPr>
            <w:r w:rsidRPr="00515728">
              <w:rPr>
                <w:color w:val="000000"/>
                <w:szCs w:val="22"/>
                <w:lang w:eastAsia="es-CR"/>
              </w:rPr>
              <w:t>4.</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Ramón</w:t>
            </w:r>
          </w:p>
        </w:tc>
        <w:tc>
          <w:tcPr>
            <w:tcW w:w="0" w:type="auto"/>
            <w:tcBorders>
              <w:top w:val="nil"/>
              <w:left w:val="nil"/>
              <w:bottom w:val="double" w:sz="6" w:space="0" w:color="1F497D"/>
              <w:right w:val="double" w:sz="6" w:space="0" w:color="1F497D"/>
            </w:tcBorders>
            <w:shd w:val="clear" w:color="auto" w:fill="auto"/>
            <w:vAlign w:val="center"/>
            <w:hideMark/>
          </w:tcPr>
          <w:p w14:paraId="145DC49E"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C4C9B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25 de marzo de 2019</w:t>
            </w:r>
          </w:p>
        </w:tc>
      </w:tr>
      <w:tr w:rsidR="00515728" w:rsidRPr="00515728" w14:paraId="5795E88D"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333747" w14:textId="77777777" w:rsidR="00515728" w:rsidRPr="00515728" w:rsidRDefault="00515728" w:rsidP="00515728">
            <w:pPr>
              <w:spacing w:before="0" w:after="0"/>
              <w:rPr>
                <w:color w:val="000000"/>
                <w:szCs w:val="22"/>
                <w:lang w:eastAsia="es-CR"/>
              </w:rPr>
            </w:pPr>
            <w:r w:rsidRPr="00515728">
              <w:rPr>
                <w:color w:val="000000"/>
                <w:szCs w:val="22"/>
                <w:lang w:eastAsia="es-CR"/>
              </w:rPr>
              <w:t>5.</w:t>
            </w:r>
            <w:r w:rsidRPr="00515728">
              <w:rPr>
                <w:rFonts w:ascii="Times New Roman" w:hAnsi="Times New Roman"/>
                <w:color w:val="000000"/>
                <w:sz w:val="14"/>
                <w:szCs w:val="14"/>
                <w:lang w:eastAsia="es-CR"/>
              </w:rPr>
              <w:t xml:space="preserve">      </w:t>
            </w:r>
            <w:r w:rsidRPr="00515728">
              <w:rPr>
                <w:color w:val="000000"/>
                <w:szCs w:val="22"/>
                <w:lang w:eastAsia="es-CR"/>
              </w:rPr>
              <w:t>Juzgado Agrario de San Carlos</w:t>
            </w:r>
          </w:p>
        </w:tc>
        <w:tc>
          <w:tcPr>
            <w:tcW w:w="0" w:type="auto"/>
            <w:tcBorders>
              <w:top w:val="nil"/>
              <w:left w:val="nil"/>
              <w:bottom w:val="double" w:sz="6" w:space="0" w:color="1F497D"/>
              <w:right w:val="double" w:sz="6" w:space="0" w:color="1F497D"/>
            </w:tcBorders>
            <w:shd w:val="clear" w:color="auto" w:fill="auto"/>
            <w:vAlign w:val="center"/>
            <w:hideMark/>
          </w:tcPr>
          <w:p w14:paraId="1EDC759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0A96D5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r w:rsidR="00515728" w:rsidRPr="00515728" w14:paraId="5F35A9BB"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D074E74" w14:textId="77777777" w:rsidR="00515728" w:rsidRPr="00515728" w:rsidRDefault="00515728" w:rsidP="00515728">
            <w:pPr>
              <w:spacing w:before="0" w:after="0"/>
              <w:rPr>
                <w:color w:val="000000"/>
                <w:szCs w:val="22"/>
                <w:lang w:eastAsia="es-CR"/>
              </w:rPr>
            </w:pPr>
            <w:r w:rsidRPr="00515728">
              <w:rPr>
                <w:color w:val="000000"/>
                <w:szCs w:val="22"/>
                <w:lang w:eastAsia="es-CR"/>
              </w:rPr>
              <w:t>6.</w:t>
            </w:r>
            <w:r w:rsidRPr="00515728">
              <w:rPr>
                <w:rFonts w:ascii="Times New Roman" w:hAnsi="Times New Roman"/>
                <w:color w:val="000000"/>
                <w:sz w:val="14"/>
                <w:szCs w:val="14"/>
                <w:lang w:eastAsia="es-CR"/>
              </w:rPr>
              <w:t xml:space="preserve">      </w:t>
            </w:r>
            <w:r w:rsidRPr="00515728">
              <w:rPr>
                <w:color w:val="000000"/>
                <w:szCs w:val="22"/>
                <w:lang w:eastAsia="es-CR"/>
              </w:rPr>
              <w:t>Juzgado Agrario de Limón</w:t>
            </w:r>
          </w:p>
        </w:tc>
        <w:tc>
          <w:tcPr>
            <w:tcW w:w="0" w:type="auto"/>
            <w:tcBorders>
              <w:top w:val="nil"/>
              <w:left w:val="nil"/>
              <w:bottom w:val="double" w:sz="6" w:space="0" w:color="1F497D"/>
              <w:right w:val="double" w:sz="6" w:space="0" w:color="1F497D"/>
            </w:tcBorders>
            <w:shd w:val="clear" w:color="auto" w:fill="auto"/>
            <w:vAlign w:val="center"/>
            <w:hideMark/>
          </w:tcPr>
          <w:p w14:paraId="0C597AD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14 de mayo de 2019</w:t>
            </w:r>
          </w:p>
        </w:tc>
        <w:tc>
          <w:tcPr>
            <w:tcW w:w="0" w:type="auto"/>
            <w:tcBorders>
              <w:top w:val="nil"/>
              <w:left w:val="nil"/>
              <w:bottom w:val="double" w:sz="6" w:space="0" w:color="1F497D"/>
              <w:right w:val="double" w:sz="6" w:space="0" w:color="1F497D"/>
            </w:tcBorders>
            <w:shd w:val="clear" w:color="auto" w:fill="auto"/>
            <w:vAlign w:val="center"/>
            <w:hideMark/>
          </w:tcPr>
          <w:p w14:paraId="5FC9E3D1"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08 de agosto de 2019</w:t>
            </w:r>
          </w:p>
        </w:tc>
      </w:tr>
      <w:tr w:rsidR="00515728" w:rsidRPr="00515728" w14:paraId="72894A0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8BD5ED9" w14:textId="77777777" w:rsidR="00515728" w:rsidRPr="00515728" w:rsidRDefault="00515728" w:rsidP="00515728">
            <w:pPr>
              <w:spacing w:before="0" w:after="0"/>
              <w:rPr>
                <w:color w:val="000000"/>
                <w:szCs w:val="22"/>
                <w:lang w:eastAsia="es-CR"/>
              </w:rPr>
            </w:pPr>
            <w:r w:rsidRPr="00515728">
              <w:rPr>
                <w:color w:val="000000"/>
                <w:szCs w:val="22"/>
                <w:lang w:eastAsia="es-CR"/>
              </w:rPr>
              <w:t>7.</w:t>
            </w:r>
            <w:r w:rsidRPr="00515728">
              <w:rPr>
                <w:rFonts w:ascii="Times New Roman" w:hAnsi="Times New Roman"/>
                <w:color w:val="000000"/>
                <w:sz w:val="14"/>
                <w:szCs w:val="14"/>
                <w:lang w:eastAsia="es-CR"/>
              </w:rPr>
              <w:t xml:space="preserve">      </w:t>
            </w:r>
            <w:r w:rsidRPr="00515728">
              <w:rPr>
                <w:color w:val="000000"/>
                <w:szCs w:val="22"/>
                <w:lang w:eastAsia="es-CR"/>
              </w:rPr>
              <w:t>Juzgado Agrario de Pococí.</w:t>
            </w:r>
          </w:p>
        </w:tc>
        <w:tc>
          <w:tcPr>
            <w:tcW w:w="0" w:type="auto"/>
            <w:tcBorders>
              <w:top w:val="nil"/>
              <w:left w:val="nil"/>
              <w:bottom w:val="double" w:sz="6" w:space="0" w:color="1F497D"/>
              <w:right w:val="double" w:sz="6" w:space="0" w:color="1F497D"/>
            </w:tcBorders>
            <w:shd w:val="clear" w:color="auto" w:fill="auto"/>
            <w:vAlign w:val="center"/>
            <w:hideMark/>
          </w:tcPr>
          <w:p w14:paraId="03EC849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06 de mayo de 2019</w:t>
            </w:r>
          </w:p>
        </w:tc>
        <w:tc>
          <w:tcPr>
            <w:tcW w:w="0" w:type="auto"/>
            <w:tcBorders>
              <w:top w:val="nil"/>
              <w:left w:val="nil"/>
              <w:bottom w:val="double" w:sz="6" w:space="0" w:color="1F497D"/>
              <w:right w:val="double" w:sz="6" w:space="0" w:color="1F497D"/>
            </w:tcBorders>
            <w:shd w:val="clear" w:color="auto" w:fill="auto"/>
            <w:vAlign w:val="center"/>
            <w:hideMark/>
          </w:tcPr>
          <w:p w14:paraId="23A7AC4A"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13 de junio de 2019</w:t>
            </w:r>
          </w:p>
        </w:tc>
      </w:tr>
      <w:tr w:rsidR="00515728" w:rsidRPr="00515728" w14:paraId="2A4566C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E9E2C2" w14:textId="77777777" w:rsidR="00515728" w:rsidRPr="00515728" w:rsidRDefault="00515728" w:rsidP="00515728">
            <w:pPr>
              <w:spacing w:before="0" w:after="0"/>
              <w:rPr>
                <w:color w:val="000000"/>
                <w:szCs w:val="22"/>
                <w:lang w:eastAsia="es-CR"/>
              </w:rPr>
            </w:pPr>
            <w:r w:rsidRPr="00515728">
              <w:rPr>
                <w:color w:val="000000"/>
                <w:szCs w:val="22"/>
                <w:lang w:eastAsia="es-CR"/>
              </w:rPr>
              <w:t>8.</w:t>
            </w:r>
            <w:r w:rsidRPr="00515728">
              <w:rPr>
                <w:rFonts w:ascii="Times New Roman" w:hAnsi="Times New Roman"/>
                <w:color w:val="000000"/>
                <w:sz w:val="14"/>
                <w:szCs w:val="14"/>
                <w:lang w:eastAsia="es-CR"/>
              </w:rPr>
              <w:t xml:space="preserve">      </w:t>
            </w:r>
            <w:r w:rsidRPr="00515728">
              <w:rPr>
                <w:color w:val="000000"/>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vAlign w:val="center"/>
            <w:hideMark/>
          </w:tcPr>
          <w:p w14:paraId="02ACFBD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 de julio de 2019</w:t>
            </w:r>
          </w:p>
        </w:tc>
        <w:tc>
          <w:tcPr>
            <w:tcW w:w="0" w:type="auto"/>
            <w:tcBorders>
              <w:top w:val="nil"/>
              <w:left w:val="nil"/>
              <w:bottom w:val="double" w:sz="6" w:space="0" w:color="1F497D"/>
              <w:right w:val="double" w:sz="6" w:space="0" w:color="1F497D"/>
            </w:tcBorders>
            <w:shd w:val="clear" w:color="auto" w:fill="auto"/>
            <w:vAlign w:val="center"/>
            <w:hideMark/>
          </w:tcPr>
          <w:p w14:paraId="4145B534"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28 de abril 2020</w:t>
            </w:r>
          </w:p>
        </w:tc>
      </w:tr>
      <w:tr w:rsidR="00515728" w:rsidRPr="00515728" w14:paraId="7D1A8EC7"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384DDCC" w14:textId="77777777" w:rsidR="00515728" w:rsidRPr="00515728" w:rsidRDefault="00515728" w:rsidP="00515728">
            <w:pPr>
              <w:spacing w:before="0" w:after="0"/>
              <w:rPr>
                <w:color w:val="000000"/>
                <w:szCs w:val="22"/>
                <w:lang w:eastAsia="es-CR"/>
              </w:rPr>
            </w:pPr>
            <w:r w:rsidRPr="00515728">
              <w:rPr>
                <w:color w:val="000000"/>
                <w:szCs w:val="22"/>
                <w:lang w:eastAsia="es-CR"/>
              </w:rPr>
              <w:t>9.</w:t>
            </w:r>
            <w:r w:rsidRPr="00515728">
              <w:rPr>
                <w:rFonts w:ascii="Times New Roman" w:hAnsi="Times New Roman"/>
                <w:color w:val="000000"/>
                <w:sz w:val="14"/>
                <w:szCs w:val="14"/>
                <w:lang w:eastAsia="es-CR"/>
              </w:rPr>
              <w:t xml:space="preserve">      </w:t>
            </w:r>
            <w:r w:rsidRPr="00515728">
              <w:rPr>
                <w:color w:val="000000"/>
                <w:szCs w:val="22"/>
                <w:lang w:eastAsia="es-CR"/>
              </w:rPr>
              <w:t>Juzgado Agrario de Alajuela</w:t>
            </w:r>
          </w:p>
        </w:tc>
        <w:tc>
          <w:tcPr>
            <w:tcW w:w="0" w:type="auto"/>
            <w:tcBorders>
              <w:top w:val="nil"/>
              <w:left w:val="nil"/>
              <w:bottom w:val="double" w:sz="6" w:space="0" w:color="1F497D"/>
              <w:right w:val="double" w:sz="6" w:space="0" w:color="1F497D"/>
            </w:tcBorders>
            <w:shd w:val="clear" w:color="auto" w:fill="auto"/>
            <w:vAlign w:val="center"/>
            <w:hideMark/>
          </w:tcPr>
          <w:p w14:paraId="5B3DBE77"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4 de febrero de 2019</w:t>
            </w:r>
          </w:p>
        </w:tc>
        <w:tc>
          <w:tcPr>
            <w:tcW w:w="0" w:type="auto"/>
            <w:tcBorders>
              <w:top w:val="nil"/>
              <w:left w:val="nil"/>
              <w:bottom w:val="double" w:sz="6" w:space="0" w:color="1F497D"/>
              <w:right w:val="double" w:sz="6" w:space="0" w:color="1F497D"/>
            </w:tcBorders>
            <w:shd w:val="clear" w:color="auto" w:fill="auto"/>
            <w:vAlign w:val="center"/>
            <w:hideMark/>
          </w:tcPr>
          <w:p w14:paraId="6AC0AF8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22 de marzo de 2019</w:t>
            </w:r>
          </w:p>
        </w:tc>
      </w:tr>
      <w:tr w:rsidR="00515728" w:rsidRPr="00515728" w14:paraId="5BB2C15A"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EE46618" w14:textId="77777777" w:rsidR="00515728" w:rsidRPr="00515728" w:rsidRDefault="00515728" w:rsidP="00515728">
            <w:pPr>
              <w:spacing w:before="0" w:after="0"/>
              <w:rPr>
                <w:color w:val="000000"/>
                <w:szCs w:val="22"/>
                <w:lang w:eastAsia="es-CR"/>
              </w:rPr>
            </w:pPr>
            <w:r w:rsidRPr="00515728">
              <w:rPr>
                <w:color w:val="000000"/>
                <w:szCs w:val="22"/>
                <w:lang w:eastAsia="es-CR"/>
              </w:rPr>
              <w:t>10.</w:t>
            </w:r>
            <w:r w:rsidRPr="00515728">
              <w:rPr>
                <w:rFonts w:ascii="Times New Roman" w:hAnsi="Times New Roman"/>
                <w:color w:val="000000"/>
                <w:sz w:val="14"/>
                <w:szCs w:val="14"/>
                <w:lang w:eastAsia="es-CR"/>
              </w:rPr>
              <w:t xml:space="preserve">   </w:t>
            </w:r>
            <w:r w:rsidRPr="00515728">
              <w:rPr>
                <w:color w:val="000000"/>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1B2DA606"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4146FF09"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12 de junio de 2019</w:t>
            </w:r>
          </w:p>
        </w:tc>
      </w:tr>
      <w:tr w:rsidR="00515728" w:rsidRPr="00515728" w14:paraId="36F15659"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085AA" w14:textId="77777777" w:rsidR="00515728" w:rsidRPr="00515728" w:rsidRDefault="00515728" w:rsidP="00515728">
            <w:pPr>
              <w:spacing w:before="0" w:after="0"/>
              <w:rPr>
                <w:color w:val="000000"/>
                <w:szCs w:val="22"/>
                <w:lang w:eastAsia="es-CR"/>
              </w:rPr>
            </w:pPr>
            <w:r w:rsidRPr="00515728">
              <w:rPr>
                <w:color w:val="000000"/>
                <w:szCs w:val="22"/>
                <w:lang w:eastAsia="es-CR"/>
              </w:rPr>
              <w:t>11.</w:t>
            </w:r>
            <w:r w:rsidRPr="00515728">
              <w:rPr>
                <w:rFonts w:ascii="Times New Roman" w:hAnsi="Times New Roman"/>
                <w:color w:val="000000"/>
                <w:sz w:val="14"/>
                <w:szCs w:val="14"/>
                <w:lang w:eastAsia="es-CR"/>
              </w:rPr>
              <w:t xml:space="preserve">   </w:t>
            </w:r>
            <w:r w:rsidRPr="00515728">
              <w:rPr>
                <w:color w:val="000000"/>
                <w:szCs w:val="22"/>
                <w:lang w:eastAsia="es-CR"/>
              </w:rPr>
              <w:t>Juzgado Agrario de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604C125"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19 de marzo de 2019</w:t>
            </w:r>
          </w:p>
        </w:tc>
        <w:tc>
          <w:tcPr>
            <w:tcW w:w="0" w:type="auto"/>
            <w:tcBorders>
              <w:top w:val="nil"/>
              <w:left w:val="nil"/>
              <w:bottom w:val="double" w:sz="6" w:space="0" w:color="1F497D"/>
              <w:right w:val="double" w:sz="6" w:space="0" w:color="1F497D"/>
            </w:tcBorders>
            <w:shd w:val="clear" w:color="auto" w:fill="auto"/>
            <w:vAlign w:val="center"/>
            <w:hideMark/>
          </w:tcPr>
          <w:p w14:paraId="0F7281FC"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20 de junio de 2019</w:t>
            </w:r>
          </w:p>
        </w:tc>
      </w:tr>
      <w:tr w:rsidR="00515728" w:rsidRPr="00515728" w14:paraId="75626608" w14:textId="77777777" w:rsidTr="00515728">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38A57D7" w14:textId="77777777" w:rsidR="00515728" w:rsidRPr="00515728" w:rsidRDefault="00515728" w:rsidP="00515728">
            <w:pPr>
              <w:spacing w:before="0" w:after="0"/>
              <w:rPr>
                <w:color w:val="000000"/>
                <w:szCs w:val="22"/>
                <w:lang w:eastAsia="es-CR"/>
              </w:rPr>
            </w:pPr>
            <w:r w:rsidRPr="00515728">
              <w:rPr>
                <w:color w:val="000000"/>
                <w:szCs w:val="22"/>
                <w:lang w:eastAsia="es-CR"/>
              </w:rPr>
              <w:t>12.</w:t>
            </w:r>
            <w:r w:rsidRPr="00515728">
              <w:rPr>
                <w:rFonts w:ascii="Times New Roman" w:hAnsi="Times New Roman"/>
                <w:color w:val="000000"/>
                <w:sz w:val="14"/>
                <w:szCs w:val="14"/>
                <w:lang w:eastAsia="es-CR"/>
              </w:rPr>
              <w:t xml:space="preserve">   </w:t>
            </w:r>
            <w:r w:rsidRPr="00515728">
              <w:rPr>
                <w:color w:val="000000"/>
                <w:szCs w:val="22"/>
                <w:lang w:eastAsia="es-CR"/>
              </w:rPr>
              <w:t>Juzgado Agrario de Corredores</w:t>
            </w:r>
          </w:p>
        </w:tc>
        <w:tc>
          <w:tcPr>
            <w:tcW w:w="0" w:type="auto"/>
            <w:tcBorders>
              <w:top w:val="nil"/>
              <w:left w:val="nil"/>
              <w:bottom w:val="double" w:sz="6" w:space="0" w:color="1F497D"/>
              <w:right w:val="double" w:sz="6" w:space="0" w:color="1F497D"/>
            </w:tcBorders>
            <w:shd w:val="clear" w:color="auto" w:fill="auto"/>
            <w:vAlign w:val="center"/>
            <w:hideMark/>
          </w:tcPr>
          <w:p w14:paraId="4D58C632"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24 de junio de 2019</w:t>
            </w:r>
          </w:p>
        </w:tc>
        <w:tc>
          <w:tcPr>
            <w:tcW w:w="0" w:type="auto"/>
            <w:tcBorders>
              <w:top w:val="nil"/>
              <w:left w:val="nil"/>
              <w:bottom w:val="double" w:sz="6" w:space="0" w:color="1F497D"/>
              <w:right w:val="double" w:sz="6" w:space="0" w:color="1F497D"/>
            </w:tcBorders>
            <w:shd w:val="clear" w:color="auto" w:fill="auto"/>
            <w:vAlign w:val="center"/>
            <w:hideMark/>
          </w:tcPr>
          <w:p w14:paraId="61B84600" w14:textId="77777777" w:rsidR="00515728" w:rsidRPr="00515728" w:rsidRDefault="00515728" w:rsidP="00515728">
            <w:pPr>
              <w:spacing w:before="0" w:after="0"/>
              <w:jc w:val="left"/>
              <w:rPr>
                <w:color w:val="000000"/>
                <w:szCs w:val="22"/>
                <w:lang w:eastAsia="es-CR"/>
              </w:rPr>
            </w:pPr>
            <w:r w:rsidRPr="00515728">
              <w:rPr>
                <w:color w:val="000000"/>
                <w:szCs w:val="22"/>
                <w:lang w:eastAsia="es-CR"/>
              </w:rPr>
              <w:t>01 de agosto de 2019</w:t>
            </w:r>
          </w:p>
        </w:tc>
      </w:tr>
    </w:tbl>
    <w:p w14:paraId="7FB84885" w14:textId="3F4B5C19" w:rsidR="00515728" w:rsidRDefault="00515728" w:rsidP="00515728">
      <w:pPr>
        <w:rPr>
          <w:b/>
          <w:i/>
          <w:sz w:val="18"/>
        </w:rPr>
      </w:pPr>
      <w:r w:rsidRPr="00515728">
        <w:rPr>
          <w:b/>
          <w:i/>
          <w:sz w:val="18"/>
        </w:rPr>
        <w:t>Fuente: Subproceso de Modernización Institucional.</w:t>
      </w:r>
    </w:p>
    <w:p w14:paraId="49190B84" w14:textId="3E7375E6" w:rsidR="00515728" w:rsidRDefault="00515728" w:rsidP="00515728">
      <w:r>
        <w:lastRenderedPageBreak/>
        <w:t xml:space="preserve">Por su parte, </w:t>
      </w:r>
      <w:r w:rsidR="00AD7A58">
        <w:t xml:space="preserve">mediante oficio </w:t>
      </w:r>
      <w:r w:rsidR="00AD7A58" w:rsidRPr="00AD7A58">
        <w:t>2048-PLA-MI-2020, del pasado 16 de diciembre</w:t>
      </w:r>
      <w:r w:rsidR="00AD7A58">
        <w:t xml:space="preserve">, </w:t>
      </w:r>
      <w:r w:rsidR="00AD7A58" w:rsidRPr="00AD7A58">
        <w:t xml:space="preserve">relacionado con el seguimiento </w:t>
      </w:r>
      <w:r w:rsidR="00AD7A58">
        <w:t>realizado</w:t>
      </w:r>
      <w:r w:rsidR="00AD7A58" w:rsidRPr="00AD7A58">
        <w:t xml:space="preserve"> al Tribunal Agrario, Segundo Circuito Judicial de San José</w:t>
      </w:r>
      <w:r w:rsidR="00AD7A58">
        <w:t xml:space="preserve">, el cual se puesto </w:t>
      </w:r>
      <w:r w:rsidR="00AD7A58" w:rsidRPr="00AD7A58">
        <w:t xml:space="preserve">en conocimiento del Mag. Luis Guillermo Rivas Loáiciga, </w:t>
      </w:r>
      <w:r w:rsidR="00AD7A58" w:rsidRPr="00660C16">
        <w:t>Coordinador de la Comisión de la Jurisdicción Agraria y del Doctor Enrique Ulate Chacón, Juez Coordinador del Tribunal Agrario, Segundo Circuito Judicial de San José.  Mediante copia de este oficio, también se le solicitó c</w:t>
      </w:r>
      <w:r w:rsidR="00AD7A58" w:rsidRPr="00D4730A">
        <w:t xml:space="preserve">riterio a la Dirección de Tecnología </w:t>
      </w:r>
      <w:r w:rsidR="00AD7A58" w:rsidRPr="00921A27">
        <w:t xml:space="preserve">de Información y al Centro de Apoyo, Coordinación y Mejoramiento de la Función Jurisdiccional. </w:t>
      </w:r>
    </w:p>
    <w:p w14:paraId="2CA6D808" w14:textId="012BF22F" w:rsidR="00012919" w:rsidRDefault="00012919" w:rsidP="00012919">
      <w:r>
        <w:t xml:space="preserve">En sesión N°036-2021 celebrada el 04 de mayo de 2021, artículo XIII, se conoció el </w:t>
      </w:r>
      <w:r w:rsidR="0016257B">
        <w:t>informe 412-PLA-PLA-2021</w:t>
      </w:r>
      <w:r w:rsidR="00147647">
        <w:t>,</w:t>
      </w:r>
      <w:r w:rsidRPr="00012919">
        <w:t xml:space="preserve"> </w:t>
      </w:r>
      <w:r>
        <w:t xml:space="preserve">relacionado con el seguimiento a los despachos de materia Agraria, con la finalidad de avanzar con las propuestas de mejora que se incorporaran de forma definitiva en los informes finales de Rediseño de procesos de esta jurisdicción y se acuerda: </w:t>
      </w:r>
    </w:p>
    <w:p w14:paraId="05A0E52B" w14:textId="77777777" w:rsidR="00012919" w:rsidRDefault="00012919" w:rsidP="00012919"/>
    <w:p w14:paraId="3A151262" w14:textId="3E9CDD09" w:rsidR="00012919" w:rsidRPr="0087671C" w:rsidRDefault="00012919" w:rsidP="00012919">
      <w:pPr>
        <w:rPr>
          <w:i/>
        </w:rPr>
      </w:pPr>
      <w:r w:rsidRPr="0087671C">
        <w:rPr>
          <w:i/>
        </w:rPr>
        <w:t xml:space="preserve">“Se acordó: 1) Tener por rendido el Informe N° 412-PLA-MI-2021 de la Dirección de Planificación, relacionado con “el seguimiento a los despachos de materia Agraria, con la finalidad de avanzar con las propuestas de mejora que se incorporaran de forma definitiva en los informes finales de Rediseño de procesos de esta jurisdicción con ocasión de la entrada en vigencia del Código Procesal Agrario.” 2) Aprobar las recomendaciones dadas en este informe, por consiguiente se debe: a) Aprobar cada uno de los informes de abordajes realizados a los despachos Agrarios a nivel nacional, los cuales contemplan planes de trabajo y recomendaciones específicas, con la finalidad de que los despachos inicien con la implementación de las mejoras descritas en los distintos informes y el cumplimiento de las cuotas o parámetros establecidos en las matrices de Indicadores de Gestión. b) Aprobar la estructura y modelo de trabajo propuestos en cada uno de los estudios, los cuales contemplan estructura, equipos de trabajo, funciones específicas, cuotas de trabajo, entre otros. c) Aprobar la totalidad de lo expuesto en el presente oficio, que muestra el detalle de las tareas efectuadas por la Dirección de Planificación, así como la modificación en las matrices de Indicadores de Gestión. d) La Comisión de la Jurisdicción Agraria debe: d.1) Definir y comunicar a la sección de Normalización de la Dirección de Tecnología de la Información, cuáles resoluciones o machotes deben llevar número a fin de que se implemente en los despachos de materia Agraria a nivel nacional la mejora de voto automático. d.2) Considerar validar, aprobar u otorgar el visto bueno para que la sección de Normalización de la Dirección de Tecnología de la </w:t>
      </w:r>
      <w:proofErr w:type="gramStart"/>
      <w:r w:rsidRPr="0087671C">
        <w:rPr>
          <w:i/>
        </w:rPr>
        <w:t>Información,</w:t>
      </w:r>
      <w:proofErr w:type="gramEnd"/>
      <w:r w:rsidRPr="0087671C">
        <w:rPr>
          <w:i/>
        </w:rPr>
        <w:t xml:space="preserve"> active en los distintos despachos Agrarios todos los machotes de trámite en los sistemas electrónicos, correspondientes a la materia Civil. e) La Dirección de Tecnología de la Información Regionales de los distintos Circuitos Judiciales deberán: e.1) Efectuar un monitoreo trimestral con el fin de verificar el uso de las mejoras informáticas por parte de los despachos judiciales y recapacitar a todo el personal de los despachos en el uso de estas cuando las necesidades así lo determinen. e.2) Aplicar y dar seguimiento de los asuntos de su competencia que se incorporan en los distintos apartados de los informes sobre los planes de trabajo, así como las mejoras solicitadas para cada uno de los Juzgados Agrarios. f) Tomar nota de lo indicado por la máster Ana Eugenia Romero Jenkins, Directora Ejecutiva, en el oficio número 1328- DE-2021 del 23 de abril de 2021, respecto a que ya se tomaron las acciones solicitadas para cubrir la necesidad de transporte al Juzgado Agrario de San Ramón. g) El Consejo de Administración de los distintos Circuitos Judiciales a nivel nacional deberá conocer los distintos resultados de los seguimientos y tomar las medidas de apoyo requeridas para darle sostenibilidad al proceso, según sus competencias. h) La Administración Regional de los distintos Circuitos Judiciales a nivel nacional concretamente: h.1) La Administración Regional del Tercer Circuito Judicial de Alajuela proporcionará la ayuda </w:t>
      </w:r>
      <w:r w:rsidRPr="0087671C">
        <w:rPr>
          <w:i/>
        </w:rPr>
        <w:lastRenderedPageBreak/>
        <w:t xml:space="preserve">necesaria a los Juzgados con una persona supernumeraria que colabore con la revisión y depuración de los depósitos con saldos pendientes de girar en el SDJ, esto de acuerdo con la necesidad planteada en cada uno de los estudios realizados. h.2) La Administración Regional del Primer Circuito Judicial de Alajuela aumentará la disponibilidad de préstamo de vehículos oficiales a los distintos Juzgados Agrarios, con la finalidad de que el personal del despacho asista a todas las giras que realiza fuera de la oficina siempre en vehículo oficial, lo anterior en estricto apego y respeto al Plan de Acción de la Comisión de la Jurisdicción Agraria asociado a las recomendaciones de Auditoría Judicial emitida en el Oficio Nº 1284-213-AUO-2014, el cual indica que cada Jueza o Juez de materia Agraria debe señalar por semana no menos de dos audiencias fuera del despacho, tres dentro de él, y reservar un espacio para medidas cautelares. i) La Contraloría de Servicios de los distintos Circuitos Judiciales a nivel nacional realizará un acercamiento con la Comisión de Usuarios y las personas usuarias relacionadas con los distintos Juzgados Agrarios a nivel nacional, con el objetivo de determinar si requieren apoyo en cuanto a presentar y explicar las herramientas web que tiene la institución, las cuales facilitan la experiencia de obtener un servicio en la Institución. j) Los distintos Juzgados Agrarios a nivel nacional deberán: j.1) Cumplir con las cuotas de trabajo establecidas para todo el personal de acuerdo con las matrices de indicadores de gestión, (tanto para las personas juzgadoras, como para las personas técnicas judiciales). j.2) Dar cumplimiento y seguimiento a los distintos planes de descongestionamiento creados para cada uno de los Juzgados a nivel nacional, a fin de mejorar la gestión de los despachos. J.3) Los Equipos de Mejora deberán dar seguimiento a la implementación del Modelo de Sostenibilidad del Proyecto de Rediseño, para analizar y verificar el correcto desempeño del Juzgado, utilizando los Indicadores de Gestión establecidos. j.4) Dar cumplimiento a las circulares 87-15, 159-15, 27 y 28-16, 160-16, 89-18 y 133-18,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 k) El Centro de Apoyo, Coordinación y Mejoramiento de la Función Jurisdiccional y la Gestora en materia Agraria, deben brindar apoyo y seguimiento al desempeño de los despachos judiciales mediante la revisión periódica de los Indicadores de Gestión, seguimiento de los planes remediales y revisión de minutas de Equipo de Mejora, del mismo modo deben recomendar la actualización de los rangos definidos en los indicadores de gestión, indicando la justificación respectiva transcurrido al menos doce meses consecutivos. Dicho apoyo y seguimiento incorpora velar por el cumplimiento de las cuotas de trabajo descritas en este informe y las modificaciones posteriores que sean aprobadas por el Consejo Superior y Corte Plena. l) La Unidad de la Defensa Pública Agraria de los distintos Circuitos Judiciales a nivel nacional revisarán la idoneidad de la práctica de la Defensa Pública Agraria, sobre mantener los expedientes activos en espera de la promesa de cumplimiento de las partes para presentar los requisitos y que el Despacho los registra como inactivos; con el fin de que señale el procedimiento correcto en estos casos, esto </w:t>
      </w:r>
      <w:proofErr w:type="gramStart"/>
      <w:r w:rsidRPr="0087671C">
        <w:rPr>
          <w:i/>
        </w:rPr>
        <w:t>de acuerdo a</w:t>
      </w:r>
      <w:proofErr w:type="gramEnd"/>
      <w:r w:rsidRPr="0087671C">
        <w:rPr>
          <w:i/>
        </w:rPr>
        <w:t xml:space="preserve"> lo detectado en el Juzgado Agrario de Pérez Zeledón. 4) Tomar nota del oficio número 86-PICPA-2021 del 26 de abril de 2021, suscrito por la licenciada Rebeca Salazar Alcócer, Gestora Agraria y Coordinadora del Proyecto de Implementación Código Procesal Agrario, respecto al acuerdo tomado por la Comisión de la Jurisdicción Agraria en la sesión N° 04-2021 del 23 de abril del 2021, artículo XIII. 5 ) Comuníquese el presente acuerdo al Presidente de la Comisión de la Jurisdicción Agraria, al Centro de Apoyo, Coordinación y Mejoramiento de la Función Jurisdiccional, al Juzgado Agrario de Liberia, Juzgado Agrario de Santa Cruz, Juzgado Agrario de Puntarenas, Juzgado Agrario de San Ramón, Juzgado Agrario de San Carlos, Juzgado </w:t>
      </w:r>
      <w:r w:rsidRPr="0087671C">
        <w:rPr>
          <w:i/>
        </w:rPr>
        <w:lastRenderedPageBreak/>
        <w:t>Agrario de Limón, Juzgado Agrario de Pococí, Juzgado Agrario de Cartago, Juzgado Agrario de Alajuela, Juzgado Agrario del II Circuito Judicial de San José, Juzgado Agrario de Pérez Zeledón, Juzgado Agrario de Corredores, Dirección de Tecnología de Información, Unidades Regionales de Tecnología de Información, Dirección Ejecutiva, Unidad de la Defensa Pública Agraria, Administraciones Regionales del país, Consejos de Administración a nivel nacional y Contralorías de Servicios.”</w:t>
      </w:r>
    </w:p>
    <w:p w14:paraId="62583A07" w14:textId="48DB98E7" w:rsidR="009F26B0" w:rsidRDefault="00887622" w:rsidP="00845510">
      <w:pPr>
        <w:pStyle w:val="Ttulo1"/>
        <w:numPr>
          <w:ilvl w:val="0"/>
          <w:numId w:val="37"/>
        </w:numPr>
      </w:pPr>
      <w:bookmarkStart w:id="213" w:name="_Toc94015067"/>
      <w:r>
        <w:t>Atención de Asuntos Varios</w:t>
      </w:r>
      <w:bookmarkEnd w:id="213"/>
    </w:p>
    <w:p w14:paraId="137F8A30" w14:textId="7C1BC59A" w:rsidR="00887622" w:rsidRDefault="006533E4" w:rsidP="003A6FEB">
      <w:pPr>
        <w:rPr>
          <w:lang w:eastAsia="en-US"/>
        </w:rPr>
      </w:pPr>
      <w:r>
        <w:rPr>
          <w:lang w:eastAsia="en-US"/>
        </w:rPr>
        <w:t xml:space="preserve">En este apartado se atienden las solicitudes realizadas a la Dirección de Planificación, de las diferentes oficinas involucradas en el proceso de implementación del Código Procesal Agrario: </w:t>
      </w:r>
    </w:p>
    <w:p w14:paraId="748863BA" w14:textId="77777777" w:rsidR="00403F08" w:rsidRDefault="00403F08" w:rsidP="003A6FEB">
      <w:pPr>
        <w:rPr>
          <w:lang w:eastAsia="en-US"/>
        </w:rPr>
      </w:pPr>
    </w:p>
    <w:p w14:paraId="4889A9DD" w14:textId="07A6845B" w:rsidR="007B5EBA" w:rsidRDefault="00105D32" w:rsidP="00AE55E5">
      <w:pPr>
        <w:rPr>
          <w:lang w:eastAsia="en-US"/>
        </w:rPr>
      </w:pPr>
      <w:r>
        <w:rPr>
          <w:lang w:eastAsia="en-US"/>
        </w:rPr>
        <w:t xml:space="preserve">1. </w:t>
      </w:r>
      <w:r w:rsidRPr="00105D32">
        <w:rPr>
          <w:lang w:eastAsia="en-US"/>
        </w:rPr>
        <w:t xml:space="preserve">En el </w:t>
      </w:r>
      <w:r w:rsidR="004F3041">
        <w:rPr>
          <w:lang w:eastAsia="en-US"/>
        </w:rPr>
        <w:t>oficio</w:t>
      </w:r>
      <w:r w:rsidRPr="00105D32">
        <w:rPr>
          <w:lang w:eastAsia="en-US"/>
        </w:rPr>
        <w:t xml:space="preserve"> 105-CAIICJZA-2021 </w:t>
      </w:r>
      <w:r w:rsidRPr="004F3041">
        <w:rPr>
          <w:i/>
          <w:lang w:eastAsia="en-US"/>
        </w:rPr>
        <w:t>(ver anexo</w:t>
      </w:r>
      <w:r w:rsidR="00C11615">
        <w:rPr>
          <w:i/>
          <w:lang w:eastAsia="en-US"/>
        </w:rPr>
        <w:t xml:space="preserve"> 26</w:t>
      </w:r>
      <w:r w:rsidRPr="004F3041">
        <w:rPr>
          <w:i/>
          <w:lang w:eastAsia="en-US"/>
        </w:rPr>
        <w:t>)</w:t>
      </w:r>
      <w:r w:rsidRPr="00105D32">
        <w:rPr>
          <w:lang w:eastAsia="en-US"/>
        </w:rPr>
        <w:t xml:space="preserve"> del Consejo de Administración del II Circuito Judicial de la Zona Atlántica, en sesión ordinaria No. 08-2021, celebrada el 10 de agosto del </w:t>
      </w:r>
      <w:r w:rsidR="00AB07DA">
        <w:rPr>
          <w:lang w:eastAsia="en-US"/>
        </w:rPr>
        <w:t>2021</w:t>
      </w:r>
      <w:r w:rsidRPr="00105D32">
        <w:rPr>
          <w:lang w:eastAsia="en-US"/>
        </w:rPr>
        <w:t>, en Artículo II en el que se conoció informe Semestral del Modelo de Sostenibilidad del Segundo Circuito Judicial de la Zona Atlántica, con respecto al Juzgado Agrario de ese Circuito, informa lo siguiente:</w:t>
      </w:r>
    </w:p>
    <w:p w14:paraId="58CB0A79" w14:textId="77777777" w:rsidR="00D86B12" w:rsidRDefault="00D86B12" w:rsidP="00AE55E5">
      <w:pPr>
        <w:rPr>
          <w:lang w:eastAsia="en-US"/>
        </w:rPr>
      </w:pPr>
    </w:p>
    <w:p w14:paraId="1B66C299" w14:textId="1482D21A" w:rsidR="00D86B12" w:rsidRDefault="00D86B12" w:rsidP="00AE55E5">
      <w:pPr>
        <w:rPr>
          <w:lang w:eastAsia="en-US"/>
        </w:rPr>
      </w:pPr>
    </w:p>
    <w:tbl>
      <w:tblPr>
        <w:tblW w:w="6029" w:type="pct"/>
        <w:tblInd w:w="-577" w:type="dxa"/>
        <w:tblCellMar>
          <w:left w:w="70" w:type="dxa"/>
          <w:right w:w="70" w:type="dxa"/>
        </w:tblCellMar>
        <w:tblLook w:val="04A0" w:firstRow="1" w:lastRow="0" w:firstColumn="1" w:lastColumn="0" w:noHBand="0" w:noVBand="1"/>
      </w:tblPr>
      <w:tblGrid>
        <w:gridCol w:w="2136"/>
        <w:gridCol w:w="1743"/>
        <w:gridCol w:w="2926"/>
        <w:gridCol w:w="2267"/>
        <w:gridCol w:w="1561"/>
      </w:tblGrid>
      <w:tr w:rsidR="00D86B12" w:rsidRPr="00D86B12" w14:paraId="4CBB0FA6" w14:textId="77777777" w:rsidTr="00D86B12">
        <w:trPr>
          <w:trHeight w:val="890"/>
        </w:trPr>
        <w:tc>
          <w:tcPr>
            <w:tcW w:w="1004" w:type="pct"/>
            <w:tcBorders>
              <w:top w:val="single" w:sz="8" w:space="0" w:color="FFFFFF"/>
              <w:left w:val="single" w:sz="8" w:space="0" w:color="FFFFFF"/>
              <w:bottom w:val="single" w:sz="8" w:space="0" w:color="FFFFFF"/>
              <w:right w:val="nil"/>
            </w:tcBorders>
            <w:shd w:val="clear" w:color="000000" w:fill="5B9BD5"/>
            <w:vAlign w:val="center"/>
            <w:hideMark/>
          </w:tcPr>
          <w:p w14:paraId="72A4F57B"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Nombre de despacho u oficina judicial</w:t>
            </w:r>
          </w:p>
        </w:tc>
        <w:tc>
          <w:tcPr>
            <w:tcW w:w="819" w:type="pct"/>
            <w:tcBorders>
              <w:top w:val="single" w:sz="8" w:space="0" w:color="FFFFFF"/>
              <w:left w:val="nil"/>
              <w:bottom w:val="single" w:sz="8" w:space="0" w:color="FFFFFF"/>
              <w:right w:val="nil"/>
            </w:tcBorders>
            <w:shd w:val="clear" w:color="000000" w:fill="5B9BD5"/>
            <w:vAlign w:val="center"/>
            <w:hideMark/>
          </w:tcPr>
          <w:p w14:paraId="3D6A771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Mejoras realizadas</w:t>
            </w:r>
          </w:p>
        </w:tc>
        <w:tc>
          <w:tcPr>
            <w:tcW w:w="1376" w:type="pct"/>
            <w:tcBorders>
              <w:top w:val="single" w:sz="8" w:space="0" w:color="FFFFFF"/>
              <w:left w:val="nil"/>
              <w:bottom w:val="single" w:sz="8" w:space="0" w:color="FFFFFF"/>
              <w:right w:val="nil"/>
            </w:tcBorders>
            <w:shd w:val="clear" w:color="000000" w:fill="5B9BD5"/>
            <w:vAlign w:val="center"/>
            <w:hideMark/>
          </w:tcPr>
          <w:p w14:paraId="38671CCC"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Propuesta de Solución pendientes de completar</w:t>
            </w:r>
          </w:p>
        </w:tc>
        <w:tc>
          <w:tcPr>
            <w:tcW w:w="1066" w:type="pct"/>
            <w:tcBorders>
              <w:top w:val="single" w:sz="8" w:space="0" w:color="FFFFFF"/>
              <w:left w:val="nil"/>
              <w:bottom w:val="single" w:sz="8" w:space="0" w:color="FFFFFF"/>
              <w:right w:val="nil"/>
            </w:tcBorders>
            <w:shd w:val="clear" w:color="000000" w:fill="5B9BD5"/>
            <w:vAlign w:val="center"/>
            <w:hideMark/>
          </w:tcPr>
          <w:p w14:paraId="66C8927A"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Colaboración requerida de otras instancias</w:t>
            </w:r>
          </w:p>
        </w:tc>
        <w:tc>
          <w:tcPr>
            <w:tcW w:w="734" w:type="pct"/>
            <w:tcBorders>
              <w:top w:val="single" w:sz="8" w:space="0" w:color="FFFFFF"/>
              <w:left w:val="nil"/>
              <w:bottom w:val="single" w:sz="8" w:space="0" w:color="FFFFFF"/>
              <w:right w:val="single" w:sz="8" w:space="0" w:color="FFFFFF"/>
            </w:tcBorders>
            <w:shd w:val="clear" w:color="000000" w:fill="5B9BD5"/>
            <w:vAlign w:val="center"/>
            <w:hideMark/>
          </w:tcPr>
          <w:p w14:paraId="37A84064" w14:textId="77777777" w:rsidR="00D86B12" w:rsidRPr="00D86B12" w:rsidRDefault="00D86B12" w:rsidP="00D86B12">
            <w:pPr>
              <w:spacing w:before="0" w:after="0"/>
              <w:jc w:val="center"/>
              <w:rPr>
                <w:rFonts w:ascii="Arial" w:hAnsi="Arial" w:cs="Arial"/>
                <w:b/>
                <w:bCs/>
                <w:color w:val="000000"/>
                <w:sz w:val="24"/>
                <w:szCs w:val="24"/>
                <w:lang w:eastAsia="es-CR"/>
              </w:rPr>
            </w:pPr>
            <w:r w:rsidRPr="00D86B12">
              <w:rPr>
                <w:rFonts w:ascii="Arial" w:hAnsi="Arial" w:cs="Arial"/>
                <w:b/>
                <w:bCs/>
                <w:color w:val="000000"/>
                <w:sz w:val="24"/>
                <w:szCs w:val="24"/>
                <w:lang w:val="es-ES" w:eastAsia="es-CR"/>
              </w:rPr>
              <w:t>Notas adicionales o Archivos adjuntos</w:t>
            </w:r>
          </w:p>
        </w:tc>
      </w:tr>
      <w:tr w:rsidR="00D86B12" w:rsidRPr="00D86B12" w14:paraId="2064D502" w14:textId="77777777" w:rsidTr="00D86B12">
        <w:trPr>
          <w:trHeight w:val="4110"/>
        </w:trPr>
        <w:tc>
          <w:tcPr>
            <w:tcW w:w="1004" w:type="pct"/>
            <w:tcBorders>
              <w:top w:val="nil"/>
              <w:left w:val="single" w:sz="8" w:space="0" w:color="FFFFFF"/>
              <w:bottom w:val="nil"/>
              <w:right w:val="single" w:sz="8" w:space="0" w:color="FFFFFF"/>
            </w:tcBorders>
            <w:shd w:val="clear" w:color="000000" w:fill="5B9BD5"/>
            <w:vAlign w:val="center"/>
            <w:hideMark/>
          </w:tcPr>
          <w:p w14:paraId="3F542C8B"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Juzgado Agrario de Pococi</w:t>
            </w:r>
          </w:p>
        </w:tc>
        <w:tc>
          <w:tcPr>
            <w:tcW w:w="819" w:type="pct"/>
            <w:tcBorders>
              <w:top w:val="nil"/>
              <w:left w:val="nil"/>
              <w:bottom w:val="nil"/>
              <w:right w:val="single" w:sz="8" w:space="0" w:color="FFFFFF"/>
            </w:tcBorders>
            <w:shd w:val="clear" w:color="000000" w:fill="BDD6EE"/>
            <w:vAlign w:val="center"/>
            <w:hideMark/>
          </w:tcPr>
          <w:p w14:paraId="1B3DB72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Asuntos ordinarios de alta complejidad. Exceso de trabajo. </w:t>
            </w:r>
          </w:p>
        </w:tc>
        <w:tc>
          <w:tcPr>
            <w:tcW w:w="1376" w:type="pct"/>
            <w:tcBorders>
              <w:top w:val="nil"/>
              <w:left w:val="nil"/>
              <w:bottom w:val="nil"/>
              <w:right w:val="single" w:sz="8" w:space="0" w:color="FFFFFF"/>
            </w:tcBorders>
            <w:shd w:val="clear" w:color="000000" w:fill="BDD6EE"/>
            <w:vAlign w:val="center"/>
            <w:hideMark/>
          </w:tcPr>
          <w:p w14:paraId="29A800CD"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nil"/>
              <w:left w:val="nil"/>
              <w:bottom w:val="nil"/>
              <w:right w:val="single" w:sz="8" w:space="0" w:color="FFFFFF"/>
            </w:tcBorders>
            <w:shd w:val="clear" w:color="000000" w:fill="BDD6EE"/>
            <w:vAlign w:val="center"/>
            <w:hideMark/>
          </w:tcPr>
          <w:p w14:paraId="2D3383B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Plan de trabajo presentado al Consejo de Administración con juez supernumerario para el trámite diario por el periodo de tres meses, los cuales se puede prorrogar. Los jueces titulares se avocarán al fallo de expedientes.</w:t>
            </w:r>
          </w:p>
        </w:tc>
        <w:tc>
          <w:tcPr>
            <w:tcW w:w="734" w:type="pct"/>
            <w:tcBorders>
              <w:top w:val="nil"/>
              <w:left w:val="nil"/>
              <w:bottom w:val="nil"/>
              <w:right w:val="single" w:sz="8" w:space="0" w:color="FFFFFF"/>
            </w:tcBorders>
            <w:shd w:val="clear" w:color="000000" w:fill="BDD6EE"/>
            <w:vAlign w:val="center"/>
            <w:hideMark/>
          </w:tcPr>
          <w:p w14:paraId="2C5051F4"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5DFA3E3C" w14:textId="77777777" w:rsidTr="00D86B12">
        <w:trPr>
          <w:trHeight w:val="290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574C7F9F"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lastRenderedPageBreak/>
              <w:t>Juzgado Agrario de Pococi</w:t>
            </w:r>
          </w:p>
        </w:tc>
        <w:tc>
          <w:tcPr>
            <w:tcW w:w="819" w:type="pct"/>
            <w:tcBorders>
              <w:top w:val="single" w:sz="8" w:space="0" w:color="FFFFFF"/>
              <w:left w:val="nil"/>
              <w:bottom w:val="nil"/>
              <w:right w:val="single" w:sz="8" w:space="0" w:color="FFFFFF"/>
            </w:tcBorders>
            <w:shd w:val="clear" w:color="000000" w:fill="BDD6EE"/>
            <w:vAlign w:val="center"/>
            <w:hideMark/>
          </w:tcPr>
          <w:p w14:paraId="2CC8E50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La extensión territorial del Juzgado es muy extensa. El circulante es alto. La pandemia ha ocasionado la suspensión de audiencias por las alertas decretadas. </w:t>
            </w:r>
          </w:p>
        </w:tc>
        <w:tc>
          <w:tcPr>
            <w:tcW w:w="1376" w:type="pct"/>
            <w:tcBorders>
              <w:top w:val="single" w:sz="8" w:space="0" w:color="FFFFFF"/>
              <w:left w:val="nil"/>
              <w:bottom w:val="nil"/>
              <w:right w:val="single" w:sz="8" w:space="0" w:color="FFFFFF"/>
            </w:tcBorders>
            <w:shd w:val="clear" w:color="000000" w:fill="BDD6EE"/>
            <w:vAlign w:val="center"/>
            <w:hideMark/>
          </w:tcPr>
          <w:p w14:paraId="32083250"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asigne una tercera plaza de juez 3 agrario en el Juzgado. </w:t>
            </w:r>
          </w:p>
        </w:tc>
        <w:tc>
          <w:tcPr>
            <w:tcW w:w="1066" w:type="pct"/>
            <w:tcBorders>
              <w:top w:val="single" w:sz="8" w:space="0" w:color="FFFFFF"/>
              <w:left w:val="nil"/>
              <w:bottom w:val="nil"/>
              <w:right w:val="single" w:sz="8" w:space="0" w:color="FFFFFF"/>
            </w:tcBorders>
            <w:shd w:val="clear" w:color="000000" w:fill="BDD6EE"/>
            <w:vAlign w:val="center"/>
            <w:hideMark/>
          </w:tcPr>
          <w:p w14:paraId="7F7EF3E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Departamento de Planificación, Consejo Superior, Administración Regional </w:t>
            </w:r>
          </w:p>
        </w:tc>
        <w:tc>
          <w:tcPr>
            <w:tcW w:w="734" w:type="pct"/>
            <w:tcBorders>
              <w:top w:val="single" w:sz="8" w:space="0" w:color="FFFFFF"/>
              <w:left w:val="nil"/>
              <w:bottom w:val="nil"/>
              <w:right w:val="single" w:sz="8" w:space="0" w:color="FFFFFF"/>
            </w:tcBorders>
            <w:shd w:val="clear" w:color="000000" w:fill="BDD6EE"/>
            <w:vAlign w:val="center"/>
            <w:hideMark/>
          </w:tcPr>
          <w:p w14:paraId="446125F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r w:rsidR="00D86B12" w:rsidRPr="00D86B12" w14:paraId="6FD6869C" w14:textId="77777777" w:rsidTr="00D86B12">
        <w:trPr>
          <w:trHeight w:val="2940"/>
        </w:trPr>
        <w:tc>
          <w:tcPr>
            <w:tcW w:w="1004" w:type="pct"/>
            <w:tcBorders>
              <w:top w:val="single" w:sz="8" w:space="0" w:color="FFFFFF"/>
              <w:left w:val="single" w:sz="8" w:space="0" w:color="FFFFFF"/>
              <w:bottom w:val="nil"/>
              <w:right w:val="single" w:sz="8" w:space="0" w:color="FFFFFF"/>
            </w:tcBorders>
            <w:shd w:val="clear" w:color="000000" w:fill="5B9BD5"/>
            <w:vAlign w:val="center"/>
            <w:hideMark/>
          </w:tcPr>
          <w:p w14:paraId="643264E7" w14:textId="77777777" w:rsidR="00D86B12" w:rsidRPr="00D86B12" w:rsidRDefault="00D86B12" w:rsidP="00D86B12">
            <w:pPr>
              <w:spacing w:before="0" w:after="0"/>
              <w:jc w:val="left"/>
              <w:rPr>
                <w:rFonts w:ascii="Arial" w:hAnsi="Arial" w:cs="Arial"/>
                <w:b/>
                <w:bCs/>
                <w:color w:val="000000"/>
                <w:sz w:val="24"/>
                <w:szCs w:val="24"/>
                <w:lang w:eastAsia="es-CR"/>
              </w:rPr>
            </w:pPr>
            <w:r w:rsidRPr="00D86B12">
              <w:rPr>
                <w:rFonts w:ascii="Arial" w:hAnsi="Arial" w:cs="Arial"/>
                <w:b/>
                <w:bCs/>
                <w:color w:val="000000"/>
                <w:sz w:val="24"/>
                <w:szCs w:val="24"/>
                <w:lang w:val="es-ES" w:eastAsia="es-CR"/>
              </w:rPr>
              <w:t>Juzgado Agrario de Pococi</w:t>
            </w:r>
          </w:p>
        </w:tc>
        <w:tc>
          <w:tcPr>
            <w:tcW w:w="819" w:type="pct"/>
            <w:tcBorders>
              <w:top w:val="single" w:sz="8" w:space="0" w:color="FFFFFF"/>
              <w:left w:val="nil"/>
              <w:bottom w:val="nil"/>
              <w:right w:val="single" w:sz="8" w:space="0" w:color="FFFFFF"/>
            </w:tcBorders>
            <w:shd w:val="clear" w:color="000000" w:fill="BDD6EE"/>
            <w:vAlign w:val="center"/>
            <w:hideMark/>
          </w:tcPr>
          <w:p w14:paraId="7C55DB57"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Alto circulante, expedientes complejos y solo dos jueces titulares. </w:t>
            </w:r>
          </w:p>
        </w:tc>
        <w:tc>
          <w:tcPr>
            <w:tcW w:w="1376" w:type="pct"/>
            <w:tcBorders>
              <w:top w:val="single" w:sz="8" w:space="0" w:color="FFFFFF"/>
              <w:left w:val="nil"/>
              <w:bottom w:val="nil"/>
              <w:right w:val="single" w:sz="8" w:space="0" w:color="FFFFFF"/>
            </w:tcBorders>
            <w:shd w:val="clear" w:color="000000" w:fill="BDD6EE"/>
            <w:vAlign w:val="center"/>
            <w:hideMark/>
          </w:tcPr>
          <w:p w14:paraId="04CC8841"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xml:space="preserve">Se está trabajando en los asuntos de más vieja data en el fallo. Los dos jueces han priorizado el dictado de sentencia en estos procesos. Además, se está contando a partir del mes de julio con un juez de apoyo a fin de que se avoque al trámite y los jueces titulares están únicamente fallando.  </w:t>
            </w:r>
          </w:p>
        </w:tc>
        <w:tc>
          <w:tcPr>
            <w:tcW w:w="1066" w:type="pct"/>
            <w:tcBorders>
              <w:top w:val="single" w:sz="8" w:space="0" w:color="FFFFFF"/>
              <w:left w:val="nil"/>
              <w:bottom w:val="nil"/>
              <w:right w:val="single" w:sz="8" w:space="0" w:color="FFFFFF"/>
            </w:tcBorders>
            <w:shd w:val="clear" w:color="000000" w:fill="BDD6EE"/>
            <w:vAlign w:val="center"/>
            <w:hideMark/>
          </w:tcPr>
          <w:p w14:paraId="3593CB9A"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Colaboración con juez supernumerario</w:t>
            </w:r>
          </w:p>
        </w:tc>
        <w:tc>
          <w:tcPr>
            <w:tcW w:w="734" w:type="pct"/>
            <w:tcBorders>
              <w:top w:val="single" w:sz="8" w:space="0" w:color="FFFFFF"/>
              <w:left w:val="nil"/>
              <w:bottom w:val="nil"/>
              <w:right w:val="single" w:sz="8" w:space="0" w:color="FFFFFF"/>
            </w:tcBorders>
            <w:shd w:val="clear" w:color="000000" w:fill="BDD6EE"/>
            <w:vAlign w:val="center"/>
            <w:hideMark/>
          </w:tcPr>
          <w:p w14:paraId="01F6B04F" w14:textId="77777777" w:rsidR="00D86B12" w:rsidRPr="00D86B12" w:rsidRDefault="00D86B12" w:rsidP="00D86B12">
            <w:pPr>
              <w:spacing w:before="0" w:after="0"/>
              <w:jc w:val="left"/>
              <w:rPr>
                <w:rFonts w:ascii="Arial" w:hAnsi="Arial" w:cs="Arial"/>
                <w:color w:val="000000"/>
                <w:sz w:val="24"/>
                <w:szCs w:val="24"/>
                <w:lang w:eastAsia="es-CR"/>
              </w:rPr>
            </w:pPr>
            <w:r w:rsidRPr="00D86B12">
              <w:rPr>
                <w:rFonts w:ascii="Arial" w:hAnsi="Arial" w:cs="Arial"/>
                <w:color w:val="000000"/>
                <w:sz w:val="24"/>
                <w:szCs w:val="24"/>
                <w:lang w:val="es-ES" w:eastAsia="es-CR"/>
              </w:rPr>
              <w:t> </w:t>
            </w:r>
          </w:p>
        </w:tc>
      </w:tr>
    </w:tbl>
    <w:p w14:paraId="1303A88D" w14:textId="77777777" w:rsidR="0009275A" w:rsidRDefault="0009275A" w:rsidP="006D5AC8">
      <w:pPr>
        <w:rPr>
          <w:lang w:eastAsia="en-US"/>
        </w:rPr>
      </w:pPr>
    </w:p>
    <w:p w14:paraId="69CDA0ED" w14:textId="6E0390D1" w:rsidR="0009275A" w:rsidRDefault="0009275A" w:rsidP="006D5AC8">
      <w:pPr>
        <w:rPr>
          <w:lang w:eastAsia="en-US"/>
        </w:rPr>
      </w:pPr>
      <w:r>
        <w:rPr>
          <w:lang w:eastAsia="en-US"/>
        </w:rPr>
        <w:t>En atención de la información anterior, se realice el siguiente análisis:</w:t>
      </w:r>
    </w:p>
    <w:p w14:paraId="19D7A713" w14:textId="1FE3D53C" w:rsidR="0009275A" w:rsidRDefault="0009275A" w:rsidP="006D5AC8">
      <w:pPr>
        <w:rPr>
          <w:lang w:eastAsia="en-US"/>
        </w:rPr>
      </w:pPr>
    </w:p>
    <w:p w14:paraId="0A737363" w14:textId="7DC6F07E" w:rsidR="0009275A" w:rsidRDefault="0009275A" w:rsidP="006D5AC8">
      <w:pPr>
        <w:rPr>
          <w:lang w:eastAsia="en-US"/>
        </w:rPr>
      </w:pPr>
      <w:r>
        <w:rPr>
          <w:lang w:eastAsia="en-US"/>
        </w:rPr>
        <w:t>El Juzgado Agrario de Pococí presentó el siguiente comportamiento</w:t>
      </w:r>
      <w:r w:rsidR="00147647">
        <w:rPr>
          <w:lang w:eastAsia="en-US"/>
        </w:rPr>
        <w:t xml:space="preserve"> en su carga de trabajo, tomando en</w:t>
      </w:r>
      <w:r>
        <w:rPr>
          <w:lang w:eastAsia="en-US"/>
        </w:rPr>
        <w:t xml:space="preserve"> base los años 2019, 2020, 2021:</w:t>
      </w:r>
    </w:p>
    <w:p w14:paraId="0B8F02C9" w14:textId="6C096824" w:rsidR="0009275A" w:rsidRDefault="0009275A" w:rsidP="0087671C">
      <w:pPr>
        <w:jc w:val="center"/>
        <w:rPr>
          <w:lang w:eastAsia="en-US"/>
        </w:rPr>
      </w:pPr>
    </w:p>
    <w:tbl>
      <w:tblPr>
        <w:tblW w:w="5000" w:type="pct"/>
        <w:tblCellMar>
          <w:left w:w="70" w:type="dxa"/>
          <w:right w:w="70" w:type="dxa"/>
        </w:tblCellMar>
        <w:tblLook w:val="04A0" w:firstRow="1" w:lastRow="0" w:firstColumn="1" w:lastColumn="0" w:noHBand="0" w:noVBand="1"/>
      </w:tblPr>
      <w:tblGrid>
        <w:gridCol w:w="1437"/>
        <w:gridCol w:w="693"/>
        <w:gridCol w:w="693"/>
        <w:gridCol w:w="693"/>
        <w:gridCol w:w="2651"/>
        <w:gridCol w:w="2651"/>
      </w:tblGrid>
      <w:tr w:rsidR="00B264CE" w:rsidRPr="00B264CE" w14:paraId="5ED6BABC" w14:textId="77777777" w:rsidTr="00B264CE">
        <w:trPr>
          <w:trHeight w:val="800"/>
        </w:trPr>
        <w:tc>
          <w:tcPr>
            <w:tcW w:w="815" w:type="pct"/>
            <w:tcBorders>
              <w:top w:val="single" w:sz="8" w:space="0" w:color="auto"/>
              <w:left w:val="single" w:sz="8" w:space="0" w:color="auto"/>
              <w:bottom w:val="single" w:sz="8" w:space="0" w:color="auto"/>
              <w:right w:val="nil"/>
            </w:tcBorders>
            <w:shd w:val="clear" w:color="000000" w:fill="9BC2E6"/>
            <w:vAlign w:val="center"/>
            <w:hideMark/>
          </w:tcPr>
          <w:p w14:paraId="657E31C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 xml:space="preserve">Promedio mensual </w:t>
            </w:r>
          </w:p>
        </w:tc>
        <w:tc>
          <w:tcPr>
            <w:tcW w:w="393" w:type="pct"/>
            <w:tcBorders>
              <w:top w:val="single" w:sz="8" w:space="0" w:color="auto"/>
              <w:left w:val="single" w:sz="8" w:space="0" w:color="auto"/>
              <w:bottom w:val="single" w:sz="8" w:space="0" w:color="auto"/>
              <w:right w:val="single" w:sz="8" w:space="0" w:color="auto"/>
            </w:tcBorders>
            <w:shd w:val="clear" w:color="000000" w:fill="9BC2E6"/>
            <w:vAlign w:val="center"/>
            <w:hideMark/>
          </w:tcPr>
          <w:p w14:paraId="35490EB1"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2019</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4EC55CE3"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2020</w:t>
            </w:r>
          </w:p>
        </w:tc>
        <w:tc>
          <w:tcPr>
            <w:tcW w:w="393" w:type="pct"/>
            <w:tcBorders>
              <w:top w:val="single" w:sz="8" w:space="0" w:color="auto"/>
              <w:left w:val="nil"/>
              <w:bottom w:val="single" w:sz="8" w:space="0" w:color="auto"/>
              <w:right w:val="single" w:sz="8" w:space="0" w:color="auto"/>
            </w:tcBorders>
            <w:shd w:val="clear" w:color="000000" w:fill="9BC2E6"/>
            <w:vAlign w:val="center"/>
            <w:hideMark/>
          </w:tcPr>
          <w:p w14:paraId="0489605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25417DFD"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2019 vs 2021</w:t>
            </w:r>
          </w:p>
        </w:tc>
        <w:tc>
          <w:tcPr>
            <w:tcW w:w="1503" w:type="pct"/>
            <w:tcBorders>
              <w:top w:val="single" w:sz="8" w:space="0" w:color="auto"/>
              <w:left w:val="nil"/>
              <w:bottom w:val="single" w:sz="8" w:space="0" w:color="auto"/>
              <w:right w:val="single" w:sz="8" w:space="0" w:color="auto"/>
            </w:tcBorders>
            <w:shd w:val="clear" w:color="000000" w:fill="FBFCC8"/>
            <w:vAlign w:val="center"/>
            <w:hideMark/>
          </w:tcPr>
          <w:p w14:paraId="5C8B15F8" w14:textId="77777777" w:rsidR="00B264CE" w:rsidRPr="00B264CE" w:rsidRDefault="00B264CE" w:rsidP="0087671C">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Aumento/disminución 2020 vs 2021</w:t>
            </w:r>
          </w:p>
        </w:tc>
      </w:tr>
      <w:tr w:rsidR="00B264CE" w:rsidRPr="00B264CE" w14:paraId="6FC5E681"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6EC6B0DC"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Entrada total</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577BDDB5"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47</w:t>
            </w:r>
          </w:p>
        </w:tc>
        <w:tc>
          <w:tcPr>
            <w:tcW w:w="393" w:type="pct"/>
            <w:tcBorders>
              <w:top w:val="nil"/>
              <w:left w:val="nil"/>
              <w:bottom w:val="single" w:sz="8" w:space="0" w:color="auto"/>
              <w:right w:val="single" w:sz="8" w:space="0" w:color="auto"/>
            </w:tcBorders>
            <w:shd w:val="clear" w:color="auto" w:fill="auto"/>
            <w:vAlign w:val="center"/>
            <w:hideMark/>
          </w:tcPr>
          <w:p w14:paraId="45F55746"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28</w:t>
            </w:r>
          </w:p>
        </w:tc>
        <w:tc>
          <w:tcPr>
            <w:tcW w:w="393" w:type="pct"/>
            <w:tcBorders>
              <w:top w:val="nil"/>
              <w:left w:val="nil"/>
              <w:bottom w:val="single" w:sz="8" w:space="0" w:color="auto"/>
              <w:right w:val="single" w:sz="8" w:space="0" w:color="auto"/>
            </w:tcBorders>
            <w:shd w:val="clear" w:color="auto" w:fill="auto"/>
            <w:vAlign w:val="center"/>
            <w:hideMark/>
          </w:tcPr>
          <w:p w14:paraId="7021EF3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35</w:t>
            </w:r>
          </w:p>
        </w:tc>
        <w:tc>
          <w:tcPr>
            <w:tcW w:w="1503" w:type="pct"/>
            <w:tcBorders>
              <w:top w:val="nil"/>
              <w:left w:val="nil"/>
              <w:bottom w:val="single" w:sz="8" w:space="0" w:color="auto"/>
              <w:right w:val="single" w:sz="4" w:space="0" w:color="auto"/>
            </w:tcBorders>
            <w:shd w:val="clear" w:color="000000" w:fill="D9E1F2"/>
            <w:vAlign w:val="center"/>
            <w:hideMark/>
          </w:tcPr>
          <w:p w14:paraId="60E2380A" w14:textId="2B9F4056"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618CC09B" w14:textId="7AD1802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w:t>
            </w:r>
            <w:r w:rsidR="00B264CE" w:rsidRPr="00B264CE">
              <w:rPr>
                <w:rFonts w:ascii="Times New Roman" w:hAnsi="Times New Roman"/>
                <w:b/>
                <w:bCs/>
                <w:color w:val="000000"/>
                <w:szCs w:val="22"/>
                <w:lang w:eastAsia="es-CR"/>
              </w:rPr>
              <w:t>%</w:t>
            </w:r>
          </w:p>
        </w:tc>
      </w:tr>
      <w:tr w:rsidR="00B264CE" w:rsidRPr="00B264CE" w14:paraId="59090F97" w14:textId="77777777" w:rsidTr="0087671C">
        <w:trPr>
          <w:trHeight w:val="430"/>
        </w:trPr>
        <w:tc>
          <w:tcPr>
            <w:tcW w:w="815" w:type="pct"/>
            <w:tcBorders>
              <w:top w:val="nil"/>
              <w:left w:val="single" w:sz="8" w:space="0" w:color="auto"/>
              <w:bottom w:val="single" w:sz="8" w:space="0" w:color="auto"/>
              <w:right w:val="nil"/>
            </w:tcBorders>
            <w:shd w:val="clear" w:color="000000" w:fill="9BC2E6"/>
            <w:vAlign w:val="center"/>
            <w:hideMark/>
          </w:tcPr>
          <w:p w14:paraId="1628C7CB"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Casos terminados</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35858400"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57</w:t>
            </w:r>
          </w:p>
        </w:tc>
        <w:tc>
          <w:tcPr>
            <w:tcW w:w="393" w:type="pct"/>
            <w:tcBorders>
              <w:top w:val="nil"/>
              <w:left w:val="nil"/>
              <w:bottom w:val="single" w:sz="8" w:space="0" w:color="auto"/>
              <w:right w:val="single" w:sz="8" w:space="0" w:color="auto"/>
            </w:tcBorders>
            <w:shd w:val="clear" w:color="auto" w:fill="auto"/>
            <w:vAlign w:val="center"/>
            <w:hideMark/>
          </w:tcPr>
          <w:p w14:paraId="5E25B1E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29</w:t>
            </w:r>
          </w:p>
        </w:tc>
        <w:tc>
          <w:tcPr>
            <w:tcW w:w="393" w:type="pct"/>
            <w:tcBorders>
              <w:top w:val="nil"/>
              <w:left w:val="nil"/>
              <w:bottom w:val="single" w:sz="8" w:space="0" w:color="auto"/>
              <w:right w:val="single" w:sz="8" w:space="0" w:color="auto"/>
            </w:tcBorders>
            <w:shd w:val="clear" w:color="auto" w:fill="auto"/>
            <w:vAlign w:val="center"/>
            <w:hideMark/>
          </w:tcPr>
          <w:p w14:paraId="67265304"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31</w:t>
            </w:r>
          </w:p>
        </w:tc>
        <w:tc>
          <w:tcPr>
            <w:tcW w:w="1503" w:type="pct"/>
            <w:tcBorders>
              <w:top w:val="nil"/>
              <w:left w:val="nil"/>
              <w:bottom w:val="single" w:sz="8" w:space="0" w:color="auto"/>
              <w:right w:val="single" w:sz="4" w:space="0" w:color="auto"/>
            </w:tcBorders>
            <w:shd w:val="clear" w:color="000000" w:fill="D9E1F2"/>
            <w:vAlign w:val="center"/>
            <w:hideMark/>
          </w:tcPr>
          <w:p w14:paraId="444B9C77" w14:textId="36D9A183"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-46</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3BE5D2B" w14:textId="4225C974"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7</w:t>
            </w:r>
            <w:r w:rsidR="00B264CE" w:rsidRPr="00B264CE">
              <w:rPr>
                <w:rFonts w:ascii="Times New Roman" w:hAnsi="Times New Roman"/>
                <w:b/>
                <w:bCs/>
                <w:color w:val="000000"/>
                <w:szCs w:val="22"/>
                <w:lang w:eastAsia="es-CR"/>
              </w:rPr>
              <w:t>%</w:t>
            </w:r>
          </w:p>
        </w:tc>
      </w:tr>
      <w:tr w:rsidR="00B264CE" w:rsidRPr="00B264CE" w14:paraId="07045D16" w14:textId="77777777" w:rsidTr="0087671C">
        <w:trPr>
          <w:trHeight w:val="300"/>
        </w:trPr>
        <w:tc>
          <w:tcPr>
            <w:tcW w:w="815" w:type="pct"/>
            <w:tcBorders>
              <w:top w:val="nil"/>
              <w:left w:val="single" w:sz="8" w:space="0" w:color="auto"/>
              <w:bottom w:val="single" w:sz="8" w:space="0" w:color="auto"/>
              <w:right w:val="nil"/>
            </w:tcBorders>
            <w:shd w:val="clear" w:color="000000" w:fill="9BC2E6"/>
            <w:vAlign w:val="center"/>
            <w:hideMark/>
          </w:tcPr>
          <w:p w14:paraId="4BA7ECF2" w14:textId="77777777" w:rsidR="00B264CE" w:rsidRPr="00B264CE" w:rsidRDefault="00B264CE" w:rsidP="00B264CE">
            <w:pPr>
              <w:spacing w:before="0" w:after="0"/>
              <w:jc w:val="left"/>
              <w:rPr>
                <w:rFonts w:ascii="Times New Roman" w:hAnsi="Times New Roman"/>
                <w:b/>
                <w:bCs/>
                <w:color w:val="000000"/>
                <w:szCs w:val="22"/>
                <w:lang w:eastAsia="es-CR"/>
              </w:rPr>
            </w:pPr>
            <w:r w:rsidRPr="00B264CE">
              <w:rPr>
                <w:rFonts w:ascii="Times New Roman" w:hAnsi="Times New Roman"/>
                <w:b/>
                <w:bCs/>
                <w:color w:val="000000"/>
                <w:szCs w:val="22"/>
                <w:lang w:eastAsia="es-CR"/>
              </w:rPr>
              <w:t>Circulante diciembre</w:t>
            </w:r>
          </w:p>
        </w:tc>
        <w:tc>
          <w:tcPr>
            <w:tcW w:w="393" w:type="pct"/>
            <w:tcBorders>
              <w:top w:val="nil"/>
              <w:left w:val="single" w:sz="8" w:space="0" w:color="auto"/>
              <w:bottom w:val="single" w:sz="8" w:space="0" w:color="auto"/>
              <w:right w:val="single" w:sz="8" w:space="0" w:color="auto"/>
            </w:tcBorders>
            <w:shd w:val="clear" w:color="auto" w:fill="auto"/>
            <w:vAlign w:val="center"/>
            <w:hideMark/>
          </w:tcPr>
          <w:p w14:paraId="0439D8A2"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679</w:t>
            </w:r>
          </w:p>
        </w:tc>
        <w:tc>
          <w:tcPr>
            <w:tcW w:w="393" w:type="pct"/>
            <w:tcBorders>
              <w:top w:val="nil"/>
              <w:left w:val="nil"/>
              <w:bottom w:val="single" w:sz="8" w:space="0" w:color="auto"/>
              <w:right w:val="single" w:sz="8" w:space="0" w:color="auto"/>
            </w:tcBorders>
            <w:shd w:val="clear" w:color="auto" w:fill="auto"/>
            <w:vAlign w:val="center"/>
            <w:hideMark/>
          </w:tcPr>
          <w:p w14:paraId="3A3874BA"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674</w:t>
            </w:r>
          </w:p>
        </w:tc>
        <w:tc>
          <w:tcPr>
            <w:tcW w:w="393" w:type="pct"/>
            <w:tcBorders>
              <w:top w:val="nil"/>
              <w:left w:val="nil"/>
              <w:bottom w:val="single" w:sz="8" w:space="0" w:color="auto"/>
              <w:right w:val="single" w:sz="8" w:space="0" w:color="auto"/>
            </w:tcBorders>
            <w:shd w:val="clear" w:color="auto" w:fill="auto"/>
            <w:vAlign w:val="center"/>
            <w:hideMark/>
          </w:tcPr>
          <w:p w14:paraId="22E2CE0D" w14:textId="77777777" w:rsidR="00B264CE" w:rsidRPr="00B264CE" w:rsidRDefault="00B264CE" w:rsidP="00B264CE">
            <w:pPr>
              <w:spacing w:before="0" w:after="0"/>
              <w:jc w:val="center"/>
              <w:rPr>
                <w:rFonts w:ascii="Times New Roman" w:hAnsi="Times New Roman"/>
                <w:b/>
                <w:bCs/>
                <w:color w:val="000000"/>
                <w:szCs w:val="22"/>
                <w:lang w:eastAsia="es-CR"/>
              </w:rPr>
            </w:pPr>
            <w:r w:rsidRPr="00B264CE">
              <w:rPr>
                <w:rFonts w:ascii="Times New Roman" w:hAnsi="Times New Roman"/>
                <w:b/>
                <w:bCs/>
                <w:color w:val="000000"/>
                <w:szCs w:val="22"/>
                <w:lang w:eastAsia="es-CR"/>
              </w:rPr>
              <w:t>696</w:t>
            </w:r>
          </w:p>
        </w:tc>
        <w:tc>
          <w:tcPr>
            <w:tcW w:w="1503" w:type="pct"/>
            <w:tcBorders>
              <w:top w:val="nil"/>
              <w:left w:val="nil"/>
              <w:bottom w:val="single" w:sz="8" w:space="0" w:color="auto"/>
              <w:right w:val="single" w:sz="4" w:space="0" w:color="auto"/>
            </w:tcBorders>
            <w:shd w:val="clear" w:color="000000" w:fill="D9E1F2"/>
            <w:vAlign w:val="center"/>
            <w:hideMark/>
          </w:tcPr>
          <w:p w14:paraId="72079153" w14:textId="603D8F28" w:rsidR="00B264CE" w:rsidRPr="00B264CE" w:rsidRDefault="00E24203"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2,50</w:t>
            </w:r>
            <w:r w:rsidR="00B264CE" w:rsidRPr="00B264CE">
              <w:rPr>
                <w:rFonts w:ascii="Times New Roman" w:hAnsi="Times New Roman"/>
                <w:b/>
                <w:bCs/>
                <w:color w:val="000000"/>
                <w:szCs w:val="22"/>
                <w:lang w:eastAsia="es-CR"/>
              </w:rPr>
              <w:t>%</w:t>
            </w:r>
          </w:p>
        </w:tc>
        <w:tc>
          <w:tcPr>
            <w:tcW w:w="1503" w:type="pct"/>
            <w:tcBorders>
              <w:top w:val="nil"/>
              <w:left w:val="nil"/>
              <w:bottom w:val="single" w:sz="8" w:space="0" w:color="auto"/>
              <w:right w:val="single" w:sz="8" w:space="0" w:color="auto"/>
            </w:tcBorders>
            <w:shd w:val="clear" w:color="000000" w:fill="D9E1F2"/>
            <w:vAlign w:val="center"/>
            <w:hideMark/>
          </w:tcPr>
          <w:p w14:paraId="275F1DBB" w14:textId="282B871F" w:rsidR="00B264CE" w:rsidRPr="00B264CE" w:rsidRDefault="004246BC" w:rsidP="00B264CE">
            <w:pPr>
              <w:spacing w:before="0" w:after="0"/>
              <w:jc w:val="center"/>
              <w:rPr>
                <w:rFonts w:ascii="Times New Roman" w:hAnsi="Times New Roman"/>
                <w:b/>
                <w:bCs/>
                <w:color w:val="000000"/>
                <w:szCs w:val="22"/>
                <w:lang w:eastAsia="es-CR"/>
              </w:rPr>
            </w:pPr>
            <w:r>
              <w:rPr>
                <w:rFonts w:ascii="Times New Roman" w:hAnsi="Times New Roman"/>
                <w:b/>
                <w:bCs/>
                <w:color w:val="000000"/>
                <w:szCs w:val="22"/>
                <w:lang w:eastAsia="es-CR"/>
              </w:rPr>
              <w:t>3</w:t>
            </w:r>
            <w:r w:rsidR="00B264CE" w:rsidRPr="00B264CE">
              <w:rPr>
                <w:rFonts w:ascii="Times New Roman" w:hAnsi="Times New Roman"/>
                <w:b/>
                <w:bCs/>
                <w:color w:val="000000"/>
                <w:szCs w:val="22"/>
                <w:lang w:eastAsia="es-CR"/>
              </w:rPr>
              <w:t>%</w:t>
            </w:r>
          </w:p>
        </w:tc>
      </w:tr>
    </w:tbl>
    <w:p w14:paraId="3FED18FA" w14:textId="5A21F238" w:rsidR="0009275A" w:rsidRDefault="00CA587A" w:rsidP="00CA587A">
      <w:pPr>
        <w:rPr>
          <w:lang w:eastAsia="en-US"/>
        </w:rPr>
      </w:pPr>
      <w:r>
        <w:rPr>
          <w:lang w:eastAsia="en-US"/>
        </w:rPr>
        <w:t xml:space="preserve">El promedio de entrada total para el Juzgado Agrario de Pococí para el 2021 es de 35 asuntos, representa una disminución en relación con el 2019 </w:t>
      </w:r>
      <w:r w:rsidRPr="00CA587A">
        <w:rPr>
          <w:lang w:eastAsia="en-US"/>
        </w:rPr>
        <w:t xml:space="preserve">(período previo a la emergencia </w:t>
      </w:r>
      <w:r w:rsidRPr="00CA587A">
        <w:rPr>
          <w:lang w:eastAsia="en-US"/>
        </w:rPr>
        <w:lastRenderedPageBreak/>
        <w:t>nacional)</w:t>
      </w:r>
      <w:r>
        <w:rPr>
          <w:lang w:eastAsia="en-US"/>
        </w:rPr>
        <w:t xml:space="preserve"> de </w:t>
      </w:r>
      <w:r w:rsidR="004246BC">
        <w:rPr>
          <w:lang w:eastAsia="en-US"/>
        </w:rPr>
        <w:t>-26</w:t>
      </w:r>
      <w:r>
        <w:rPr>
          <w:lang w:eastAsia="en-US"/>
        </w:rPr>
        <w:t>% (promedio mensual de 47 asuntos), y un incremento del 25%</w:t>
      </w:r>
      <w:r w:rsidRPr="00CA587A">
        <w:rPr>
          <w:lang w:eastAsia="en-US"/>
        </w:rPr>
        <w:t xml:space="preserve">con respecto al año anterior (promedio mensual </w:t>
      </w:r>
      <w:r>
        <w:rPr>
          <w:lang w:eastAsia="en-US"/>
        </w:rPr>
        <w:t>de 29).</w:t>
      </w:r>
    </w:p>
    <w:p w14:paraId="0048B5CB" w14:textId="32DCAF3F" w:rsidR="00CA587A" w:rsidRDefault="00CA587A" w:rsidP="00CA587A">
      <w:pPr>
        <w:rPr>
          <w:lang w:eastAsia="en-US"/>
        </w:rPr>
      </w:pPr>
      <w:r>
        <w:rPr>
          <w:lang w:eastAsia="en-US"/>
        </w:rPr>
        <w:t>Para los casos terminados, el promedio mensual para el 2021 es de 31 casos, en relación con 2019 se presentó una disminució</w:t>
      </w:r>
      <w:r w:rsidR="004246BC">
        <w:rPr>
          <w:lang w:eastAsia="en-US"/>
        </w:rPr>
        <w:t>n bastante importante del -46</w:t>
      </w:r>
      <w:r>
        <w:rPr>
          <w:lang w:eastAsia="en-US"/>
        </w:rPr>
        <w:t>% (promedio mensual 57 casos)</w:t>
      </w:r>
      <w:r w:rsidR="004246BC">
        <w:rPr>
          <w:lang w:eastAsia="en-US"/>
        </w:rPr>
        <w:t>, y con respecto al 2020, se muestra un leve aumento del 7%.</w:t>
      </w:r>
    </w:p>
    <w:p w14:paraId="573BCE37" w14:textId="5DF9509A" w:rsidR="004246BC" w:rsidRDefault="004246BC" w:rsidP="00CA587A">
      <w:pPr>
        <w:rPr>
          <w:lang w:eastAsia="en-US"/>
        </w:rPr>
      </w:pPr>
      <w:r>
        <w:rPr>
          <w:lang w:eastAsia="en-US"/>
        </w:rPr>
        <w:t xml:space="preserve">En lo que concierna al circulante a diciembre de 2021, </w:t>
      </w:r>
      <w:r w:rsidR="00E24203">
        <w:rPr>
          <w:lang w:eastAsia="en-US"/>
        </w:rPr>
        <w:t>se determina un incremento del 2,50</w:t>
      </w:r>
      <w:r>
        <w:rPr>
          <w:lang w:eastAsia="en-US"/>
        </w:rPr>
        <w:t xml:space="preserve">% (una diferencia de 17 expedientes) con respecto al 2019, y </w:t>
      </w:r>
      <w:r w:rsidR="00E24203">
        <w:rPr>
          <w:lang w:eastAsia="en-US"/>
        </w:rPr>
        <w:t xml:space="preserve">asimismo un alza del 3% </w:t>
      </w:r>
      <w:r>
        <w:rPr>
          <w:lang w:eastAsia="en-US"/>
        </w:rPr>
        <w:t xml:space="preserve">con respecto al 2020 (una diferencia de </w:t>
      </w:r>
      <w:r w:rsidR="00E24203">
        <w:rPr>
          <w:lang w:eastAsia="en-US"/>
        </w:rPr>
        <w:t xml:space="preserve">22 expedientes). </w:t>
      </w:r>
    </w:p>
    <w:p w14:paraId="1763E30B" w14:textId="3AC27CE8" w:rsidR="00E24203" w:rsidRDefault="00E24203" w:rsidP="00CA587A">
      <w:pPr>
        <w:rPr>
          <w:lang w:eastAsia="en-US"/>
        </w:rPr>
      </w:pPr>
      <w:r>
        <w:rPr>
          <w:lang w:eastAsia="en-US"/>
        </w:rPr>
        <w:t xml:space="preserve">El comportamiento analizado de las variables </w:t>
      </w:r>
      <w:r w:rsidR="00230EC8">
        <w:rPr>
          <w:lang w:eastAsia="en-US"/>
        </w:rPr>
        <w:t>anteriores</w:t>
      </w:r>
      <w:r>
        <w:rPr>
          <w:lang w:eastAsia="en-US"/>
        </w:rPr>
        <w:t xml:space="preserve"> demuestra que el despacho no ha presentado cambios abruptos, ha sido constantes las variables, excepto la disminución importante </w:t>
      </w:r>
      <w:r w:rsidR="004761CA">
        <w:rPr>
          <w:lang w:eastAsia="en-US"/>
        </w:rPr>
        <w:t xml:space="preserve">en el promedio mensual </w:t>
      </w:r>
      <w:r>
        <w:rPr>
          <w:lang w:eastAsia="en-US"/>
        </w:rPr>
        <w:t>de los casos terminados qu</w:t>
      </w:r>
      <w:r w:rsidR="004761CA">
        <w:rPr>
          <w:lang w:eastAsia="en-US"/>
        </w:rPr>
        <w:t>e se vino a la baja para el 2020</w:t>
      </w:r>
      <w:r>
        <w:rPr>
          <w:lang w:eastAsia="en-US"/>
        </w:rPr>
        <w:t>.</w:t>
      </w:r>
    </w:p>
    <w:p w14:paraId="1296B284" w14:textId="3A76E8D5" w:rsidR="00566CD8" w:rsidRDefault="00566CD8" w:rsidP="00110D72">
      <w:pPr>
        <w:rPr>
          <w:lang w:eastAsia="en-US"/>
        </w:rPr>
      </w:pPr>
      <w:r>
        <w:rPr>
          <w:lang w:eastAsia="en-US"/>
        </w:rPr>
        <w:t xml:space="preserve">En el presente informe, en el apartado 3.4 se realiza </w:t>
      </w:r>
      <w:r w:rsidRPr="00566CD8">
        <w:rPr>
          <w:lang w:eastAsia="en-US"/>
        </w:rPr>
        <w:t xml:space="preserve">un análisis de las cargas de trabajo (casos entrados nuevos + casos reentrados) durante el periodo 2016 – 2021, con el personal existente en cada una de las dependencias especializadas del país, </w:t>
      </w:r>
      <w:r>
        <w:rPr>
          <w:lang w:eastAsia="en-US"/>
        </w:rPr>
        <w:t>existe disparidad en cuanto a cargas de trabajo ingresadas en los Juzgados especializados, la cual registra una entrada promedio mensual por persona juzgadora de 20 casos y una entrada promedio mensual por persona t</w:t>
      </w:r>
      <w:r w:rsidR="004761CA">
        <w:rPr>
          <w:lang w:eastAsia="en-US"/>
        </w:rPr>
        <w:t xml:space="preserve">écnica judicial de 13 asuntos.  </w:t>
      </w:r>
      <w:r>
        <w:rPr>
          <w:lang w:eastAsia="en-US"/>
        </w:rPr>
        <w:t xml:space="preserve">El Juzgado </w:t>
      </w:r>
      <w:r w:rsidR="00110D72">
        <w:rPr>
          <w:lang w:eastAsia="en-US"/>
        </w:rPr>
        <w:t>de Pococí, es el quinto (5°) despacho con</w:t>
      </w:r>
      <w:r w:rsidR="004761CA">
        <w:rPr>
          <w:lang w:eastAsia="en-US"/>
        </w:rPr>
        <w:t xml:space="preserve"> más carga de trabajo, </w:t>
      </w:r>
      <w:r>
        <w:rPr>
          <w:lang w:eastAsia="en-US"/>
        </w:rPr>
        <w:t xml:space="preserve">recibe por plaza de Jueza o Juez, con un promedio </w:t>
      </w:r>
      <w:r w:rsidR="00110D72">
        <w:rPr>
          <w:lang w:eastAsia="en-US"/>
        </w:rPr>
        <w:t>de 21 casos al mes, quien</w:t>
      </w:r>
      <w:r>
        <w:rPr>
          <w:lang w:eastAsia="en-US"/>
        </w:rPr>
        <w:t xml:space="preserve"> se ubican cerca del promedio.</w:t>
      </w:r>
    </w:p>
    <w:p w14:paraId="7AA9E180" w14:textId="6CA2DE43" w:rsidR="00110D72" w:rsidRDefault="004761CA" w:rsidP="00110D72">
      <w:pPr>
        <w:rPr>
          <w:lang w:eastAsia="en-US"/>
        </w:rPr>
      </w:pPr>
      <w:r>
        <w:rPr>
          <w:lang w:eastAsia="en-US"/>
        </w:rPr>
        <w:t xml:space="preserve">Además de la información anterior, en este informe se incluye </w:t>
      </w:r>
      <w:r w:rsidR="00110D72">
        <w:rPr>
          <w:lang w:eastAsia="en-US"/>
        </w:rPr>
        <w:t xml:space="preserve">en el apartado 3.6 el </w:t>
      </w:r>
      <w:r w:rsidR="00110D72" w:rsidRPr="00110D72">
        <w:rPr>
          <w:lang w:eastAsia="en-US"/>
        </w:rPr>
        <w:t xml:space="preserve">análisis de acuerdo con los datos </w:t>
      </w:r>
      <w:r w:rsidR="00182227">
        <w:rPr>
          <w:lang w:eastAsia="en-US"/>
        </w:rPr>
        <w:t xml:space="preserve">generados en el periodo 2020 y </w:t>
      </w:r>
      <w:r w:rsidR="00110D72" w:rsidRPr="00110D72">
        <w:rPr>
          <w:lang w:eastAsia="en-US"/>
        </w:rPr>
        <w:t>2021</w:t>
      </w:r>
      <w:r>
        <w:rPr>
          <w:lang w:eastAsia="en-US"/>
        </w:rPr>
        <w:t>, a</w:t>
      </w:r>
      <w:r w:rsidRPr="00110D72">
        <w:rPr>
          <w:lang w:eastAsia="en-US"/>
        </w:rPr>
        <w:t xml:space="preserve"> partir de la implementación de los Indicadores de Gestión</w:t>
      </w:r>
      <w:r w:rsidR="00182227">
        <w:rPr>
          <w:lang w:eastAsia="en-US"/>
        </w:rPr>
        <w:t xml:space="preserve">. De los indicadores analizados, hay tres (3) que presentan criticidad, </w:t>
      </w:r>
      <w:r w:rsidR="00B24CCC">
        <w:rPr>
          <w:lang w:eastAsia="en-US"/>
        </w:rPr>
        <w:t xml:space="preserve">los cuales se presentan en la siguiente información: </w:t>
      </w:r>
    </w:p>
    <w:p w14:paraId="64187FC8" w14:textId="77777777" w:rsidR="00B24CCC" w:rsidRDefault="00B24CCC" w:rsidP="00110D72">
      <w:pPr>
        <w:rPr>
          <w:lang w:eastAsia="en-US"/>
        </w:rPr>
      </w:pPr>
    </w:p>
    <w:tbl>
      <w:tblPr>
        <w:tblW w:w="7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0"/>
        <w:gridCol w:w="1900"/>
        <w:gridCol w:w="1900"/>
        <w:gridCol w:w="1900"/>
      </w:tblGrid>
      <w:tr w:rsidR="006E1DDD" w:rsidRPr="00B24CCC" w14:paraId="4265791E" w14:textId="77777777" w:rsidTr="0087671C">
        <w:trPr>
          <w:trHeight w:val="310"/>
          <w:jc w:val="center"/>
        </w:trPr>
        <w:tc>
          <w:tcPr>
            <w:tcW w:w="1900" w:type="dxa"/>
            <w:shd w:val="clear" w:color="000000" w:fill="31869B"/>
            <w:vAlign w:val="center"/>
            <w:hideMark/>
          </w:tcPr>
          <w:p w14:paraId="553D149D"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Indicador</w:t>
            </w:r>
          </w:p>
        </w:tc>
        <w:tc>
          <w:tcPr>
            <w:tcW w:w="1900" w:type="dxa"/>
            <w:shd w:val="clear" w:color="000000" w:fill="31869B"/>
          </w:tcPr>
          <w:p w14:paraId="7A8B8BCD" w14:textId="0B004371" w:rsidR="006E1DDD" w:rsidRPr="00B24CCC" w:rsidRDefault="006E1DDD" w:rsidP="00B24CCC">
            <w:pPr>
              <w:spacing w:before="0" w:after="0"/>
              <w:jc w:val="center"/>
              <w:rPr>
                <w:rFonts w:cs="Calibri"/>
                <w:b/>
                <w:bCs/>
                <w:color w:val="EEECE1"/>
                <w:szCs w:val="22"/>
                <w:lang w:eastAsia="es-CR"/>
              </w:rPr>
            </w:pPr>
            <w:r>
              <w:rPr>
                <w:rFonts w:cs="Calibri"/>
                <w:b/>
                <w:bCs/>
                <w:color w:val="EEECE1"/>
                <w:szCs w:val="22"/>
                <w:lang w:eastAsia="es-CR"/>
              </w:rPr>
              <w:t>Parámetro</w:t>
            </w:r>
          </w:p>
        </w:tc>
        <w:tc>
          <w:tcPr>
            <w:tcW w:w="1900" w:type="dxa"/>
            <w:shd w:val="clear" w:color="000000" w:fill="31869B"/>
            <w:vAlign w:val="center"/>
            <w:hideMark/>
          </w:tcPr>
          <w:p w14:paraId="234CB92F" w14:textId="38F06CD2"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2020</w:t>
            </w:r>
          </w:p>
        </w:tc>
        <w:tc>
          <w:tcPr>
            <w:tcW w:w="1900" w:type="dxa"/>
            <w:shd w:val="clear" w:color="000000" w:fill="31869B"/>
            <w:vAlign w:val="center"/>
            <w:hideMark/>
          </w:tcPr>
          <w:p w14:paraId="5168F400" w14:textId="77777777" w:rsidR="006E1DDD" w:rsidRPr="00B24CCC" w:rsidRDefault="006E1DDD" w:rsidP="00B24CCC">
            <w:pPr>
              <w:spacing w:before="0" w:after="0"/>
              <w:jc w:val="center"/>
              <w:rPr>
                <w:rFonts w:cs="Calibri"/>
                <w:b/>
                <w:bCs/>
                <w:color w:val="EEECE1"/>
                <w:szCs w:val="22"/>
                <w:lang w:eastAsia="es-CR"/>
              </w:rPr>
            </w:pPr>
            <w:r w:rsidRPr="00B24CCC">
              <w:rPr>
                <w:rFonts w:cs="Calibri"/>
                <w:b/>
                <w:bCs/>
                <w:color w:val="EEECE1"/>
                <w:szCs w:val="22"/>
                <w:lang w:eastAsia="es-CR"/>
              </w:rPr>
              <w:t>2021</w:t>
            </w:r>
          </w:p>
        </w:tc>
      </w:tr>
      <w:tr w:rsidR="006E1DDD" w:rsidRPr="00B24CCC" w14:paraId="579C8BFA" w14:textId="77777777" w:rsidTr="0087671C">
        <w:trPr>
          <w:trHeight w:val="600"/>
          <w:jc w:val="center"/>
        </w:trPr>
        <w:tc>
          <w:tcPr>
            <w:tcW w:w="1900" w:type="dxa"/>
            <w:shd w:val="clear" w:color="auto" w:fill="auto"/>
            <w:vAlign w:val="center"/>
            <w:hideMark/>
          </w:tcPr>
          <w:p w14:paraId="49E45AED"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Dictado sentencia</w:t>
            </w:r>
          </w:p>
        </w:tc>
        <w:tc>
          <w:tcPr>
            <w:tcW w:w="1900" w:type="dxa"/>
            <w:shd w:val="clear" w:color="auto" w:fill="auto"/>
          </w:tcPr>
          <w:p w14:paraId="5FDEF417" w14:textId="1FA843CD"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5-7 días naturales</w:t>
            </w:r>
          </w:p>
        </w:tc>
        <w:tc>
          <w:tcPr>
            <w:tcW w:w="1900" w:type="dxa"/>
            <w:shd w:val="clear" w:color="auto" w:fill="auto"/>
            <w:vAlign w:val="center"/>
            <w:hideMark/>
          </w:tcPr>
          <w:p w14:paraId="58810692" w14:textId="0CE8F3D5"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360</w:t>
            </w:r>
          </w:p>
        </w:tc>
        <w:tc>
          <w:tcPr>
            <w:tcW w:w="1900" w:type="dxa"/>
            <w:vAlign w:val="center"/>
            <w:hideMark/>
          </w:tcPr>
          <w:p w14:paraId="68E5EC06"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380</w:t>
            </w:r>
          </w:p>
        </w:tc>
      </w:tr>
      <w:tr w:rsidR="006E1DDD" w:rsidRPr="00B24CCC" w14:paraId="1BEEC361" w14:textId="77777777" w:rsidTr="0087671C">
        <w:trPr>
          <w:trHeight w:val="890"/>
          <w:jc w:val="center"/>
        </w:trPr>
        <w:tc>
          <w:tcPr>
            <w:tcW w:w="1900" w:type="dxa"/>
            <w:shd w:val="clear" w:color="auto" w:fill="auto"/>
            <w:vAlign w:val="center"/>
            <w:hideMark/>
          </w:tcPr>
          <w:p w14:paraId="2BB2E1F2"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Plazo de realización de audiencia</w:t>
            </w:r>
          </w:p>
        </w:tc>
        <w:tc>
          <w:tcPr>
            <w:tcW w:w="1900" w:type="dxa"/>
            <w:shd w:val="clear" w:color="auto" w:fill="auto"/>
          </w:tcPr>
          <w:p w14:paraId="3008EB9A" w14:textId="79C9F8E1" w:rsidR="006E1DDD" w:rsidRPr="00B24CCC" w:rsidRDefault="00E649F1" w:rsidP="00B24CCC">
            <w:pPr>
              <w:spacing w:before="0" w:after="0"/>
              <w:jc w:val="center"/>
              <w:rPr>
                <w:rFonts w:cs="Calibri"/>
                <w:color w:val="000000"/>
                <w:szCs w:val="22"/>
                <w:lang w:eastAsia="es-CR"/>
              </w:rPr>
            </w:pPr>
            <w:r>
              <w:rPr>
                <w:rFonts w:cs="Calibri"/>
                <w:color w:val="000000"/>
                <w:szCs w:val="22"/>
                <w:lang w:eastAsia="es-CR"/>
              </w:rPr>
              <w:t xml:space="preserve">60-90 días </w:t>
            </w:r>
            <w:r w:rsidR="00A866C8">
              <w:rPr>
                <w:rFonts w:cs="Calibri"/>
                <w:color w:val="000000"/>
                <w:szCs w:val="22"/>
                <w:lang w:eastAsia="es-CR"/>
              </w:rPr>
              <w:t>naturales</w:t>
            </w:r>
          </w:p>
        </w:tc>
        <w:tc>
          <w:tcPr>
            <w:tcW w:w="1900" w:type="dxa"/>
            <w:shd w:val="clear" w:color="auto" w:fill="auto"/>
            <w:vAlign w:val="center"/>
            <w:hideMark/>
          </w:tcPr>
          <w:p w14:paraId="0892B884" w14:textId="033F5768"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386</w:t>
            </w:r>
          </w:p>
        </w:tc>
        <w:tc>
          <w:tcPr>
            <w:tcW w:w="1900" w:type="dxa"/>
            <w:vAlign w:val="center"/>
            <w:hideMark/>
          </w:tcPr>
          <w:p w14:paraId="7FBD4AE2"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388</w:t>
            </w:r>
          </w:p>
        </w:tc>
      </w:tr>
      <w:tr w:rsidR="006E1DDD" w:rsidRPr="00B24CCC" w14:paraId="0E212E82" w14:textId="77777777" w:rsidTr="0087671C">
        <w:trPr>
          <w:trHeight w:val="890"/>
          <w:jc w:val="center"/>
        </w:trPr>
        <w:tc>
          <w:tcPr>
            <w:tcW w:w="1900" w:type="dxa"/>
            <w:shd w:val="clear" w:color="auto" w:fill="auto"/>
            <w:vAlign w:val="center"/>
            <w:hideMark/>
          </w:tcPr>
          <w:p w14:paraId="31CA1CB5" w14:textId="77777777" w:rsidR="006E1DDD" w:rsidRPr="00B24CCC" w:rsidRDefault="006E1DDD" w:rsidP="00B24CCC">
            <w:pPr>
              <w:spacing w:before="0" w:after="0"/>
              <w:jc w:val="left"/>
              <w:rPr>
                <w:rFonts w:cs="Calibri"/>
                <w:color w:val="000000"/>
                <w:szCs w:val="22"/>
                <w:lang w:eastAsia="es-CR"/>
              </w:rPr>
            </w:pPr>
            <w:r w:rsidRPr="00B24CCC">
              <w:rPr>
                <w:rFonts w:cs="Calibri"/>
                <w:color w:val="000000"/>
                <w:szCs w:val="22"/>
                <w:lang w:eastAsia="es-CR"/>
              </w:rPr>
              <w:t>Audiencias pendientes de realización</w:t>
            </w:r>
          </w:p>
        </w:tc>
        <w:tc>
          <w:tcPr>
            <w:tcW w:w="1900" w:type="dxa"/>
            <w:shd w:val="clear" w:color="auto" w:fill="auto"/>
          </w:tcPr>
          <w:p w14:paraId="0CB0A541" w14:textId="31BF17F1" w:rsidR="006E1DDD" w:rsidRPr="00B24CCC" w:rsidRDefault="00A866C8" w:rsidP="00B24CCC">
            <w:pPr>
              <w:spacing w:before="0" w:after="0"/>
              <w:jc w:val="center"/>
              <w:rPr>
                <w:rFonts w:cs="Calibri"/>
                <w:color w:val="000000"/>
                <w:szCs w:val="22"/>
                <w:lang w:eastAsia="es-CR"/>
              </w:rPr>
            </w:pPr>
            <w:r>
              <w:rPr>
                <w:rFonts w:cs="Calibri"/>
                <w:color w:val="000000"/>
                <w:szCs w:val="22"/>
                <w:lang w:eastAsia="es-CR"/>
              </w:rPr>
              <w:t>96-144</w:t>
            </w:r>
          </w:p>
        </w:tc>
        <w:tc>
          <w:tcPr>
            <w:tcW w:w="1900" w:type="dxa"/>
            <w:shd w:val="clear" w:color="auto" w:fill="auto"/>
            <w:vAlign w:val="center"/>
            <w:hideMark/>
          </w:tcPr>
          <w:p w14:paraId="31BC15A2" w14:textId="39BC6D0F"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176</w:t>
            </w:r>
          </w:p>
        </w:tc>
        <w:tc>
          <w:tcPr>
            <w:tcW w:w="1900" w:type="dxa"/>
            <w:vAlign w:val="center"/>
            <w:hideMark/>
          </w:tcPr>
          <w:p w14:paraId="1796C571" w14:textId="77777777" w:rsidR="006E1DDD" w:rsidRPr="00B24CCC" w:rsidRDefault="006E1DDD" w:rsidP="00B24CCC">
            <w:pPr>
              <w:spacing w:before="0" w:after="0"/>
              <w:jc w:val="center"/>
              <w:rPr>
                <w:rFonts w:cs="Calibri"/>
                <w:color w:val="000000"/>
                <w:szCs w:val="22"/>
                <w:lang w:eastAsia="es-CR"/>
              </w:rPr>
            </w:pPr>
            <w:r w:rsidRPr="00B24CCC">
              <w:rPr>
                <w:rFonts w:cs="Calibri"/>
                <w:color w:val="000000"/>
                <w:szCs w:val="22"/>
                <w:lang w:eastAsia="es-CR"/>
              </w:rPr>
              <w:t>257</w:t>
            </w:r>
          </w:p>
        </w:tc>
      </w:tr>
    </w:tbl>
    <w:p w14:paraId="601C9A6A" w14:textId="77777777" w:rsidR="00E24203" w:rsidRDefault="00E24203" w:rsidP="00CA587A">
      <w:pPr>
        <w:rPr>
          <w:lang w:eastAsia="en-US"/>
        </w:rPr>
      </w:pPr>
    </w:p>
    <w:p w14:paraId="4095FE02" w14:textId="4D303091" w:rsidR="00E24203" w:rsidRDefault="00B24CCC" w:rsidP="00CA587A">
      <w:pPr>
        <w:rPr>
          <w:lang w:eastAsia="en-US"/>
        </w:rPr>
      </w:pPr>
      <w:r>
        <w:rPr>
          <w:lang w:eastAsia="en-US"/>
        </w:rPr>
        <w:t xml:space="preserve">La información anterior, es importante señalar que son datos de promedios </w:t>
      </w:r>
      <w:r w:rsidR="00CB643E">
        <w:rPr>
          <w:lang w:eastAsia="en-US"/>
        </w:rPr>
        <w:t>mensual</w:t>
      </w:r>
      <w:r>
        <w:rPr>
          <w:lang w:eastAsia="en-US"/>
        </w:rPr>
        <w:t xml:space="preserve">, y si lo comparamos con el 2019, esas variables para ese año es 377, 173 y 39 respectivamente al orden de la tabla; lo que demuestra que para el 2020 y 2021 el aumento de esos indicadores es importante. </w:t>
      </w:r>
    </w:p>
    <w:p w14:paraId="00F06243" w14:textId="5BBBCEE1" w:rsidR="00B24CCC" w:rsidRDefault="00B24CCC" w:rsidP="00CA587A">
      <w:pPr>
        <w:rPr>
          <w:lang w:eastAsia="en-US"/>
        </w:rPr>
      </w:pPr>
      <w:r>
        <w:rPr>
          <w:lang w:eastAsia="en-US"/>
        </w:rPr>
        <w:lastRenderedPageBreak/>
        <w:t>En</w:t>
      </w:r>
      <w:r w:rsidR="00CB643E">
        <w:rPr>
          <w:lang w:eastAsia="en-US"/>
        </w:rPr>
        <w:t xml:space="preserve"> el</w:t>
      </w:r>
      <w:r>
        <w:rPr>
          <w:lang w:eastAsia="en-US"/>
        </w:rPr>
        <w:t xml:space="preserve"> plazo del dictado de sentencia,</w:t>
      </w:r>
      <w:r w:rsidR="00CB643E">
        <w:rPr>
          <w:lang w:eastAsia="en-US"/>
        </w:rPr>
        <w:t xml:space="preserve"> para el </w:t>
      </w:r>
      <w:r w:rsidRPr="00B24CCC">
        <w:rPr>
          <w:lang w:eastAsia="en-US"/>
        </w:rPr>
        <w:t>2020</w:t>
      </w:r>
      <w:r>
        <w:rPr>
          <w:lang w:eastAsia="en-US"/>
        </w:rPr>
        <w:t xml:space="preserve"> </w:t>
      </w:r>
      <w:r w:rsidR="00CB643E">
        <w:rPr>
          <w:lang w:eastAsia="en-US"/>
        </w:rPr>
        <w:t xml:space="preserve">se </w:t>
      </w:r>
      <w:r>
        <w:rPr>
          <w:lang w:eastAsia="en-US"/>
        </w:rPr>
        <w:t>obtuvo un plazo promedio de 360</w:t>
      </w:r>
      <w:r w:rsidRPr="00B24CCC">
        <w:rPr>
          <w:lang w:eastAsia="en-US"/>
        </w:rPr>
        <w:t xml:space="preserve"> días y para finales del 2021 concluye con un promedio de </w:t>
      </w:r>
      <w:r>
        <w:rPr>
          <w:lang w:eastAsia="en-US"/>
        </w:rPr>
        <w:t>380</w:t>
      </w:r>
      <w:r w:rsidRPr="00B24CCC">
        <w:rPr>
          <w:lang w:eastAsia="en-US"/>
        </w:rPr>
        <w:t xml:space="preserve"> días, es decir </w:t>
      </w:r>
      <w:r w:rsidRPr="0081224B">
        <w:rPr>
          <w:lang w:eastAsia="en-US"/>
        </w:rPr>
        <w:t xml:space="preserve">aumentó </w:t>
      </w:r>
      <w:r w:rsidR="0081224B" w:rsidRPr="0087671C">
        <w:rPr>
          <w:lang w:eastAsia="en-US"/>
        </w:rPr>
        <w:t>6</w:t>
      </w:r>
      <w:r w:rsidRPr="0081224B">
        <w:rPr>
          <w:lang w:eastAsia="en-US"/>
        </w:rPr>
        <w:t>%</w:t>
      </w:r>
      <w:r>
        <w:rPr>
          <w:lang w:eastAsia="en-US"/>
        </w:rPr>
        <w:t xml:space="preserve"> ese dato.</w:t>
      </w:r>
    </w:p>
    <w:p w14:paraId="1743AC08" w14:textId="27151F99" w:rsidR="00D670DD" w:rsidRDefault="00C76143" w:rsidP="00CA587A">
      <w:pPr>
        <w:rPr>
          <w:lang w:eastAsia="en-US"/>
        </w:rPr>
      </w:pPr>
      <w:r>
        <w:rPr>
          <w:lang w:eastAsia="en-US"/>
        </w:rPr>
        <w:t>E</w:t>
      </w:r>
      <w:r w:rsidR="00D670DD">
        <w:rPr>
          <w:lang w:eastAsia="en-US"/>
        </w:rPr>
        <w:t>n cuanto a</w:t>
      </w:r>
      <w:r>
        <w:rPr>
          <w:lang w:eastAsia="en-US"/>
        </w:rPr>
        <w:t>l indicador</w:t>
      </w:r>
      <w:r w:rsidR="00D670DD">
        <w:rPr>
          <w:lang w:eastAsia="en-US"/>
        </w:rPr>
        <w:t xml:space="preserve"> de</w:t>
      </w:r>
      <w:r>
        <w:rPr>
          <w:lang w:eastAsia="en-US"/>
        </w:rPr>
        <w:t xml:space="preserve"> p</w:t>
      </w:r>
      <w:r w:rsidRPr="00C76143">
        <w:rPr>
          <w:lang w:eastAsia="en-US"/>
        </w:rPr>
        <w:t>lazo de realización de audiencia</w:t>
      </w:r>
      <w:r>
        <w:rPr>
          <w:lang w:eastAsia="en-US"/>
        </w:rPr>
        <w:t xml:space="preserve">, </w:t>
      </w:r>
      <w:r w:rsidR="0081224B" w:rsidRPr="0081224B">
        <w:rPr>
          <w:lang w:eastAsia="en-US"/>
        </w:rPr>
        <w:t xml:space="preserve">se evidencia </w:t>
      </w:r>
      <w:r>
        <w:rPr>
          <w:lang w:eastAsia="en-US"/>
        </w:rPr>
        <w:t xml:space="preserve">un </w:t>
      </w:r>
      <w:r w:rsidR="00CB643E">
        <w:rPr>
          <w:lang w:eastAsia="en-US"/>
        </w:rPr>
        <w:t>leve</w:t>
      </w:r>
      <w:r w:rsidR="0081224B" w:rsidRPr="0081224B">
        <w:rPr>
          <w:lang w:eastAsia="en-US"/>
        </w:rPr>
        <w:t xml:space="preserve"> incremento, el cual pasó d</w:t>
      </w:r>
      <w:r>
        <w:rPr>
          <w:lang w:eastAsia="en-US"/>
        </w:rPr>
        <w:t xml:space="preserve">e tener un plazo promedio de 386 días en el 2020 a 388 </w:t>
      </w:r>
      <w:r w:rsidR="0081224B" w:rsidRPr="0081224B">
        <w:rPr>
          <w:lang w:eastAsia="en-US"/>
        </w:rPr>
        <w:t>días en promedio al finalizar el 2021</w:t>
      </w:r>
      <w:r>
        <w:rPr>
          <w:lang w:eastAsia="en-US"/>
        </w:rPr>
        <w:t>. Para el 2019 el promedio mensual era de 173 días, por lo que demuestra que la afectaci</w:t>
      </w:r>
      <w:r w:rsidR="00D670DD">
        <w:rPr>
          <w:lang w:eastAsia="en-US"/>
        </w:rPr>
        <w:t xml:space="preserve">ón de la pandemia es </w:t>
      </w:r>
      <w:r w:rsidR="00CB643E">
        <w:rPr>
          <w:lang w:eastAsia="en-US"/>
        </w:rPr>
        <w:t>transcendental</w:t>
      </w:r>
      <w:r w:rsidR="00D670DD">
        <w:rPr>
          <w:lang w:eastAsia="en-US"/>
        </w:rPr>
        <w:t>.</w:t>
      </w:r>
    </w:p>
    <w:p w14:paraId="5EDFCF65" w14:textId="4AA3A6D4" w:rsidR="00B63BC9" w:rsidRDefault="00D670DD" w:rsidP="00CA587A">
      <w:pPr>
        <w:rPr>
          <w:lang w:eastAsia="en-US"/>
        </w:rPr>
      </w:pPr>
      <w:r>
        <w:rPr>
          <w:lang w:eastAsia="en-US"/>
        </w:rPr>
        <w:t>L</w:t>
      </w:r>
      <w:r w:rsidR="00C76143">
        <w:rPr>
          <w:lang w:eastAsia="en-US"/>
        </w:rPr>
        <w:t xml:space="preserve">a cantidad de audiencias pendientes de </w:t>
      </w:r>
      <w:r w:rsidR="00230EC8">
        <w:rPr>
          <w:lang w:eastAsia="en-US"/>
        </w:rPr>
        <w:t>realización</w:t>
      </w:r>
      <w:r w:rsidR="00B63BC9" w:rsidRPr="00B63BC9">
        <w:t xml:space="preserve"> </w:t>
      </w:r>
      <w:r w:rsidR="00CB643E">
        <w:rPr>
          <w:lang w:eastAsia="en-US"/>
        </w:rPr>
        <w:t>tuvo</w:t>
      </w:r>
      <w:r w:rsidR="00121AEA">
        <w:rPr>
          <w:lang w:eastAsia="en-US"/>
        </w:rPr>
        <w:t xml:space="preserve"> un aumento considerable, </w:t>
      </w:r>
      <w:r w:rsidR="00B63BC9" w:rsidRPr="00B63BC9">
        <w:rPr>
          <w:lang w:eastAsia="en-US"/>
        </w:rPr>
        <w:t>ya que para el 2020, se obtuvo un promedio mensual de 176 señalamientos pendientes y para 2021 aumentó a 257 casos en promedio,</w:t>
      </w:r>
      <w:r w:rsidR="00121AEA">
        <w:rPr>
          <w:lang w:eastAsia="en-US"/>
        </w:rPr>
        <w:t xml:space="preserve"> es decir una elevación del 46%, p</w:t>
      </w:r>
      <w:r w:rsidR="00B63BC9" w:rsidRPr="00B63BC9">
        <w:rPr>
          <w:lang w:eastAsia="en-US"/>
        </w:rPr>
        <w:t>ara el 2019 el promedio mensual era de 39 señalamientos</w:t>
      </w:r>
      <w:r w:rsidR="00121AEA">
        <w:rPr>
          <w:lang w:eastAsia="en-US"/>
        </w:rPr>
        <w:t>. E</w:t>
      </w:r>
      <w:r w:rsidR="00C76143" w:rsidRPr="00C76143">
        <w:rPr>
          <w:lang w:eastAsia="en-US"/>
        </w:rPr>
        <w:t xml:space="preserve">l dato de este indicador mayormente se ha visto afectado </w:t>
      </w:r>
      <w:r w:rsidR="00B63BC9">
        <w:rPr>
          <w:lang w:eastAsia="en-US"/>
        </w:rPr>
        <w:t>igualmente por la</w:t>
      </w:r>
      <w:r w:rsidR="00C76143">
        <w:rPr>
          <w:lang w:eastAsia="en-US"/>
        </w:rPr>
        <w:t xml:space="preserve"> pandemia mundial, ya que </w:t>
      </w:r>
      <w:r w:rsidR="00B63BC9">
        <w:rPr>
          <w:lang w:eastAsia="en-US"/>
        </w:rPr>
        <w:t>el despacho señala</w:t>
      </w:r>
      <w:r w:rsidR="00C76143" w:rsidRPr="00C76143">
        <w:rPr>
          <w:lang w:eastAsia="en-US"/>
        </w:rPr>
        <w:t xml:space="preserve"> que se han tenido que suspender señalamientos porque las partes no llegan o </w:t>
      </w:r>
      <w:r w:rsidR="00B63BC9">
        <w:rPr>
          <w:lang w:eastAsia="en-US"/>
        </w:rPr>
        <w:t xml:space="preserve">realizan la cancelación de la audiencia a destiempo, </w:t>
      </w:r>
      <w:r w:rsidR="00EE6FDD" w:rsidRPr="00EE6FDD">
        <w:rPr>
          <w:lang w:eastAsia="en-US"/>
        </w:rPr>
        <w:t>o han solicitado una reprogramación</w:t>
      </w:r>
      <w:r w:rsidR="00EE6FDD">
        <w:rPr>
          <w:lang w:eastAsia="en-US"/>
        </w:rPr>
        <w:t xml:space="preserve">, </w:t>
      </w:r>
      <w:r w:rsidR="00B63BC9">
        <w:rPr>
          <w:lang w:eastAsia="en-US"/>
        </w:rPr>
        <w:t>por lo tanto, esto genera que se agenda nuevamente la audiencia, y el plazo de audiencia vaya incrementando considerable</w:t>
      </w:r>
      <w:r w:rsidR="00CB643E">
        <w:rPr>
          <w:lang w:eastAsia="en-US"/>
        </w:rPr>
        <w:t>mente, anudado a eso</w:t>
      </w:r>
      <w:r w:rsidR="00B63BC9">
        <w:rPr>
          <w:lang w:eastAsia="en-US"/>
        </w:rPr>
        <w:t xml:space="preserve"> las afectaci</w:t>
      </w:r>
      <w:r w:rsidR="00CB643E">
        <w:rPr>
          <w:lang w:eastAsia="en-US"/>
        </w:rPr>
        <w:t>ones de la</w:t>
      </w:r>
      <w:r w:rsidR="00EE6FDD">
        <w:rPr>
          <w:lang w:eastAsia="en-US"/>
        </w:rPr>
        <w:t xml:space="preserve"> emergencia nacional debido al Covid-19 en relación a </w:t>
      </w:r>
      <w:r w:rsidR="00FD79B3">
        <w:rPr>
          <w:lang w:eastAsia="en-US"/>
        </w:rPr>
        <w:t xml:space="preserve">ante las </w:t>
      </w:r>
      <w:r w:rsidR="00EE6FDD">
        <w:rPr>
          <w:lang w:eastAsia="en-US"/>
        </w:rPr>
        <w:t>declaratorias de la alerta</w:t>
      </w:r>
      <w:r w:rsidR="00FD79B3">
        <w:rPr>
          <w:lang w:eastAsia="en-US"/>
        </w:rPr>
        <w:t>s</w:t>
      </w:r>
      <w:r w:rsidR="00B63BC9">
        <w:rPr>
          <w:lang w:eastAsia="en-US"/>
        </w:rPr>
        <w:t xml:space="preserve"> naranja</w:t>
      </w:r>
      <w:r w:rsidR="00EE6FDD">
        <w:rPr>
          <w:lang w:eastAsia="en-US"/>
        </w:rPr>
        <w:t xml:space="preserve"> a nivel nacional</w:t>
      </w:r>
      <w:r w:rsidR="00CB643E">
        <w:rPr>
          <w:lang w:eastAsia="en-US"/>
        </w:rPr>
        <w:t>. La competencia territorial para el</w:t>
      </w:r>
      <w:r w:rsidR="00EE6FDD">
        <w:rPr>
          <w:lang w:eastAsia="en-US"/>
        </w:rPr>
        <w:t xml:space="preserve"> Juzgado de Agrario de Pococí </w:t>
      </w:r>
      <w:r w:rsidR="00622F66">
        <w:rPr>
          <w:lang w:eastAsia="en-US"/>
        </w:rPr>
        <w:t>comprende los cantones de Pococí, Siquirres, Guácimo y Sarapiqu</w:t>
      </w:r>
      <w:r w:rsidR="00FD79B3">
        <w:rPr>
          <w:lang w:eastAsia="en-US"/>
        </w:rPr>
        <w:t xml:space="preserve">í, por lo cual fueron cantones con afectación </w:t>
      </w:r>
      <w:r w:rsidR="00CB643E">
        <w:rPr>
          <w:lang w:eastAsia="en-US"/>
        </w:rPr>
        <w:t>significativa</w:t>
      </w:r>
      <w:r w:rsidR="00FD79B3">
        <w:rPr>
          <w:lang w:eastAsia="en-US"/>
        </w:rPr>
        <w:t xml:space="preserve"> debido a las alertas.</w:t>
      </w:r>
    </w:p>
    <w:p w14:paraId="3A6521F2" w14:textId="4A596A05" w:rsidR="00A52B57" w:rsidRDefault="00A52B57" w:rsidP="00CA587A">
      <w:pPr>
        <w:rPr>
          <w:lang w:eastAsia="en-US"/>
        </w:rPr>
      </w:pPr>
    </w:p>
    <w:p w14:paraId="63450D44" w14:textId="77777777" w:rsidR="00A52B57" w:rsidRDefault="00A52B57" w:rsidP="00CA587A">
      <w:pPr>
        <w:rPr>
          <w:lang w:eastAsia="en-US"/>
        </w:rPr>
      </w:pPr>
    </w:p>
    <w:p w14:paraId="7C8DC876" w14:textId="7C6F7B1E" w:rsidR="00B264CE" w:rsidRDefault="00A52B57" w:rsidP="0087671C">
      <w:pPr>
        <w:jc w:val="center"/>
        <w:rPr>
          <w:lang w:eastAsia="en-US"/>
        </w:rPr>
      </w:pPr>
      <w:r>
        <w:rPr>
          <w:noProof/>
          <w:lang w:eastAsia="es-CR"/>
        </w:rPr>
        <w:drawing>
          <wp:inline distT="0" distB="0" distL="0" distR="0" wp14:anchorId="5BD31F57" wp14:editId="1D4DEF7B">
            <wp:extent cx="4404773" cy="3009265"/>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27415" cy="3024734"/>
                    </a:xfrm>
                    <a:prstGeom prst="rect">
                      <a:avLst/>
                    </a:prstGeom>
                  </pic:spPr>
                </pic:pic>
              </a:graphicData>
            </a:graphic>
          </wp:inline>
        </w:drawing>
      </w:r>
    </w:p>
    <w:p w14:paraId="03BDC09D" w14:textId="4642643B" w:rsidR="00FD79B3" w:rsidRDefault="00FD79B3" w:rsidP="006D5AC8">
      <w:pPr>
        <w:rPr>
          <w:lang w:eastAsia="en-US"/>
        </w:rPr>
      </w:pPr>
    </w:p>
    <w:p w14:paraId="7A79564D" w14:textId="11CF4D86" w:rsidR="00E76B1D" w:rsidRDefault="001F5A12" w:rsidP="006D5AC8">
      <w:pPr>
        <w:rPr>
          <w:lang w:eastAsia="en-US"/>
        </w:rPr>
      </w:pPr>
      <w:r>
        <w:rPr>
          <w:lang w:eastAsia="en-US"/>
        </w:rPr>
        <w:t>Por lo tanto, d</w:t>
      </w:r>
      <w:r w:rsidR="00A52B57">
        <w:rPr>
          <w:lang w:eastAsia="en-US"/>
        </w:rPr>
        <w:t>e acuerdo al análisis realizado,</w:t>
      </w:r>
      <w:r w:rsidR="00F1015C">
        <w:rPr>
          <w:lang w:eastAsia="en-US"/>
        </w:rPr>
        <w:t xml:space="preserve"> la carga de trabajo se ha mantenido constante</w:t>
      </w:r>
      <w:r>
        <w:rPr>
          <w:lang w:eastAsia="en-US"/>
        </w:rPr>
        <w:t xml:space="preserve"> para el  Juzgado Agrario de Pococí,</w:t>
      </w:r>
      <w:r w:rsidR="00F1015C">
        <w:rPr>
          <w:lang w:eastAsia="en-US"/>
        </w:rPr>
        <w:t xml:space="preserve"> la entrada total y el circulante, no ha </w:t>
      </w:r>
      <w:r w:rsidR="00830635">
        <w:rPr>
          <w:lang w:eastAsia="en-US"/>
        </w:rPr>
        <w:t xml:space="preserve">presentado mayor </w:t>
      </w:r>
      <w:r w:rsidR="00830635">
        <w:rPr>
          <w:lang w:eastAsia="en-US"/>
        </w:rPr>
        <w:lastRenderedPageBreak/>
        <w:t>crecimiento de impacto,</w:t>
      </w:r>
      <w:r>
        <w:rPr>
          <w:lang w:eastAsia="en-US"/>
        </w:rPr>
        <w:t xml:space="preserve"> pero</w:t>
      </w:r>
      <w:r w:rsidR="00830635">
        <w:rPr>
          <w:lang w:eastAsia="en-US"/>
        </w:rPr>
        <w:t xml:space="preserve"> los indicadores que reflejan afectación</w:t>
      </w:r>
      <w:r>
        <w:rPr>
          <w:lang w:eastAsia="en-US"/>
        </w:rPr>
        <w:t xml:space="preserve"> y criticidad, </w:t>
      </w:r>
      <w:r w:rsidR="00830635">
        <w:rPr>
          <w:lang w:eastAsia="en-US"/>
        </w:rPr>
        <w:t xml:space="preserve"> </w:t>
      </w:r>
      <w:r w:rsidR="001E2709">
        <w:rPr>
          <w:lang w:eastAsia="en-US"/>
        </w:rPr>
        <w:t xml:space="preserve">son </w:t>
      </w:r>
      <w:r>
        <w:rPr>
          <w:lang w:eastAsia="en-US"/>
        </w:rPr>
        <w:t xml:space="preserve">relativamente </w:t>
      </w:r>
      <w:r w:rsidR="001E2709">
        <w:rPr>
          <w:lang w:eastAsia="en-US"/>
        </w:rPr>
        <w:t xml:space="preserve">asociados a la emergencia nacional por la afectación del Covid y las repercusiones que esta ha generado a nivel de país en todos sus ámbitos, tanto sociales como labores, por lo tanto </w:t>
      </w:r>
      <w:r w:rsidR="00A52B57">
        <w:rPr>
          <w:lang w:eastAsia="en-US"/>
        </w:rPr>
        <w:t xml:space="preserve">se recomienda un plan de </w:t>
      </w:r>
      <w:r w:rsidR="004D426D">
        <w:rPr>
          <w:lang w:eastAsia="en-US"/>
        </w:rPr>
        <w:t>trabajo, para realizar la reducción del plazo de agenda y cantidad de señalamientos</w:t>
      </w:r>
      <w:r>
        <w:rPr>
          <w:lang w:eastAsia="en-US"/>
        </w:rPr>
        <w:t xml:space="preserve">. </w:t>
      </w:r>
      <w:r w:rsidR="004D426D">
        <w:rPr>
          <w:lang w:eastAsia="en-US"/>
        </w:rPr>
        <w:t xml:space="preserve"> </w:t>
      </w:r>
      <w:r>
        <w:rPr>
          <w:lang w:eastAsia="en-US"/>
        </w:rPr>
        <w:t>E</w:t>
      </w:r>
      <w:r w:rsidR="001E2709">
        <w:rPr>
          <w:lang w:eastAsia="en-US"/>
        </w:rPr>
        <w:t>n el presente informe</w:t>
      </w:r>
      <w:r>
        <w:rPr>
          <w:lang w:eastAsia="en-US"/>
        </w:rPr>
        <w:t>, se</w:t>
      </w:r>
      <w:r w:rsidR="001E2709">
        <w:rPr>
          <w:lang w:eastAsia="en-US"/>
        </w:rPr>
        <w:t xml:space="preserve"> está solicitando una plaza de Juez 3, la cual realizaría </w:t>
      </w:r>
      <w:r w:rsidR="00F1015C" w:rsidRPr="00F1015C">
        <w:rPr>
          <w:lang w:eastAsia="en-US"/>
        </w:rPr>
        <w:t>soporte a nivel nacional a los despachos agrarios según cronograma de soporte diseñado por el Centro de Apoyo, Coordinación y Mejoramien</w:t>
      </w:r>
      <w:r w:rsidR="001E2709">
        <w:rPr>
          <w:lang w:eastAsia="en-US"/>
        </w:rPr>
        <w:t xml:space="preserve">to de la Función Jurisdiccional, por lo </w:t>
      </w:r>
      <w:r>
        <w:rPr>
          <w:lang w:eastAsia="en-US"/>
        </w:rPr>
        <w:t>tanto,</w:t>
      </w:r>
      <w:r w:rsidR="001E2709">
        <w:rPr>
          <w:lang w:eastAsia="en-US"/>
        </w:rPr>
        <w:t xml:space="preserve"> se podría asignar esta plaza por cuatro (4) meses, para dar apoyo en los indicadores que están presentado criticidad este despacho</w:t>
      </w:r>
      <w:r>
        <w:rPr>
          <w:lang w:eastAsia="en-US"/>
        </w:rPr>
        <w:t>.</w:t>
      </w:r>
    </w:p>
    <w:p w14:paraId="2C06704D" w14:textId="74CF6AF7" w:rsidR="00E76B1D" w:rsidRDefault="00E76B1D" w:rsidP="006D5AC8">
      <w:pPr>
        <w:rPr>
          <w:lang w:eastAsia="en-US"/>
        </w:rPr>
      </w:pPr>
      <w:r>
        <w:rPr>
          <w:lang w:eastAsia="en-US"/>
        </w:rPr>
        <w:t xml:space="preserve">Es importante indicar además que, </w:t>
      </w:r>
      <w:r w:rsidRPr="00E76B1D">
        <w:rPr>
          <w:lang w:eastAsia="en-US"/>
        </w:rPr>
        <w:t>se considera en el presente informe la propuesta d</w:t>
      </w:r>
      <w:r w:rsidR="002268D0">
        <w:rPr>
          <w:lang w:eastAsia="en-US"/>
        </w:rPr>
        <w:t>e reforzar con vehículo con su respectivo chofer</w:t>
      </w:r>
      <w:r w:rsidRPr="00E76B1D">
        <w:rPr>
          <w:lang w:eastAsia="en-US"/>
        </w:rPr>
        <w:t>,</w:t>
      </w:r>
      <w:r w:rsidR="002268D0">
        <w:rPr>
          <w:lang w:eastAsia="en-US"/>
        </w:rPr>
        <w:t xml:space="preserve"> entre otros</w:t>
      </w:r>
      <w:r w:rsidR="001F5A12">
        <w:rPr>
          <w:lang w:eastAsia="en-US"/>
        </w:rPr>
        <w:t>,</w:t>
      </w:r>
      <w:r w:rsidR="002268D0">
        <w:rPr>
          <w:lang w:eastAsia="en-US"/>
        </w:rPr>
        <w:t xml:space="preserve"> a las Administración Regional Pococí</w:t>
      </w:r>
      <w:r w:rsidRPr="00E76B1D">
        <w:rPr>
          <w:lang w:eastAsia="en-US"/>
        </w:rPr>
        <w:t xml:space="preserve"> </w:t>
      </w:r>
      <w:r w:rsidR="002268D0">
        <w:rPr>
          <w:lang w:eastAsia="en-US"/>
        </w:rPr>
        <w:t>(</w:t>
      </w:r>
      <w:r w:rsidR="002268D0" w:rsidRPr="002268D0">
        <w:rPr>
          <w:lang w:eastAsia="en-US"/>
        </w:rPr>
        <w:t xml:space="preserve">en el punto </w:t>
      </w:r>
      <w:r w:rsidR="002268D0" w:rsidRPr="0087671C">
        <w:rPr>
          <w:i/>
          <w:lang w:eastAsia="en-US"/>
        </w:rPr>
        <w:t>3.13. Valoración de necesidad de vehículos</w:t>
      </w:r>
      <w:r w:rsidR="002268D0">
        <w:rPr>
          <w:lang w:eastAsia="en-US"/>
        </w:rPr>
        <w:t>)</w:t>
      </w:r>
      <w:r w:rsidR="003B5C39">
        <w:rPr>
          <w:lang w:eastAsia="en-US"/>
        </w:rPr>
        <w:t>, por lo que este insumo podría ser utilizad, como parte del plan de trabajo para este despacho.</w:t>
      </w:r>
    </w:p>
    <w:p w14:paraId="54477E97" w14:textId="248A1C15" w:rsidR="00FD79FF" w:rsidRDefault="00FD79FF" w:rsidP="006D5AC8">
      <w:pPr>
        <w:rPr>
          <w:lang w:eastAsia="en-US"/>
        </w:rPr>
      </w:pPr>
    </w:p>
    <w:p w14:paraId="61641D9B" w14:textId="5CC694A4" w:rsidR="00FD79FF" w:rsidRDefault="00403F08" w:rsidP="006D5AC8">
      <w:pPr>
        <w:rPr>
          <w:lang w:eastAsia="en-US"/>
        </w:rPr>
      </w:pPr>
      <w:r>
        <w:rPr>
          <w:lang w:eastAsia="en-US"/>
        </w:rPr>
        <w:t xml:space="preserve">2. </w:t>
      </w:r>
      <w:r w:rsidR="00FD79FF">
        <w:rPr>
          <w:lang w:eastAsia="en-US"/>
        </w:rPr>
        <w:t>En atención del oficio N°0021-TA-2022</w:t>
      </w:r>
      <w:r w:rsidR="000C3B9F">
        <w:rPr>
          <w:lang w:eastAsia="en-US"/>
        </w:rPr>
        <w:t xml:space="preserve"> (ver anexo 27</w:t>
      </w:r>
      <w:r w:rsidR="000C3B9F" w:rsidRPr="000C3B9F">
        <w:rPr>
          <w:lang w:eastAsia="en-US"/>
        </w:rPr>
        <w:t>)</w:t>
      </w:r>
      <w:r w:rsidR="00FD79FF" w:rsidRPr="000C3B9F">
        <w:rPr>
          <w:lang w:eastAsia="en-US"/>
        </w:rPr>
        <w:t>,</w:t>
      </w:r>
      <w:r w:rsidR="00FD79FF">
        <w:rPr>
          <w:lang w:eastAsia="en-US"/>
        </w:rPr>
        <w:t xml:space="preserve"> del 09 de marzo de presente año, el Dr. Enrique Ulate Chacón, Coordinador del Tribunal Agrario, en el cual solicita lo siguiente, se indica textualmente:</w:t>
      </w:r>
    </w:p>
    <w:p w14:paraId="4F116D01" w14:textId="6864E6A6" w:rsidR="00FD79FF" w:rsidRDefault="00FD79FF" w:rsidP="006D5AC8">
      <w:pPr>
        <w:rPr>
          <w:i/>
        </w:rPr>
      </w:pPr>
      <w:r w:rsidRPr="0087671C">
        <w:rPr>
          <w:i/>
        </w:rPr>
        <w:t xml:space="preserve">“Como es de su conocimiento el Tribunal Agrario, cuya sede está en el II Circuito Judicial de San José, es único en el país y le corresponde resolver procesos provenientes de todos los juzgados agrarios. Actualmente, se conforma únicamente con dos secciones, siendo que el ingreso de expedientes supera la capacidad instalada. Desde hace varios años se viene recurriendo a apoyos extraordinarios, a través de la creación de una sección adicional en varias oportunidades y/o plazas extraordinarias. Por otra parte, con motivo de la </w:t>
      </w:r>
      <w:proofErr w:type="gramStart"/>
      <w:r w:rsidRPr="0087671C">
        <w:rPr>
          <w:i/>
        </w:rPr>
        <w:t>entrada en vigencia</w:t>
      </w:r>
      <w:proofErr w:type="gramEnd"/>
      <w:r w:rsidRPr="0087671C">
        <w:rPr>
          <w:i/>
        </w:rPr>
        <w:t xml:space="preserve"> del Código Procesal Agrario (prevista para febrero del 2023), existirá un incremento significativo del circulante, lo que impactará fuertemente en la primera y segunda instancia. Además, en virtud de un estudio realizado por Gestión Humana, se recalificaron las plazas de los jueces y juezas del Tribunal Agrario, pasando de categoría 4 a categoría 5. Por esas razones, el Consejo de Jueces y juezas del Tribunal Agrario, tomó un acuerdo solicitando el respectivo apoyo de las organizaciones gremiales, para su respectiva consideración en la discusión del presupuesto: Es sumamente importante, que el Tribunal agrario, no solo mantenga la plaza extraordinaria por todo el año 2023 (que asignó el Centro de Apoyo y Mejoramiento de la Función Jurisdiccional), sino que es fundamental impulsar en el presupuesto, para el próximo año: a.) Ejecutar en el presupuesto (para el 2023), la recomendación avalada por la Comisión de la Jurisdicción Agraria y el departamento de planificación, de crear una sección extraordinaria. Esta sección había sido recomendada para el año 2022, sin </w:t>
      </w:r>
      <w:r w:rsidR="00230EC8" w:rsidRPr="0087671C">
        <w:rPr>
          <w:i/>
        </w:rPr>
        <w:t>embargo,</w:t>
      </w:r>
      <w:r w:rsidRPr="0087671C">
        <w:rPr>
          <w:i/>
        </w:rPr>
        <w:t xml:space="preserve"> no se creó por razón presupuestaria. (Consejo Superior en sesión No. 100-2021 del 23 de noviembre, artículo XLIX mediante en el punto 3) en el cual dispusieron: "...rechazar la cuarta recomendación, relacionada con el crecimiento del Tribunal Agrario, en cuanto a su capacidad instalada, previendo la creación de una Sección extraordinaria en forma permanente con su respectivo personal Técnico, o en su defecto, la creación de una o dos plazas más para el año 2022; lo anterior debido a las limitaciones presupuestarias que enfrenta en este momento la Institución..."). b.) Ejecutar en el presupuesto (para el 2023), la recalificación de las categorías de Juez 4 a Juez 5, ya aprobado por el Consejo Superior del Poder Judicial comunicó a la Directora de Gestión Humana el acuerdo de sesión No. 93-2021 del 28 de octubre del 2021, sobre los perfiles competenciales en primera y segunda instancia: "Se acordó: Acoger en todos sus extremos el </w:t>
      </w:r>
      <w:r w:rsidRPr="0087671C">
        <w:rPr>
          <w:i/>
        </w:rPr>
        <w:lastRenderedPageBreak/>
        <w:t xml:space="preserve">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w:t>
      </w:r>
      <w:r w:rsidR="00230EC8" w:rsidRPr="0087671C">
        <w:rPr>
          <w:i/>
        </w:rPr>
        <w:t>2023.</w:t>
      </w:r>
      <w:r w:rsidRPr="0087671C">
        <w:rPr>
          <w:i/>
        </w:rPr>
        <w:t xml:space="preserve"> 2.) La creación y aprobación las descripciones de clases propuestas en materia Agraria: Juez 3 Agrario y Juez 5 Apelación de Sentencia Agrario. En caso de asignarse plazas nuevas al Tribunal Agrario ordinarias y o bien extraordinarias se deben suministrar conforme a la clasificación y valoración propuesta; es decir Juez 5. 3.) Los ajustes aprobados en los puntos anteriores se deberán considerar en el ejercicio del anteproyecto del 2023, a realizarse el próximo año. 4.) Hasta tanto se conforme el escalafón de Juez 5; los nombramientos interinos; se utilice el escalafón de Juez 4; y en cuanto a los nombramientos en propiedad quedarán sujetos a que la Sección Administrativa de la Carrera Judicial realice los escalafones correspondientes a la categoría y a la materia. Una vez realizado el proceso anterior, deberá la Dirección de Gestión Humana suprimir del Manual Descriptivo de Clases de Puestos, las clases angostas de puestos: “Juez 3 </w:t>
      </w:r>
      <w:r w:rsidR="00230EC8" w:rsidRPr="0087671C">
        <w:rPr>
          <w:i/>
        </w:rPr>
        <w:t>Agrario” y</w:t>
      </w:r>
      <w:r w:rsidRPr="0087671C">
        <w:rPr>
          <w:i/>
        </w:rPr>
        <w:t xml:space="preserve"> “Juez 4 Agrario”. La Comisión de la Jurisdicción Agraria, el Tribunal Agrario, los juzgados agrarios, el Despacho de la Presidencia, las Direcciones Ejecutiva, Gestión Humana y Planificación y la Sección Administrativa de la Carrera Judicial, tomarán nota para los fines consiguientes.”</w:t>
      </w:r>
    </w:p>
    <w:p w14:paraId="62DBBEDF" w14:textId="4429701D" w:rsidR="00FD79FF" w:rsidRDefault="00FD79FF" w:rsidP="006D5AC8">
      <w:pPr>
        <w:rPr>
          <w:i/>
        </w:rPr>
      </w:pPr>
    </w:p>
    <w:p w14:paraId="3E44489F" w14:textId="126645F0" w:rsidR="00DA5920" w:rsidRDefault="008A0F18" w:rsidP="006D5AC8">
      <w:r>
        <w:t xml:space="preserve">De lo indicado anterior, en el </w:t>
      </w:r>
      <w:r w:rsidRPr="008A0F18">
        <w:t>oficio N° PJ-DGH-CP-116-2021 del 20 de octubre de 2021, relacionado con los perfiles competenciales producto de la Reforma Procesal Agraria</w:t>
      </w:r>
      <w:r>
        <w:t>,</w:t>
      </w:r>
      <w:r w:rsidRPr="008A0F18">
        <w:t xml:space="preserve"> </w:t>
      </w:r>
      <w:r w:rsidR="00DA5920">
        <w:t xml:space="preserve">se realiza el siguiente análisis del impacto económico de recalificar las siete plazas de Juez 4 a </w:t>
      </w:r>
      <w:r w:rsidR="007C2FD0">
        <w:t>Juez 5, tal como se muestra en el siguiente cuadro:</w:t>
      </w:r>
    </w:p>
    <w:p w14:paraId="18D145C3" w14:textId="77777777" w:rsidR="00FD79FF" w:rsidRDefault="00FD79FF" w:rsidP="006D5AC8">
      <w:pPr>
        <w:rPr>
          <w:lang w:eastAsia="en-US"/>
        </w:rPr>
      </w:pPr>
    </w:p>
    <w:tbl>
      <w:tblPr>
        <w:tblW w:w="9333" w:type="dxa"/>
        <w:jc w:val="center"/>
        <w:tblCellMar>
          <w:left w:w="70" w:type="dxa"/>
          <w:right w:w="70" w:type="dxa"/>
        </w:tblCellMar>
        <w:tblLook w:val="04A0" w:firstRow="1" w:lastRow="0" w:firstColumn="1" w:lastColumn="0" w:noHBand="0" w:noVBand="1"/>
      </w:tblPr>
      <w:tblGrid>
        <w:gridCol w:w="1300"/>
        <w:gridCol w:w="1560"/>
        <w:gridCol w:w="2102"/>
        <w:gridCol w:w="1842"/>
        <w:gridCol w:w="2529"/>
      </w:tblGrid>
      <w:tr w:rsidR="00265B12" w:rsidRPr="008A0F18" w14:paraId="0B5F850E" w14:textId="77777777" w:rsidTr="0087671C">
        <w:trPr>
          <w:trHeight w:val="1170"/>
          <w:jc w:val="center"/>
        </w:trPr>
        <w:tc>
          <w:tcPr>
            <w:tcW w:w="130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540F21"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N° plazas</w:t>
            </w:r>
          </w:p>
        </w:tc>
        <w:tc>
          <w:tcPr>
            <w:tcW w:w="1560" w:type="dxa"/>
            <w:tcBorders>
              <w:top w:val="double" w:sz="6" w:space="0" w:color="1F497D"/>
              <w:left w:val="nil"/>
              <w:bottom w:val="double" w:sz="6" w:space="0" w:color="1F497D"/>
              <w:right w:val="double" w:sz="6" w:space="0" w:color="1F497D"/>
            </w:tcBorders>
            <w:shd w:val="clear" w:color="000000" w:fill="0673A5"/>
            <w:vAlign w:val="center"/>
            <w:hideMark/>
          </w:tcPr>
          <w:p w14:paraId="44D54E1D"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Actualmente </w:t>
            </w:r>
          </w:p>
        </w:tc>
        <w:tc>
          <w:tcPr>
            <w:tcW w:w="2102" w:type="dxa"/>
            <w:tcBorders>
              <w:top w:val="double" w:sz="6" w:space="0" w:color="1F497D"/>
              <w:left w:val="nil"/>
              <w:bottom w:val="double" w:sz="6" w:space="0" w:color="1F497D"/>
              <w:right w:val="double" w:sz="6" w:space="0" w:color="1F497D"/>
            </w:tcBorders>
            <w:shd w:val="clear" w:color="000000" w:fill="0673A5"/>
            <w:vAlign w:val="center"/>
            <w:hideMark/>
          </w:tcPr>
          <w:p w14:paraId="4622824E" w14:textId="1CF027CC" w:rsidR="008A0F18" w:rsidRPr="008A0F18" w:rsidRDefault="008A0F18" w:rsidP="00265B12">
            <w:pPr>
              <w:spacing w:before="0" w:after="0"/>
              <w:jc w:val="center"/>
              <w:rPr>
                <w:rFonts w:cs="Calibri"/>
                <w:b/>
                <w:bCs/>
                <w:color w:val="FFFFFF"/>
                <w:szCs w:val="22"/>
                <w:lang w:eastAsia="es-CR"/>
              </w:rPr>
            </w:pPr>
            <w:r w:rsidRPr="008A0F18">
              <w:rPr>
                <w:rFonts w:cs="Calibri"/>
                <w:b/>
                <w:bCs/>
                <w:color w:val="FFFFFF"/>
                <w:szCs w:val="22"/>
                <w:lang w:eastAsia="es-CR"/>
              </w:rPr>
              <w:t>Costo</w:t>
            </w:r>
            <w:r w:rsidR="00265B12">
              <w:rPr>
                <w:rFonts w:cs="Calibri"/>
                <w:b/>
                <w:bCs/>
                <w:color w:val="FFFFFF"/>
                <w:szCs w:val="22"/>
                <w:lang w:eastAsia="es-CR"/>
              </w:rPr>
              <w:t xml:space="preserve"> de plaza por persona juzgadora</w:t>
            </w:r>
          </w:p>
        </w:tc>
        <w:tc>
          <w:tcPr>
            <w:tcW w:w="1842" w:type="dxa"/>
            <w:tcBorders>
              <w:top w:val="double" w:sz="6" w:space="0" w:color="1F497D"/>
              <w:left w:val="nil"/>
              <w:bottom w:val="double" w:sz="6" w:space="0" w:color="1F497D"/>
              <w:right w:val="double" w:sz="6" w:space="0" w:color="1F497D"/>
            </w:tcBorders>
            <w:shd w:val="clear" w:color="000000" w:fill="0673A5"/>
            <w:vAlign w:val="center"/>
            <w:hideMark/>
          </w:tcPr>
          <w:p w14:paraId="34EDC706" w14:textId="77777777" w:rsidR="008A0F18" w:rsidRPr="008A0F18" w:rsidRDefault="008A0F18" w:rsidP="008A0F18">
            <w:pPr>
              <w:spacing w:before="0" w:after="0"/>
              <w:jc w:val="center"/>
              <w:rPr>
                <w:rFonts w:cs="Calibri"/>
                <w:b/>
                <w:bCs/>
                <w:color w:val="FFFFFF"/>
                <w:szCs w:val="22"/>
                <w:lang w:eastAsia="es-CR"/>
              </w:rPr>
            </w:pPr>
            <w:r w:rsidRPr="008A0F18">
              <w:rPr>
                <w:rFonts w:cs="Calibri"/>
                <w:b/>
                <w:bCs/>
                <w:color w:val="FFFFFF"/>
                <w:szCs w:val="22"/>
                <w:lang w:eastAsia="es-CR"/>
              </w:rPr>
              <w:t xml:space="preserve">Categoría propuesta </w:t>
            </w:r>
          </w:p>
        </w:tc>
        <w:tc>
          <w:tcPr>
            <w:tcW w:w="2529" w:type="dxa"/>
            <w:tcBorders>
              <w:top w:val="double" w:sz="6" w:space="0" w:color="1F497D"/>
              <w:left w:val="nil"/>
              <w:bottom w:val="double" w:sz="6" w:space="0" w:color="1F497D"/>
              <w:right w:val="double" w:sz="6" w:space="0" w:color="1F497D"/>
            </w:tcBorders>
            <w:shd w:val="clear" w:color="000000" w:fill="0673A5"/>
            <w:vAlign w:val="center"/>
            <w:hideMark/>
          </w:tcPr>
          <w:p w14:paraId="20F8FF1B" w14:textId="44CC0970" w:rsidR="008A0F18" w:rsidRPr="008A0F18" w:rsidRDefault="00265B12" w:rsidP="00265B12">
            <w:pPr>
              <w:spacing w:before="0" w:after="0"/>
              <w:jc w:val="center"/>
              <w:rPr>
                <w:rFonts w:cs="Calibri"/>
                <w:b/>
                <w:bCs/>
                <w:color w:val="FFFFFF"/>
                <w:szCs w:val="22"/>
                <w:lang w:eastAsia="es-CR"/>
              </w:rPr>
            </w:pPr>
            <w:r w:rsidRPr="00265B12">
              <w:rPr>
                <w:rFonts w:cs="Calibri"/>
                <w:b/>
                <w:bCs/>
                <w:color w:val="FFFFFF"/>
                <w:szCs w:val="22"/>
                <w:lang w:eastAsia="es-CR"/>
              </w:rPr>
              <w:t>Costo de plaza por persona juzgadora</w:t>
            </w:r>
          </w:p>
        </w:tc>
      </w:tr>
      <w:tr w:rsidR="008A0F18" w:rsidRPr="008A0F18" w14:paraId="198B18EA"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6A80202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365688</w:t>
            </w:r>
          </w:p>
        </w:tc>
        <w:tc>
          <w:tcPr>
            <w:tcW w:w="156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05F8A75"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4</w:t>
            </w:r>
          </w:p>
        </w:tc>
        <w:tc>
          <w:tcPr>
            <w:tcW w:w="210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C4F8D1B"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₡58.609.000,00 </w:t>
            </w:r>
          </w:p>
        </w:tc>
        <w:tc>
          <w:tcPr>
            <w:tcW w:w="184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2E54683"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Juez 5</w:t>
            </w:r>
          </w:p>
        </w:tc>
        <w:tc>
          <w:tcPr>
            <w:tcW w:w="25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0CED341" w14:textId="77777777" w:rsidR="008A0F18" w:rsidRPr="008A0F18" w:rsidRDefault="008A0F18" w:rsidP="008A0F18">
            <w:pPr>
              <w:spacing w:before="0" w:after="0"/>
              <w:jc w:val="center"/>
              <w:rPr>
                <w:rFonts w:ascii="Times New Roman" w:hAnsi="Times New Roman"/>
                <w:color w:val="000000"/>
                <w:szCs w:val="22"/>
                <w:lang w:eastAsia="es-CR"/>
              </w:rPr>
            </w:pPr>
            <w:r w:rsidRPr="008A0F18">
              <w:rPr>
                <w:rFonts w:ascii="Times New Roman" w:hAnsi="Times New Roman"/>
                <w:color w:val="000000"/>
                <w:szCs w:val="22"/>
                <w:lang w:eastAsia="es-CR"/>
              </w:rPr>
              <w:t xml:space="preserve">₡65.650.000,00 </w:t>
            </w:r>
          </w:p>
        </w:tc>
      </w:tr>
      <w:tr w:rsidR="008A0F18" w:rsidRPr="008A0F18" w14:paraId="0066AC4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08479A9C"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102139</w:t>
            </w:r>
          </w:p>
        </w:tc>
        <w:tc>
          <w:tcPr>
            <w:tcW w:w="1560" w:type="dxa"/>
            <w:vMerge/>
            <w:tcBorders>
              <w:top w:val="nil"/>
              <w:left w:val="double" w:sz="6" w:space="0" w:color="1F497D"/>
              <w:bottom w:val="double" w:sz="6" w:space="0" w:color="1F497D"/>
              <w:right w:val="double" w:sz="6" w:space="0" w:color="1F497D"/>
            </w:tcBorders>
            <w:vAlign w:val="center"/>
            <w:hideMark/>
          </w:tcPr>
          <w:p w14:paraId="3E030A3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5AC5A6E"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15F9C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61C8D54"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591FEF16"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7DEBF4AF"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102142</w:t>
            </w:r>
          </w:p>
        </w:tc>
        <w:tc>
          <w:tcPr>
            <w:tcW w:w="1560" w:type="dxa"/>
            <w:vMerge/>
            <w:tcBorders>
              <w:top w:val="nil"/>
              <w:left w:val="double" w:sz="6" w:space="0" w:color="1F497D"/>
              <w:bottom w:val="double" w:sz="6" w:space="0" w:color="1F497D"/>
              <w:right w:val="double" w:sz="6" w:space="0" w:color="1F497D"/>
            </w:tcBorders>
            <w:vAlign w:val="center"/>
            <w:hideMark/>
          </w:tcPr>
          <w:p w14:paraId="6016D60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71EE8A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27D0E58E"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14032E9D"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08E0B21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392405B8"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365687</w:t>
            </w:r>
          </w:p>
        </w:tc>
        <w:tc>
          <w:tcPr>
            <w:tcW w:w="1560" w:type="dxa"/>
            <w:vMerge/>
            <w:tcBorders>
              <w:top w:val="nil"/>
              <w:left w:val="double" w:sz="6" w:space="0" w:color="1F497D"/>
              <w:bottom w:val="double" w:sz="6" w:space="0" w:color="1F497D"/>
              <w:right w:val="double" w:sz="6" w:space="0" w:color="1F497D"/>
            </w:tcBorders>
            <w:vAlign w:val="center"/>
            <w:hideMark/>
          </w:tcPr>
          <w:p w14:paraId="35FC3EC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902524F"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591C62A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3100DB10"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748FEBB4"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2F1D7F9D"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102141</w:t>
            </w:r>
          </w:p>
        </w:tc>
        <w:tc>
          <w:tcPr>
            <w:tcW w:w="1560" w:type="dxa"/>
            <w:vMerge/>
            <w:tcBorders>
              <w:top w:val="nil"/>
              <w:left w:val="double" w:sz="6" w:space="0" w:color="1F497D"/>
              <w:bottom w:val="double" w:sz="6" w:space="0" w:color="1F497D"/>
              <w:right w:val="double" w:sz="6" w:space="0" w:color="1F497D"/>
            </w:tcBorders>
            <w:vAlign w:val="center"/>
            <w:hideMark/>
          </w:tcPr>
          <w:p w14:paraId="19B580A8"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63155F9B"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4601AE7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498E5642"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13FE21F8"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50524E67"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96488</w:t>
            </w:r>
          </w:p>
        </w:tc>
        <w:tc>
          <w:tcPr>
            <w:tcW w:w="1560" w:type="dxa"/>
            <w:vMerge/>
            <w:tcBorders>
              <w:top w:val="nil"/>
              <w:left w:val="double" w:sz="6" w:space="0" w:color="1F497D"/>
              <w:bottom w:val="double" w:sz="6" w:space="0" w:color="1F497D"/>
              <w:right w:val="double" w:sz="6" w:space="0" w:color="1F497D"/>
            </w:tcBorders>
            <w:vAlign w:val="center"/>
            <w:hideMark/>
          </w:tcPr>
          <w:p w14:paraId="0096A28F"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2DE6F2F6"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00384E3"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720DBC4F" w14:textId="77777777" w:rsidR="008A0F18" w:rsidRPr="008A0F18" w:rsidRDefault="008A0F18" w:rsidP="008A0F18">
            <w:pPr>
              <w:spacing w:before="0" w:after="0"/>
              <w:jc w:val="left"/>
              <w:rPr>
                <w:rFonts w:ascii="Times New Roman" w:hAnsi="Times New Roman"/>
                <w:color w:val="000000"/>
                <w:szCs w:val="22"/>
                <w:lang w:eastAsia="es-CR"/>
              </w:rPr>
            </w:pPr>
          </w:p>
        </w:tc>
      </w:tr>
      <w:tr w:rsidR="008A0F18" w:rsidRPr="008A0F18" w14:paraId="3C19233C" w14:textId="77777777" w:rsidTr="0087671C">
        <w:trPr>
          <w:trHeight w:val="310"/>
          <w:jc w:val="center"/>
        </w:trPr>
        <w:tc>
          <w:tcPr>
            <w:tcW w:w="1300" w:type="dxa"/>
            <w:tcBorders>
              <w:top w:val="nil"/>
              <w:left w:val="double" w:sz="6" w:space="0" w:color="1F497D"/>
              <w:bottom w:val="double" w:sz="6" w:space="0" w:color="1F497D"/>
              <w:right w:val="double" w:sz="6" w:space="0" w:color="1F497D"/>
            </w:tcBorders>
            <w:shd w:val="clear" w:color="auto" w:fill="auto"/>
            <w:noWrap/>
            <w:vAlign w:val="center"/>
            <w:hideMark/>
          </w:tcPr>
          <w:p w14:paraId="1769DB52" w14:textId="77777777" w:rsidR="008A0F18" w:rsidRPr="008A0F18" w:rsidRDefault="008A0F18" w:rsidP="008A0F18">
            <w:pPr>
              <w:spacing w:before="0" w:after="0"/>
              <w:jc w:val="center"/>
              <w:rPr>
                <w:rFonts w:cs="Calibri"/>
                <w:color w:val="000000"/>
                <w:szCs w:val="22"/>
                <w:lang w:eastAsia="es-CR"/>
              </w:rPr>
            </w:pPr>
            <w:r w:rsidRPr="008A0F18">
              <w:rPr>
                <w:rFonts w:cs="Calibri"/>
                <w:color w:val="000000"/>
                <w:szCs w:val="22"/>
                <w:lang w:eastAsia="es-CR"/>
              </w:rPr>
              <w:t>102140</w:t>
            </w:r>
          </w:p>
        </w:tc>
        <w:tc>
          <w:tcPr>
            <w:tcW w:w="1560" w:type="dxa"/>
            <w:vMerge/>
            <w:tcBorders>
              <w:top w:val="nil"/>
              <w:left w:val="double" w:sz="6" w:space="0" w:color="1F497D"/>
              <w:bottom w:val="double" w:sz="6" w:space="0" w:color="1F497D"/>
              <w:right w:val="double" w:sz="6" w:space="0" w:color="1F497D"/>
            </w:tcBorders>
            <w:vAlign w:val="center"/>
            <w:hideMark/>
          </w:tcPr>
          <w:p w14:paraId="530FA36B" w14:textId="77777777" w:rsidR="008A0F18" w:rsidRPr="008A0F18" w:rsidRDefault="008A0F18" w:rsidP="008A0F18">
            <w:pPr>
              <w:spacing w:before="0" w:after="0"/>
              <w:jc w:val="left"/>
              <w:rPr>
                <w:rFonts w:cs="Calibri"/>
                <w:color w:val="000000"/>
                <w:szCs w:val="22"/>
                <w:lang w:eastAsia="es-CR"/>
              </w:rPr>
            </w:pPr>
          </w:p>
        </w:tc>
        <w:tc>
          <w:tcPr>
            <w:tcW w:w="2102" w:type="dxa"/>
            <w:vMerge/>
            <w:tcBorders>
              <w:top w:val="nil"/>
              <w:left w:val="double" w:sz="6" w:space="0" w:color="1F497D"/>
              <w:bottom w:val="double" w:sz="6" w:space="0" w:color="1F497D"/>
              <w:right w:val="double" w:sz="6" w:space="0" w:color="1F497D"/>
            </w:tcBorders>
            <w:vAlign w:val="center"/>
            <w:hideMark/>
          </w:tcPr>
          <w:p w14:paraId="19FD166A" w14:textId="77777777" w:rsidR="008A0F18" w:rsidRPr="008A0F18" w:rsidRDefault="008A0F18" w:rsidP="008A0F18">
            <w:pPr>
              <w:spacing w:before="0" w:after="0"/>
              <w:jc w:val="left"/>
              <w:rPr>
                <w:rFonts w:ascii="Times New Roman" w:hAnsi="Times New Roman"/>
                <w:color w:val="000000"/>
                <w:szCs w:val="22"/>
                <w:lang w:eastAsia="es-CR"/>
              </w:rPr>
            </w:pPr>
          </w:p>
        </w:tc>
        <w:tc>
          <w:tcPr>
            <w:tcW w:w="1842" w:type="dxa"/>
            <w:vMerge/>
            <w:tcBorders>
              <w:top w:val="nil"/>
              <w:left w:val="double" w:sz="6" w:space="0" w:color="1F497D"/>
              <w:bottom w:val="double" w:sz="6" w:space="0" w:color="1F497D"/>
              <w:right w:val="double" w:sz="6" w:space="0" w:color="1F497D"/>
            </w:tcBorders>
            <w:vAlign w:val="center"/>
            <w:hideMark/>
          </w:tcPr>
          <w:p w14:paraId="1D51B27B" w14:textId="77777777" w:rsidR="008A0F18" w:rsidRPr="008A0F18" w:rsidRDefault="008A0F18" w:rsidP="008A0F18">
            <w:pPr>
              <w:spacing w:before="0" w:after="0"/>
              <w:jc w:val="left"/>
              <w:rPr>
                <w:rFonts w:cs="Calibri"/>
                <w:color w:val="000000"/>
                <w:szCs w:val="22"/>
                <w:lang w:eastAsia="es-CR"/>
              </w:rPr>
            </w:pPr>
          </w:p>
        </w:tc>
        <w:tc>
          <w:tcPr>
            <w:tcW w:w="2529" w:type="dxa"/>
            <w:vMerge/>
            <w:tcBorders>
              <w:top w:val="nil"/>
              <w:left w:val="double" w:sz="6" w:space="0" w:color="1F497D"/>
              <w:bottom w:val="double" w:sz="6" w:space="0" w:color="1F497D"/>
              <w:right w:val="double" w:sz="6" w:space="0" w:color="1F497D"/>
            </w:tcBorders>
            <w:vAlign w:val="center"/>
            <w:hideMark/>
          </w:tcPr>
          <w:p w14:paraId="6238E795" w14:textId="77777777" w:rsidR="008A0F18" w:rsidRPr="008A0F18" w:rsidRDefault="008A0F18" w:rsidP="008A0F18">
            <w:pPr>
              <w:spacing w:before="0" w:after="0"/>
              <w:jc w:val="left"/>
              <w:rPr>
                <w:rFonts w:ascii="Times New Roman" w:hAnsi="Times New Roman"/>
                <w:color w:val="000000"/>
                <w:szCs w:val="22"/>
                <w:lang w:eastAsia="es-CR"/>
              </w:rPr>
            </w:pPr>
          </w:p>
        </w:tc>
      </w:tr>
    </w:tbl>
    <w:p w14:paraId="6CE5CB97" w14:textId="27310F3E" w:rsidR="00E76B1D" w:rsidRDefault="00E76B1D" w:rsidP="006D5AC8">
      <w:pPr>
        <w:rPr>
          <w:lang w:eastAsia="en-US"/>
        </w:rPr>
      </w:pPr>
    </w:p>
    <w:p w14:paraId="202283A9" w14:textId="64F0A6E5" w:rsidR="00265B12" w:rsidRDefault="00265B12" w:rsidP="00091CC5">
      <w:pPr>
        <w:rPr>
          <w:lang w:eastAsia="en-US"/>
        </w:rPr>
      </w:pPr>
      <w:r>
        <w:rPr>
          <w:lang w:eastAsia="en-US"/>
        </w:rPr>
        <w:t xml:space="preserve">Por las siete (7) plazas en el Tribunal Agrario, actualmente el costo de esas plazas es de </w:t>
      </w:r>
      <w:r w:rsidRPr="00265B12">
        <w:rPr>
          <w:rFonts w:ascii="Times New Roman" w:hAnsi="Times New Roman"/>
          <w:lang w:eastAsia="en-US"/>
        </w:rPr>
        <w:t>₡</w:t>
      </w:r>
      <w:r>
        <w:rPr>
          <w:lang w:eastAsia="en-US"/>
        </w:rPr>
        <w:t>410.263</w:t>
      </w:r>
      <w:r w:rsidRPr="00265B12">
        <w:rPr>
          <w:lang w:eastAsia="en-US"/>
        </w:rPr>
        <w:t>.000,00</w:t>
      </w:r>
      <w:r w:rsidR="000F71F8">
        <w:rPr>
          <w:lang w:eastAsia="en-US"/>
        </w:rPr>
        <w:t xml:space="preserve"> anualmente, la diferencia económica, de </w:t>
      </w:r>
      <w:r>
        <w:rPr>
          <w:lang w:eastAsia="en-US"/>
        </w:rPr>
        <w:t xml:space="preserve">pasar de categoría de Juez 4 a Juez </w:t>
      </w:r>
      <w:r>
        <w:rPr>
          <w:lang w:eastAsia="en-US"/>
        </w:rPr>
        <w:lastRenderedPageBreak/>
        <w:t xml:space="preserve">5, la diferencia se percibe en </w:t>
      </w:r>
      <w:r w:rsidRPr="00265B12">
        <w:rPr>
          <w:rFonts w:ascii="Times New Roman" w:hAnsi="Times New Roman"/>
          <w:lang w:eastAsia="en-US"/>
        </w:rPr>
        <w:t>₡</w:t>
      </w:r>
      <w:r>
        <w:rPr>
          <w:lang w:eastAsia="en-US"/>
        </w:rPr>
        <w:t>49.287</w:t>
      </w:r>
      <w:r w:rsidRPr="00265B12">
        <w:rPr>
          <w:lang w:eastAsia="en-US"/>
        </w:rPr>
        <w:t>.000,00</w:t>
      </w:r>
      <w:r w:rsidR="000F71F8">
        <w:rPr>
          <w:lang w:eastAsia="en-US"/>
        </w:rPr>
        <w:t xml:space="preserve"> por año</w:t>
      </w:r>
      <w:r w:rsidR="00091CC5">
        <w:rPr>
          <w:lang w:eastAsia="en-US"/>
        </w:rPr>
        <w:t>, lo equivaldría</w:t>
      </w:r>
      <w:r>
        <w:rPr>
          <w:lang w:eastAsia="en-US"/>
        </w:rPr>
        <w:t xml:space="preserve"> anualmente </w:t>
      </w:r>
      <w:r w:rsidR="00091CC5" w:rsidRPr="00091CC5">
        <w:rPr>
          <w:rFonts w:ascii="Times New Roman" w:hAnsi="Times New Roman"/>
          <w:lang w:eastAsia="en-US"/>
        </w:rPr>
        <w:t>₡</w:t>
      </w:r>
      <w:r w:rsidR="00091CC5">
        <w:rPr>
          <w:lang w:eastAsia="en-US"/>
        </w:rPr>
        <w:t>459.550</w:t>
      </w:r>
      <w:r w:rsidR="00091CC5" w:rsidRPr="00091CC5">
        <w:rPr>
          <w:lang w:eastAsia="en-US"/>
        </w:rPr>
        <w:t>.000,00</w:t>
      </w:r>
      <w:r w:rsidR="00091CC5">
        <w:rPr>
          <w:lang w:eastAsia="en-US"/>
        </w:rPr>
        <w:t xml:space="preserve"> las siete plazas de</w:t>
      </w:r>
      <w:r w:rsidR="000F71F8">
        <w:rPr>
          <w:lang w:eastAsia="en-US"/>
        </w:rPr>
        <w:t>l</w:t>
      </w:r>
      <w:r w:rsidR="00091CC5">
        <w:rPr>
          <w:lang w:eastAsia="en-US"/>
        </w:rPr>
        <w:t xml:space="preserve"> Tribunal.</w:t>
      </w:r>
      <w:r w:rsidR="00E256E1">
        <w:rPr>
          <w:lang w:eastAsia="en-US"/>
        </w:rPr>
        <w:t xml:space="preserve"> La diferencia económica producto de la recalif</w:t>
      </w:r>
      <w:r w:rsidR="00B30517">
        <w:rPr>
          <w:lang w:eastAsia="en-US"/>
        </w:rPr>
        <w:t xml:space="preserve">icación </w:t>
      </w:r>
      <w:r w:rsidR="00AC3D25">
        <w:rPr>
          <w:lang w:eastAsia="en-US"/>
        </w:rPr>
        <w:t xml:space="preserve">es un </w:t>
      </w:r>
      <w:r w:rsidR="00C27F67">
        <w:rPr>
          <w:lang w:eastAsia="en-US"/>
        </w:rPr>
        <w:t xml:space="preserve">monto por plaza </w:t>
      </w:r>
      <w:r w:rsidR="00230EC8">
        <w:rPr>
          <w:lang w:eastAsia="en-US"/>
        </w:rPr>
        <w:t xml:space="preserve">de </w:t>
      </w:r>
      <w:r w:rsidR="00230EC8">
        <w:rPr>
          <w:rFonts w:ascii="Times New Roman" w:hAnsi="Times New Roman"/>
          <w:lang w:eastAsia="en-US"/>
        </w:rPr>
        <w:t>₡</w:t>
      </w:r>
      <w:r w:rsidR="00AC3D25">
        <w:rPr>
          <w:lang w:eastAsia="en-US"/>
        </w:rPr>
        <w:t>7.</w:t>
      </w:r>
      <w:r w:rsidR="00CD478E">
        <w:rPr>
          <w:lang w:eastAsia="en-US"/>
        </w:rPr>
        <w:t>041.000.</w:t>
      </w:r>
    </w:p>
    <w:p w14:paraId="0B8E4198" w14:textId="77777777" w:rsidR="003F7283" w:rsidRDefault="003F7283" w:rsidP="00091CC5">
      <w:pPr>
        <w:rPr>
          <w:lang w:eastAsia="en-US"/>
        </w:rPr>
      </w:pPr>
    </w:p>
    <w:p w14:paraId="4135450E" w14:textId="77777777" w:rsidR="00E04FC1" w:rsidRDefault="003F7283" w:rsidP="00091CC5">
      <w:pPr>
        <w:rPr>
          <w:lang w:eastAsia="en-US"/>
        </w:rPr>
      </w:pPr>
      <w:r>
        <w:rPr>
          <w:lang w:eastAsia="en-US"/>
        </w:rPr>
        <w:t>3. La materia agraria actualmente equivale a un 4</w:t>
      </w:r>
      <w:r w:rsidR="005745A2">
        <w:rPr>
          <w:lang w:eastAsia="en-US"/>
        </w:rPr>
        <w:t>% del circulante de la Sala Primera,</w:t>
      </w:r>
      <w:r w:rsidR="009D2642">
        <w:rPr>
          <w:lang w:eastAsia="en-US"/>
        </w:rPr>
        <w:t xml:space="preserve"> y conforme está previsto el código, la carga de trabajo a este Tribunal se estima que puede disminuir.</w:t>
      </w:r>
    </w:p>
    <w:p w14:paraId="5B21CA52" w14:textId="77777777" w:rsidR="00E04FC1" w:rsidRDefault="00E04FC1" w:rsidP="00091CC5">
      <w:pPr>
        <w:rPr>
          <w:lang w:eastAsia="en-US"/>
        </w:rPr>
      </w:pPr>
    </w:p>
    <w:p w14:paraId="50CF709D" w14:textId="401E5701" w:rsidR="003F7283" w:rsidRPr="00E04FC1" w:rsidRDefault="00E04FC1" w:rsidP="00E04FC1">
      <w:pPr>
        <w:rPr>
          <w:lang w:eastAsia="en-US"/>
        </w:rPr>
      </w:pPr>
      <w:r>
        <w:rPr>
          <w:lang w:eastAsia="en-US"/>
        </w:rPr>
        <w:t xml:space="preserve">4. </w:t>
      </w:r>
      <w:r w:rsidRPr="00E04FC1">
        <w:rPr>
          <w:lang w:eastAsia="en-US"/>
        </w:rPr>
        <w:t>En atención a la referencia 2079-2021, relacionado con el oficio N°279-PICPA-2021 del 04 de octubre del 2021, la Gestora Agraria Rebeca Salazar Alcócer, Coordinadora Proyecto de Implementación Código Procesal Agrario, con instrucciones del Magistrado Luis Guillermo Rivas Loáiciga, Director del Proyecto de Implementación del Código Procesal Agrario y Coordinador de la Comisión de la Jurisdicción Agraria, comunica el acuerdo tomado por la Comisión de la Jurisdicción Agraria en la sesión N° 10-2021 celebrada en octubre del 2021, Artículo XIX,  en el que se indica textualmente:</w:t>
      </w:r>
    </w:p>
    <w:p w14:paraId="56D738D8" w14:textId="6D8A24C3" w:rsidR="00E04FC1" w:rsidRDefault="00E04FC1" w:rsidP="00091CC5">
      <w:pPr>
        <w:rPr>
          <w:i/>
          <w:lang w:eastAsia="en-US"/>
        </w:rPr>
      </w:pPr>
      <w:r w:rsidRPr="00230EC8">
        <w:rPr>
          <w:i/>
          <w:lang w:eastAsia="en-US"/>
        </w:rPr>
        <w:t>“SE ACUERDA: “…además, recomendar la posibilidad de asignar un dron a cada uno de los despachos agrarios.”</w:t>
      </w:r>
    </w:p>
    <w:p w14:paraId="4CDB500C" w14:textId="77777777" w:rsidR="00E04FC1" w:rsidRPr="00E04FC1" w:rsidRDefault="00E04FC1" w:rsidP="00E04FC1">
      <w:pPr>
        <w:rPr>
          <w:i/>
          <w:lang w:eastAsia="en-US"/>
        </w:rPr>
      </w:pPr>
      <w:r w:rsidRPr="00E04FC1">
        <w:rPr>
          <w:i/>
          <w:lang w:eastAsia="en-US"/>
        </w:rPr>
        <w:t>Respecto al citado acuerdo, se indica:</w:t>
      </w:r>
    </w:p>
    <w:p w14:paraId="67B12CAC" w14:textId="4F122BA5" w:rsidR="00E04FC1" w:rsidRDefault="00E04FC1" w:rsidP="00E04FC1">
      <w:pPr>
        <w:rPr>
          <w:i/>
          <w:lang w:eastAsia="en-US"/>
        </w:rPr>
      </w:pPr>
      <w:r w:rsidRPr="00E04FC1">
        <w:rPr>
          <w:i/>
          <w:lang w:eastAsia="en-US"/>
        </w:rPr>
        <w:t>La Comisión de la Jurisdicción Agraria gestionó la adquisición de un dron para uso de los despachos agrarios, acordando en sesión N° 06-2021, celebrada el 18 de junio del 2021, Artículo XI, se indica textualmente:</w:t>
      </w:r>
    </w:p>
    <w:p w14:paraId="0721309C" w14:textId="3642FE39" w:rsidR="00E04FC1" w:rsidRDefault="00E04FC1" w:rsidP="00E04FC1">
      <w:pPr>
        <w:rPr>
          <w:i/>
          <w:lang w:eastAsia="en-US"/>
        </w:rPr>
      </w:pPr>
      <w:r w:rsidRPr="00E04FC1">
        <w:rPr>
          <w:i/>
          <w:lang w:eastAsia="en-US"/>
        </w:rPr>
        <w:t>“SE ACUERDA: 1. Tener por presentado el informe de la Gestora Agraria acerca de los despachos Agrarios que tienen interés en el uso del dron como herramienta para su gestión. 2. A efecto de maximizar el uso del dron y definir la oficina responsable de su administración, e inclusive, valorar la importancia de adquirir más dispositivos para ser usados por regiones; o bien, centralizados en una oficina que podría ser el CACMFJ, para uso común de todos los despachos agrarios de primera y segunda instancia, remitir consulta a la Dirección Ejecutiva, Dirección de Tecnología de Información y al CACMFJ acerca de la forma idónea de administración de ese recurso. 3. Solicitar a la Dirección de Tecnología de la Información coordinar una capacitación sobre el uso del dron a las personas juzgadoras agrarias de primera y segunda instancia, incluyendo a la Sala Primera, para identificar su utilidad y mayor aprovechamiento institucional en la Jurisdicción Agraria. 4. Se declara firme este acuerdo por unanimidad y se dispone a comunicarlo a la Dirección Ejecutiva, Dirección de Planificación, Dirección de Tecnología de la Información, CACMFJ y despachos Agrarios, con la colaboración de la Gestora Agraria.”</w:t>
      </w:r>
    </w:p>
    <w:p w14:paraId="431FAAB2" w14:textId="0FC81230" w:rsidR="00E04FC1" w:rsidRDefault="00E04FC1" w:rsidP="00E04FC1">
      <w:pPr>
        <w:rPr>
          <w:i/>
          <w:lang w:eastAsia="en-US"/>
        </w:rPr>
      </w:pPr>
      <w:r w:rsidRPr="00E04FC1">
        <w:rPr>
          <w:i/>
          <w:lang w:eastAsia="en-US"/>
        </w:rPr>
        <w:t>La Dirección de Tecnología de la Información remitió el oficio 1471-DTI-2021 del 21 de julio de 2021 al Departamento de Proveeduría, en dicho documento se especifica los requerimientos y consideraciones con el inicio del proceso de contratación a la “compra de dron y accesorios”.</w:t>
      </w:r>
    </w:p>
    <w:p w14:paraId="096E66C0" w14:textId="07975B2F" w:rsidR="00E04FC1" w:rsidRDefault="00E04FC1" w:rsidP="00E04FC1">
      <w:pPr>
        <w:rPr>
          <w:i/>
          <w:lang w:eastAsia="en-US"/>
        </w:rPr>
      </w:pPr>
      <w:r w:rsidRPr="00E04FC1">
        <w:rPr>
          <w:i/>
          <w:lang w:eastAsia="en-US"/>
        </w:rPr>
        <w:t>En sesión 103-2021 del Consejo Superior, celebrada el 01 de diciembre del 2021, artículo XXXVIII, conoció el oficio N° 416-CACMFJ-JEF-2021 del 22 de noviembre de 2021, relacionado con la adquisición de un dron para uso de los despachos agrarios, acordado en sesión N° 06-2021, celebrada el 18 de junio del 2021, artículo XI, se trascribe el acuerdo:</w:t>
      </w:r>
    </w:p>
    <w:p w14:paraId="02412F79" w14:textId="386F40D8" w:rsidR="00E04FC1" w:rsidRPr="00E04FC1" w:rsidRDefault="00E04FC1" w:rsidP="00E04FC1">
      <w:pPr>
        <w:rPr>
          <w:i/>
          <w:lang w:eastAsia="en-US"/>
        </w:rPr>
      </w:pPr>
      <w:r>
        <w:rPr>
          <w:i/>
          <w:lang w:eastAsia="en-US"/>
        </w:rPr>
        <w:lastRenderedPageBreak/>
        <w:t>“S</w:t>
      </w:r>
      <w:r w:rsidRPr="00E04FC1">
        <w:rPr>
          <w:i/>
          <w:lang w:eastAsia="en-US"/>
        </w:rPr>
        <w:t>e acordó: Trasladar la gestión a la Comisión de la Jurisdicción Agraria, con el fin de</w:t>
      </w:r>
    </w:p>
    <w:p w14:paraId="5491C9F4" w14:textId="2545F869" w:rsidR="00E04FC1" w:rsidRDefault="00E04FC1" w:rsidP="00E04FC1">
      <w:pPr>
        <w:rPr>
          <w:i/>
          <w:lang w:eastAsia="en-US"/>
        </w:rPr>
      </w:pPr>
      <w:r w:rsidRPr="00E04FC1">
        <w:rPr>
          <w:i/>
          <w:lang w:eastAsia="en-US"/>
        </w:rPr>
        <w:t>que presente a este Consejo una propuesta donde se aclare como se va a proceder con respecto a los cuestionamientos sobre la administración del dron, que señala el Centro de Apoyo, Coordinación y Mejoramiento de la Función Jurisdiccional.”</w:t>
      </w:r>
    </w:p>
    <w:p w14:paraId="194CA0E8" w14:textId="294476B2" w:rsidR="00B330B3"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 xml:space="preserve">De lo anterior, se desprende que, si bien es cierto, la solicitud de compra de drones por parte de la Comisión de la Jurisdicción Agraria es un tema recurrente, no se contempla su adquisición en el presente ejercicio de formulación presupuestaria en vista de </w:t>
      </w:r>
      <w:r>
        <w:rPr>
          <w:rFonts w:cs="Arial"/>
          <w:lang w:val="es-ES" w:eastAsia="zh-CN"/>
        </w:rPr>
        <w:t xml:space="preserve">las directrices institucionales, </w:t>
      </w:r>
      <w:r w:rsidR="00ED1FBE">
        <w:rPr>
          <w:rFonts w:cs="Arial"/>
          <w:lang w:val="es-ES" w:eastAsia="zh-CN"/>
        </w:rPr>
        <w:t>debido a que se encuentra pendiente de definirse el ente administrador del dron y dimensionar el uso de dicha técnica en la materia.</w:t>
      </w:r>
    </w:p>
    <w:p w14:paraId="2A9997E9" w14:textId="52949879" w:rsidR="00E04FC1" w:rsidRPr="00DA1398" w:rsidRDefault="00E04FC1" w:rsidP="00230EC8">
      <w:pPr>
        <w:widowControl w:val="0"/>
        <w:tabs>
          <w:tab w:val="left" w:pos="8080"/>
        </w:tabs>
        <w:suppressAutoHyphens/>
        <w:autoSpaceDE w:val="0"/>
        <w:autoSpaceDN w:val="0"/>
        <w:adjustRightInd w:val="0"/>
        <w:ind w:right="49"/>
        <w:rPr>
          <w:rFonts w:cs="Arial"/>
          <w:lang w:val="es-ES" w:eastAsia="zh-CN"/>
        </w:rPr>
      </w:pPr>
      <w:r w:rsidRPr="22CFF058">
        <w:rPr>
          <w:rFonts w:cs="Arial"/>
          <w:lang w:val="es-ES" w:eastAsia="zh-CN"/>
        </w:rPr>
        <w:t>Adicional a ello, sí resulta importante que la Comisión de la Jurisdicción Agraria emita una respuesta en torno a la aclaración sobre la administración del dron que ya fue adquirido meses anteriores, tal y como lo solicita el Consejo Superior en sesión</w:t>
      </w:r>
      <w:r w:rsidRPr="00E32DF3">
        <w:rPr>
          <w:rFonts w:cs="Arial"/>
          <w:lang w:val="es-ES" w:eastAsia="zh-CN"/>
        </w:rPr>
        <w:t xml:space="preserve"> </w:t>
      </w:r>
      <w:r>
        <w:rPr>
          <w:rFonts w:cs="Arial"/>
          <w:lang w:val="es-ES" w:eastAsia="zh-CN"/>
        </w:rPr>
        <w:t>en</w:t>
      </w:r>
      <w:r w:rsidRPr="22CFF058">
        <w:rPr>
          <w:rFonts w:cs="Arial"/>
          <w:lang w:val="es-ES" w:eastAsia="zh-CN"/>
        </w:rPr>
        <w:t xml:space="preserve"> N° 06-2021, celebrada el 18 de junio del 2021, artículo XI.</w:t>
      </w:r>
    </w:p>
    <w:p w14:paraId="0857A72B" w14:textId="77777777" w:rsidR="00E04FC1" w:rsidRPr="00230EC8" w:rsidRDefault="00E04FC1" w:rsidP="00E04FC1">
      <w:pPr>
        <w:rPr>
          <w:i/>
          <w:lang w:eastAsia="en-US"/>
        </w:rPr>
      </w:pPr>
    </w:p>
    <w:p w14:paraId="6DD0A96E" w14:textId="77777777" w:rsidR="00265B12" w:rsidRDefault="00265B12" w:rsidP="006D5AC8">
      <w:pPr>
        <w:rPr>
          <w:lang w:eastAsia="en-US"/>
        </w:rPr>
      </w:pPr>
    </w:p>
    <w:p w14:paraId="62BB4F7A" w14:textId="369CC7E2" w:rsidR="007F0F1C" w:rsidRDefault="005101DD" w:rsidP="00845510">
      <w:pPr>
        <w:pStyle w:val="Ttulo1"/>
        <w:numPr>
          <w:ilvl w:val="0"/>
          <w:numId w:val="37"/>
        </w:numPr>
      </w:pPr>
      <w:bookmarkStart w:id="214" w:name="_Toc94015068"/>
      <w:r>
        <w:t>Elementos Resolutivos</w:t>
      </w:r>
      <w:bookmarkEnd w:id="214"/>
      <w:r>
        <w:t xml:space="preserve"> </w:t>
      </w:r>
    </w:p>
    <w:p w14:paraId="2862B79C" w14:textId="167EB0D8" w:rsidR="005101DD" w:rsidRPr="000C47B4" w:rsidRDefault="000C47B4" w:rsidP="000C47B4">
      <w:pPr>
        <w:pStyle w:val="Prrafodelista"/>
        <w:numPr>
          <w:ilvl w:val="0"/>
          <w:numId w:val="28"/>
        </w:numPr>
        <w:contextualSpacing w:val="0"/>
        <w:rPr>
          <w:szCs w:val="22"/>
          <w:lang w:val="es-ES_tradnl"/>
        </w:rPr>
      </w:pPr>
      <w:r>
        <w:rPr>
          <w:lang w:eastAsia="en-US"/>
        </w:rPr>
        <w:t xml:space="preserve">La </w:t>
      </w:r>
      <w:r w:rsidR="005101DD" w:rsidRPr="004172D9">
        <w:rPr>
          <w:lang w:eastAsia="en-US"/>
        </w:rPr>
        <w:t xml:space="preserve">Creación del “Código Procesal Agrario”, el cual fue aprobado bajo Decreto Legislativo 9609 el 27 de febrero del 2019, el cual entra en vigencia </w:t>
      </w:r>
      <w:r w:rsidR="004172D9" w:rsidRPr="004172D9">
        <w:rPr>
          <w:lang w:eastAsia="en-US"/>
        </w:rPr>
        <w:t xml:space="preserve">48 </w:t>
      </w:r>
      <w:r w:rsidR="005101DD" w:rsidRPr="004172D9">
        <w:rPr>
          <w:lang w:eastAsia="en-US"/>
        </w:rPr>
        <w:t>meses después de su publicación en el Diario Oficial La Gaceta, de acuerdo con la ampliación de la vacancia</w:t>
      </w:r>
      <w:r w:rsidR="004172D9" w:rsidRPr="004172D9">
        <w:rPr>
          <w:lang w:eastAsia="en-US"/>
        </w:rPr>
        <w:t xml:space="preserve"> por parte de la</w:t>
      </w:r>
      <w:r w:rsidR="005101DD" w:rsidRPr="004172D9">
        <w:rPr>
          <w:lang w:eastAsia="en-US"/>
        </w:rPr>
        <w:t xml:space="preserve"> Asamblea Legislativa de la República de Costa Rica, </w:t>
      </w:r>
      <w:r w:rsidR="004172D9" w:rsidRPr="004172D9">
        <w:rPr>
          <w:lang w:eastAsia="en-US"/>
        </w:rPr>
        <w:t>que entrará en vigencia el 28 de febrero del 2023</w:t>
      </w:r>
      <w:r>
        <w:rPr>
          <w:lang w:eastAsia="en-US"/>
        </w:rPr>
        <w:t xml:space="preserve">, provoca la </w:t>
      </w:r>
      <w:r w:rsidR="005101DD" w:rsidRPr="000C47B4">
        <w:rPr>
          <w:szCs w:val="22"/>
          <w:lang w:val="es-ES_tradnl"/>
        </w:rPr>
        <w:t>necesidad de analizar los posibles cambios que implicaría a nivel de estructura organizativa de los despachos y oficinas del Poder Judicial, así como los costos presupuestarios en el 202</w:t>
      </w:r>
      <w:r w:rsidR="00BD6A87" w:rsidRPr="000C47B4">
        <w:rPr>
          <w:szCs w:val="22"/>
          <w:lang w:val="es-ES_tradnl"/>
        </w:rPr>
        <w:t>3</w:t>
      </w:r>
      <w:r w:rsidR="005101DD" w:rsidRPr="000C47B4">
        <w:rPr>
          <w:szCs w:val="22"/>
          <w:lang w:val="es-ES_tradnl"/>
        </w:rPr>
        <w:t xml:space="preserve"> para su debida implementación.</w:t>
      </w:r>
    </w:p>
    <w:p w14:paraId="6D40047E" w14:textId="6771880B" w:rsidR="009A2B87" w:rsidRPr="009A2B87" w:rsidRDefault="009A2B87" w:rsidP="00845510">
      <w:pPr>
        <w:pStyle w:val="Prrafodelista"/>
        <w:numPr>
          <w:ilvl w:val="0"/>
          <w:numId w:val="28"/>
        </w:numPr>
        <w:contextualSpacing w:val="0"/>
        <w:rPr>
          <w:lang w:eastAsia="en-US"/>
        </w:rPr>
      </w:pPr>
      <w:r w:rsidRPr="009A2B87">
        <w:rPr>
          <w:lang w:eastAsia="en-US"/>
        </w:rPr>
        <w:t>La Jurisdicción Agraria está conformada por una cantidad de Despachos jurisdiccionales, inferior a otras materias, para un total de 1</w:t>
      </w:r>
      <w:r>
        <w:rPr>
          <w:lang w:eastAsia="en-US"/>
        </w:rPr>
        <w:t>3</w:t>
      </w:r>
      <w:r w:rsidRPr="009A2B87">
        <w:rPr>
          <w:lang w:eastAsia="en-US"/>
        </w:rPr>
        <w:t xml:space="preserve"> especializados y tres (3) mixtos. Además, la mayor proporción </w:t>
      </w:r>
      <w:r w:rsidR="00A32C81">
        <w:rPr>
          <w:lang w:eastAsia="en-US"/>
        </w:rPr>
        <w:t>de ellos están especializados (81</w:t>
      </w:r>
      <w:r w:rsidRPr="009A2B87">
        <w:rPr>
          <w:lang w:eastAsia="en-US"/>
        </w:rPr>
        <w:t>%),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189FB5F6" w14:textId="1A600430" w:rsidR="009A2B87" w:rsidRPr="00246C88" w:rsidRDefault="009A2B87" w:rsidP="00845510">
      <w:pPr>
        <w:pStyle w:val="Prrafodelista"/>
        <w:numPr>
          <w:ilvl w:val="0"/>
          <w:numId w:val="28"/>
        </w:numPr>
        <w:contextualSpacing w:val="0"/>
        <w:rPr>
          <w:lang w:eastAsia="en-US"/>
        </w:rPr>
      </w:pPr>
      <w:r w:rsidRPr="00246C88">
        <w:rPr>
          <w:lang w:eastAsia="en-US"/>
        </w:rPr>
        <w:t>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6572E0C3" w14:textId="429261BA" w:rsidR="009A2B87" w:rsidRPr="00CB38C2" w:rsidRDefault="00F93732" w:rsidP="00845510">
      <w:pPr>
        <w:pStyle w:val="Prrafodelista"/>
        <w:numPr>
          <w:ilvl w:val="0"/>
          <w:numId w:val="28"/>
        </w:numPr>
        <w:contextualSpacing w:val="0"/>
        <w:rPr>
          <w:lang w:eastAsia="en-US"/>
        </w:rPr>
      </w:pPr>
      <w:r w:rsidRPr="00CB38C2">
        <w:rPr>
          <w:lang w:eastAsia="en-US"/>
        </w:rPr>
        <w:t>La Defensa Pública cuenta con 17</w:t>
      </w:r>
      <w:r w:rsidR="009A2B87" w:rsidRPr="00CB38C2">
        <w:rPr>
          <w:lang w:eastAsia="en-US"/>
        </w:rPr>
        <w:t xml:space="preserve"> plazas de Defensor Público en mat</w:t>
      </w:r>
      <w:r w:rsidR="00650FD0" w:rsidRPr="00CB38C2">
        <w:rPr>
          <w:lang w:eastAsia="en-US"/>
        </w:rPr>
        <w:t>eria Agraria, distribuidas en 16</w:t>
      </w:r>
      <w:r w:rsidR="009A2B87" w:rsidRPr="00CB38C2">
        <w:rPr>
          <w:lang w:eastAsia="en-US"/>
        </w:rPr>
        <w:t xml:space="preserve"> Circuitos Judiciales del país. Los cuáles son los necesarios para cubrir la carga de trabajo.</w:t>
      </w:r>
    </w:p>
    <w:p w14:paraId="26A64146" w14:textId="77777777" w:rsidR="009A2B87" w:rsidRPr="009A2B87" w:rsidRDefault="009A2B87" w:rsidP="00845510">
      <w:pPr>
        <w:pStyle w:val="Prrafodelista"/>
        <w:numPr>
          <w:ilvl w:val="0"/>
          <w:numId w:val="28"/>
        </w:numPr>
        <w:contextualSpacing w:val="0"/>
        <w:rPr>
          <w:lang w:eastAsia="en-US"/>
        </w:rPr>
      </w:pPr>
      <w:r w:rsidRPr="009A2B87">
        <w:rPr>
          <w:lang w:eastAsia="en-US"/>
        </w:rPr>
        <w:lastRenderedPageBreak/>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9CA86C2" w14:textId="410F4EDC" w:rsidR="009A2B87" w:rsidRDefault="00766E23" w:rsidP="00845510">
      <w:pPr>
        <w:pStyle w:val="Prrafodelista"/>
        <w:numPr>
          <w:ilvl w:val="0"/>
          <w:numId w:val="28"/>
        </w:numPr>
        <w:contextualSpacing w:val="0"/>
        <w:rPr>
          <w:lang w:eastAsia="en-US"/>
        </w:rPr>
      </w:pPr>
      <w:r>
        <w:rPr>
          <w:lang w:eastAsia="en-US"/>
        </w:rPr>
        <w:t>P</w:t>
      </w:r>
      <w:r w:rsidR="009A2B87" w:rsidRPr="009A2B87">
        <w:rPr>
          <w:lang w:eastAsia="en-US"/>
        </w:rPr>
        <w:t>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w:t>
      </w:r>
      <w:r w:rsidR="009A2B87">
        <w:rPr>
          <w:lang w:eastAsia="en-US"/>
        </w:rPr>
        <w:t>.</w:t>
      </w:r>
      <w:r w:rsidR="009A2B87" w:rsidRPr="009A2B87">
        <w:rPr>
          <w:lang w:eastAsia="en-US"/>
        </w:rPr>
        <w:t xml:space="preserve"> </w:t>
      </w:r>
    </w:p>
    <w:p w14:paraId="0F3ED429" w14:textId="7EB39D40" w:rsidR="00440119" w:rsidRPr="0012254F" w:rsidRDefault="00440119" w:rsidP="00845510">
      <w:pPr>
        <w:pStyle w:val="Prrafodelista"/>
        <w:numPr>
          <w:ilvl w:val="0"/>
          <w:numId w:val="28"/>
        </w:numPr>
        <w:contextualSpacing w:val="0"/>
        <w:rPr>
          <w:lang w:eastAsia="en-US"/>
        </w:rPr>
      </w:pPr>
      <w:r w:rsidRPr="0012254F">
        <w:rPr>
          <w:lang w:eastAsia="en-US"/>
        </w:rPr>
        <w:t xml:space="preserve">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 ya que la carga de trabajo lo permite. </w:t>
      </w:r>
    </w:p>
    <w:p w14:paraId="4CCF09D3" w14:textId="0450839D" w:rsidR="00440119" w:rsidRPr="00440119" w:rsidRDefault="00440119" w:rsidP="00845510">
      <w:pPr>
        <w:pStyle w:val="Prrafodelista"/>
        <w:numPr>
          <w:ilvl w:val="0"/>
          <w:numId w:val="28"/>
        </w:numPr>
        <w:contextualSpacing w:val="0"/>
        <w:rPr>
          <w:lang w:eastAsia="en-US"/>
        </w:rPr>
      </w:pPr>
      <w:r w:rsidRPr="00440119">
        <w:rPr>
          <w:lang w:eastAsia="en-US"/>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específicas, revisada la carga de trabajo en las condiciones actuales. Lo anterior, ya que se tiene la limitante de conocer la posible carga de trabajo producto del conocimiento de los procesos civiles, cobratorios, contenciosos. </w:t>
      </w:r>
    </w:p>
    <w:p w14:paraId="3E42A4B3" w14:textId="77777777" w:rsidR="004172D9" w:rsidRPr="004172D9" w:rsidRDefault="004172D9" w:rsidP="00845510">
      <w:pPr>
        <w:pStyle w:val="Prrafodelista"/>
        <w:numPr>
          <w:ilvl w:val="0"/>
          <w:numId w:val="28"/>
        </w:numPr>
        <w:contextualSpacing w:val="0"/>
        <w:rPr>
          <w:lang w:eastAsia="en-US"/>
        </w:rPr>
      </w:pPr>
      <w:r w:rsidRPr="004172D9">
        <w:rPr>
          <w:lang w:eastAsia="en-US"/>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51EF988C" w14:textId="1BD6114F" w:rsidR="004172D9" w:rsidRPr="004172D9" w:rsidRDefault="004172D9" w:rsidP="00845510">
      <w:pPr>
        <w:pStyle w:val="Prrafodelista"/>
        <w:numPr>
          <w:ilvl w:val="0"/>
          <w:numId w:val="28"/>
        </w:numPr>
        <w:contextualSpacing w:val="0"/>
        <w:rPr>
          <w:lang w:eastAsia="en-US"/>
        </w:rPr>
      </w:pPr>
      <w:r w:rsidRPr="004172D9">
        <w:rPr>
          <w:lang w:eastAsia="en-US"/>
        </w:rPr>
        <w:t xml:space="preserve">El Transitorio II establece un plazo de seis meses, a partir de la </w:t>
      </w:r>
      <w:proofErr w:type="gramStart"/>
      <w:r w:rsidRPr="004172D9">
        <w:rPr>
          <w:lang w:eastAsia="en-US"/>
        </w:rPr>
        <w:t>entrada en vigencia</w:t>
      </w:r>
      <w:proofErr w:type="gramEnd"/>
      <w:r w:rsidRPr="004172D9">
        <w:rPr>
          <w:lang w:eastAsia="en-US"/>
        </w:rPr>
        <w:t xml:space="preserve">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 El Código Procesal Agrario </w:t>
      </w:r>
      <w:proofErr w:type="gramStart"/>
      <w:r w:rsidRPr="004172D9">
        <w:rPr>
          <w:lang w:eastAsia="en-US"/>
        </w:rPr>
        <w:t>entra en vigencia</w:t>
      </w:r>
      <w:proofErr w:type="gramEnd"/>
      <w:r w:rsidRPr="004172D9">
        <w:rPr>
          <w:lang w:eastAsia="en-US"/>
        </w:rPr>
        <w:t xml:space="preserve"> el 2</w:t>
      </w:r>
      <w:r>
        <w:rPr>
          <w:lang w:eastAsia="en-US"/>
        </w:rPr>
        <w:t>8</w:t>
      </w:r>
      <w:r w:rsidRPr="004172D9">
        <w:rPr>
          <w:lang w:eastAsia="en-US"/>
        </w:rPr>
        <w:t xml:space="preserve"> de febrero del 202</w:t>
      </w:r>
      <w:r>
        <w:rPr>
          <w:lang w:eastAsia="en-US"/>
        </w:rPr>
        <w:t>3</w:t>
      </w:r>
      <w:r w:rsidRPr="004172D9">
        <w:rPr>
          <w:lang w:eastAsia="en-US"/>
        </w:rPr>
        <w:t xml:space="preserve">.   </w:t>
      </w:r>
    </w:p>
    <w:p w14:paraId="277CA292" w14:textId="77777777" w:rsidR="004172D9" w:rsidRPr="0012254F" w:rsidRDefault="004172D9" w:rsidP="00845510">
      <w:pPr>
        <w:pStyle w:val="Prrafodelista"/>
        <w:numPr>
          <w:ilvl w:val="0"/>
          <w:numId w:val="28"/>
        </w:numPr>
        <w:contextualSpacing w:val="0"/>
        <w:rPr>
          <w:lang w:eastAsia="en-US"/>
        </w:rPr>
      </w:pPr>
      <w:r w:rsidRPr="0012254F">
        <w:rPr>
          <w:lang w:eastAsia="en-US"/>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5E4C5771" w14:textId="77777777" w:rsidR="004172D9" w:rsidRPr="004172D9" w:rsidRDefault="004172D9" w:rsidP="00845510">
      <w:pPr>
        <w:pStyle w:val="Prrafodelista"/>
        <w:numPr>
          <w:ilvl w:val="0"/>
          <w:numId w:val="28"/>
        </w:numPr>
        <w:contextualSpacing w:val="0"/>
        <w:rPr>
          <w:lang w:eastAsia="en-US"/>
        </w:rPr>
      </w:pPr>
      <w:r w:rsidRPr="004172D9">
        <w:rPr>
          <w:lang w:eastAsia="en-US"/>
        </w:rPr>
        <w:lastRenderedPageBreak/>
        <w:t xml:space="preserve">El personal de la judicatura Agraria cuenta en su totalidad, con equipo de cómputo portátil, debido a que las audiencias se realizan fuera del Despacho y es útil para trasladarlos al lugar del conflicto, de conformidad con el principio de itinerancia que rige esta materia. </w:t>
      </w:r>
    </w:p>
    <w:p w14:paraId="73EA4925" w14:textId="77777777" w:rsidR="004172D9" w:rsidRPr="0085251D" w:rsidRDefault="004172D9" w:rsidP="00845510">
      <w:pPr>
        <w:pStyle w:val="Prrafodelista"/>
        <w:numPr>
          <w:ilvl w:val="0"/>
          <w:numId w:val="28"/>
        </w:numPr>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 (1) o dos (2) veces por semana por persona juzgadora, aspecto que limita la atención oportuna de las audiencias señaladas en agenda.</w:t>
      </w:r>
      <w:r>
        <w:rPr>
          <w:szCs w:val="22"/>
          <w:lang w:val="es-ES_tradnl"/>
        </w:rPr>
        <w:t xml:space="preserve"> </w:t>
      </w:r>
    </w:p>
    <w:p w14:paraId="6CDA086E" w14:textId="77777777" w:rsidR="00945222" w:rsidRPr="00945222" w:rsidRDefault="00945222" w:rsidP="00845510">
      <w:pPr>
        <w:pStyle w:val="Prrafodelista"/>
        <w:numPr>
          <w:ilvl w:val="0"/>
          <w:numId w:val="28"/>
        </w:numPr>
        <w:contextualSpacing w:val="0"/>
        <w:rPr>
          <w:lang w:eastAsia="en-US"/>
        </w:rPr>
      </w:pPr>
      <w:r w:rsidRPr="00945222">
        <w:rPr>
          <w:lang w:eastAsia="en-US"/>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31C5DA05" w14:textId="4216E23F" w:rsidR="00945222" w:rsidRPr="00860E0E" w:rsidRDefault="00945222" w:rsidP="00860E0E">
      <w:pPr>
        <w:pStyle w:val="Prrafodelista"/>
        <w:numPr>
          <w:ilvl w:val="0"/>
          <w:numId w:val="28"/>
        </w:numPr>
        <w:contextualSpacing w:val="0"/>
        <w:rPr>
          <w:lang w:eastAsia="en-US"/>
        </w:rPr>
      </w:pPr>
      <w:r w:rsidRPr="00860E0E">
        <w:rPr>
          <w:lang w:eastAsia="en-US"/>
        </w:rPr>
        <w:t xml:space="preserve">Ante ello, </w:t>
      </w:r>
      <w:r w:rsidR="00860E0E" w:rsidRPr="00860E0E">
        <w:rPr>
          <w:lang w:eastAsia="en-US"/>
        </w:rPr>
        <w:t>se propone reforzar con vehículos con sus respectivos choferes, a las Administraciones Regionales de Limón, Turrialba, Pérez Zeledón y San Carlos, y un chofer para la Administración Regional del Juzgado Agrario del Segundo Circuito Judicial de la Zona Sur, sede Corredores.</w:t>
      </w:r>
    </w:p>
    <w:p w14:paraId="3A42192C"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Según políticas internas es necesario la creación de reglamentos para la administración de los fondos, la Magistrada Damaris Vargas en su informe de cierre de gestión de la coordinación de proyecto indica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25295D8" w14:textId="2279366B" w:rsidR="00282246" w:rsidRDefault="00945222" w:rsidP="00845510">
      <w:pPr>
        <w:pStyle w:val="Prrafodelista"/>
        <w:numPr>
          <w:ilvl w:val="0"/>
          <w:numId w:val="28"/>
        </w:numPr>
        <w:contextualSpacing w:val="0"/>
        <w:rPr>
          <w:lang w:eastAsia="en-US"/>
        </w:rPr>
      </w:pPr>
      <w:r w:rsidRPr="00945222">
        <w:rPr>
          <w:lang w:eastAsia="en-US"/>
        </w:rPr>
        <w:t xml:space="preserve"> </w:t>
      </w:r>
      <w:r w:rsidR="00282246">
        <w:rPr>
          <w:lang w:eastAsia="en-US"/>
        </w:rPr>
        <w:t>El Código Procesal Agrario, plantea dos</w:t>
      </w:r>
      <w:r w:rsidR="00CF713A">
        <w:rPr>
          <w:lang w:eastAsia="en-US"/>
        </w:rPr>
        <w:t xml:space="preserve"> (2)</w:t>
      </w:r>
      <w:r w:rsidR="00282246">
        <w:rPr>
          <w:lang w:eastAsia="en-US"/>
        </w:rPr>
        <w:t xml:space="preserve"> opciones de financiamiento, como se detallan a continuación:</w:t>
      </w:r>
    </w:p>
    <w:p w14:paraId="554B356B" w14:textId="77777777" w:rsidR="00282246" w:rsidRDefault="00282246" w:rsidP="00845510">
      <w:pPr>
        <w:pStyle w:val="Prrafodelista"/>
        <w:numPr>
          <w:ilvl w:val="0"/>
          <w:numId w:val="29"/>
        </w:numPr>
        <w:ind w:left="1276"/>
        <w:contextualSpacing w:val="0"/>
        <w:rPr>
          <w:lang w:eastAsia="en-US"/>
        </w:rPr>
      </w:pPr>
      <w:r>
        <w:rPr>
          <w:lang w:eastAsia="en-US"/>
        </w:rPr>
        <w:t>Los montos de las multas impuestas a las personas usuarias por su no asistencia de manera injustificada a las audiencias de prueba pasan a formar un fondo de financiamiento de la Jurisdicción Agraria.</w:t>
      </w:r>
    </w:p>
    <w:p w14:paraId="414D1B52" w14:textId="77777777" w:rsidR="00282246" w:rsidRDefault="00282246" w:rsidP="00845510">
      <w:pPr>
        <w:pStyle w:val="Prrafodelista"/>
        <w:numPr>
          <w:ilvl w:val="0"/>
          <w:numId w:val="29"/>
        </w:numPr>
        <w:ind w:left="1276"/>
        <w:contextualSpacing w:val="0"/>
        <w:rPr>
          <w:lang w:eastAsia="en-US"/>
        </w:rPr>
      </w:pPr>
      <w:r>
        <w:rPr>
          <w:lang w:eastAsia="en-US"/>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2F804FC4" w14:textId="77777777" w:rsidR="00282246" w:rsidRPr="00282246" w:rsidRDefault="00282246" w:rsidP="00845510">
      <w:pPr>
        <w:pStyle w:val="Prrafodelista"/>
        <w:numPr>
          <w:ilvl w:val="0"/>
          <w:numId w:val="28"/>
        </w:numPr>
        <w:contextualSpacing w:val="0"/>
        <w:rPr>
          <w:lang w:eastAsia="en-US"/>
        </w:rPr>
      </w:pPr>
      <w:r w:rsidRPr="00282246">
        <w:rPr>
          <w:lang w:eastAsia="en-US"/>
        </w:rPr>
        <w:t xml:space="preserve">El modelo de administración de estos recursos está planteado en forma coincidente con la Reforma Procesal Laboral y el Programa de Víctimas y Testigos, por lo que ya la Institución cuenta con dos experiencias exitosas que permitirán ahorrar recursos </w:t>
      </w:r>
      <w:r w:rsidRPr="00282246">
        <w:rPr>
          <w:lang w:eastAsia="en-US"/>
        </w:rPr>
        <w:lastRenderedPageBreak/>
        <w:t>institucionales al generar financiamiento para los requerimientos de la Jurisdicción Agraria y la Defensa Pública Agraria.</w:t>
      </w:r>
    </w:p>
    <w:p w14:paraId="38087001" w14:textId="77777777" w:rsidR="00282246" w:rsidRPr="0085251D" w:rsidRDefault="00282246" w:rsidP="00845510">
      <w:pPr>
        <w:pStyle w:val="Prrafodelista"/>
        <w:numPr>
          <w:ilvl w:val="0"/>
          <w:numId w:val="28"/>
        </w:numPr>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36BDAA36"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2537ADEA"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417AABE" w14:textId="77777777" w:rsidR="00282246" w:rsidRPr="0085251D" w:rsidRDefault="00282246" w:rsidP="00845510">
      <w:pPr>
        <w:pStyle w:val="Prrafodelista"/>
        <w:numPr>
          <w:ilvl w:val="1"/>
          <w:numId w:val="28"/>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12FFBD0A" w14:textId="74CBAD05" w:rsidR="00CF713A" w:rsidRPr="00D045C2" w:rsidRDefault="00321AD7" w:rsidP="00845510">
      <w:pPr>
        <w:pStyle w:val="Prrafodelista"/>
        <w:numPr>
          <w:ilvl w:val="0"/>
          <w:numId w:val="28"/>
        </w:numPr>
        <w:contextualSpacing w:val="0"/>
        <w:rPr>
          <w:lang w:eastAsia="en-US"/>
        </w:rPr>
      </w:pPr>
      <w:r w:rsidRPr="00D045C2">
        <w:rPr>
          <w:lang w:eastAsia="en-US"/>
        </w:rPr>
        <w:t>En cuanto el análisis de Indicadores de Gestión de los Juzgados Agrar</w:t>
      </w:r>
      <w:r w:rsidR="009F03BF" w:rsidRPr="00D045C2">
        <w:rPr>
          <w:lang w:eastAsia="en-US"/>
        </w:rPr>
        <w:t>ios especializados, para el 2021</w:t>
      </w:r>
      <w:r w:rsidRPr="00D045C2">
        <w:rPr>
          <w:lang w:eastAsia="en-US"/>
        </w:rPr>
        <w:t xml:space="preserve"> hubo </w:t>
      </w:r>
      <w:r w:rsidR="00D045C2" w:rsidRPr="00D045C2">
        <w:rPr>
          <w:lang w:eastAsia="en-US"/>
        </w:rPr>
        <w:t>aumentos</w:t>
      </w:r>
      <w:r w:rsidRPr="00D045C2">
        <w:rPr>
          <w:lang w:eastAsia="en-US"/>
        </w:rPr>
        <w:t xml:space="preserve"> en el ingreso de cargas de trabajo</w:t>
      </w:r>
      <w:r w:rsidR="00D045C2">
        <w:rPr>
          <w:lang w:eastAsia="en-US"/>
        </w:rPr>
        <w:t>, para el 2020 es de un promedio anual 29 asuntos y para el 2021 de 35 asuntos. El</w:t>
      </w:r>
      <w:r w:rsidR="00D045C2" w:rsidRPr="00D045C2">
        <w:rPr>
          <w:lang w:eastAsia="en-US"/>
        </w:rPr>
        <w:t xml:space="preserve"> comportamiento</w:t>
      </w:r>
      <w:r w:rsidRPr="00D045C2">
        <w:rPr>
          <w:lang w:eastAsia="en-US"/>
        </w:rPr>
        <w:t xml:space="preserve"> de</w:t>
      </w:r>
      <w:r w:rsidR="00D045C2" w:rsidRPr="00D045C2">
        <w:rPr>
          <w:lang w:eastAsia="en-US"/>
        </w:rPr>
        <w:t xml:space="preserve"> los</w:t>
      </w:r>
      <w:r w:rsidRPr="00D045C2">
        <w:rPr>
          <w:lang w:eastAsia="en-US"/>
        </w:rPr>
        <w:t xml:space="preserve"> casos terminados</w:t>
      </w:r>
      <w:r w:rsidR="00D045C2">
        <w:rPr>
          <w:lang w:eastAsia="en-US"/>
        </w:rPr>
        <w:t xml:space="preserve"> se mantuvo</w:t>
      </w:r>
      <w:r w:rsidRPr="00D045C2">
        <w:rPr>
          <w:lang w:eastAsia="en-US"/>
        </w:rPr>
        <w:t xml:space="preserve">, </w:t>
      </w:r>
      <w:r w:rsidR="00D045C2" w:rsidRPr="00D045C2">
        <w:rPr>
          <w:lang w:eastAsia="en-US"/>
        </w:rPr>
        <w:t>en promedio anual en el 2020 y 2021 es de</w:t>
      </w:r>
      <w:r w:rsidRPr="00D045C2">
        <w:rPr>
          <w:lang w:eastAsia="en-US"/>
        </w:rPr>
        <w:t xml:space="preserve"> 30 casos. </w:t>
      </w:r>
    </w:p>
    <w:p w14:paraId="38C429CE" w14:textId="60B69F0D" w:rsidR="007659BE" w:rsidRPr="00D53736" w:rsidRDefault="007659BE" w:rsidP="00845510">
      <w:pPr>
        <w:pStyle w:val="Prrafodelista"/>
        <w:numPr>
          <w:ilvl w:val="0"/>
          <w:numId w:val="28"/>
        </w:numPr>
        <w:contextualSpacing w:val="0"/>
        <w:rPr>
          <w:lang w:eastAsia="en-US"/>
        </w:rPr>
      </w:pPr>
      <w:r w:rsidRPr="00D53736">
        <w:rPr>
          <w:lang w:eastAsia="en-US"/>
        </w:rPr>
        <w:t>Los Juzgados Agrarios de Santa Cruz, Limón y San Carlos son considerados como los de mayor ingreso por plaza de Jueza o Juez, ya que, m</w:t>
      </w:r>
      <w:r w:rsidR="00D53736" w:rsidRPr="00D53736">
        <w:rPr>
          <w:lang w:eastAsia="en-US"/>
        </w:rPr>
        <w:t>uestran porcentajes entre los 40%, 25% y 15% respectivamente, más que la media nacional (20</w:t>
      </w:r>
      <w:r w:rsidRPr="00D53736">
        <w:rPr>
          <w:lang w:eastAsia="en-US"/>
        </w:rPr>
        <w:t>).</w:t>
      </w:r>
    </w:p>
    <w:p w14:paraId="5D84F6BA" w14:textId="1A3FBCB4" w:rsidR="00321AD7" w:rsidRPr="00763C98" w:rsidRDefault="00321AD7" w:rsidP="00845510">
      <w:pPr>
        <w:pStyle w:val="Prrafodelista"/>
        <w:numPr>
          <w:ilvl w:val="0"/>
          <w:numId w:val="28"/>
        </w:numPr>
        <w:contextualSpacing w:val="0"/>
        <w:rPr>
          <w:lang w:eastAsia="en-US"/>
        </w:rPr>
      </w:pPr>
      <w:r w:rsidRPr="00763C98">
        <w:rPr>
          <w:lang w:eastAsia="en-US"/>
        </w:rPr>
        <w:t>El circulante a nivel de los Juzgados Agrarios especializ</w:t>
      </w:r>
      <w:r w:rsidR="00763C98" w:rsidRPr="00763C98">
        <w:rPr>
          <w:lang w:eastAsia="en-US"/>
        </w:rPr>
        <w:t>ados, experimentó un</w:t>
      </w:r>
      <w:r w:rsidRPr="00763C98">
        <w:rPr>
          <w:lang w:eastAsia="en-US"/>
        </w:rPr>
        <w:t xml:space="preserve"> </w:t>
      </w:r>
      <w:r w:rsidR="00763C98" w:rsidRPr="00763C98">
        <w:rPr>
          <w:lang w:eastAsia="en-US"/>
        </w:rPr>
        <w:t>aumento de 337 expedientes en 2021</w:t>
      </w:r>
      <w:r w:rsidRPr="00763C98">
        <w:rPr>
          <w:lang w:eastAsia="en-US"/>
        </w:rPr>
        <w:t xml:space="preserve">, en relación con el año que le antecede. </w:t>
      </w:r>
    </w:p>
    <w:p w14:paraId="5C7F3949" w14:textId="41D5816D" w:rsidR="00321AD7" w:rsidRPr="0050023D" w:rsidRDefault="00321AD7" w:rsidP="00845510">
      <w:pPr>
        <w:pStyle w:val="Prrafodelista"/>
        <w:numPr>
          <w:ilvl w:val="0"/>
          <w:numId w:val="28"/>
        </w:numPr>
        <w:contextualSpacing w:val="0"/>
        <w:rPr>
          <w:lang w:eastAsia="en-US"/>
        </w:rPr>
      </w:pPr>
      <w:r w:rsidRPr="0050023D">
        <w:rPr>
          <w:lang w:eastAsia="en-US"/>
        </w:rPr>
        <w:t>Han logrado disminuir el plazo de espera para el dictado de sentencia, con la excepción del Juzgado Agrario de Alajuela,</w:t>
      </w:r>
      <w:r w:rsidR="0050023D" w:rsidRPr="0050023D">
        <w:rPr>
          <w:lang w:eastAsia="en-US"/>
        </w:rPr>
        <w:t xml:space="preserve"> Corredores, San Ramón</w:t>
      </w:r>
      <w:r w:rsidRPr="0050023D">
        <w:rPr>
          <w:lang w:eastAsia="en-US"/>
        </w:rPr>
        <w:t xml:space="preserve"> que aumentó el plazo considerablem</w:t>
      </w:r>
      <w:r w:rsidR="0050023D" w:rsidRPr="0050023D">
        <w:rPr>
          <w:lang w:eastAsia="en-US"/>
        </w:rPr>
        <w:t>ente con respecto al 2020</w:t>
      </w:r>
      <w:r w:rsidRPr="0050023D">
        <w:rPr>
          <w:lang w:eastAsia="en-US"/>
        </w:rPr>
        <w:t xml:space="preserve">. </w:t>
      </w:r>
    </w:p>
    <w:p w14:paraId="511781AF" w14:textId="538713C2" w:rsidR="00321AD7" w:rsidRPr="008A1932" w:rsidRDefault="00321AD7" w:rsidP="00845510">
      <w:pPr>
        <w:pStyle w:val="Prrafodelista"/>
        <w:numPr>
          <w:ilvl w:val="0"/>
          <w:numId w:val="28"/>
        </w:numPr>
        <w:contextualSpacing w:val="0"/>
        <w:rPr>
          <w:lang w:eastAsia="en-US"/>
        </w:rPr>
      </w:pPr>
      <w:r w:rsidRPr="008A1932">
        <w:rPr>
          <w:lang w:eastAsia="en-US"/>
        </w:rPr>
        <w:t>La resolución</w:t>
      </w:r>
      <w:r w:rsidR="008A1932" w:rsidRPr="008A1932">
        <w:rPr>
          <w:lang w:eastAsia="en-US"/>
        </w:rPr>
        <w:t xml:space="preserve"> de demandas nuevas para el 2021</w:t>
      </w:r>
      <w:r w:rsidRPr="008A1932">
        <w:rPr>
          <w:lang w:eastAsia="en-US"/>
        </w:rPr>
        <w:t xml:space="preserve"> se pudo apreciar plazos me</w:t>
      </w:r>
      <w:r w:rsidR="008A1932" w:rsidRPr="008A1932">
        <w:rPr>
          <w:lang w:eastAsia="en-US"/>
        </w:rPr>
        <w:t>nores en comparación con el 2020</w:t>
      </w:r>
      <w:r w:rsidRPr="008A1932">
        <w:rPr>
          <w:lang w:eastAsia="en-US"/>
        </w:rPr>
        <w:t xml:space="preserve">, producto de la atención expedienta de estos casos. </w:t>
      </w:r>
    </w:p>
    <w:p w14:paraId="17F32CAA" w14:textId="0C5DFE85" w:rsidR="00321AD7" w:rsidRPr="00991319" w:rsidRDefault="00321AD7" w:rsidP="00845510">
      <w:pPr>
        <w:pStyle w:val="Prrafodelista"/>
        <w:numPr>
          <w:ilvl w:val="0"/>
          <w:numId w:val="28"/>
        </w:numPr>
        <w:contextualSpacing w:val="0"/>
        <w:rPr>
          <w:lang w:eastAsia="en-US"/>
        </w:rPr>
      </w:pPr>
      <w:r w:rsidRPr="00991319">
        <w:rPr>
          <w:lang w:eastAsia="en-US"/>
        </w:rPr>
        <w:t>El plazo de espera para la resolución de escritos obtuvo plazos superi</w:t>
      </w:r>
      <w:r w:rsidR="00CD5E97" w:rsidRPr="00991319">
        <w:rPr>
          <w:lang w:eastAsia="en-US"/>
        </w:rPr>
        <w:t>ores al 2020, evidenciado un Juzgado con 1114</w:t>
      </w:r>
      <w:r w:rsidRPr="00991319">
        <w:rPr>
          <w:lang w:eastAsia="en-US"/>
        </w:rPr>
        <w:t xml:space="preserve"> días de atraso en este indicador. </w:t>
      </w:r>
    </w:p>
    <w:p w14:paraId="40AB19F3" w14:textId="78C9E185" w:rsidR="00B05B42" w:rsidRPr="009424EF" w:rsidRDefault="00B05B42" w:rsidP="00845510">
      <w:pPr>
        <w:pStyle w:val="Prrafodelista"/>
        <w:numPr>
          <w:ilvl w:val="0"/>
          <w:numId w:val="28"/>
        </w:numPr>
        <w:contextualSpacing w:val="0"/>
        <w:rPr>
          <w:lang w:eastAsia="en-US"/>
        </w:rPr>
      </w:pPr>
      <w:r w:rsidRPr="009424EF">
        <w:rPr>
          <w:lang w:eastAsia="en-US"/>
        </w:rPr>
        <w:lastRenderedPageBreak/>
        <w:t xml:space="preserve">El indicador Cantidad de audiencias pendientes de realización, mayormente se ha visto afectado por la pandemia mundial, ya que muchos indican que se han tenido que suspender señalamientos porque las partes no llegan o han solicitado una reprogramación. En este </w:t>
      </w:r>
      <w:r w:rsidR="007D4944" w:rsidRPr="009424EF">
        <w:rPr>
          <w:lang w:eastAsia="en-US"/>
        </w:rPr>
        <w:t xml:space="preserve">caso se puede visualizar que los </w:t>
      </w:r>
      <w:r w:rsidRPr="009424EF">
        <w:rPr>
          <w:lang w:eastAsia="en-US"/>
        </w:rPr>
        <w:t>Juzgado</w:t>
      </w:r>
      <w:r w:rsidR="007D4944" w:rsidRPr="009424EF">
        <w:rPr>
          <w:lang w:eastAsia="en-US"/>
        </w:rPr>
        <w:t>s</w:t>
      </w:r>
      <w:r w:rsidRPr="009424EF">
        <w:rPr>
          <w:lang w:eastAsia="en-US"/>
        </w:rPr>
        <w:t xml:space="preserve"> de Pococí</w:t>
      </w:r>
      <w:r w:rsidR="007D4944" w:rsidRPr="009424EF">
        <w:rPr>
          <w:lang w:eastAsia="en-US"/>
        </w:rPr>
        <w:t xml:space="preserve"> y Limón tuvieron</w:t>
      </w:r>
      <w:r w:rsidRPr="009424EF">
        <w:rPr>
          <w:lang w:eastAsia="en-US"/>
        </w:rPr>
        <w:t xml:space="preserve"> </w:t>
      </w:r>
      <w:r w:rsidR="007D4944" w:rsidRPr="009424EF">
        <w:rPr>
          <w:lang w:eastAsia="en-US"/>
        </w:rPr>
        <w:t>aumentos</w:t>
      </w:r>
      <w:r w:rsidRPr="009424EF">
        <w:rPr>
          <w:lang w:eastAsia="en-US"/>
        </w:rPr>
        <w:t xml:space="preserve"> considerable</w:t>
      </w:r>
      <w:r w:rsidR="007D4944" w:rsidRPr="009424EF">
        <w:rPr>
          <w:lang w:eastAsia="en-US"/>
        </w:rPr>
        <w:t>s</w:t>
      </w:r>
      <w:r w:rsidRPr="009424EF">
        <w:rPr>
          <w:lang w:eastAsia="en-US"/>
        </w:rPr>
        <w:t xml:space="preserve"> en la cantidad de audiencias pendientes </w:t>
      </w:r>
      <w:r w:rsidR="007D4944" w:rsidRPr="009424EF">
        <w:rPr>
          <w:lang w:eastAsia="en-US"/>
        </w:rPr>
        <w:t>de realizar, ya que para el 2020, se obtuvieron</w:t>
      </w:r>
      <w:r w:rsidRPr="009424EF">
        <w:rPr>
          <w:lang w:eastAsia="en-US"/>
        </w:rPr>
        <w:t xml:space="preserve"> </w:t>
      </w:r>
      <w:r w:rsidR="007D4944" w:rsidRPr="009424EF">
        <w:rPr>
          <w:lang w:eastAsia="en-US"/>
        </w:rPr>
        <w:t>unos promedios mensuales</w:t>
      </w:r>
      <w:r w:rsidRPr="009424EF">
        <w:rPr>
          <w:lang w:eastAsia="en-US"/>
        </w:rPr>
        <w:t xml:space="preserve"> de </w:t>
      </w:r>
      <w:r w:rsidR="007D4944" w:rsidRPr="009424EF">
        <w:rPr>
          <w:lang w:eastAsia="en-US"/>
        </w:rPr>
        <w:t>176 y 288</w:t>
      </w:r>
      <w:r w:rsidRPr="009424EF">
        <w:rPr>
          <w:lang w:eastAsia="en-US"/>
        </w:rPr>
        <w:t xml:space="preserve"> seña</w:t>
      </w:r>
      <w:r w:rsidR="007D4944" w:rsidRPr="009424EF">
        <w:rPr>
          <w:lang w:eastAsia="en-US"/>
        </w:rPr>
        <w:t>lamientos pendientes y para 2021 aumentó a 257 y 364</w:t>
      </w:r>
      <w:r w:rsidRPr="009424EF">
        <w:rPr>
          <w:lang w:eastAsia="en-US"/>
        </w:rPr>
        <w:t xml:space="preserve"> casos en promedio</w:t>
      </w:r>
      <w:r w:rsidR="007D4944" w:rsidRPr="009424EF">
        <w:rPr>
          <w:lang w:eastAsia="en-US"/>
        </w:rPr>
        <w:t xml:space="preserve"> respectivamente, es decir una elevación del 146% y 126</w:t>
      </w:r>
      <w:r w:rsidRPr="009424EF">
        <w:rPr>
          <w:lang w:eastAsia="en-US"/>
        </w:rPr>
        <w:t>%.</w:t>
      </w:r>
    </w:p>
    <w:p w14:paraId="71333B24" w14:textId="3BED60A2" w:rsidR="00B05B42" w:rsidRPr="00C12B64" w:rsidRDefault="00B05B42" w:rsidP="00845510">
      <w:pPr>
        <w:pStyle w:val="Prrafodelista"/>
        <w:numPr>
          <w:ilvl w:val="0"/>
          <w:numId w:val="28"/>
        </w:numPr>
        <w:contextualSpacing w:val="0"/>
        <w:rPr>
          <w:lang w:eastAsia="en-US"/>
        </w:rPr>
      </w:pPr>
      <w:r w:rsidRPr="00C12B64">
        <w:rPr>
          <w:lang w:eastAsia="en-US"/>
        </w:rPr>
        <w:t xml:space="preserve">Para el final del periodo 2020, los Juzgados Agrarios especializados contó </w:t>
      </w:r>
      <w:r w:rsidR="00C12B64" w:rsidRPr="00C12B64">
        <w:rPr>
          <w:lang w:eastAsia="en-US"/>
        </w:rPr>
        <w:t>con un pendiente de fallo de 306</w:t>
      </w:r>
      <w:r w:rsidRPr="00C12B64">
        <w:rPr>
          <w:lang w:eastAsia="en-US"/>
        </w:rPr>
        <w:t xml:space="preserve"> expedientes en total.</w:t>
      </w:r>
    </w:p>
    <w:p w14:paraId="16C8B859" w14:textId="1BD79EC1" w:rsidR="00B05B42" w:rsidRPr="001464B9" w:rsidRDefault="00B05B42" w:rsidP="00845510">
      <w:pPr>
        <w:pStyle w:val="Prrafodelista"/>
        <w:numPr>
          <w:ilvl w:val="0"/>
          <w:numId w:val="28"/>
        </w:numPr>
        <w:contextualSpacing w:val="0"/>
        <w:rPr>
          <w:lang w:eastAsia="en-US"/>
        </w:rPr>
      </w:pPr>
      <w:r w:rsidRPr="001464B9">
        <w:rPr>
          <w:lang w:eastAsia="en-US"/>
        </w:rPr>
        <w:t>La cantidad de escritos pen</w:t>
      </w:r>
      <w:r w:rsidR="001464B9" w:rsidRPr="001464B9">
        <w:rPr>
          <w:lang w:eastAsia="en-US"/>
        </w:rPr>
        <w:t>dientes de resolver para el 2021</w:t>
      </w:r>
      <w:r w:rsidRPr="001464B9">
        <w:rPr>
          <w:lang w:eastAsia="en-US"/>
        </w:rPr>
        <w:t xml:space="preserve">, </w:t>
      </w:r>
      <w:r w:rsidR="001464B9" w:rsidRPr="001464B9">
        <w:rPr>
          <w:lang w:eastAsia="en-US"/>
        </w:rPr>
        <w:t>aumentó</w:t>
      </w:r>
      <w:r w:rsidRPr="001464B9">
        <w:rPr>
          <w:lang w:eastAsia="en-US"/>
        </w:rPr>
        <w:t xml:space="preserve"> el promedio </w:t>
      </w:r>
      <w:r w:rsidR="001464B9" w:rsidRPr="001464B9">
        <w:rPr>
          <w:lang w:eastAsia="en-US"/>
        </w:rPr>
        <w:t>de casos en relación con el 2020</w:t>
      </w:r>
      <w:r w:rsidRPr="001464B9">
        <w:rPr>
          <w:lang w:eastAsia="en-US"/>
        </w:rPr>
        <w:t xml:space="preserve">. Este comportamiento se aprecia principalmente en los Juzgados Agrarios de </w:t>
      </w:r>
      <w:r w:rsidR="001464B9" w:rsidRPr="001464B9">
        <w:rPr>
          <w:lang w:eastAsia="en-US"/>
        </w:rPr>
        <w:t>Santa Cruz, San Ramón, y Alajuela</w:t>
      </w:r>
      <w:r w:rsidRPr="001464B9">
        <w:rPr>
          <w:lang w:eastAsia="en-US"/>
        </w:rPr>
        <w:t xml:space="preserve"> quienes </w:t>
      </w:r>
      <w:r w:rsidR="001464B9" w:rsidRPr="001464B9">
        <w:rPr>
          <w:lang w:eastAsia="en-US"/>
        </w:rPr>
        <w:t>aumentaron</w:t>
      </w:r>
      <w:r w:rsidRPr="001464B9">
        <w:rPr>
          <w:lang w:eastAsia="en-US"/>
        </w:rPr>
        <w:t xml:space="preserve"> el promedio con </w:t>
      </w:r>
      <w:r w:rsidR="001464B9" w:rsidRPr="001464B9">
        <w:rPr>
          <w:lang w:eastAsia="en-US"/>
        </w:rPr>
        <w:t>diferencias que oscilan entre 51 y 280</w:t>
      </w:r>
      <w:r w:rsidRPr="001464B9">
        <w:rPr>
          <w:lang w:eastAsia="en-US"/>
        </w:rPr>
        <w:t xml:space="preserve"> escritos.</w:t>
      </w:r>
    </w:p>
    <w:p w14:paraId="367A2FBB" w14:textId="4495F562" w:rsidR="00B05B42" w:rsidRPr="008B4AA6" w:rsidRDefault="00B05B42" w:rsidP="00845510">
      <w:pPr>
        <w:pStyle w:val="Prrafodelista"/>
        <w:numPr>
          <w:ilvl w:val="0"/>
          <w:numId w:val="28"/>
        </w:numPr>
        <w:contextualSpacing w:val="0"/>
        <w:rPr>
          <w:lang w:eastAsia="en-US"/>
        </w:rPr>
      </w:pPr>
      <w:r w:rsidRPr="008B4AA6">
        <w:rPr>
          <w:lang w:eastAsia="en-US"/>
        </w:rPr>
        <w:t>En el indicador de Cantidad de demandas nuevas,</w:t>
      </w:r>
      <w:r w:rsidR="008B4AA6" w:rsidRPr="008B4AA6">
        <w:rPr>
          <w:lang w:eastAsia="en-US"/>
        </w:rPr>
        <w:t xml:space="preserve"> para el 2021</w:t>
      </w:r>
      <w:r w:rsidRPr="008B4AA6">
        <w:rPr>
          <w:lang w:eastAsia="en-US"/>
        </w:rPr>
        <w:t xml:space="preserve"> se redujo la cantidad promedio de </w:t>
      </w:r>
      <w:r w:rsidR="008B4AA6" w:rsidRPr="008B4AA6">
        <w:rPr>
          <w:lang w:eastAsia="en-US"/>
        </w:rPr>
        <w:t>expedientes nuevos pendientes</w:t>
      </w:r>
      <w:r w:rsidRPr="008B4AA6">
        <w:rPr>
          <w:lang w:eastAsia="en-US"/>
        </w:rPr>
        <w:t xml:space="preserve"> del primer </w:t>
      </w:r>
      <w:r w:rsidR="008B4AA6" w:rsidRPr="008B4AA6">
        <w:rPr>
          <w:lang w:eastAsia="en-US"/>
        </w:rPr>
        <w:t>trámite.</w:t>
      </w:r>
    </w:p>
    <w:p w14:paraId="5ABABB19" w14:textId="51972E71" w:rsidR="00766E23" w:rsidRPr="00F562DD" w:rsidRDefault="00D203A4" w:rsidP="00845510">
      <w:pPr>
        <w:pStyle w:val="Prrafodelista"/>
        <w:numPr>
          <w:ilvl w:val="0"/>
          <w:numId w:val="28"/>
        </w:numPr>
        <w:contextualSpacing w:val="0"/>
        <w:rPr>
          <w:lang w:eastAsia="en-US"/>
        </w:rPr>
      </w:pPr>
      <w:r>
        <w:rPr>
          <w:lang w:eastAsia="en-US"/>
        </w:rPr>
        <w:t>Para el 2021</w:t>
      </w:r>
      <w:r w:rsidR="00353370">
        <w:rPr>
          <w:lang w:eastAsia="en-US"/>
        </w:rPr>
        <w:t xml:space="preserve"> se obtuvo un promedio de 12</w:t>
      </w:r>
      <w:r w:rsidR="00766E23" w:rsidRPr="00F562DD">
        <w:rPr>
          <w:lang w:eastAsia="en-US"/>
        </w:rPr>
        <w:t xml:space="preserve"> casos terminados por person</w:t>
      </w:r>
      <w:r w:rsidR="00F562DD" w:rsidRPr="00F562DD">
        <w:rPr>
          <w:lang w:eastAsia="en-US"/>
        </w:rPr>
        <w:t>a juzgadora, de los cuales el 39</w:t>
      </w:r>
      <w:r w:rsidR="00766E23" w:rsidRPr="00F562DD">
        <w:rPr>
          <w:lang w:eastAsia="en-US"/>
        </w:rPr>
        <w:t>% equi</w:t>
      </w:r>
      <w:r w:rsidR="00F562DD" w:rsidRPr="00F562DD">
        <w:rPr>
          <w:lang w:eastAsia="en-US"/>
        </w:rPr>
        <w:t>valen a Sentencias Dictadas y 61</w:t>
      </w:r>
      <w:r w:rsidR="00766E23" w:rsidRPr="00F562DD">
        <w:rPr>
          <w:lang w:eastAsia="en-US"/>
        </w:rPr>
        <w:t xml:space="preserve">% a otros motivos de término. </w:t>
      </w:r>
    </w:p>
    <w:p w14:paraId="2BC85B02" w14:textId="462FD018" w:rsidR="00CA3671" w:rsidRPr="001F2657" w:rsidRDefault="007456AE" w:rsidP="00845510">
      <w:pPr>
        <w:pStyle w:val="Prrafodelista"/>
        <w:numPr>
          <w:ilvl w:val="0"/>
          <w:numId w:val="28"/>
        </w:numPr>
        <w:contextualSpacing w:val="0"/>
        <w:rPr>
          <w:lang w:eastAsia="en-US"/>
        </w:rPr>
      </w:pPr>
      <w:r w:rsidRPr="001F2657">
        <w:rPr>
          <w:lang w:eastAsia="en-US"/>
        </w:rPr>
        <w:t xml:space="preserve">Los Juzgados Agrario de </w:t>
      </w:r>
      <w:r w:rsidR="001F2657" w:rsidRPr="001F2657">
        <w:rPr>
          <w:lang w:eastAsia="en-US"/>
        </w:rPr>
        <w:t>Santa Cruz y Goicochea</w:t>
      </w:r>
      <w:r w:rsidRPr="001F2657">
        <w:rPr>
          <w:lang w:eastAsia="en-US"/>
        </w:rPr>
        <w:t>, presentaron un porcentaje de mejoría sobresaliente</w:t>
      </w:r>
      <w:r w:rsidR="00E4301A">
        <w:rPr>
          <w:lang w:eastAsia="en-US"/>
        </w:rPr>
        <w:t xml:space="preserve"> con respecto al año anterior</w:t>
      </w:r>
      <w:r w:rsidRPr="001F2657">
        <w:rPr>
          <w:lang w:eastAsia="en-US"/>
        </w:rPr>
        <w:t xml:space="preserve"> en relación con sus h</w:t>
      </w:r>
      <w:r w:rsidR="001F2657" w:rsidRPr="001F2657">
        <w:rPr>
          <w:lang w:eastAsia="en-US"/>
        </w:rPr>
        <w:t>omólogos, de acuerdo con el 2020 y 2021, con un 65%y 47%</w:t>
      </w:r>
      <w:r w:rsidRPr="001F2657">
        <w:rPr>
          <w:lang w:eastAsia="en-US"/>
        </w:rPr>
        <w:t>de mejoría</w:t>
      </w:r>
      <w:r w:rsidR="001F2657" w:rsidRPr="001F2657">
        <w:rPr>
          <w:lang w:eastAsia="en-US"/>
        </w:rPr>
        <w:t xml:space="preserve"> respectivamente</w:t>
      </w:r>
      <w:r w:rsidRPr="001F2657">
        <w:rPr>
          <w:lang w:eastAsia="en-US"/>
        </w:rPr>
        <w:t xml:space="preserve">. Por lo contrario, el Juzgado Agrario de </w:t>
      </w:r>
      <w:r w:rsidR="001F2657" w:rsidRPr="001F2657">
        <w:rPr>
          <w:lang w:eastAsia="en-US"/>
        </w:rPr>
        <w:t>Alajuela</w:t>
      </w:r>
      <w:r w:rsidRPr="001F2657">
        <w:rPr>
          <w:lang w:eastAsia="en-US"/>
        </w:rPr>
        <w:t xml:space="preserve"> es el Despacho que menor porcent</w:t>
      </w:r>
      <w:r w:rsidR="001F2657" w:rsidRPr="001F2657">
        <w:rPr>
          <w:lang w:eastAsia="en-US"/>
        </w:rPr>
        <w:t>aje de mejoría obtuvo</w:t>
      </w:r>
      <w:r w:rsidR="009313F2">
        <w:rPr>
          <w:lang w:eastAsia="en-US"/>
        </w:rPr>
        <w:t xml:space="preserve"> con respecto a sus indicadores</w:t>
      </w:r>
      <w:r w:rsidR="001F2657" w:rsidRPr="001F2657">
        <w:rPr>
          <w:lang w:eastAsia="en-US"/>
        </w:rPr>
        <w:t>, con un 18</w:t>
      </w:r>
      <w:r w:rsidRPr="001F2657">
        <w:rPr>
          <w:lang w:eastAsia="en-US"/>
        </w:rPr>
        <w:t xml:space="preserve">%. </w:t>
      </w:r>
    </w:p>
    <w:p w14:paraId="6E72B795" w14:textId="77777777" w:rsidR="00F562DD" w:rsidRDefault="00B05B42" w:rsidP="00F562DD">
      <w:pPr>
        <w:pStyle w:val="Prrafodelista"/>
        <w:numPr>
          <w:ilvl w:val="0"/>
          <w:numId w:val="28"/>
        </w:numPr>
        <w:contextualSpacing w:val="0"/>
        <w:rPr>
          <w:lang w:eastAsia="en-US"/>
        </w:rPr>
      </w:pPr>
      <w:r>
        <w:rPr>
          <w:lang w:eastAsia="en-US"/>
        </w:rPr>
        <w:t>En el caso de los Indicadores de Gestión de los Juzgados de naturaleza mixta (Buenos Aires, Upala y Turrialba), el Juzgado de Upala predomina con números mayores en cada uno de los indicadores en comparación</w:t>
      </w:r>
      <w:r w:rsidR="006F5737">
        <w:rPr>
          <w:lang w:eastAsia="en-US"/>
        </w:rPr>
        <w:t xml:space="preserve"> con su homólogo de Buenos Aires.</w:t>
      </w:r>
    </w:p>
    <w:p w14:paraId="2918CBDB" w14:textId="0708523C" w:rsidR="00F562DD" w:rsidRDefault="00282246" w:rsidP="00F562DD">
      <w:pPr>
        <w:pStyle w:val="Prrafodelista"/>
        <w:numPr>
          <w:ilvl w:val="0"/>
          <w:numId w:val="28"/>
        </w:numPr>
        <w:rPr>
          <w:lang w:eastAsia="en-US"/>
        </w:rPr>
      </w:pPr>
      <w:r w:rsidRPr="00F562DD">
        <w:rPr>
          <w:lang w:eastAsia="en-US"/>
        </w:rPr>
        <w:t xml:space="preserve">En el caso de Upala, </w:t>
      </w:r>
      <w:r w:rsidR="00F562DD">
        <w:rPr>
          <w:lang w:eastAsia="en-US"/>
        </w:rPr>
        <w:t>e</w:t>
      </w:r>
      <w:r w:rsidR="00F562DD" w:rsidRPr="00F562DD">
        <w:rPr>
          <w:lang w:eastAsia="en-US"/>
        </w:rPr>
        <w:t xml:space="preserve">n el informe 656-PLA-RH-MI-2020 “Impacto Organizacional y Presupuestario en el Poder Judicial en caso de aprobarse el proyecto de Ley denominado Código Procesal de Familia” para el 2021, </w:t>
      </w:r>
      <w:r w:rsidR="00F562DD">
        <w:rPr>
          <w:lang w:eastAsia="en-US"/>
        </w:rPr>
        <w:t xml:space="preserve">se recomienda a la persona juzgadora que atiende las materias de Agrario y Penal Juvenil atienda sólo la materia de Agrario, la persona juzgadora que atiende la materia de Violencia Doméstica atienda las materias de Violencia Doméstica y Penal Juvenil, aprobado </w:t>
      </w:r>
      <w:r w:rsidR="00F562DD" w:rsidRPr="00F562DD">
        <w:rPr>
          <w:lang w:eastAsia="en-US"/>
        </w:rPr>
        <w:t>por el Consejo Superior en sesión 45-2020 celebrada el 8 de mayo de 2020, artículo XIX.</w:t>
      </w:r>
    </w:p>
    <w:p w14:paraId="7A9D688C" w14:textId="77777777" w:rsidR="009313F2" w:rsidRPr="00F562DD" w:rsidRDefault="009313F2" w:rsidP="0087671C">
      <w:pPr>
        <w:pStyle w:val="Prrafodelista"/>
        <w:rPr>
          <w:lang w:eastAsia="en-US"/>
        </w:rPr>
      </w:pPr>
    </w:p>
    <w:p w14:paraId="68776EC1" w14:textId="5265036C" w:rsidR="00FC0382" w:rsidRDefault="00F562DD" w:rsidP="00FC0382">
      <w:pPr>
        <w:pStyle w:val="Prrafodelista"/>
        <w:numPr>
          <w:ilvl w:val="0"/>
          <w:numId w:val="28"/>
        </w:numPr>
        <w:contextualSpacing w:val="0"/>
        <w:rPr>
          <w:lang w:eastAsia="en-US"/>
        </w:rPr>
      </w:pPr>
      <w:r w:rsidRPr="00F562DD">
        <w:rPr>
          <w:lang w:eastAsia="en-US"/>
        </w:rPr>
        <w:t xml:space="preserve">La especialización de la materia agraria en el Cantón de Upala con una estructura mínima reforzada en el Juzgado Mixto conformada por dos (2) plazas de Jueza o Juez (una (1) de esta ya se tiene con materia Agraria y la otra sería plaza </w:t>
      </w:r>
      <w:r w:rsidR="00230EC8" w:rsidRPr="00F562DD">
        <w:rPr>
          <w:lang w:eastAsia="en-US"/>
        </w:rPr>
        <w:t xml:space="preserve">nueva </w:t>
      </w:r>
      <w:r w:rsidR="00230EC8">
        <w:rPr>
          <w:lang w:eastAsia="en-US"/>
        </w:rPr>
        <w:t>ordinaria</w:t>
      </w:r>
      <w:r>
        <w:rPr>
          <w:lang w:eastAsia="en-US"/>
        </w:rPr>
        <w:t xml:space="preserve"> para materia Agraria).</w:t>
      </w:r>
      <w:r w:rsidR="009313F2">
        <w:rPr>
          <w:lang w:eastAsia="en-US"/>
        </w:rPr>
        <w:t xml:space="preserve"> Realizando un análisis de competencia territorial se determina que por un tema de acceso es mejor conservar la actual competencia </w:t>
      </w:r>
      <w:r w:rsidR="00FC4B58">
        <w:rPr>
          <w:lang w:eastAsia="en-US"/>
        </w:rPr>
        <w:t>de dicho despacho.</w:t>
      </w:r>
    </w:p>
    <w:p w14:paraId="3A0C18C6" w14:textId="7F9A682B" w:rsidR="00FC0382" w:rsidRPr="00F562DD" w:rsidRDefault="00FC0382" w:rsidP="00FC0382">
      <w:pPr>
        <w:pStyle w:val="Prrafodelista"/>
        <w:numPr>
          <w:ilvl w:val="0"/>
          <w:numId w:val="28"/>
        </w:numPr>
        <w:contextualSpacing w:val="0"/>
        <w:rPr>
          <w:lang w:eastAsia="en-US"/>
        </w:rPr>
      </w:pPr>
      <w:r w:rsidRPr="00FC0382">
        <w:rPr>
          <w:lang w:eastAsia="en-US"/>
        </w:rPr>
        <w:lastRenderedPageBreak/>
        <w:t>La creación de una plaza extraordinaria de Técnico Judicial 2, para completar la estructura de trabajo del Juzgado Civil, Trabajo y Familia de Buenos Aires</w:t>
      </w:r>
      <w:r>
        <w:rPr>
          <w:lang w:eastAsia="en-US"/>
        </w:rPr>
        <w:t xml:space="preserve">. </w:t>
      </w:r>
      <w:r w:rsidRPr="00FC0382">
        <w:rPr>
          <w:lang w:eastAsia="en-US"/>
        </w:rPr>
        <w:t>Es importante indicar que, por estar ubicado este despacho en una región con poblaciones aborígenes, la plaza extraordinaria propuesta debe de completarse exclusivamente con una persona que domine el dialecto aborigen de la zona, para así atender la necesidad de esta población vulnerable y tener licencia de conducir.</w:t>
      </w:r>
    </w:p>
    <w:p w14:paraId="5DD56762" w14:textId="7329A2D4" w:rsidR="00CF713A" w:rsidRPr="008367D3" w:rsidRDefault="007659BE" w:rsidP="00845510">
      <w:pPr>
        <w:pStyle w:val="Prrafodelista"/>
        <w:numPr>
          <w:ilvl w:val="0"/>
          <w:numId w:val="28"/>
        </w:numPr>
        <w:contextualSpacing w:val="0"/>
        <w:rPr>
          <w:lang w:eastAsia="en-US"/>
        </w:rPr>
      </w:pPr>
      <w:r w:rsidRPr="00817AE1">
        <w:rPr>
          <w:lang w:eastAsia="en-US"/>
        </w:rPr>
        <w:t xml:space="preserve">El Tribunal Agrario ha sido irregular desde la implementación de los Indicadores de Gestión, con entradas de carga de </w:t>
      </w:r>
      <w:r w:rsidR="00B8453A" w:rsidRPr="00817AE1">
        <w:rPr>
          <w:lang w:eastAsia="en-US"/>
        </w:rPr>
        <w:t>trabajo que oscilan entre los 53 y 185</w:t>
      </w:r>
      <w:r w:rsidRPr="00817AE1">
        <w:rPr>
          <w:lang w:eastAsia="en-US"/>
        </w:rPr>
        <w:t xml:space="preserve"> casos al mes. </w:t>
      </w:r>
      <w:r w:rsidRPr="008367D3">
        <w:rPr>
          <w:lang w:eastAsia="en-US"/>
        </w:rPr>
        <w:t>En cuanto a los casos terminados, logr</w:t>
      </w:r>
      <w:r w:rsidR="00B8453A" w:rsidRPr="008367D3">
        <w:rPr>
          <w:lang w:eastAsia="en-US"/>
        </w:rPr>
        <w:t>aron terminar un promedio de 104</w:t>
      </w:r>
      <w:r w:rsidR="009858D8" w:rsidRPr="008367D3">
        <w:rPr>
          <w:lang w:eastAsia="en-US"/>
        </w:rPr>
        <w:t xml:space="preserve"> sentencias al mes</w:t>
      </w:r>
      <w:r w:rsidRPr="008367D3">
        <w:rPr>
          <w:lang w:eastAsia="en-US"/>
        </w:rPr>
        <w:t xml:space="preserve">. </w:t>
      </w:r>
      <w:r w:rsidR="00B8453A" w:rsidRPr="008367D3">
        <w:rPr>
          <w:lang w:eastAsia="en-US"/>
        </w:rPr>
        <w:t>El circulante para finales del 2020</w:t>
      </w:r>
      <w:r w:rsidRPr="008367D3">
        <w:rPr>
          <w:lang w:eastAsia="en-US"/>
        </w:rPr>
        <w:t>, s</w:t>
      </w:r>
      <w:r w:rsidR="00B8453A" w:rsidRPr="008367D3">
        <w:rPr>
          <w:lang w:eastAsia="en-US"/>
        </w:rPr>
        <w:t>e contó con un circulante de 116</w:t>
      </w:r>
      <w:r w:rsidRPr="008367D3">
        <w:rPr>
          <w:lang w:eastAsia="en-US"/>
        </w:rPr>
        <w:t xml:space="preserve"> expediente</w:t>
      </w:r>
      <w:r w:rsidR="00B8453A" w:rsidRPr="008367D3">
        <w:rPr>
          <w:lang w:eastAsia="en-US"/>
        </w:rPr>
        <w:t>s y al finalizar el periodo 2021</w:t>
      </w:r>
      <w:r w:rsidRPr="008367D3">
        <w:rPr>
          <w:lang w:eastAsia="en-US"/>
        </w:rPr>
        <w:t xml:space="preserve"> </w:t>
      </w:r>
      <w:r w:rsidR="00B8453A" w:rsidRPr="008367D3">
        <w:rPr>
          <w:lang w:eastAsia="en-US"/>
        </w:rPr>
        <w:t>de</w:t>
      </w:r>
      <w:r w:rsidRPr="008367D3">
        <w:rPr>
          <w:lang w:eastAsia="en-US"/>
        </w:rPr>
        <w:t xml:space="preserve"> </w:t>
      </w:r>
      <w:r w:rsidR="00B8453A" w:rsidRPr="008367D3">
        <w:rPr>
          <w:lang w:eastAsia="en-US"/>
        </w:rPr>
        <w:t>209</w:t>
      </w:r>
      <w:r w:rsidRPr="008367D3">
        <w:rPr>
          <w:lang w:eastAsia="en-US"/>
        </w:rPr>
        <w:t xml:space="preserve"> expedientes.</w:t>
      </w:r>
    </w:p>
    <w:p w14:paraId="1F978FD7" w14:textId="255492F1" w:rsidR="007659BE" w:rsidRPr="00A55507" w:rsidRDefault="007659BE" w:rsidP="00845510">
      <w:pPr>
        <w:pStyle w:val="Prrafodelista"/>
        <w:numPr>
          <w:ilvl w:val="0"/>
          <w:numId w:val="28"/>
        </w:numPr>
        <w:contextualSpacing w:val="0"/>
        <w:rPr>
          <w:lang w:eastAsia="en-US"/>
        </w:rPr>
      </w:pPr>
      <w:r w:rsidRPr="008367D3">
        <w:rPr>
          <w:lang w:eastAsia="en-US"/>
        </w:rPr>
        <w:t xml:space="preserve">Los indicadores de plazos </w:t>
      </w:r>
      <w:r w:rsidR="006F5737" w:rsidRPr="008367D3">
        <w:rPr>
          <w:lang w:eastAsia="en-US"/>
        </w:rPr>
        <w:t xml:space="preserve">en el </w:t>
      </w:r>
      <w:r w:rsidR="001D1871" w:rsidRPr="008367D3">
        <w:rPr>
          <w:lang w:eastAsia="en-US"/>
        </w:rPr>
        <w:t>Tribunal</w:t>
      </w:r>
      <w:r w:rsidR="006F5737" w:rsidRPr="008367D3">
        <w:rPr>
          <w:lang w:eastAsia="en-US"/>
        </w:rPr>
        <w:t xml:space="preserve"> </w:t>
      </w:r>
      <w:r w:rsidRPr="008367D3">
        <w:rPr>
          <w:lang w:eastAsia="en-US"/>
        </w:rPr>
        <w:t>experimentaron redu</w:t>
      </w:r>
      <w:r w:rsidR="008367D3" w:rsidRPr="008367D3">
        <w:rPr>
          <w:lang w:eastAsia="en-US"/>
        </w:rPr>
        <w:t>cciones positivas, al pasar de 405</w:t>
      </w:r>
      <w:r w:rsidRPr="008367D3">
        <w:rPr>
          <w:lang w:eastAsia="en-US"/>
        </w:rPr>
        <w:t xml:space="preserve"> días en la espera del dictado de sentencia</w:t>
      </w:r>
      <w:r w:rsidR="008367D3" w:rsidRPr="008367D3">
        <w:rPr>
          <w:lang w:eastAsia="en-US"/>
        </w:rPr>
        <w:t xml:space="preserve"> en el mes de enero </w:t>
      </w:r>
      <w:r w:rsidR="00AF1A4F">
        <w:rPr>
          <w:lang w:eastAsia="en-US"/>
        </w:rPr>
        <w:t xml:space="preserve">se </w:t>
      </w:r>
      <w:r w:rsidR="008367D3" w:rsidRPr="008367D3">
        <w:rPr>
          <w:lang w:eastAsia="en-US"/>
        </w:rPr>
        <w:t>pas</w:t>
      </w:r>
      <w:r w:rsidR="00AF1A4F">
        <w:rPr>
          <w:lang w:eastAsia="en-US"/>
        </w:rPr>
        <w:t>ó</w:t>
      </w:r>
      <w:r w:rsidR="008367D3" w:rsidRPr="008367D3">
        <w:rPr>
          <w:lang w:eastAsia="en-US"/>
        </w:rPr>
        <w:t xml:space="preserve"> </w:t>
      </w:r>
      <w:r w:rsidR="009E278B">
        <w:rPr>
          <w:lang w:eastAsia="en-US"/>
        </w:rPr>
        <w:t xml:space="preserve">a </w:t>
      </w:r>
      <w:r w:rsidR="008367D3" w:rsidRPr="008367D3">
        <w:rPr>
          <w:lang w:eastAsia="en-US"/>
        </w:rPr>
        <w:t>258 para e</w:t>
      </w:r>
      <w:r w:rsidR="009E278B">
        <w:rPr>
          <w:lang w:eastAsia="en-US"/>
        </w:rPr>
        <w:t>l</w:t>
      </w:r>
      <w:r w:rsidR="008367D3" w:rsidRPr="008367D3">
        <w:rPr>
          <w:lang w:eastAsia="en-US"/>
        </w:rPr>
        <w:t xml:space="preserve"> mes</w:t>
      </w:r>
      <w:r w:rsidR="009E278B">
        <w:rPr>
          <w:lang w:eastAsia="en-US"/>
        </w:rPr>
        <w:t xml:space="preserve"> de</w:t>
      </w:r>
      <w:r w:rsidR="008367D3" w:rsidRPr="008367D3">
        <w:rPr>
          <w:lang w:eastAsia="en-US"/>
        </w:rPr>
        <w:t xml:space="preserve"> diciembre del 2021</w:t>
      </w:r>
      <w:r w:rsidRPr="008367D3">
        <w:rPr>
          <w:lang w:eastAsia="en-US"/>
        </w:rPr>
        <w:t>. El plazo para la atención de escritos</w:t>
      </w:r>
      <w:r w:rsidR="00B102D1">
        <w:rPr>
          <w:lang w:eastAsia="en-US"/>
        </w:rPr>
        <w:t xml:space="preserve"> presentó un comportamiento estable, de 3 a un máximo de 31 días</w:t>
      </w:r>
      <w:r w:rsidRPr="008367D3">
        <w:rPr>
          <w:lang w:eastAsia="en-US"/>
        </w:rPr>
        <w:t xml:space="preserve">. El Plazo de espera de expediente votado más antiguo pendiente de firmar la sentencia, esta oficina posee excelentes números, al mantener en cero (0) días plazo, producto de la buena práctica </w:t>
      </w:r>
      <w:r w:rsidRPr="00A55507">
        <w:rPr>
          <w:lang w:eastAsia="en-US"/>
        </w:rPr>
        <w:t>que cuanto se vota el expediente ser firma de inmediato</w:t>
      </w:r>
      <w:r w:rsidR="009F03BF" w:rsidRPr="00A55507">
        <w:rPr>
          <w:lang w:eastAsia="en-US"/>
        </w:rPr>
        <w:t>.</w:t>
      </w:r>
    </w:p>
    <w:p w14:paraId="29253768" w14:textId="40FEBB31" w:rsidR="007659BE" w:rsidRPr="00A55507" w:rsidRDefault="007659BE" w:rsidP="00845510">
      <w:pPr>
        <w:pStyle w:val="Prrafodelista"/>
        <w:numPr>
          <w:ilvl w:val="0"/>
          <w:numId w:val="28"/>
        </w:numPr>
        <w:contextualSpacing w:val="0"/>
        <w:rPr>
          <w:lang w:eastAsia="en-US"/>
        </w:rPr>
      </w:pPr>
      <w:r w:rsidRPr="00A55507">
        <w:rPr>
          <w:lang w:eastAsia="en-US"/>
        </w:rPr>
        <w:t xml:space="preserve">El Tribunal Agrario </w:t>
      </w:r>
      <w:r w:rsidR="00A55507" w:rsidRPr="00A55507">
        <w:rPr>
          <w:lang w:eastAsia="en-US"/>
        </w:rPr>
        <w:t>para el 2021 tuvo un promedio anual 178 expedientes pendientes de fallo.</w:t>
      </w:r>
    </w:p>
    <w:p w14:paraId="05DC419A" w14:textId="400184D3" w:rsidR="007659BE" w:rsidRDefault="007659BE" w:rsidP="00845510">
      <w:pPr>
        <w:pStyle w:val="Prrafodelista"/>
        <w:numPr>
          <w:ilvl w:val="0"/>
          <w:numId w:val="28"/>
        </w:numPr>
        <w:contextualSpacing w:val="0"/>
        <w:rPr>
          <w:lang w:eastAsia="en-US"/>
        </w:rPr>
      </w:pPr>
      <w:r w:rsidRPr="00A55507">
        <w:rPr>
          <w:lang w:eastAsia="en-US"/>
        </w:rPr>
        <w:t xml:space="preserve">La cantidad de expedientes enviados a estudio por Técnica o Técnico Judicial al personal juzgador tiene un </w:t>
      </w:r>
      <w:r w:rsidR="00A55507" w:rsidRPr="00A55507">
        <w:rPr>
          <w:lang w:eastAsia="en-US"/>
        </w:rPr>
        <w:t>promedio de 111</w:t>
      </w:r>
      <w:r w:rsidRPr="00A55507">
        <w:rPr>
          <w:lang w:eastAsia="en-US"/>
        </w:rPr>
        <w:t xml:space="preserve"> casos mensuales, l</w:t>
      </w:r>
      <w:r w:rsidR="00A55507" w:rsidRPr="00A55507">
        <w:rPr>
          <w:lang w:eastAsia="en-US"/>
        </w:rPr>
        <w:t>o cual refleja un promedio de 37</w:t>
      </w:r>
      <w:r w:rsidRPr="00A55507">
        <w:rPr>
          <w:lang w:eastAsia="en-US"/>
        </w:rPr>
        <w:t xml:space="preserve"> casos por persona técnica judicial al mes. En relación con la cantidad de s</w:t>
      </w:r>
      <w:r w:rsidR="00A55507" w:rsidRPr="00A55507">
        <w:rPr>
          <w:lang w:eastAsia="en-US"/>
        </w:rPr>
        <w:t>entencias dictadas, promedian 96</w:t>
      </w:r>
      <w:r w:rsidRPr="00A55507">
        <w:rPr>
          <w:lang w:eastAsia="en-US"/>
        </w:rPr>
        <w:t xml:space="preserve"> casos al mes.</w:t>
      </w:r>
    </w:p>
    <w:p w14:paraId="15516CCB" w14:textId="10EAAD1A" w:rsidR="00301888" w:rsidRPr="00A55507" w:rsidRDefault="00301888" w:rsidP="00F55975">
      <w:pPr>
        <w:pStyle w:val="Prrafodelista"/>
        <w:numPr>
          <w:ilvl w:val="0"/>
          <w:numId w:val="28"/>
        </w:numPr>
        <w:rPr>
          <w:lang w:eastAsia="en-US"/>
        </w:rPr>
      </w:pPr>
      <w:r>
        <w:rPr>
          <w:lang w:eastAsia="en-US"/>
        </w:rPr>
        <w:t xml:space="preserve">El nuevo Juzgado Agrario de Puntarenas, sede Jicaral, </w:t>
      </w:r>
      <w:r w:rsidR="002E6E85">
        <w:rPr>
          <w:lang w:eastAsia="en-US"/>
        </w:rPr>
        <w:t xml:space="preserve">según acuerdo del </w:t>
      </w:r>
      <w:r>
        <w:rPr>
          <w:lang w:eastAsia="en-US"/>
        </w:rPr>
        <w:t xml:space="preserve">Consejo Superior en sesión N° 15-2021 celebrada el 23 de febrero de 2021, </w:t>
      </w:r>
      <w:r w:rsidR="0008326E">
        <w:rPr>
          <w:lang w:eastAsia="en-US"/>
        </w:rPr>
        <w:t xml:space="preserve">se </w:t>
      </w:r>
      <w:r>
        <w:rPr>
          <w:lang w:eastAsia="en-US"/>
        </w:rPr>
        <w:t>acordó que el despacho inic</w:t>
      </w:r>
      <w:r w:rsidR="00CB6192">
        <w:rPr>
          <w:lang w:eastAsia="en-US"/>
        </w:rPr>
        <w:t xml:space="preserve">iaba su </w:t>
      </w:r>
      <w:r w:rsidR="0008326E">
        <w:rPr>
          <w:lang w:eastAsia="en-US"/>
        </w:rPr>
        <w:t xml:space="preserve">funcionamiento </w:t>
      </w:r>
      <w:r w:rsidR="00CB6192">
        <w:rPr>
          <w:lang w:eastAsia="en-US"/>
        </w:rPr>
        <w:t>el 03 de mayo del 2021</w:t>
      </w:r>
      <w:r w:rsidR="0008326E">
        <w:rPr>
          <w:lang w:eastAsia="en-US"/>
        </w:rPr>
        <w:t xml:space="preserve">, </w:t>
      </w:r>
      <w:r>
        <w:rPr>
          <w:lang w:eastAsia="en-US"/>
        </w:rPr>
        <w:t xml:space="preserve">a competencia territorial de este nuevo Juzgado, </w:t>
      </w:r>
      <w:r w:rsidR="00CB6192" w:rsidRPr="00CB6192">
        <w:rPr>
          <w:lang w:eastAsia="en-US"/>
        </w:rPr>
        <w:t>se definió en la circular N°238-2020</w:t>
      </w:r>
      <w:r w:rsidR="00CB6192">
        <w:rPr>
          <w:lang w:eastAsia="en-US"/>
        </w:rPr>
        <w:t>.</w:t>
      </w:r>
      <w:r w:rsidR="00F55975">
        <w:rPr>
          <w:lang w:eastAsia="en-US"/>
        </w:rPr>
        <w:t xml:space="preserve"> E</w:t>
      </w:r>
      <w:r w:rsidR="00CB6192">
        <w:rPr>
          <w:lang w:eastAsia="en-US"/>
        </w:rPr>
        <w:t>l nuevo Juzgado</w:t>
      </w:r>
      <w:r>
        <w:rPr>
          <w:lang w:eastAsia="en-US"/>
        </w:rPr>
        <w:t xml:space="preserve"> conforme al Modelo de Sostenibilidad Institucional, fue capacitada, </w:t>
      </w:r>
      <w:r w:rsidR="00CB6192">
        <w:rPr>
          <w:lang w:eastAsia="en-US"/>
        </w:rPr>
        <w:t>tiene conformada el equipo de mejora y cuenta con la matriz de indicadores de gestión, a</w:t>
      </w:r>
      <w:r>
        <w:rPr>
          <w:lang w:eastAsia="en-US"/>
        </w:rPr>
        <w:t>demás, actualmente está bajo el seguimiento de la Administración Regional de Nicoya y el Centro de Apoyo, Coordinación y Mejoramiento de la Función Jurisdiccional.</w:t>
      </w:r>
    </w:p>
    <w:p w14:paraId="70032DDB" w14:textId="07AFB9CA" w:rsidR="006632BA" w:rsidRDefault="006632BA" w:rsidP="00510377">
      <w:pPr>
        <w:pStyle w:val="Prrafodelista"/>
        <w:numPr>
          <w:ilvl w:val="0"/>
          <w:numId w:val="28"/>
        </w:numPr>
        <w:contextualSpacing w:val="0"/>
        <w:rPr>
          <w:lang w:eastAsia="en-US"/>
        </w:rPr>
      </w:pPr>
      <w:r w:rsidRPr="0085251D">
        <w:t xml:space="preserve">No es posible proyectar la carga de trabajo que tendrán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Agrarias. </w:t>
      </w:r>
      <w:r>
        <w:rPr>
          <w:lang w:eastAsia="en-US"/>
        </w:rPr>
        <w:t xml:space="preserve">No se cuenta con </w:t>
      </w:r>
      <w:r w:rsidRPr="006632BA">
        <w:rPr>
          <w:lang w:eastAsia="en-US"/>
        </w:rPr>
        <w:t xml:space="preserve">la mejora a nivel de los sistemas para </w:t>
      </w:r>
      <w:r>
        <w:rPr>
          <w:lang w:eastAsia="en-US"/>
        </w:rPr>
        <w:t xml:space="preserve">determinar </w:t>
      </w:r>
      <w:r w:rsidR="00C4507B">
        <w:rPr>
          <w:lang w:eastAsia="en-US"/>
        </w:rPr>
        <w:t>las cargas</w:t>
      </w:r>
      <w:r>
        <w:rPr>
          <w:lang w:eastAsia="en-US"/>
        </w:rPr>
        <w:t xml:space="preserve"> de </w:t>
      </w:r>
      <w:r w:rsidR="00C4507B">
        <w:rPr>
          <w:lang w:eastAsia="en-US"/>
        </w:rPr>
        <w:t>trabajo,</w:t>
      </w:r>
      <w:r w:rsidRPr="006632BA">
        <w:rPr>
          <w:lang w:eastAsia="en-US"/>
        </w:rPr>
        <w:t xml:space="preserve"> no se podrá realizar el muestreo para definir una posible proyección </w:t>
      </w:r>
      <w:r>
        <w:rPr>
          <w:lang w:eastAsia="en-US"/>
        </w:rPr>
        <w:t xml:space="preserve">de </w:t>
      </w:r>
      <w:r w:rsidRPr="006632BA">
        <w:rPr>
          <w:lang w:eastAsia="en-US"/>
        </w:rPr>
        <w:t xml:space="preserve">los posibles asuntos que puedan ingresar a la jurisdicción agraria producto de la </w:t>
      </w:r>
      <w:proofErr w:type="gramStart"/>
      <w:r w:rsidRPr="006632BA">
        <w:rPr>
          <w:lang w:eastAsia="en-US"/>
        </w:rPr>
        <w:t>entrada en vigencia</w:t>
      </w:r>
      <w:proofErr w:type="gramEnd"/>
      <w:r w:rsidRPr="006632BA">
        <w:rPr>
          <w:lang w:eastAsia="en-US"/>
        </w:rPr>
        <w:t xml:space="preserve"> del nuevo código procesal agrario.</w:t>
      </w:r>
    </w:p>
    <w:p w14:paraId="640FDF3C" w14:textId="66A86806" w:rsidR="00C4507B" w:rsidRPr="009B2EF2" w:rsidRDefault="00C4507B" w:rsidP="00845510">
      <w:pPr>
        <w:pStyle w:val="Prrafodelista"/>
        <w:numPr>
          <w:ilvl w:val="0"/>
          <w:numId w:val="28"/>
        </w:numPr>
        <w:contextualSpacing w:val="0"/>
        <w:rPr>
          <w:lang w:eastAsia="en-US"/>
        </w:rPr>
      </w:pPr>
      <w:r w:rsidRPr="009B2EF2">
        <w:rPr>
          <w:lang w:eastAsia="en-US"/>
        </w:rPr>
        <w:lastRenderedPageBreak/>
        <w:t>El circulante por clase de asunto a nivel nacional entre los Juzgados Agrarios, está ma</w:t>
      </w:r>
      <w:r w:rsidR="009B2EF2" w:rsidRPr="009B2EF2">
        <w:rPr>
          <w:lang w:eastAsia="en-US"/>
        </w:rPr>
        <w:t>yormente compuesto por casos de</w:t>
      </w:r>
      <w:r w:rsidRPr="009B2EF2">
        <w:rPr>
          <w:lang w:eastAsia="en-US"/>
        </w:rPr>
        <w:t xml:space="preserve"> Informaciones Posesorias con un 35% seguido</w:t>
      </w:r>
      <w:r w:rsidR="009B2EF2" w:rsidRPr="009B2EF2">
        <w:rPr>
          <w:lang w:eastAsia="en-US"/>
        </w:rPr>
        <w:t xml:space="preserve"> de Ordinarios con un 34%, Amparos de Posesión 7%, Sucesorios 5% y Monitorios 4</w:t>
      </w:r>
      <w:r w:rsidRPr="009B2EF2">
        <w:rPr>
          <w:lang w:eastAsia="en-US"/>
        </w:rPr>
        <w:t>%; y o</w:t>
      </w:r>
      <w:r w:rsidR="009B2EF2" w:rsidRPr="009B2EF2">
        <w:rPr>
          <w:lang w:eastAsia="en-US"/>
        </w:rPr>
        <w:t>tras clases de asuntos con un 15</w:t>
      </w:r>
      <w:r w:rsidRPr="009B2EF2">
        <w:rPr>
          <w:lang w:eastAsia="en-US"/>
        </w:rPr>
        <w:t>%, donde se encuentran los asuntos no contenciosos de Localización de Derechos, Sumario de Derribo, Ejecución Hipotecaria, entre otros.</w:t>
      </w:r>
    </w:p>
    <w:p w14:paraId="1256122D" w14:textId="5539E3EC" w:rsidR="00C4507B" w:rsidRPr="00434F54" w:rsidRDefault="00230EC8" w:rsidP="00845510">
      <w:pPr>
        <w:pStyle w:val="Prrafodelista"/>
        <w:numPr>
          <w:ilvl w:val="0"/>
          <w:numId w:val="28"/>
        </w:numPr>
        <w:contextualSpacing w:val="0"/>
        <w:rPr>
          <w:lang w:eastAsia="en-US"/>
        </w:rPr>
      </w:pPr>
      <w:r w:rsidRPr="00434F54">
        <w:rPr>
          <w:lang w:eastAsia="en-US"/>
        </w:rPr>
        <w:t xml:space="preserve">El </w:t>
      </w:r>
      <w:r>
        <w:rPr>
          <w:lang w:eastAsia="en-US"/>
        </w:rPr>
        <w:t>circulante</w:t>
      </w:r>
      <w:r w:rsidR="00730E9B">
        <w:rPr>
          <w:lang w:eastAsia="en-US"/>
        </w:rPr>
        <w:t xml:space="preserve"> a nivel nacional se encuentra en </w:t>
      </w:r>
      <w:r>
        <w:rPr>
          <w:lang w:eastAsia="en-US"/>
        </w:rPr>
        <w:t xml:space="preserve">un </w:t>
      </w:r>
      <w:r w:rsidRPr="00434F54">
        <w:rPr>
          <w:lang w:eastAsia="en-US"/>
        </w:rPr>
        <w:t>51</w:t>
      </w:r>
      <w:r w:rsidR="00C4507B" w:rsidRPr="00434F54">
        <w:rPr>
          <w:lang w:eastAsia="en-US"/>
        </w:rPr>
        <w:t>% en f</w:t>
      </w:r>
      <w:r w:rsidR="00434F54" w:rsidRPr="00434F54">
        <w:rPr>
          <w:lang w:eastAsia="en-US"/>
        </w:rPr>
        <w:t>ase de Demanda, seguido de un 30% en fase Demostrativa, un 13</w:t>
      </w:r>
      <w:r w:rsidR="00C4507B" w:rsidRPr="00434F54">
        <w:rPr>
          <w:lang w:eastAsia="en-US"/>
        </w:rPr>
        <w:t>% en Conclusiva</w:t>
      </w:r>
      <w:r w:rsidR="00434F54" w:rsidRPr="00434F54">
        <w:rPr>
          <w:lang w:eastAsia="en-US"/>
        </w:rPr>
        <w:t>, en Ejecución con un 5% y 0,40</w:t>
      </w:r>
      <w:r w:rsidR="00C4507B" w:rsidRPr="00434F54">
        <w:rPr>
          <w:lang w:eastAsia="en-US"/>
        </w:rPr>
        <w:t>% en fase de sin fase asignada.</w:t>
      </w:r>
    </w:p>
    <w:p w14:paraId="401339E8" w14:textId="6F5098F4" w:rsidR="006762A7" w:rsidRPr="00C729B3" w:rsidRDefault="00C4507B" w:rsidP="00845510">
      <w:pPr>
        <w:pStyle w:val="Prrafodelista"/>
        <w:numPr>
          <w:ilvl w:val="0"/>
          <w:numId w:val="28"/>
        </w:numPr>
        <w:contextualSpacing w:val="0"/>
        <w:rPr>
          <w:lang w:eastAsia="en-US"/>
        </w:rPr>
      </w:pPr>
      <w:r w:rsidRPr="00C729B3">
        <w:rPr>
          <w:lang w:eastAsia="en-US"/>
        </w:rPr>
        <w:t>El atender de forma oportuna, el circulante de las Informacio</w:t>
      </w:r>
      <w:r w:rsidR="00C729B3" w:rsidRPr="00C729B3">
        <w:rPr>
          <w:lang w:eastAsia="en-US"/>
        </w:rPr>
        <w:t>nes Posesorias impactará en un 9</w:t>
      </w:r>
      <w:r w:rsidRPr="00C729B3">
        <w:rPr>
          <w:lang w:eastAsia="en-US"/>
        </w:rPr>
        <w:t xml:space="preserve">% el circulante total de la Jurisdicción Agraria y un </w:t>
      </w:r>
      <w:r w:rsidR="00C729B3" w:rsidRPr="00C729B3">
        <w:rPr>
          <w:lang w:eastAsia="en-US"/>
        </w:rPr>
        <w:t>2</w:t>
      </w:r>
      <w:r w:rsidRPr="00C729B3">
        <w:rPr>
          <w:lang w:eastAsia="en-US"/>
        </w:rPr>
        <w:t>6% en la cantidad total de Informaciones Posesorias que se encuentran dentro del circulante total</w:t>
      </w:r>
      <w:r w:rsidR="00E46EDF">
        <w:rPr>
          <w:lang w:eastAsia="en-US"/>
        </w:rPr>
        <w:t>, según el plan de trabajo diseñado en este informe</w:t>
      </w:r>
    </w:p>
    <w:p w14:paraId="6A217148" w14:textId="47C5FFBF" w:rsidR="00C4507B" w:rsidRDefault="008472C2" w:rsidP="00845510">
      <w:pPr>
        <w:pStyle w:val="Ttulo1"/>
        <w:numPr>
          <w:ilvl w:val="0"/>
          <w:numId w:val="37"/>
        </w:numPr>
      </w:pPr>
      <w:bookmarkStart w:id="215" w:name="_Toc94015069"/>
      <w:r>
        <w:t>Recomendaciones</w:t>
      </w:r>
      <w:bookmarkEnd w:id="215"/>
      <w:r>
        <w:t xml:space="preserve"> </w:t>
      </w:r>
    </w:p>
    <w:p w14:paraId="11F127C5" w14:textId="4DBCBF3D" w:rsidR="008472C2" w:rsidRDefault="008472C2" w:rsidP="008472C2">
      <w:pPr>
        <w:rPr>
          <w:lang w:eastAsia="en-US"/>
        </w:rPr>
      </w:pPr>
      <w:r>
        <w:rPr>
          <w:lang w:eastAsia="en-US"/>
        </w:rPr>
        <w:t>A continuación, se presenta la propuesta por parte de la Dirección de Planificación en relación con los costos de implementación de la Ley 9609 “Código Procesal Agrario”</w:t>
      </w:r>
    </w:p>
    <w:p w14:paraId="5D015622" w14:textId="4ED1ABBB" w:rsidR="008472C2" w:rsidRDefault="008472C2" w:rsidP="00C25374">
      <w:pPr>
        <w:pStyle w:val="Ttulo3"/>
        <w:ind w:firstLine="0"/>
        <w:rPr>
          <w:lang w:eastAsia="en-US"/>
        </w:rPr>
      </w:pPr>
      <w:bookmarkStart w:id="216" w:name="_Toc94015070"/>
      <w:r>
        <w:rPr>
          <w:lang w:eastAsia="en-US"/>
        </w:rPr>
        <w:t>A Corte Plena</w:t>
      </w:r>
      <w:bookmarkEnd w:id="216"/>
    </w:p>
    <w:p w14:paraId="6A2213C9" w14:textId="7FC7A124" w:rsidR="002C153A" w:rsidRPr="00926FC9" w:rsidRDefault="008472C2" w:rsidP="00926FC9">
      <w:pPr>
        <w:pStyle w:val="Ttulo2"/>
        <w:numPr>
          <w:ilvl w:val="1"/>
          <w:numId w:val="37"/>
        </w:numPr>
        <w:ind w:left="397" w:hanging="397"/>
        <w:rPr>
          <w:sz w:val="22"/>
          <w:szCs w:val="20"/>
          <w:lang w:eastAsia="es-CR"/>
        </w:rPr>
      </w:pPr>
      <w:bookmarkStart w:id="217" w:name="_Toc94015071"/>
      <w:r w:rsidRPr="008472C2">
        <w:t>Propuesta</w:t>
      </w:r>
      <w:bookmarkEnd w:id="217"/>
    </w:p>
    <w:p w14:paraId="33764EC3" w14:textId="7407B040" w:rsidR="00C22655" w:rsidRPr="00926FC9" w:rsidRDefault="002C153A" w:rsidP="0087671C">
      <w:pPr>
        <w:pStyle w:val="Titulo3"/>
        <w:numPr>
          <w:ilvl w:val="0"/>
          <w:numId w:val="0"/>
        </w:numPr>
        <w:ind w:left="720" w:hanging="720"/>
        <w:rPr>
          <w:b w:val="0"/>
          <w:bCs/>
          <w:color w:val="auto"/>
        </w:rPr>
      </w:pPr>
      <w:r w:rsidRPr="002746B5">
        <w:rPr>
          <w:b w:val="0"/>
          <w:color w:val="auto"/>
        </w:rPr>
        <w:t>6.1.1</w:t>
      </w:r>
      <w:r w:rsidRPr="00926FC9">
        <w:rPr>
          <w:color w:val="auto"/>
        </w:rPr>
        <w:t xml:space="preserve"> </w:t>
      </w:r>
      <w:r w:rsidR="00926FC9" w:rsidRPr="00926FC9">
        <w:rPr>
          <w:color w:val="auto"/>
        </w:rPr>
        <w:t xml:space="preserve"> </w:t>
      </w:r>
      <w:r w:rsidR="00926FC9">
        <w:t xml:space="preserve"> </w:t>
      </w:r>
      <w:r w:rsidRPr="00926FC9">
        <w:rPr>
          <w:b w:val="0"/>
          <w:bCs/>
          <w:color w:val="auto"/>
        </w:rPr>
        <w:t xml:space="preserve">Solicitar a Corte Plena valorar la posibilidad de </w:t>
      </w:r>
      <w:r w:rsidR="003D370E" w:rsidRPr="00926FC9">
        <w:rPr>
          <w:b w:val="0"/>
          <w:bCs/>
          <w:color w:val="auto"/>
        </w:rPr>
        <w:t xml:space="preserve">solicitar </w:t>
      </w:r>
      <w:r w:rsidRPr="00926FC9">
        <w:rPr>
          <w:b w:val="0"/>
          <w:bCs/>
          <w:color w:val="auto"/>
        </w:rPr>
        <w:t xml:space="preserve">postergar la entrada en vigencia del Nuevo Código Procesal Agrario, Ley 9609 (originalmente establecido para febrero de 2023), dado que por las condiciones presupuestarias actuales, </w:t>
      </w:r>
      <w:r w:rsidR="00B71C4C" w:rsidRPr="00926FC9">
        <w:rPr>
          <w:b w:val="0"/>
          <w:bCs/>
          <w:color w:val="auto"/>
        </w:rPr>
        <w:t xml:space="preserve">se estima </w:t>
      </w:r>
      <w:r w:rsidRPr="00926FC9">
        <w:rPr>
          <w:b w:val="0"/>
          <w:bCs/>
          <w:color w:val="auto"/>
        </w:rPr>
        <w:t xml:space="preserve">que no resulta el momento oportuno para su puesta en marcha, dado que la eventual implicación de necesidades asociadas a recurso humano, tecnológico y otros, incluidos en el presente informe, </w:t>
      </w:r>
      <w:r w:rsidR="00B71C4C" w:rsidRPr="00926FC9">
        <w:rPr>
          <w:b w:val="0"/>
          <w:bCs/>
          <w:color w:val="auto"/>
        </w:rPr>
        <w:t xml:space="preserve"> a la fecha no </w:t>
      </w:r>
      <w:r w:rsidR="00A07040" w:rsidRPr="00926FC9">
        <w:rPr>
          <w:b w:val="0"/>
          <w:bCs/>
          <w:color w:val="auto"/>
        </w:rPr>
        <w:t xml:space="preserve">ha </w:t>
      </w:r>
      <w:r w:rsidR="00B71C4C" w:rsidRPr="00926FC9">
        <w:rPr>
          <w:b w:val="0"/>
          <w:bCs/>
          <w:color w:val="auto"/>
        </w:rPr>
        <w:t>podido ser cubiertas por las limitaciones presupuestarias, lo cual se ha identificado institucionalmente con las medidas de contención del gasto.</w:t>
      </w:r>
      <w:r w:rsidR="000F198A" w:rsidRPr="00926FC9">
        <w:rPr>
          <w:b w:val="0"/>
          <w:bCs/>
          <w:color w:val="auto"/>
        </w:rPr>
        <w:t xml:space="preserve"> </w:t>
      </w:r>
      <w:r w:rsidR="00B71C4C" w:rsidRPr="00926FC9">
        <w:rPr>
          <w:b w:val="0"/>
          <w:bCs/>
          <w:color w:val="auto"/>
        </w:rPr>
        <w:t xml:space="preserve">Adicional a la recomendación anterior y reforzando la valoración que debe realizar la Corte Plena, se debe tomar en consideración que todavía no existe claridad en el impacto que va tener en la entrada de asuntos en los Juzgados Agrarios, </w:t>
      </w:r>
      <w:r w:rsidR="00DC6D7B" w:rsidRPr="00926FC9">
        <w:rPr>
          <w:b w:val="0"/>
          <w:bCs/>
          <w:color w:val="auto"/>
        </w:rPr>
        <w:t xml:space="preserve">ni en la Sala Primera, </w:t>
      </w:r>
      <w:r w:rsidR="000F198A" w:rsidRPr="00926FC9">
        <w:rPr>
          <w:b w:val="0"/>
          <w:bCs/>
          <w:color w:val="auto"/>
        </w:rPr>
        <w:t xml:space="preserve">y </w:t>
      </w:r>
      <w:r w:rsidR="00B71C4C" w:rsidRPr="00926FC9">
        <w:rPr>
          <w:b w:val="0"/>
          <w:bCs/>
          <w:color w:val="auto"/>
        </w:rPr>
        <w:t>no se cuenta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r w:rsidR="001C1978" w:rsidRPr="00926FC9">
        <w:rPr>
          <w:b w:val="0"/>
          <w:bCs/>
          <w:color w:val="auto"/>
        </w:rPr>
        <w:t xml:space="preserve"> Igualmente, los despachos que hoy día atienden la materia agraria, según se ha demostrado, </w:t>
      </w:r>
      <w:r w:rsidR="00EB7140" w:rsidRPr="00926FC9">
        <w:rPr>
          <w:b w:val="0"/>
          <w:bCs/>
          <w:color w:val="auto"/>
        </w:rPr>
        <w:t xml:space="preserve">no han logrado impulsar la terminación de los expedientes judiciales, lo que se transforma en </w:t>
      </w:r>
      <w:r w:rsidR="008D103A" w:rsidRPr="00926FC9">
        <w:rPr>
          <w:b w:val="0"/>
          <w:bCs/>
          <w:color w:val="auto"/>
        </w:rPr>
        <w:t xml:space="preserve">tener circulantes sumamente antiguos, </w:t>
      </w:r>
      <w:r w:rsidR="00847D06" w:rsidRPr="00926FC9">
        <w:rPr>
          <w:b w:val="0"/>
          <w:bCs/>
          <w:color w:val="auto"/>
        </w:rPr>
        <w:t xml:space="preserve">por lo que, </w:t>
      </w:r>
      <w:r w:rsidR="008D103A" w:rsidRPr="00926FC9">
        <w:rPr>
          <w:b w:val="0"/>
          <w:bCs/>
          <w:color w:val="auto"/>
        </w:rPr>
        <w:t xml:space="preserve">llevar a </w:t>
      </w:r>
      <w:r w:rsidR="00847D06" w:rsidRPr="00926FC9">
        <w:rPr>
          <w:b w:val="0"/>
          <w:bCs/>
          <w:color w:val="auto"/>
        </w:rPr>
        <w:t xml:space="preserve">impulsar </w:t>
      </w:r>
      <w:r w:rsidR="008D103A" w:rsidRPr="00926FC9">
        <w:rPr>
          <w:b w:val="0"/>
          <w:bCs/>
          <w:color w:val="auto"/>
        </w:rPr>
        <w:t xml:space="preserve">aumentar la entrada a estos despachos, solo se traduciría </w:t>
      </w:r>
      <w:r w:rsidR="009703A8" w:rsidRPr="00926FC9">
        <w:rPr>
          <w:b w:val="0"/>
          <w:bCs/>
          <w:color w:val="auto"/>
        </w:rPr>
        <w:t>en seguir</w:t>
      </w:r>
      <w:r w:rsidR="00BD2C05" w:rsidRPr="00926FC9">
        <w:rPr>
          <w:b w:val="0"/>
          <w:bCs/>
          <w:color w:val="auto"/>
        </w:rPr>
        <w:t xml:space="preserve"> desmejorando la espera de la resolución de los expedientes judiciales</w:t>
      </w:r>
      <w:r w:rsidR="00446CEF" w:rsidRPr="00926FC9">
        <w:rPr>
          <w:b w:val="0"/>
          <w:bCs/>
          <w:color w:val="auto"/>
        </w:rPr>
        <w:t xml:space="preserve">. Aspecto que también se debe considerar para la Sala Primera, ya que la reforma procesal también propone aumentar la entrada de </w:t>
      </w:r>
      <w:r w:rsidR="00446CEF" w:rsidRPr="00926FC9">
        <w:rPr>
          <w:b w:val="0"/>
          <w:bCs/>
          <w:color w:val="auto"/>
        </w:rPr>
        <w:lastRenderedPageBreak/>
        <w:t>asuntos a la Sala</w:t>
      </w:r>
      <w:r w:rsidR="006E25B5" w:rsidRPr="00926FC9">
        <w:rPr>
          <w:b w:val="0"/>
          <w:bCs/>
          <w:color w:val="auto"/>
        </w:rPr>
        <w:t xml:space="preserve">, sin embargo, sus plazos de respuesta son sumamente altos, en comparación con asuntos que hoy atiende el Tribunal, por lo que también se </w:t>
      </w:r>
      <w:r w:rsidR="002B7427" w:rsidRPr="00926FC9">
        <w:rPr>
          <w:b w:val="0"/>
          <w:bCs/>
          <w:color w:val="auto"/>
        </w:rPr>
        <w:t>prevé</w:t>
      </w:r>
      <w:r w:rsidR="006E25B5" w:rsidRPr="00926FC9">
        <w:rPr>
          <w:b w:val="0"/>
          <w:bCs/>
          <w:color w:val="auto"/>
        </w:rPr>
        <w:t xml:space="preserve"> una desmejora en el servicio, al no tener la Sala Primera la capacidad operativa para atender es</w:t>
      </w:r>
      <w:r w:rsidR="00FD2848" w:rsidRPr="00926FC9">
        <w:rPr>
          <w:b w:val="0"/>
          <w:bCs/>
          <w:color w:val="auto"/>
        </w:rPr>
        <w:t xml:space="preserve">te incremento. Por lo </w:t>
      </w:r>
      <w:proofErr w:type="gramStart"/>
      <w:r w:rsidR="00FD2848" w:rsidRPr="00926FC9">
        <w:rPr>
          <w:b w:val="0"/>
          <w:bCs/>
          <w:color w:val="auto"/>
        </w:rPr>
        <w:t>que</w:t>
      </w:r>
      <w:proofErr w:type="gramEnd"/>
      <w:r w:rsidR="00FD2848" w:rsidRPr="00926FC9">
        <w:rPr>
          <w:b w:val="0"/>
          <w:bCs/>
          <w:color w:val="auto"/>
        </w:rPr>
        <w:t xml:space="preserve"> con todo respeto, se solicita valorar la propuesta de reforma a la luz de las limitaciones presupuestarias vigentes.</w:t>
      </w:r>
    </w:p>
    <w:p w14:paraId="62F8EDA9" w14:textId="38691C7A" w:rsidR="0087671C" w:rsidRPr="0087671C" w:rsidRDefault="002B7427" w:rsidP="0087671C">
      <w:pPr>
        <w:pStyle w:val="Titulo3"/>
        <w:numPr>
          <w:ilvl w:val="0"/>
          <w:numId w:val="0"/>
        </w:numPr>
        <w:ind w:left="720" w:hanging="720"/>
        <w:rPr>
          <w:b w:val="0"/>
          <w:bCs/>
          <w:color w:val="auto"/>
        </w:rPr>
      </w:pPr>
      <w:r>
        <w:rPr>
          <w:b w:val="0"/>
          <w:bCs/>
          <w:color w:val="auto"/>
        </w:rPr>
        <w:t>6.1.</w:t>
      </w:r>
      <w:r w:rsidR="000C015B">
        <w:rPr>
          <w:b w:val="0"/>
          <w:bCs/>
          <w:color w:val="auto"/>
        </w:rPr>
        <w:t xml:space="preserve">2.  </w:t>
      </w:r>
      <w:r w:rsidR="0087671C" w:rsidRPr="0087671C">
        <w:rPr>
          <w:b w:val="0"/>
          <w:bCs/>
          <w:color w:val="auto"/>
        </w:rPr>
        <w:t xml:space="preserve">Especialización de la materia agraria en el Cantón de Upala con una estructura mínima reforzada en el Juzgado Mixto conformada por dos (2) plazas de Jueza o Juez (una (1) de esta ya se tiene con materia Agraria y la otra sería plaza nueva ordinaria para materia Agraria). </w:t>
      </w:r>
      <w:r w:rsidR="004B3FC3">
        <w:rPr>
          <w:b w:val="0"/>
          <w:bCs/>
          <w:color w:val="auto"/>
        </w:rPr>
        <w:t xml:space="preserve"> </w:t>
      </w:r>
    </w:p>
    <w:p w14:paraId="4DEFD93C" w14:textId="6FC02B4E"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3</w:t>
      </w:r>
      <w:r w:rsidRPr="0087671C">
        <w:rPr>
          <w:b w:val="0"/>
          <w:bCs/>
          <w:color w:val="auto"/>
        </w:rPr>
        <w:tab/>
        <w:t>La creación de una plaza extraordinaria de Técnico Judicial 2, para completar la estructura de trabajo del Juzgado Civil, Trabajo y Familia de Buenos Aires</w:t>
      </w:r>
      <w:r w:rsidR="004B3FC3">
        <w:rPr>
          <w:b w:val="0"/>
          <w:bCs/>
          <w:color w:val="auto"/>
        </w:rPr>
        <w:t xml:space="preserve"> </w:t>
      </w:r>
      <w:r w:rsidR="00775C05" w:rsidRPr="00775C05">
        <w:rPr>
          <w:b w:val="0"/>
          <w:bCs/>
          <w:color w:val="auto"/>
        </w:rPr>
        <w:t xml:space="preserve">ve materia agraria, es un despacho mixto que conoce seis (6) materias. No obstante, presenta la particularidad que las personas técnicas judiciales, reportan una entrada promedio mensual de 54 asuntos entre todas las materias (el promedio de sus homólogos es de 37). Esta persona técnica judicial es necesaria para completar la estructura de trabajo, bajo la justificación de que actualmente se tiene a una persona atendiendo la manifestación, y dos para atender la entrada de las seis materias del despacho, una de esas personas debe además participar de las audiencias en materia Agraria, por lo que cuando suceda esto se podría tener solamente una persona técnica judicial para el trámite de asuntos de todo el despacho. De asignarse un recurso adicional de trámite la carga de trabajo por persona técnica de trámite pasaría de 54 a 36 asuntos nuevos por mes y se podría colocar una persona para la manifestación. </w:t>
      </w:r>
      <w:r w:rsidR="00A95F0D" w:rsidRPr="00A95F0D">
        <w:rPr>
          <w:b w:val="0"/>
          <w:bCs/>
          <w:color w:val="auto"/>
        </w:rPr>
        <w:t xml:space="preserve">Es importante indicar que se está solicitando dos técnicos judiciales, </w:t>
      </w:r>
      <w:r w:rsidR="00A95F0D">
        <w:rPr>
          <w:b w:val="0"/>
          <w:bCs/>
          <w:color w:val="auto"/>
        </w:rPr>
        <w:t xml:space="preserve">uno se </w:t>
      </w:r>
      <w:r w:rsidR="00775C05" w:rsidRPr="00775C05">
        <w:rPr>
          <w:b w:val="0"/>
          <w:bCs/>
          <w:color w:val="auto"/>
        </w:rPr>
        <w:t xml:space="preserve">incluye en el presupuesto para la implementación del Código Procesal de Familia, y </w:t>
      </w:r>
      <w:r w:rsidR="00694B4C">
        <w:rPr>
          <w:b w:val="0"/>
          <w:bCs/>
          <w:color w:val="auto"/>
        </w:rPr>
        <w:t xml:space="preserve">el </w:t>
      </w:r>
      <w:r w:rsidR="00775C05" w:rsidRPr="00775C05">
        <w:rPr>
          <w:b w:val="0"/>
          <w:bCs/>
          <w:color w:val="auto"/>
        </w:rPr>
        <w:t>otro recurso en el Código Procesal Agrario.</w:t>
      </w:r>
      <w:r w:rsidR="00A95F0D">
        <w:rPr>
          <w:b w:val="0"/>
          <w:bCs/>
          <w:color w:val="auto"/>
        </w:rPr>
        <w:t xml:space="preserve"> </w:t>
      </w:r>
    </w:p>
    <w:p w14:paraId="34C4E7D2" w14:textId="3A4A5469"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4</w:t>
      </w:r>
      <w:r w:rsidRPr="0087671C">
        <w:rPr>
          <w:b w:val="0"/>
          <w:bCs/>
          <w:color w:val="auto"/>
        </w:rPr>
        <w:t xml:space="preserve"> </w:t>
      </w:r>
      <w:r w:rsidRPr="0087671C">
        <w:rPr>
          <w:b w:val="0"/>
          <w:bCs/>
          <w:color w:val="auto"/>
        </w:rPr>
        <w:tab/>
        <w:t>Reforzar con vehículos con sus respectivos choferes, a las Administraciones Regionales de Limón, Turrialba, Pérez Zeledón, Santa Cruz, Pococí y San Carlos.</w:t>
      </w:r>
    </w:p>
    <w:p w14:paraId="666EADA4" w14:textId="50950A66" w:rsidR="0087671C" w:rsidRPr="0087671C" w:rsidRDefault="0087671C" w:rsidP="0087671C">
      <w:pPr>
        <w:pStyle w:val="Titulo3"/>
        <w:numPr>
          <w:ilvl w:val="0"/>
          <w:numId w:val="0"/>
        </w:numPr>
        <w:ind w:left="720" w:hanging="720"/>
        <w:rPr>
          <w:b w:val="0"/>
          <w:bCs/>
          <w:color w:val="auto"/>
        </w:rPr>
      </w:pPr>
      <w:r w:rsidRPr="0087671C">
        <w:rPr>
          <w:b w:val="0"/>
          <w:bCs/>
          <w:color w:val="auto"/>
        </w:rPr>
        <w:t>6.1.</w:t>
      </w:r>
      <w:r w:rsidR="000C015B">
        <w:rPr>
          <w:b w:val="0"/>
          <w:bCs/>
          <w:color w:val="auto"/>
        </w:rPr>
        <w:t>5</w:t>
      </w:r>
      <w:r w:rsidRPr="0087671C">
        <w:rPr>
          <w:b w:val="0"/>
          <w:bCs/>
          <w:color w:val="auto"/>
        </w:rPr>
        <w:tab/>
        <w:t>Reforzamiento con choferes en las Administraciones de Puntarenas, Goicoechea, Alajuela, San Ramón, Cartago y Corredores, las cuales contarán este año con un vehículo nuevo, en atención a la recomendación del informe 428-PLA-RH-MI-2021.</w:t>
      </w:r>
    </w:p>
    <w:p w14:paraId="64E81A00" w14:textId="25E88606" w:rsidR="005A2339" w:rsidRPr="0087671C" w:rsidRDefault="0087671C" w:rsidP="0087671C">
      <w:pPr>
        <w:pStyle w:val="Titulo3"/>
        <w:numPr>
          <w:ilvl w:val="0"/>
          <w:numId w:val="0"/>
        </w:numPr>
        <w:ind w:left="720" w:hanging="720"/>
        <w:rPr>
          <w:b w:val="0"/>
          <w:bCs/>
          <w:color w:val="auto"/>
        </w:rPr>
      </w:pPr>
      <w:r w:rsidRPr="0087671C">
        <w:rPr>
          <w:b w:val="0"/>
          <w:bCs/>
          <w:color w:val="auto"/>
        </w:rPr>
        <w:t>6.1.6</w:t>
      </w:r>
      <w:r w:rsidRPr="0087671C">
        <w:rPr>
          <w:b w:val="0"/>
          <w:bCs/>
          <w:color w:val="auto"/>
        </w:rPr>
        <w:tab/>
        <w:t>Cuatro (4) plazas de Juez 3 itinerantes, de forma extraordinaria, adscritos al Centro de Apoyo, Coordinación y Mejoramiento de la Función Jurisdiccional, para la atención de planes de descongestionamiento.</w:t>
      </w:r>
    </w:p>
    <w:p w14:paraId="314525DF" w14:textId="1A275E6D" w:rsidR="00EC1561"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planes de descongestionamiento relacionados con el pendiente de fallo en los Despachos con mayor pendiente de fallo.</w:t>
      </w:r>
      <w:r w:rsidR="00991319">
        <w:rPr>
          <w:szCs w:val="22"/>
          <w:lang w:val="es-ES_tradnl"/>
        </w:rPr>
        <w:t xml:space="preserve"> Una de estas plazas daría soporte a Santa Cruz, por lo </w:t>
      </w:r>
      <w:r w:rsidR="00294A99">
        <w:rPr>
          <w:szCs w:val="22"/>
          <w:lang w:val="es-ES_tradnl"/>
        </w:rPr>
        <w:t>tanto,</w:t>
      </w:r>
      <w:r w:rsidR="00991319">
        <w:rPr>
          <w:szCs w:val="22"/>
          <w:lang w:val="es-ES_tradnl"/>
        </w:rPr>
        <w:t xml:space="preserve"> la plaza restante daría soporte</w:t>
      </w:r>
      <w:r w:rsidR="00EB4247">
        <w:rPr>
          <w:szCs w:val="22"/>
          <w:lang w:val="es-ES_tradnl"/>
        </w:rPr>
        <w:t xml:space="preserve"> a un plan de 4 meses al Juzgado Agrario de Pococí, para realizar audiencias y dictado de sentencias, </w:t>
      </w:r>
      <w:r w:rsidR="00834C10">
        <w:rPr>
          <w:szCs w:val="22"/>
          <w:lang w:val="es-ES_tradnl"/>
        </w:rPr>
        <w:t>el tiempo restante ese recurso daría apoyo</w:t>
      </w:r>
      <w:r w:rsidR="00991319">
        <w:rPr>
          <w:szCs w:val="22"/>
          <w:lang w:val="es-ES_tradnl"/>
        </w:rPr>
        <w:t xml:space="preserve"> a nivel nacional a los despachos agrarios según cronograma de </w:t>
      </w:r>
      <w:r w:rsidR="00991319">
        <w:rPr>
          <w:szCs w:val="22"/>
          <w:lang w:val="es-ES_tradnl"/>
        </w:rPr>
        <w:lastRenderedPageBreak/>
        <w:t>soporte diseñado por el Centro de Apoyo, Coordinación y Mejoramiento de la Función Jurisdiccional.</w:t>
      </w:r>
    </w:p>
    <w:p w14:paraId="74819A21" w14:textId="77777777" w:rsidR="002B1D9B" w:rsidRPr="00846DE9" w:rsidRDefault="00EC1561" w:rsidP="00845510">
      <w:pPr>
        <w:pStyle w:val="Prrafodelista"/>
        <w:numPr>
          <w:ilvl w:val="0"/>
          <w:numId w:val="31"/>
        </w:numPr>
        <w:ind w:left="709" w:hanging="142"/>
        <w:contextualSpacing w:val="0"/>
        <w:rPr>
          <w:szCs w:val="22"/>
          <w:lang w:val="es-ES_tradnl"/>
        </w:rPr>
      </w:pPr>
      <w:r w:rsidRPr="00846DE9">
        <w:rPr>
          <w:szCs w:val="22"/>
          <w:lang w:val="es-ES_tradnl"/>
        </w:rPr>
        <w:t>Dos (2) plazas de personas juzgadoras para la atención de casos de Informaciones Posesorias</w:t>
      </w:r>
      <w:r w:rsidR="0072133B" w:rsidRPr="00846DE9">
        <w:rPr>
          <w:szCs w:val="22"/>
          <w:lang w:val="es-ES_tradnl"/>
        </w:rPr>
        <w:t xml:space="preserve"> de acuerdo con </w:t>
      </w:r>
      <w:r w:rsidR="002B1D9B" w:rsidRPr="00846DE9">
        <w:rPr>
          <w:szCs w:val="22"/>
          <w:lang w:val="es-ES_tradnl"/>
        </w:rPr>
        <w:t xml:space="preserve">el siguiente plan: </w:t>
      </w:r>
    </w:p>
    <w:p w14:paraId="15EAC2FA" w14:textId="0328C0C5" w:rsidR="002B1D9B" w:rsidRPr="002B1D9B" w:rsidRDefault="002B1D9B" w:rsidP="002B1D9B">
      <w:pPr>
        <w:pStyle w:val="Prrafodelista"/>
        <w:ind w:left="709"/>
        <w:contextualSpacing w:val="0"/>
        <w:rPr>
          <w:szCs w:val="22"/>
          <w:lang w:val="es-ES_tradnl"/>
        </w:rPr>
      </w:pPr>
    </w:p>
    <w:tbl>
      <w:tblPr>
        <w:tblW w:w="8875" w:type="dxa"/>
        <w:tblInd w:w="-23" w:type="dxa"/>
        <w:tblCellMar>
          <w:left w:w="70" w:type="dxa"/>
          <w:right w:w="70" w:type="dxa"/>
        </w:tblCellMar>
        <w:tblLook w:val="04A0" w:firstRow="1" w:lastRow="0" w:firstColumn="1" w:lastColumn="0" w:noHBand="0" w:noVBand="1"/>
      </w:tblPr>
      <w:tblGrid>
        <w:gridCol w:w="4672"/>
        <w:gridCol w:w="1601"/>
        <w:gridCol w:w="1334"/>
        <w:gridCol w:w="1268"/>
      </w:tblGrid>
      <w:tr w:rsidR="00846DE9" w:rsidRPr="00FC6B12" w14:paraId="11CF5620" w14:textId="77777777" w:rsidTr="00AD78C4">
        <w:trPr>
          <w:trHeight w:val="1064"/>
        </w:trPr>
        <w:tc>
          <w:tcPr>
            <w:tcW w:w="4672"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32AE9ED"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Juzgado Agrario</w:t>
            </w:r>
          </w:p>
        </w:tc>
        <w:tc>
          <w:tcPr>
            <w:tcW w:w="1601" w:type="dxa"/>
            <w:tcBorders>
              <w:top w:val="double" w:sz="6" w:space="0" w:color="1F497D"/>
              <w:left w:val="nil"/>
              <w:bottom w:val="double" w:sz="6" w:space="0" w:color="1F497D"/>
              <w:right w:val="double" w:sz="6" w:space="0" w:color="1F497D"/>
            </w:tcBorders>
            <w:shd w:val="clear" w:color="000000" w:fill="0673A5"/>
            <w:vAlign w:val="center"/>
            <w:hideMark/>
          </w:tcPr>
          <w:p w14:paraId="705CEFC1"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Cantidad de personas Juzgadoras Itinerantes </w:t>
            </w:r>
          </w:p>
        </w:tc>
        <w:tc>
          <w:tcPr>
            <w:tcW w:w="1334" w:type="dxa"/>
            <w:tcBorders>
              <w:top w:val="double" w:sz="6" w:space="0" w:color="1F497D"/>
              <w:left w:val="nil"/>
              <w:bottom w:val="double" w:sz="6" w:space="0" w:color="1F497D"/>
              <w:right w:val="double" w:sz="6" w:space="0" w:color="1F497D"/>
            </w:tcBorders>
            <w:shd w:val="clear" w:color="000000" w:fill="0673A5"/>
            <w:noWrap/>
            <w:vAlign w:val="center"/>
            <w:hideMark/>
          </w:tcPr>
          <w:p w14:paraId="3866A3F8"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Desde </w:t>
            </w:r>
          </w:p>
        </w:tc>
        <w:tc>
          <w:tcPr>
            <w:tcW w:w="1268" w:type="dxa"/>
            <w:tcBorders>
              <w:top w:val="double" w:sz="6" w:space="0" w:color="1F497D"/>
              <w:left w:val="nil"/>
              <w:bottom w:val="double" w:sz="6" w:space="0" w:color="1F497D"/>
              <w:right w:val="double" w:sz="6" w:space="0" w:color="1F497D"/>
            </w:tcBorders>
            <w:shd w:val="clear" w:color="000000" w:fill="0673A5"/>
            <w:noWrap/>
            <w:vAlign w:val="center"/>
            <w:hideMark/>
          </w:tcPr>
          <w:p w14:paraId="54AD2773" w14:textId="77777777" w:rsidR="00846DE9" w:rsidRPr="00FC6B12" w:rsidRDefault="00846DE9" w:rsidP="00AD78C4">
            <w:pPr>
              <w:spacing w:before="0" w:after="0"/>
              <w:jc w:val="center"/>
              <w:rPr>
                <w:rFonts w:cs="Arial"/>
                <w:b/>
                <w:bCs/>
                <w:color w:val="FFFFFF"/>
                <w:szCs w:val="22"/>
                <w:lang w:eastAsia="es-CR"/>
              </w:rPr>
            </w:pPr>
            <w:r w:rsidRPr="00FC6B12">
              <w:rPr>
                <w:rFonts w:cs="Arial"/>
                <w:b/>
                <w:bCs/>
                <w:color w:val="FFFFFF"/>
                <w:szCs w:val="22"/>
                <w:lang w:eastAsia="es-CR"/>
              </w:rPr>
              <w:t xml:space="preserve">Hasta </w:t>
            </w:r>
          </w:p>
        </w:tc>
      </w:tr>
      <w:tr w:rsidR="00846DE9" w:rsidRPr="00FC6B12" w14:paraId="41B7D194"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5A27B9F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Guanacaste (Liberia)</w:t>
            </w:r>
          </w:p>
        </w:tc>
        <w:tc>
          <w:tcPr>
            <w:tcW w:w="1601" w:type="dxa"/>
            <w:tcBorders>
              <w:top w:val="nil"/>
              <w:left w:val="nil"/>
              <w:bottom w:val="double" w:sz="6" w:space="0" w:color="1F497D"/>
              <w:right w:val="double" w:sz="6" w:space="0" w:color="1F497D"/>
            </w:tcBorders>
            <w:shd w:val="clear" w:color="auto" w:fill="auto"/>
            <w:noWrap/>
            <w:vAlign w:val="center"/>
            <w:hideMark/>
          </w:tcPr>
          <w:p w14:paraId="4115A58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767CD8E1"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ene-23</w:t>
            </w:r>
          </w:p>
        </w:tc>
        <w:tc>
          <w:tcPr>
            <w:tcW w:w="1268" w:type="dxa"/>
            <w:tcBorders>
              <w:top w:val="nil"/>
              <w:left w:val="nil"/>
              <w:bottom w:val="double" w:sz="6" w:space="0" w:color="1F497D"/>
              <w:right w:val="double" w:sz="6" w:space="0" w:color="1F497D"/>
            </w:tcBorders>
            <w:shd w:val="clear" w:color="auto" w:fill="auto"/>
            <w:noWrap/>
            <w:vAlign w:val="center"/>
            <w:hideMark/>
          </w:tcPr>
          <w:p w14:paraId="2E991498"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abr-23</w:t>
            </w:r>
          </w:p>
        </w:tc>
      </w:tr>
      <w:tr w:rsidR="00846DE9" w:rsidRPr="00FC6B12" w14:paraId="3828144B"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43EFE3BF"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Cartago</w:t>
            </w:r>
          </w:p>
        </w:tc>
        <w:tc>
          <w:tcPr>
            <w:tcW w:w="1601" w:type="dxa"/>
            <w:tcBorders>
              <w:top w:val="nil"/>
              <w:left w:val="nil"/>
              <w:bottom w:val="double" w:sz="6" w:space="0" w:color="1F497D"/>
              <w:right w:val="double" w:sz="6" w:space="0" w:color="1F497D"/>
            </w:tcBorders>
            <w:shd w:val="clear" w:color="auto" w:fill="auto"/>
            <w:noWrap/>
            <w:vAlign w:val="center"/>
            <w:hideMark/>
          </w:tcPr>
          <w:p w14:paraId="6500ED1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F93F82C"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may-23</w:t>
            </w:r>
          </w:p>
        </w:tc>
        <w:tc>
          <w:tcPr>
            <w:tcW w:w="1268" w:type="dxa"/>
            <w:tcBorders>
              <w:top w:val="nil"/>
              <w:left w:val="nil"/>
              <w:bottom w:val="double" w:sz="6" w:space="0" w:color="1F497D"/>
              <w:right w:val="double" w:sz="6" w:space="0" w:color="1F497D"/>
            </w:tcBorders>
            <w:shd w:val="clear" w:color="auto" w:fill="auto"/>
            <w:noWrap/>
            <w:vAlign w:val="center"/>
            <w:hideMark/>
          </w:tcPr>
          <w:p w14:paraId="1AA49D02"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jul-23</w:t>
            </w:r>
          </w:p>
        </w:tc>
      </w:tr>
      <w:tr w:rsidR="00846DE9" w:rsidRPr="00FC6B12" w14:paraId="7FEBC230" w14:textId="77777777" w:rsidTr="00AD78C4">
        <w:trPr>
          <w:trHeight w:val="279"/>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749F4E6B"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de Puntarenas</w:t>
            </w:r>
          </w:p>
        </w:tc>
        <w:tc>
          <w:tcPr>
            <w:tcW w:w="1601" w:type="dxa"/>
            <w:tcBorders>
              <w:top w:val="nil"/>
              <w:left w:val="nil"/>
              <w:bottom w:val="double" w:sz="6" w:space="0" w:color="1F497D"/>
              <w:right w:val="double" w:sz="6" w:space="0" w:color="1F497D"/>
            </w:tcBorders>
            <w:shd w:val="clear" w:color="auto" w:fill="auto"/>
            <w:noWrap/>
            <w:vAlign w:val="center"/>
            <w:hideMark/>
          </w:tcPr>
          <w:p w14:paraId="1E906286"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242067B4"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ago-23</w:t>
            </w:r>
          </w:p>
        </w:tc>
        <w:tc>
          <w:tcPr>
            <w:tcW w:w="1268" w:type="dxa"/>
            <w:tcBorders>
              <w:top w:val="nil"/>
              <w:left w:val="nil"/>
              <w:bottom w:val="double" w:sz="6" w:space="0" w:color="1F497D"/>
              <w:right w:val="double" w:sz="6" w:space="0" w:color="1F497D"/>
            </w:tcBorders>
            <w:shd w:val="clear" w:color="auto" w:fill="auto"/>
            <w:noWrap/>
            <w:vAlign w:val="center"/>
            <w:hideMark/>
          </w:tcPr>
          <w:p w14:paraId="0A3720A3"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oct-23</w:t>
            </w:r>
          </w:p>
        </w:tc>
      </w:tr>
      <w:tr w:rsidR="00846DE9" w:rsidRPr="00FC6B12" w14:paraId="04032F68" w14:textId="77777777" w:rsidTr="00AD78C4">
        <w:trPr>
          <w:trHeight w:val="541"/>
        </w:trPr>
        <w:tc>
          <w:tcPr>
            <w:tcW w:w="4672" w:type="dxa"/>
            <w:tcBorders>
              <w:top w:val="nil"/>
              <w:left w:val="double" w:sz="6" w:space="0" w:color="1F497D"/>
              <w:bottom w:val="double" w:sz="6" w:space="0" w:color="1F497D"/>
              <w:right w:val="double" w:sz="6" w:space="0" w:color="1F497D"/>
            </w:tcBorders>
            <w:shd w:val="clear" w:color="auto" w:fill="auto"/>
            <w:noWrap/>
            <w:vAlign w:val="center"/>
            <w:hideMark/>
          </w:tcPr>
          <w:p w14:paraId="12859564" w14:textId="77777777" w:rsidR="00846DE9" w:rsidRPr="00FC6B12" w:rsidRDefault="00846DE9" w:rsidP="00AD78C4">
            <w:pPr>
              <w:spacing w:before="0" w:after="0"/>
              <w:rPr>
                <w:rFonts w:cs="Arial"/>
                <w:color w:val="000000"/>
                <w:szCs w:val="22"/>
                <w:lang w:eastAsia="es-CR"/>
              </w:rPr>
            </w:pPr>
            <w:r w:rsidRPr="00FC6B12">
              <w:rPr>
                <w:rFonts w:cs="Arial"/>
                <w:color w:val="000000"/>
                <w:szCs w:val="22"/>
                <w:lang w:eastAsia="es-CR"/>
              </w:rPr>
              <w:t>Juzgado Agrario I Circ. Jud. Zona Sur (Pérez Zeledón)</w:t>
            </w:r>
          </w:p>
        </w:tc>
        <w:tc>
          <w:tcPr>
            <w:tcW w:w="1601" w:type="dxa"/>
            <w:tcBorders>
              <w:top w:val="nil"/>
              <w:left w:val="nil"/>
              <w:bottom w:val="double" w:sz="6" w:space="0" w:color="1F497D"/>
              <w:right w:val="double" w:sz="6" w:space="0" w:color="1F497D"/>
            </w:tcBorders>
            <w:shd w:val="clear" w:color="auto" w:fill="auto"/>
            <w:noWrap/>
            <w:vAlign w:val="center"/>
            <w:hideMark/>
          </w:tcPr>
          <w:p w14:paraId="29C0CAD0"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2</w:t>
            </w:r>
          </w:p>
        </w:tc>
        <w:tc>
          <w:tcPr>
            <w:tcW w:w="1334" w:type="dxa"/>
            <w:tcBorders>
              <w:top w:val="nil"/>
              <w:left w:val="nil"/>
              <w:bottom w:val="double" w:sz="6" w:space="0" w:color="1F497D"/>
              <w:right w:val="double" w:sz="6" w:space="0" w:color="1F497D"/>
            </w:tcBorders>
            <w:shd w:val="clear" w:color="auto" w:fill="auto"/>
            <w:noWrap/>
            <w:vAlign w:val="center"/>
            <w:hideMark/>
          </w:tcPr>
          <w:p w14:paraId="64314ADA"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nov-23</w:t>
            </w:r>
          </w:p>
        </w:tc>
        <w:tc>
          <w:tcPr>
            <w:tcW w:w="1268" w:type="dxa"/>
            <w:tcBorders>
              <w:top w:val="nil"/>
              <w:left w:val="nil"/>
              <w:bottom w:val="double" w:sz="6" w:space="0" w:color="1F497D"/>
              <w:right w:val="double" w:sz="6" w:space="0" w:color="1F497D"/>
            </w:tcBorders>
            <w:shd w:val="clear" w:color="auto" w:fill="auto"/>
            <w:noWrap/>
            <w:vAlign w:val="center"/>
            <w:hideMark/>
          </w:tcPr>
          <w:p w14:paraId="52117D5D" w14:textId="77777777" w:rsidR="00846DE9" w:rsidRPr="00FC6B12" w:rsidRDefault="00846DE9" w:rsidP="00AD78C4">
            <w:pPr>
              <w:spacing w:before="0" w:after="0"/>
              <w:jc w:val="center"/>
              <w:rPr>
                <w:rFonts w:cs="Arial"/>
                <w:color w:val="000000"/>
                <w:szCs w:val="22"/>
                <w:lang w:eastAsia="es-CR"/>
              </w:rPr>
            </w:pPr>
            <w:r w:rsidRPr="00FC6B12">
              <w:rPr>
                <w:rFonts w:cs="Arial"/>
                <w:color w:val="000000"/>
                <w:szCs w:val="22"/>
                <w:lang w:eastAsia="es-CR"/>
              </w:rPr>
              <w:t>dic-23</w:t>
            </w:r>
          </w:p>
        </w:tc>
      </w:tr>
    </w:tbl>
    <w:p w14:paraId="27A58204" w14:textId="2813E9F1" w:rsidR="00BA793E" w:rsidRDefault="0087671C" w:rsidP="007647F4">
      <w:r>
        <w:rPr>
          <w:szCs w:val="22"/>
          <w:lang w:val="es-ES_tradnl"/>
        </w:rPr>
        <w:t xml:space="preserve">6.1.7 </w:t>
      </w:r>
      <w:r w:rsidR="006D32DB" w:rsidRPr="0087671C">
        <w:rPr>
          <w:szCs w:val="22"/>
          <w:lang w:val="es-ES_tradnl"/>
        </w:rPr>
        <w:t>La reasignación de cambio de categoría de las siete plazas del Tribunal Agrario, categoría de Juez 4 a Juez 5</w:t>
      </w:r>
      <w:r w:rsidR="00834C10" w:rsidRPr="0087671C">
        <w:rPr>
          <w:szCs w:val="22"/>
          <w:lang w:val="es-ES_tradnl"/>
        </w:rPr>
        <w:t xml:space="preserve">, lo cual tendría un </w:t>
      </w:r>
      <w:r w:rsidR="004B53A2" w:rsidRPr="0087671C">
        <w:rPr>
          <w:szCs w:val="22"/>
          <w:lang w:val="es-ES_tradnl"/>
        </w:rPr>
        <w:t xml:space="preserve">impacto económico de </w:t>
      </w:r>
      <w:r w:rsidR="004B53A2" w:rsidRPr="0087671C">
        <w:rPr>
          <w:rFonts w:ascii="Times New Roman" w:hAnsi="Times New Roman"/>
          <w:color w:val="000000"/>
          <w:szCs w:val="22"/>
          <w:lang w:eastAsia="es-CR"/>
        </w:rPr>
        <w:t>₡</w:t>
      </w:r>
      <w:r w:rsidR="004B53A2" w:rsidRPr="0087671C">
        <w:rPr>
          <w:szCs w:val="22"/>
          <w:lang w:val="es-ES_tradnl"/>
        </w:rPr>
        <w:t>49.287.000</w:t>
      </w:r>
      <w:r w:rsidR="007647F4">
        <w:rPr>
          <w:szCs w:val="22"/>
          <w:lang w:val="es-ES_tradnl"/>
        </w:rPr>
        <w:t>.</w:t>
      </w:r>
      <w:r w:rsidR="00A167EA" w:rsidRPr="007647F4">
        <w:rPr>
          <w:szCs w:val="22"/>
          <w:lang w:val="es-ES_tradnl"/>
        </w:rPr>
        <w:t xml:space="preserve">Tomando nota oficio del N°0021-TA-2022 del 09 de marzo de presente año, el Dr. Enrique Ulate Chacón, Coordinador del Tribunal Agrario, en el cual solicita las recalificaciones las plazas de los </w:t>
      </w:r>
      <w:r w:rsidR="00A167EA" w:rsidRPr="005A097A">
        <w:rPr>
          <w:szCs w:val="22"/>
          <w:lang w:val="es-ES_tradnl"/>
        </w:rPr>
        <w:t>jueces y juezas del Tribunal Agrario, pasando de categoría 4 a categoría 5, en acuerdo del Consejo Superior del Poder Judicial, tomado en sesión N° 93-2021 celebrada el 28 de octubre del 2021, artículo XXIIII que dice: “Acoger en todos sus extremos el acuerdo tomado por el Consejo de Personal en sesión ordinaria N° 16-2021 celebrada el 19 de octubre de 2021, artículo VII, comunicado por la máster Roxana Arrieta Meléndez, Directora interina de Gestión Humana, mediante oficio N° PJ-DGH-CP-116-2021 del 20 de octubre de 2021, relacionado con los perfiles competenciales producto de la Reforma Procesal Agraria, en consecuencia avalar: 1.) La reasignación de los puestos números 365688, 102139, 102142, 365687, 102141, 96488 y 102140; todos con una clasificación y valoración de Juez 4, al nivel de Juez 5; ya que del análisis realizado se determina que corresponde realizar el ajuste de orden técnico, las cuales regirán a partir del 28 de febrero del 2023</w:t>
      </w:r>
      <w:r w:rsidR="00780E67">
        <w:rPr>
          <w:szCs w:val="22"/>
          <w:lang w:val="es-ES_tradnl"/>
        </w:rPr>
        <w:t>.</w:t>
      </w:r>
    </w:p>
    <w:p w14:paraId="34329226" w14:textId="4E7309C1" w:rsidR="00662D95" w:rsidRDefault="00255990" w:rsidP="005A2339">
      <w:r>
        <w:t xml:space="preserve">6.1.8 </w:t>
      </w:r>
      <w:r w:rsidR="00662D95">
        <w:t xml:space="preserve">Valorar el riesgo de </w:t>
      </w:r>
      <w:r w:rsidR="004C0BBA">
        <w:t>las situaciones</w:t>
      </w:r>
      <w:r w:rsidR="00662D95">
        <w:t xml:space="preserve"> de los Juzgados Agrarios, en los </w:t>
      </w:r>
      <w:r w:rsidR="004C0BBA">
        <w:t>cuales, a diciembre del 2021,</w:t>
      </w:r>
      <w:r w:rsidR="009D653F">
        <w:t xml:space="preserve"> </w:t>
      </w:r>
      <w:r w:rsidR="004C0BBA">
        <w:t xml:space="preserve">con base a </w:t>
      </w:r>
      <w:r w:rsidR="009D653F">
        <w:t>las matrices</w:t>
      </w:r>
      <w:r w:rsidR="004C0BBA">
        <w:t xml:space="preserve"> de indicadores, diez (10) despachos obtuvieron con calificación D, cinco (5) con nota E y uno (1) con calificación B. Ad</w:t>
      </w:r>
      <w:r w:rsidR="00662D95">
        <w:t xml:space="preserve">icionalmente </w:t>
      </w:r>
      <w:r w:rsidR="009D653F">
        <w:t xml:space="preserve">es importante indicar el crecimiento del circulante para el 2021 de 337 expedientes a nivel nacional a </w:t>
      </w:r>
      <w:r w:rsidR="00A632BD">
        <w:t>comparación</w:t>
      </w:r>
      <w:r w:rsidR="009D653F">
        <w:t xml:space="preserve"> al 2020. Según informe 1360-PLA-MI-2021, la Jurisdicción Agraria es la que tiene el porcentaje más bajo en la efectividad de las audiencias</w:t>
      </w:r>
      <w:r w:rsidR="00A632BD">
        <w:t>, obteniendo</w:t>
      </w:r>
      <w:r w:rsidR="009D653F">
        <w:t xml:space="preserve"> un 42%</w:t>
      </w:r>
      <w:r w:rsidR="00A632BD">
        <w:t>, el cual se considera crítico y podría atentar contra la implementación del Código Procesal Agrario.</w:t>
      </w:r>
      <w:r w:rsidR="00290366">
        <w:t xml:space="preserve"> </w:t>
      </w:r>
    </w:p>
    <w:p w14:paraId="2E4A1884" w14:textId="77777777" w:rsidR="00D6168C" w:rsidRDefault="00D6168C" w:rsidP="005A2339"/>
    <w:tbl>
      <w:tblPr>
        <w:tblW w:w="5000" w:type="pct"/>
        <w:tblCellMar>
          <w:left w:w="70" w:type="dxa"/>
          <w:right w:w="70" w:type="dxa"/>
        </w:tblCellMar>
        <w:tblLook w:val="04A0" w:firstRow="1" w:lastRow="0" w:firstColumn="1" w:lastColumn="0" w:noHBand="0" w:noVBand="1"/>
      </w:tblPr>
      <w:tblGrid>
        <w:gridCol w:w="1447"/>
        <w:gridCol w:w="1180"/>
        <w:gridCol w:w="1190"/>
        <w:gridCol w:w="1189"/>
        <w:gridCol w:w="3832"/>
      </w:tblGrid>
      <w:tr w:rsidR="00791E0F" w:rsidRPr="00791E0F" w14:paraId="6E8C4962" w14:textId="77777777" w:rsidTr="00230EC8">
        <w:trPr>
          <w:trHeight w:val="405"/>
        </w:trPr>
        <w:tc>
          <w:tcPr>
            <w:tcW w:w="5000" w:type="pct"/>
            <w:gridSpan w:val="5"/>
            <w:tcBorders>
              <w:top w:val="nil"/>
              <w:left w:val="nil"/>
              <w:bottom w:val="nil"/>
              <w:right w:val="nil"/>
            </w:tcBorders>
            <w:shd w:val="clear" w:color="auto" w:fill="auto"/>
            <w:noWrap/>
            <w:vAlign w:val="center"/>
            <w:hideMark/>
          </w:tcPr>
          <w:p w14:paraId="4C337E97"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t>Modelo de Análisis Integral del Circuito Judicial</w:t>
            </w:r>
          </w:p>
        </w:tc>
      </w:tr>
      <w:tr w:rsidR="00791E0F" w:rsidRPr="00791E0F" w14:paraId="646CBE19" w14:textId="77777777" w:rsidTr="00230EC8">
        <w:trPr>
          <w:trHeight w:val="405"/>
        </w:trPr>
        <w:tc>
          <w:tcPr>
            <w:tcW w:w="5000" w:type="pct"/>
            <w:gridSpan w:val="5"/>
            <w:tcBorders>
              <w:top w:val="nil"/>
              <w:left w:val="nil"/>
              <w:bottom w:val="single" w:sz="4" w:space="0" w:color="auto"/>
              <w:right w:val="nil"/>
            </w:tcBorders>
            <w:shd w:val="clear" w:color="auto" w:fill="auto"/>
            <w:noWrap/>
            <w:vAlign w:val="center"/>
            <w:hideMark/>
          </w:tcPr>
          <w:p w14:paraId="16E82F56" w14:textId="77777777" w:rsidR="00791E0F" w:rsidRPr="00791E0F" w:rsidRDefault="00791E0F" w:rsidP="00791E0F">
            <w:pPr>
              <w:spacing w:before="0" w:after="0"/>
              <w:jc w:val="center"/>
              <w:rPr>
                <w:rFonts w:ascii="Calibri" w:hAnsi="Calibri" w:cs="Calibri"/>
                <w:b/>
                <w:bCs/>
                <w:color w:val="000000"/>
                <w:sz w:val="24"/>
                <w:szCs w:val="24"/>
                <w:lang w:eastAsia="es-CR"/>
              </w:rPr>
            </w:pPr>
            <w:r w:rsidRPr="00791E0F">
              <w:rPr>
                <w:rFonts w:ascii="Calibri" w:hAnsi="Calibri" w:cs="Calibri"/>
                <w:b/>
                <w:bCs/>
                <w:color w:val="000000"/>
                <w:sz w:val="24"/>
                <w:szCs w:val="24"/>
                <w:lang w:eastAsia="es-CR"/>
              </w:rPr>
              <w:lastRenderedPageBreak/>
              <w:t xml:space="preserve">Herramienta para evaluar los resultados integralmente </w:t>
            </w:r>
          </w:p>
        </w:tc>
      </w:tr>
      <w:tr w:rsidR="00791E0F" w:rsidRPr="00791E0F" w14:paraId="56F9453A" w14:textId="77777777" w:rsidTr="00791E0F">
        <w:trPr>
          <w:trHeight w:val="840"/>
        </w:trPr>
        <w:tc>
          <w:tcPr>
            <w:tcW w:w="854" w:type="pct"/>
            <w:tcBorders>
              <w:top w:val="nil"/>
              <w:left w:val="single" w:sz="4" w:space="0" w:color="auto"/>
              <w:bottom w:val="single" w:sz="4" w:space="0" w:color="auto"/>
              <w:right w:val="single" w:sz="4" w:space="0" w:color="auto"/>
            </w:tcBorders>
            <w:shd w:val="clear" w:color="CCFFCC" w:fill="D9D9D9"/>
            <w:vAlign w:val="center"/>
            <w:hideMark/>
          </w:tcPr>
          <w:p w14:paraId="3AC5A65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Definición Breve</w:t>
            </w:r>
          </w:p>
        </w:tc>
        <w:tc>
          <w:tcPr>
            <w:tcW w:w="526" w:type="pct"/>
            <w:tcBorders>
              <w:top w:val="nil"/>
              <w:left w:val="nil"/>
              <w:bottom w:val="single" w:sz="4" w:space="0" w:color="auto"/>
              <w:right w:val="single" w:sz="4" w:space="0" w:color="auto"/>
            </w:tcBorders>
            <w:shd w:val="clear" w:color="CCFFCC" w:fill="D9D9D9"/>
            <w:vAlign w:val="center"/>
            <w:hideMark/>
          </w:tcPr>
          <w:p w14:paraId="4B8B289A" w14:textId="7766714F" w:rsidR="00791E0F" w:rsidRPr="00791E0F" w:rsidRDefault="00791E0F" w:rsidP="00791E0F">
            <w:pPr>
              <w:spacing w:before="0" w:after="0"/>
              <w:jc w:val="center"/>
              <w:rPr>
                <w:rFonts w:ascii="Calibri" w:hAnsi="Calibri" w:cs="Calibri"/>
                <w:b/>
                <w:bCs/>
                <w:color w:val="000000"/>
                <w:szCs w:val="22"/>
                <w:lang w:eastAsia="es-CR"/>
              </w:rPr>
            </w:pPr>
            <w:r>
              <w:rPr>
                <w:rFonts w:ascii="Calibri" w:hAnsi="Calibri" w:cs="Calibri"/>
                <w:b/>
                <w:bCs/>
                <w:color w:val="000000"/>
                <w:szCs w:val="22"/>
                <w:lang w:eastAsia="es-CR"/>
              </w:rPr>
              <w:t>Calificación</w:t>
            </w:r>
          </w:p>
        </w:tc>
        <w:tc>
          <w:tcPr>
            <w:tcW w:w="709" w:type="pct"/>
            <w:tcBorders>
              <w:top w:val="nil"/>
              <w:left w:val="nil"/>
              <w:bottom w:val="single" w:sz="4" w:space="0" w:color="auto"/>
              <w:right w:val="single" w:sz="4" w:space="0" w:color="auto"/>
            </w:tcBorders>
            <w:shd w:val="clear" w:color="CCFFCC" w:fill="D9D9D9"/>
            <w:vAlign w:val="center"/>
            <w:hideMark/>
          </w:tcPr>
          <w:p w14:paraId="34A18359"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 xml:space="preserve">Cant. indic. en color rojo </w:t>
            </w:r>
            <w:r w:rsidRPr="00791E0F">
              <w:rPr>
                <w:rFonts w:ascii="Calibri" w:hAnsi="Calibri" w:cs="Calibri"/>
                <w:b/>
                <w:bCs/>
                <w:color w:val="000000"/>
                <w:szCs w:val="22"/>
                <w:lang w:eastAsia="es-CR"/>
              </w:rPr>
              <w:br/>
              <w:t>(oport. de mejora)</w:t>
            </w:r>
          </w:p>
        </w:tc>
        <w:tc>
          <w:tcPr>
            <w:tcW w:w="678" w:type="pct"/>
            <w:tcBorders>
              <w:top w:val="nil"/>
              <w:left w:val="nil"/>
              <w:bottom w:val="single" w:sz="4" w:space="0" w:color="auto"/>
              <w:right w:val="single" w:sz="4" w:space="0" w:color="auto"/>
            </w:tcBorders>
            <w:shd w:val="clear" w:color="CCFFCC" w:fill="D9D9D9"/>
            <w:vAlign w:val="center"/>
            <w:hideMark/>
          </w:tcPr>
          <w:p w14:paraId="3338BA49"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Diferencia de rango establecido</w:t>
            </w:r>
          </w:p>
        </w:tc>
        <w:tc>
          <w:tcPr>
            <w:tcW w:w="2233" w:type="pct"/>
            <w:tcBorders>
              <w:top w:val="nil"/>
              <w:left w:val="nil"/>
              <w:bottom w:val="single" w:sz="4" w:space="0" w:color="auto"/>
              <w:right w:val="single" w:sz="4" w:space="0" w:color="auto"/>
            </w:tcBorders>
            <w:shd w:val="clear" w:color="CCFFCC" w:fill="D9D9D9"/>
            <w:vAlign w:val="center"/>
            <w:hideMark/>
          </w:tcPr>
          <w:p w14:paraId="224F4AE7"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Observaciones</w:t>
            </w:r>
          </w:p>
        </w:tc>
      </w:tr>
      <w:tr w:rsidR="00791E0F" w:rsidRPr="00791E0F" w14:paraId="1D3B95A7"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33E19C96"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 con rendimiento del personal aceptable</w:t>
            </w:r>
          </w:p>
        </w:tc>
        <w:tc>
          <w:tcPr>
            <w:tcW w:w="526" w:type="pct"/>
            <w:tcBorders>
              <w:top w:val="nil"/>
              <w:left w:val="nil"/>
              <w:bottom w:val="single" w:sz="4" w:space="0" w:color="auto"/>
              <w:right w:val="single" w:sz="4" w:space="0" w:color="auto"/>
            </w:tcBorders>
            <w:shd w:val="clear" w:color="F79646" w:fill="FF9933"/>
            <w:vAlign w:val="center"/>
            <w:hideMark/>
          </w:tcPr>
          <w:p w14:paraId="7140EA26"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E</w:t>
            </w:r>
          </w:p>
        </w:tc>
        <w:tc>
          <w:tcPr>
            <w:tcW w:w="709" w:type="pct"/>
            <w:tcBorders>
              <w:top w:val="nil"/>
              <w:left w:val="nil"/>
              <w:bottom w:val="single" w:sz="4" w:space="0" w:color="auto"/>
              <w:right w:val="single" w:sz="4" w:space="0" w:color="auto"/>
            </w:tcBorders>
            <w:shd w:val="clear" w:color="auto" w:fill="auto"/>
            <w:vAlign w:val="center"/>
            <w:hideMark/>
          </w:tcPr>
          <w:p w14:paraId="6263B4D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61D212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468CA8FC" w14:textId="46DF9A69"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de detecta al menos un indicador que su resultado se aleja negativamente un 100% o más del rango establecido </w:t>
            </w:r>
            <w:r w:rsidRPr="00791E0F">
              <w:rPr>
                <w:rFonts w:ascii="Calibri" w:hAnsi="Calibri" w:cs="Calibri"/>
                <w:b/>
                <w:bCs/>
                <w:color w:val="000000"/>
                <w:sz w:val="20"/>
                <w:lang w:eastAsia="es-CR"/>
              </w:rPr>
              <w:t>pero el rendimiento de al menos el 80% del personal se encuentra en el rango "</w:t>
            </w:r>
            <w:r w:rsidR="00230EC8" w:rsidRPr="00791E0F">
              <w:rPr>
                <w:rFonts w:ascii="Calibri" w:hAnsi="Calibri" w:cs="Calibri"/>
                <w:b/>
                <w:bCs/>
                <w:color w:val="000000"/>
                <w:sz w:val="20"/>
                <w:lang w:eastAsia="es-CR"/>
              </w:rPr>
              <w:t>estándar</w:t>
            </w:r>
            <w:r w:rsidRPr="00791E0F">
              <w:rPr>
                <w:rFonts w:ascii="Calibri" w:hAnsi="Calibri" w:cs="Calibri"/>
                <w:b/>
                <w:bCs/>
                <w:color w:val="000000"/>
                <w:sz w:val="20"/>
                <w:lang w:eastAsia="es-CR"/>
              </w:rPr>
              <w:t xml:space="preserve">" o "medio" </w:t>
            </w:r>
            <w:r w:rsidRPr="00791E0F">
              <w:rPr>
                <w:rFonts w:ascii="Calibri" w:hAnsi="Calibri" w:cs="Calibri"/>
                <w:color w:val="000000"/>
                <w:sz w:val="20"/>
                <w:lang w:eastAsia="es-CR"/>
              </w:rPr>
              <w:t>se debe ubicar en esta categoría</w:t>
            </w:r>
          </w:p>
        </w:tc>
      </w:tr>
      <w:tr w:rsidR="00791E0F" w:rsidRPr="00791E0F" w14:paraId="566FFE7A" w14:textId="77777777" w:rsidTr="00791E0F">
        <w:trPr>
          <w:trHeight w:val="1260"/>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11E8F3CC"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Crítico</w:t>
            </w:r>
          </w:p>
        </w:tc>
        <w:tc>
          <w:tcPr>
            <w:tcW w:w="526" w:type="pct"/>
            <w:tcBorders>
              <w:top w:val="nil"/>
              <w:left w:val="nil"/>
              <w:bottom w:val="single" w:sz="4" w:space="0" w:color="auto"/>
              <w:right w:val="single" w:sz="4" w:space="0" w:color="auto"/>
            </w:tcBorders>
            <w:shd w:val="clear" w:color="993300" w:fill="FF0000"/>
            <w:vAlign w:val="center"/>
            <w:hideMark/>
          </w:tcPr>
          <w:p w14:paraId="30DDA191"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w:t>
            </w:r>
          </w:p>
        </w:tc>
        <w:tc>
          <w:tcPr>
            <w:tcW w:w="709" w:type="pct"/>
            <w:tcBorders>
              <w:top w:val="nil"/>
              <w:left w:val="nil"/>
              <w:bottom w:val="single" w:sz="4" w:space="0" w:color="auto"/>
              <w:right w:val="single" w:sz="4" w:space="0" w:color="auto"/>
            </w:tcBorders>
            <w:shd w:val="clear" w:color="auto" w:fill="auto"/>
            <w:vAlign w:val="center"/>
            <w:hideMark/>
          </w:tcPr>
          <w:p w14:paraId="418C03F4"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33807E09"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100% en adelante</w:t>
            </w:r>
          </w:p>
        </w:tc>
        <w:tc>
          <w:tcPr>
            <w:tcW w:w="2233" w:type="pct"/>
            <w:tcBorders>
              <w:top w:val="nil"/>
              <w:left w:val="nil"/>
              <w:bottom w:val="single" w:sz="4" w:space="0" w:color="auto"/>
              <w:right w:val="single" w:sz="4" w:space="0" w:color="auto"/>
            </w:tcBorders>
            <w:shd w:val="clear" w:color="auto" w:fill="auto"/>
            <w:vAlign w:val="center"/>
            <w:hideMark/>
          </w:tcPr>
          <w:p w14:paraId="636FE34D"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un </w:t>
            </w:r>
            <w:r w:rsidRPr="00791E0F">
              <w:rPr>
                <w:rFonts w:ascii="Calibri" w:hAnsi="Calibri" w:cs="Calibri"/>
                <w:b/>
                <w:bCs/>
                <w:color w:val="000000"/>
                <w:sz w:val="20"/>
                <w:lang w:eastAsia="es-CR"/>
              </w:rPr>
              <w:t>100%</w:t>
            </w:r>
            <w:r w:rsidRPr="00791E0F">
              <w:rPr>
                <w:rFonts w:ascii="Calibri" w:hAnsi="Calibri" w:cs="Calibri"/>
                <w:color w:val="000000"/>
                <w:sz w:val="20"/>
                <w:lang w:eastAsia="es-CR"/>
              </w:rPr>
              <w:t xml:space="preserve"> o más del rango establecido se debe ubicar en esta categoría.</w:t>
            </w:r>
          </w:p>
        </w:tc>
      </w:tr>
      <w:tr w:rsidR="00791E0F" w:rsidRPr="00791E0F" w14:paraId="472DB014"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vAlign w:val="center"/>
            <w:hideMark/>
          </w:tcPr>
          <w:p w14:paraId="218271AD"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Con oportunidades de mejora manejables</w:t>
            </w:r>
          </w:p>
        </w:tc>
        <w:tc>
          <w:tcPr>
            <w:tcW w:w="526" w:type="pct"/>
            <w:tcBorders>
              <w:top w:val="nil"/>
              <w:left w:val="nil"/>
              <w:bottom w:val="single" w:sz="4" w:space="0" w:color="auto"/>
              <w:right w:val="single" w:sz="4" w:space="0" w:color="auto"/>
            </w:tcBorders>
            <w:shd w:val="clear" w:color="FFFF00" w:fill="FFFF00"/>
            <w:vAlign w:val="center"/>
            <w:hideMark/>
          </w:tcPr>
          <w:p w14:paraId="244FCE25"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C</w:t>
            </w:r>
          </w:p>
        </w:tc>
        <w:tc>
          <w:tcPr>
            <w:tcW w:w="709" w:type="pct"/>
            <w:tcBorders>
              <w:top w:val="nil"/>
              <w:left w:val="nil"/>
              <w:bottom w:val="single" w:sz="4" w:space="0" w:color="auto"/>
              <w:right w:val="single" w:sz="4" w:space="0" w:color="auto"/>
            </w:tcBorders>
            <w:shd w:val="clear" w:color="auto" w:fill="auto"/>
            <w:vAlign w:val="center"/>
            <w:hideMark/>
          </w:tcPr>
          <w:p w14:paraId="24A4222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47C01627"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50% a 99%</w:t>
            </w:r>
          </w:p>
        </w:tc>
        <w:tc>
          <w:tcPr>
            <w:tcW w:w="2233" w:type="pct"/>
            <w:tcBorders>
              <w:top w:val="nil"/>
              <w:left w:val="nil"/>
              <w:bottom w:val="single" w:sz="4" w:space="0" w:color="auto"/>
              <w:right w:val="single" w:sz="4" w:space="0" w:color="auto"/>
            </w:tcBorders>
            <w:shd w:val="clear" w:color="auto" w:fill="auto"/>
            <w:vAlign w:val="center"/>
            <w:hideMark/>
          </w:tcPr>
          <w:p w14:paraId="2F1EAF0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50</w:t>
            </w:r>
            <w:proofErr w:type="gramStart"/>
            <w:r w:rsidRPr="00791E0F">
              <w:rPr>
                <w:rFonts w:ascii="Calibri" w:hAnsi="Calibri" w:cs="Calibri"/>
                <w:b/>
                <w:bCs/>
                <w:color w:val="000000"/>
                <w:sz w:val="20"/>
                <w:lang w:eastAsia="es-CR"/>
              </w:rPr>
              <w:t>%  a</w:t>
            </w:r>
            <w:proofErr w:type="gramEnd"/>
            <w:r w:rsidRPr="00791E0F">
              <w:rPr>
                <w:rFonts w:ascii="Calibri" w:hAnsi="Calibri" w:cs="Calibri"/>
                <w:b/>
                <w:bCs/>
                <w:color w:val="000000"/>
                <w:sz w:val="20"/>
                <w:lang w:eastAsia="es-CR"/>
              </w:rPr>
              <w:t xml:space="preserve"> un 99%</w:t>
            </w:r>
            <w:r w:rsidRPr="00791E0F">
              <w:rPr>
                <w:rFonts w:ascii="Calibri" w:hAnsi="Calibri" w:cs="Calibri"/>
                <w:color w:val="000000"/>
                <w:sz w:val="20"/>
                <w:lang w:eastAsia="es-CR"/>
              </w:rPr>
              <w:t xml:space="preserve"> del rango establecido se debe ubicar en esta categoría.</w:t>
            </w:r>
          </w:p>
        </w:tc>
      </w:tr>
      <w:tr w:rsidR="00791E0F" w:rsidRPr="00791E0F" w14:paraId="32F97392"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3EC8D7DE"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Bien</w:t>
            </w:r>
          </w:p>
        </w:tc>
        <w:tc>
          <w:tcPr>
            <w:tcW w:w="526" w:type="pct"/>
            <w:tcBorders>
              <w:top w:val="nil"/>
              <w:left w:val="nil"/>
              <w:bottom w:val="single" w:sz="4" w:space="0" w:color="auto"/>
              <w:right w:val="single" w:sz="4" w:space="0" w:color="auto"/>
            </w:tcBorders>
            <w:shd w:val="clear" w:color="008080" w:fill="00B050"/>
            <w:vAlign w:val="center"/>
            <w:hideMark/>
          </w:tcPr>
          <w:p w14:paraId="3A0E2901" w14:textId="77777777" w:rsidR="00791E0F" w:rsidRPr="00791E0F" w:rsidRDefault="00791E0F" w:rsidP="00791E0F">
            <w:pPr>
              <w:spacing w:before="0" w:after="0"/>
              <w:jc w:val="center"/>
              <w:rPr>
                <w:rFonts w:ascii="Calibri" w:hAnsi="Calibri" w:cs="Calibri"/>
                <w:b/>
                <w:bCs/>
                <w:color w:val="000000"/>
                <w:szCs w:val="22"/>
                <w:lang w:eastAsia="es-CR"/>
              </w:rPr>
            </w:pPr>
            <w:r w:rsidRPr="00791E0F">
              <w:rPr>
                <w:rFonts w:ascii="Calibri" w:hAnsi="Calibri" w:cs="Calibri"/>
                <w:b/>
                <w:bCs/>
                <w:color w:val="000000"/>
                <w:szCs w:val="22"/>
                <w:lang w:eastAsia="es-CR"/>
              </w:rPr>
              <w:t>B</w:t>
            </w:r>
          </w:p>
        </w:tc>
        <w:tc>
          <w:tcPr>
            <w:tcW w:w="709" w:type="pct"/>
            <w:tcBorders>
              <w:top w:val="nil"/>
              <w:left w:val="nil"/>
              <w:bottom w:val="single" w:sz="4" w:space="0" w:color="auto"/>
              <w:right w:val="single" w:sz="4" w:space="0" w:color="auto"/>
            </w:tcBorders>
            <w:shd w:val="clear" w:color="auto" w:fill="auto"/>
            <w:vAlign w:val="center"/>
            <w:hideMark/>
          </w:tcPr>
          <w:p w14:paraId="4C47DE89"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7C30F912"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11% a 49%</w:t>
            </w:r>
          </w:p>
        </w:tc>
        <w:tc>
          <w:tcPr>
            <w:tcW w:w="2233" w:type="pct"/>
            <w:tcBorders>
              <w:top w:val="nil"/>
              <w:left w:val="nil"/>
              <w:bottom w:val="single" w:sz="4" w:space="0" w:color="auto"/>
              <w:right w:val="single" w:sz="4" w:space="0" w:color="auto"/>
            </w:tcBorders>
            <w:shd w:val="clear" w:color="auto" w:fill="auto"/>
            <w:vAlign w:val="center"/>
            <w:hideMark/>
          </w:tcPr>
          <w:p w14:paraId="7DD0166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al menos un indicador que su resultado se aleja negativamente de un </w:t>
            </w:r>
            <w:r w:rsidRPr="00791E0F">
              <w:rPr>
                <w:rFonts w:ascii="Calibri" w:hAnsi="Calibri" w:cs="Calibri"/>
                <w:b/>
                <w:bCs/>
                <w:color w:val="000000"/>
                <w:sz w:val="20"/>
                <w:lang w:eastAsia="es-CR"/>
              </w:rPr>
              <w:t>11% a un 49%</w:t>
            </w:r>
            <w:r w:rsidRPr="00791E0F">
              <w:rPr>
                <w:rFonts w:ascii="Calibri" w:hAnsi="Calibri" w:cs="Calibri"/>
                <w:color w:val="000000"/>
                <w:sz w:val="20"/>
                <w:lang w:eastAsia="es-CR"/>
              </w:rPr>
              <w:t xml:space="preserve"> del rango establecido se debe ubicar en esta categoría.</w:t>
            </w:r>
          </w:p>
        </w:tc>
      </w:tr>
      <w:tr w:rsidR="00791E0F" w:rsidRPr="00791E0F" w14:paraId="42884BA9" w14:textId="77777777" w:rsidTr="00791E0F">
        <w:trPr>
          <w:trHeight w:val="885"/>
        </w:trPr>
        <w:tc>
          <w:tcPr>
            <w:tcW w:w="854" w:type="pct"/>
            <w:tcBorders>
              <w:top w:val="nil"/>
              <w:left w:val="single" w:sz="4" w:space="0" w:color="auto"/>
              <w:bottom w:val="single" w:sz="4" w:space="0" w:color="auto"/>
              <w:right w:val="single" w:sz="4" w:space="0" w:color="auto"/>
            </w:tcBorders>
            <w:shd w:val="clear" w:color="auto" w:fill="auto"/>
            <w:noWrap/>
            <w:vAlign w:val="center"/>
            <w:hideMark/>
          </w:tcPr>
          <w:p w14:paraId="26D37A63" w14:textId="77777777" w:rsidR="00791E0F" w:rsidRPr="00791E0F" w:rsidRDefault="00791E0F" w:rsidP="00791E0F">
            <w:pPr>
              <w:spacing w:before="0" w:after="0"/>
              <w:jc w:val="right"/>
              <w:rPr>
                <w:rFonts w:ascii="Calibri" w:hAnsi="Calibri" w:cs="Calibri"/>
                <w:b/>
                <w:bCs/>
                <w:i/>
                <w:iCs/>
                <w:color w:val="000000"/>
                <w:sz w:val="20"/>
                <w:lang w:eastAsia="es-CR"/>
              </w:rPr>
            </w:pPr>
            <w:r w:rsidRPr="00791E0F">
              <w:rPr>
                <w:rFonts w:ascii="Calibri" w:hAnsi="Calibri" w:cs="Calibri"/>
                <w:b/>
                <w:bCs/>
                <w:i/>
                <w:iCs/>
                <w:color w:val="000000"/>
                <w:sz w:val="20"/>
                <w:lang w:eastAsia="es-CR"/>
              </w:rPr>
              <w:t>Excelente</w:t>
            </w:r>
          </w:p>
        </w:tc>
        <w:tc>
          <w:tcPr>
            <w:tcW w:w="526" w:type="pct"/>
            <w:tcBorders>
              <w:top w:val="nil"/>
              <w:left w:val="nil"/>
              <w:bottom w:val="single" w:sz="4" w:space="0" w:color="auto"/>
              <w:right w:val="single" w:sz="4" w:space="0" w:color="auto"/>
            </w:tcBorders>
            <w:shd w:val="clear" w:color="0000CC" w:fill="0000FF"/>
            <w:vAlign w:val="center"/>
            <w:hideMark/>
          </w:tcPr>
          <w:p w14:paraId="1A0AF35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A</w:t>
            </w:r>
          </w:p>
        </w:tc>
        <w:tc>
          <w:tcPr>
            <w:tcW w:w="709" w:type="pct"/>
            <w:tcBorders>
              <w:top w:val="nil"/>
              <w:left w:val="nil"/>
              <w:bottom w:val="single" w:sz="4" w:space="0" w:color="auto"/>
              <w:right w:val="single" w:sz="4" w:space="0" w:color="auto"/>
            </w:tcBorders>
            <w:shd w:val="clear" w:color="auto" w:fill="auto"/>
            <w:vAlign w:val="center"/>
            <w:hideMark/>
          </w:tcPr>
          <w:p w14:paraId="31264678"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Cero o bien de uno hasta su totalidad</w:t>
            </w:r>
          </w:p>
        </w:tc>
        <w:tc>
          <w:tcPr>
            <w:tcW w:w="678" w:type="pct"/>
            <w:tcBorders>
              <w:top w:val="nil"/>
              <w:left w:val="nil"/>
              <w:bottom w:val="single" w:sz="4" w:space="0" w:color="auto"/>
              <w:right w:val="single" w:sz="4" w:space="0" w:color="auto"/>
            </w:tcBorders>
            <w:shd w:val="clear" w:color="auto" w:fill="auto"/>
            <w:vAlign w:val="center"/>
            <w:hideMark/>
          </w:tcPr>
          <w:p w14:paraId="246A38B8" w14:textId="77777777" w:rsidR="00791E0F" w:rsidRPr="00791E0F" w:rsidRDefault="00791E0F" w:rsidP="00791E0F">
            <w:pPr>
              <w:spacing w:before="0" w:after="0"/>
              <w:jc w:val="center"/>
              <w:rPr>
                <w:rFonts w:ascii="Calibri" w:hAnsi="Calibri" w:cs="Calibri"/>
                <w:b/>
                <w:bCs/>
                <w:color w:val="000000"/>
                <w:sz w:val="20"/>
                <w:lang w:eastAsia="es-CR"/>
              </w:rPr>
            </w:pPr>
            <w:r w:rsidRPr="00791E0F">
              <w:rPr>
                <w:rFonts w:ascii="Calibri" w:hAnsi="Calibri" w:cs="Calibri"/>
                <w:b/>
                <w:bCs/>
                <w:color w:val="000000"/>
                <w:sz w:val="20"/>
                <w:lang w:eastAsia="es-CR"/>
              </w:rPr>
              <w:t>De 0% a 10%</w:t>
            </w:r>
          </w:p>
        </w:tc>
        <w:tc>
          <w:tcPr>
            <w:tcW w:w="2233" w:type="pct"/>
            <w:tcBorders>
              <w:top w:val="nil"/>
              <w:left w:val="nil"/>
              <w:bottom w:val="single" w:sz="4" w:space="0" w:color="auto"/>
              <w:right w:val="single" w:sz="4" w:space="0" w:color="auto"/>
            </w:tcBorders>
            <w:shd w:val="clear" w:color="auto" w:fill="auto"/>
            <w:vAlign w:val="center"/>
            <w:hideMark/>
          </w:tcPr>
          <w:p w14:paraId="1A0EBD7E" w14:textId="77777777" w:rsidR="00791E0F" w:rsidRPr="00791E0F" w:rsidRDefault="00791E0F" w:rsidP="00791E0F">
            <w:pPr>
              <w:spacing w:before="0" w:after="0"/>
              <w:jc w:val="center"/>
              <w:rPr>
                <w:rFonts w:ascii="Calibri" w:hAnsi="Calibri" w:cs="Calibri"/>
                <w:color w:val="000000"/>
                <w:sz w:val="20"/>
                <w:lang w:eastAsia="es-CR"/>
              </w:rPr>
            </w:pPr>
            <w:r w:rsidRPr="00791E0F">
              <w:rPr>
                <w:rFonts w:ascii="Calibri" w:hAnsi="Calibri" w:cs="Calibri"/>
                <w:color w:val="000000"/>
                <w:sz w:val="20"/>
                <w:lang w:eastAsia="es-CR"/>
              </w:rPr>
              <w:t xml:space="preserve">Si en la matriz se detecta que el indicador con mayor oportunidad de mejora se aleja negativamente máximo un </w:t>
            </w:r>
            <w:r w:rsidRPr="00791E0F">
              <w:rPr>
                <w:rFonts w:ascii="Calibri" w:hAnsi="Calibri" w:cs="Calibri"/>
                <w:b/>
                <w:bCs/>
                <w:color w:val="000000"/>
                <w:sz w:val="20"/>
                <w:lang w:eastAsia="es-CR"/>
              </w:rPr>
              <w:t>10</w:t>
            </w:r>
            <w:proofErr w:type="gramStart"/>
            <w:r w:rsidRPr="00791E0F">
              <w:rPr>
                <w:rFonts w:ascii="Calibri" w:hAnsi="Calibri" w:cs="Calibri"/>
                <w:b/>
                <w:bCs/>
                <w:color w:val="000000"/>
                <w:sz w:val="20"/>
                <w:lang w:eastAsia="es-CR"/>
              </w:rPr>
              <w:t>%</w:t>
            </w:r>
            <w:r w:rsidRPr="00791E0F">
              <w:rPr>
                <w:rFonts w:ascii="Calibri" w:hAnsi="Calibri" w:cs="Calibri"/>
                <w:color w:val="000000"/>
                <w:sz w:val="20"/>
                <w:lang w:eastAsia="es-CR"/>
              </w:rPr>
              <w:t xml:space="preserve">  del</w:t>
            </w:r>
            <w:proofErr w:type="gramEnd"/>
            <w:r w:rsidRPr="00791E0F">
              <w:rPr>
                <w:rFonts w:ascii="Calibri" w:hAnsi="Calibri" w:cs="Calibri"/>
                <w:color w:val="000000"/>
                <w:sz w:val="20"/>
                <w:lang w:eastAsia="es-CR"/>
              </w:rPr>
              <w:t xml:space="preserve"> rango establecido, se debe ubicar en esta categoría.</w:t>
            </w:r>
          </w:p>
        </w:tc>
      </w:tr>
    </w:tbl>
    <w:p w14:paraId="42A62B52" w14:textId="024C5A34" w:rsidR="009910C3" w:rsidRDefault="009910C3" w:rsidP="005A2339"/>
    <w:p w14:paraId="1B20FB79" w14:textId="77777777" w:rsidR="00791E0F" w:rsidRDefault="00791E0F" w:rsidP="005A2339"/>
    <w:p w14:paraId="07F71FF3" w14:textId="56C0C952" w:rsidR="00231983" w:rsidRDefault="00255990" w:rsidP="005A2339">
      <w:r>
        <w:t xml:space="preserve">6.1.9 </w:t>
      </w:r>
      <w:r w:rsidR="002A11DE">
        <w:t xml:space="preserve">Solicitar a la Comisión Alterna de Conflictos, coordinar con la Comisión Agraria y que de forma conjunta </w:t>
      </w:r>
      <w:r w:rsidR="007230EE">
        <w:t xml:space="preserve">se puedan promover acciones para que </w:t>
      </w:r>
      <w:r w:rsidR="00F32EB7">
        <w:t xml:space="preserve">los Centros de Conciliación den soporte a la materia agraria, </w:t>
      </w:r>
      <w:r w:rsidR="005F78FA">
        <w:t xml:space="preserve">y con ello lograr </w:t>
      </w:r>
      <w:r w:rsidR="00F32EB7">
        <w:t>incrementar el porcentaje de conciliación</w:t>
      </w:r>
      <w:r w:rsidR="008148D1">
        <w:t xml:space="preserve">, que pueda beneficiar en la celeridad de los </w:t>
      </w:r>
      <w:r w:rsidR="00231983">
        <w:t>asuntos</w:t>
      </w:r>
      <w:r w:rsidR="009B536B">
        <w:t>.</w:t>
      </w:r>
    </w:p>
    <w:p w14:paraId="19C3C317" w14:textId="77777777" w:rsidR="00231983" w:rsidRDefault="00231983" w:rsidP="005A2339"/>
    <w:p w14:paraId="4224F5CB" w14:textId="0E891C96" w:rsidR="00F32EB7" w:rsidRDefault="00AC6B80" w:rsidP="005A2339">
      <w:r>
        <w:t>6.1.10</w:t>
      </w:r>
      <w:r w:rsidR="00231983">
        <w:t>Solicitar a la Defensa Pública, realizar un análisis del impacto de los servicios prestados a partir de la creación de las plazas de las personas defensoras públicas en la materia</w:t>
      </w:r>
      <w:r w:rsidR="004C50E6">
        <w:t xml:space="preserve">, e informe al Consejo Superior, los beneficios obtenidos, así como el impacto en el </w:t>
      </w:r>
      <w:r w:rsidR="004C50E6">
        <w:lastRenderedPageBreak/>
        <w:t>servicio brindado</w:t>
      </w:r>
      <w:r w:rsidR="00060AF9">
        <w:t xml:space="preserve">. Considerando, las acciones realizadas en impulsar </w:t>
      </w:r>
      <w:r w:rsidR="009E3F22">
        <w:t>la celeridad de los procesos judiciales</w:t>
      </w:r>
      <w:r w:rsidR="00F32EB7">
        <w:t>.</w:t>
      </w:r>
    </w:p>
    <w:p w14:paraId="6447D0B9" w14:textId="77777777" w:rsidR="00434C04" w:rsidRDefault="00434C04" w:rsidP="005A2339"/>
    <w:p w14:paraId="752214E2" w14:textId="217BE5F1" w:rsidR="00434C04" w:rsidRDefault="00AC6B80" w:rsidP="005A2339">
      <w:r>
        <w:t>6.1.11</w:t>
      </w:r>
      <w:r w:rsidR="00434C04">
        <w:t>Solicitar al Centro de Apoyo y Mejoramiento de la Función Jurisdiccional un seguimiento más cercano a los despachos agrarios, de tal forma, que puedan revisar el impacto de los planes de trabajo propuestos por cada oficina</w:t>
      </w:r>
      <w:r w:rsidR="006A4506">
        <w:t xml:space="preserve"> y que visualicen en el fondo la mejora de los tiempos de respuesta a lo interno de los Juzgados</w:t>
      </w:r>
      <w:r w:rsidR="00391D58">
        <w:t xml:space="preserve">, ya que las clasificaciones descritas demuestran </w:t>
      </w:r>
      <w:r w:rsidR="009910C3">
        <w:t>como los asuntos se mantienen mucho tiempo sin impulso procesal</w:t>
      </w:r>
      <w:r w:rsidR="006A4506">
        <w:t xml:space="preserve">. </w:t>
      </w:r>
    </w:p>
    <w:p w14:paraId="6B051A67" w14:textId="77777777" w:rsidR="006A4506" w:rsidRDefault="006A4506" w:rsidP="005A2339"/>
    <w:p w14:paraId="5D68C1F8" w14:textId="77777777" w:rsidR="006A4506" w:rsidRDefault="006A4506" w:rsidP="005A2339"/>
    <w:p w14:paraId="04C86581" w14:textId="19073F2D" w:rsidR="00F563A1" w:rsidRDefault="00F563A1" w:rsidP="005A2339"/>
    <w:p w14:paraId="3EE2B641" w14:textId="75153C28" w:rsidR="00C25374" w:rsidRPr="007B5EBA" w:rsidRDefault="00EC1561" w:rsidP="00845510">
      <w:pPr>
        <w:pStyle w:val="Ttulo2"/>
        <w:numPr>
          <w:ilvl w:val="1"/>
          <w:numId w:val="37"/>
        </w:numPr>
        <w:ind w:left="397" w:hanging="397"/>
      </w:pPr>
      <w:bookmarkStart w:id="218" w:name="_Toc94015072"/>
      <w:r w:rsidRPr="007B5EBA">
        <w:t>Costo Estimado de la Propuesta</w:t>
      </w:r>
      <w:bookmarkEnd w:id="218"/>
      <w:r w:rsidRPr="007B5EBA">
        <w:t xml:space="preserve"> </w:t>
      </w:r>
    </w:p>
    <w:p w14:paraId="754D0B85" w14:textId="71C3B294" w:rsidR="000154B9" w:rsidRPr="000154B9" w:rsidRDefault="000154B9" w:rsidP="005A097A">
      <w:pPr>
        <w:rPr>
          <w:szCs w:val="22"/>
          <w:lang w:val="es-ES_tradnl"/>
        </w:rPr>
      </w:pPr>
      <w:r>
        <w:rPr>
          <w:szCs w:val="22"/>
          <w:lang w:val="es-ES_tradnl"/>
        </w:rPr>
        <w:t>Los cálculos para cuantificar el impacto del Código Procesal Agrario se realizaron en función de la actual carga de trabajo y requerimiento de estructura, sin embrago se hace la observación de que existen datos que no han podido ser cuantificables por las limitaciones actuales de la información cargada en los sistemas informáticos.</w:t>
      </w:r>
      <w:r w:rsidR="002638EF">
        <w:rPr>
          <w:szCs w:val="22"/>
          <w:lang w:val="es-ES_tradnl"/>
        </w:rPr>
        <w:t xml:space="preserve"> Por lo tanto, es imposible realizar estimaciones a futuro, sino existen los datos, para </w:t>
      </w:r>
      <w:r w:rsidR="00434C04">
        <w:rPr>
          <w:szCs w:val="22"/>
          <w:lang w:val="es-ES_tradnl"/>
        </w:rPr>
        <w:t>analizarlo.</w:t>
      </w:r>
    </w:p>
    <w:p w14:paraId="627F3F08" w14:textId="2F39D93D" w:rsidR="00AC319B" w:rsidRPr="0087671C" w:rsidRDefault="00EC1561" w:rsidP="00AC319B">
      <w:pPr>
        <w:pStyle w:val="Prrafodelista"/>
        <w:numPr>
          <w:ilvl w:val="1"/>
          <w:numId w:val="28"/>
        </w:numPr>
        <w:ind w:left="426"/>
        <w:contextualSpacing w:val="0"/>
        <w:rPr>
          <w:szCs w:val="22"/>
          <w:lang w:val="es-ES_tradnl"/>
        </w:rPr>
      </w:pPr>
      <w:r w:rsidRPr="0087671C">
        <w:rPr>
          <w:szCs w:val="22"/>
          <w:lang w:val="es-ES_tradnl"/>
        </w:rPr>
        <w:t xml:space="preserve">Reforzamiento del </w:t>
      </w:r>
      <w:r w:rsidR="00F921A3" w:rsidRPr="0087671C">
        <w:rPr>
          <w:szCs w:val="22"/>
          <w:lang w:val="es-ES_tradnl"/>
        </w:rPr>
        <w:t>Juzgado Civil, Trabajo, Agrario, Familia, Penal Juvenil, Contra la Violencia Doméstica y Protección Cautelar II Circuito Judicial de Alajuela, sede Upala</w:t>
      </w:r>
      <w:r w:rsidRPr="0087671C">
        <w:rPr>
          <w:szCs w:val="22"/>
          <w:lang w:val="es-ES_tradnl"/>
        </w:rPr>
        <w:t xml:space="preserve">, con una persona juzgadora especialista en materia Agraria. </w:t>
      </w:r>
      <w:r w:rsidR="00434C04">
        <w:rPr>
          <w:szCs w:val="22"/>
          <w:lang w:val="es-ES_tradnl"/>
        </w:rPr>
        <w:t>Partiendo de la carga de trabajo que ya hoy actualmente se tiene.</w:t>
      </w:r>
    </w:p>
    <w:p w14:paraId="0BD18308" w14:textId="5DFE3FED" w:rsidR="00EC1561" w:rsidRPr="0029072B" w:rsidRDefault="00EC1561" w:rsidP="00845510">
      <w:pPr>
        <w:pStyle w:val="Prrafodelista"/>
        <w:numPr>
          <w:ilvl w:val="1"/>
          <w:numId w:val="28"/>
        </w:numPr>
        <w:ind w:left="426"/>
        <w:contextualSpacing w:val="0"/>
        <w:rPr>
          <w:szCs w:val="22"/>
          <w:lang w:val="es-ES_tradnl"/>
        </w:rPr>
      </w:pPr>
      <w:r w:rsidRPr="0087671C">
        <w:rPr>
          <w:szCs w:val="22"/>
          <w:lang w:val="es-ES_tradnl"/>
        </w:rPr>
        <w:t>Dos (2) plazas de personas juzgadoras para la atención de planes de descongestionamiento relacionados con el pendiente de fallo en los Despachos con mayor pendiente de</w:t>
      </w:r>
      <w:r w:rsidRPr="0029072B">
        <w:rPr>
          <w:szCs w:val="22"/>
          <w:lang w:val="es-ES_tradnl"/>
        </w:rPr>
        <w:t xml:space="preserve"> fallo, adscritas al Centro de Apoyo, Coordinación y Mejoramiento de la Función Jurisdiccional.</w:t>
      </w:r>
      <w:r w:rsidR="00E14CB0">
        <w:rPr>
          <w:szCs w:val="22"/>
          <w:lang w:val="es-ES_tradnl"/>
        </w:rPr>
        <w:t xml:space="preserve"> Una de esas plazas se avocaría por cuatro (4) meses a brindar apoyo al Juzgado Agrario de Pococí, en la realización de audiencias y dictado de sentencias.</w:t>
      </w:r>
    </w:p>
    <w:p w14:paraId="12436183" w14:textId="77777777" w:rsidR="00AC319B" w:rsidRDefault="00EC1561" w:rsidP="0087671C">
      <w:pPr>
        <w:pStyle w:val="Prrafodelista"/>
        <w:numPr>
          <w:ilvl w:val="1"/>
          <w:numId w:val="28"/>
        </w:numPr>
        <w:ind w:left="426"/>
        <w:contextualSpacing w:val="0"/>
        <w:rPr>
          <w:szCs w:val="22"/>
          <w:lang w:val="es-ES_tradnl"/>
        </w:rPr>
      </w:pPr>
      <w:r w:rsidRPr="0029072B">
        <w:rPr>
          <w:szCs w:val="22"/>
          <w:lang w:val="es-ES_tradnl"/>
        </w:rPr>
        <w:t xml:space="preserve">Dos (2) plazas de personas juzgadoras para la atención de casos de Informaciones </w:t>
      </w:r>
      <w:r w:rsidRPr="004537CB">
        <w:rPr>
          <w:szCs w:val="22"/>
          <w:lang w:val="es-ES_tradnl"/>
        </w:rPr>
        <w:t>Posesorias, adscritas al Centro de Apoyo, Coordinación y Mejoramiento de la Función Jurisdiccional.</w:t>
      </w:r>
    </w:p>
    <w:p w14:paraId="060A65B4" w14:textId="5E057416" w:rsidR="00AC319B" w:rsidRPr="00AC319B" w:rsidRDefault="00AC319B" w:rsidP="0087671C">
      <w:pPr>
        <w:pStyle w:val="Prrafodelista"/>
        <w:numPr>
          <w:ilvl w:val="1"/>
          <w:numId w:val="28"/>
        </w:numPr>
        <w:ind w:left="426"/>
        <w:contextualSpacing w:val="0"/>
        <w:rPr>
          <w:szCs w:val="22"/>
          <w:lang w:val="es-ES_tradnl"/>
        </w:rPr>
      </w:pPr>
      <w:r w:rsidRPr="00AC319B">
        <w:rPr>
          <w:szCs w:val="22"/>
          <w:lang w:val="es-ES_tradnl"/>
        </w:rPr>
        <w:t>La creación de una plaza extraordinaria de Técnico Judicial 2, para completar la estructura de trabajo del Juzgado Civil, Trabajo y Familia de Buenos Aires</w:t>
      </w:r>
    </w:p>
    <w:p w14:paraId="009744D9" w14:textId="1992D77C" w:rsidR="00751A85" w:rsidRPr="0087671C" w:rsidRDefault="00EC1561" w:rsidP="0087671C">
      <w:pPr>
        <w:pStyle w:val="Prrafodelista"/>
        <w:numPr>
          <w:ilvl w:val="1"/>
          <w:numId w:val="28"/>
        </w:numPr>
        <w:ind w:left="426"/>
        <w:contextualSpacing w:val="0"/>
        <w:rPr>
          <w:szCs w:val="22"/>
          <w:lang w:val="es-ES_tradnl"/>
        </w:rPr>
      </w:pPr>
      <w:r w:rsidRPr="0087671C">
        <w:rPr>
          <w:szCs w:val="22"/>
          <w:lang w:val="es-ES_tradnl"/>
        </w:rPr>
        <w:t xml:space="preserve">Reforzamiento con vehículos y sus respectivos choferes, Administraciones Regionales de </w:t>
      </w:r>
      <w:r w:rsidR="004537CB" w:rsidRPr="0087671C">
        <w:rPr>
          <w:szCs w:val="22"/>
          <w:lang w:val="es-ES_tradnl"/>
        </w:rPr>
        <w:t>Limón, Turrialba, Pérez Zeledón</w:t>
      </w:r>
      <w:r w:rsidR="00751A85" w:rsidRPr="0087671C">
        <w:rPr>
          <w:szCs w:val="22"/>
          <w:lang w:val="es-ES_tradnl"/>
        </w:rPr>
        <w:t>, Santa Cruz, Pococí</w:t>
      </w:r>
      <w:r w:rsidR="004537CB" w:rsidRPr="0087671C">
        <w:rPr>
          <w:szCs w:val="22"/>
          <w:lang w:val="es-ES_tradnl"/>
        </w:rPr>
        <w:t xml:space="preserve"> y San Carlos</w:t>
      </w:r>
      <w:r w:rsidR="00751A85" w:rsidRPr="0087671C">
        <w:rPr>
          <w:szCs w:val="22"/>
          <w:lang w:val="es-ES_tradnl"/>
        </w:rPr>
        <w:t xml:space="preserve">. </w:t>
      </w:r>
    </w:p>
    <w:p w14:paraId="594A2D81" w14:textId="5B8F9867" w:rsidR="006D32DB" w:rsidRPr="0087671C" w:rsidRDefault="00751A85" w:rsidP="0087671C">
      <w:pPr>
        <w:pStyle w:val="Prrafodelista"/>
        <w:numPr>
          <w:ilvl w:val="1"/>
          <w:numId w:val="28"/>
        </w:numPr>
        <w:ind w:left="426"/>
        <w:contextualSpacing w:val="0"/>
        <w:rPr>
          <w:szCs w:val="22"/>
          <w:lang w:val="es-ES_tradnl"/>
        </w:rPr>
      </w:pPr>
      <w:r w:rsidRPr="0087671C">
        <w:rPr>
          <w:szCs w:val="22"/>
          <w:lang w:val="es-ES_tradnl"/>
        </w:rPr>
        <w:t>Reforzamiento con choferes en las Administraciones de Puntarenas, Goicoechea, Alajuela, San Ramón, Cartago y Corredores, las cuales contarán este año con un vehículo nuevo, en atención a la recomendación del informe 428-PLA-RH-MI-2021</w:t>
      </w:r>
      <w:r w:rsidR="00B86BFF">
        <w:rPr>
          <w:szCs w:val="22"/>
          <w:lang w:val="es-ES_tradnl"/>
        </w:rPr>
        <w:t xml:space="preserve"> </w:t>
      </w:r>
      <w:r w:rsidR="00812033">
        <w:rPr>
          <w:szCs w:val="22"/>
          <w:lang w:val="es-ES_tradnl"/>
        </w:rPr>
        <w:t xml:space="preserve">Mediante </w:t>
      </w:r>
      <w:r w:rsidR="00B86BFF">
        <w:rPr>
          <w:szCs w:val="22"/>
          <w:lang w:val="es-ES_tradnl"/>
        </w:rPr>
        <w:t xml:space="preserve">el oficio N° 616-DE-2022 del 15 de febrero de 2022, </w:t>
      </w:r>
      <w:r w:rsidR="00B86BFF">
        <w:t xml:space="preserve">de la Dirección Ejecutiva, </w:t>
      </w:r>
      <w:r w:rsidR="00B86BFF">
        <w:lastRenderedPageBreak/>
        <w:t xml:space="preserve">entre otra información, solicitan choferes para las zonas de </w:t>
      </w:r>
      <w:r w:rsidR="00B86BFF" w:rsidRPr="0018746B">
        <w:t>Puntarenas, Goicoechea, Alajuela, San Ramón, Cartago y</w:t>
      </w:r>
      <w:r w:rsidR="00B86BFF">
        <w:t xml:space="preserve"> Corredores, las cuales cuentan</w:t>
      </w:r>
      <w:r w:rsidR="00B86BFF" w:rsidRPr="0018746B">
        <w:t xml:space="preserve"> este año con un vehículo nuevo, en atención a la recomendación del informe 428-PLA-RH-MI-2021</w:t>
      </w:r>
      <w:r w:rsidR="00B86BFF">
        <w:t>.</w:t>
      </w:r>
    </w:p>
    <w:p w14:paraId="438B21AA" w14:textId="77777777" w:rsidR="008E5ADD" w:rsidRDefault="006D32DB" w:rsidP="0087671C">
      <w:pPr>
        <w:pStyle w:val="Prrafodelista"/>
        <w:numPr>
          <w:ilvl w:val="1"/>
          <w:numId w:val="28"/>
        </w:numPr>
        <w:ind w:left="426"/>
        <w:contextualSpacing w:val="0"/>
        <w:rPr>
          <w:szCs w:val="22"/>
          <w:lang w:val="es-ES_tradnl"/>
        </w:rPr>
      </w:pPr>
      <w:r w:rsidRPr="0087671C">
        <w:rPr>
          <w:szCs w:val="22"/>
          <w:lang w:val="es-ES_tradnl"/>
        </w:rPr>
        <w:t>La reasignación de cambio de categoría de las siete plazas del Tribunal Agrario, categoría de Juez 4 a Juez 5</w:t>
      </w:r>
      <w:r w:rsidR="00FD4113" w:rsidRPr="0087671C">
        <w:rPr>
          <w:szCs w:val="22"/>
          <w:lang w:val="es-ES_tradnl"/>
        </w:rPr>
        <w:t xml:space="preserve">, según acuerdo del Consejo Superior </w:t>
      </w:r>
      <w:r w:rsidR="009434B1" w:rsidRPr="0087671C">
        <w:rPr>
          <w:szCs w:val="22"/>
          <w:lang w:val="es-ES_tradnl"/>
        </w:rPr>
        <w:t>093-2021, artículo XXIII.</w:t>
      </w:r>
    </w:p>
    <w:p w14:paraId="0A0019A9" w14:textId="19755F0F" w:rsidR="006D32DB" w:rsidRPr="0087671C" w:rsidRDefault="0029265F" w:rsidP="0087671C">
      <w:pPr>
        <w:pStyle w:val="Prrafodelista"/>
        <w:numPr>
          <w:ilvl w:val="1"/>
          <w:numId w:val="28"/>
        </w:numPr>
        <w:ind w:left="426"/>
        <w:contextualSpacing w:val="0"/>
        <w:rPr>
          <w:szCs w:val="22"/>
          <w:lang w:val="es-ES_tradnl"/>
        </w:rPr>
      </w:pPr>
      <w:r>
        <w:rPr>
          <w:szCs w:val="22"/>
          <w:lang w:val="es-ES_tradnl"/>
        </w:rPr>
        <w:t xml:space="preserve">Se debe valorar </w:t>
      </w:r>
      <w:r w:rsidR="00FD52BA">
        <w:rPr>
          <w:szCs w:val="22"/>
          <w:lang w:val="es-ES_tradnl"/>
        </w:rPr>
        <w:t xml:space="preserve">por parte de la Dirección de Gestión Humana, en los concursos que se generen que </w:t>
      </w:r>
      <w:r w:rsidR="00C61957">
        <w:rPr>
          <w:szCs w:val="22"/>
          <w:lang w:val="es-ES_tradnl"/>
        </w:rPr>
        <w:t>l</w:t>
      </w:r>
      <w:r w:rsidR="003A172B">
        <w:rPr>
          <w:szCs w:val="22"/>
          <w:lang w:val="es-ES_tradnl"/>
        </w:rPr>
        <w:t>a asignación</w:t>
      </w:r>
      <w:r w:rsidR="00780E67">
        <w:rPr>
          <w:szCs w:val="22"/>
          <w:lang w:val="es-ES_tradnl"/>
        </w:rPr>
        <w:t xml:space="preserve"> de nuevas plazas</w:t>
      </w:r>
      <w:r w:rsidR="00956B03">
        <w:rPr>
          <w:szCs w:val="22"/>
          <w:lang w:val="es-ES_tradnl"/>
        </w:rPr>
        <w:t xml:space="preserve"> o nombramiento</w:t>
      </w:r>
      <w:r>
        <w:rPr>
          <w:szCs w:val="22"/>
          <w:lang w:val="es-ES_tradnl"/>
        </w:rPr>
        <w:t>s futuros</w:t>
      </w:r>
      <w:r w:rsidR="00956B03">
        <w:rPr>
          <w:szCs w:val="22"/>
          <w:lang w:val="es-ES_tradnl"/>
        </w:rPr>
        <w:t xml:space="preserve"> en propiedad</w:t>
      </w:r>
      <w:r w:rsidR="00780E67">
        <w:rPr>
          <w:szCs w:val="22"/>
          <w:lang w:val="es-ES_tradnl"/>
        </w:rPr>
        <w:t xml:space="preserve"> para el personal juzgador,</w:t>
      </w:r>
      <w:r w:rsidR="003A172B">
        <w:rPr>
          <w:szCs w:val="22"/>
          <w:lang w:val="es-ES_tradnl"/>
        </w:rPr>
        <w:t xml:space="preserve"> tendrá</w:t>
      </w:r>
      <w:r w:rsidR="00C61957">
        <w:rPr>
          <w:szCs w:val="22"/>
          <w:lang w:val="es-ES_tradnl"/>
        </w:rPr>
        <w:t>n</w:t>
      </w:r>
      <w:r w:rsidR="003A172B">
        <w:rPr>
          <w:szCs w:val="22"/>
          <w:lang w:val="es-ES_tradnl"/>
        </w:rPr>
        <w:t xml:space="preserve"> como requisito</w:t>
      </w:r>
      <w:r w:rsidR="00780E67">
        <w:rPr>
          <w:szCs w:val="22"/>
          <w:lang w:val="es-ES_tradnl"/>
        </w:rPr>
        <w:t xml:space="preserve"> </w:t>
      </w:r>
      <w:r w:rsidR="0050002B">
        <w:rPr>
          <w:szCs w:val="22"/>
          <w:lang w:val="es-ES_tradnl"/>
        </w:rPr>
        <w:t>as</w:t>
      </w:r>
      <w:r w:rsidR="003A172B">
        <w:rPr>
          <w:szCs w:val="22"/>
          <w:lang w:val="es-ES_tradnl"/>
        </w:rPr>
        <w:t xml:space="preserve">umir como parte de sus funciones, la conducción del vehículo asignado al despacho, para las diligencias que deba realizar </w:t>
      </w:r>
      <w:r w:rsidR="00696B51">
        <w:rPr>
          <w:szCs w:val="22"/>
          <w:lang w:val="es-ES_tradnl"/>
        </w:rPr>
        <w:t>fuera de la oficina.</w:t>
      </w:r>
    </w:p>
    <w:p w14:paraId="281EC743" w14:textId="561E92AD" w:rsidR="00026AAC" w:rsidRDefault="00026AAC" w:rsidP="003F0A3A">
      <w:pPr>
        <w:pStyle w:val="Ttulo"/>
        <w:spacing w:before="0" w:after="0"/>
        <w:ind w:left="720"/>
        <w:jc w:val="center"/>
        <w:rPr>
          <w:rFonts w:eastAsia="Times New Roman" w:cs="Arial"/>
          <w:iCs/>
          <w:spacing w:val="0"/>
          <w:szCs w:val="28"/>
          <w:lang w:val="es-CR" w:eastAsia="es-ES"/>
        </w:rPr>
      </w:pPr>
    </w:p>
    <w:p w14:paraId="2ECE3BDE"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5914EE7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1CA749DD" w14:textId="77777777" w:rsidR="00026AAC" w:rsidRDefault="00026AAC" w:rsidP="003F0A3A">
      <w:pPr>
        <w:pStyle w:val="Ttulo"/>
        <w:spacing w:before="0" w:after="0"/>
        <w:ind w:left="720"/>
        <w:jc w:val="center"/>
        <w:rPr>
          <w:rFonts w:eastAsia="Times New Roman" w:cs="Arial"/>
          <w:iCs/>
          <w:spacing w:val="0"/>
          <w:szCs w:val="28"/>
          <w:lang w:val="es-CR" w:eastAsia="es-ES"/>
        </w:rPr>
      </w:pPr>
    </w:p>
    <w:p w14:paraId="04FC41D1" w14:textId="7130661B" w:rsidR="00026AAC" w:rsidRPr="00384041" w:rsidRDefault="00EC1561" w:rsidP="00026AAC">
      <w:pPr>
        <w:pStyle w:val="Ttulo"/>
        <w:spacing w:before="0" w:after="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5</w:t>
      </w:r>
    </w:p>
    <w:p w14:paraId="44E75414" w14:textId="32B40DC4" w:rsidR="006D3C18" w:rsidRDefault="00EC1561" w:rsidP="006D3C18">
      <w:pPr>
        <w:pStyle w:val="Ttulo"/>
        <w:spacing w:before="0"/>
        <w:ind w:left="720"/>
        <w:jc w:val="center"/>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p w14:paraId="1EF81D5C" w14:textId="5FBC61AC" w:rsidR="0046459B" w:rsidRDefault="0046459B" w:rsidP="006D3C18">
      <w:pPr>
        <w:pStyle w:val="Ttulo"/>
        <w:spacing w:before="0"/>
        <w:ind w:left="720"/>
        <w:jc w:val="center"/>
        <w:rPr>
          <w:rFonts w:eastAsia="Times New Roman" w:cs="Arial"/>
          <w:iCs/>
          <w:spacing w:val="0"/>
          <w:szCs w:val="28"/>
          <w:lang w:val="es-CR" w:eastAsia="es-ES"/>
        </w:rPr>
      </w:pPr>
    </w:p>
    <w:p w14:paraId="58FBF141" w14:textId="36F5FC2E" w:rsidR="001E2A47" w:rsidRDefault="001E2A47" w:rsidP="006D3C18">
      <w:pPr>
        <w:pStyle w:val="Ttulo"/>
        <w:spacing w:before="0"/>
        <w:ind w:left="720"/>
        <w:jc w:val="center"/>
        <w:rPr>
          <w:rFonts w:eastAsia="Times New Roman" w:cs="Arial"/>
          <w:iCs/>
          <w:spacing w:val="0"/>
          <w:szCs w:val="28"/>
          <w:lang w:val="es-CR" w:eastAsia="es-ES"/>
        </w:rPr>
      </w:pPr>
    </w:p>
    <w:tbl>
      <w:tblPr>
        <w:tblW w:w="5974" w:type="pct"/>
        <w:jc w:val="center"/>
        <w:tblCellMar>
          <w:left w:w="70" w:type="dxa"/>
          <w:right w:w="70" w:type="dxa"/>
        </w:tblCellMar>
        <w:tblLook w:val="04A0" w:firstRow="1" w:lastRow="0" w:firstColumn="1" w:lastColumn="0" w:noHBand="0" w:noVBand="1"/>
      </w:tblPr>
      <w:tblGrid>
        <w:gridCol w:w="2096"/>
        <w:gridCol w:w="1069"/>
        <w:gridCol w:w="1431"/>
        <w:gridCol w:w="1656"/>
        <w:gridCol w:w="923"/>
        <w:gridCol w:w="1662"/>
        <w:gridCol w:w="1668"/>
      </w:tblGrid>
      <w:tr w:rsidR="001E2A47" w:rsidRPr="001E2A47" w14:paraId="27520E33" w14:textId="77777777" w:rsidTr="00926FC9">
        <w:trPr>
          <w:trHeight w:val="600"/>
          <w:jc w:val="center"/>
        </w:trPr>
        <w:tc>
          <w:tcPr>
            <w:tcW w:w="99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33FECCD"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Despacho</w:t>
            </w:r>
          </w:p>
        </w:tc>
        <w:tc>
          <w:tcPr>
            <w:tcW w:w="509" w:type="pct"/>
            <w:tcBorders>
              <w:top w:val="double" w:sz="6" w:space="0" w:color="366092"/>
              <w:left w:val="nil"/>
              <w:bottom w:val="double" w:sz="6" w:space="0" w:color="366092"/>
              <w:right w:val="double" w:sz="6" w:space="0" w:color="366092"/>
            </w:tcBorders>
            <w:shd w:val="clear" w:color="000000" w:fill="0673A5"/>
            <w:vAlign w:val="center"/>
            <w:hideMark/>
          </w:tcPr>
          <w:p w14:paraId="566C6311"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Cantidad</w:t>
            </w:r>
          </w:p>
        </w:tc>
        <w:tc>
          <w:tcPr>
            <w:tcW w:w="681" w:type="pct"/>
            <w:tcBorders>
              <w:top w:val="double" w:sz="6" w:space="0" w:color="366092"/>
              <w:left w:val="nil"/>
              <w:bottom w:val="double" w:sz="6" w:space="0" w:color="366092"/>
              <w:right w:val="double" w:sz="6" w:space="0" w:color="366092"/>
            </w:tcBorders>
            <w:shd w:val="clear" w:color="000000" w:fill="0673A5"/>
            <w:vAlign w:val="center"/>
            <w:hideMark/>
          </w:tcPr>
          <w:p w14:paraId="172160EA"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Tipo de plaza</w:t>
            </w:r>
          </w:p>
        </w:tc>
        <w:tc>
          <w:tcPr>
            <w:tcW w:w="788" w:type="pct"/>
            <w:tcBorders>
              <w:top w:val="double" w:sz="6" w:space="0" w:color="366092"/>
              <w:left w:val="nil"/>
              <w:bottom w:val="double" w:sz="6" w:space="0" w:color="366092"/>
              <w:right w:val="double" w:sz="6" w:space="0" w:color="366092"/>
            </w:tcBorders>
            <w:shd w:val="clear" w:color="000000" w:fill="0673A5"/>
            <w:vAlign w:val="center"/>
            <w:hideMark/>
          </w:tcPr>
          <w:p w14:paraId="768FAD6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Condición</w:t>
            </w:r>
          </w:p>
        </w:tc>
        <w:tc>
          <w:tcPr>
            <w:tcW w:w="439" w:type="pct"/>
            <w:tcBorders>
              <w:top w:val="double" w:sz="6" w:space="0" w:color="366092"/>
              <w:left w:val="nil"/>
              <w:bottom w:val="double" w:sz="6" w:space="0" w:color="366092"/>
              <w:right w:val="double" w:sz="6" w:space="0" w:color="366092"/>
            </w:tcBorders>
            <w:shd w:val="clear" w:color="000000" w:fill="0673A5"/>
            <w:vAlign w:val="center"/>
            <w:hideMark/>
          </w:tcPr>
          <w:p w14:paraId="00FC0B55"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Período</w:t>
            </w:r>
          </w:p>
        </w:tc>
        <w:tc>
          <w:tcPr>
            <w:tcW w:w="791" w:type="pct"/>
            <w:tcBorders>
              <w:top w:val="double" w:sz="6" w:space="0" w:color="366092"/>
              <w:left w:val="nil"/>
              <w:bottom w:val="double" w:sz="6" w:space="0" w:color="366092"/>
              <w:right w:val="double" w:sz="6" w:space="0" w:color="366092"/>
            </w:tcBorders>
            <w:shd w:val="clear" w:color="000000" w:fill="0673A5"/>
            <w:vAlign w:val="center"/>
            <w:hideMark/>
          </w:tcPr>
          <w:p w14:paraId="604B774C"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Costo total</w:t>
            </w:r>
          </w:p>
        </w:tc>
        <w:tc>
          <w:tcPr>
            <w:tcW w:w="794" w:type="pct"/>
            <w:tcBorders>
              <w:top w:val="double" w:sz="6" w:space="0" w:color="366092"/>
              <w:left w:val="nil"/>
              <w:bottom w:val="double" w:sz="6" w:space="0" w:color="366092"/>
              <w:right w:val="double" w:sz="6" w:space="0" w:color="366092"/>
            </w:tcBorders>
            <w:shd w:val="clear" w:color="000000" w:fill="0673A5"/>
            <w:vAlign w:val="center"/>
            <w:hideMark/>
          </w:tcPr>
          <w:p w14:paraId="4A2C7A06" w14:textId="77777777" w:rsidR="001E2A47" w:rsidRPr="001E2A47" w:rsidRDefault="001E2A47" w:rsidP="001E2A47">
            <w:pPr>
              <w:spacing w:before="0" w:after="0"/>
              <w:jc w:val="center"/>
              <w:rPr>
                <w:rFonts w:cs="Calibri"/>
                <w:b/>
                <w:bCs/>
                <w:color w:val="FFFFFF"/>
                <w:szCs w:val="22"/>
                <w:lang w:eastAsia="es-CR"/>
              </w:rPr>
            </w:pPr>
            <w:r w:rsidRPr="001E2A47">
              <w:rPr>
                <w:rFonts w:cs="Calibri"/>
                <w:b/>
                <w:bCs/>
                <w:color w:val="FFFFFF"/>
                <w:szCs w:val="22"/>
                <w:lang w:eastAsia="es-CR"/>
              </w:rPr>
              <w:t>Detalle</w:t>
            </w:r>
          </w:p>
        </w:tc>
      </w:tr>
      <w:tr w:rsidR="001E2A47" w:rsidRPr="001E2A47" w14:paraId="6C1789E1" w14:textId="77777777" w:rsidTr="00926FC9">
        <w:trPr>
          <w:trHeight w:val="263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11F7821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Juzgado Civil, Trabajo, Agrario, Familia, Penal Juvenil, Contra la Violencia Doméstica y Protección Cautelar II Circuito Judicial de Alajuela, sede Upala</w:t>
            </w:r>
          </w:p>
        </w:tc>
        <w:tc>
          <w:tcPr>
            <w:tcW w:w="509" w:type="pct"/>
            <w:tcBorders>
              <w:top w:val="nil"/>
              <w:left w:val="nil"/>
              <w:bottom w:val="double" w:sz="6" w:space="0" w:color="1F497D"/>
              <w:right w:val="double" w:sz="6" w:space="0" w:color="1F497D"/>
            </w:tcBorders>
            <w:shd w:val="clear" w:color="auto" w:fill="auto"/>
            <w:vAlign w:val="center"/>
            <w:hideMark/>
          </w:tcPr>
          <w:p w14:paraId="5F464B60"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26C6835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28AA1FF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198FB6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04F192DC"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₡54.293.000,00 </w:t>
            </w:r>
          </w:p>
        </w:tc>
        <w:tc>
          <w:tcPr>
            <w:tcW w:w="794" w:type="pct"/>
            <w:tcBorders>
              <w:top w:val="nil"/>
              <w:left w:val="nil"/>
              <w:bottom w:val="double" w:sz="6" w:space="0" w:color="1F497D"/>
              <w:right w:val="double" w:sz="6" w:space="0" w:color="1F497D"/>
            </w:tcBorders>
            <w:shd w:val="clear" w:color="auto" w:fill="auto"/>
            <w:vAlign w:val="center"/>
            <w:hideMark/>
          </w:tcPr>
          <w:p w14:paraId="429BBFBD"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Jueza o Juez 3 Agrario adscrita a la Jurisdicción Agraria  </w:t>
            </w:r>
          </w:p>
        </w:tc>
      </w:tr>
      <w:tr w:rsidR="001E2A47" w:rsidRPr="001E2A47" w14:paraId="054D713F" w14:textId="77777777" w:rsidTr="00926FC9">
        <w:trPr>
          <w:trHeight w:val="147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5E115CDF"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Centro de Apoyo Coordinación y Mejoramiento de la Función Jurisdiccional</w:t>
            </w:r>
          </w:p>
        </w:tc>
        <w:tc>
          <w:tcPr>
            <w:tcW w:w="509" w:type="pct"/>
            <w:tcBorders>
              <w:top w:val="nil"/>
              <w:left w:val="nil"/>
              <w:bottom w:val="double" w:sz="6" w:space="0" w:color="1F497D"/>
              <w:right w:val="double" w:sz="6" w:space="0" w:color="1F497D"/>
            </w:tcBorders>
            <w:shd w:val="clear" w:color="auto" w:fill="auto"/>
            <w:vAlign w:val="center"/>
            <w:hideMark/>
          </w:tcPr>
          <w:p w14:paraId="5B24B2A6"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4</w:t>
            </w:r>
          </w:p>
        </w:tc>
        <w:tc>
          <w:tcPr>
            <w:tcW w:w="681" w:type="pct"/>
            <w:tcBorders>
              <w:top w:val="nil"/>
              <w:left w:val="nil"/>
              <w:bottom w:val="double" w:sz="6" w:space="0" w:color="1F497D"/>
              <w:right w:val="double" w:sz="6" w:space="0" w:color="1F497D"/>
            </w:tcBorders>
            <w:shd w:val="clear" w:color="auto" w:fill="auto"/>
            <w:vAlign w:val="center"/>
            <w:hideMark/>
          </w:tcPr>
          <w:p w14:paraId="29E669C4"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Jueza o Juez 3</w:t>
            </w:r>
          </w:p>
        </w:tc>
        <w:tc>
          <w:tcPr>
            <w:tcW w:w="788" w:type="pct"/>
            <w:tcBorders>
              <w:top w:val="nil"/>
              <w:left w:val="nil"/>
              <w:bottom w:val="double" w:sz="6" w:space="0" w:color="1F497D"/>
              <w:right w:val="double" w:sz="6" w:space="0" w:color="1F497D"/>
            </w:tcBorders>
            <w:shd w:val="clear" w:color="auto" w:fill="auto"/>
            <w:vAlign w:val="center"/>
            <w:hideMark/>
          </w:tcPr>
          <w:p w14:paraId="0774476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12E484B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63C49787"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 xml:space="preserve">₡217.172.000,00 </w:t>
            </w:r>
          </w:p>
        </w:tc>
        <w:tc>
          <w:tcPr>
            <w:tcW w:w="794" w:type="pct"/>
            <w:tcBorders>
              <w:top w:val="nil"/>
              <w:left w:val="nil"/>
              <w:bottom w:val="double" w:sz="6" w:space="0" w:color="1F497D"/>
              <w:right w:val="double" w:sz="6" w:space="0" w:color="1F497D"/>
            </w:tcBorders>
            <w:shd w:val="clear" w:color="auto" w:fill="auto"/>
            <w:vAlign w:val="center"/>
            <w:hideMark/>
          </w:tcPr>
          <w:p w14:paraId="07F60C95"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Jueza o Juez 3 Agrario adscrita al CACMFJ</w:t>
            </w:r>
          </w:p>
        </w:tc>
      </w:tr>
      <w:tr w:rsidR="001E2A47" w:rsidRPr="001E2A47" w14:paraId="47AF901C" w14:textId="77777777" w:rsidTr="00926FC9">
        <w:trPr>
          <w:trHeight w:val="234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06FE2B7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lastRenderedPageBreak/>
              <w:t>Juzgado Civil, Trabajo, Familia, Agrario, Penal Juvenil, Contra la Violencia Doméstica y Protección Cautelar Buenos Aires</w:t>
            </w:r>
          </w:p>
        </w:tc>
        <w:tc>
          <w:tcPr>
            <w:tcW w:w="509" w:type="pct"/>
            <w:tcBorders>
              <w:top w:val="nil"/>
              <w:left w:val="nil"/>
              <w:bottom w:val="double" w:sz="6" w:space="0" w:color="1F497D"/>
              <w:right w:val="double" w:sz="6" w:space="0" w:color="1F497D"/>
            </w:tcBorders>
            <w:shd w:val="clear" w:color="auto" w:fill="auto"/>
            <w:vAlign w:val="center"/>
            <w:hideMark/>
          </w:tcPr>
          <w:p w14:paraId="5FD578A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p>
        </w:tc>
        <w:tc>
          <w:tcPr>
            <w:tcW w:w="681" w:type="pct"/>
            <w:tcBorders>
              <w:top w:val="nil"/>
              <w:left w:val="nil"/>
              <w:bottom w:val="double" w:sz="6" w:space="0" w:color="1F497D"/>
              <w:right w:val="double" w:sz="6" w:space="0" w:color="1F497D"/>
            </w:tcBorders>
            <w:shd w:val="clear" w:color="auto" w:fill="auto"/>
            <w:vAlign w:val="center"/>
            <w:hideMark/>
          </w:tcPr>
          <w:p w14:paraId="1B834A89"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Técnico Judicial 2</w:t>
            </w:r>
          </w:p>
        </w:tc>
        <w:tc>
          <w:tcPr>
            <w:tcW w:w="788" w:type="pct"/>
            <w:tcBorders>
              <w:top w:val="nil"/>
              <w:left w:val="nil"/>
              <w:bottom w:val="double" w:sz="6" w:space="0" w:color="1F497D"/>
              <w:right w:val="double" w:sz="6" w:space="0" w:color="1F497D"/>
            </w:tcBorders>
            <w:shd w:val="clear" w:color="auto" w:fill="auto"/>
            <w:vAlign w:val="center"/>
            <w:hideMark/>
          </w:tcPr>
          <w:p w14:paraId="16CF1A6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w:t>
            </w:r>
          </w:p>
        </w:tc>
        <w:tc>
          <w:tcPr>
            <w:tcW w:w="439" w:type="pct"/>
            <w:tcBorders>
              <w:top w:val="nil"/>
              <w:left w:val="nil"/>
              <w:bottom w:val="double" w:sz="6" w:space="0" w:color="1F497D"/>
              <w:right w:val="double" w:sz="6" w:space="0" w:color="1F497D"/>
            </w:tcBorders>
            <w:shd w:val="clear" w:color="auto" w:fill="auto"/>
            <w:vAlign w:val="center"/>
            <w:hideMark/>
          </w:tcPr>
          <w:p w14:paraId="2234907A"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xml:space="preserve">12 meses </w:t>
            </w:r>
          </w:p>
        </w:tc>
        <w:tc>
          <w:tcPr>
            <w:tcW w:w="791" w:type="pct"/>
            <w:tcBorders>
              <w:top w:val="nil"/>
              <w:left w:val="nil"/>
              <w:bottom w:val="double" w:sz="6" w:space="0" w:color="1F497D"/>
              <w:right w:val="double" w:sz="6" w:space="0" w:color="1F497D"/>
            </w:tcBorders>
            <w:shd w:val="clear" w:color="auto" w:fill="auto"/>
            <w:vAlign w:val="center"/>
            <w:hideMark/>
          </w:tcPr>
          <w:p w14:paraId="55974E7E"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₡14.388.000,00</w:t>
            </w:r>
          </w:p>
        </w:tc>
        <w:tc>
          <w:tcPr>
            <w:tcW w:w="794" w:type="pct"/>
            <w:tcBorders>
              <w:top w:val="nil"/>
              <w:left w:val="nil"/>
              <w:bottom w:val="double" w:sz="6" w:space="0" w:color="1F497D"/>
              <w:right w:val="double" w:sz="6" w:space="0" w:color="1F497D"/>
            </w:tcBorders>
            <w:shd w:val="clear" w:color="auto" w:fill="auto"/>
            <w:vAlign w:val="center"/>
            <w:hideMark/>
          </w:tcPr>
          <w:p w14:paraId="28AB1E21"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Técnico Judicial adscrito al Juzgado de Buenos Aires</w:t>
            </w:r>
          </w:p>
        </w:tc>
      </w:tr>
      <w:tr w:rsidR="001E2A47" w:rsidRPr="001E2A47" w14:paraId="6CFC89BA" w14:textId="77777777" w:rsidTr="00926FC9">
        <w:trPr>
          <w:trHeight w:val="118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35385DE3"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Tribunal Agrario </w:t>
            </w:r>
          </w:p>
        </w:tc>
        <w:tc>
          <w:tcPr>
            <w:tcW w:w="509" w:type="pct"/>
            <w:tcBorders>
              <w:top w:val="nil"/>
              <w:left w:val="nil"/>
              <w:bottom w:val="double" w:sz="6" w:space="0" w:color="1F497D"/>
              <w:right w:val="double" w:sz="6" w:space="0" w:color="1F497D"/>
            </w:tcBorders>
            <w:shd w:val="clear" w:color="auto" w:fill="auto"/>
            <w:vAlign w:val="center"/>
            <w:hideMark/>
          </w:tcPr>
          <w:p w14:paraId="4E768D87"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7</w:t>
            </w:r>
          </w:p>
        </w:tc>
        <w:tc>
          <w:tcPr>
            <w:tcW w:w="681" w:type="pct"/>
            <w:tcBorders>
              <w:top w:val="nil"/>
              <w:left w:val="nil"/>
              <w:bottom w:val="double" w:sz="6" w:space="0" w:color="1F497D"/>
              <w:right w:val="double" w:sz="6" w:space="0" w:color="1F497D"/>
            </w:tcBorders>
            <w:shd w:val="clear" w:color="auto" w:fill="auto"/>
            <w:vAlign w:val="center"/>
            <w:hideMark/>
          </w:tcPr>
          <w:p w14:paraId="3520597F"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Reasignación de Juez 4 a Juez 5</w:t>
            </w:r>
          </w:p>
        </w:tc>
        <w:tc>
          <w:tcPr>
            <w:tcW w:w="788" w:type="pct"/>
            <w:tcBorders>
              <w:top w:val="nil"/>
              <w:left w:val="nil"/>
              <w:bottom w:val="double" w:sz="6" w:space="0" w:color="1F497D"/>
              <w:right w:val="double" w:sz="6" w:space="0" w:color="1F497D"/>
            </w:tcBorders>
            <w:shd w:val="clear" w:color="auto" w:fill="auto"/>
            <w:vAlign w:val="center"/>
            <w:hideMark/>
          </w:tcPr>
          <w:p w14:paraId="351634BB"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Ordinaria</w:t>
            </w:r>
          </w:p>
        </w:tc>
        <w:tc>
          <w:tcPr>
            <w:tcW w:w="439" w:type="pct"/>
            <w:tcBorders>
              <w:top w:val="nil"/>
              <w:left w:val="nil"/>
              <w:bottom w:val="double" w:sz="6" w:space="0" w:color="1F497D"/>
              <w:right w:val="double" w:sz="6" w:space="0" w:color="1F497D"/>
            </w:tcBorders>
            <w:shd w:val="clear" w:color="auto" w:fill="auto"/>
            <w:vAlign w:val="center"/>
            <w:hideMark/>
          </w:tcPr>
          <w:p w14:paraId="2FF1AA60" w14:textId="210E8BD2"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04684F">
              <w:rPr>
                <w:rFonts w:cs="Calibri"/>
                <w:color w:val="000000"/>
                <w:szCs w:val="22"/>
                <w:lang w:eastAsia="es-CR"/>
              </w:rPr>
              <w:t>2</w:t>
            </w:r>
            <w:r w:rsidRPr="001E2A47">
              <w:rPr>
                <w:rFonts w:cs="Calibri"/>
                <w:color w:val="000000"/>
                <w:szCs w:val="22"/>
                <w:lang w:eastAsia="es-CR"/>
              </w:rPr>
              <w:t xml:space="preserve"> meses </w:t>
            </w:r>
          </w:p>
        </w:tc>
        <w:tc>
          <w:tcPr>
            <w:tcW w:w="791" w:type="pct"/>
            <w:tcBorders>
              <w:top w:val="nil"/>
              <w:left w:val="nil"/>
              <w:bottom w:val="double" w:sz="6" w:space="0" w:color="1F497D"/>
              <w:right w:val="double" w:sz="6" w:space="0" w:color="1F497D"/>
            </w:tcBorders>
            <w:shd w:val="clear" w:color="auto" w:fill="auto"/>
            <w:vAlign w:val="center"/>
            <w:hideMark/>
          </w:tcPr>
          <w:p w14:paraId="6521E071" w14:textId="77777777"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₡49.287.000,00</w:t>
            </w:r>
          </w:p>
        </w:tc>
        <w:tc>
          <w:tcPr>
            <w:tcW w:w="794" w:type="pct"/>
            <w:tcBorders>
              <w:top w:val="nil"/>
              <w:left w:val="nil"/>
              <w:bottom w:val="double" w:sz="6" w:space="0" w:color="1F497D"/>
              <w:right w:val="double" w:sz="6" w:space="0" w:color="1F497D"/>
            </w:tcBorders>
            <w:shd w:val="clear" w:color="auto" w:fill="auto"/>
            <w:vAlign w:val="center"/>
            <w:hideMark/>
          </w:tcPr>
          <w:p w14:paraId="5FAC3866"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Siete plazas del Tribunal Agrario</w:t>
            </w:r>
          </w:p>
        </w:tc>
      </w:tr>
      <w:tr w:rsidR="001E2A47" w:rsidRPr="001E2A47" w14:paraId="4CFC0290" w14:textId="77777777" w:rsidTr="00926FC9">
        <w:trPr>
          <w:trHeight w:val="600"/>
          <w:jc w:val="center"/>
        </w:trPr>
        <w:tc>
          <w:tcPr>
            <w:tcW w:w="998" w:type="pct"/>
            <w:tcBorders>
              <w:top w:val="nil"/>
              <w:left w:val="double" w:sz="6" w:space="0" w:color="1F497D"/>
              <w:bottom w:val="double" w:sz="6" w:space="0" w:color="1F497D"/>
              <w:right w:val="double" w:sz="6" w:space="0" w:color="1F497D"/>
            </w:tcBorders>
            <w:shd w:val="clear" w:color="auto" w:fill="auto"/>
            <w:vAlign w:val="center"/>
            <w:hideMark/>
          </w:tcPr>
          <w:p w14:paraId="2F3C9B42"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Dirección Ejecutiva</w:t>
            </w:r>
          </w:p>
        </w:tc>
        <w:tc>
          <w:tcPr>
            <w:tcW w:w="509" w:type="pct"/>
            <w:tcBorders>
              <w:top w:val="nil"/>
              <w:left w:val="nil"/>
              <w:bottom w:val="double" w:sz="6" w:space="0" w:color="1F497D"/>
              <w:right w:val="double" w:sz="6" w:space="0" w:color="1F497D"/>
            </w:tcBorders>
            <w:shd w:val="clear" w:color="auto" w:fill="auto"/>
            <w:vAlign w:val="center"/>
            <w:hideMark/>
          </w:tcPr>
          <w:p w14:paraId="431D0207" w14:textId="4616B40E"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w:t>
            </w:r>
            <w:r w:rsidR="001927F9">
              <w:rPr>
                <w:rFonts w:cs="Calibri"/>
                <w:color w:val="000000"/>
                <w:szCs w:val="22"/>
                <w:lang w:eastAsia="es-CR"/>
              </w:rPr>
              <w:t>2</w:t>
            </w:r>
          </w:p>
        </w:tc>
        <w:tc>
          <w:tcPr>
            <w:tcW w:w="681" w:type="pct"/>
            <w:tcBorders>
              <w:top w:val="nil"/>
              <w:left w:val="nil"/>
              <w:bottom w:val="double" w:sz="6" w:space="0" w:color="1F497D"/>
              <w:right w:val="double" w:sz="6" w:space="0" w:color="1F497D"/>
            </w:tcBorders>
            <w:shd w:val="clear" w:color="auto" w:fill="auto"/>
            <w:vAlign w:val="center"/>
            <w:hideMark/>
          </w:tcPr>
          <w:p w14:paraId="4AE3923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Chofer</w:t>
            </w:r>
          </w:p>
        </w:tc>
        <w:tc>
          <w:tcPr>
            <w:tcW w:w="788" w:type="pct"/>
            <w:tcBorders>
              <w:top w:val="nil"/>
              <w:left w:val="nil"/>
              <w:bottom w:val="double" w:sz="6" w:space="0" w:color="1F497D"/>
              <w:right w:val="double" w:sz="6" w:space="0" w:color="1F497D"/>
            </w:tcBorders>
            <w:shd w:val="clear" w:color="auto" w:fill="auto"/>
            <w:vAlign w:val="center"/>
            <w:hideMark/>
          </w:tcPr>
          <w:p w14:paraId="176D59B8"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Extraordinarias</w:t>
            </w:r>
          </w:p>
        </w:tc>
        <w:tc>
          <w:tcPr>
            <w:tcW w:w="439" w:type="pct"/>
            <w:tcBorders>
              <w:top w:val="nil"/>
              <w:left w:val="nil"/>
              <w:bottom w:val="double" w:sz="6" w:space="0" w:color="1F497D"/>
              <w:right w:val="double" w:sz="6" w:space="0" w:color="1F497D"/>
            </w:tcBorders>
            <w:shd w:val="clear" w:color="auto" w:fill="auto"/>
            <w:vAlign w:val="center"/>
            <w:hideMark/>
          </w:tcPr>
          <w:p w14:paraId="5917A67C"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12 meses</w:t>
            </w:r>
          </w:p>
        </w:tc>
        <w:tc>
          <w:tcPr>
            <w:tcW w:w="791" w:type="pct"/>
            <w:tcBorders>
              <w:top w:val="nil"/>
              <w:left w:val="nil"/>
              <w:bottom w:val="double" w:sz="6" w:space="0" w:color="1F497D"/>
              <w:right w:val="double" w:sz="6" w:space="0" w:color="1F497D"/>
            </w:tcBorders>
            <w:shd w:val="clear" w:color="auto" w:fill="auto"/>
            <w:vAlign w:val="center"/>
            <w:hideMark/>
          </w:tcPr>
          <w:p w14:paraId="7B5AB730" w14:textId="400A9F35" w:rsidR="001E2A47" w:rsidRPr="001E2A47" w:rsidRDefault="001E2A47" w:rsidP="001E2A47">
            <w:pPr>
              <w:spacing w:before="0" w:after="0"/>
              <w:jc w:val="center"/>
              <w:rPr>
                <w:rFonts w:ascii="Times New Roman" w:hAnsi="Times New Roman"/>
                <w:color w:val="000000"/>
                <w:szCs w:val="22"/>
                <w:lang w:eastAsia="es-CR"/>
              </w:rPr>
            </w:pPr>
            <w:r w:rsidRPr="001E2A47">
              <w:rPr>
                <w:rFonts w:ascii="Times New Roman" w:hAnsi="Times New Roman"/>
                <w:color w:val="000000"/>
                <w:szCs w:val="22"/>
                <w:lang w:eastAsia="es-CR"/>
              </w:rPr>
              <w:t>₡1</w:t>
            </w:r>
            <w:r w:rsidR="001927F9">
              <w:rPr>
                <w:rFonts w:ascii="Times New Roman" w:hAnsi="Times New Roman"/>
                <w:color w:val="000000"/>
                <w:szCs w:val="22"/>
                <w:lang w:eastAsia="es-CR"/>
              </w:rPr>
              <w:t>62</w:t>
            </w:r>
            <w:r w:rsidRPr="001E2A47">
              <w:rPr>
                <w:rFonts w:ascii="Times New Roman" w:hAnsi="Times New Roman"/>
                <w:color w:val="000000"/>
                <w:szCs w:val="22"/>
                <w:lang w:eastAsia="es-CR"/>
              </w:rPr>
              <w:t>.</w:t>
            </w:r>
            <w:r w:rsidR="001927F9">
              <w:rPr>
                <w:rFonts w:ascii="Times New Roman" w:hAnsi="Times New Roman"/>
                <w:color w:val="000000"/>
                <w:szCs w:val="22"/>
                <w:lang w:eastAsia="es-CR"/>
              </w:rPr>
              <w:t>564</w:t>
            </w:r>
            <w:r w:rsidRPr="001E2A47">
              <w:rPr>
                <w:rFonts w:ascii="Times New Roman" w:hAnsi="Times New Roman"/>
                <w:color w:val="000000"/>
                <w:szCs w:val="22"/>
                <w:lang w:eastAsia="es-CR"/>
              </w:rPr>
              <w:t xml:space="preserve">.000,00 </w:t>
            </w:r>
          </w:p>
        </w:tc>
        <w:tc>
          <w:tcPr>
            <w:tcW w:w="794" w:type="pct"/>
            <w:tcBorders>
              <w:top w:val="nil"/>
              <w:left w:val="nil"/>
              <w:bottom w:val="double" w:sz="6" w:space="0" w:color="1F497D"/>
              <w:right w:val="double" w:sz="6" w:space="0" w:color="1F497D"/>
            </w:tcBorders>
            <w:shd w:val="clear" w:color="auto" w:fill="auto"/>
            <w:vAlign w:val="center"/>
            <w:hideMark/>
          </w:tcPr>
          <w:p w14:paraId="6232ABF7" w14:textId="77777777" w:rsidR="001E2A47" w:rsidRPr="001E2A47" w:rsidRDefault="001E2A47" w:rsidP="001E2A47">
            <w:pPr>
              <w:spacing w:before="0" w:after="0"/>
              <w:jc w:val="left"/>
              <w:rPr>
                <w:rFonts w:cs="Calibri"/>
                <w:color w:val="000000"/>
                <w:szCs w:val="22"/>
                <w:lang w:eastAsia="es-CR"/>
              </w:rPr>
            </w:pPr>
            <w:r w:rsidRPr="001E2A47">
              <w:rPr>
                <w:rFonts w:cs="Calibri"/>
                <w:color w:val="000000"/>
                <w:szCs w:val="22"/>
                <w:lang w:eastAsia="es-CR"/>
              </w:rPr>
              <w:t xml:space="preserve">Choferes adscritos a la Administración </w:t>
            </w:r>
          </w:p>
        </w:tc>
      </w:tr>
      <w:tr w:rsidR="001E2A47" w:rsidRPr="001E2A47" w14:paraId="1214BCC3" w14:textId="77777777" w:rsidTr="00926FC9">
        <w:trPr>
          <w:trHeight w:val="310"/>
          <w:jc w:val="center"/>
        </w:trPr>
        <w:tc>
          <w:tcPr>
            <w:tcW w:w="5000" w:type="pct"/>
            <w:gridSpan w:val="7"/>
            <w:tcBorders>
              <w:top w:val="double" w:sz="6" w:space="0" w:color="1F497D"/>
              <w:left w:val="double" w:sz="6" w:space="0" w:color="0673A5"/>
              <w:bottom w:val="nil"/>
              <w:right w:val="double" w:sz="6" w:space="0" w:color="0673A5"/>
            </w:tcBorders>
            <w:shd w:val="clear" w:color="000000" w:fill="DCE6F1"/>
            <w:vAlign w:val="center"/>
            <w:hideMark/>
          </w:tcPr>
          <w:p w14:paraId="7AFB345D" w14:textId="77777777" w:rsidR="001E2A47" w:rsidRPr="001E2A47" w:rsidRDefault="001E2A47" w:rsidP="001E2A47">
            <w:pPr>
              <w:spacing w:before="0" w:after="0"/>
              <w:jc w:val="center"/>
              <w:rPr>
                <w:rFonts w:cs="Calibri"/>
                <w:b/>
                <w:bCs/>
                <w:color w:val="000000"/>
                <w:szCs w:val="22"/>
                <w:lang w:eastAsia="es-CR"/>
              </w:rPr>
            </w:pPr>
            <w:r w:rsidRPr="001E2A47">
              <w:rPr>
                <w:rFonts w:cs="Calibri"/>
                <w:b/>
                <w:bCs/>
                <w:color w:val="000000"/>
                <w:szCs w:val="22"/>
                <w:lang w:eastAsia="es-CR"/>
              </w:rPr>
              <w:t>Existe un dato inestimable al no poder contar con la carga de todos los asuntos.</w:t>
            </w:r>
          </w:p>
        </w:tc>
      </w:tr>
      <w:tr w:rsidR="001E2A47" w:rsidRPr="001E2A47" w14:paraId="1416B48C" w14:textId="77777777" w:rsidTr="00926FC9">
        <w:trPr>
          <w:trHeight w:val="310"/>
          <w:jc w:val="center"/>
        </w:trPr>
        <w:tc>
          <w:tcPr>
            <w:tcW w:w="998" w:type="pct"/>
            <w:tcBorders>
              <w:top w:val="double" w:sz="6" w:space="0" w:color="0673A5"/>
              <w:left w:val="double" w:sz="6" w:space="0" w:color="0673A5"/>
              <w:bottom w:val="double" w:sz="6" w:space="0" w:color="0673A5"/>
              <w:right w:val="double" w:sz="6" w:space="0" w:color="0673A5"/>
            </w:tcBorders>
            <w:shd w:val="clear" w:color="000000" w:fill="DCE6F1"/>
            <w:vAlign w:val="center"/>
            <w:hideMark/>
          </w:tcPr>
          <w:p w14:paraId="409A4AC0" w14:textId="77777777" w:rsidR="001E2A47" w:rsidRPr="001E2A47" w:rsidRDefault="001E2A47" w:rsidP="001E2A47">
            <w:pPr>
              <w:spacing w:before="0" w:after="0"/>
              <w:jc w:val="right"/>
              <w:rPr>
                <w:rFonts w:cs="Calibri"/>
                <w:b/>
                <w:bCs/>
                <w:color w:val="000000"/>
                <w:szCs w:val="22"/>
                <w:lang w:eastAsia="es-CR"/>
              </w:rPr>
            </w:pPr>
            <w:r w:rsidRPr="001E2A47">
              <w:rPr>
                <w:rFonts w:cs="Calibri"/>
                <w:b/>
                <w:bCs/>
                <w:color w:val="000000"/>
                <w:szCs w:val="22"/>
                <w:lang w:eastAsia="es-CR"/>
              </w:rPr>
              <w:t>Total</w:t>
            </w:r>
          </w:p>
        </w:tc>
        <w:tc>
          <w:tcPr>
            <w:tcW w:w="509" w:type="pct"/>
            <w:tcBorders>
              <w:top w:val="double" w:sz="6" w:space="0" w:color="0673A5"/>
              <w:left w:val="nil"/>
              <w:bottom w:val="double" w:sz="6" w:space="0" w:color="0673A5"/>
              <w:right w:val="double" w:sz="6" w:space="0" w:color="0673A5"/>
            </w:tcBorders>
            <w:shd w:val="clear" w:color="000000" w:fill="DCE6F1"/>
            <w:vAlign w:val="center"/>
            <w:hideMark/>
          </w:tcPr>
          <w:p w14:paraId="7A326D48" w14:textId="47F5C657" w:rsidR="001E2A47" w:rsidRPr="001E2A47" w:rsidRDefault="00F83B23" w:rsidP="00F83B23">
            <w:pPr>
              <w:spacing w:before="0" w:after="0"/>
              <w:jc w:val="center"/>
              <w:rPr>
                <w:rFonts w:cs="Calibri"/>
                <w:b/>
                <w:bCs/>
                <w:color w:val="000000"/>
                <w:szCs w:val="22"/>
                <w:lang w:eastAsia="es-CR"/>
              </w:rPr>
            </w:pPr>
            <w:r>
              <w:rPr>
                <w:rFonts w:cs="Calibri"/>
                <w:b/>
                <w:bCs/>
                <w:color w:val="000000"/>
                <w:szCs w:val="22"/>
                <w:lang w:eastAsia="es-CR"/>
              </w:rPr>
              <w:t>25</w:t>
            </w:r>
          </w:p>
        </w:tc>
        <w:tc>
          <w:tcPr>
            <w:tcW w:w="1908" w:type="pct"/>
            <w:gridSpan w:val="3"/>
            <w:tcBorders>
              <w:top w:val="double" w:sz="6" w:space="0" w:color="1F497D"/>
              <w:left w:val="nil"/>
              <w:bottom w:val="double" w:sz="6" w:space="0" w:color="1F497D"/>
              <w:right w:val="double" w:sz="6" w:space="0" w:color="1F497D"/>
            </w:tcBorders>
            <w:shd w:val="clear" w:color="000000" w:fill="DCE6F1"/>
            <w:vAlign w:val="center"/>
            <w:hideMark/>
          </w:tcPr>
          <w:p w14:paraId="7B975292" w14:textId="77777777" w:rsidR="001E2A47" w:rsidRPr="001E2A47" w:rsidRDefault="001E2A47" w:rsidP="001E2A47">
            <w:pPr>
              <w:spacing w:before="0" w:after="0"/>
              <w:jc w:val="center"/>
              <w:rPr>
                <w:rFonts w:cs="Calibri"/>
                <w:color w:val="000000"/>
                <w:szCs w:val="22"/>
                <w:lang w:eastAsia="es-CR"/>
              </w:rPr>
            </w:pPr>
            <w:r w:rsidRPr="001E2A47">
              <w:rPr>
                <w:rFonts w:cs="Calibri"/>
                <w:color w:val="000000"/>
                <w:szCs w:val="22"/>
                <w:lang w:eastAsia="es-CR"/>
              </w:rPr>
              <w:t> </w:t>
            </w:r>
          </w:p>
        </w:tc>
        <w:tc>
          <w:tcPr>
            <w:tcW w:w="1585" w:type="pct"/>
            <w:gridSpan w:val="2"/>
            <w:tcBorders>
              <w:top w:val="double" w:sz="6" w:space="0" w:color="1F497D"/>
              <w:left w:val="nil"/>
              <w:bottom w:val="double" w:sz="6" w:space="0" w:color="1F497D"/>
              <w:right w:val="double" w:sz="6" w:space="0" w:color="1F497D"/>
            </w:tcBorders>
            <w:shd w:val="clear" w:color="000000" w:fill="DCE6F1"/>
            <w:vAlign w:val="center"/>
            <w:hideMark/>
          </w:tcPr>
          <w:p w14:paraId="7747AF22" w14:textId="77F658BD" w:rsidR="001E2A47" w:rsidRPr="001E2A47" w:rsidRDefault="001E2A47" w:rsidP="001E2A47">
            <w:pPr>
              <w:spacing w:before="0" w:after="0"/>
              <w:jc w:val="center"/>
              <w:rPr>
                <w:rFonts w:ascii="Times New Roman" w:hAnsi="Times New Roman"/>
                <w:b/>
                <w:bCs/>
                <w:color w:val="000000"/>
                <w:szCs w:val="22"/>
                <w:lang w:eastAsia="es-CR"/>
              </w:rPr>
            </w:pPr>
            <w:r w:rsidRPr="001E2A47">
              <w:rPr>
                <w:rFonts w:ascii="Times New Roman" w:hAnsi="Times New Roman"/>
                <w:b/>
                <w:bCs/>
                <w:color w:val="000000"/>
                <w:szCs w:val="22"/>
                <w:lang w:eastAsia="es-CR"/>
              </w:rPr>
              <w:t>₡4</w:t>
            </w:r>
            <w:r w:rsidR="001927F9">
              <w:rPr>
                <w:rFonts w:ascii="Times New Roman" w:hAnsi="Times New Roman"/>
                <w:b/>
                <w:bCs/>
                <w:color w:val="000000"/>
                <w:szCs w:val="22"/>
                <w:lang w:eastAsia="es-CR"/>
              </w:rPr>
              <w:t>97</w:t>
            </w:r>
            <w:r w:rsidRPr="001E2A47">
              <w:rPr>
                <w:rFonts w:ascii="Times New Roman" w:hAnsi="Times New Roman"/>
                <w:b/>
                <w:bCs/>
                <w:color w:val="000000"/>
                <w:szCs w:val="22"/>
                <w:lang w:eastAsia="es-CR"/>
              </w:rPr>
              <w:t>.</w:t>
            </w:r>
            <w:r w:rsidR="001927F9">
              <w:rPr>
                <w:rFonts w:ascii="Times New Roman" w:hAnsi="Times New Roman"/>
                <w:b/>
                <w:bCs/>
                <w:color w:val="000000"/>
                <w:szCs w:val="22"/>
                <w:lang w:eastAsia="es-CR"/>
              </w:rPr>
              <w:t>704</w:t>
            </w:r>
            <w:r w:rsidRPr="001E2A47">
              <w:rPr>
                <w:rFonts w:ascii="Times New Roman" w:hAnsi="Times New Roman"/>
                <w:b/>
                <w:bCs/>
                <w:color w:val="000000"/>
                <w:szCs w:val="22"/>
                <w:lang w:eastAsia="es-CR"/>
              </w:rPr>
              <w:t xml:space="preserve">.000,00 </w:t>
            </w:r>
          </w:p>
        </w:tc>
      </w:tr>
    </w:tbl>
    <w:p w14:paraId="32D62D3C" w14:textId="32C7D4E2" w:rsidR="00F26D6A" w:rsidRDefault="00F26D6A" w:rsidP="00230EC8">
      <w:pPr>
        <w:ind w:left="-567"/>
        <w:rPr>
          <w:b/>
          <w:i/>
          <w:sz w:val="18"/>
        </w:rPr>
      </w:pPr>
      <w:r w:rsidRPr="0085251D">
        <w:rPr>
          <w:b/>
          <w:i/>
          <w:sz w:val="18"/>
        </w:rPr>
        <w:t>Fuente: Subproceso de Modernización Institucional, Dirección de Planificación.</w:t>
      </w:r>
    </w:p>
    <w:p w14:paraId="69B3E2E1" w14:textId="51EB1B9A" w:rsidR="00F26D6A" w:rsidRPr="006D3C18" w:rsidRDefault="00F26D6A" w:rsidP="00F26D6A">
      <w:pPr>
        <w:pStyle w:val="Ttulo"/>
        <w:spacing w:line="240" w:lineRule="auto"/>
        <w:jc w:val="both"/>
        <w:rPr>
          <w:rFonts w:eastAsia="Times New Roman" w:cs="Times New Roman"/>
          <w:b w:val="0"/>
          <w:color w:val="auto"/>
          <w:spacing w:val="0"/>
          <w:sz w:val="22"/>
          <w:szCs w:val="22"/>
          <w:lang w:val="es-CR" w:eastAsia="es-ES"/>
        </w:rPr>
      </w:pPr>
      <w:r w:rsidRPr="006D3C18">
        <w:rPr>
          <w:rFonts w:eastAsia="Times New Roman" w:cs="Times New Roman"/>
          <w:b w:val="0"/>
          <w:color w:val="auto"/>
          <w:spacing w:val="0"/>
          <w:sz w:val="22"/>
          <w:szCs w:val="22"/>
          <w:lang w:val="es-CR" w:eastAsia="es-ES"/>
        </w:rPr>
        <w:t xml:space="preserve">La propuesta de recurso </w:t>
      </w:r>
      <w:r w:rsidRPr="0087671C">
        <w:rPr>
          <w:rFonts w:eastAsia="Times New Roman" w:cs="Times New Roman"/>
          <w:b w:val="0"/>
          <w:color w:val="auto"/>
          <w:spacing w:val="0"/>
          <w:sz w:val="22"/>
          <w:szCs w:val="22"/>
          <w:lang w:val="es-CR" w:eastAsia="es-ES"/>
        </w:rPr>
        <w:t>humano necesario p</w:t>
      </w:r>
      <w:r w:rsidR="002F17CE" w:rsidRPr="0087671C">
        <w:rPr>
          <w:rFonts w:eastAsia="Times New Roman" w:cs="Times New Roman"/>
          <w:b w:val="0"/>
          <w:color w:val="auto"/>
          <w:spacing w:val="0"/>
          <w:sz w:val="22"/>
          <w:szCs w:val="22"/>
          <w:lang w:val="es-CR" w:eastAsia="es-ES"/>
        </w:rPr>
        <w:t xml:space="preserve">ara la implementación del Nuevo </w:t>
      </w:r>
      <w:r w:rsidRPr="0087671C">
        <w:rPr>
          <w:rFonts w:eastAsia="Times New Roman" w:cs="Times New Roman"/>
          <w:b w:val="0"/>
          <w:color w:val="auto"/>
          <w:spacing w:val="0"/>
          <w:sz w:val="22"/>
          <w:szCs w:val="22"/>
          <w:lang w:val="es-CR" w:eastAsia="es-ES"/>
        </w:rPr>
        <w:t xml:space="preserve">Código Procesal Agrario tiene un monto total de </w:t>
      </w:r>
      <w:r w:rsidR="002F17CE" w:rsidRPr="0087671C">
        <w:rPr>
          <w:rFonts w:ascii="Times New Roman" w:eastAsia="Times New Roman" w:hAnsi="Times New Roman" w:cs="Times New Roman"/>
          <w:b w:val="0"/>
          <w:color w:val="auto"/>
          <w:spacing w:val="0"/>
          <w:sz w:val="22"/>
          <w:szCs w:val="22"/>
          <w:lang w:val="es-CR" w:eastAsia="es-ES"/>
        </w:rPr>
        <w:t>₡</w:t>
      </w:r>
      <w:r w:rsidR="00F83B23">
        <w:rPr>
          <w:rFonts w:ascii="Times New Roman" w:eastAsia="Times New Roman" w:hAnsi="Times New Roman" w:cs="Times New Roman"/>
          <w:b w:val="0"/>
          <w:color w:val="auto"/>
          <w:spacing w:val="0"/>
          <w:sz w:val="22"/>
          <w:szCs w:val="22"/>
          <w:lang w:val="es-CR" w:eastAsia="es-ES"/>
        </w:rPr>
        <w:t>497</w:t>
      </w:r>
      <w:r w:rsidR="001E2A47">
        <w:rPr>
          <w:rFonts w:eastAsia="Times New Roman" w:cs="Times New Roman"/>
          <w:b w:val="0"/>
          <w:color w:val="auto"/>
          <w:spacing w:val="0"/>
          <w:sz w:val="22"/>
          <w:szCs w:val="22"/>
          <w:lang w:val="es-CR" w:eastAsia="es-ES"/>
        </w:rPr>
        <w:t>.</w:t>
      </w:r>
      <w:r w:rsidR="00F83B23">
        <w:rPr>
          <w:rFonts w:eastAsia="Times New Roman" w:cs="Times New Roman"/>
          <w:b w:val="0"/>
          <w:color w:val="auto"/>
          <w:spacing w:val="0"/>
          <w:sz w:val="22"/>
          <w:szCs w:val="22"/>
          <w:lang w:val="es-CR" w:eastAsia="es-ES"/>
        </w:rPr>
        <w:t>704</w:t>
      </w:r>
      <w:r w:rsidR="001E2A47">
        <w:rPr>
          <w:rFonts w:eastAsia="Times New Roman" w:cs="Times New Roman"/>
          <w:b w:val="0"/>
          <w:color w:val="auto"/>
          <w:spacing w:val="0"/>
          <w:sz w:val="22"/>
          <w:szCs w:val="22"/>
          <w:lang w:val="es-CR" w:eastAsia="es-ES"/>
        </w:rPr>
        <w:t>.000,00</w:t>
      </w:r>
      <w:r w:rsidRPr="006D3C18">
        <w:rPr>
          <w:rFonts w:eastAsia="Times New Roman" w:cs="Times New Roman"/>
          <w:b w:val="0"/>
          <w:color w:val="auto"/>
          <w:spacing w:val="0"/>
          <w:sz w:val="22"/>
          <w:szCs w:val="22"/>
          <w:lang w:val="es-CR" w:eastAsia="es-ES"/>
        </w:rPr>
        <w:t xml:space="preserve"> </w:t>
      </w:r>
    </w:p>
    <w:p w14:paraId="130D34E3" w14:textId="0FBF7AAC" w:rsidR="00F26D6A" w:rsidRPr="002400A6" w:rsidRDefault="00F26D6A" w:rsidP="002400A6">
      <w:pPr>
        <w:pStyle w:val="Ttulo"/>
        <w:spacing w:line="240" w:lineRule="auto"/>
        <w:jc w:val="both"/>
        <w:rPr>
          <w:rFonts w:eastAsia="Times New Roman" w:cs="Times New Roman"/>
          <w:b w:val="0"/>
          <w:color w:val="auto"/>
          <w:spacing w:val="0"/>
          <w:sz w:val="22"/>
          <w:szCs w:val="22"/>
          <w:lang w:val="es-CR" w:eastAsia="es-ES"/>
        </w:rPr>
      </w:pPr>
      <w:r w:rsidRPr="002400A6">
        <w:rPr>
          <w:rFonts w:eastAsia="Times New Roman" w:cs="Times New Roman"/>
          <w:b w:val="0"/>
          <w:color w:val="auto"/>
          <w:spacing w:val="0"/>
          <w:sz w:val="22"/>
          <w:szCs w:val="22"/>
          <w:lang w:val="es-CR" w:eastAsia="es-ES"/>
        </w:rPr>
        <w:t>Los siguientes montos están asociados a los</w:t>
      </w:r>
      <w:r w:rsidR="002400A6">
        <w:rPr>
          <w:rFonts w:eastAsia="Times New Roman" w:cs="Times New Roman"/>
          <w:b w:val="0"/>
          <w:color w:val="auto"/>
          <w:spacing w:val="0"/>
          <w:sz w:val="22"/>
          <w:szCs w:val="22"/>
          <w:lang w:val="es-CR" w:eastAsia="es-ES"/>
        </w:rPr>
        <w:t xml:space="preserve"> costos de equipo y mobiliario, </w:t>
      </w:r>
      <w:r w:rsidR="002400A6" w:rsidRPr="002400A6">
        <w:rPr>
          <w:rFonts w:eastAsia="Times New Roman" w:cs="Times New Roman"/>
          <w:b w:val="0"/>
          <w:color w:val="auto"/>
          <w:spacing w:val="0"/>
          <w:sz w:val="22"/>
          <w:szCs w:val="22"/>
          <w:lang w:val="es-CR" w:eastAsia="es-ES"/>
        </w:rPr>
        <w:t>como en la adquisición de vehículos con sus respectivos mantenimientos y demás.</w:t>
      </w:r>
    </w:p>
    <w:p w14:paraId="1891480A" w14:textId="61CB2138" w:rsidR="00F26D6A" w:rsidRPr="00384041" w:rsidRDefault="00F26D6A" w:rsidP="003F0A3A">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00B80453">
        <w:rPr>
          <w:rFonts w:eastAsia="Times New Roman" w:cs="Arial"/>
          <w:iCs/>
          <w:spacing w:val="0"/>
          <w:szCs w:val="28"/>
          <w:lang w:val="es-CR" w:eastAsia="es-ES"/>
        </w:rPr>
        <w:t>2</w:t>
      </w:r>
      <w:r w:rsidR="003A696A">
        <w:rPr>
          <w:rFonts w:eastAsia="Times New Roman" w:cs="Arial"/>
          <w:iCs/>
          <w:spacing w:val="0"/>
          <w:szCs w:val="28"/>
          <w:lang w:val="es-CR" w:eastAsia="es-ES"/>
        </w:rPr>
        <w:t>6</w:t>
      </w:r>
    </w:p>
    <w:p w14:paraId="2AD1F35D" w14:textId="3D0243F7" w:rsidR="00155B3A" w:rsidRDefault="00F26D6A" w:rsidP="00EA5FAF">
      <w:pPr>
        <w:pStyle w:val="Ttulo"/>
        <w:spacing w:before="0" w:after="0"/>
        <w:ind w:left="1080"/>
        <w:jc w:val="center"/>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sidR="00D34D6B">
        <w:rPr>
          <w:rFonts w:eastAsia="Times New Roman" w:cs="Arial"/>
          <w:iCs/>
          <w:spacing w:val="0"/>
          <w:szCs w:val="28"/>
          <w:lang w:val="es-CR" w:eastAsia="es-ES"/>
        </w:rPr>
        <w:t>3</w:t>
      </w:r>
    </w:p>
    <w:p w14:paraId="1AF6376B" w14:textId="657612FB" w:rsidR="00EC43C6" w:rsidRDefault="00EC43C6" w:rsidP="00EA5FAF">
      <w:pPr>
        <w:pStyle w:val="Ttulo"/>
        <w:spacing w:before="0" w:after="0"/>
        <w:ind w:left="1080"/>
        <w:jc w:val="center"/>
        <w:rPr>
          <w:rFonts w:eastAsia="Times New Roman" w:cs="Arial"/>
          <w:iCs/>
          <w:spacing w:val="0"/>
          <w:szCs w:val="28"/>
          <w:lang w:val="es-CR" w:eastAsia="es-ES"/>
        </w:rPr>
      </w:pPr>
    </w:p>
    <w:p w14:paraId="7DC31540" w14:textId="1A067420" w:rsidR="00022085" w:rsidRDefault="00022085" w:rsidP="00EA5FAF">
      <w:pPr>
        <w:pStyle w:val="Ttulo"/>
        <w:spacing w:before="0" w:after="0"/>
        <w:ind w:left="1080"/>
        <w:jc w:val="center"/>
        <w:rPr>
          <w:rFonts w:eastAsia="Times New Roman" w:cs="Arial"/>
          <w:iCs/>
          <w:spacing w:val="0"/>
          <w:szCs w:val="28"/>
          <w:lang w:val="es-CR" w:eastAsia="es-ES"/>
        </w:rPr>
      </w:pPr>
    </w:p>
    <w:p w14:paraId="04A1B4F0" w14:textId="5D5A5011" w:rsidR="0017589B" w:rsidRDefault="0017589B" w:rsidP="00EA5FAF">
      <w:pPr>
        <w:pStyle w:val="Ttulo"/>
        <w:spacing w:before="0" w:after="0"/>
        <w:ind w:left="1080"/>
        <w:jc w:val="center"/>
        <w:rPr>
          <w:rFonts w:eastAsia="Times New Roman" w:cs="Arial"/>
          <w:iCs/>
          <w:spacing w:val="0"/>
          <w:szCs w:val="28"/>
          <w:lang w:val="es-CR" w:eastAsia="es-ES"/>
        </w:rPr>
      </w:pPr>
    </w:p>
    <w:tbl>
      <w:tblPr>
        <w:tblW w:w="5966" w:type="pct"/>
        <w:jc w:val="center"/>
        <w:tblLayout w:type="fixed"/>
        <w:tblCellMar>
          <w:left w:w="70" w:type="dxa"/>
          <w:right w:w="70" w:type="dxa"/>
        </w:tblCellMar>
        <w:tblLook w:val="04A0" w:firstRow="1" w:lastRow="0" w:firstColumn="1" w:lastColumn="0" w:noHBand="0" w:noVBand="1"/>
      </w:tblPr>
      <w:tblGrid>
        <w:gridCol w:w="2977"/>
        <w:gridCol w:w="2128"/>
        <w:gridCol w:w="3118"/>
        <w:gridCol w:w="2268"/>
      </w:tblGrid>
      <w:tr w:rsidR="0017589B" w:rsidRPr="0017589B" w14:paraId="01F7DF0F" w14:textId="77777777" w:rsidTr="00926FC9">
        <w:trPr>
          <w:trHeight w:val="580"/>
          <w:jc w:val="center"/>
        </w:trPr>
        <w:tc>
          <w:tcPr>
            <w:tcW w:w="5000" w:type="pct"/>
            <w:gridSpan w:val="4"/>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35FB3A4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Estimación de costos para la implementación de la reforma con cargo al presupuesto del periodo 2023, según programa presupuestario</w:t>
            </w:r>
          </w:p>
        </w:tc>
      </w:tr>
      <w:tr w:rsidR="0017589B" w:rsidRPr="0017589B" w14:paraId="6ABBC7B3" w14:textId="77777777" w:rsidTr="00926FC9">
        <w:trPr>
          <w:trHeight w:val="310"/>
          <w:jc w:val="center"/>
        </w:trPr>
        <w:tc>
          <w:tcPr>
            <w:tcW w:w="1419"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1D350271"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REQUERIMIENTO</w:t>
            </w:r>
          </w:p>
        </w:tc>
        <w:tc>
          <w:tcPr>
            <w:tcW w:w="3581" w:type="pct"/>
            <w:gridSpan w:val="3"/>
            <w:tcBorders>
              <w:top w:val="double" w:sz="6" w:space="0" w:color="366092"/>
              <w:left w:val="nil"/>
              <w:bottom w:val="double" w:sz="6" w:space="0" w:color="366092"/>
              <w:right w:val="double" w:sz="6" w:space="0" w:color="366092"/>
            </w:tcBorders>
            <w:shd w:val="clear" w:color="auto" w:fill="0673A5"/>
            <w:vAlign w:val="center"/>
            <w:hideMark/>
          </w:tcPr>
          <w:p w14:paraId="15AB612D"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PROGRAMA</w:t>
            </w:r>
          </w:p>
        </w:tc>
      </w:tr>
      <w:tr w:rsidR="0017589B" w:rsidRPr="0017589B" w14:paraId="4C888748" w14:textId="77777777" w:rsidTr="00926FC9">
        <w:trPr>
          <w:trHeight w:val="300"/>
          <w:jc w:val="center"/>
        </w:trPr>
        <w:tc>
          <w:tcPr>
            <w:tcW w:w="1419" w:type="pct"/>
            <w:vMerge/>
            <w:vAlign w:val="center"/>
            <w:hideMark/>
          </w:tcPr>
          <w:p w14:paraId="40E8FB63"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nil"/>
              <w:right w:val="double" w:sz="6" w:space="0" w:color="366092"/>
            </w:tcBorders>
            <w:shd w:val="clear" w:color="auto" w:fill="0673A5"/>
            <w:vAlign w:val="center"/>
            <w:hideMark/>
          </w:tcPr>
          <w:p w14:paraId="4500EB3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926</w:t>
            </w:r>
          </w:p>
        </w:tc>
        <w:tc>
          <w:tcPr>
            <w:tcW w:w="1486" w:type="pct"/>
            <w:tcBorders>
              <w:top w:val="nil"/>
              <w:left w:val="nil"/>
              <w:bottom w:val="nil"/>
              <w:right w:val="double" w:sz="6" w:space="0" w:color="366092"/>
            </w:tcBorders>
            <w:shd w:val="clear" w:color="auto" w:fill="0673A5"/>
            <w:vAlign w:val="center"/>
            <w:hideMark/>
          </w:tcPr>
          <w:p w14:paraId="4F4D810A"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927</w:t>
            </w:r>
          </w:p>
        </w:tc>
        <w:tc>
          <w:tcPr>
            <w:tcW w:w="1081" w:type="pct"/>
            <w:vMerge w:val="restart"/>
            <w:tcBorders>
              <w:top w:val="nil"/>
              <w:left w:val="double" w:sz="6" w:space="0" w:color="366092"/>
              <w:bottom w:val="double" w:sz="6" w:space="0" w:color="366092"/>
              <w:right w:val="double" w:sz="6" w:space="0" w:color="366092"/>
            </w:tcBorders>
            <w:shd w:val="clear" w:color="auto" w:fill="0673A5"/>
            <w:vAlign w:val="center"/>
            <w:hideMark/>
          </w:tcPr>
          <w:p w14:paraId="6B5C3C77"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Costo total</w:t>
            </w:r>
          </w:p>
        </w:tc>
      </w:tr>
      <w:tr w:rsidR="0017589B" w:rsidRPr="0017589B" w14:paraId="50B16528" w14:textId="77777777" w:rsidTr="00926FC9">
        <w:trPr>
          <w:trHeight w:val="300"/>
          <w:jc w:val="center"/>
        </w:trPr>
        <w:tc>
          <w:tcPr>
            <w:tcW w:w="1419" w:type="pct"/>
            <w:vMerge/>
            <w:vAlign w:val="center"/>
            <w:hideMark/>
          </w:tcPr>
          <w:p w14:paraId="2CBABE48" w14:textId="77777777" w:rsidR="0017589B" w:rsidRPr="0017589B" w:rsidRDefault="0017589B" w:rsidP="0017589B">
            <w:pPr>
              <w:spacing w:before="0" w:after="0"/>
              <w:jc w:val="left"/>
              <w:rPr>
                <w:rFonts w:cs="Calibri"/>
                <w:b/>
                <w:bCs/>
                <w:color w:val="FFFFFF"/>
                <w:szCs w:val="22"/>
                <w:lang w:eastAsia="es-CR"/>
              </w:rPr>
            </w:pPr>
          </w:p>
        </w:tc>
        <w:tc>
          <w:tcPr>
            <w:tcW w:w="1014" w:type="pct"/>
            <w:tcBorders>
              <w:top w:val="nil"/>
              <w:left w:val="nil"/>
              <w:bottom w:val="double" w:sz="6" w:space="0" w:color="366092"/>
              <w:right w:val="double" w:sz="6" w:space="0" w:color="366092"/>
            </w:tcBorders>
            <w:shd w:val="clear" w:color="auto" w:fill="0673A5"/>
            <w:vAlign w:val="center"/>
            <w:hideMark/>
          </w:tcPr>
          <w:p w14:paraId="1322A3EE"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Administrativo</w:t>
            </w:r>
          </w:p>
        </w:tc>
        <w:tc>
          <w:tcPr>
            <w:tcW w:w="1486" w:type="pct"/>
            <w:tcBorders>
              <w:top w:val="nil"/>
              <w:left w:val="nil"/>
              <w:bottom w:val="double" w:sz="6" w:space="0" w:color="366092"/>
              <w:right w:val="double" w:sz="6" w:space="0" w:color="366092"/>
            </w:tcBorders>
            <w:shd w:val="clear" w:color="auto" w:fill="0673A5"/>
            <w:vAlign w:val="center"/>
            <w:hideMark/>
          </w:tcPr>
          <w:p w14:paraId="32F797C9" w14:textId="77777777" w:rsidR="0017589B" w:rsidRPr="0017589B" w:rsidRDefault="0017589B" w:rsidP="0017589B">
            <w:pPr>
              <w:spacing w:before="0" w:after="0"/>
              <w:jc w:val="center"/>
              <w:rPr>
                <w:rFonts w:cs="Calibri"/>
                <w:b/>
                <w:bCs/>
                <w:color w:val="FFFFFF"/>
                <w:szCs w:val="22"/>
                <w:lang w:eastAsia="es-CR"/>
              </w:rPr>
            </w:pPr>
            <w:r w:rsidRPr="0017589B">
              <w:rPr>
                <w:rFonts w:cs="Calibri"/>
                <w:b/>
                <w:bCs/>
                <w:color w:val="FFFFFF"/>
                <w:szCs w:val="22"/>
                <w:lang w:eastAsia="es-CR"/>
              </w:rPr>
              <w:t xml:space="preserve">Jurisdiccional </w:t>
            </w:r>
          </w:p>
        </w:tc>
        <w:tc>
          <w:tcPr>
            <w:tcW w:w="1081" w:type="pct"/>
            <w:vMerge/>
            <w:vAlign w:val="center"/>
            <w:hideMark/>
          </w:tcPr>
          <w:p w14:paraId="5F86C7F1" w14:textId="77777777" w:rsidR="0017589B" w:rsidRPr="0017589B" w:rsidRDefault="0017589B" w:rsidP="0017589B">
            <w:pPr>
              <w:spacing w:before="0" w:after="0"/>
              <w:jc w:val="left"/>
              <w:rPr>
                <w:rFonts w:cs="Calibri"/>
                <w:b/>
                <w:bCs/>
                <w:color w:val="FFFFFF"/>
                <w:szCs w:val="22"/>
                <w:lang w:eastAsia="es-CR"/>
              </w:rPr>
            </w:pPr>
          </w:p>
        </w:tc>
      </w:tr>
      <w:tr w:rsidR="0017589B" w:rsidRPr="0017589B" w14:paraId="7B89202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0828BFE" w14:textId="77777777" w:rsidR="0017589B" w:rsidRPr="0017589B" w:rsidRDefault="0017589B" w:rsidP="0017589B">
            <w:pPr>
              <w:spacing w:before="0" w:after="0"/>
              <w:jc w:val="left"/>
              <w:rPr>
                <w:rFonts w:cs="Calibri"/>
                <w:b/>
                <w:bCs/>
                <w:color w:val="000000"/>
                <w:szCs w:val="22"/>
                <w:lang w:eastAsia="es-CR"/>
              </w:rPr>
            </w:pPr>
            <w:r w:rsidRPr="0017589B">
              <w:rPr>
                <w:rFonts w:cs="Calibri"/>
                <w:b/>
                <w:bCs/>
                <w:color w:val="000000"/>
                <w:szCs w:val="22"/>
                <w:lang w:eastAsia="es-CR"/>
              </w:rPr>
              <w:t>Recurso humano</w:t>
            </w:r>
          </w:p>
        </w:tc>
        <w:tc>
          <w:tcPr>
            <w:tcW w:w="1014" w:type="pct"/>
            <w:tcBorders>
              <w:top w:val="nil"/>
              <w:left w:val="nil"/>
              <w:bottom w:val="double" w:sz="6" w:space="0" w:color="1F497D" w:themeColor="text2"/>
              <w:right w:val="double" w:sz="6" w:space="0" w:color="1F497D" w:themeColor="text2"/>
            </w:tcBorders>
            <w:shd w:val="clear" w:color="auto" w:fill="auto"/>
            <w:vAlign w:val="center"/>
            <w:hideMark/>
          </w:tcPr>
          <w:p w14:paraId="6B416EA8" w14:textId="569C94CD"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1</w:t>
            </w:r>
            <w:r w:rsidR="00883787">
              <w:rPr>
                <w:rFonts w:ascii="Times New Roman" w:hAnsi="Times New Roman"/>
                <w:color w:val="000000"/>
                <w:szCs w:val="22"/>
                <w:lang w:eastAsia="es-CR"/>
              </w:rPr>
              <w:t>62</w:t>
            </w:r>
            <w:r w:rsidRPr="0017589B">
              <w:rPr>
                <w:rFonts w:ascii="Times New Roman" w:hAnsi="Times New Roman"/>
                <w:color w:val="000000"/>
                <w:szCs w:val="22"/>
                <w:lang w:eastAsia="es-CR"/>
              </w:rPr>
              <w:t>.</w:t>
            </w:r>
            <w:r w:rsidR="0060183A">
              <w:rPr>
                <w:rFonts w:ascii="Times New Roman" w:hAnsi="Times New Roman"/>
                <w:color w:val="000000"/>
                <w:szCs w:val="22"/>
                <w:lang w:eastAsia="es-CR"/>
              </w:rPr>
              <w:t>5</w:t>
            </w:r>
            <w:r w:rsidR="00883787">
              <w:rPr>
                <w:rFonts w:ascii="Times New Roman" w:hAnsi="Times New Roman"/>
                <w:color w:val="000000"/>
                <w:szCs w:val="22"/>
                <w:lang w:eastAsia="es-CR"/>
              </w:rPr>
              <w:t>64</w:t>
            </w:r>
            <w:r w:rsidRPr="0017589B">
              <w:rPr>
                <w:rFonts w:ascii="Times New Roman" w:hAnsi="Times New Roman"/>
                <w:color w:val="000000"/>
                <w:szCs w:val="22"/>
                <w:lang w:eastAsia="es-CR"/>
              </w:rPr>
              <w:t xml:space="preserve">.000,00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83F05A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335.140.000,00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4C8198E" w14:textId="7A4E0FE4" w:rsidR="0017589B" w:rsidRPr="0017589B" w:rsidRDefault="0017589B" w:rsidP="00883787">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4</w:t>
            </w:r>
            <w:r w:rsidR="00883787">
              <w:rPr>
                <w:rFonts w:ascii="Times New Roman" w:hAnsi="Times New Roman"/>
                <w:b/>
                <w:bCs/>
                <w:color w:val="000000"/>
                <w:szCs w:val="22"/>
                <w:lang w:eastAsia="es-CR"/>
              </w:rPr>
              <w:t>97</w:t>
            </w:r>
            <w:r w:rsidRPr="0017589B">
              <w:rPr>
                <w:rFonts w:ascii="Times New Roman" w:hAnsi="Times New Roman"/>
                <w:b/>
                <w:bCs/>
                <w:color w:val="000000"/>
                <w:szCs w:val="22"/>
                <w:lang w:eastAsia="es-CR"/>
              </w:rPr>
              <w:t>.</w:t>
            </w:r>
            <w:r w:rsidR="00883787">
              <w:rPr>
                <w:rFonts w:ascii="Times New Roman" w:hAnsi="Times New Roman"/>
                <w:b/>
                <w:bCs/>
                <w:color w:val="000000"/>
                <w:szCs w:val="22"/>
                <w:lang w:eastAsia="es-CR"/>
              </w:rPr>
              <w:t>704</w:t>
            </w:r>
            <w:r w:rsidRPr="0017589B">
              <w:rPr>
                <w:rFonts w:ascii="Times New Roman" w:hAnsi="Times New Roman"/>
                <w:b/>
                <w:bCs/>
                <w:color w:val="000000"/>
                <w:szCs w:val="22"/>
                <w:lang w:eastAsia="es-CR"/>
              </w:rPr>
              <w:t xml:space="preserve">.000,00 </w:t>
            </w:r>
          </w:p>
        </w:tc>
      </w:tr>
      <w:tr w:rsidR="0017589B" w:rsidRPr="0017589B" w14:paraId="2F1A14E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6A40BA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 xml:space="preserve">Equipo de cómputo </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60E80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6B14762" w14:textId="1FC49F4E" w:rsidR="0017589B" w:rsidRPr="0017589B" w:rsidRDefault="0017589B" w:rsidP="0060183A">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w:t>
            </w:r>
            <w:r w:rsidR="0060183A">
              <w:rPr>
                <w:rFonts w:ascii="Times New Roman" w:hAnsi="Times New Roman"/>
                <w:color w:val="000000"/>
                <w:szCs w:val="22"/>
                <w:lang w:eastAsia="es-CR"/>
              </w:rPr>
              <w:t>6.590.541.38</w:t>
            </w:r>
            <w:r w:rsidRPr="0017589B">
              <w:rPr>
                <w:rFonts w:ascii="Times New Roman" w:hAnsi="Times New Roman"/>
                <w:color w:val="000000"/>
                <w:szCs w:val="22"/>
                <w:lang w:eastAsia="es-CR"/>
              </w:rPr>
              <w:t xml:space="preserve">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0C25FD" w14:textId="55204861"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w:t>
            </w:r>
            <w:r w:rsidR="0060183A">
              <w:rPr>
                <w:rFonts w:ascii="Times New Roman" w:hAnsi="Times New Roman"/>
                <w:color w:val="000000"/>
                <w:szCs w:val="22"/>
                <w:lang w:eastAsia="es-CR"/>
              </w:rPr>
              <w:t>6.590.541.38</w:t>
            </w:r>
            <w:r w:rsidRPr="0017589B">
              <w:rPr>
                <w:rFonts w:ascii="Times New Roman" w:hAnsi="Times New Roman"/>
                <w:b/>
                <w:bCs/>
                <w:color w:val="000000"/>
                <w:szCs w:val="22"/>
                <w:lang w:eastAsia="es-CR"/>
              </w:rPr>
              <w:t xml:space="preserve"> </w:t>
            </w:r>
          </w:p>
        </w:tc>
      </w:tr>
      <w:tr w:rsidR="0017589B" w:rsidRPr="0017589B" w14:paraId="711990FB"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0E2A17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Mobiliario de plazas nuevas.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3158D0C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74F5DBB"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1.119.283,00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ACBA22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1.119.283,00 </w:t>
            </w:r>
          </w:p>
        </w:tc>
      </w:tr>
      <w:tr w:rsidR="0017589B" w:rsidRPr="0017589B" w14:paraId="4967BEF8" w14:textId="77777777" w:rsidTr="00926FC9">
        <w:trPr>
          <w:trHeight w:val="60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CDBD81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Uniformes (2 pantalones y 3 camisas)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18FE657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315.808,56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866D9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2A2786B6"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315.808,56 </w:t>
            </w:r>
          </w:p>
        </w:tc>
      </w:tr>
      <w:tr w:rsidR="0017589B" w:rsidRPr="0017589B" w14:paraId="2F5747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2C161B8B"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lastRenderedPageBreak/>
              <w:t>Capa</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72B691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150.000,00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76C00D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568C4EB"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150.000,00 </w:t>
            </w:r>
          </w:p>
        </w:tc>
      </w:tr>
      <w:tr w:rsidR="0017589B" w:rsidRPr="0017589B" w14:paraId="4D13A9F7"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601648"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Bota de hule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B4394E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AB37BF0"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2A69E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60.000,00 </w:t>
            </w:r>
          </w:p>
        </w:tc>
      </w:tr>
      <w:tr w:rsidR="0017589B" w:rsidRPr="0017589B" w14:paraId="7F01A5A7" w14:textId="77777777" w:rsidTr="00926FC9">
        <w:trPr>
          <w:trHeight w:val="310"/>
          <w:jc w:val="center"/>
        </w:trPr>
        <w:tc>
          <w:tcPr>
            <w:tcW w:w="1419" w:type="pct"/>
            <w:tcBorders>
              <w:top w:val="nil"/>
              <w:left w:val="single" w:sz="8" w:space="0" w:color="auto"/>
              <w:bottom w:val="single" w:sz="8" w:space="0" w:color="auto"/>
              <w:right w:val="single" w:sz="8" w:space="0" w:color="auto"/>
            </w:tcBorders>
            <w:shd w:val="clear" w:color="auto" w:fill="auto"/>
            <w:noWrap/>
            <w:vAlign w:val="center"/>
            <w:hideMark/>
          </w:tcPr>
          <w:p w14:paraId="066C5934"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Viáticos (solo chofer)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5A6DCA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6.104.750,00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6D6BFEC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31A321E"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6.104.750,00 </w:t>
            </w:r>
          </w:p>
        </w:tc>
      </w:tr>
      <w:tr w:rsidR="0017589B" w:rsidRPr="0017589B" w14:paraId="1FA6FE46" w14:textId="77777777" w:rsidTr="00926FC9">
        <w:trPr>
          <w:trHeight w:val="88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D3CE210"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preventivo de vehículo (incluyen los cambios de aceite)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3B97D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1E096FD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B14FFD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BBBDAA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7574F5"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914B752"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1.870.111,63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AC96FDF"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1CD5A8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1.870.111,63 </w:t>
            </w:r>
          </w:p>
        </w:tc>
      </w:tr>
      <w:tr w:rsidR="0017589B" w:rsidRPr="0017589B" w14:paraId="5A3F917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00C05DF7"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Repuestos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6EE174AA"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3.390.000,00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4596D8"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3AB8AFD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3.390.000,00 </w:t>
            </w:r>
          </w:p>
        </w:tc>
      </w:tr>
      <w:tr w:rsidR="0017589B" w:rsidRPr="0017589B" w14:paraId="4E0F78AE"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3BD714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Mantenimiento Correctivo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25B091B5"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01D2947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0696463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2.034.000,00 </w:t>
            </w:r>
          </w:p>
        </w:tc>
      </w:tr>
      <w:tr w:rsidR="0017589B" w:rsidRPr="0017589B" w14:paraId="51A3B5A3"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4295827E"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Batería para carro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7CBBFDC7"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257.100,00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303AB9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EDB644D"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257.100,00 </w:t>
            </w:r>
          </w:p>
        </w:tc>
      </w:tr>
      <w:tr w:rsidR="0017589B" w:rsidRPr="0017589B" w14:paraId="38B44C48"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07C1BFD"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Lavado</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44A705C"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813.600,00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6C53CC9"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7B9A9CF"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813.600,00 </w:t>
            </w:r>
          </w:p>
        </w:tc>
      </w:tr>
      <w:tr w:rsidR="0017589B" w:rsidRPr="0017589B" w14:paraId="113973DD"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77DF3713"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Reparación de llantas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4950DAB3"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203.400,00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3DE2D6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423F4B53"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203.400,00 </w:t>
            </w:r>
          </w:p>
        </w:tc>
      </w:tr>
      <w:tr w:rsidR="0017589B" w:rsidRPr="0017589B" w14:paraId="6A389C89"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641EAE6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Bloqueador solar</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815FD24"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90.000,00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4E9CFF61"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77FE1A01"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90.000,00 </w:t>
            </w:r>
          </w:p>
        </w:tc>
      </w:tr>
      <w:tr w:rsidR="0017589B" w:rsidRPr="0017589B" w14:paraId="4485A04A"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18DA1D7F"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Mangas protectoras</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02AA4F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5AC9192D"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6FD7CAA2"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6148D9A6" w14:textId="77777777" w:rsidTr="00926FC9">
        <w:trPr>
          <w:trHeight w:val="310"/>
          <w:jc w:val="center"/>
        </w:trPr>
        <w:tc>
          <w:tcPr>
            <w:tcW w:w="1419" w:type="pct"/>
            <w:tcBorders>
              <w:top w:val="nil"/>
              <w:left w:val="double" w:sz="6" w:space="0" w:color="1F497D" w:themeColor="text2"/>
              <w:bottom w:val="double" w:sz="6" w:space="0" w:color="1F497D" w:themeColor="text2"/>
              <w:right w:val="double" w:sz="6" w:space="0" w:color="1F497D" w:themeColor="text2"/>
            </w:tcBorders>
            <w:shd w:val="clear" w:color="auto" w:fill="auto"/>
            <w:vAlign w:val="center"/>
            <w:hideMark/>
          </w:tcPr>
          <w:p w14:paraId="5562FF0A" w14:textId="77777777" w:rsidR="0017589B" w:rsidRPr="0017589B" w:rsidRDefault="0017589B" w:rsidP="0017589B">
            <w:pPr>
              <w:spacing w:before="0" w:after="0"/>
              <w:jc w:val="left"/>
              <w:rPr>
                <w:rFonts w:cs="Calibri"/>
                <w:color w:val="000000"/>
                <w:szCs w:val="22"/>
                <w:lang w:eastAsia="es-CR"/>
              </w:rPr>
            </w:pPr>
            <w:r w:rsidRPr="0017589B">
              <w:rPr>
                <w:rFonts w:cs="Calibri"/>
                <w:color w:val="000000"/>
                <w:szCs w:val="22"/>
                <w:lang w:eastAsia="es-CR"/>
              </w:rPr>
              <w:t>Repelente</w:t>
            </w:r>
          </w:p>
        </w:tc>
        <w:tc>
          <w:tcPr>
            <w:tcW w:w="1014" w:type="pct"/>
            <w:tcBorders>
              <w:top w:val="nil"/>
              <w:left w:val="nil"/>
              <w:bottom w:val="double" w:sz="6" w:space="0" w:color="1F497D" w:themeColor="text2"/>
              <w:right w:val="double" w:sz="6" w:space="0" w:color="1F497D" w:themeColor="text2"/>
            </w:tcBorders>
            <w:shd w:val="clear" w:color="auto" w:fill="auto"/>
            <w:noWrap/>
            <w:vAlign w:val="center"/>
            <w:hideMark/>
          </w:tcPr>
          <w:p w14:paraId="51DEF966"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30.000,00 </w:t>
            </w:r>
          </w:p>
        </w:tc>
        <w:tc>
          <w:tcPr>
            <w:tcW w:w="1486" w:type="pct"/>
            <w:tcBorders>
              <w:top w:val="nil"/>
              <w:left w:val="nil"/>
              <w:bottom w:val="double" w:sz="6" w:space="0" w:color="1F497D" w:themeColor="text2"/>
              <w:right w:val="double" w:sz="6" w:space="0" w:color="1F497D" w:themeColor="text2"/>
            </w:tcBorders>
            <w:shd w:val="clear" w:color="auto" w:fill="auto"/>
            <w:noWrap/>
            <w:vAlign w:val="center"/>
            <w:hideMark/>
          </w:tcPr>
          <w:p w14:paraId="7212A4EE" w14:textId="77777777" w:rsidR="0017589B" w:rsidRPr="0017589B" w:rsidRDefault="0017589B" w:rsidP="0017589B">
            <w:pPr>
              <w:spacing w:before="0" w:after="0"/>
              <w:jc w:val="center"/>
              <w:rPr>
                <w:rFonts w:ascii="Times New Roman" w:hAnsi="Times New Roman"/>
                <w:color w:val="000000"/>
                <w:szCs w:val="22"/>
                <w:lang w:eastAsia="es-CR"/>
              </w:rPr>
            </w:pPr>
            <w:r w:rsidRPr="0017589B">
              <w:rPr>
                <w:rFonts w:ascii="Times New Roman" w:hAnsi="Times New Roman"/>
                <w:color w:val="000000"/>
                <w:szCs w:val="22"/>
                <w:lang w:eastAsia="es-CR"/>
              </w:rPr>
              <w:t xml:space="preserve"> ₡                                     -   </w:t>
            </w:r>
          </w:p>
        </w:tc>
        <w:tc>
          <w:tcPr>
            <w:tcW w:w="1081" w:type="pct"/>
            <w:tcBorders>
              <w:top w:val="nil"/>
              <w:left w:val="nil"/>
              <w:bottom w:val="double" w:sz="6" w:space="0" w:color="1F497D" w:themeColor="text2"/>
              <w:right w:val="double" w:sz="6" w:space="0" w:color="1F497D" w:themeColor="text2"/>
            </w:tcBorders>
            <w:shd w:val="clear" w:color="auto" w:fill="auto"/>
            <w:noWrap/>
            <w:vAlign w:val="center"/>
            <w:hideMark/>
          </w:tcPr>
          <w:p w14:paraId="504E275C" w14:textId="77777777" w:rsidR="0017589B" w:rsidRPr="0017589B" w:rsidRDefault="0017589B" w:rsidP="0017589B">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30.000,00 </w:t>
            </w:r>
          </w:p>
        </w:tc>
      </w:tr>
      <w:tr w:rsidR="0017589B" w:rsidRPr="0017589B" w14:paraId="167DD6D0" w14:textId="77777777" w:rsidTr="00926FC9">
        <w:trPr>
          <w:trHeight w:val="300"/>
          <w:jc w:val="center"/>
        </w:trPr>
        <w:tc>
          <w:tcPr>
            <w:tcW w:w="1419" w:type="pct"/>
            <w:vMerge w:val="restart"/>
            <w:tcBorders>
              <w:top w:val="nil"/>
              <w:left w:val="double" w:sz="6" w:space="0" w:color="0673A5"/>
              <w:bottom w:val="double" w:sz="6" w:space="0" w:color="0673A5"/>
              <w:right w:val="double" w:sz="6" w:space="0" w:color="0673A5"/>
            </w:tcBorders>
            <w:shd w:val="clear" w:color="auto" w:fill="DCE6F1"/>
            <w:noWrap/>
            <w:vAlign w:val="center"/>
            <w:hideMark/>
          </w:tcPr>
          <w:p w14:paraId="42D29E5B" w14:textId="77777777" w:rsidR="0017589B" w:rsidRPr="0017589B" w:rsidRDefault="0017589B" w:rsidP="0017589B">
            <w:pPr>
              <w:spacing w:before="0" w:after="0"/>
              <w:jc w:val="right"/>
              <w:rPr>
                <w:rFonts w:cs="Calibri"/>
                <w:b/>
                <w:bCs/>
                <w:color w:val="000000"/>
                <w:szCs w:val="22"/>
                <w:lang w:eastAsia="es-CR"/>
              </w:rPr>
            </w:pPr>
            <w:proofErr w:type="gramStart"/>
            <w:r w:rsidRPr="0017589B">
              <w:rPr>
                <w:rFonts w:cs="Calibri"/>
                <w:b/>
                <w:bCs/>
                <w:color w:val="000000"/>
                <w:szCs w:val="22"/>
                <w:lang w:eastAsia="es-CR"/>
              </w:rPr>
              <w:t>Total</w:t>
            </w:r>
            <w:proofErr w:type="gramEnd"/>
            <w:r w:rsidRPr="0017589B">
              <w:rPr>
                <w:rFonts w:cs="Calibri"/>
                <w:b/>
                <w:bCs/>
                <w:color w:val="000000"/>
                <w:szCs w:val="22"/>
                <w:lang w:eastAsia="es-CR"/>
              </w:rPr>
              <w:t xml:space="preserve"> por programa presupuestario</w:t>
            </w:r>
          </w:p>
        </w:tc>
        <w:tc>
          <w:tcPr>
            <w:tcW w:w="1014" w:type="pct"/>
            <w:vMerge w:val="restart"/>
            <w:tcBorders>
              <w:top w:val="nil"/>
              <w:left w:val="double" w:sz="6" w:space="0" w:color="0673A5"/>
              <w:bottom w:val="double" w:sz="6" w:space="0" w:color="1F497D" w:themeColor="text2"/>
              <w:right w:val="double" w:sz="6" w:space="0" w:color="1F497D" w:themeColor="text2"/>
            </w:tcBorders>
            <w:shd w:val="clear" w:color="auto" w:fill="DCE6F1"/>
            <w:noWrap/>
            <w:vAlign w:val="center"/>
            <w:hideMark/>
          </w:tcPr>
          <w:p w14:paraId="2511D5DD" w14:textId="54FC2A05"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181</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302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770,19</w:t>
            </w:r>
          </w:p>
        </w:tc>
        <w:tc>
          <w:tcPr>
            <w:tcW w:w="1486" w:type="pct"/>
            <w:vMerge w:val="restart"/>
            <w:tcBorders>
              <w:top w:val="nil"/>
              <w:left w:val="double" w:sz="6" w:space="0" w:color="1F497D" w:themeColor="text2"/>
              <w:bottom w:val="double" w:sz="6" w:space="0" w:color="1F497D" w:themeColor="text2"/>
              <w:right w:val="double" w:sz="6" w:space="0" w:color="1F497D" w:themeColor="text2"/>
            </w:tcBorders>
            <w:shd w:val="clear" w:color="auto" w:fill="DCE6F1"/>
            <w:noWrap/>
            <w:vAlign w:val="center"/>
            <w:hideMark/>
          </w:tcPr>
          <w:p w14:paraId="384639BB" w14:textId="0ECB52C4" w:rsidR="0017589B" w:rsidRPr="0017589B" w:rsidRDefault="0017589B" w:rsidP="0060183A">
            <w:pPr>
              <w:spacing w:before="0" w:after="0"/>
              <w:jc w:val="center"/>
              <w:rPr>
                <w:rFonts w:ascii="Times New Roman" w:hAnsi="Times New Roman"/>
                <w:b/>
                <w:bCs/>
                <w:color w:val="000000"/>
                <w:szCs w:val="22"/>
                <w:lang w:eastAsia="es-CR"/>
              </w:rPr>
            </w:pPr>
            <w:r w:rsidRPr="0017589B">
              <w:rPr>
                <w:rFonts w:ascii="Times New Roman" w:hAnsi="Times New Roman"/>
                <w:b/>
                <w:bCs/>
                <w:color w:val="000000"/>
                <w:szCs w:val="22"/>
                <w:lang w:eastAsia="es-CR"/>
              </w:rPr>
              <w:t xml:space="preserve"> ₡                </w:t>
            </w:r>
            <w:r w:rsidR="0060183A" w:rsidRPr="0060183A">
              <w:rPr>
                <w:rFonts w:ascii="Times New Roman" w:hAnsi="Times New Roman"/>
                <w:b/>
                <w:bCs/>
                <w:color w:val="000000"/>
                <w:szCs w:val="22"/>
                <w:lang w:eastAsia="es-CR"/>
              </w:rPr>
              <w:t>342</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849</w:t>
            </w:r>
            <w:r w:rsidR="0060183A">
              <w:rPr>
                <w:rFonts w:ascii="Times New Roman" w:hAnsi="Times New Roman"/>
                <w:b/>
                <w:bCs/>
                <w:color w:val="000000"/>
                <w:szCs w:val="22"/>
                <w:lang w:eastAsia="es-CR"/>
              </w:rPr>
              <w:t>.</w:t>
            </w:r>
            <w:r w:rsidR="0060183A" w:rsidRPr="0060183A">
              <w:rPr>
                <w:rFonts w:ascii="Times New Roman" w:hAnsi="Times New Roman"/>
                <w:b/>
                <w:bCs/>
                <w:color w:val="000000"/>
                <w:szCs w:val="22"/>
                <w:lang w:eastAsia="es-CR"/>
              </w:rPr>
              <w:t>824,38</w:t>
            </w:r>
            <w:r w:rsidRPr="0017589B">
              <w:rPr>
                <w:rFonts w:ascii="Times New Roman" w:hAnsi="Times New Roman"/>
                <w:b/>
                <w:bCs/>
                <w:color w:val="000000"/>
                <w:szCs w:val="22"/>
                <w:lang w:eastAsia="es-CR"/>
              </w:rPr>
              <w:t xml:space="preserve"> </w:t>
            </w:r>
          </w:p>
        </w:tc>
        <w:tc>
          <w:tcPr>
            <w:tcW w:w="1081" w:type="pct"/>
            <w:tcBorders>
              <w:top w:val="nil"/>
              <w:left w:val="nil"/>
              <w:bottom w:val="nil"/>
              <w:right w:val="double" w:sz="6" w:space="0" w:color="1F497D" w:themeColor="text2"/>
            </w:tcBorders>
            <w:shd w:val="clear" w:color="auto" w:fill="DCE6F1"/>
            <w:noWrap/>
            <w:vAlign w:val="center"/>
            <w:hideMark/>
          </w:tcPr>
          <w:p w14:paraId="7921887B" w14:textId="2C6D2192" w:rsidR="0017589B" w:rsidRPr="0017589B" w:rsidRDefault="0017589B" w:rsidP="00499ED8">
            <w:pPr>
              <w:spacing w:before="0" w:after="0"/>
              <w:jc w:val="center"/>
              <w:rPr>
                <w:rFonts w:ascii="Times New Roman" w:hAnsi="Times New Roman"/>
                <w:b/>
                <w:bCs/>
                <w:color w:val="000000"/>
                <w:lang w:eastAsia="es-CR"/>
              </w:rPr>
            </w:pPr>
            <w:r w:rsidRPr="5B8D62DE">
              <w:rPr>
                <w:rFonts w:ascii="Times New Roman" w:hAnsi="Times New Roman"/>
                <w:b/>
                <w:bCs/>
                <w:color w:val="000000" w:themeColor="text1"/>
                <w:lang w:eastAsia="es-CR"/>
              </w:rPr>
              <w:t xml:space="preserve"> ₡     </w:t>
            </w:r>
            <w:r w:rsidR="6E37C458" w:rsidRPr="5B8D62DE">
              <w:rPr>
                <w:rFonts w:ascii="Times New Roman" w:hAnsi="Times New Roman"/>
                <w:b/>
                <w:bCs/>
                <w:color w:val="000000" w:themeColor="text1"/>
                <w:lang w:eastAsia="es-CR"/>
              </w:rPr>
              <w:t>524.152.594,57</w:t>
            </w:r>
          </w:p>
        </w:tc>
      </w:tr>
      <w:tr w:rsidR="0017589B" w:rsidRPr="0017589B" w14:paraId="6C5CD8C4" w14:textId="77777777" w:rsidTr="00926FC9">
        <w:trPr>
          <w:trHeight w:val="300"/>
          <w:jc w:val="center"/>
        </w:trPr>
        <w:tc>
          <w:tcPr>
            <w:tcW w:w="1419" w:type="pct"/>
            <w:vMerge/>
            <w:vAlign w:val="center"/>
            <w:hideMark/>
          </w:tcPr>
          <w:p w14:paraId="74A6B46A" w14:textId="77777777" w:rsidR="0017589B" w:rsidRPr="0017589B" w:rsidRDefault="0017589B" w:rsidP="0017589B">
            <w:pPr>
              <w:spacing w:before="0" w:after="0"/>
              <w:jc w:val="left"/>
              <w:rPr>
                <w:rFonts w:cs="Calibri"/>
                <w:b/>
                <w:bCs/>
                <w:color w:val="000000"/>
                <w:szCs w:val="22"/>
                <w:lang w:eastAsia="es-CR"/>
              </w:rPr>
            </w:pPr>
          </w:p>
        </w:tc>
        <w:tc>
          <w:tcPr>
            <w:tcW w:w="1014" w:type="pct"/>
            <w:vMerge/>
            <w:vAlign w:val="center"/>
            <w:hideMark/>
          </w:tcPr>
          <w:p w14:paraId="3A6431F5"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486" w:type="pct"/>
            <w:vMerge/>
            <w:vAlign w:val="center"/>
            <w:hideMark/>
          </w:tcPr>
          <w:p w14:paraId="30DD49C3" w14:textId="77777777" w:rsidR="0017589B" w:rsidRPr="0017589B" w:rsidRDefault="0017589B" w:rsidP="0017589B">
            <w:pPr>
              <w:spacing w:before="0" w:after="0"/>
              <w:jc w:val="left"/>
              <w:rPr>
                <w:rFonts w:ascii="Times New Roman" w:hAnsi="Times New Roman"/>
                <w:b/>
                <w:bCs/>
                <w:color w:val="000000"/>
                <w:szCs w:val="22"/>
                <w:lang w:eastAsia="es-CR"/>
              </w:rPr>
            </w:pPr>
          </w:p>
        </w:tc>
        <w:tc>
          <w:tcPr>
            <w:tcW w:w="1081" w:type="pct"/>
            <w:tcBorders>
              <w:top w:val="nil"/>
              <w:left w:val="nil"/>
              <w:bottom w:val="double" w:sz="6" w:space="0" w:color="1F497D" w:themeColor="text2"/>
              <w:right w:val="double" w:sz="6" w:space="0" w:color="1F497D" w:themeColor="text2"/>
            </w:tcBorders>
            <w:shd w:val="clear" w:color="auto" w:fill="DCE6F1"/>
            <w:noWrap/>
            <w:vAlign w:val="center"/>
            <w:hideMark/>
          </w:tcPr>
          <w:p w14:paraId="34639BCD" w14:textId="42B02202" w:rsidR="0017589B" w:rsidRPr="0017589B" w:rsidRDefault="0017589B" w:rsidP="0060183A">
            <w:pPr>
              <w:spacing w:before="0" w:after="0"/>
              <w:jc w:val="center"/>
              <w:rPr>
                <w:rFonts w:ascii="Times New Roman" w:hAnsi="Times New Roman"/>
                <w:b/>
                <w:bCs/>
                <w:color w:val="000000"/>
                <w:szCs w:val="22"/>
                <w:lang w:eastAsia="es-CR"/>
              </w:rPr>
            </w:pPr>
          </w:p>
        </w:tc>
      </w:tr>
    </w:tbl>
    <w:p w14:paraId="266E5B8B" w14:textId="0CF7C9F6" w:rsidR="00F26D6A" w:rsidRDefault="00164F2E" w:rsidP="005A097A">
      <w:pPr>
        <w:rPr>
          <w:b/>
          <w:i/>
          <w:sz w:val="18"/>
        </w:rPr>
      </w:pPr>
      <w:r w:rsidRPr="0087671C">
        <w:rPr>
          <w:rFonts w:eastAsiaTheme="majorEastAsia" w:cs="Arial"/>
          <w:b/>
          <w:i/>
          <w:iCs/>
          <w:spacing w:val="10"/>
          <w:sz w:val="18"/>
          <w:szCs w:val="18"/>
          <w:lang w:val="es-ES" w:eastAsia="ja-JP"/>
        </w:rPr>
        <w:t xml:space="preserve">Fuente: Subproceso de Modernización Institucional, Dirección de Planificación, datos suministrados por </w:t>
      </w:r>
      <w:r w:rsidRPr="008B0CE1">
        <w:rPr>
          <w:rFonts w:eastAsiaTheme="majorEastAsia" w:cs="Arial"/>
          <w:b/>
          <w:i/>
          <w:iCs/>
          <w:spacing w:val="10"/>
          <w:sz w:val="18"/>
          <w:szCs w:val="18"/>
          <w:lang w:val="es-ES" w:eastAsia="ja-JP"/>
        </w:rPr>
        <w:t xml:space="preserve">la </w:t>
      </w:r>
      <w:r w:rsidRPr="00926FC9">
        <w:rPr>
          <w:rFonts w:cs="Arial"/>
          <w:b/>
          <w:i/>
          <w:iCs/>
          <w:sz w:val="18"/>
          <w:szCs w:val="18"/>
        </w:rPr>
        <w:t>Dirección Ejecutiva</w:t>
      </w:r>
      <w:r w:rsidRPr="0087671C">
        <w:rPr>
          <w:rFonts w:eastAsiaTheme="majorEastAsia" w:cs="Arial"/>
          <w:b/>
          <w:i/>
          <w:iCs/>
          <w:spacing w:val="10"/>
          <w:sz w:val="18"/>
          <w:szCs w:val="18"/>
          <w:lang w:val="es-ES" w:eastAsia="ja-JP"/>
        </w:rPr>
        <w:t xml:space="preserve"> y Dirección Tecnología, según programa presupuestario 2022.</w:t>
      </w:r>
      <w:r>
        <w:rPr>
          <w:b/>
          <w:i/>
          <w:sz w:val="18"/>
        </w:rPr>
        <w:t xml:space="preserve">        </w:t>
      </w:r>
      <w:r w:rsidR="00F26D6A" w:rsidRPr="0085251D">
        <w:rPr>
          <w:b/>
          <w:i/>
          <w:sz w:val="18"/>
        </w:rPr>
        <w:t>Nota: Para el presupuesto del año 202</w:t>
      </w:r>
      <w:r w:rsidR="00155B3A">
        <w:rPr>
          <w:b/>
          <w:i/>
          <w:sz w:val="18"/>
        </w:rPr>
        <w:t>2</w:t>
      </w:r>
      <w:r w:rsidR="00F26D6A" w:rsidRPr="0085251D">
        <w:rPr>
          <w:b/>
          <w:i/>
          <w:sz w:val="18"/>
        </w:rPr>
        <w:t xml:space="preserve"> se </w:t>
      </w:r>
      <w:r w:rsidR="00763F36">
        <w:rPr>
          <w:b/>
          <w:i/>
          <w:sz w:val="18"/>
        </w:rPr>
        <w:t>utiliza un tipo de cambio de ¢653.93</w:t>
      </w:r>
      <w:r w:rsidR="00F26D6A" w:rsidRPr="0085251D">
        <w:rPr>
          <w:b/>
          <w:i/>
          <w:sz w:val="18"/>
        </w:rPr>
        <w:t xml:space="preserve"> por US$1,00.</w:t>
      </w:r>
    </w:p>
    <w:p w14:paraId="190BA821" w14:textId="77777777" w:rsidR="0046541E" w:rsidRPr="0085251D" w:rsidRDefault="0046541E" w:rsidP="005A097A">
      <w:pPr>
        <w:rPr>
          <w:b/>
          <w:i/>
          <w:sz w:val="18"/>
        </w:rPr>
      </w:pPr>
    </w:p>
    <w:p w14:paraId="6BC2B762" w14:textId="77777777" w:rsidR="00155B3A" w:rsidRPr="0087671C" w:rsidRDefault="00155B3A" w:rsidP="00F26D6A">
      <w:pPr>
        <w:ind w:left="-1560"/>
        <w:rPr>
          <w:b/>
          <w:i/>
          <w:szCs w:val="22"/>
        </w:rPr>
      </w:pPr>
    </w:p>
    <w:p w14:paraId="1DA10E2A" w14:textId="59DAC835" w:rsidR="00346532" w:rsidRPr="0087671C" w:rsidRDefault="00D80840" w:rsidP="00F26D6A">
      <w:pPr>
        <w:ind w:left="-1560"/>
        <w:rPr>
          <w:b/>
          <w:i/>
          <w:szCs w:val="22"/>
        </w:rPr>
      </w:pPr>
      <w:r w:rsidRPr="0087671C">
        <w:rPr>
          <w:b/>
          <w:i/>
          <w:szCs w:val="22"/>
        </w:rPr>
        <w:t xml:space="preserve">          </w:t>
      </w:r>
      <w:r w:rsidR="00346532" w:rsidRPr="0087671C">
        <w:rPr>
          <w:b/>
          <w:i/>
          <w:szCs w:val="22"/>
        </w:rPr>
        <w:t xml:space="preserve">Adicionalmente </w:t>
      </w:r>
      <w:r w:rsidR="00F51721" w:rsidRPr="0087671C">
        <w:rPr>
          <w:b/>
          <w:i/>
          <w:szCs w:val="22"/>
        </w:rPr>
        <w:t>se tendrían los costos de vehículos asociados a la propuesta:</w:t>
      </w:r>
    </w:p>
    <w:p w14:paraId="4A55D88B" w14:textId="77777777" w:rsidR="00F51721" w:rsidRDefault="00F51721" w:rsidP="00F26D6A">
      <w:pPr>
        <w:ind w:left="-1560"/>
        <w:rPr>
          <w:b/>
          <w:i/>
          <w:sz w:val="18"/>
        </w:rPr>
      </w:pPr>
    </w:p>
    <w:p w14:paraId="1EBC015B" w14:textId="57B0CBDC"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4F349A">
        <w:rPr>
          <w:rFonts w:eastAsia="Times New Roman" w:cs="Arial"/>
          <w:iCs/>
          <w:spacing w:val="0"/>
          <w:szCs w:val="28"/>
          <w:lang w:val="es-CR" w:eastAsia="es-ES"/>
        </w:rPr>
        <w:t xml:space="preserve">Cuadro </w:t>
      </w:r>
      <w:r w:rsidR="00B80453" w:rsidRPr="004F349A">
        <w:rPr>
          <w:rFonts w:eastAsia="Times New Roman" w:cs="Arial"/>
          <w:iCs/>
          <w:spacing w:val="0"/>
          <w:szCs w:val="28"/>
          <w:lang w:val="es-CR" w:eastAsia="es-ES"/>
        </w:rPr>
        <w:t>2</w:t>
      </w:r>
      <w:r w:rsidR="00B60061" w:rsidRPr="0087671C">
        <w:rPr>
          <w:rFonts w:eastAsia="Times New Roman" w:cs="Arial"/>
          <w:iCs/>
          <w:spacing w:val="0"/>
          <w:szCs w:val="28"/>
          <w:lang w:val="es-CR" w:eastAsia="es-ES"/>
        </w:rPr>
        <w:t>7</w:t>
      </w:r>
    </w:p>
    <w:p w14:paraId="2D8CD1A8" w14:textId="3489AD89" w:rsidR="008A5979" w:rsidRPr="0087671C" w:rsidRDefault="008A5979" w:rsidP="008A5979">
      <w:pPr>
        <w:pStyle w:val="Ttulo"/>
        <w:spacing w:before="0" w:after="0"/>
        <w:ind w:left="1080"/>
        <w:jc w:val="center"/>
        <w:rPr>
          <w:rFonts w:eastAsia="Times New Roman" w:cs="Arial"/>
          <w:iCs/>
          <w:spacing w:val="0"/>
          <w:szCs w:val="28"/>
          <w:lang w:val="es-CR" w:eastAsia="es-ES"/>
        </w:rPr>
      </w:pPr>
      <w:r w:rsidRPr="0087671C">
        <w:rPr>
          <w:rFonts w:eastAsia="Times New Roman" w:cs="Arial"/>
          <w:iCs/>
          <w:spacing w:val="0"/>
          <w:szCs w:val="28"/>
          <w:lang w:val="es-CR" w:eastAsia="es-ES"/>
        </w:rPr>
        <w:t>Costo total para la Compra</w:t>
      </w:r>
      <w:r w:rsidR="002F5EFB" w:rsidRPr="0087671C">
        <w:rPr>
          <w:rFonts w:eastAsia="Times New Roman" w:cs="Arial"/>
          <w:iCs/>
          <w:spacing w:val="0"/>
          <w:szCs w:val="28"/>
          <w:lang w:val="es-CR" w:eastAsia="es-ES"/>
        </w:rPr>
        <w:t xml:space="preserve"> de Vehículos y Costos Asociados</w:t>
      </w:r>
    </w:p>
    <w:p w14:paraId="50B6100B" w14:textId="6C2971AC" w:rsidR="005378C7" w:rsidRDefault="005378C7" w:rsidP="008A5979">
      <w:pPr>
        <w:pStyle w:val="Ttulo"/>
        <w:spacing w:before="0" w:after="0"/>
        <w:ind w:left="1080"/>
        <w:jc w:val="center"/>
        <w:rPr>
          <w:rFonts w:eastAsia="Times New Roman" w:cs="Arial"/>
          <w:iCs/>
          <w:spacing w:val="0"/>
          <w:szCs w:val="28"/>
          <w:highlight w:val="yellow"/>
          <w:lang w:val="es-CR" w:eastAsia="es-ES"/>
        </w:rPr>
      </w:pPr>
    </w:p>
    <w:tbl>
      <w:tblPr>
        <w:tblW w:w="6047" w:type="pct"/>
        <w:jc w:val="center"/>
        <w:tblLayout w:type="fixed"/>
        <w:tblCellMar>
          <w:left w:w="70" w:type="dxa"/>
          <w:right w:w="70" w:type="dxa"/>
        </w:tblCellMar>
        <w:tblLook w:val="04A0" w:firstRow="1" w:lastRow="0" w:firstColumn="1" w:lastColumn="0" w:noHBand="0" w:noVBand="1"/>
      </w:tblPr>
      <w:tblGrid>
        <w:gridCol w:w="1421"/>
        <w:gridCol w:w="1276"/>
        <w:gridCol w:w="1276"/>
        <w:gridCol w:w="1278"/>
        <w:gridCol w:w="1274"/>
        <w:gridCol w:w="1133"/>
        <w:gridCol w:w="1276"/>
        <w:gridCol w:w="1699"/>
      </w:tblGrid>
      <w:tr w:rsidR="00BD2252" w:rsidRPr="00BD2252" w14:paraId="2DF4A0F0" w14:textId="77777777" w:rsidTr="00926FC9">
        <w:trPr>
          <w:trHeight w:val="600"/>
          <w:jc w:val="center"/>
        </w:trPr>
        <w:tc>
          <w:tcPr>
            <w:tcW w:w="668" w:type="pct"/>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08D0EA3"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Requerimiento</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4E7758C8"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793 Limón</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395DB2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987 Turrialba</w:t>
            </w:r>
          </w:p>
        </w:tc>
        <w:tc>
          <w:tcPr>
            <w:tcW w:w="601" w:type="pct"/>
            <w:tcBorders>
              <w:top w:val="double" w:sz="6" w:space="0" w:color="366092"/>
              <w:left w:val="nil"/>
              <w:bottom w:val="double" w:sz="6" w:space="0" w:color="366092"/>
              <w:right w:val="double" w:sz="6" w:space="0" w:color="366092"/>
            </w:tcBorders>
            <w:shd w:val="clear" w:color="000000" w:fill="0673A5"/>
            <w:vAlign w:val="center"/>
            <w:hideMark/>
          </w:tcPr>
          <w:p w14:paraId="37045F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861 Pérez Zeledón</w:t>
            </w:r>
          </w:p>
        </w:tc>
        <w:tc>
          <w:tcPr>
            <w:tcW w:w="599" w:type="pct"/>
            <w:tcBorders>
              <w:top w:val="double" w:sz="6" w:space="0" w:color="366092"/>
              <w:left w:val="nil"/>
              <w:bottom w:val="double" w:sz="6" w:space="0" w:color="366092"/>
              <w:right w:val="double" w:sz="6" w:space="0" w:color="366092"/>
            </w:tcBorders>
            <w:shd w:val="clear" w:color="000000" w:fill="0673A5"/>
            <w:vAlign w:val="center"/>
            <w:hideMark/>
          </w:tcPr>
          <w:p w14:paraId="3DC12151"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863 San Carlos</w:t>
            </w:r>
          </w:p>
        </w:tc>
        <w:tc>
          <w:tcPr>
            <w:tcW w:w="533" w:type="pct"/>
            <w:tcBorders>
              <w:top w:val="double" w:sz="6" w:space="0" w:color="366092"/>
              <w:left w:val="nil"/>
              <w:bottom w:val="double" w:sz="6" w:space="0" w:color="366092"/>
              <w:right w:val="double" w:sz="6" w:space="0" w:color="366092"/>
            </w:tcBorders>
            <w:shd w:val="clear" w:color="000000" w:fill="0673A5"/>
            <w:vAlign w:val="center"/>
            <w:hideMark/>
          </w:tcPr>
          <w:p w14:paraId="3527F519"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908 Pococí</w:t>
            </w:r>
          </w:p>
        </w:tc>
        <w:tc>
          <w:tcPr>
            <w:tcW w:w="600" w:type="pct"/>
            <w:tcBorders>
              <w:top w:val="double" w:sz="6" w:space="0" w:color="366092"/>
              <w:left w:val="nil"/>
              <w:bottom w:val="double" w:sz="6" w:space="0" w:color="366092"/>
              <w:right w:val="double" w:sz="6" w:space="0" w:color="366092"/>
            </w:tcBorders>
            <w:shd w:val="clear" w:color="000000" w:fill="0673A5"/>
            <w:vAlign w:val="center"/>
            <w:hideMark/>
          </w:tcPr>
          <w:p w14:paraId="58F27D4C"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Código 907 Santa Cruz</w:t>
            </w:r>
          </w:p>
        </w:tc>
        <w:tc>
          <w:tcPr>
            <w:tcW w:w="799" w:type="pct"/>
            <w:tcBorders>
              <w:top w:val="double" w:sz="6" w:space="0" w:color="366092"/>
              <w:left w:val="nil"/>
              <w:bottom w:val="double" w:sz="6" w:space="0" w:color="366092"/>
              <w:right w:val="double" w:sz="6" w:space="0" w:color="366092"/>
            </w:tcBorders>
            <w:shd w:val="clear" w:color="000000" w:fill="0673A5"/>
            <w:vAlign w:val="center"/>
            <w:hideMark/>
          </w:tcPr>
          <w:p w14:paraId="69BDB5CE" w14:textId="77777777" w:rsidR="005378C7" w:rsidRPr="0087671C" w:rsidRDefault="005378C7" w:rsidP="005378C7">
            <w:pPr>
              <w:spacing w:before="0" w:after="0"/>
              <w:jc w:val="center"/>
              <w:rPr>
                <w:rFonts w:cs="Calibri"/>
                <w:b/>
                <w:bCs/>
                <w:color w:val="FFFFFF"/>
                <w:sz w:val="20"/>
                <w:lang w:eastAsia="es-CR"/>
              </w:rPr>
            </w:pPr>
            <w:r w:rsidRPr="0087671C">
              <w:rPr>
                <w:rFonts w:cs="Calibri"/>
                <w:b/>
                <w:bCs/>
                <w:color w:val="FFFFFF"/>
                <w:sz w:val="20"/>
                <w:lang w:eastAsia="es-CR"/>
              </w:rPr>
              <w:t>Total</w:t>
            </w:r>
          </w:p>
        </w:tc>
      </w:tr>
      <w:tr w:rsidR="00BD2252" w:rsidRPr="00BD2252" w14:paraId="2DD1FF44"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CCEEFC1" w14:textId="0D066508" w:rsidR="005378C7" w:rsidRPr="0087671C" w:rsidRDefault="00BD2252" w:rsidP="005378C7">
            <w:pPr>
              <w:spacing w:before="0" w:after="0"/>
              <w:jc w:val="left"/>
              <w:rPr>
                <w:rFonts w:cs="Calibri"/>
                <w:color w:val="000000"/>
                <w:sz w:val="20"/>
                <w:lang w:eastAsia="es-CR"/>
              </w:rPr>
            </w:pPr>
            <w:r w:rsidRPr="0087671C">
              <w:rPr>
                <w:rFonts w:cs="Calibri"/>
                <w:color w:val="000000"/>
                <w:sz w:val="20"/>
                <w:lang w:eastAsia="es-CR"/>
              </w:rPr>
              <w:t xml:space="preserve">Vehículo Pick Up (incluye kit </w:t>
            </w:r>
            <w:r w:rsidR="005378C7" w:rsidRPr="0087671C">
              <w:rPr>
                <w:rFonts w:cs="Calibri"/>
                <w:color w:val="000000"/>
                <w:sz w:val="20"/>
                <w:lang w:eastAsia="es-CR"/>
              </w:rPr>
              <w:t>de seguridad, herramientas y tapicería oscura)</w:t>
            </w:r>
          </w:p>
        </w:tc>
        <w:tc>
          <w:tcPr>
            <w:tcW w:w="600" w:type="pct"/>
            <w:tcBorders>
              <w:top w:val="nil"/>
              <w:left w:val="nil"/>
              <w:bottom w:val="double" w:sz="6" w:space="0" w:color="1F497D"/>
              <w:right w:val="double" w:sz="6" w:space="0" w:color="1F497D"/>
            </w:tcBorders>
            <w:shd w:val="clear" w:color="auto" w:fill="auto"/>
            <w:noWrap/>
            <w:vAlign w:val="center"/>
            <w:hideMark/>
          </w:tcPr>
          <w:p w14:paraId="49D08D6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60CDEE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1" w:type="pct"/>
            <w:tcBorders>
              <w:top w:val="nil"/>
              <w:left w:val="nil"/>
              <w:bottom w:val="double" w:sz="6" w:space="0" w:color="1F497D"/>
              <w:right w:val="double" w:sz="6" w:space="0" w:color="1F497D"/>
            </w:tcBorders>
            <w:shd w:val="clear" w:color="auto" w:fill="auto"/>
            <w:noWrap/>
            <w:vAlign w:val="center"/>
            <w:hideMark/>
          </w:tcPr>
          <w:p w14:paraId="573915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99" w:type="pct"/>
            <w:tcBorders>
              <w:top w:val="nil"/>
              <w:left w:val="nil"/>
              <w:bottom w:val="double" w:sz="6" w:space="0" w:color="1F497D"/>
              <w:right w:val="double" w:sz="6" w:space="0" w:color="1F497D"/>
            </w:tcBorders>
            <w:shd w:val="clear" w:color="auto" w:fill="auto"/>
            <w:noWrap/>
            <w:vAlign w:val="center"/>
            <w:hideMark/>
          </w:tcPr>
          <w:p w14:paraId="43F2992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533" w:type="pct"/>
            <w:tcBorders>
              <w:top w:val="nil"/>
              <w:left w:val="nil"/>
              <w:bottom w:val="double" w:sz="6" w:space="0" w:color="1F497D"/>
              <w:right w:val="double" w:sz="6" w:space="0" w:color="1F497D"/>
            </w:tcBorders>
            <w:shd w:val="clear" w:color="auto" w:fill="auto"/>
            <w:noWrap/>
            <w:vAlign w:val="center"/>
            <w:hideMark/>
          </w:tcPr>
          <w:p w14:paraId="4CE9CB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600" w:type="pct"/>
            <w:tcBorders>
              <w:top w:val="nil"/>
              <w:left w:val="nil"/>
              <w:bottom w:val="double" w:sz="6" w:space="0" w:color="1F497D"/>
              <w:right w:val="double" w:sz="6" w:space="0" w:color="1F497D"/>
            </w:tcBorders>
            <w:shd w:val="clear" w:color="auto" w:fill="auto"/>
            <w:noWrap/>
            <w:vAlign w:val="center"/>
            <w:hideMark/>
          </w:tcPr>
          <w:p w14:paraId="40207F4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₡27.838.000,00 </w:t>
            </w:r>
          </w:p>
        </w:tc>
        <w:tc>
          <w:tcPr>
            <w:tcW w:w="799" w:type="pct"/>
            <w:tcBorders>
              <w:top w:val="nil"/>
              <w:left w:val="nil"/>
              <w:bottom w:val="double" w:sz="6" w:space="0" w:color="1F497D"/>
              <w:right w:val="double" w:sz="6" w:space="0" w:color="1F497D"/>
            </w:tcBorders>
            <w:shd w:val="clear" w:color="auto" w:fill="auto"/>
            <w:noWrap/>
            <w:vAlign w:val="center"/>
            <w:hideMark/>
          </w:tcPr>
          <w:p w14:paraId="39C0A04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₡167.028.000,00</w:t>
            </w:r>
          </w:p>
        </w:tc>
      </w:tr>
      <w:tr w:rsidR="00BD2252" w:rsidRPr="00BD2252" w14:paraId="18443C3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C3A990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lastRenderedPageBreak/>
              <w:t>Lona</w:t>
            </w:r>
          </w:p>
        </w:tc>
        <w:tc>
          <w:tcPr>
            <w:tcW w:w="600" w:type="pct"/>
            <w:tcBorders>
              <w:top w:val="nil"/>
              <w:left w:val="nil"/>
              <w:bottom w:val="double" w:sz="6" w:space="0" w:color="1F497D"/>
              <w:right w:val="double" w:sz="6" w:space="0" w:color="1F497D"/>
            </w:tcBorders>
            <w:shd w:val="clear" w:color="auto" w:fill="auto"/>
            <w:noWrap/>
            <w:vAlign w:val="center"/>
            <w:hideMark/>
          </w:tcPr>
          <w:p w14:paraId="1F0CE2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4C5E17F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1" w:type="pct"/>
            <w:tcBorders>
              <w:top w:val="nil"/>
              <w:left w:val="nil"/>
              <w:bottom w:val="double" w:sz="6" w:space="0" w:color="1F497D"/>
              <w:right w:val="double" w:sz="6" w:space="0" w:color="1F497D"/>
            </w:tcBorders>
            <w:shd w:val="clear" w:color="auto" w:fill="auto"/>
            <w:noWrap/>
            <w:vAlign w:val="center"/>
            <w:hideMark/>
          </w:tcPr>
          <w:p w14:paraId="50CA5FC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99" w:type="pct"/>
            <w:tcBorders>
              <w:top w:val="nil"/>
              <w:left w:val="nil"/>
              <w:bottom w:val="double" w:sz="6" w:space="0" w:color="1F497D"/>
              <w:right w:val="double" w:sz="6" w:space="0" w:color="1F497D"/>
            </w:tcBorders>
            <w:shd w:val="clear" w:color="auto" w:fill="auto"/>
            <w:noWrap/>
            <w:vAlign w:val="center"/>
            <w:hideMark/>
          </w:tcPr>
          <w:p w14:paraId="7EC8671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533" w:type="pct"/>
            <w:tcBorders>
              <w:top w:val="nil"/>
              <w:left w:val="nil"/>
              <w:bottom w:val="double" w:sz="6" w:space="0" w:color="1F497D"/>
              <w:right w:val="double" w:sz="6" w:space="0" w:color="1F497D"/>
            </w:tcBorders>
            <w:shd w:val="clear" w:color="auto" w:fill="auto"/>
            <w:noWrap/>
            <w:vAlign w:val="center"/>
            <w:hideMark/>
          </w:tcPr>
          <w:p w14:paraId="692716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600" w:type="pct"/>
            <w:tcBorders>
              <w:top w:val="nil"/>
              <w:left w:val="nil"/>
              <w:bottom w:val="double" w:sz="6" w:space="0" w:color="1F497D"/>
              <w:right w:val="double" w:sz="6" w:space="0" w:color="1F497D"/>
            </w:tcBorders>
            <w:shd w:val="clear" w:color="auto" w:fill="auto"/>
            <w:noWrap/>
            <w:vAlign w:val="center"/>
            <w:hideMark/>
          </w:tcPr>
          <w:p w14:paraId="1B9040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₡113.000,00 </w:t>
            </w:r>
          </w:p>
        </w:tc>
        <w:tc>
          <w:tcPr>
            <w:tcW w:w="799" w:type="pct"/>
            <w:tcBorders>
              <w:top w:val="nil"/>
              <w:left w:val="nil"/>
              <w:bottom w:val="double" w:sz="6" w:space="0" w:color="1F497D"/>
              <w:right w:val="double" w:sz="6" w:space="0" w:color="1F497D"/>
            </w:tcBorders>
            <w:shd w:val="clear" w:color="auto" w:fill="auto"/>
            <w:noWrap/>
            <w:vAlign w:val="center"/>
            <w:hideMark/>
          </w:tcPr>
          <w:p w14:paraId="080739E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₡678.000,00</w:t>
            </w:r>
          </w:p>
        </w:tc>
      </w:tr>
      <w:tr w:rsidR="00BD2252" w:rsidRPr="00BD2252" w14:paraId="2EDD48B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CC7BF4A" w14:textId="77777777" w:rsidR="005378C7" w:rsidRPr="0087671C" w:rsidRDefault="005378C7" w:rsidP="005378C7">
            <w:pPr>
              <w:spacing w:before="0" w:after="0"/>
              <w:jc w:val="left"/>
              <w:rPr>
                <w:rFonts w:cs="Calibri"/>
                <w:color w:val="000000"/>
                <w:sz w:val="20"/>
                <w:lang w:eastAsia="es-CR"/>
              </w:rPr>
            </w:pP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6602262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7B7F00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1" w:type="pct"/>
            <w:tcBorders>
              <w:top w:val="nil"/>
              <w:left w:val="nil"/>
              <w:bottom w:val="double" w:sz="6" w:space="0" w:color="1F497D"/>
              <w:right w:val="double" w:sz="6" w:space="0" w:color="1F497D"/>
            </w:tcBorders>
            <w:shd w:val="clear" w:color="auto" w:fill="auto"/>
            <w:noWrap/>
            <w:vAlign w:val="center"/>
            <w:hideMark/>
          </w:tcPr>
          <w:p w14:paraId="524360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99" w:type="pct"/>
            <w:tcBorders>
              <w:top w:val="nil"/>
              <w:left w:val="nil"/>
              <w:bottom w:val="double" w:sz="6" w:space="0" w:color="1F497D"/>
              <w:right w:val="double" w:sz="6" w:space="0" w:color="1F497D"/>
            </w:tcBorders>
            <w:shd w:val="clear" w:color="auto" w:fill="auto"/>
            <w:noWrap/>
            <w:vAlign w:val="center"/>
            <w:hideMark/>
          </w:tcPr>
          <w:p w14:paraId="7DDDEB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533" w:type="pct"/>
            <w:tcBorders>
              <w:top w:val="nil"/>
              <w:left w:val="nil"/>
              <w:bottom w:val="double" w:sz="6" w:space="0" w:color="1F497D"/>
              <w:right w:val="double" w:sz="6" w:space="0" w:color="1F497D"/>
            </w:tcBorders>
            <w:shd w:val="clear" w:color="auto" w:fill="auto"/>
            <w:noWrap/>
            <w:vAlign w:val="center"/>
            <w:hideMark/>
          </w:tcPr>
          <w:p w14:paraId="458D774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600" w:type="pct"/>
            <w:tcBorders>
              <w:top w:val="nil"/>
              <w:left w:val="nil"/>
              <w:bottom w:val="double" w:sz="6" w:space="0" w:color="1F497D"/>
              <w:right w:val="double" w:sz="6" w:space="0" w:color="1F497D"/>
            </w:tcBorders>
            <w:shd w:val="clear" w:color="auto" w:fill="auto"/>
            <w:noWrap/>
            <w:vAlign w:val="center"/>
            <w:hideMark/>
          </w:tcPr>
          <w:p w14:paraId="5F24D60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₡500.000,00 </w:t>
            </w:r>
          </w:p>
        </w:tc>
        <w:tc>
          <w:tcPr>
            <w:tcW w:w="799" w:type="pct"/>
            <w:tcBorders>
              <w:top w:val="nil"/>
              <w:left w:val="nil"/>
              <w:bottom w:val="double" w:sz="6" w:space="0" w:color="1F497D"/>
              <w:right w:val="double" w:sz="6" w:space="0" w:color="1F497D"/>
            </w:tcBorders>
            <w:shd w:val="clear" w:color="auto" w:fill="auto"/>
            <w:noWrap/>
            <w:vAlign w:val="center"/>
            <w:hideMark/>
          </w:tcPr>
          <w:p w14:paraId="2334779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₡3.000.000,00</w:t>
            </w:r>
          </w:p>
        </w:tc>
      </w:tr>
      <w:tr w:rsidR="00BD2252" w:rsidRPr="00BD2252" w14:paraId="1F8C99A7"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7A3B0198"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Instalación del </w:t>
            </w:r>
            <w:proofErr w:type="spellStart"/>
            <w:r w:rsidRPr="0087671C">
              <w:rPr>
                <w:rFonts w:cs="Calibri"/>
                <w:color w:val="000000"/>
                <w:sz w:val="20"/>
                <w:lang w:eastAsia="es-CR"/>
              </w:rPr>
              <w:t>winch</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44B92D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0F0485F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1" w:type="pct"/>
            <w:tcBorders>
              <w:top w:val="nil"/>
              <w:left w:val="nil"/>
              <w:bottom w:val="double" w:sz="6" w:space="0" w:color="1F497D"/>
              <w:right w:val="double" w:sz="6" w:space="0" w:color="1F497D"/>
            </w:tcBorders>
            <w:shd w:val="clear" w:color="auto" w:fill="auto"/>
            <w:noWrap/>
            <w:vAlign w:val="center"/>
            <w:hideMark/>
          </w:tcPr>
          <w:p w14:paraId="3B94BCD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99" w:type="pct"/>
            <w:tcBorders>
              <w:top w:val="nil"/>
              <w:left w:val="nil"/>
              <w:bottom w:val="double" w:sz="6" w:space="0" w:color="1F497D"/>
              <w:right w:val="double" w:sz="6" w:space="0" w:color="1F497D"/>
            </w:tcBorders>
            <w:shd w:val="clear" w:color="auto" w:fill="auto"/>
            <w:noWrap/>
            <w:vAlign w:val="center"/>
            <w:hideMark/>
          </w:tcPr>
          <w:p w14:paraId="541E131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533" w:type="pct"/>
            <w:tcBorders>
              <w:top w:val="nil"/>
              <w:left w:val="nil"/>
              <w:bottom w:val="double" w:sz="6" w:space="0" w:color="1F497D"/>
              <w:right w:val="double" w:sz="6" w:space="0" w:color="1F497D"/>
            </w:tcBorders>
            <w:shd w:val="clear" w:color="auto" w:fill="auto"/>
            <w:noWrap/>
            <w:vAlign w:val="center"/>
            <w:hideMark/>
          </w:tcPr>
          <w:p w14:paraId="20D065E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600" w:type="pct"/>
            <w:tcBorders>
              <w:top w:val="nil"/>
              <w:left w:val="nil"/>
              <w:bottom w:val="double" w:sz="6" w:space="0" w:color="1F497D"/>
              <w:right w:val="double" w:sz="6" w:space="0" w:color="1F497D"/>
            </w:tcBorders>
            <w:shd w:val="clear" w:color="auto" w:fill="auto"/>
            <w:noWrap/>
            <w:vAlign w:val="center"/>
            <w:hideMark/>
          </w:tcPr>
          <w:p w14:paraId="75E1258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₡339.000,00</w:t>
            </w:r>
          </w:p>
        </w:tc>
        <w:tc>
          <w:tcPr>
            <w:tcW w:w="799" w:type="pct"/>
            <w:tcBorders>
              <w:top w:val="nil"/>
              <w:left w:val="nil"/>
              <w:bottom w:val="double" w:sz="6" w:space="0" w:color="1F497D"/>
              <w:right w:val="double" w:sz="6" w:space="0" w:color="1F497D"/>
            </w:tcBorders>
            <w:shd w:val="clear" w:color="auto" w:fill="auto"/>
            <w:noWrap/>
            <w:vAlign w:val="center"/>
            <w:hideMark/>
          </w:tcPr>
          <w:p w14:paraId="5968AB9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₡2.034.000,00</w:t>
            </w:r>
          </w:p>
        </w:tc>
      </w:tr>
      <w:tr w:rsidR="00BD2252" w:rsidRPr="00BD2252" w14:paraId="72B548BE"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6FEF598E"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Cadenas para las llantas de vehículos</w:t>
            </w:r>
          </w:p>
        </w:tc>
        <w:tc>
          <w:tcPr>
            <w:tcW w:w="600" w:type="pct"/>
            <w:tcBorders>
              <w:top w:val="nil"/>
              <w:left w:val="nil"/>
              <w:bottom w:val="double" w:sz="6" w:space="0" w:color="1F497D"/>
              <w:right w:val="double" w:sz="6" w:space="0" w:color="1F497D"/>
            </w:tcBorders>
            <w:shd w:val="clear" w:color="auto" w:fill="auto"/>
            <w:noWrap/>
            <w:vAlign w:val="center"/>
            <w:hideMark/>
          </w:tcPr>
          <w:p w14:paraId="4C4B9E2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0BFE80C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DA01B6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4247291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3F000A7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600" w:type="pct"/>
            <w:tcBorders>
              <w:top w:val="nil"/>
              <w:left w:val="nil"/>
              <w:bottom w:val="double" w:sz="6" w:space="0" w:color="1F497D"/>
              <w:right w:val="double" w:sz="6" w:space="0" w:color="1F497D"/>
            </w:tcBorders>
            <w:shd w:val="clear" w:color="auto" w:fill="auto"/>
            <w:noWrap/>
            <w:vAlign w:val="center"/>
            <w:hideMark/>
          </w:tcPr>
          <w:p w14:paraId="7F9DFF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₡300.000,00</w:t>
            </w:r>
          </w:p>
        </w:tc>
        <w:tc>
          <w:tcPr>
            <w:tcW w:w="799" w:type="pct"/>
            <w:tcBorders>
              <w:top w:val="nil"/>
              <w:left w:val="nil"/>
              <w:bottom w:val="double" w:sz="6" w:space="0" w:color="1F497D"/>
              <w:right w:val="double" w:sz="6" w:space="0" w:color="1F497D"/>
            </w:tcBorders>
            <w:shd w:val="clear" w:color="auto" w:fill="auto"/>
            <w:noWrap/>
            <w:vAlign w:val="center"/>
            <w:hideMark/>
          </w:tcPr>
          <w:p w14:paraId="6B673DA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₡1.200.000,01</w:t>
            </w:r>
          </w:p>
        </w:tc>
      </w:tr>
      <w:tr w:rsidR="00BD2252" w:rsidRPr="00BD2252" w14:paraId="4651DD32"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FB4A4D3"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Combustible (Diesel Flota 2.0) (a)</w:t>
            </w:r>
          </w:p>
        </w:tc>
        <w:tc>
          <w:tcPr>
            <w:tcW w:w="600" w:type="pct"/>
            <w:tcBorders>
              <w:top w:val="nil"/>
              <w:left w:val="nil"/>
              <w:bottom w:val="double" w:sz="6" w:space="0" w:color="1F497D"/>
              <w:right w:val="double" w:sz="6" w:space="0" w:color="1F497D"/>
            </w:tcBorders>
            <w:shd w:val="clear" w:color="auto" w:fill="auto"/>
            <w:noWrap/>
            <w:vAlign w:val="center"/>
            <w:hideMark/>
          </w:tcPr>
          <w:p w14:paraId="4023F99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₡2.608.333,80 </w:t>
            </w:r>
          </w:p>
        </w:tc>
        <w:tc>
          <w:tcPr>
            <w:tcW w:w="600" w:type="pct"/>
            <w:tcBorders>
              <w:top w:val="nil"/>
              <w:left w:val="nil"/>
              <w:bottom w:val="double" w:sz="6" w:space="0" w:color="1F497D"/>
              <w:right w:val="double" w:sz="6" w:space="0" w:color="1F497D"/>
            </w:tcBorders>
            <w:shd w:val="clear" w:color="auto" w:fill="auto"/>
            <w:noWrap/>
            <w:vAlign w:val="center"/>
            <w:hideMark/>
          </w:tcPr>
          <w:p w14:paraId="3F2BB00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₡2.847.600,00 </w:t>
            </w:r>
          </w:p>
        </w:tc>
        <w:tc>
          <w:tcPr>
            <w:tcW w:w="601" w:type="pct"/>
            <w:tcBorders>
              <w:top w:val="nil"/>
              <w:left w:val="nil"/>
              <w:bottom w:val="double" w:sz="6" w:space="0" w:color="1F497D"/>
              <w:right w:val="double" w:sz="6" w:space="0" w:color="1F497D"/>
            </w:tcBorders>
            <w:shd w:val="clear" w:color="auto" w:fill="auto"/>
            <w:noWrap/>
            <w:vAlign w:val="center"/>
            <w:hideMark/>
          </w:tcPr>
          <w:p w14:paraId="0A0D255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₡1.356.000,00 </w:t>
            </w:r>
          </w:p>
        </w:tc>
        <w:tc>
          <w:tcPr>
            <w:tcW w:w="599" w:type="pct"/>
            <w:tcBorders>
              <w:top w:val="nil"/>
              <w:left w:val="nil"/>
              <w:bottom w:val="double" w:sz="6" w:space="0" w:color="1F497D"/>
              <w:right w:val="double" w:sz="6" w:space="0" w:color="1F497D"/>
            </w:tcBorders>
            <w:shd w:val="clear" w:color="auto" w:fill="auto"/>
            <w:noWrap/>
            <w:vAlign w:val="center"/>
            <w:hideMark/>
          </w:tcPr>
          <w:p w14:paraId="355EF6F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533" w:type="pct"/>
            <w:tcBorders>
              <w:top w:val="nil"/>
              <w:left w:val="nil"/>
              <w:bottom w:val="double" w:sz="6" w:space="0" w:color="1F497D"/>
              <w:right w:val="double" w:sz="6" w:space="0" w:color="1F497D"/>
            </w:tcBorders>
            <w:shd w:val="clear" w:color="auto" w:fill="auto"/>
            <w:noWrap/>
            <w:vAlign w:val="center"/>
            <w:hideMark/>
          </w:tcPr>
          <w:p w14:paraId="17353295"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600" w:type="pct"/>
            <w:tcBorders>
              <w:top w:val="nil"/>
              <w:left w:val="nil"/>
              <w:bottom w:val="double" w:sz="6" w:space="0" w:color="1F497D"/>
              <w:right w:val="double" w:sz="6" w:space="0" w:color="1F497D"/>
            </w:tcBorders>
            <w:shd w:val="clear" w:color="auto" w:fill="auto"/>
            <w:noWrap/>
            <w:vAlign w:val="center"/>
            <w:hideMark/>
          </w:tcPr>
          <w:p w14:paraId="6EE2313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 xml:space="preserve">₡1.485.950,00 </w:t>
            </w:r>
          </w:p>
        </w:tc>
        <w:tc>
          <w:tcPr>
            <w:tcW w:w="799" w:type="pct"/>
            <w:tcBorders>
              <w:top w:val="nil"/>
              <w:left w:val="nil"/>
              <w:bottom w:val="double" w:sz="6" w:space="0" w:color="1F497D"/>
              <w:right w:val="double" w:sz="6" w:space="0" w:color="1F497D"/>
            </w:tcBorders>
            <w:shd w:val="clear" w:color="auto" w:fill="auto"/>
            <w:noWrap/>
            <w:vAlign w:val="center"/>
            <w:hideMark/>
          </w:tcPr>
          <w:p w14:paraId="768779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₡11.269.783,80</w:t>
            </w:r>
          </w:p>
        </w:tc>
      </w:tr>
      <w:tr w:rsidR="00BD2252" w:rsidRPr="00BD2252" w14:paraId="20D1EE59"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D9F9A8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Linga</w:t>
            </w:r>
          </w:p>
        </w:tc>
        <w:tc>
          <w:tcPr>
            <w:tcW w:w="600" w:type="pct"/>
            <w:tcBorders>
              <w:top w:val="nil"/>
              <w:left w:val="nil"/>
              <w:bottom w:val="double" w:sz="6" w:space="0" w:color="1F497D"/>
              <w:right w:val="double" w:sz="6" w:space="0" w:color="1F497D"/>
            </w:tcBorders>
            <w:shd w:val="clear" w:color="auto" w:fill="auto"/>
            <w:noWrap/>
            <w:vAlign w:val="center"/>
            <w:hideMark/>
          </w:tcPr>
          <w:p w14:paraId="7EF9402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3B1F21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1" w:type="pct"/>
            <w:tcBorders>
              <w:top w:val="nil"/>
              <w:left w:val="nil"/>
              <w:bottom w:val="double" w:sz="6" w:space="0" w:color="1F497D"/>
              <w:right w:val="double" w:sz="6" w:space="0" w:color="1F497D"/>
            </w:tcBorders>
            <w:shd w:val="clear" w:color="auto" w:fill="auto"/>
            <w:noWrap/>
            <w:vAlign w:val="center"/>
            <w:hideMark/>
          </w:tcPr>
          <w:p w14:paraId="3444374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99" w:type="pct"/>
            <w:tcBorders>
              <w:top w:val="nil"/>
              <w:left w:val="nil"/>
              <w:bottom w:val="double" w:sz="6" w:space="0" w:color="1F497D"/>
              <w:right w:val="double" w:sz="6" w:space="0" w:color="1F497D"/>
            </w:tcBorders>
            <w:shd w:val="clear" w:color="auto" w:fill="auto"/>
            <w:noWrap/>
            <w:vAlign w:val="center"/>
            <w:hideMark/>
          </w:tcPr>
          <w:p w14:paraId="3808ADA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533" w:type="pct"/>
            <w:tcBorders>
              <w:top w:val="nil"/>
              <w:left w:val="nil"/>
              <w:bottom w:val="double" w:sz="6" w:space="0" w:color="1F497D"/>
              <w:right w:val="double" w:sz="6" w:space="0" w:color="1F497D"/>
            </w:tcBorders>
            <w:shd w:val="clear" w:color="auto" w:fill="auto"/>
            <w:noWrap/>
            <w:vAlign w:val="center"/>
            <w:hideMark/>
          </w:tcPr>
          <w:p w14:paraId="3FFAAEDE"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600" w:type="pct"/>
            <w:tcBorders>
              <w:top w:val="nil"/>
              <w:left w:val="nil"/>
              <w:bottom w:val="double" w:sz="6" w:space="0" w:color="1F497D"/>
              <w:right w:val="double" w:sz="6" w:space="0" w:color="1F497D"/>
            </w:tcBorders>
            <w:shd w:val="clear" w:color="auto" w:fill="auto"/>
            <w:noWrap/>
            <w:vAlign w:val="center"/>
            <w:hideMark/>
          </w:tcPr>
          <w:p w14:paraId="0F13544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₡20.000,00</w:t>
            </w:r>
          </w:p>
        </w:tc>
        <w:tc>
          <w:tcPr>
            <w:tcW w:w="799" w:type="pct"/>
            <w:tcBorders>
              <w:top w:val="nil"/>
              <w:left w:val="nil"/>
              <w:bottom w:val="double" w:sz="6" w:space="0" w:color="1F497D"/>
              <w:right w:val="double" w:sz="6" w:space="0" w:color="1F497D"/>
            </w:tcBorders>
            <w:shd w:val="clear" w:color="auto" w:fill="auto"/>
            <w:noWrap/>
            <w:vAlign w:val="center"/>
            <w:hideMark/>
          </w:tcPr>
          <w:p w14:paraId="7394717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₡120.000,00</w:t>
            </w:r>
          </w:p>
        </w:tc>
      </w:tr>
      <w:tr w:rsidR="00BD2252" w:rsidRPr="00BD2252" w14:paraId="7FE16927"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30B19996"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Monitoreo por GPS</w:t>
            </w:r>
          </w:p>
        </w:tc>
        <w:tc>
          <w:tcPr>
            <w:tcW w:w="600" w:type="pct"/>
            <w:tcBorders>
              <w:top w:val="nil"/>
              <w:left w:val="nil"/>
              <w:bottom w:val="double" w:sz="6" w:space="0" w:color="1F497D"/>
              <w:right w:val="double" w:sz="6" w:space="0" w:color="1F497D"/>
            </w:tcBorders>
            <w:shd w:val="clear" w:color="auto" w:fill="auto"/>
            <w:noWrap/>
            <w:vAlign w:val="center"/>
            <w:hideMark/>
          </w:tcPr>
          <w:p w14:paraId="285DCD6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319D03C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1" w:type="pct"/>
            <w:tcBorders>
              <w:top w:val="nil"/>
              <w:left w:val="nil"/>
              <w:bottom w:val="double" w:sz="6" w:space="0" w:color="1F497D"/>
              <w:right w:val="double" w:sz="6" w:space="0" w:color="1F497D"/>
            </w:tcBorders>
            <w:shd w:val="clear" w:color="auto" w:fill="auto"/>
            <w:noWrap/>
            <w:vAlign w:val="center"/>
            <w:hideMark/>
          </w:tcPr>
          <w:p w14:paraId="6FA7386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99" w:type="pct"/>
            <w:tcBorders>
              <w:top w:val="nil"/>
              <w:left w:val="nil"/>
              <w:bottom w:val="double" w:sz="6" w:space="0" w:color="1F497D"/>
              <w:right w:val="double" w:sz="6" w:space="0" w:color="1F497D"/>
            </w:tcBorders>
            <w:shd w:val="clear" w:color="auto" w:fill="auto"/>
            <w:noWrap/>
            <w:vAlign w:val="center"/>
            <w:hideMark/>
          </w:tcPr>
          <w:p w14:paraId="7D2B56A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533" w:type="pct"/>
            <w:tcBorders>
              <w:top w:val="nil"/>
              <w:left w:val="nil"/>
              <w:bottom w:val="double" w:sz="6" w:space="0" w:color="1F497D"/>
              <w:right w:val="double" w:sz="6" w:space="0" w:color="1F497D"/>
            </w:tcBorders>
            <w:shd w:val="clear" w:color="auto" w:fill="auto"/>
            <w:noWrap/>
            <w:vAlign w:val="center"/>
            <w:hideMark/>
          </w:tcPr>
          <w:p w14:paraId="02A7338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600" w:type="pct"/>
            <w:tcBorders>
              <w:top w:val="nil"/>
              <w:left w:val="nil"/>
              <w:bottom w:val="double" w:sz="6" w:space="0" w:color="1F497D"/>
              <w:right w:val="double" w:sz="6" w:space="0" w:color="1F497D"/>
            </w:tcBorders>
            <w:shd w:val="clear" w:color="auto" w:fill="auto"/>
            <w:noWrap/>
            <w:vAlign w:val="center"/>
            <w:hideMark/>
          </w:tcPr>
          <w:p w14:paraId="6370C88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₡164.474,79</w:t>
            </w:r>
          </w:p>
        </w:tc>
        <w:tc>
          <w:tcPr>
            <w:tcW w:w="799" w:type="pct"/>
            <w:tcBorders>
              <w:top w:val="nil"/>
              <w:left w:val="nil"/>
              <w:bottom w:val="double" w:sz="6" w:space="0" w:color="1F497D"/>
              <w:right w:val="double" w:sz="6" w:space="0" w:color="1F497D"/>
            </w:tcBorders>
            <w:shd w:val="clear" w:color="auto" w:fill="auto"/>
            <w:noWrap/>
            <w:vAlign w:val="center"/>
            <w:hideMark/>
          </w:tcPr>
          <w:p w14:paraId="78CA31B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₡986.848,73</w:t>
            </w:r>
          </w:p>
        </w:tc>
      </w:tr>
      <w:tr w:rsidR="00BD2252" w:rsidRPr="00BD2252" w14:paraId="25D60C5A"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058C082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 xml:space="preserve">Dispositivo de Peaje Electrónico (Quick </w:t>
            </w:r>
            <w:proofErr w:type="spellStart"/>
            <w:r w:rsidRPr="0087671C">
              <w:rPr>
                <w:rFonts w:cs="Calibri"/>
                <w:color w:val="000000"/>
                <w:sz w:val="20"/>
                <w:lang w:eastAsia="es-CR"/>
              </w:rPr>
              <w:t>pass</w:t>
            </w:r>
            <w:proofErr w:type="spellEnd"/>
            <w:r w:rsidRPr="0087671C">
              <w:rPr>
                <w:rFonts w:cs="Calibri"/>
                <w:color w:val="000000"/>
                <w:sz w:val="20"/>
                <w:lang w:eastAsia="es-CR"/>
              </w:rPr>
              <w:t>)</w:t>
            </w:r>
          </w:p>
        </w:tc>
        <w:tc>
          <w:tcPr>
            <w:tcW w:w="600" w:type="pct"/>
            <w:tcBorders>
              <w:top w:val="nil"/>
              <w:left w:val="nil"/>
              <w:bottom w:val="double" w:sz="6" w:space="0" w:color="1F497D"/>
              <w:right w:val="double" w:sz="6" w:space="0" w:color="1F497D"/>
            </w:tcBorders>
            <w:shd w:val="clear" w:color="auto" w:fill="auto"/>
            <w:noWrap/>
            <w:vAlign w:val="center"/>
            <w:hideMark/>
          </w:tcPr>
          <w:p w14:paraId="6821E4A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74D0F9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625BED8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7BB4D7A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3C2A3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3D0FB99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1F4E9C7C"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7810495C" w14:textId="77777777" w:rsidTr="00926FC9">
        <w:trPr>
          <w:trHeight w:val="89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1FA4A13A"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Mantenimiento Dispositivo para Peaje Automático (Quick Pass) (b)</w:t>
            </w:r>
          </w:p>
        </w:tc>
        <w:tc>
          <w:tcPr>
            <w:tcW w:w="600" w:type="pct"/>
            <w:tcBorders>
              <w:top w:val="nil"/>
              <w:left w:val="nil"/>
              <w:bottom w:val="double" w:sz="6" w:space="0" w:color="1F497D"/>
              <w:right w:val="double" w:sz="6" w:space="0" w:color="1F497D"/>
            </w:tcBorders>
            <w:shd w:val="clear" w:color="auto" w:fill="auto"/>
            <w:noWrap/>
            <w:vAlign w:val="center"/>
            <w:hideMark/>
          </w:tcPr>
          <w:p w14:paraId="09CA015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₡113.000,00</w:t>
            </w:r>
          </w:p>
        </w:tc>
        <w:tc>
          <w:tcPr>
            <w:tcW w:w="600" w:type="pct"/>
            <w:tcBorders>
              <w:top w:val="nil"/>
              <w:left w:val="nil"/>
              <w:bottom w:val="double" w:sz="6" w:space="0" w:color="1F497D"/>
              <w:right w:val="double" w:sz="6" w:space="0" w:color="1F497D"/>
            </w:tcBorders>
            <w:shd w:val="clear" w:color="auto" w:fill="auto"/>
            <w:noWrap/>
            <w:vAlign w:val="center"/>
            <w:hideMark/>
          </w:tcPr>
          <w:p w14:paraId="25A152B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EE617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c>
          <w:tcPr>
            <w:tcW w:w="599" w:type="pct"/>
            <w:tcBorders>
              <w:top w:val="nil"/>
              <w:left w:val="nil"/>
              <w:bottom w:val="double" w:sz="6" w:space="0" w:color="1F497D"/>
              <w:right w:val="double" w:sz="6" w:space="0" w:color="1F497D"/>
            </w:tcBorders>
            <w:shd w:val="clear" w:color="auto" w:fill="auto"/>
            <w:noWrap/>
            <w:vAlign w:val="center"/>
            <w:hideMark/>
          </w:tcPr>
          <w:p w14:paraId="2C1CD94F"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69C97A72"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716B63F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3FE6106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₡169.500,00</w:t>
            </w:r>
          </w:p>
        </w:tc>
      </w:tr>
      <w:tr w:rsidR="00BD2252" w:rsidRPr="00BD2252" w14:paraId="0A277A7D"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3DB37A0"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Transporte Dentro del País</w:t>
            </w:r>
          </w:p>
        </w:tc>
        <w:tc>
          <w:tcPr>
            <w:tcW w:w="600" w:type="pct"/>
            <w:tcBorders>
              <w:top w:val="nil"/>
              <w:left w:val="nil"/>
              <w:bottom w:val="double" w:sz="6" w:space="0" w:color="1F497D"/>
              <w:right w:val="double" w:sz="6" w:space="0" w:color="1F497D"/>
            </w:tcBorders>
            <w:shd w:val="clear" w:color="auto" w:fill="auto"/>
            <w:noWrap/>
            <w:vAlign w:val="center"/>
            <w:hideMark/>
          </w:tcPr>
          <w:p w14:paraId="2BF1A98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600" w:type="pct"/>
            <w:tcBorders>
              <w:top w:val="nil"/>
              <w:left w:val="nil"/>
              <w:bottom w:val="double" w:sz="6" w:space="0" w:color="1F497D"/>
              <w:right w:val="double" w:sz="6" w:space="0" w:color="1F497D"/>
            </w:tcBorders>
            <w:shd w:val="clear" w:color="auto" w:fill="auto"/>
            <w:noWrap/>
            <w:vAlign w:val="center"/>
            <w:hideMark/>
          </w:tcPr>
          <w:p w14:paraId="71006C1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383E967A"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₡28.250,00</w:t>
            </w:r>
          </w:p>
        </w:tc>
        <w:tc>
          <w:tcPr>
            <w:tcW w:w="599" w:type="pct"/>
            <w:tcBorders>
              <w:top w:val="nil"/>
              <w:left w:val="nil"/>
              <w:bottom w:val="double" w:sz="6" w:space="0" w:color="1F497D"/>
              <w:right w:val="double" w:sz="6" w:space="0" w:color="1F497D"/>
            </w:tcBorders>
            <w:shd w:val="clear" w:color="auto" w:fill="auto"/>
            <w:noWrap/>
            <w:vAlign w:val="center"/>
            <w:hideMark/>
          </w:tcPr>
          <w:p w14:paraId="541F991D"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5B41E2B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09A3B05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7B0F15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₡56.500,00</w:t>
            </w:r>
          </w:p>
        </w:tc>
      </w:tr>
      <w:tr w:rsidR="00BD2252" w:rsidRPr="00BD2252" w14:paraId="4DDD5DEF" w14:textId="77777777" w:rsidTr="00926FC9">
        <w:trPr>
          <w:trHeight w:val="60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2792C5C2"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Cubre asientos para automóvil</w:t>
            </w:r>
          </w:p>
        </w:tc>
        <w:tc>
          <w:tcPr>
            <w:tcW w:w="600" w:type="pct"/>
            <w:tcBorders>
              <w:top w:val="nil"/>
              <w:left w:val="nil"/>
              <w:bottom w:val="double" w:sz="6" w:space="0" w:color="1F497D"/>
              <w:right w:val="double" w:sz="6" w:space="0" w:color="1F497D"/>
            </w:tcBorders>
            <w:shd w:val="clear" w:color="auto" w:fill="auto"/>
            <w:noWrap/>
            <w:vAlign w:val="center"/>
            <w:hideMark/>
          </w:tcPr>
          <w:p w14:paraId="44B96DBB"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18B379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1" w:type="pct"/>
            <w:tcBorders>
              <w:top w:val="nil"/>
              <w:left w:val="nil"/>
              <w:bottom w:val="double" w:sz="6" w:space="0" w:color="1F497D"/>
              <w:right w:val="double" w:sz="6" w:space="0" w:color="1F497D"/>
            </w:tcBorders>
            <w:shd w:val="clear" w:color="auto" w:fill="auto"/>
            <w:noWrap/>
            <w:vAlign w:val="center"/>
            <w:hideMark/>
          </w:tcPr>
          <w:p w14:paraId="3835B53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99" w:type="pct"/>
            <w:tcBorders>
              <w:top w:val="nil"/>
              <w:left w:val="nil"/>
              <w:bottom w:val="double" w:sz="6" w:space="0" w:color="1F497D"/>
              <w:right w:val="double" w:sz="6" w:space="0" w:color="1F497D"/>
            </w:tcBorders>
            <w:shd w:val="clear" w:color="auto" w:fill="auto"/>
            <w:noWrap/>
            <w:vAlign w:val="center"/>
            <w:hideMark/>
          </w:tcPr>
          <w:p w14:paraId="7F75CC01"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533" w:type="pct"/>
            <w:tcBorders>
              <w:top w:val="nil"/>
              <w:left w:val="nil"/>
              <w:bottom w:val="double" w:sz="6" w:space="0" w:color="1F497D"/>
              <w:right w:val="double" w:sz="6" w:space="0" w:color="1F497D"/>
            </w:tcBorders>
            <w:shd w:val="clear" w:color="auto" w:fill="auto"/>
            <w:noWrap/>
            <w:vAlign w:val="center"/>
            <w:hideMark/>
          </w:tcPr>
          <w:p w14:paraId="65203813"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600" w:type="pct"/>
            <w:tcBorders>
              <w:top w:val="nil"/>
              <w:left w:val="nil"/>
              <w:bottom w:val="double" w:sz="6" w:space="0" w:color="1F497D"/>
              <w:right w:val="double" w:sz="6" w:space="0" w:color="1F497D"/>
            </w:tcBorders>
            <w:shd w:val="clear" w:color="auto" w:fill="auto"/>
            <w:noWrap/>
            <w:vAlign w:val="center"/>
            <w:hideMark/>
          </w:tcPr>
          <w:p w14:paraId="2014188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₡100.000,00</w:t>
            </w:r>
          </w:p>
        </w:tc>
        <w:tc>
          <w:tcPr>
            <w:tcW w:w="799" w:type="pct"/>
            <w:tcBorders>
              <w:top w:val="nil"/>
              <w:left w:val="nil"/>
              <w:bottom w:val="double" w:sz="6" w:space="0" w:color="1F497D"/>
              <w:right w:val="double" w:sz="6" w:space="0" w:color="1F497D"/>
            </w:tcBorders>
            <w:shd w:val="clear" w:color="auto" w:fill="auto"/>
            <w:noWrap/>
            <w:vAlign w:val="center"/>
            <w:hideMark/>
          </w:tcPr>
          <w:p w14:paraId="3DFDD4E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₡600.000,00</w:t>
            </w:r>
          </w:p>
        </w:tc>
      </w:tr>
      <w:tr w:rsidR="00BD2252" w:rsidRPr="00BD2252" w14:paraId="38237715" w14:textId="77777777" w:rsidTr="00926FC9">
        <w:trPr>
          <w:trHeight w:val="310"/>
          <w:jc w:val="center"/>
        </w:trPr>
        <w:tc>
          <w:tcPr>
            <w:tcW w:w="668" w:type="pct"/>
            <w:tcBorders>
              <w:top w:val="nil"/>
              <w:left w:val="double" w:sz="6" w:space="0" w:color="1F497D"/>
              <w:bottom w:val="double" w:sz="6" w:space="0" w:color="1F497D"/>
              <w:right w:val="double" w:sz="6" w:space="0" w:color="1F497D"/>
            </w:tcBorders>
            <w:shd w:val="clear" w:color="auto" w:fill="auto"/>
            <w:vAlign w:val="center"/>
            <w:hideMark/>
          </w:tcPr>
          <w:p w14:paraId="4069869F" w14:textId="77777777" w:rsidR="005378C7" w:rsidRPr="0087671C" w:rsidRDefault="005378C7" w:rsidP="005378C7">
            <w:pPr>
              <w:spacing w:before="0" w:after="0"/>
              <w:jc w:val="left"/>
              <w:rPr>
                <w:rFonts w:cs="Calibri"/>
                <w:color w:val="000000"/>
                <w:sz w:val="20"/>
                <w:lang w:eastAsia="es-CR"/>
              </w:rPr>
            </w:pPr>
            <w:r w:rsidRPr="0087671C">
              <w:rPr>
                <w:rFonts w:cs="Calibri"/>
                <w:color w:val="000000"/>
                <w:sz w:val="20"/>
                <w:lang w:eastAsia="es-CR"/>
              </w:rPr>
              <w:t>Servicio de parqueo</w:t>
            </w:r>
          </w:p>
        </w:tc>
        <w:tc>
          <w:tcPr>
            <w:tcW w:w="600" w:type="pct"/>
            <w:tcBorders>
              <w:top w:val="nil"/>
              <w:left w:val="nil"/>
              <w:bottom w:val="double" w:sz="6" w:space="0" w:color="1F497D"/>
              <w:right w:val="double" w:sz="6" w:space="0" w:color="1F497D"/>
            </w:tcBorders>
            <w:shd w:val="clear" w:color="auto" w:fill="auto"/>
            <w:noWrap/>
            <w:vAlign w:val="center"/>
            <w:hideMark/>
          </w:tcPr>
          <w:p w14:paraId="2B5E51B6"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C7185B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1" w:type="pct"/>
            <w:tcBorders>
              <w:top w:val="nil"/>
              <w:left w:val="nil"/>
              <w:bottom w:val="double" w:sz="6" w:space="0" w:color="1F497D"/>
              <w:right w:val="double" w:sz="6" w:space="0" w:color="1F497D"/>
            </w:tcBorders>
            <w:shd w:val="clear" w:color="auto" w:fill="auto"/>
            <w:noWrap/>
            <w:vAlign w:val="center"/>
            <w:hideMark/>
          </w:tcPr>
          <w:p w14:paraId="0A229139"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99" w:type="pct"/>
            <w:tcBorders>
              <w:top w:val="nil"/>
              <w:left w:val="nil"/>
              <w:bottom w:val="double" w:sz="6" w:space="0" w:color="1F497D"/>
              <w:right w:val="double" w:sz="6" w:space="0" w:color="1F497D"/>
            </w:tcBorders>
            <w:shd w:val="clear" w:color="auto" w:fill="auto"/>
            <w:noWrap/>
            <w:vAlign w:val="center"/>
            <w:hideMark/>
          </w:tcPr>
          <w:p w14:paraId="6B29FAD7"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533" w:type="pct"/>
            <w:tcBorders>
              <w:top w:val="nil"/>
              <w:left w:val="nil"/>
              <w:bottom w:val="double" w:sz="6" w:space="0" w:color="1F497D"/>
              <w:right w:val="double" w:sz="6" w:space="0" w:color="1F497D"/>
            </w:tcBorders>
            <w:shd w:val="clear" w:color="auto" w:fill="auto"/>
            <w:noWrap/>
            <w:vAlign w:val="center"/>
            <w:hideMark/>
          </w:tcPr>
          <w:p w14:paraId="448900B8"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600" w:type="pct"/>
            <w:tcBorders>
              <w:top w:val="nil"/>
              <w:left w:val="nil"/>
              <w:bottom w:val="double" w:sz="6" w:space="0" w:color="1F497D"/>
              <w:right w:val="double" w:sz="6" w:space="0" w:color="1F497D"/>
            </w:tcBorders>
            <w:shd w:val="clear" w:color="auto" w:fill="auto"/>
            <w:noWrap/>
            <w:vAlign w:val="center"/>
            <w:hideMark/>
          </w:tcPr>
          <w:p w14:paraId="56ED5B00"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c>
          <w:tcPr>
            <w:tcW w:w="799" w:type="pct"/>
            <w:tcBorders>
              <w:top w:val="nil"/>
              <w:left w:val="nil"/>
              <w:bottom w:val="double" w:sz="6" w:space="0" w:color="1F497D"/>
              <w:right w:val="double" w:sz="6" w:space="0" w:color="1F497D"/>
            </w:tcBorders>
            <w:shd w:val="clear" w:color="auto" w:fill="auto"/>
            <w:noWrap/>
            <w:vAlign w:val="center"/>
            <w:hideMark/>
          </w:tcPr>
          <w:p w14:paraId="6AC8E5C4" w14:textId="77777777" w:rsidR="005378C7" w:rsidRPr="0087671C" w:rsidRDefault="005378C7" w:rsidP="005378C7">
            <w:pPr>
              <w:spacing w:before="0" w:after="0"/>
              <w:jc w:val="center"/>
              <w:rPr>
                <w:rFonts w:ascii="Times New Roman" w:hAnsi="Times New Roman"/>
                <w:color w:val="000000"/>
                <w:sz w:val="20"/>
                <w:lang w:eastAsia="es-CR"/>
              </w:rPr>
            </w:pPr>
            <w:r w:rsidRPr="0087671C">
              <w:rPr>
                <w:rFonts w:ascii="Times New Roman" w:hAnsi="Times New Roman"/>
                <w:color w:val="000000"/>
                <w:sz w:val="20"/>
                <w:lang w:eastAsia="es-CR"/>
              </w:rPr>
              <w:t>₡0,00</w:t>
            </w:r>
          </w:p>
        </w:tc>
      </w:tr>
      <w:tr w:rsidR="00BD2252" w:rsidRPr="00BD2252" w14:paraId="1FDA8492" w14:textId="77777777" w:rsidTr="00926FC9">
        <w:trPr>
          <w:trHeight w:val="310"/>
          <w:jc w:val="center"/>
        </w:trPr>
        <w:tc>
          <w:tcPr>
            <w:tcW w:w="668" w:type="pct"/>
            <w:tcBorders>
              <w:top w:val="nil"/>
              <w:left w:val="double" w:sz="6" w:space="0" w:color="0673A5"/>
              <w:bottom w:val="double" w:sz="6" w:space="0" w:color="0673A5"/>
              <w:right w:val="double" w:sz="6" w:space="0" w:color="0673A5"/>
            </w:tcBorders>
            <w:shd w:val="clear" w:color="000000" w:fill="DCE6F1"/>
            <w:noWrap/>
            <w:vAlign w:val="center"/>
            <w:hideMark/>
          </w:tcPr>
          <w:p w14:paraId="439C233E" w14:textId="77777777" w:rsidR="005378C7" w:rsidRPr="0087671C" w:rsidRDefault="005378C7" w:rsidP="005378C7">
            <w:pPr>
              <w:spacing w:before="0" w:after="0"/>
              <w:jc w:val="center"/>
              <w:rPr>
                <w:rFonts w:cs="Calibri"/>
                <w:b/>
                <w:bCs/>
                <w:color w:val="000000"/>
                <w:sz w:val="20"/>
                <w:lang w:eastAsia="es-CR"/>
              </w:rPr>
            </w:pPr>
            <w:proofErr w:type="spellStart"/>
            <w:r w:rsidRPr="0087671C">
              <w:rPr>
                <w:rFonts w:cs="Calibri"/>
                <w:b/>
                <w:bCs/>
                <w:color w:val="000000"/>
                <w:sz w:val="20"/>
                <w:lang w:eastAsia="es-CR"/>
              </w:rPr>
              <w:t>Sub-total</w:t>
            </w:r>
            <w:proofErr w:type="spellEnd"/>
          </w:p>
        </w:tc>
        <w:tc>
          <w:tcPr>
            <w:tcW w:w="600" w:type="pct"/>
            <w:tcBorders>
              <w:top w:val="nil"/>
              <w:left w:val="nil"/>
              <w:bottom w:val="double" w:sz="6" w:space="0" w:color="1F497D"/>
              <w:right w:val="double" w:sz="6" w:space="0" w:color="1F497D"/>
            </w:tcBorders>
            <w:shd w:val="clear" w:color="auto" w:fill="auto"/>
            <w:noWrap/>
            <w:vAlign w:val="center"/>
            <w:hideMark/>
          </w:tcPr>
          <w:p w14:paraId="5800C75B"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₡32.152.308,59</w:t>
            </w:r>
          </w:p>
        </w:tc>
        <w:tc>
          <w:tcPr>
            <w:tcW w:w="600" w:type="pct"/>
            <w:tcBorders>
              <w:top w:val="nil"/>
              <w:left w:val="nil"/>
              <w:bottom w:val="double" w:sz="6" w:space="0" w:color="1F497D"/>
              <w:right w:val="double" w:sz="6" w:space="0" w:color="1F497D"/>
            </w:tcBorders>
            <w:shd w:val="clear" w:color="auto" w:fill="auto"/>
            <w:noWrap/>
            <w:vAlign w:val="center"/>
            <w:hideMark/>
          </w:tcPr>
          <w:p w14:paraId="30ECD2FD"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₡32.222.074,79</w:t>
            </w:r>
          </w:p>
        </w:tc>
        <w:tc>
          <w:tcPr>
            <w:tcW w:w="601" w:type="pct"/>
            <w:tcBorders>
              <w:top w:val="nil"/>
              <w:left w:val="nil"/>
              <w:bottom w:val="double" w:sz="6" w:space="0" w:color="1F497D"/>
              <w:right w:val="double" w:sz="6" w:space="0" w:color="1F497D"/>
            </w:tcBorders>
            <w:shd w:val="clear" w:color="auto" w:fill="auto"/>
            <w:noWrap/>
            <w:vAlign w:val="center"/>
            <w:hideMark/>
          </w:tcPr>
          <w:p w14:paraId="086701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₡30.543.474,79</w:t>
            </w:r>
          </w:p>
        </w:tc>
        <w:tc>
          <w:tcPr>
            <w:tcW w:w="599" w:type="pct"/>
            <w:tcBorders>
              <w:top w:val="nil"/>
              <w:left w:val="nil"/>
              <w:bottom w:val="double" w:sz="6" w:space="0" w:color="1F497D"/>
              <w:right w:val="double" w:sz="6" w:space="0" w:color="1F497D"/>
            </w:tcBorders>
            <w:shd w:val="clear" w:color="auto" w:fill="auto"/>
            <w:noWrap/>
            <w:vAlign w:val="center"/>
            <w:hideMark/>
          </w:tcPr>
          <w:p w14:paraId="72A1864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₡30.560.424,79</w:t>
            </w:r>
          </w:p>
        </w:tc>
        <w:tc>
          <w:tcPr>
            <w:tcW w:w="533" w:type="pct"/>
            <w:tcBorders>
              <w:top w:val="nil"/>
              <w:left w:val="nil"/>
              <w:bottom w:val="double" w:sz="6" w:space="0" w:color="1F497D"/>
              <w:right w:val="double" w:sz="6" w:space="0" w:color="1F497D"/>
            </w:tcBorders>
            <w:shd w:val="clear" w:color="auto" w:fill="auto"/>
            <w:noWrap/>
            <w:vAlign w:val="center"/>
            <w:hideMark/>
          </w:tcPr>
          <w:p w14:paraId="39A9311A"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600" w:type="pct"/>
            <w:tcBorders>
              <w:top w:val="nil"/>
              <w:left w:val="nil"/>
              <w:bottom w:val="double" w:sz="6" w:space="0" w:color="1F497D"/>
              <w:right w:val="double" w:sz="6" w:space="0" w:color="1F497D"/>
            </w:tcBorders>
            <w:shd w:val="clear" w:color="auto" w:fill="auto"/>
            <w:noWrap/>
            <w:vAlign w:val="center"/>
            <w:hideMark/>
          </w:tcPr>
          <w:p w14:paraId="2ACD8E16"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₡33.466.094,82</w:t>
            </w:r>
          </w:p>
        </w:tc>
        <w:tc>
          <w:tcPr>
            <w:tcW w:w="799" w:type="pct"/>
            <w:tcBorders>
              <w:top w:val="nil"/>
              <w:left w:val="nil"/>
              <w:bottom w:val="double" w:sz="6" w:space="0" w:color="1F497D"/>
              <w:right w:val="double" w:sz="6" w:space="0" w:color="1F497D"/>
            </w:tcBorders>
            <w:shd w:val="clear" w:color="auto" w:fill="auto"/>
            <w:noWrap/>
            <w:vAlign w:val="center"/>
            <w:hideMark/>
          </w:tcPr>
          <w:p w14:paraId="2AD09B17" w14:textId="77777777" w:rsidR="005378C7" w:rsidRPr="0087671C" w:rsidRDefault="005378C7" w:rsidP="005378C7">
            <w:pPr>
              <w:spacing w:before="0" w:after="0"/>
              <w:jc w:val="center"/>
              <w:rPr>
                <w:rFonts w:ascii="Times New Roman" w:hAnsi="Times New Roman"/>
                <w:b/>
                <w:bCs/>
                <w:color w:val="000000"/>
                <w:sz w:val="20"/>
                <w:lang w:eastAsia="es-CR"/>
              </w:rPr>
            </w:pPr>
            <w:r w:rsidRPr="0087671C">
              <w:rPr>
                <w:rFonts w:ascii="Times New Roman" w:hAnsi="Times New Roman"/>
                <w:b/>
                <w:bCs/>
                <w:color w:val="000000"/>
                <w:sz w:val="20"/>
                <w:lang w:eastAsia="es-CR"/>
              </w:rPr>
              <w:t>₡192.410.472,59</w:t>
            </w:r>
          </w:p>
        </w:tc>
      </w:tr>
    </w:tbl>
    <w:p w14:paraId="0CFAC9E0" w14:textId="21D04C56" w:rsidR="005378C7" w:rsidRPr="007F1850" w:rsidRDefault="00BD2252" w:rsidP="0087671C">
      <w:pPr>
        <w:pStyle w:val="Ttulo"/>
        <w:spacing w:before="0" w:after="0"/>
        <w:ind w:left="-397"/>
        <w:rPr>
          <w:rFonts w:eastAsia="Times New Roman" w:cs="Arial"/>
          <w:i/>
          <w:iCs/>
          <w:color w:val="auto"/>
          <w:spacing w:val="0"/>
          <w:sz w:val="18"/>
          <w:szCs w:val="18"/>
          <w:lang w:val="es-CR" w:eastAsia="es-ES"/>
        </w:rPr>
      </w:pPr>
      <w:r w:rsidRPr="007F1850">
        <w:rPr>
          <w:rFonts w:eastAsia="Times New Roman" w:cs="Arial"/>
          <w:i/>
          <w:iCs/>
          <w:color w:val="auto"/>
          <w:spacing w:val="0"/>
          <w:sz w:val="18"/>
          <w:szCs w:val="18"/>
          <w:lang w:val="es-CR" w:eastAsia="es-ES"/>
        </w:rPr>
        <w:t xml:space="preserve">Fuente: Costos por </w:t>
      </w:r>
      <w:r w:rsidR="00230EC8" w:rsidRPr="007F1850">
        <w:rPr>
          <w:rFonts w:eastAsia="Times New Roman" w:cs="Arial"/>
          <w:i/>
          <w:iCs/>
          <w:color w:val="auto"/>
          <w:spacing w:val="0"/>
          <w:sz w:val="18"/>
          <w:szCs w:val="18"/>
          <w:lang w:val="es-CR" w:eastAsia="es-ES"/>
        </w:rPr>
        <w:t>Administración</w:t>
      </w:r>
      <w:r w:rsidRPr="007F1850">
        <w:rPr>
          <w:rFonts w:eastAsia="Times New Roman" w:cs="Arial"/>
          <w:i/>
          <w:iCs/>
          <w:color w:val="auto"/>
          <w:spacing w:val="0"/>
          <w:sz w:val="18"/>
          <w:szCs w:val="18"/>
          <w:lang w:val="es-CR" w:eastAsia="es-ES"/>
        </w:rPr>
        <w:t xml:space="preserve"> Regional según detalle del catálogo de Bienes y Servicios </w:t>
      </w:r>
    </w:p>
    <w:p w14:paraId="296D34DC" w14:textId="2BE1505F" w:rsidR="002F5EFB" w:rsidRPr="007F1850" w:rsidRDefault="002F5EFB" w:rsidP="008A5979">
      <w:pPr>
        <w:pStyle w:val="Ttulo"/>
        <w:spacing w:before="0" w:after="0"/>
        <w:ind w:left="1080"/>
        <w:jc w:val="center"/>
        <w:rPr>
          <w:rFonts w:eastAsia="Times New Roman" w:cs="Arial"/>
          <w:iCs/>
          <w:spacing w:val="0"/>
          <w:szCs w:val="28"/>
          <w:lang w:val="es-CR" w:eastAsia="es-ES"/>
        </w:rPr>
      </w:pPr>
    </w:p>
    <w:p w14:paraId="1468E172" w14:textId="69C26671" w:rsidR="007F1850" w:rsidRPr="007F1850" w:rsidRDefault="007F1850" w:rsidP="007F1850">
      <w:pPr>
        <w:rPr>
          <w:b/>
          <w:bCs/>
          <w:sz w:val="24"/>
          <w:szCs w:val="24"/>
          <w:u w:val="single"/>
        </w:rPr>
      </w:pPr>
      <w:r w:rsidRPr="5B8D62DE">
        <w:rPr>
          <w:b/>
          <w:bCs/>
          <w:sz w:val="24"/>
          <w:szCs w:val="24"/>
          <w:u w:val="single"/>
        </w:rPr>
        <w:t xml:space="preserve">El costo total de esta propuesta es de </w:t>
      </w:r>
      <w:r w:rsidRPr="5B8D62DE">
        <w:rPr>
          <w:rFonts w:ascii="Times New Roman" w:hAnsi="Times New Roman"/>
          <w:b/>
          <w:bCs/>
          <w:sz w:val="24"/>
          <w:szCs w:val="24"/>
          <w:u w:val="single"/>
        </w:rPr>
        <w:t>₡</w:t>
      </w:r>
      <w:r w:rsidRPr="5B8D62DE">
        <w:rPr>
          <w:b/>
          <w:bCs/>
          <w:sz w:val="24"/>
          <w:szCs w:val="24"/>
          <w:u w:val="single"/>
        </w:rPr>
        <w:t>7</w:t>
      </w:r>
      <w:r w:rsidR="00211A52" w:rsidRPr="5B8D62DE">
        <w:rPr>
          <w:b/>
          <w:bCs/>
          <w:sz w:val="24"/>
          <w:szCs w:val="24"/>
          <w:u w:val="single"/>
        </w:rPr>
        <w:t>16</w:t>
      </w:r>
      <w:r w:rsidRPr="5B8D62DE">
        <w:rPr>
          <w:b/>
          <w:bCs/>
          <w:sz w:val="24"/>
          <w:szCs w:val="24"/>
          <w:u w:val="single"/>
        </w:rPr>
        <w:t>.5</w:t>
      </w:r>
      <w:r w:rsidR="00AE3B66" w:rsidRPr="5B8D62DE">
        <w:rPr>
          <w:b/>
          <w:bCs/>
          <w:sz w:val="24"/>
          <w:szCs w:val="24"/>
          <w:u w:val="single"/>
        </w:rPr>
        <w:t>63</w:t>
      </w:r>
      <w:r w:rsidRPr="5B8D62DE">
        <w:rPr>
          <w:b/>
          <w:bCs/>
          <w:sz w:val="24"/>
          <w:szCs w:val="24"/>
          <w:u w:val="single"/>
        </w:rPr>
        <w:t>.</w:t>
      </w:r>
      <w:r w:rsidR="00AE3B66" w:rsidRPr="5B8D62DE">
        <w:rPr>
          <w:b/>
          <w:bCs/>
          <w:sz w:val="24"/>
          <w:szCs w:val="24"/>
          <w:u w:val="single"/>
        </w:rPr>
        <w:t>067</w:t>
      </w:r>
      <w:r w:rsidRPr="5B8D62DE">
        <w:rPr>
          <w:b/>
          <w:bCs/>
          <w:sz w:val="24"/>
          <w:szCs w:val="24"/>
          <w:u w:val="single"/>
        </w:rPr>
        <w:t>,</w:t>
      </w:r>
      <w:r w:rsidR="00AE3B66" w:rsidRPr="5B8D62DE">
        <w:rPr>
          <w:b/>
          <w:bCs/>
          <w:sz w:val="24"/>
          <w:szCs w:val="24"/>
          <w:u w:val="single"/>
        </w:rPr>
        <w:t>16</w:t>
      </w:r>
      <w:r w:rsidRPr="5B8D62DE">
        <w:rPr>
          <w:b/>
          <w:bCs/>
          <w:sz w:val="24"/>
          <w:szCs w:val="24"/>
          <w:u w:val="single"/>
        </w:rPr>
        <w:t xml:space="preserve"> colones. </w:t>
      </w:r>
      <w:r w:rsidR="00500F41" w:rsidRPr="5B8D62DE">
        <w:rPr>
          <w:b/>
          <w:bCs/>
          <w:sz w:val="24"/>
          <w:szCs w:val="24"/>
          <w:u w:val="single"/>
        </w:rPr>
        <w:t xml:space="preserve">Sin poder estimar el impacto en la entrada de asuntos nuevos, ya que no se dispone de datos para su cuantificación, tal y como se ha reiterado desde años anteriores. Igualmente, se </w:t>
      </w:r>
      <w:r w:rsidR="00781247" w:rsidRPr="5B8D62DE">
        <w:rPr>
          <w:b/>
          <w:bCs/>
          <w:sz w:val="24"/>
          <w:szCs w:val="24"/>
          <w:u w:val="single"/>
        </w:rPr>
        <w:t>solicitó</w:t>
      </w:r>
      <w:r w:rsidR="00500F41" w:rsidRPr="5B8D62DE">
        <w:rPr>
          <w:b/>
          <w:bCs/>
          <w:sz w:val="24"/>
          <w:szCs w:val="24"/>
          <w:u w:val="single"/>
        </w:rPr>
        <w:t xml:space="preserve"> a la Comisión Civil y la Comisión Agraria</w:t>
      </w:r>
      <w:r w:rsidR="00781247" w:rsidRPr="5B8D62DE">
        <w:rPr>
          <w:b/>
          <w:bCs/>
          <w:sz w:val="24"/>
          <w:szCs w:val="24"/>
          <w:u w:val="single"/>
        </w:rPr>
        <w:t>, coordinar acciones conjuntas para lograr operativizar la recolección del dato, sin embargo, a la fecha no ha sido posible</w:t>
      </w:r>
      <w:r w:rsidR="00EF4233" w:rsidRPr="5B8D62DE">
        <w:rPr>
          <w:b/>
          <w:bCs/>
          <w:sz w:val="24"/>
          <w:szCs w:val="24"/>
          <w:u w:val="single"/>
        </w:rPr>
        <w:t xml:space="preserve"> la identificación </w:t>
      </w:r>
      <w:proofErr w:type="gramStart"/>
      <w:r w:rsidR="00EF4233" w:rsidRPr="5B8D62DE">
        <w:rPr>
          <w:b/>
          <w:bCs/>
          <w:sz w:val="24"/>
          <w:szCs w:val="24"/>
          <w:u w:val="single"/>
        </w:rPr>
        <w:t>del mismo</w:t>
      </w:r>
      <w:proofErr w:type="gramEnd"/>
      <w:r w:rsidR="00EF4233" w:rsidRPr="5B8D62DE">
        <w:rPr>
          <w:b/>
          <w:bCs/>
          <w:sz w:val="24"/>
          <w:szCs w:val="24"/>
          <w:u w:val="single"/>
        </w:rPr>
        <w:t>.</w:t>
      </w:r>
      <w:r w:rsidR="00781247" w:rsidRPr="5B8D62DE">
        <w:rPr>
          <w:b/>
          <w:bCs/>
          <w:sz w:val="24"/>
          <w:szCs w:val="24"/>
          <w:u w:val="single"/>
        </w:rPr>
        <w:t xml:space="preserve"> </w:t>
      </w:r>
    </w:p>
    <w:p w14:paraId="0D348361" w14:textId="77777777" w:rsidR="007F1850" w:rsidRPr="007F1850" w:rsidRDefault="007F1850" w:rsidP="002F5EFB">
      <w:pPr>
        <w:ind w:left="-1417"/>
        <w:rPr>
          <w:b/>
          <w:i/>
          <w:sz w:val="18"/>
        </w:rPr>
      </w:pPr>
    </w:p>
    <w:p w14:paraId="3F8376CE" w14:textId="0D4B1365" w:rsidR="00D8361A" w:rsidRPr="007F1850" w:rsidRDefault="00D8361A" w:rsidP="00845510">
      <w:pPr>
        <w:pStyle w:val="Ttulo2"/>
        <w:numPr>
          <w:ilvl w:val="1"/>
          <w:numId w:val="37"/>
        </w:numPr>
        <w:ind w:left="397" w:hanging="397"/>
      </w:pPr>
      <w:bookmarkStart w:id="219" w:name="_Toc94015073"/>
      <w:r w:rsidRPr="007F1850">
        <w:lastRenderedPageBreak/>
        <w:t>Otras Recomendaciones</w:t>
      </w:r>
      <w:bookmarkEnd w:id="219"/>
      <w:r w:rsidRPr="007F1850">
        <w:t xml:space="preserve"> </w:t>
      </w:r>
    </w:p>
    <w:p w14:paraId="6794C6C1" w14:textId="17C99C89" w:rsidR="00D8361A" w:rsidRPr="00C91C95" w:rsidRDefault="00D8361A" w:rsidP="00845510">
      <w:pPr>
        <w:pStyle w:val="Prrafodelista"/>
        <w:numPr>
          <w:ilvl w:val="0"/>
          <w:numId w:val="32"/>
        </w:numPr>
        <w:ind w:left="714" w:hanging="357"/>
        <w:contextualSpacing w:val="0"/>
      </w:pPr>
      <w:r w:rsidRPr="00C91C95">
        <w:t>Se recomienda a la Comisión de la Jurisdicción Agraria, redactar el Reglamento para el Fondo de Financiamiento de la Jurisdicción Agraria, el cual debe remitirlo en aprobación a Corte Plena</w:t>
      </w:r>
      <w:r w:rsidR="00165E7B" w:rsidRPr="00C91C95">
        <w:t>, cuando se implemente la ley, según el apartado 3.3.7</w:t>
      </w:r>
      <w:r w:rsidRPr="00C91C95">
        <w:t>.</w:t>
      </w:r>
      <w:r w:rsidR="00737C75" w:rsidRPr="00C91C95">
        <w:t xml:space="preserve"> </w:t>
      </w:r>
    </w:p>
    <w:p w14:paraId="5199C110" w14:textId="485EF680" w:rsidR="00D8361A" w:rsidRPr="00C91C95" w:rsidRDefault="00D8361A" w:rsidP="00845510">
      <w:pPr>
        <w:pStyle w:val="Prrafodelista"/>
        <w:numPr>
          <w:ilvl w:val="0"/>
          <w:numId w:val="32"/>
        </w:numPr>
        <w:ind w:left="714" w:hanging="357"/>
        <w:contextualSpacing w:val="0"/>
      </w:pPr>
      <w:r w:rsidRPr="00C91C95">
        <w:t>Se recomienda a la Defensa Pública, redactar el Reglamento para el Fondo de fortalecimiento de la Defensa Pública, el cual debe remitirlo en aprobación a Corte Plena.</w:t>
      </w:r>
    </w:p>
    <w:p w14:paraId="601047B7" w14:textId="7C1CFDEB" w:rsidR="0002307A" w:rsidRDefault="0002307A" w:rsidP="00845510">
      <w:pPr>
        <w:pStyle w:val="Prrafodelista"/>
        <w:numPr>
          <w:ilvl w:val="0"/>
          <w:numId w:val="32"/>
        </w:numPr>
      </w:pPr>
      <w:r w:rsidRPr="00C91C95">
        <w:t xml:space="preserve">En Centro de Apoyo, Coordinación y Mejoramiento a la Función Jurisdiccional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w:t>
      </w:r>
      <w:r w:rsidR="001E3E4F" w:rsidRPr="00C91C95">
        <w:t xml:space="preserve">se encargará el Subproceso de Estadística de la Dirección de Planificación, quienes por su parte los estarán subiendo a la página oficial </w:t>
      </w:r>
      <w:r w:rsidR="001E3E4F" w:rsidRPr="00C91C95">
        <w:rPr>
          <w:i/>
          <w:iCs/>
        </w:rPr>
        <w:t>https://planificacion.poder-judicial.go.cr/index.php/estadisticas-e-indicadores/indicadores-de-gestion-por-oficina</w:t>
      </w:r>
      <w:r w:rsidRPr="00C91C95">
        <w:t>.</w:t>
      </w:r>
      <w:r w:rsidR="00737328" w:rsidRPr="00C91C95">
        <w:t xml:space="preserve"> </w:t>
      </w:r>
    </w:p>
    <w:p w14:paraId="7F4617E1" w14:textId="327D1A69" w:rsidR="008147FC" w:rsidRDefault="008147FC" w:rsidP="005A097A">
      <w:pPr>
        <w:pStyle w:val="Prrafodelista"/>
      </w:pPr>
    </w:p>
    <w:p w14:paraId="2F9C953D" w14:textId="452C7619" w:rsidR="008B159F" w:rsidRPr="007F1850" w:rsidRDefault="008B159F" w:rsidP="00926FC9">
      <w:pPr>
        <w:pStyle w:val="Ttulo2"/>
        <w:numPr>
          <w:ilvl w:val="0"/>
          <w:numId w:val="42"/>
        </w:numPr>
      </w:pPr>
      <w:r>
        <w:t>Anexos</w:t>
      </w:r>
    </w:p>
    <w:p w14:paraId="7E2358B3" w14:textId="15624AB1" w:rsidR="00D8361A" w:rsidRPr="00926FC9" w:rsidRDefault="00D8361A" w:rsidP="00926FC9">
      <w:pPr>
        <w:rPr>
          <w:b/>
          <w:u w:val="single"/>
        </w:rPr>
      </w:pPr>
    </w:p>
    <w:p w14:paraId="0CB03066" w14:textId="77777777" w:rsidR="008B159F" w:rsidRPr="00926FC9" w:rsidRDefault="008B159F" w:rsidP="001927F9">
      <w:pPr>
        <w:pStyle w:val="Prrafodelista"/>
        <w:rPr>
          <w:b/>
          <w:i/>
          <w:u w:val="single"/>
        </w:rPr>
      </w:pP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02307A" w:rsidRPr="0085251D" w14:paraId="2E01B6C9" w14:textId="77777777" w:rsidTr="00A34FFD">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588CC963"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2C16CEBB"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0205A7C4" w14:textId="77777777" w:rsidR="0002307A" w:rsidRPr="004545AA" w:rsidRDefault="0002307A" w:rsidP="00A34FF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02307A" w:rsidRPr="0085251D" w14:paraId="1C74C23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2CE19C9" w14:textId="77777777" w:rsidR="0002307A" w:rsidRPr="004545AA" w:rsidRDefault="0002307A" w:rsidP="00A34FF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07BFF98F" w14:textId="33D49DC2" w:rsidR="0002307A" w:rsidRPr="004545AA" w:rsidRDefault="00C51C75" w:rsidP="00C51C75">
            <w:pPr>
              <w:spacing w:before="0" w:after="0"/>
              <w:jc w:val="center"/>
              <w:rPr>
                <w:szCs w:val="22"/>
                <w:lang w:eastAsia="es-CR"/>
              </w:rPr>
            </w:pPr>
            <w:r w:rsidRPr="00C51C75">
              <w:rPr>
                <w:szCs w:val="22"/>
                <w:lang w:eastAsia="es-CR"/>
              </w:rPr>
              <w:t xml:space="preserve">Correo del Lic. </w:t>
            </w:r>
            <w:proofErr w:type="spellStart"/>
            <w:r w:rsidRPr="00C51C75">
              <w:rPr>
                <w:szCs w:val="22"/>
                <w:lang w:eastAsia="es-CR"/>
              </w:rPr>
              <w:t>Jesus</w:t>
            </w:r>
            <w:proofErr w:type="spellEnd"/>
            <w:r w:rsidRPr="00C51C75">
              <w:rPr>
                <w:szCs w:val="22"/>
                <w:lang w:eastAsia="es-CR"/>
              </w:rPr>
              <w:t xml:space="preserve"> Chaves Mora Coordinador </w:t>
            </w:r>
            <w:r>
              <w:rPr>
                <w:szCs w:val="22"/>
                <w:lang w:eastAsia="es-CR"/>
              </w:rPr>
              <w:t>de la Unidad de Defensa Pública Agraria y la</w:t>
            </w:r>
            <w:r w:rsidRPr="00C51C75">
              <w:rPr>
                <w:szCs w:val="22"/>
                <w:lang w:eastAsia="es-CR"/>
              </w:rPr>
              <w:t xml:space="preserve"> Administración de la Defensa Pública</w:t>
            </w:r>
          </w:p>
        </w:tc>
        <w:bookmarkStart w:id="220" w:name="RANGE!F6"/>
        <w:tc>
          <w:tcPr>
            <w:tcW w:w="3119" w:type="dxa"/>
            <w:tcBorders>
              <w:top w:val="nil"/>
              <w:left w:val="nil"/>
              <w:bottom w:val="double" w:sz="6" w:space="0" w:color="44546A"/>
              <w:right w:val="double" w:sz="6" w:space="0" w:color="44546A"/>
            </w:tcBorders>
            <w:shd w:val="clear" w:color="auto" w:fill="auto"/>
            <w:noWrap/>
            <w:vAlign w:val="center"/>
            <w:hideMark/>
          </w:tcPr>
          <w:p w14:paraId="6AD585A4" w14:textId="60F9F52E" w:rsidR="0002307A" w:rsidRPr="004545AA" w:rsidRDefault="00C51C75" w:rsidP="00A34FFD">
            <w:pPr>
              <w:spacing w:before="0" w:after="0"/>
              <w:jc w:val="center"/>
              <w:rPr>
                <w:szCs w:val="22"/>
                <w:lang w:eastAsia="es-CR"/>
              </w:rPr>
            </w:pPr>
            <w:r>
              <w:rPr>
                <w:szCs w:val="22"/>
                <w:lang w:eastAsia="es-CR"/>
              </w:rPr>
              <w:object w:dxaOrig="1508" w:dyaOrig="984" w14:anchorId="0F88147A">
                <v:shape id="_x0000_i1026" type="#_x0000_t75" style="width:1in;height:52pt" o:ole="">
                  <v:imagedata r:id="rId45" o:title=""/>
                </v:shape>
                <o:OLEObject Type="Embed" ProgID="Package" ShapeID="_x0000_i1026" DrawAspect="Icon" ObjectID="_1714549559" r:id="rId46"/>
              </w:object>
            </w:r>
            <w:r w:rsidR="0002307A" w:rsidRPr="004545AA">
              <w:rPr>
                <w:szCs w:val="22"/>
                <w:lang w:eastAsia="es-CR"/>
              </w:rPr>
              <w:t> </w:t>
            </w:r>
            <w:bookmarkEnd w:id="220"/>
          </w:p>
        </w:tc>
      </w:tr>
      <w:tr w:rsidR="0002307A" w:rsidRPr="0085251D" w14:paraId="54398D9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763BE1B" w14:textId="20D0769C" w:rsidR="0002307A" w:rsidRPr="004545AA" w:rsidRDefault="001718A0" w:rsidP="00A34FFD">
            <w:pPr>
              <w:spacing w:before="0" w:after="0"/>
              <w:jc w:val="center"/>
              <w:rPr>
                <w:b/>
                <w:bCs/>
                <w:i/>
                <w:iCs/>
                <w:szCs w:val="22"/>
                <w:lang w:eastAsia="es-CR"/>
              </w:rPr>
            </w:pPr>
            <w:r>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2880E535" w14:textId="77777777" w:rsidR="0002307A" w:rsidRPr="004545AA" w:rsidRDefault="0002307A" w:rsidP="00A34FFD">
            <w:pPr>
              <w:spacing w:before="0" w:after="0"/>
              <w:jc w:val="center"/>
              <w:rPr>
                <w:szCs w:val="22"/>
                <w:lang w:eastAsia="es-CR"/>
              </w:rPr>
            </w:pPr>
            <w:r w:rsidRPr="00A96179">
              <w:rPr>
                <w:szCs w:val="22"/>
              </w:rPr>
              <w:t>Minuta de primera sesión de seguimiento Implementación Reforma Procesal Agraria</w:t>
            </w:r>
            <w:r w:rsidRPr="004545AA">
              <w:rPr>
                <w:szCs w:val="22"/>
                <w:lang w:eastAsia="es-CR"/>
              </w:rPr>
              <w:t> </w:t>
            </w:r>
          </w:p>
        </w:tc>
        <w:bookmarkStart w:id="221" w:name="_MON_1614689562"/>
        <w:bookmarkEnd w:id="221"/>
        <w:tc>
          <w:tcPr>
            <w:tcW w:w="3119" w:type="dxa"/>
            <w:tcBorders>
              <w:top w:val="nil"/>
              <w:left w:val="nil"/>
              <w:bottom w:val="double" w:sz="6" w:space="0" w:color="44546A"/>
              <w:right w:val="double" w:sz="6" w:space="0" w:color="44546A"/>
            </w:tcBorders>
            <w:shd w:val="clear" w:color="auto" w:fill="auto"/>
            <w:noWrap/>
            <w:vAlign w:val="center"/>
            <w:hideMark/>
          </w:tcPr>
          <w:p w14:paraId="73E5DC19" w14:textId="77777777" w:rsidR="0002307A" w:rsidRPr="004545AA" w:rsidRDefault="0002307A" w:rsidP="00A34FFD">
            <w:pPr>
              <w:spacing w:before="0" w:after="0"/>
              <w:jc w:val="center"/>
              <w:rPr>
                <w:szCs w:val="22"/>
                <w:lang w:eastAsia="es-CR"/>
              </w:rPr>
            </w:pPr>
            <w:r w:rsidRPr="00131C1A">
              <w:rPr>
                <w:szCs w:val="22"/>
              </w:rPr>
              <w:object w:dxaOrig="1513" w:dyaOrig="984" w14:anchorId="3B348B38">
                <v:shape id="_x0000_i1027" type="#_x0000_t75" style="width:77pt;height:46.5pt" o:ole="">
                  <v:imagedata r:id="rId47" o:title=""/>
                </v:shape>
                <o:OLEObject Type="Embed" ProgID="Word.Document.12" ShapeID="_x0000_i1027" DrawAspect="Icon" ObjectID="_1714549560" r:id="rId48">
                  <o:FieldCodes>\s</o:FieldCodes>
                </o:OLEObject>
              </w:object>
            </w:r>
            <w:r w:rsidRPr="004545AA">
              <w:rPr>
                <w:szCs w:val="22"/>
                <w:lang w:eastAsia="es-CR"/>
              </w:rPr>
              <w:t> </w:t>
            </w:r>
          </w:p>
        </w:tc>
      </w:tr>
      <w:tr w:rsidR="0002307A" w:rsidRPr="0085251D" w14:paraId="3F72AE60"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3EFA947B" w14:textId="68AE03F2" w:rsidR="0002307A" w:rsidRPr="004545AA" w:rsidRDefault="00FB2F8E" w:rsidP="00A34FFD">
            <w:pPr>
              <w:spacing w:before="0" w:after="0"/>
              <w:jc w:val="center"/>
              <w:rPr>
                <w:b/>
                <w:bCs/>
                <w:i/>
                <w:iCs/>
                <w:szCs w:val="22"/>
                <w:lang w:eastAsia="es-CR"/>
              </w:rPr>
            </w:pPr>
            <w:r>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2E1F015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7683F59E" w14:textId="41118BEA" w:rsidR="0002307A" w:rsidRPr="004545AA" w:rsidRDefault="0036774D" w:rsidP="00A34FFD">
            <w:pPr>
              <w:spacing w:before="0" w:after="0"/>
              <w:jc w:val="center"/>
              <w:rPr>
                <w:szCs w:val="22"/>
                <w:lang w:eastAsia="es-CR"/>
              </w:rPr>
            </w:pPr>
            <w:r w:rsidRPr="00131C1A">
              <w:rPr>
                <w:szCs w:val="22"/>
              </w:rPr>
              <w:object w:dxaOrig="2520" w:dyaOrig="1640" w14:anchorId="69CDBBD5">
                <v:shape id="_x0000_i1028" type="#_x0000_t75" style="width:128.5pt;height:82.5pt" o:ole="">
                  <v:imagedata r:id="rId49" o:title=""/>
                </v:shape>
                <o:OLEObject Type="Embed" ProgID="Package" ShapeID="_x0000_i1028" DrawAspect="Icon" ObjectID="_1714549561" r:id="rId50"/>
              </w:object>
            </w:r>
            <w:r w:rsidR="0002307A" w:rsidRPr="004545AA">
              <w:rPr>
                <w:szCs w:val="22"/>
                <w:lang w:eastAsia="es-CR"/>
              </w:rPr>
              <w:t> </w:t>
            </w:r>
          </w:p>
        </w:tc>
      </w:tr>
      <w:tr w:rsidR="0002307A" w:rsidRPr="0085251D" w14:paraId="0D924A5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D987C02" w14:textId="3366BD8E" w:rsidR="0002307A" w:rsidRPr="004545AA" w:rsidRDefault="00FB2F8E" w:rsidP="00A34FFD">
            <w:pPr>
              <w:spacing w:before="0" w:after="0"/>
              <w:jc w:val="center"/>
              <w:rPr>
                <w:b/>
                <w:bCs/>
                <w:i/>
                <w:iCs/>
                <w:szCs w:val="22"/>
                <w:lang w:eastAsia="es-CR"/>
              </w:rPr>
            </w:pPr>
            <w:r>
              <w:rPr>
                <w:b/>
                <w:bCs/>
                <w:i/>
                <w:iCs/>
                <w:szCs w:val="22"/>
                <w:lang w:eastAsia="es-CR"/>
              </w:rPr>
              <w:lastRenderedPageBreak/>
              <w:t>4</w:t>
            </w:r>
          </w:p>
        </w:tc>
        <w:tc>
          <w:tcPr>
            <w:tcW w:w="3893" w:type="dxa"/>
            <w:tcBorders>
              <w:top w:val="nil"/>
              <w:left w:val="nil"/>
              <w:bottom w:val="double" w:sz="6" w:space="0" w:color="44546A"/>
              <w:right w:val="double" w:sz="6" w:space="0" w:color="44546A"/>
            </w:tcBorders>
            <w:shd w:val="clear" w:color="auto" w:fill="auto"/>
            <w:vAlign w:val="center"/>
            <w:hideMark/>
          </w:tcPr>
          <w:p w14:paraId="4DDA181E" w14:textId="77777777" w:rsidR="0002307A" w:rsidRPr="004545AA" w:rsidRDefault="0002307A" w:rsidP="00A34FFD">
            <w:pPr>
              <w:spacing w:before="0" w:after="0"/>
              <w:jc w:val="center"/>
              <w:rPr>
                <w:szCs w:val="22"/>
                <w:lang w:eastAsia="es-CR"/>
              </w:rPr>
            </w:pPr>
            <w:r w:rsidRPr="00A96179">
              <w:rPr>
                <w:szCs w:val="22"/>
              </w:rPr>
              <w:t>Participación de personas juzgadoras conciliadoras en el Taller Medidas Cautelares</w:t>
            </w:r>
            <w:r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42DC0400" w14:textId="6B3B7065" w:rsidR="0002307A" w:rsidRPr="004545AA" w:rsidRDefault="0002307A" w:rsidP="00A34FFD">
            <w:pPr>
              <w:spacing w:before="0" w:after="0"/>
              <w:jc w:val="center"/>
              <w:rPr>
                <w:szCs w:val="22"/>
                <w:lang w:eastAsia="es-CR"/>
              </w:rPr>
            </w:pPr>
            <w:r w:rsidRPr="004545AA">
              <w:rPr>
                <w:szCs w:val="22"/>
                <w:lang w:eastAsia="es-CR"/>
              </w:rPr>
              <w:t> </w:t>
            </w:r>
            <w:r w:rsidR="0000468D" w:rsidRPr="00131C1A">
              <w:rPr>
                <w:szCs w:val="22"/>
              </w:rPr>
              <w:object w:dxaOrig="2520" w:dyaOrig="1640" w14:anchorId="14ABC814">
                <v:shape id="_x0000_i1029" type="#_x0000_t75" style="width:102.5pt;height:1in" o:ole="">
                  <v:imagedata r:id="rId51" o:title=""/>
                </v:shape>
                <o:OLEObject Type="Embed" ProgID="Package" ShapeID="_x0000_i1029" DrawAspect="Icon" ObjectID="_1714549562" r:id="rId52"/>
              </w:object>
            </w:r>
          </w:p>
        </w:tc>
      </w:tr>
      <w:tr w:rsidR="0002307A" w:rsidRPr="0085251D" w14:paraId="28EFD1E2"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039E8DB" w14:textId="70093493" w:rsidR="0002307A" w:rsidRPr="004545AA" w:rsidRDefault="00CD6E69" w:rsidP="00A34FFD">
            <w:pPr>
              <w:spacing w:before="0" w:after="0"/>
              <w:jc w:val="center"/>
              <w:rPr>
                <w:b/>
                <w:bCs/>
                <w:i/>
                <w:iCs/>
                <w:szCs w:val="22"/>
                <w:lang w:eastAsia="es-CR"/>
              </w:rPr>
            </w:pPr>
            <w:r>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08A6F4D3"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080AFF46" w14:textId="7D1650DD"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1D2757BF">
                <v:shape id="_x0000_i1030" type="#_x0000_t75" style="width:87.5pt;height:61.5pt" o:ole="">
                  <v:imagedata r:id="rId53" o:title=""/>
                </v:shape>
                <o:OLEObject Type="Embed" ProgID="Package" ShapeID="_x0000_i1030" DrawAspect="Icon" ObjectID="_1714549563" r:id="rId54"/>
              </w:object>
            </w:r>
          </w:p>
        </w:tc>
      </w:tr>
      <w:tr w:rsidR="0002307A" w:rsidRPr="0085251D" w14:paraId="086BF025"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353A073" w14:textId="744DA51C" w:rsidR="0002307A" w:rsidRPr="004545AA" w:rsidRDefault="00CD6E69" w:rsidP="00A34FFD">
            <w:pPr>
              <w:spacing w:before="0" w:after="0"/>
              <w:jc w:val="center"/>
              <w:rPr>
                <w:b/>
                <w:bCs/>
                <w:i/>
                <w:iCs/>
                <w:szCs w:val="22"/>
                <w:lang w:eastAsia="es-CR"/>
              </w:rPr>
            </w:pPr>
            <w:r>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0A3F0AFC" w14:textId="77777777" w:rsidR="0002307A" w:rsidRPr="004545AA" w:rsidRDefault="0002307A" w:rsidP="00A34FFD">
            <w:pPr>
              <w:spacing w:before="0" w:after="0"/>
              <w:jc w:val="center"/>
              <w:rPr>
                <w:szCs w:val="22"/>
                <w:lang w:eastAsia="es-CR"/>
              </w:rPr>
            </w:pPr>
            <w:r w:rsidRPr="004545AA">
              <w:rPr>
                <w:szCs w:val="22"/>
                <w:lang w:eastAsia="es-CR"/>
              </w:rPr>
              <w:t> </w:t>
            </w:r>
            <w:r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F9529A8" w14:textId="6F011C4A"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095E01DF">
                <v:shape id="_x0000_i1031" type="#_x0000_t75" style="width:102.5pt;height:1in" o:ole="">
                  <v:imagedata r:id="rId55" o:title=""/>
                </v:shape>
                <o:OLEObject Type="Embed" ProgID="Package" ShapeID="_x0000_i1031" DrawAspect="Icon" ObjectID="_1714549564" r:id="rId56"/>
              </w:object>
            </w:r>
          </w:p>
        </w:tc>
      </w:tr>
      <w:tr w:rsidR="0002307A" w:rsidRPr="0085251D" w14:paraId="39868CC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FE87450" w14:textId="702427E9" w:rsidR="0002307A" w:rsidRPr="004545AA" w:rsidRDefault="00CD6E69" w:rsidP="00A34FFD">
            <w:pPr>
              <w:spacing w:before="0" w:after="0"/>
              <w:jc w:val="center"/>
              <w:rPr>
                <w:b/>
                <w:bCs/>
                <w:i/>
                <w:iCs/>
                <w:szCs w:val="22"/>
                <w:lang w:eastAsia="es-CR"/>
              </w:rPr>
            </w:pPr>
            <w:r>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03C2F5BC" w14:textId="77777777" w:rsidR="0002307A" w:rsidRPr="004545AA" w:rsidRDefault="0002307A" w:rsidP="00A34FFD">
            <w:pPr>
              <w:spacing w:before="0" w:after="0"/>
              <w:jc w:val="center"/>
              <w:rPr>
                <w:szCs w:val="22"/>
                <w:lang w:eastAsia="es-CR"/>
              </w:rPr>
            </w:pPr>
            <w:r w:rsidRPr="004545AA">
              <w:rPr>
                <w:szCs w:val="22"/>
                <w:lang w:eastAsia="es-CR"/>
              </w:rPr>
              <w:t> Oficio 102-CPS-2019 Plazas Ordinarias y Extraordinarias</w:t>
            </w:r>
          </w:p>
        </w:tc>
        <w:bookmarkStart w:id="222" w:name="_MON_1641974253"/>
        <w:bookmarkEnd w:id="222"/>
        <w:tc>
          <w:tcPr>
            <w:tcW w:w="3119" w:type="dxa"/>
            <w:tcBorders>
              <w:top w:val="nil"/>
              <w:left w:val="nil"/>
              <w:bottom w:val="double" w:sz="6" w:space="0" w:color="44546A"/>
              <w:right w:val="double" w:sz="6" w:space="0" w:color="44546A"/>
            </w:tcBorders>
            <w:shd w:val="clear" w:color="auto" w:fill="auto"/>
            <w:noWrap/>
            <w:vAlign w:val="center"/>
            <w:hideMark/>
          </w:tcPr>
          <w:p w14:paraId="6959EA83" w14:textId="77777777" w:rsidR="0002307A" w:rsidRPr="004545AA" w:rsidRDefault="0002307A" w:rsidP="00A34FFD">
            <w:pPr>
              <w:spacing w:before="0" w:after="0"/>
              <w:jc w:val="center"/>
              <w:rPr>
                <w:szCs w:val="22"/>
                <w:lang w:eastAsia="es-CR"/>
              </w:rPr>
            </w:pPr>
            <w:r w:rsidRPr="000260B6">
              <w:rPr>
                <w:szCs w:val="22"/>
                <w:lang w:eastAsia="es-CR"/>
              </w:rPr>
              <w:object w:dxaOrig="1513" w:dyaOrig="984" w14:anchorId="767A866D">
                <v:shape id="_x0000_i1032" type="#_x0000_t75" style="width:77pt;height:46.5pt" o:ole="">
                  <v:imagedata r:id="rId57" o:title=""/>
                </v:shape>
                <o:OLEObject Type="Embed" ProgID="Word.Document.8" ShapeID="_x0000_i1032" DrawAspect="Icon" ObjectID="_1714549565" r:id="rId58">
                  <o:FieldCodes>\s</o:FieldCodes>
                </o:OLEObject>
              </w:object>
            </w:r>
            <w:r w:rsidRPr="004545AA">
              <w:rPr>
                <w:szCs w:val="22"/>
                <w:lang w:eastAsia="es-CR"/>
              </w:rPr>
              <w:t> </w:t>
            </w:r>
          </w:p>
        </w:tc>
      </w:tr>
      <w:tr w:rsidR="0002307A" w:rsidRPr="0085251D" w14:paraId="372A2DE4"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9D3FC1E" w14:textId="1663A4D0" w:rsidR="0002307A" w:rsidRPr="004545AA" w:rsidRDefault="00CD6E69" w:rsidP="00A34FFD">
            <w:pPr>
              <w:spacing w:before="0" w:after="0"/>
              <w:jc w:val="center"/>
              <w:rPr>
                <w:b/>
                <w:bCs/>
                <w:i/>
                <w:iCs/>
                <w:szCs w:val="22"/>
                <w:lang w:eastAsia="es-CR"/>
              </w:rPr>
            </w:pPr>
            <w:r>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547C09D3" w14:textId="77777777" w:rsidR="0002307A" w:rsidRPr="004545AA" w:rsidRDefault="0002307A" w:rsidP="00A34FF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591D877" w14:textId="275BA1F2" w:rsidR="0002307A" w:rsidRPr="004545AA" w:rsidRDefault="0002307A" w:rsidP="00A34FFD">
            <w:pPr>
              <w:spacing w:before="0" w:after="0"/>
              <w:jc w:val="center"/>
              <w:rPr>
                <w:szCs w:val="22"/>
                <w:lang w:eastAsia="es-CR"/>
              </w:rPr>
            </w:pPr>
            <w:r w:rsidRPr="004545AA">
              <w:rPr>
                <w:szCs w:val="22"/>
                <w:lang w:eastAsia="es-CR"/>
              </w:rPr>
              <w:t> </w:t>
            </w:r>
            <w:r w:rsidR="0036774D" w:rsidRPr="000260B6">
              <w:rPr>
                <w:szCs w:val="22"/>
                <w:lang w:eastAsia="es-CR"/>
              </w:rPr>
              <w:object w:dxaOrig="2520" w:dyaOrig="1640" w14:anchorId="5583E933">
                <v:shape id="_x0000_i1033" type="#_x0000_t75" style="width:128.5pt;height:82.5pt" o:ole="">
                  <v:imagedata r:id="rId59" o:title=""/>
                </v:shape>
                <o:OLEObject Type="Embed" ProgID="Package" ShapeID="_x0000_i1033" DrawAspect="Icon" ObjectID="_1714549566" r:id="rId60"/>
              </w:object>
            </w:r>
          </w:p>
        </w:tc>
      </w:tr>
      <w:tr w:rsidR="0002307A" w:rsidRPr="0085251D" w14:paraId="236D0DB8"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0AC0107" w14:textId="51252192" w:rsidR="0002307A" w:rsidRPr="004545AA" w:rsidRDefault="00B43427" w:rsidP="00A34FFD">
            <w:pPr>
              <w:spacing w:before="0" w:after="0"/>
              <w:jc w:val="center"/>
              <w:rPr>
                <w:b/>
                <w:bCs/>
                <w:i/>
                <w:iCs/>
                <w:szCs w:val="22"/>
                <w:lang w:eastAsia="es-CR"/>
              </w:rPr>
            </w:pPr>
            <w:r>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tcPr>
          <w:p w14:paraId="21B030F4" w14:textId="773A72BD" w:rsidR="0002307A" w:rsidRPr="004545AA" w:rsidRDefault="0002307A" w:rsidP="00A34FFD">
            <w:pPr>
              <w:spacing w:before="0" w:after="0"/>
              <w:jc w:val="center"/>
              <w:rPr>
                <w:szCs w:val="22"/>
                <w:lang w:eastAsia="es-CR"/>
              </w:rPr>
            </w:pPr>
            <w:r w:rsidRPr="004545AA">
              <w:rPr>
                <w:szCs w:val="22"/>
                <w:lang w:eastAsia="es-CR"/>
              </w:rPr>
              <w:t xml:space="preserve">Oficio </w:t>
            </w:r>
            <w:r w:rsidR="001D1871" w:rsidRPr="004545AA">
              <w:rPr>
                <w:szCs w:val="22"/>
                <w:lang w:eastAsia="es-CR"/>
              </w:rPr>
              <w:t>N°</w:t>
            </w:r>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F52B816" w14:textId="2FCD5663" w:rsidR="0002307A" w:rsidRPr="004545AA" w:rsidRDefault="0002307A" w:rsidP="00A34FFD">
            <w:pPr>
              <w:spacing w:before="0" w:after="0"/>
              <w:jc w:val="center"/>
              <w:rPr>
                <w:szCs w:val="22"/>
                <w:lang w:eastAsia="es-CR"/>
              </w:rPr>
            </w:pPr>
            <w:r w:rsidRPr="004545AA">
              <w:rPr>
                <w:szCs w:val="22"/>
                <w:lang w:eastAsia="es-CR"/>
              </w:rPr>
              <w:t> </w:t>
            </w:r>
            <w:r w:rsidR="0036774D" w:rsidRPr="00131C1A">
              <w:rPr>
                <w:szCs w:val="22"/>
              </w:rPr>
              <w:object w:dxaOrig="2520" w:dyaOrig="1640" w14:anchorId="5C980AA5">
                <v:shape id="_x0000_i1034" type="#_x0000_t75" style="width:77pt;height:46.5pt" o:ole="">
                  <v:imagedata r:id="rId61" o:title=""/>
                </v:shape>
                <o:OLEObject Type="Embed" ProgID="Acrobat.Document.DC" ShapeID="_x0000_i1034" DrawAspect="Icon" ObjectID="_1714549567" r:id="rId62"/>
              </w:object>
            </w:r>
          </w:p>
        </w:tc>
      </w:tr>
      <w:tr w:rsidR="0002307A" w:rsidRPr="0085251D" w14:paraId="040EE71A"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9B40AB6" w14:textId="4F12EF68" w:rsidR="0002307A" w:rsidRPr="004545AA" w:rsidRDefault="00B43427" w:rsidP="00A34FFD">
            <w:pPr>
              <w:spacing w:before="0" w:after="0"/>
              <w:jc w:val="center"/>
              <w:rPr>
                <w:b/>
                <w:bCs/>
                <w:i/>
                <w:iCs/>
                <w:szCs w:val="22"/>
                <w:lang w:eastAsia="es-CR"/>
              </w:rPr>
            </w:pPr>
            <w:r>
              <w:rPr>
                <w:b/>
                <w:bCs/>
                <w:i/>
                <w:iCs/>
                <w:szCs w:val="22"/>
                <w:lang w:eastAsia="es-CR"/>
              </w:rPr>
              <w:t>10</w:t>
            </w:r>
          </w:p>
        </w:tc>
        <w:tc>
          <w:tcPr>
            <w:tcW w:w="3893" w:type="dxa"/>
            <w:tcBorders>
              <w:top w:val="nil"/>
              <w:left w:val="nil"/>
              <w:bottom w:val="double" w:sz="6" w:space="0" w:color="44546A"/>
              <w:right w:val="double" w:sz="6" w:space="0" w:color="44546A"/>
            </w:tcBorders>
            <w:shd w:val="clear" w:color="auto" w:fill="auto"/>
            <w:vAlign w:val="center"/>
          </w:tcPr>
          <w:p w14:paraId="7B0BAACD" w14:textId="77777777" w:rsidR="0002307A" w:rsidRPr="004545AA" w:rsidRDefault="0002307A" w:rsidP="00A34FFD">
            <w:pPr>
              <w:spacing w:before="0" w:after="0"/>
              <w:jc w:val="center"/>
              <w:rPr>
                <w:szCs w:val="22"/>
                <w:lang w:eastAsia="es-CR"/>
              </w:rPr>
            </w:pPr>
            <w:r w:rsidRPr="004545AA">
              <w:rPr>
                <w:szCs w:val="22"/>
                <w:lang w:eastAsia="es-CR"/>
              </w:rPr>
              <w:t>Correo remitido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09A46DA4" w14:textId="77777777" w:rsidR="0002307A" w:rsidRPr="004545AA" w:rsidRDefault="0002307A" w:rsidP="00A34FFD">
            <w:pPr>
              <w:spacing w:before="0" w:after="0"/>
              <w:jc w:val="center"/>
              <w:rPr>
                <w:szCs w:val="22"/>
                <w:lang w:eastAsia="es-CR"/>
              </w:rPr>
            </w:pPr>
            <w:r w:rsidRPr="00131C1A">
              <w:rPr>
                <w:szCs w:val="22"/>
              </w:rPr>
              <w:object w:dxaOrig="1376" w:dyaOrig="893" w14:anchorId="4FDD3E9F">
                <v:shape id="_x0000_i1035" type="#_x0000_t75" style="width:66.5pt;height:41.5pt" o:ole="">
                  <v:imagedata r:id="rId63" o:title=""/>
                </v:shape>
                <o:OLEObject Type="Embed" ProgID="Package" ShapeID="_x0000_i1035" DrawAspect="Icon" ObjectID="_1714549568" r:id="rId64"/>
              </w:object>
            </w:r>
          </w:p>
        </w:tc>
      </w:tr>
      <w:tr w:rsidR="0002307A" w:rsidRPr="0085251D" w14:paraId="346DF0F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C47E9A" w14:textId="71835CEB" w:rsidR="0002307A" w:rsidRPr="004545AA" w:rsidRDefault="00B43427" w:rsidP="00A34FFD">
            <w:pPr>
              <w:spacing w:before="0" w:after="0"/>
              <w:jc w:val="center"/>
              <w:rPr>
                <w:b/>
                <w:bCs/>
                <w:i/>
                <w:iCs/>
                <w:szCs w:val="22"/>
                <w:lang w:eastAsia="es-CR"/>
              </w:rPr>
            </w:pPr>
            <w:r>
              <w:rPr>
                <w:b/>
                <w:bCs/>
                <w:i/>
                <w:iCs/>
                <w:szCs w:val="22"/>
                <w:lang w:eastAsia="es-CR"/>
              </w:rPr>
              <w:t>11</w:t>
            </w:r>
          </w:p>
        </w:tc>
        <w:tc>
          <w:tcPr>
            <w:tcW w:w="3893" w:type="dxa"/>
            <w:tcBorders>
              <w:top w:val="nil"/>
              <w:left w:val="nil"/>
              <w:bottom w:val="double" w:sz="6" w:space="0" w:color="44546A"/>
              <w:right w:val="double" w:sz="6" w:space="0" w:color="44546A"/>
            </w:tcBorders>
            <w:shd w:val="clear" w:color="auto" w:fill="auto"/>
            <w:vAlign w:val="center"/>
          </w:tcPr>
          <w:p w14:paraId="6F39AF96" w14:textId="77777777" w:rsidR="0002307A" w:rsidRPr="004545AA" w:rsidRDefault="0002307A" w:rsidP="00A34FFD">
            <w:pPr>
              <w:spacing w:before="0" w:after="0"/>
              <w:jc w:val="center"/>
              <w:rPr>
                <w:szCs w:val="22"/>
                <w:lang w:eastAsia="es-CR"/>
              </w:rPr>
            </w:pPr>
            <w:r w:rsidRPr="004545AA">
              <w:rPr>
                <w:szCs w:val="22"/>
                <w:lang w:eastAsia="es-CR"/>
              </w:rPr>
              <w:t>Presupuesto actualizado Jurisdicción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1311FEF0" w14:textId="60324607" w:rsidR="0002307A" w:rsidRPr="004545AA" w:rsidRDefault="00C652F8" w:rsidP="00A34FFD">
            <w:pPr>
              <w:spacing w:before="0" w:after="0"/>
              <w:jc w:val="center"/>
              <w:rPr>
                <w:szCs w:val="22"/>
                <w:lang w:eastAsia="es-CR"/>
              </w:rPr>
            </w:pPr>
            <w:r w:rsidRPr="000260B6">
              <w:rPr>
                <w:szCs w:val="22"/>
                <w:lang w:eastAsia="es-CR"/>
              </w:rPr>
              <w:object w:dxaOrig="1513" w:dyaOrig="984" w14:anchorId="75B83C11">
                <v:shape id="_x0000_i1036" type="#_x0000_t75" style="width:77pt;height:46.5pt" o:ole="">
                  <v:imagedata r:id="rId65" o:title=""/>
                </v:shape>
                <o:OLEObject Type="Embed" ProgID="Package" ShapeID="_x0000_i1036" DrawAspect="Icon" ObjectID="_1714549569" r:id="rId66"/>
              </w:object>
            </w:r>
          </w:p>
        </w:tc>
      </w:tr>
      <w:tr w:rsidR="0002307A" w:rsidRPr="0085251D" w14:paraId="1EB06CD6"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8C1FAE9" w14:textId="4A7A5105" w:rsidR="0002307A" w:rsidRPr="004545AA" w:rsidRDefault="0002307A" w:rsidP="00A34FFD">
            <w:pPr>
              <w:spacing w:before="0" w:after="0"/>
              <w:jc w:val="center"/>
              <w:rPr>
                <w:b/>
                <w:bCs/>
                <w:i/>
                <w:iCs/>
                <w:szCs w:val="22"/>
                <w:lang w:eastAsia="es-CR"/>
              </w:rPr>
            </w:pPr>
            <w:r w:rsidRPr="004545AA">
              <w:rPr>
                <w:b/>
                <w:bCs/>
                <w:i/>
                <w:iCs/>
                <w:szCs w:val="22"/>
                <w:lang w:eastAsia="es-CR"/>
              </w:rPr>
              <w:t>1</w:t>
            </w:r>
            <w:r w:rsidR="00B43427">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tcPr>
          <w:p w14:paraId="44C3ABEA" w14:textId="77777777" w:rsidR="0002307A" w:rsidRPr="004545AA" w:rsidRDefault="0002307A" w:rsidP="00A34FFD">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21A6FFCF" w14:textId="2B4F8F8C" w:rsidR="0002307A" w:rsidRPr="004545AA" w:rsidRDefault="00C652F8" w:rsidP="00A34FFD">
            <w:pPr>
              <w:spacing w:before="0" w:after="0"/>
              <w:jc w:val="center"/>
              <w:rPr>
                <w:szCs w:val="22"/>
                <w:lang w:eastAsia="es-CR"/>
              </w:rPr>
            </w:pPr>
            <w:r w:rsidRPr="000260B6">
              <w:rPr>
                <w:szCs w:val="22"/>
                <w:lang w:eastAsia="es-CR"/>
              </w:rPr>
              <w:object w:dxaOrig="1513" w:dyaOrig="984" w14:anchorId="37E53E01">
                <v:shape id="_x0000_i1037" type="#_x0000_t75" style="width:77pt;height:46.5pt" o:ole="">
                  <v:imagedata r:id="rId67" o:title=""/>
                </v:shape>
                <o:OLEObject Type="Embed" ProgID="Package" ShapeID="_x0000_i1037" DrawAspect="Icon" ObjectID="_1714549570" r:id="rId68"/>
              </w:object>
            </w:r>
          </w:p>
        </w:tc>
      </w:tr>
      <w:tr w:rsidR="0002307A" w:rsidRPr="0085251D" w14:paraId="3B1866F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A55F5CF" w14:textId="60AE38F5" w:rsidR="0002307A" w:rsidRPr="004545AA" w:rsidRDefault="00592EEE" w:rsidP="00A34FFD">
            <w:pPr>
              <w:spacing w:before="0" w:after="0"/>
              <w:jc w:val="center"/>
              <w:rPr>
                <w:b/>
                <w:i/>
                <w:szCs w:val="22"/>
              </w:rPr>
            </w:pPr>
            <w:r>
              <w:rPr>
                <w:b/>
                <w:i/>
                <w:szCs w:val="22"/>
              </w:rPr>
              <w:lastRenderedPageBreak/>
              <w:t>1</w:t>
            </w:r>
            <w:r w:rsidR="00B43427">
              <w:rPr>
                <w:b/>
                <w:i/>
                <w:szCs w:val="22"/>
              </w:rPr>
              <w:t>3</w:t>
            </w:r>
          </w:p>
        </w:tc>
        <w:tc>
          <w:tcPr>
            <w:tcW w:w="3893" w:type="dxa"/>
            <w:tcBorders>
              <w:top w:val="nil"/>
              <w:left w:val="nil"/>
              <w:bottom w:val="double" w:sz="6" w:space="0" w:color="44546A"/>
              <w:right w:val="double" w:sz="6" w:space="0" w:color="44546A"/>
            </w:tcBorders>
            <w:shd w:val="clear" w:color="auto" w:fill="auto"/>
            <w:vAlign w:val="center"/>
          </w:tcPr>
          <w:p w14:paraId="5EC3EAD4" w14:textId="77777777" w:rsidR="0002307A" w:rsidRPr="00A96179" w:rsidRDefault="0002307A" w:rsidP="00A34FFD">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1D149EAF" w14:textId="628AACCA" w:rsidR="0002307A" w:rsidRPr="00A96179" w:rsidRDefault="00B43427" w:rsidP="00A34FFD">
            <w:pPr>
              <w:spacing w:before="0" w:after="0"/>
              <w:jc w:val="center"/>
              <w:rPr>
                <w:szCs w:val="22"/>
              </w:rPr>
            </w:pPr>
            <w:r w:rsidRPr="000260B6">
              <w:rPr>
                <w:szCs w:val="22"/>
                <w:lang w:eastAsia="es-CR"/>
              </w:rPr>
              <w:object w:dxaOrig="2520" w:dyaOrig="1640" w14:anchorId="41E326A9">
                <v:shape id="_x0000_i1038" type="#_x0000_t75" style="width:128.5pt;height:82.5pt" o:ole="">
                  <v:imagedata r:id="rId69" o:title=""/>
                </v:shape>
                <o:OLEObject Type="Embed" ProgID="Package" ShapeID="_x0000_i1038" DrawAspect="Icon" ObjectID="_1714549571" r:id="rId70"/>
              </w:object>
            </w:r>
          </w:p>
        </w:tc>
      </w:tr>
      <w:tr w:rsidR="0002307A" w:rsidRPr="0085251D" w14:paraId="79F184EB"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4704D8A" w14:textId="3C2FEF0B" w:rsidR="0002307A" w:rsidRPr="00C64FA9" w:rsidRDefault="00592EEE" w:rsidP="00A34FFD">
            <w:pPr>
              <w:spacing w:before="0" w:after="0"/>
              <w:jc w:val="center"/>
              <w:rPr>
                <w:b/>
                <w:i/>
                <w:szCs w:val="22"/>
              </w:rPr>
            </w:pPr>
            <w:r>
              <w:rPr>
                <w:b/>
                <w:i/>
                <w:szCs w:val="22"/>
              </w:rPr>
              <w:t>1</w:t>
            </w:r>
            <w:r w:rsidR="003926D0">
              <w:rPr>
                <w:b/>
                <w:i/>
                <w:szCs w:val="22"/>
              </w:rPr>
              <w:t>4</w:t>
            </w:r>
          </w:p>
        </w:tc>
        <w:tc>
          <w:tcPr>
            <w:tcW w:w="3893" w:type="dxa"/>
            <w:tcBorders>
              <w:top w:val="nil"/>
              <w:left w:val="nil"/>
              <w:bottom w:val="double" w:sz="6" w:space="0" w:color="44546A"/>
              <w:right w:val="double" w:sz="6" w:space="0" w:color="44546A"/>
            </w:tcBorders>
            <w:shd w:val="clear" w:color="auto" w:fill="auto"/>
            <w:vAlign w:val="center"/>
          </w:tcPr>
          <w:p w14:paraId="335B5AE9" w14:textId="77777777" w:rsidR="0002307A" w:rsidRPr="00A96179" w:rsidRDefault="0002307A" w:rsidP="00A34FFD">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52BB63D3" w14:textId="1200C045" w:rsidR="0002307A" w:rsidRPr="00131C1A" w:rsidRDefault="001D1871" w:rsidP="00A34FFD">
            <w:pPr>
              <w:spacing w:before="0" w:after="0"/>
              <w:jc w:val="center"/>
              <w:rPr>
                <w:szCs w:val="22"/>
              </w:rPr>
            </w:pPr>
            <w:r>
              <w:rPr>
                <w:szCs w:val="22"/>
              </w:rPr>
              <w:object w:dxaOrig="2520" w:dyaOrig="1640" w14:anchorId="13CC52CE">
                <v:shape id="_x0000_i1039" type="#_x0000_t75" style="width:133.5pt;height:77pt" o:ole="">
                  <v:imagedata r:id="rId71" o:title=""/>
                </v:shape>
                <o:OLEObject Type="Embed" ProgID="Package" ShapeID="_x0000_i1039" DrawAspect="Icon" ObjectID="_1714549572" r:id="rId72"/>
              </w:object>
            </w:r>
          </w:p>
        </w:tc>
      </w:tr>
      <w:tr w:rsidR="0002307A" w:rsidRPr="0085251D" w14:paraId="38BCA2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1852175" w14:textId="00ED28F4" w:rsidR="0002307A" w:rsidRPr="00C64FA9" w:rsidRDefault="00D15F96" w:rsidP="00A34FFD">
            <w:pPr>
              <w:spacing w:before="0" w:after="0"/>
              <w:jc w:val="center"/>
              <w:rPr>
                <w:b/>
                <w:i/>
                <w:szCs w:val="22"/>
              </w:rPr>
            </w:pPr>
            <w:r>
              <w:rPr>
                <w:b/>
                <w:i/>
                <w:szCs w:val="22"/>
              </w:rPr>
              <w:t>1</w:t>
            </w:r>
            <w:r w:rsidR="003926D0">
              <w:rPr>
                <w:b/>
                <w:i/>
                <w:szCs w:val="22"/>
              </w:rPr>
              <w:t>5</w:t>
            </w:r>
          </w:p>
        </w:tc>
        <w:tc>
          <w:tcPr>
            <w:tcW w:w="3893" w:type="dxa"/>
            <w:tcBorders>
              <w:top w:val="nil"/>
              <w:left w:val="nil"/>
              <w:bottom w:val="double" w:sz="6" w:space="0" w:color="44546A"/>
              <w:right w:val="double" w:sz="6" w:space="0" w:color="44546A"/>
            </w:tcBorders>
            <w:shd w:val="clear" w:color="auto" w:fill="auto"/>
            <w:vAlign w:val="center"/>
          </w:tcPr>
          <w:p w14:paraId="2B616989" w14:textId="77777777" w:rsidR="0002307A" w:rsidRPr="00A96179" w:rsidRDefault="0002307A" w:rsidP="00A34FFD">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531A730D" w14:textId="77777777" w:rsidR="0002307A" w:rsidRPr="00131C1A" w:rsidRDefault="0002307A" w:rsidP="00A34FFD">
            <w:pPr>
              <w:spacing w:before="0" w:after="0"/>
              <w:jc w:val="center"/>
              <w:rPr>
                <w:szCs w:val="22"/>
              </w:rPr>
            </w:pPr>
            <w:r>
              <w:rPr>
                <w:szCs w:val="22"/>
              </w:rPr>
              <w:object w:dxaOrig="1513" w:dyaOrig="984" w14:anchorId="209161DC">
                <v:shape id="_x0000_i1040" type="#_x0000_t75" style="width:77pt;height:46.5pt" o:ole="">
                  <v:imagedata r:id="rId73" o:title=""/>
                </v:shape>
                <o:OLEObject Type="Embed" ProgID="Package" ShapeID="_x0000_i1040" DrawAspect="Icon" ObjectID="_1714549573" r:id="rId74"/>
              </w:object>
            </w:r>
          </w:p>
        </w:tc>
      </w:tr>
      <w:tr w:rsidR="0002307A" w:rsidRPr="0085251D" w14:paraId="118AECD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7A373E5" w14:textId="671FBB89" w:rsidR="0002307A" w:rsidRPr="00C64FA9" w:rsidRDefault="00D15F96" w:rsidP="00A34FFD">
            <w:pPr>
              <w:spacing w:before="0" w:after="0"/>
              <w:jc w:val="center"/>
              <w:rPr>
                <w:b/>
                <w:i/>
                <w:szCs w:val="22"/>
              </w:rPr>
            </w:pPr>
            <w:r>
              <w:rPr>
                <w:b/>
                <w:i/>
                <w:szCs w:val="22"/>
              </w:rPr>
              <w:t>1</w:t>
            </w:r>
            <w:r w:rsidR="003926D0">
              <w:rPr>
                <w:b/>
                <w:i/>
                <w:szCs w:val="22"/>
              </w:rPr>
              <w:t>6</w:t>
            </w:r>
          </w:p>
        </w:tc>
        <w:tc>
          <w:tcPr>
            <w:tcW w:w="3893" w:type="dxa"/>
            <w:tcBorders>
              <w:top w:val="nil"/>
              <w:left w:val="nil"/>
              <w:bottom w:val="double" w:sz="6" w:space="0" w:color="44546A"/>
              <w:right w:val="double" w:sz="6" w:space="0" w:color="44546A"/>
            </w:tcBorders>
            <w:shd w:val="clear" w:color="auto" w:fill="auto"/>
            <w:vAlign w:val="center"/>
          </w:tcPr>
          <w:p w14:paraId="14A1F7BA" w14:textId="77777777" w:rsidR="0002307A" w:rsidRPr="00A96179" w:rsidRDefault="0002307A" w:rsidP="00A34FFD">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24A964C0" w14:textId="76AAEDA9" w:rsidR="0002307A" w:rsidRPr="00131C1A" w:rsidRDefault="001D1871" w:rsidP="00A34FFD">
            <w:pPr>
              <w:spacing w:before="0" w:after="0"/>
              <w:jc w:val="center"/>
              <w:rPr>
                <w:szCs w:val="22"/>
              </w:rPr>
            </w:pPr>
            <w:r>
              <w:rPr>
                <w:szCs w:val="22"/>
              </w:rPr>
              <w:object w:dxaOrig="2520" w:dyaOrig="1640" w14:anchorId="0463F12B">
                <v:shape id="_x0000_i1041" type="#_x0000_t75" style="width:133.5pt;height:77pt" o:ole="">
                  <v:imagedata r:id="rId75" o:title=""/>
                </v:shape>
                <o:OLEObject Type="Embed" ProgID="Package" ShapeID="_x0000_i1041" DrawAspect="Icon" ObjectID="_1714549574" r:id="rId76"/>
              </w:object>
            </w:r>
          </w:p>
        </w:tc>
      </w:tr>
      <w:tr w:rsidR="0002307A" w:rsidRPr="0085251D" w14:paraId="6C9B36C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AD052B" w14:textId="7BDF5DFD" w:rsidR="0002307A" w:rsidRDefault="00D15F96" w:rsidP="00A34FFD">
            <w:pPr>
              <w:spacing w:before="0" w:after="0"/>
              <w:jc w:val="center"/>
              <w:rPr>
                <w:b/>
                <w:i/>
                <w:szCs w:val="22"/>
              </w:rPr>
            </w:pPr>
            <w:r>
              <w:rPr>
                <w:b/>
                <w:i/>
                <w:szCs w:val="22"/>
              </w:rPr>
              <w:t>1</w:t>
            </w:r>
            <w:r w:rsidR="00A86AA3">
              <w:rPr>
                <w:b/>
                <w:i/>
                <w:szCs w:val="22"/>
              </w:rPr>
              <w:t>7</w:t>
            </w:r>
          </w:p>
        </w:tc>
        <w:tc>
          <w:tcPr>
            <w:tcW w:w="3893" w:type="dxa"/>
            <w:tcBorders>
              <w:top w:val="nil"/>
              <w:left w:val="nil"/>
              <w:bottom w:val="double" w:sz="6" w:space="0" w:color="44546A"/>
              <w:right w:val="double" w:sz="6" w:space="0" w:color="44546A"/>
            </w:tcBorders>
            <w:shd w:val="clear" w:color="auto" w:fill="auto"/>
            <w:vAlign w:val="center"/>
          </w:tcPr>
          <w:p w14:paraId="1DAC0F46" w14:textId="79703431" w:rsidR="0002307A" w:rsidRPr="00653146" w:rsidRDefault="0002307A" w:rsidP="00A34FFD">
            <w:pPr>
              <w:spacing w:before="0" w:after="0"/>
              <w:jc w:val="center"/>
              <w:rPr>
                <w:szCs w:val="22"/>
              </w:rPr>
            </w:pPr>
            <w:bookmarkStart w:id="223" w:name="_Hlk36123031"/>
            <w:r w:rsidRPr="00173B38">
              <w:rPr>
                <w:szCs w:val="22"/>
              </w:rPr>
              <w:t>Oficio 151-PLA-MI-2019, relacionados a los acuerdos tomados en la reunión del 20 de noviembre del año 2019 realizada con el Equipo Gestor en Materia Agraria</w:t>
            </w:r>
            <w:bookmarkEnd w:id="223"/>
          </w:p>
        </w:tc>
        <w:bookmarkStart w:id="224" w:name="_MON_1646735590"/>
        <w:bookmarkEnd w:id="224"/>
        <w:tc>
          <w:tcPr>
            <w:tcW w:w="3119" w:type="dxa"/>
            <w:tcBorders>
              <w:top w:val="nil"/>
              <w:left w:val="nil"/>
              <w:bottom w:val="double" w:sz="6" w:space="0" w:color="44546A"/>
              <w:right w:val="double" w:sz="6" w:space="0" w:color="44546A"/>
            </w:tcBorders>
            <w:shd w:val="clear" w:color="auto" w:fill="auto"/>
            <w:noWrap/>
            <w:vAlign w:val="center"/>
          </w:tcPr>
          <w:p w14:paraId="6CD2C34C" w14:textId="1D79E0A2" w:rsidR="0002307A" w:rsidRDefault="007B5EBA" w:rsidP="00A34FFD">
            <w:pPr>
              <w:spacing w:before="0" w:after="0"/>
              <w:jc w:val="center"/>
              <w:rPr>
                <w:szCs w:val="22"/>
              </w:rPr>
            </w:pPr>
            <w:r>
              <w:rPr>
                <w:szCs w:val="22"/>
              </w:rPr>
              <w:object w:dxaOrig="2520" w:dyaOrig="1640" w14:anchorId="0927B399">
                <v:shape id="_x0000_i1042" type="#_x0000_t75" style="width:128.5pt;height:82.5pt" o:ole="">
                  <v:imagedata r:id="rId77" o:title=""/>
                </v:shape>
                <o:OLEObject Type="Embed" ProgID="Word.Document.12" ShapeID="_x0000_i1042" DrawAspect="Icon" ObjectID="_1714549575" r:id="rId78">
                  <o:FieldCodes>\s</o:FieldCodes>
                </o:OLEObject>
              </w:object>
            </w:r>
          </w:p>
        </w:tc>
      </w:tr>
      <w:tr w:rsidR="0002307A" w:rsidRPr="0085251D" w14:paraId="0D5E4EAE"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990D64C" w14:textId="59785560" w:rsidR="0002307A" w:rsidRDefault="00A86AA3" w:rsidP="00A34FFD">
            <w:pPr>
              <w:spacing w:before="0" w:after="0"/>
              <w:jc w:val="center"/>
              <w:rPr>
                <w:b/>
                <w:i/>
                <w:szCs w:val="22"/>
              </w:rPr>
            </w:pPr>
            <w:r>
              <w:rPr>
                <w:b/>
                <w:i/>
                <w:szCs w:val="22"/>
              </w:rPr>
              <w:t>18</w:t>
            </w:r>
          </w:p>
        </w:tc>
        <w:tc>
          <w:tcPr>
            <w:tcW w:w="3893" w:type="dxa"/>
            <w:tcBorders>
              <w:top w:val="nil"/>
              <w:left w:val="nil"/>
              <w:bottom w:val="double" w:sz="6" w:space="0" w:color="44546A"/>
              <w:right w:val="double" w:sz="6" w:space="0" w:color="44546A"/>
            </w:tcBorders>
            <w:shd w:val="clear" w:color="auto" w:fill="auto"/>
            <w:vAlign w:val="center"/>
          </w:tcPr>
          <w:p w14:paraId="6479D409" w14:textId="0C724433" w:rsidR="0002307A" w:rsidRPr="00653146" w:rsidRDefault="0002307A" w:rsidP="00A34FFD">
            <w:pPr>
              <w:spacing w:before="0" w:after="0"/>
              <w:jc w:val="center"/>
              <w:rPr>
                <w:szCs w:val="22"/>
              </w:rPr>
            </w:pPr>
            <w:bookmarkStart w:id="225" w:name="_Hlk36123107"/>
            <w:r w:rsidRPr="00173B38">
              <w:rPr>
                <w:szCs w:val="22"/>
              </w:rPr>
              <w:t xml:space="preserve">Acuerdo de la Comisión de la Jurisdicción Civil </w:t>
            </w:r>
            <w:r>
              <w:rPr>
                <w:szCs w:val="22"/>
              </w:rPr>
              <w:t>–</w:t>
            </w:r>
            <w:r w:rsidRPr="00173B38">
              <w:rPr>
                <w:szCs w:val="22"/>
              </w:rPr>
              <w:t xml:space="preserve"> oficio 0006-CJC-2020</w:t>
            </w:r>
            <w:bookmarkEnd w:id="225"/>
          </w:p>
        </w:tc>
        <w:bookmarkStart w:id="226" w:name="_MON_1646735909"/>
        <w:bookmarkEnd w:id="226"/>
        <w:tc>
          <w:tcPr>
            <w:tcW w:w="3119" w:type="dxa"/>
            <w:tcBorders>
              <w:top w:val="nil"/>
              <w:left w:val="nil"/>
              <w:bottom w:val="double" w:sz="6" w:space="0" w:color="44546A"/>
              <w:right w:val="double" w:sz="6" w:space="0" w:color="44546A"/>
            </w:tcBorders>
            <w:shd w:val="clear" w:color="auto" w:fill="auto"/>
            <w:noWrap/>
            <w:vAlign w:val="center"/>
          </w:tcPr>
          <w:p w14:paraId="30C8407A" w14:textId="77777777" w:rsidR="0002307A" w:rsidRDefault="0002307A" w:rsidP="00A34FFD">
            <w:pPr>
              <w:spacing w:before="0" w:after="0"/>
              <w:jc w:val="center"/>
              <w:rPr>
                <w:szCs w:val="22"/>
              </w:rPr>
            </w:pPr>
            <w:r>
              <w:rPr>
                <w:szCs w:val="22"/>
              </w:rPr>
              <w:object w:dxaOrig="1513" w:dyaOrig="984" w14:anchorId="5321B82B">
                <v:shape id="_x0000_i1043" type="#_x0000_t75" style="width:77pt;height:46.5pt" o:ole="">
                  <v:imagedata r:id="rId79" o:title=""/>
                </v:shape>
                <o:OLEObject Type="Embed" ProgID="Word.Document.12" ShapeID="_x0000_i1043" DrawAspect="Icon" ObjectID="_1714549576" r:id="rId80">
                  <o:FieldCodes>\s</o:FieldCodes>
                </o:OLEObject>
              </w:object>
            </w:r>
          </w:p>
        </w:tc>
      </w:tr>
      <w:tr w:rsidR="0002307A" w:rsidRPr="0085251D" w14:paraId="7A291519"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5FD3230" w14:textId="27298155" w:rsidR="0002307A" w:rsidRDefault="00A86AA3" w:rsidP="00A34FFD">
            <w:pPr>
              <w:spacing w:before="0" w:after="0"/>
              <w:jc w:val="center"/>
              <w:rPr>
                <w:b/>
                <w:i/>
                <w:szCs w:val="22"/>
              </w:rPr>
            </w:pPr>
            <w:r>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0D7B587F" w14:textId="77777777" w:rsidR="0002307A" w:rsidRPr="00173B38" w:rsidRDefault="0002307A" w:rsidP="00A34FFD">
            <w:pPr>
              <w:spacing w:before="0" w:after="0"/>
              <w:jc w:val="center"/>
              <w:rPr>
                <w:szCs w:val="22"/>
              </w:rPr>
            </w:pPr>
            <w:r>
              <w:t>Oficio 471-PLA-MI-2020</w:t>
            </w:r>
          </w:p>
        </w:tc>
        <w:bookmarkStart w:id="227" w:name="_MON_1646736532"/>
        <w:bookmarkEnd w:id="227"/>
        <w:tc>
          <w:tcPr>
            <w:tcW w:w="3119" w:type="dxa"/>
            <w:tcBorders>
              <w:top w:val="nil"/>
              <w:left w:val="nil"/>
              <w:bottom w:val="double" w:sz="6" w:space="0" w:color="44546A"/>
              <w:right w:val="double" w:sz="6" w:space="0" w:color="44546A"/>
            </w:tcBorders>
            <w:shd w:val="clear" w:color="auto" w:fill="auto"/>
            <w:noWrap/>
            <w:vAlign w:val="center"/>
          </w:tcPr>
          <w:p w14:paraId="4FFEB9C2" w14:textId="77777777" w:rsidR="0002307A" w:rsidRDefault="0002307A" w:rsidP="00A34FFD">
            <w:pPr>
              <w:spacing w:before="0" w:after="0"/>
              <w:jc w:val="center"/>
              <w:rPr>
                <w:szCs w:val="22"/>
              </w:rPr>
            </w:pPr>
            <w:r>
              <w:rPr>
                <w:szCs w:val="22"/>
              </w:rPr>
              <w:object w:dxaOrig="1513" w:dyaOrig="984" w14:anchorId="4FA31D51">
                <v:shape id="_x0000_i1044" type="#_x0000_t75" style="width:77pt;height:46.5pt" o:ole="">
                  <v:imagedata r:id="rId81" o:title=""/>
                </v:shape>
                <o:OLEObject Type="Embed" ProgID="Word.Document.8" ShapeID="_x0000_i1044" DrawAspect="Icon" ObjectID="_1714549577" r:id="rId82">
                  <o:FieldCodes>\s</o:FieldCodes>
                </o:OLEObject>
              </w:object>
            </w:r>
          </w:p>
        </w:tc>
      </w:tr>
      <w:tr w:rsidR="00D15F96" w:rsidRPr="0085251D" w14:paraId="3D65F5CD"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FCC5C8D" w14:textId="20E3C3D6" w:rsidR="00D15F96" w:rsidRDefault="006716C6" w:rsidP="00A34FFD">
            <w:pPr>
              <w:spacing w:before="0" w:after="0"/>
              <w:jc w:val="center"/>
              <w:rPr>
                <w:b/>
                <w:i/>
                <w:szCs w:val="22"/>
              </w:rPr>
            </w:pPr>
            <w:r>
              <w:rPr>
                <w:b/>
                <w:i/>
                <w:szCs w:val="22"/>
              </w:rPr>
              <w:t>2</w:t>
            </w:r>
            <w:r w:rsidR="00A86AA3">
              <w:rPr>
                <w:b/>
                <w:i/>
                <w:szCs w:val="22"/>
              </w:rPr>
              <w:t>0</w:t>
            </w:r>
          </w:p>
        </w:tc>
        <w:tc>
          <w:tcPr>
            <w:tcW w:w="3893" w:type="dxa"/>
            <w:tcBorders>
              <w:top w:val="nil"/>
              <w:left w:val="nil"/>
              <w:bottom w:val="double" w:sz="6" w:space="0" w:color="44546A"/>
              <w:right w:val="double" w:sz="6" w:space="0" w:color="44546A"/>
            </w:tcBorders>
            <w:shd w:val="clear" w:color="auto" w:fill="auto"/>
            <w:vAlign w:val="center"/>
          </w:tcPr>
          <w:p w14:paraId="3E076CFB" w14:textId="4E43AC9D" w:rsidR="00D15F96" w:rsidRDefault="006716C6" w:rsidP="00A34FFD">
            <w:pPr>
              <w:spacing w:before="0" w:after="0"/>
              <w:jc w:val="center"/>
            </w:pPr>
            <w:r>
              <w:t xml:space="preserve">Oficio </w:t>
            </w:r>
            <w:r w:rsidRPr="006716C6">
              <w:t>816-PLA-MI-2020</w:t>
            </w:r>
          </w:p>
        </w:tc>
        <w:bookmarkStart w:id="228" w:name="_MON_1674923053"/>
        <w:bookmarkEnd w:id="228"/>
        <w:tc>
          <w:tcPr>
            <w:tcW w:w="3119" w:type="dxa"/>
            <w:tcBorders>
              <w:top w:val="nil"/>
              <w:left w:val="nil"/>
              <w:bottom w:val="double" w:sz="6" w:space="0" w:color="44546A"/>
              <w:right w:val="double" w:sz="6" w:space="0" w:color="44546A"/>
            </w:tcBorders>
            <w:shd w:val="clear" w:color="auto" w:fill="auto"/>
            <w:noWrap/>
            <w:vAlign w:val="center"/>
          </w:tcPr>
          <w:p w14:paraId="3DECB845" w14:textId="640B68C9" w:rsidR="00D15F96" w:rsidRDefault="00D15F96" w:rsidP="00A34FFD">
            <w:pPr>
              <w:spacing w:before="0" w:after="0"/>
              <w:jc w:val="center"/>
              <w:rPr>
                <w:szCs w:val="22"/>
              </w:rPr>
            </w:pPr>
            <w:r>
              <w:rPr>
                <w:szCs w:val="22"/>
              </w:rPr>
              <w:object w:dxaOrig="1513" w:dyaOrig="984" w14:anchorId="24BFE3B4">
                <v:shape id="_x0000_i1045" type="#_x0000_t75" style="width:77pt;height:46.5pt" o:ole="">
                  <v:imagedata r:id="rId83" o:title=""/>
                </v:shape>
                <o:OLEObject Type="Embed" ProgID="Word.Document.12" ShapeID="_x0000_i1045" DrawAspect="Icon" ObjectID="_1714549578" r:id="rId84">
                  <o:FieldCodes>\s</o:FieldCodes>
                </o:OLEObject>
              </w:object>
            </w:r>
          </w:p>
        </w:tc>
      </w:tr>
      <w:tr w:rsidR="006716C6" w:rsidRPr="0085251D" w14:paraId="45040947"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E60ED3D" w14:textId="63290702" w:rsidR="006716C6" w:rsidRDefault="006716C6" w:rsidP="00A34FFD">
            <w:pPr>
              <w:spacing w:before="0" w:after="0"/>
              <w:jc w:val="center"/>
              <w:rPr>
                <w:b/>
                <w:i/>
                <w:szCs w:val="22"/>
              </w:rPr>
            </w:pPr>
            <w:r>
              <w:rPr>
                <w:b/>
                <w:i/>
                <w:szCs w:val="22"/>
              </w:rPr>
              <w:t>2</w:t>
            </w:r>
            <w:r w:rsidR="00A86AA3">
              <w:rPr>
                <w:b/>
                <w:i/>
                <w:szCs w:val="22"/>
              </w:rPr>
              <w:t>1</w:t>
            </w:r>
          </w:p>
        </w:tc>
        <w:tc>
          <w:tcPr>
            <w:tcW w:w="3893" w:type="dxa"/>
            <w:tcBorders>
              <w:top w:val="nil"/>
              <w:left w:val="nil"/>
              <w:bottom w:val="double" w:sz="6" w:space="0" w:color="44546A"/>
              <w:right w:val="double" w:sz="6" w:space="0" w:color="44546A"/>
            </w:tcBorders>
            <w:shd w:val="clear" w:color="auto" w:fill="auto"/>
            <w:vAlign w:val="center"/>
          </w:tcPr>
          <w:p w14:paraId="577A108E" w14:textId="3C3C17B3" w:rsidR="006716C6" w:rsidRDefault="006716C6" w:rsidP="00A34FFD">
            <w:pPr>
              <w:spacing w:before="0" w:after="0"/>
              <w:jc w:val="center"/>
            </w:pPr>
            <w:r>
              <w:t xml:space="preserve">Informe </w:t>
            </w:r>
            <w:r w:rsidRPr="00F55BD7">
              <w:rPr>
                <w:lang w:eastAsia="en-US"/>
              </w:rPr>
              <w:t>104-PLA-ES-MI-2021</w:t>
            </w:r>
          </w:p>
        </w:tc>
        <w:bookmarkStart w:id="229" w:name="_MON_1674923202"/>
        <w:bookmarkEnd w:id="229"/>
        <w:tc>
          <w:tcPr>
            <w:tcW w:w="3119" w:type="dxa"/>
            <w:tcBorders>
              <w:top w:val="nil"/>
              <w:left w:val="nil"/>
              <w:bottom w:val="double" w:sz="6" w:space="0" w:color="44546A"/>
              <w:right w:val="double" w:sz="6" w:space="0" w:color="44546A"/>
            </w:tcBorders>
            <w:shd w:val="clear" w:color="auto" w:fill="auto"/>
            <w:noWrap/>
            <w:vAlign w:val="center"/>
          </w:tcPr>
          <w:p w14:paraId="00D9F7CC" w14:textId="1BFBF4B4" w:rsidR="006716C6" w:rsidRDefault="006716C6" w:rsidP="00A34FFD">
            <w:pPr>
              <w:spacing w:before="0" w:after="0"/>
              <w:jc w:val="center"/>
              <w:rPr>
                <w:szCs w:val="22"/>
              </w:rPr>
            </w:pPr>
            <w:r>
              <w:rPr>
                <w:szCs w:val="22"/>
              </w:rPr>
              <w:object w:dxaOrig="1513" w:dyaOrig="984" w14:anchorId="2BE76865">
                <v:shape id="_x0000_i1046" type="#_x0000_t75" style="width:77pt;height:46.5pt" o:ole="">
                  <v:imagedata r:id="rId85" o:title=""/>
                </v:shape>
                <o:OLEObject Type="Embed" ProgID="Word.Document.8" ShapeID="_x0000_i1046" DrawAspect="Icon" ObjectID="_1714549579" r:id="rId86">
                  <o:FieldCodes>\s</o:FieldCodes>
                </o:OLEObject>
              </w:object>
            </w:r>
          </w:p>
        </w:tc>
      </w:tr>
      <w:tr w:rsidR="0002307A" w:rsidRPr="0085251D" w14:paraId="08CD6193" w14:textId="77777777" w:rsidTr="00A34FFD">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51B672E" w14:textId="3F98CE62" w:rsidR="0002307A" w:rsidRDefault="0088455F" w:rsidP="00A34FFD">
            <w:pPr>
              <w:spacing w:before="0" w:after="0"/>
              <w:jc w:val="center"/>
              <w:rPr>
                <w:b/>
                <w:i/>
                <w:szCs w:val="22"/>
              </w:rPr>
            </w:pPr>
            <w:r>
              <w:rPr>
                <w:b/>
                <w:i/>
                <w:szCs w:val="22"/>
              </w:rPr>
              <w:lastRenderedPageBreak/>
              <w:t>2</w:t>
            </w:r>
            <w:r w:rsidR="00A86AA3">
              <w:rPr>
                <w:b/>
                <w:i/>
                <w:szCs w:val="22"/>
              </w:rPr>
              <w:t>2</w:t>
            </w:r>
          </w:p>
        </w:tc>
        <w:tc>
          <w:tcPr>
            <w:tcW w:w="3893" w:type="dxa"/>
            <w:tcBorders>
              <w:top w:val="nil"/>
              <w:left w:val="nil"/>
              <w:bottom w:val="double" w:sz="6" w:space="0" w:color="44546A"/>
              <w:right w:val="double" w:sz="6" w:space="0" w:color="44546A"/>
            </w:tcBorders>
            <w:shd w:val="clear" w:color="auto" w:fill="auto"/>
            <w:vAlign w:val="center"/>
          </w:tcPr>
          <w:p w14:paraId="5752165E" w14:textId="77777777" w:rsidR="0002307A" w:rsidRPr="00173B38" w:rsidRDefault="0002307A" w:rsidP="00A34FFD">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0330F902" w14:textId="2CD59652" w:rsidR="0002307A" w:rsidRDefault="001D1871" w:rsidP="00A34FFD">
            <w:pPr>
              <w:spacing w:before="0" w:after="0"/>
              <w:jc w:val="center"/>
              <w:rPr>
                <w:szCs w:val="22"/>
              </w:rPr>
            </w:pPr>
            <w:r>
              <w:object w:dxaOrig="2520" w:dyaOrig="1640" w14:anchorId="3FA88225">
                <v:shape id="_x0000_i1047" type="#_x0000_t75" style="width:133.5pt;height:77pt" o:ole="">
                  <v:imagedata r:id="rId87" o:title=""/>
                </v:shape>
                <o:OLEObject Type="Embed" ProgID="Package" ShapeID="_x0000_i1047" DrawAspect="Icon" ObjectID="_1714549580" r:id="rId88"/>
              </w:object>
            </w:r>
          </w:p>
        </w:tc>
      </w:tr>
      <w:tr w:rsidR="00DF1AA5" w:rsidRPr="0085251D" w14:paraId="69102640" w14:textId="77777777" w:rsidTr="00921A27">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00BDB2E9" w14:textId="3F6F0BA0" w:rsidR="00DF1AA5" w:rsidRDefault="00DF1AA5" w:rsidP="00A34FFD">
            <w:pPr>
              <w:spacing w:before="0" w:after="0"/>
              <w:jc w:val="center"/>
              <w:rPr>
                <w:b/>
                <w:i/>
                <w:szCs w:val="22"/>
              </w:rPr>
            </w:pPr>
            <w:r>
              <w:rPr>
                <w:b/>
                <w:i/>
                <w:szCs w:val="22"/>
              </w:rPr>
              <w:t>2</w:t>
            </w:r>
            <w:r w:rsidR="00A86AA3">
              <w:rPr>
                <w:b/>
                <w:i/>
                <w:szCs w:val="22"/>
              </w:rPr>
              <w:t>3</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8853491" w14:textId="2390A270" w:rsidR="00DF1AA5" w:rsidRDefault="00DF1AA5" w:rsidP="00A34FFD">
            <w:pPr>
              <w:spacing w:before="0" w:after="0"/>
              <w:jc w:val="center"/>
              <w:rPr>
                <w:szCs w:val="22"/>
              </w:rPr>
            </w:pPr>
            <w:r>
              <w:rPr>
                <w:szCs w:val="22"/>
              </w:rPr>
              <w:t>Correo sobre consulta de Espacio Físico en Upala</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793E60B0" w14:textId="107C87B1" w:rsidR="00DF1AA5" w:rsidRDefault="00467F47" w:rsidP="00A34FFD">
            <w:pPr>
              <w:spacing w:before="0" w:after="0"/>
              <w:jc w:val="center"/>
              <w:rPr>
                <w:szCs w:val="22"/>
              </w:rPr>
            </w:pPr>
            <w:r>
              <w:rPr>
                <w:szCs w:val="22"/>
              </w:rPr>
              <w:object w:dxaOrig="2520" w:dyaOrig="1640" w14:anchorId="612AD8D3">
                <v:shape id="_x0000_i1048" type="#_x0000_t75" style="width:118pt;height:82.5pt" o:ole="">
                  <v:imagedata r:id="rId89" o:title=""/>
                </v:shape>
                <o:OLEObject Type="Embed" ProgID="Package" ShapeID="_x0000_i1048" DrawAspect="Icon" ObjectID="_1714549581" r:id="rId90"/>
              </w:object>
            </w:r>
          </w:p>
        </w:tc>
      </w:tr>
      <w:tr w:rsidR="00CE6DE9" w:rsidRPr="0085251D" w14:paraId="071CEB40"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24F41F0" w14:textId="02E054CA" w:rsidR="00CE6DE9" w:rsidRDefault="00A86AA3" w:rsidP="00A34FFD">
            <w:pPr>
              <w:spacing w:before="0" w:after="0"/>
              <w:jc w:val="center"/>
              <w:rPr>
                <w:b/>
                <w:i/>
                <w:szCs w:val="22"/>
              </w:rPr>
            </w:pPr>
            <w:r>
              <w:rPr>
                <w:b/>
                <w:i/>
                <w:szCs w:val="22"/>
              </w:rPr>
              <w:t>24</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45A18092" w14:textId="7D1B4EC5" w:rsidR="00CE6DE9" w:rsidRDefault="00CE6DE9" w:rsidP="00A34FFD">
            <w:pPr>
              <w:spacing w:before="0" w:after="0"/>
              <w:jc w:val="center"/>
              <w:rPr>
                <w:szCs w:val="22"/>
              </w:rPr>
            </w:pPr>
            <w:r>
              <w:rPr>
                <w:szCs w:val="22"/>
              </w:rPr>
              <w:t>I</w:t>
            </w:r>
            <w:r w:rsidRPr="00CE6DE9">
              <w:rPr>
                <w:szCs w:val="22"/>
              </w:rPr>
              <w:t>nforme de Avance del Proyecto del 18 de diciembre del 2020</w:t>
            </w:r>
            <w:r>
              <w:rPr>
                <w:szCs w:val="22"/>
              </w:rPr>
              <w:t xml:space="preserve">, Comisión Agraria </w:t>
            </w:r>
          </w:p>
        </w:tc>
        <w:bookmarkStart w:id="230" w:name="_MON_1679335756"/>
        <w:bookmarkEnd w:id="230"/>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FCE443E" w14:textId="58F5C2DB" w:rsidR="00CE6DE9" w:rsidRDefault="00513B14" w:rsidP="00A34FFD">
            <w:pPr>
              <w:spacing w:before="0" w:after="0"/>
              <w:jc w:val="center"/>
              <w:rPr>
                <w:szCs w:val="22"/>
              </w:rPr>
            </w:pPr>
            <w:r>
              <w:rPr>
                <w:szCs w:val="22"/>
              </w:rPr>
              <w:object w:dxaOrig="1513" w:dyaOrig="984" w14:anchorId="67413667">
                <v:shape id="_x0000_i1049" type="#_x0000_t75" style="width:1in;height:46.5pt" o:ole="">
                  <v:imagedata r:id="rId91" o:title=""/>
                </v:shape>
                <o:OLEObject Type="Embed" ProgID="Word.Document.12" ShapeID="_x0000_i1049" DrawAspect="Icon" ObjectID="_1714549582" r:id="rId92">
                  <o:FieldCodes>\s</o:FieldCodes>
                </o:OLEObject>
              </w:object>
            </w:r>
          </w:p>
        </w:tc>
      </w:tr>
      <w:tr w:rsidR="00FD00FD" w:rsidRPr="0085251D" w14:paraId="2904B2C6" w14:textId="77777777" w:rsidTr="00FD00FD">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559AC2A8" w14:textId="276762C8" w:rsidR="00FD00FD" w:rsidRDefault="00FD00FD" w:rsidP="00A34FFD">
            <w:pPr>
              <w:spacing w:before="0" w:after="0"/>
              <w:jc w:val="center"/>
              <w:rPr>
                <w:b/>
                <w:i/>
                <w:szCs w:val="22"/>
              </w:rPr>
            </w:pPr>
            <w:r>
              <w:rPr>
                <w:b/>
                <w:i/>
                <w:szCs w:val="22"/>
              </w:rPr>
              <w:t>25</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2D2A78C8" w14:textId="105127C0" w:rsidR="00FD00FD" w:rsidRDefault="00FD00FD" w:rsidP="00A34FFD">
            <w:pPr>
              <w:spacing w:before="0" w:after="0"/>
              <w:jc w:val="center"/>
              <w:rPr>
                <w:szCs w:val="22"/>
              </w:rPr>
            </w:pPr>
            <w:r w:rsidRPr="00FD00FD">
              <w:rPr>
                <w:szCs w:val="22"/>
              </w:rPr>
              <w:t>Oficio 1996-2021</w:t>
            </w:r>
          </w:p>
        </w:tc>
        <w:bookmarkStart w:id="231" w:name="_MON_1708232116"/>
        <w:bookmarkEnd w:id="231"/>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1684AA6" w14:textId="727707D3" w:rsidR="00FD00FD" w:rsidRDefault="00FD00FD" w:rsidP="00A34FFD">
            <w:pPr>
              <w:spacing w:before="0" w:after="0"/>
              <w:jc w:val="center"/>
              <w:rPr>
                <w:szCs w:val="22"/>
              </w:rPr>
            </w:pPr>
            <w:r>
              <w:rPr>
                <w:szCs w:val="22"/>
              </w:rPr>
              <w:object w:dxaOrig="1508" w:dyaOrig="984" w14:anchorId="5B742AFA">
                <v:shape id="_x0000_i1050" type="#_x0000_t75" style="width:1in;height:52pt" o:ole="">
                  <v:imagedata r:id="rId93" o:title=""/>
                </v:shape>
                <o:OLEObject Type="Embed" ProgID="Word.Document.12" ShapeID="_x0000_i1050" DrawAspect="Icon" ObjectID="_1714549583" r:id="rId94">
                  <o:FieldCodes>\s</o:FieldCodes>
                </o:OLEObject>
              </w:object>
            </w:r>
          </w:p>
        </w:tc>
      </w:tr>
      <w:tr w:rsidR="00FD00FD" w:rsidRPr="0085251D" w14:paraId="65D1E410" w14:textId="77777777" w:rsidTr="0087671C">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3D83C208" w14:textId="25627EAD" w:rsidR="00FD00FD" w:rsidRDefault="00FD00FD" w:rsidP="00A34FFD">
            <w:pPr>
              <w:spacing w:before="0" w:after="0"/>
              <w:jc w:val="center"/>
              <w:rPr>
                <w:b/>
                <w:i/>
                <w:szCs w:val="22"/>
              </w:rPr>
            </w:pPr>
            <w:r>
              <w:rPr>
                <w:b/>
                <w:i/>
                <w:szCs w:val="22"/>
              </w:rPr>
              <w:t>26</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02B76F4C" w14:textId="39FF6F90" w:rsidR="00FD00FD" w:rsidRDefault="00FD00FD" w:rsidP="00A34FFD">
            <w:pPr>
              <w:spacing w:before="0" w:after="0"/>
              <w:jc w:val="center"/>
              <w:rPr>
                <w:szCs w:val="22"/>
              </w:rPr>
            </w:pPr>
            <w:r w:rsidRPr="00FD00FD">
              <w:rPr>
                <w:szCs w:val="22"/>
              </w:rPr>
              <w:t>Oficio 105-CAIICJZA-2021</w:t>
            </w:r>
          </w:p>
        </w:tc>
        <w:bookmarkStart w:id="232" w:name="_MON_1708232136"/>
        <w:bookmarkEnd w:id="232"/>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52356789" w14:textId="2A5F3285" w:rsidR="00FD00FD" w:rsidRDefault="00FD00FD" w:rsidP="00A34FFD">
            <w:pPr>
              <w:spacing w:before="0" w:after="0"/>
              <w:jc w:val="center"/>
              <w:rPr>
                <w:szCs w:val="22"/>
              </w:rPr>
            </w:pPr>
            <w:r>
              <w:rPr>
                <w:szCs w:val="22"/>
              </w:rPr>
              <w:object w:dxaOrig="1508" w:dyaOrig="984" w14:anchorId="2121F36E">
                <v:shape id="_x0000_i1051" type="#_x0000_t75" style="width:1in;height:52pt" o:ole="">
                  <v:imagedata r:id="rId95" o:title=""/>
                </v:shape>
                <o:OLEObject Type="Embed" ProgID="Word.Document.8" ShapeID="_x0000_i1051" DrawAspect="Icon" ObjectID="_1714549584" r:id="rId96">
                  <o:FieldCodes>\s</o:FieldCodes>
                </o:OLEObject>
              </w:object>
            </w:r>
          </w:p>
        </w:tc>
      </w:tr>
      <w:tr w:rsidR="007F252D" w:rsidRPr="0085251D" w14:paraId="7F916177" w14:textId="77777777" w:rsidTr="00A34FFD">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45B75B6A" w14:textId="689B5391" w:rsidR="007F252D" w:rsidRDefault="007F252D" w:rsidP="00A34FFD">
            <w:pPr>
              <w:spacing w:before="0" w:after="0"/>
              <w:jc w:val="center"/>
              <w:rPr>
                <w:b/>
                <w:i/>
                <w:szCs w:val="22"/>
              </w:rPr>
            </w:pPr>
            <w:r>
              <w:rPr>
                <w:b/>
                <w:i/>
                <w:szCs w:val="22"/>
              </w:rPr>
              <w:t>27</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263AC401" w14:textId="0C40796B" w:rsidR="007F252D" w:rsidRPr="00FD00FD" w:rsidRDefault="007F252D" w:rsidP="00A34FFD">
            <w:pPr>
              <w:spacing w:before="0" w:after="0"/>
              <w:jc w:val="center"/>
              <w:rPr>
                <w:szCs w:val="22"/>
              </w:rPr>
            </w:pPr>
            <w:r w:rsidRPr="007F252D">
              <w:rPr>
                <w:szCs w:val="22"/>
              </w:rPr>
              <w:t>Oficio: No. 0021-TA-2022</w:t>
            </w:r>
          </w:p>
        </w:tc>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377E33AE" w14:textId="6F096A9D" w:rsidR="007F252D" w:rsidRDefault="00C77857" w:rsidP="00A34FFD">
            <w:pPr>
              <w:spacing w:before="0" w:after="0"/>
              <w:jc w:val="center"/>
              <w:rPr>
                <w:szCs w:val="22"/>
              </w:rPr>
            </w:pPr>
            <w:r>
              <w:rPr>
                <w:szCs w:val="22"/>
              </w:rPr>
              <w:object w:dxaOrig="1508" w:dyaOrig="984" w14:anchorId="711CC2D4">
                <v:shape id="_x0000_i1052" type="#_x0000_t75" style="width:77.5pt;height:52pt" o:ole="">
                  <v:imagedata r:id="rId97" o:title=""/>
                </v:shape>
                <o:OLEObject Type="Embed" ProgID="Acrobat.Document.DC" ShapeID="_x0000_i1052" DrawAspect="Icon" ObjectID="_1714549585" r:id="rId98"/>
              </w:object>
            </w:r>
          </w:p>
        </w:tc>
      </w:tr>
    </w:tbl>
    <w:p w14:paraId="6C43A220" w14:textId="4C2B9DB5" w:rsidR="006E2618" w:rsidRDefault="006E2618" w:rsidP="00D8361A">
      <w:pPr>
        <w:rPr>
          <w:lang w:eastAsia="en-US"/>
        </w:rPr>
      </w:pPr>
    </w:p>
    <w:p w14:paraId="404E0631" w14:textId="0FCD56FB" w:rsidR="00FD00FD" w:rsidRDefault="00FD00FD" w:rsidP="00D8361A">
      <w:pPr>
        <w:rPr>
          <w:lang w:eastAsia="en-US"/>
        </w:rPr>
      </w:pPr>
    </w:p>
    <w:p w14:paraId="538E8811" w14:textId="77777777" w:rsidR="00FD00FD" w:rsidRDefault="00FD00FD" w:rsidP="00D8361A">
      <w:pPr>
        <w:rPr>
          <w:lang w:eastAsia="en-U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6887"/>
      </w:tblGrid>
      <w:tr w:rsidR="006762A7" w:rsidRPr="00CA43AF" w14:paraId="6EFCB6F5" w14:textId="77777777" w:rsidTr="0087671C">
        <w:tc>
          <w:tcPr>
            <w:tcW w:w="1828" w:type="dxa"/>
            <w:shd w:val="clear" w:color="auto" w:fill="auto"/>
            <w:vAlign w:val="center"/>
          </w:tcPr>
          <w:p w14:paraId="641224A7" w14:textId="77777777" w:rsidR="006762A7" w:rsidRPr="00CA43AF" w:rsidRDefault="006762A7" w:rsidP="006762A7">
            <w:pPr>
              <w:spacing w:line="276" w:lineRule="auto"/>
              <w:rPr>
                <w:rFonts w:cs="Book Antiqua"/>
                <w:szCs w:val="24"/>
              </w:rPr>
            </w:pPr>
            <w:r w:rsidRPr="00CA43AF">
              <w:rPr>
                <w:rFonts w:cs="Book Antiqua"/>
                <w:szCs w:val="24"/>
              </w:rPr>
              <w:t xml:space="preserve">Elaborado </w:t>
            </w:r>
          </w:p>
        </w:tc>
        <w:tc>
          <w:tcPr>
            <w:tcW w:w="6887" w:type="dxa"/>
            <w:shd w:val="clear" w:color="auto" w:fill="auto"/>
            <w:vAlign w:val="center"/>
          </w:tcPr>
          <w:p w14:paraId="27151614" w14:textId="0279E879" w:rsidR="006762A7" w:rsidRPr="00CA43AF" w:rsidRDefault="003D75F2" w:rsidP="003D75F2">
            <w:pPr>
              <w:spacing w:line="276" w:lineRule="auto"/>
              <w:rPr>
                <w:rFonts w:cs="Book Antiqua"/>
                <w:szCs w:val="24"/>
              </w:rPr>
            </w:pPr>
            <w:r>
              <w:rPr>
                <w:rFonts w:cs="Book Antiqua"/>
                <w:szCs w:val="24"/>
              </w:rPr>
              <w:t>Licda. Estela González Garro</w:t>
            </w:r>
            <w:r w:rsidR="006762A7" w:rsidRPr="00CA43AF">
              <w:rPr>
                <w:rFonts w:cs="Book Antiqua"/>
                <w:szCs w:val="24"/>
              </w:rPr>
              <w:t>, Profesional 2 a.i.</w:t>
            </w:r>
          </w:p>
        </w:tc>
      </w:tr>
      <w:tr w:rsidR="006762A7" w:rsidRPr="00CA43AF" w14:paraId="118C0017" w14:textId="77777777" w:rsidTr="0087671C">
        <w:tc>
          <w:tcPr>
            <w:tcW w:w="1828" w:type="dxa"/>
            <w:shd w:val="clear" w:color="auto" w:fill="auto"/>
            <w:vAlign w:val="center"/>
          </w:tcPr>
          <w:p w14:paraId="7003CFF5" w14:textId="77777777" w:rsidR="006762A7" w:rsidRPr="00CA43AF" w:rsidRDefault="006762A7" w:rsidP="006762A7">
            <w:pPr>
              <w:spacing w:line="276" w:lineRule="auto"/>
              <w:rPr>
                <w:rFonts w:cs="Book Antiqua"/>
                <w:szCs w:val="24"/>
              </w:rPr>
            </w:pPr>
            <w:r w:rsidRPr="00CA43AF">
              <w:rPr>
                <w:rFonts w:cs="Book Antiqua"/>
                <w:szCs w:val="24"/>
              </w:rPr>
              <w:t xml:space="preserve">Revisado </w:t>
            </w:r>
          </w:p>
        </w:tc>
        <w:tc>
          <w:tcPr>
            <w:tcW w:w="6887" w:type="dxa"/>
            <w:shd w:val="clear" w:color="auto" w:fill="auto"/>
            <w:vAlign w:val="center"/>
          </w:tcPr>
          <w:p w14:paraId="5D4DED0D" w14:textId="77777777" w:rsidR="006762A7" w:rsidRPr="00CA43AF" w:rsidRDefault="006762A7" w:rsidP="006762A7">
            <w:pPr>
              <w:spacing w:line="276" w:lineRule="auto"/>
              <w:rPr>
                <w:rFonts w:cs="Book Antiqua"/>
                <w:szCs w:val="24"/>
              </w:rPr>
            </w:pPr>
            <w:r w:rsidRPr="00CA43AF">
              <w:rPr>
                <w:rFonts w:cs="Book Antiqua"/>
                <w:szCs w:val="24"/>
              </w:rPr>
              <w:t xml:space="preserve">Ing. Jorge Fernando Rodríguez Salazar, </w:t>
            </w:r>
            <w:proofErr w:type="gramStart"/>
            <w:r w:rsidRPr="00CA43AF">
              <w:rPr>
                <w:rFonts w:cs="Book Antiqua"/>
                <w:szCs w:val="24"/>
              </w:rPr>
              <w:t>Jefe</w:t>
            </w:r>
            <w:proofErr w:type="gramEnd"/>
            <w:r w:rsidRPr="00CA43AF">
              <w:rPr>
                <w:rFonts w:cs="Book Antiqua"/>
                <w:szCs w:val="24"/>
              </w:rPr>
              <w:t xml:space="preserve"> a.i. del Subproceso de </w:t>
            </w:r>
            <w:r>
              <w:rPr>
                <w:rFonts w:cs="Book Antiqua"/>
                <w:szCs w:val="24"/>
              </w:rPr>
              <w:t>Modernización Institucional</w:t>
            </w:r>
          </w:p>
        </w:tc>
      </w:tr>
      <w:tr w:rsidR="006762A7" w:rsidRPr="00CA43AF" w14:paraId="7E781F30" w14:textId="77777777" w:rsidTr="0087671C">
        <w:tc>
          <w:tcPr>
            <w:tcW w:w="1828" w:type="dxa"/>
            <w:shd w:val="clear" w:color="auto" w:fill="auto"/>
            <w:vAlign w:val="center"/>
          </w:tcPr>
          <w:p w14:paraId="42EC2934" w14:textId="77777777" w:rsidR="006762A7" w:rsidRPr="00CA43AF" w:rsidRDefault="006762A7" w:rsidP="006762A7">
            <w:pPr>
              <w:spacing w:line="276" w:lineRule="auto"/>
              <w:rPr>
                <w:rFonts w:cs="Book Antiqua"/>
                <w:szCs w:val="24"/>
              </w:rPr>
            </w:pPr>
            <w:r w:rsidRPr="00CA43AF">
              <w:rPr>
                <w:rFonts w:cs="Book Antiqua"/>
                <w:szCs w:val="24"/>
              </w:rPr>
              <w:t>Aprobado</w:t>
            </w:r>
          </w:p>
        </w:tc>
        <w:tc>
          <w:tcPr>
            <w:tcW w:w="6887" w:type="dxa"/>
            <w:shd w:val="clear" w:color="auto" w:fill="auto"/>
            <w:vAlign w:val="center"/>
          </w:tcPr>
          <w:p w14:paraId="78F5883A" w14:textId="5B551B5A" w:rsidR="006762A7" w:rsidRPr="00CA43AF" w:rsidRDefault="007E641F" w:rsidP="006762A7">
            <w:pPr>
              <w:spacing w:line="276" w:lineRule="auto"/>
              <w:rPr>
                <w:rFonts w:cs="Book Antiqua"/>
                <w:szCs w:val="24"/>
              </w:rPr>
            </w:pPr>
            <w:r>
              <w:rPr>
                <w:rFonts w:cs="Book Antiqua"/>
                <w:szCs w:val="24"/>
              </w:rPr>
              <w:t>Licda. Nacira Va</w:t>
            </w:r>
            <w:r w:rsidR="00230EC8">
              <w:rPr>
                <w:rFonts w:cs="Book Antiqua"/>
                <w:szCs w:val="24"/>
              </w:rPr>
              <w:t>l</w:t>
            </w:r>
            <w:r>
              <w:rPr>
                <w:rFonts w:cs="Book Antiqua"/>
                <w:szCs w:val="24"/>
              </w:rPr>
              <w:t xml:space="preserve">verde Bermudez, </w:t>
            </w:r>
            <w:proofErr w:type="gramStart"/>
            <w:r>
              <w:rPr>
                <w:rFonts w:cs="Book Antiqua"/>
                <w:szCs w:val="24"/>
              </w:rPr>
              <w:t>Directora</w:t>
            </w:r>
            <w:proofErr w:type="gramEnd"/>
            <w:r>
              <w:rPr>
                <w:rFonts w:cs="Book Antiqua"/>
                <w:szCs w:val="24"/>
              </w:rPr>
              <w:t xml:space="preserve"> a.i. de</w:t>
            </w:r>
            <w:r w:rsidR="00420C4B">
              <w:rPr>
                <w:rFonts w:cs="Book Antiqua"/>
                <w:szCs w:val="24"/>
              </w:rPr>
              <w:t xml:space="preserve"> Planificación</w:t>
            </w:r>
          </w:p>
        </w:tc>
      </w:tr>
    </w:tbl>
    <w:p w14:paraId="4DBB79BC" w14:textId="64254D82" w:rsidR="006762A7" w:rsidRDefault="00425EEE" w:rsidP="001D1871">
      <w:pPr>
        <w:spacing w:before="0" w:after="0"/>
        <w:rPr>
          <w:lang w:eastAsia="en-US"/>
        </w:rPr>
      </w:pPr>
      <w:r>
        <w:rPr>
          <w:lang w:eastAsia="en-US"/>
        </w:rPr>
        <w:t xml:space="preserve">  </w:t>
      </w:r>
    </w:p>
    <w:p w14:paraId="42DA3176" w14:textId="1EFD42A6" w:rsidR="00131C90" w:rsidRPr="00D8361A" w:rsidRDefault="007B5EBA" w:rsidP="001D1871">
      <w:pPr>
        <w:spacing w:before="0" w:after="0"/>
        <w:rPr>
          <w:lang w:eastAsia="en-US"/>
        </w:rPr>
      </w:pPr>
      <w:r>
        <w:rPr>
          <w:lang w:eastAsia="en-US"/>
        </w:rPr>
        <w:t xml:space="preserve">  </w:t>
      </w:r>
      <w:r w:rsidR="00131C90">
        <w:rPr>
          <w:lang w:eastAsia="en-US"/>
        </w:rPr>
        <w:t xml:space="preserve">Ref. </w:t>
      </w:r>
      <w:r w:rsidR="00D518C2" w:rsidRPr="00926FC9">
        <w:rPr>
          <w:b/>
          <w:lang w:eastAsia="en-US"/>
        </w:rPr>
        <w:t>75-2022</w:t>
      </w:r>
      <w:r w:rsidR="00D518C2">
        <w:rPr>
          <w:lang w:eastAsia="en-US"/>
        </w:rPr>
        <w:t>,</w:t>
      </w:r>
      <w:r w:rsidR="00790F87">
        <w:rPr>
          <w:lang w:eastAsia="en-US"/>
        </w:rPr>
        <w:t xml:space="preserve"> 372-2022,</w:t>
      </w:r>
      <w:r w:rsidR="00B16191">
        <w:rPr>
          <w:lang w:eastAsia="en-US"/>
        </w:rPr>
        <w:t xml:space="preserve"> 483-2022,</w:t>
      </w:r>
      <w:r w:rsidR="00D518C2">
        <w:rPr>
          <w:lang w:eastAsia="en-US"/>
        </w:rPr>
        <w:t xml:space="preserve"> 2118-21, 2478</w:t>
      </w:r>
      <w:r w:rsidR="002C44D9">
        <w:rPr>
          <w:lang w:eastAsia="en-US"/>
        </w:rPr>
        <w:t>-21,2079-2021</w:t>
      </w:r>
      <w:r w:rsidR="008B3C80">
        <w:rPr>
          <w:lang w:eastAsia="en-US"/>
        </w:rPr>
        <w:t>,1870-2021.</w:t>
      </w:r>
    </w:p>
    <w:sectPr w:rsidR="00131C90" w:rsidRPr="00D8361A">
      <w:headerReference w:type="default" r:id="rId99"/>
      <w:footerReference w:type="default" r:id="rId10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A52711" w14:textId="77777777" w:rsidR="006B57A5" w:rsidRDefault="006B57A5" w:rsidP="005967E5">
      <w:pPr>
        <w:spacing w:before="0" w:after="0"/>
      </w:pPr>
      <w:r>
        <w:separator/>
      </w:r>
    </w:p>
  </w:endnote>
  <w:endnote w:type="continuationSeparator" w:id="0">
    <w:p w14:paraId="37421E72" w14:textId="77777777" w:rsidR="006B57A5" w:rsidRDefault="006B57A5" w:rsidP="005967E5">
      <w:pPr>
        <w:spacing w:before="0" w:after="0"/>
      </w:pPr>
      <w:r>
        <w:continuationSeparator/>
      </w:r>
    </w:p>
  </w:endnote>
  <w:endnote w:type="continuationNotice" w:id="1">
    <w:p w14:paraId="28ED7802" w14:textId="77777777" w:rsidR="00B26E4D" w:rsidRDefault="00B26E4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BoldMT">
    <w:altName w:val="Impact"/>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9255178"/>
      <w:docPartObj>
        <w:docPartGallery w:val="Page Numbers (Bottom of Page)"/>
        <w:docPartUnique/>
      </w:docPartObj>
    </w:sdtPr>
    <w:sdtEndPr/>
    <w:sdtContent>
      <w:p w14:paraId="04C7A130" w14:textId="507028CB" w:rsidR="00E5304A" w:rsidRDefault="00E5304A" w:rsidP="005967E5">
        <w:pPr>
          <w:pStyle w:val="Piedepgina"/>
          <w:jc w:val="right"/>
        </w:pPr>
        <w:r>
          <w:fldChar w:fldCharType="begin"/>
        </w:r>
        <w:r>
          <w:instrText>PAGE   \* MERGEFORMAT</w:instrText>
        </w:r>
        <w:r>
          <w:fldChar w:fldCharType="separate"/>
        </w:r>
        <w:r w:rsidR="0032388C">
          <w:rPr>
            <w:noProof/>
          </w:rPr>
          <w:t>21</w:t>
        </w:r>
        <w:r>
          <w:fldChar w:fldCharType="end"/>
        </w:r>
      </w:p>
    </w:sdtContent>
  </w:sdt>
  <w:p w14:paraId="797F503A" w14:textId="6D36B78D" w:rsidR="00E5304A" w:rsidRPr="004A0947" w:rsidRDefault="00E5304A" w:rsidP="005967E5">
    <w:pPr>
      <w:pBdr>
        <w:top w:val="single" w:sz="4" w:space="1" w:color="auto"/>
      </w:pBdr>
      <w:jc w:val="center"/>
      <w:rPr>
        <w:b/>
        <w:bCs/>
        <w:i/>
        <w:iCs/>
        <w:color w:val="000000"/>
        <w:sz w:val="20"/>
      </w:rPr>
    </w:pPr>
    <w:r w:rsidRPr="004A0947">
      <w:rPr>
        <w:b/>
        <w:bCs/>
        <w:i/>
        <w:iCs/>
        <w:color w:val="000000"/>
        <w:sz w:val="20"/>
      </w:rPr>
      <w:t>Trabajamos por el desarrollo de la administración de justicia</w:t>
    </w:r>
    <w:r>
      <w:rPr>
        <w:b/>
        <w:bCs/>
        <w:i/>
        <w:iCs/>
        <w:color w:val="000000"/>
        <w:sz w:val="20"/>
      </w:rPr>
      <w:t xml:space="preserve"> </w:t>
    </w:r>
    <w:r w:rsidRPr="004A0947">
      <w:rPr>
        <w:b/>
        <w:bCs/>
        <w:i/>
        <w:iCs/>
        <w:color w:val="000000"/>
        <w:sz w:val="20"/>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7ABF22" w14:textId="77777777" w:rsidR="006B57A5" w:rsidRDefault="006B57A5" w:rsidP="005967E5">
      <w:pPr>
        <w:spacing w:before="0" w:after="0"/>
      </w:pPr>
      <w:r>
        <w:separator/>
      </w:r>
    </w:p>
  </w:footnote>
  <w:footnote w:type="continuationSeparator" w:id="0">
    <w:p w14:paraId="018C0E9D" w14:textId="77777777" w:rsidR="006B57A5" w:rsidRDefault="006B57A5" w:rsidP="005967E5">
      <w:pPr>
        <w:spacing w:before="0" w:after="0"/>
      </w:pPr>
      <w:r>
        <w:continuationSeparator/>
      </w:r>
    </w:p>
  </w:footnote>
  <w:footnote w:type="continuationNotice" w:id="1">
    <w:p w14:paraId="639B320A" w14:textId="77777777" w:rsidR="00B26E4D" w:rsidRDefault="00B26E4D">
      <w:pPr>
        <w:spacing w:before="0" w:after="0"/>
      </w:pPr>
    </w:p>
  </w:footnote>
  <w:footnote w:id="2">
    <w:p w14:paraId="32A470C3" w14:textId="77777777" w:rsidR="00E5304A" w:rsidRPr="00A2252A" w:rsidRDefault="00E5304A" w:rsidP="005046C5">
      <w:pPr>
        <w:pStyle w:val="Textonotapie"/>
        <w:rPr>
          <w:i/>
          <w:iCs/>
        </w:rPr>
      </w:pPr>
      <w:r w:rsidRPr="00741856">
        <w:rPr>
          <w:rStyle w:val="Refdenotaalpie"/>
        </w:rPr>
        <w:footnoteRef/>
      </w:r>
      <w:r w:rsidRPr="00741856">
        <w:t xml:space="preserve"> </w:t>
      </w:r>
      <w:r w:rsidRPr="00741856">
        <w:rPr>
          <w:i/>
          <w:iCs/>
          <w:sz w:val="18"/>
          <w:szCs w:val="18"/>
        </w:rPr>
        <w:t xml:space="preserve">En </w:t>
      </w:r>
      <w:r w:rsidRPr="00741856">
        <w:rPr>
          <w:rFonts w:cs="Arial"/>
          <w:i/>
          <w:iCs/>
          <w:sz w:val="18"/>
          <w:szCs w:val="18"/>
          <w:lang w:val="es-ES" w:eastAsia="zh-CN"/>
        </w:rPr>
        <w:t>sesión extraordinaria 47-19 (Presupuesto 2020), celebrada el 23 de mayo del año 2020, “artículo VIII, informe 102-</w:t>
      </w:r>
      <w:r w:rsidRPr="00741856">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3">
    <w:p w14:paraId="5995265C" w14:textId="7AFD368F" w:rsidR="00E5304A" w:rsidRPr="00921A27" w:rsidRDefault="00E5304A">
      <w:pPr>
        <w:pStyle w:val="Textonotapie"/>
        <w:rPr>
          <w:lang w:val="es-MX"/>
        </w:rPr>
      </w:pPr>
      <w:r>
        <w:rPr>
          <w:rStyle w:val="Refdenotaalpie"/>
        </w:rPr>
        <w:footnoteRef/>
      </w:r>
      <w:r>
        <w:t xml:space="preserve"> </w:t>
      </w:r>
      <w:r w:rsidRPr="00921A27">
        <w:rPr>
          <w:sz w:val="18"/>
          <w:szCs w:val="16"/>
        </w:rPr>
        <w:t>Acuerdos del Consejo Superior en sesión de Presupuesto 38-19, del dos de mayo del 2019, artículo I y sesión 47-19 del veintitrés de mayo del 2019, artículo III. Conocido y aprobado por Corte Plena en sesión de presupuesto 22-19 del 6 de junio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A66C8" w14:textId="77777777" w:rsidR="00E5304A" w:rsidRDefault="00E5304A" w:rsidP="00AD0453">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610F00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3" type="#_x0000_t75" style="width:25.5pt;height:31pt" o:ole="">
          <v:imagedata r:id="rId1" o:title=""/>
        </v:shape>
        <o:OLEObject Type="Embed" ProgID="PBrush" ShapeID="_x0000_i1053" DrawAspect="Content" ObjectID="_1714549586" r:id="rId2"/>
      </w:object>
    </w:r>
  </w:p>
  <w:p w14:paraId="3395C8F8" w14:textId="77777777" w:rsidR="00E5304A" w:rsidRDefault="00E5304A" w:rsidP="00AD0453">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1657681F" w14:textId="72DF38AB" w:rsidR="00E5304A" w:rsidRDefault="00E5304A" w:rsidP="00541283">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 xml:space="preserve">2295-3600 / 3599 / Apdo.  95-1003 / </w:t>
    </w:r>
    <w:hyperlink r:id="rId3" w:history="1">
      <w:r w:rsidRPr="00F54DDC">
        <w:rPr>
          <w:rStyle w:val="Hipervnculo"/>
          <w:rFonts w:cs="Book Antiqua"/>
          <w:i/>
          <w:iCs/>
          <w:sz w:val="18"/>
          <w:szCs w:val="18"/>
          <w:lang w:val="en-US"/>
        </w:rPr>
        <w:t>planificacion@poder-judicial.go.cr</w:t>
      </w:r>
    </w:hyperlink>
  </w:p>
  <w:p w14:paraId="3C1501E0" w14:textId="1210BD21" w:rsidR="00E5304A" w:rsidRPr="00541283" w:rsidRDefault="00E5304A" w:rsidP="00541283">
    <w:pPr>
      <w:pStyle w:val="Encabezado"/>
      <w:jc w:val="center"/>
      <w:rPr>
        <w:lang w:val="en-US"/>
      </w:rPr>
    </w:pPr>
    <w:r>
      <w:rPr>
        <w:lang w:val="en-US"/>
      </w:rPr>
      <w:t>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315A8"/>
    <w:multiLevelType w:val="hybridMultilevel"/>
    <w:tmpl w:val="E4FC298C"/>
    <w:lvl w:ilvl="0" w:tplc="140A000D">
      <w:start w:val="1"/>
      <w:numFmt w:val="bullet"/>
      <w:lvlText w:val=""/>
      <w:lvlJc w:val="left"/>
      <w:pPr>
        <w:ind w:left="1287" w:hanging="360"/>
      </w:pPr>
      <w:rPr>
        <w:rFonts w:ascii="Wingdings" w:hAnsi="Wingdings" w:hint="default"/>
      </w:rPr>
    </w:lvl>
    <w:lvl w:ilvl="1" w:tplc="140A0003">
      <w:start w:val="1"/>
      <w:numFmt w:val="bullet"/>
      <w:lvlText w:val="o"/>
      <w:lvlJc w:val="left"/>
      <w:pPr>
        <w:ind w:left="2007" w:hanging="360"/>
      </w:pPr>
      <w:rPr>
        <w:rFonts w:ascii="Courier New" w:hAnsi="Courier New" w:cs="Courier New" w:hint="default"/>
      </w:rPr>
    </w:lvl>
    <w:lvl w:ilvl="2" w:tplc="140A0005">
      <w:start w:val="1"/>
      <w:numFmt w:val="bullet"/>
      <w:lvlText w:val=""/>
      <w:lvlJc w:val="left"/>
      <w:pPr>
        <w:ind w:left="2727" w:hanging="360"/>
      </w:pPr>
      <w:rPr>
        <w:rFonts w:ascii="Wingdings" w:hAnsi="Wingdings" w:hint="default"/>
      </w:rPr>
    </w:lvl>
    <w:lvl w:ilvl="3" w:tplc="140A0001">
      <w:start w:val="1"/>
      <w:numFmt w:val="bullet"/>
      <w:lvlText w:val=""/>
      <w:lvlJc w:val="left"/>
      <w:pPr>
        <w:ind w:left="3447" w:hanging="360"/>
      </w:pPr>
      <w:rPr>
        <w:rFonts w:ascii="Symbol" w:hAnsi="Symbol" w:hint="default"/>
      </w:rPr>
    </w:lvl>
    <w:lvl w:ilvl="4" w:tplc="140A0003">
      <w:start w:val="1"/>
      <w:numFmt w:val="bullet"/>
      <w:lvlText w:val="o"/>
      <w:lvlJc w:val="left"/>
      <w:pPr>
        <w:ind w:left="4167" w:hanging="360"/>
      </w:pPr>
      <w:rPr>
        <w:rFonts w:ascii="Courier New" w:hAnsi="Courier New" w:cs="Courier New" w:hint="default"/>
      </w:rPr>
    </w:lvl>
    <w:lvl w:ilvl="5" w:tplc="140A0005">
      <w:start w:val="1"/>
      <w:numFmt w:val="bullet"/>
      <w:lvlText w:val=""/>
      <w:lvlJc w:val="left"/>
      <w:pPr>
        <w:ind w:left="4887" w:hanging="360"/>
      </w:pPr>
      <w:rPr>
        <w:rFonts w:ascii="Wingdings" w:hAnsi="Wingdings" w:hint="default"/>
      </w:rPr>
    </w:lvl>
    <w:lvl w:ilvl="6" w:tplc="140A0001">
      <w:start w:val="1"/>
      <w:numFmt w:val="bullet"/>
      <w:lvlText w:val=""/>
      <w:lvlJc w:val="left"/>
      <w:pPr>
        <w:ind w:left="5607" w:hanging="360"/>
      </w:pPr>
      <w:rPr>
        <w:rFonts w:ascii="Symbol" w:hAnsi="Symbol" w:hint="default"/>
      </w:rPr>
    </w:lvl>
    <w:lvl w:ilvl="7" w:tplc="140A0003">
      <w:start w:val="1"/>
      <w:numFmt w:val="bullet"/>
      <w:lvlText w:val="o"/>
      <w:lvlJc w:val="left"/>
      <w:pPr>
        <w:ind w:left="6327" w:hanging="360"/>
      </w:pPr>
      <w:rPr>
        <w:rFonts w:ascii="Courier New" w:hAnsi="Courier New" w:cs="Courier New" w:hint="default"/>
      </w:rPr>
    </w:lvl>
    <w:lvl w:ilvl="8" w:tplc="140A0005">
      <w:start w:val="1"/>
      <w:numFmt w:val="bullet"/>
      <w:lvlText w:val=""/>
      <w:lvlJc w:val="left"/>
      <w:pPr>
        <w:ind w:left="7047" w:hanging="360"/>
      </w:pPr>
      <w:rPr>
        <w:rFonts w:ascii="Wingdings" w:hAnsi="Wingdings" w:hint="default"/>
      </w:rPr>
    </w:lvl>
  </w:abstractNum>
  <w:abstractNum w:abstractNumId="3" w15:restartNumberingAfterBreak="0">
    <w:nsid w:val="057F0880"/>
    <w:multiLevelType w:val="hybridMultilevel"/>
    <w:tmpl w:val="8466CB48"/>
    <w:lvl w:ilvl="0" w:tplc="63BA4578">
      <w:start w:val="7"/>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4"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6" w15:restartNumberingAfterBreak="0">
    <w:nsid w:val="0DAA63F8"/>
    <w:multiLevelType w:val="multilevel"/>
    <w:tmpl w:val="2940E154"/>
    <w:lvl w:ilvl="0">
      <w:start w:val="1"/>
      <w:numFmt w:val="decimal"/>
      <w:lvlText w:val="%1"/>
      <w:lvlJc w:val="left"/>
      <w:pPr>
        <w:ind w:left="432" w:hanging="432"/>
      </w:pPr>
    </w:lvl>
    <w:lvl w:ilvl="1">
      <w:start w:val="1"/>
      <w:numFmt w:val="decimal"/>
      <w:lvlText w:val="%1.%2"/>
      <w:lvlJc w:val="left"/>
      <w:pPr>
        <w:ind w:left="2986" w:hanging="576"/>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7BD6DDB"/>
    <w:multiLevelType w:val="hybridMultilevel"/>
    <w:tmpl w:val="41ACE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0"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1"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13" w15:restartNumberingAfterBreak="0">
    <w:nsid w:val="2A2B690F"/>
    <w:multiLevelType w:val="hybridMultilevel"/>
    <w:tmpl w:val="3BFC9AD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22449C9"/>
    <w:multiLevelType w:val="hybridMultilevel"/>
    <w:tmpl w:val="CECE5ABA"/>
    <w:lvl w:ilvl="0" w:tplc="140A0017">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5"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16" w15:restartNumberingAfterBreak="0">
    <w:nsid w:val="42E057DF"/>
    <w:multiLevelType w:val="hybridMultilevel"/>
    <w:tmpl w:val="28CA378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18" w15:restartNumberingAfterBreak="0">
    <w:nsid w:val="47332179"/>
    <w:multiLevelType w:val="hybridMultilevel"/>
    <w:tmpl w:val="1C00B02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0"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23"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24"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5916C2C"/>
    <w:multiLevelType w:val="multilevel"/>
    <w:tmpl w:val="CF3CC11E"/>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4757" w:hanging="504"/>
      </w:pPr>
      <w:rPr>
        <w:rFonts w:hint="default"/>
        <w:b/>
        <w:bCs/>
        <w:lang w:val="es-E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599C788A"/>
    <w:multiLevelType w:val="hybridMultilevel"/>
    <w:tmpl w:val="49ACBB0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29" w15:restartNumberingAfterBreak="0">
    <w:nsid w:val="5E07721A"/>
    <w:multiLevelType w:val="hybridMultilevel"/>
    <w:tmpl w:val="A78661B6"/>
    <w:lvl w:ilvl="0" w:tplc="140A000F">
      <w:start w:val="1"/>
      <w:numFmt w:val="decimal"/>
      <w:lvlText w:val="%1."/>
      <w:lvlJc w:val="left"/>
      <w:pPr>
        <w:ind w:left="720" w:hanging="360"/>
      </w:pPr>
    </w:lvl>
    <w:lvl w:ilvl="1" w:tplc="EED40360">
      <w:start w:val="1"/>
      <w:numFmt w:val="lowerLetter"/>
      <w:lvlText w:val="%2."/>
      <w:lvlJc w:val="left"/>
      <w:pPr>
        <w:ind w:left="1440" w:hanging="360"/>
      </w:pPr>
      <w:rPr>
        <w:b/>
        <w:bCs/>
        <w:lang w:val="es-E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9BB6629"/>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1"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32" w15:restartNumberingAfterBreak="0">
    <w:nsid w:val="6BB9699D"/>
    <w:multiLevelType w:val="hybridMultilevel"/>
    <w:tmpl w:val="CAD84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6EC71A3E"/>
    <w:multiLevelType w:val="hybridMultilevel"/>
    <w:tmpl w:val="F638885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36"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37"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CC26863"/>
    <w:multiLevelType w:val="multilevel"/>
    <w:tmpl w:val="A8AC3A1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suff w:val="space"/>
      <w:lvlText w:val="%1.%2.%3"/>
      <w:lvlJc w:val="left"/>
      <w:pPr>
        <w:ind w:left="6107" w:hanging="720"/>
      </w:pPr>
      <w:rPr>
        <w:rFonts w:ascii="Book Antiqua" w:hAnsi="Book Antiqua" w:cs="Times New Roman" w:hint="default"/>
        <w:b/>
        <w:bCs/>
        <w:i w:val="0"/>
        <w:iCs w:val="0"/>
        <w:caps w:val="0"/>
        <w:smallCaps w:val="0"/>
        <w:strike w:val="0"/>
        <w:dstrike w:val="0"/>
        <w:outline w:val="0"/>
        <w:shadow w:val="0"/>
        <w:emboss w:val="0"/>
        <w:imprint w:val="0"/>
        <w:noProof w:val="0"/>
        <w:vanish w:val="0"/>
        <w:spacing w:val="0"/>
        <w:kern w:val="0"/>
        <w:position w:val="0"/>
        <w:sz w:val="22"/>
        <w:szCs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num w:numId="1">
    <w:abstractNumId w:val="12"/>
  </w:num>
  <w:num w:numId="2">
    <w:abstractNumId w:val="38"/>
  </w:num>
  <w:num w:numId="3">
    <w:abstractNumId w:val="22"/>
  </w:num>
  <w:num w:numId="4">
    <w:abstractNumId w:val="17"/>
  </w:num>
  <w:num w:numId="5">
    <w:abstractNumId w:val="5"/>
  </w:num>
  <w:num w:numId="6">
    <w:abstractNumId w:val="10"/>
  </w:num>
  <w:num w:numId="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32"/>
  </w:num>
  <w:num w:numId="10">
    <w:abstractNumId w:val="1"/>
  </w:num>
  <w:num w:numId="11">
    <w:abstractNumId w:val="7"/>
  </w:num>
  <w:num w:numId="12">
    <w:abstractNumId w:val="0"/>
  </w:num>
  <w:num w:numId="13">
    <w:abstractNumId w:val="31"/>
  </w:num>
  <w:num w:numId="14">
    <w:abstractNumId w:val="35"/>
  </w:num>
  <w:num w:numId="15">
    <w:abstractNumId w:val="28"/>
  </w:num>
  <w:num w:numId="16">
    <w:abstractNumId w:val="19"/>
  </w:num>
  <w:num w:numId="17">
    <w:abstractNumId w:val="26"/>
  </w:num>
  <w:num w:numId="18">
    <w:abstractNumId w:val="21"/>
  </w:num>
  <w:num w:numId="19">
    <w:abstractNumId w:val="37"/>
  </w:num>
  <w:num w:numId="20">
    <w:abstractNumId w:val="15"/>
  </w:num>
  <w:num w:numId="21">
    <w:abstractNumId w:val="9"/>
  </w:num>
  <w:num w:numId="22">
    <w:abstractNumId w:val="6"/>
    <w:lvlOverride w:ilvl="0">
      <w:startOverride w:val="3"/>
    </w:lvlOverride>
    <w:lvlOverride w:ilvl="1">
      <w:startOverride w:val="1"/>
    </w:lvlOverride>
    <w:lvlOverride w:ilvl="2">
      <w:startOverride w:val="2"/>
    </w:lvlOverride>
    <w:lvlOverride w:ilvl="3">
      <w:startOverride w:val="1"/>
    </w:lvlOverride>
  </w:num>
  <w:num w:numId="23">
    <w:abstractNumId w:val="24"/>
  </w:num>
  <w:num w:numId="24">
    <w:abstractNumId w:val="36"/>
  </w:num>
  <w:num w:numId="25">
    <w:abstractNumId w:val="11"/>
  </w:num>
  <w:num w:numId="26">
    <w:abstractNumId w:val="8"/>
  </w:num>
  <w:num w:numId="27">
    <w:abstractNumId w:val="4"/>
  </w:num>
  <w:num w:numId="28">
    <w:abstractNumId w:val="29"/>
  </w:num>
  <w:num w:numId="29">
    <w:abstractNumId w:val="18"/>
  </w:num>
  <w:num w:numId="30">
    <w:abstractNumId w:val="25"/>
  </w:num>
  <w:num w:numId="31">
    <w:abstractNumId w:val="23"/>
  </w:num>
  <w:num w:numId="32">
    <w:abstractNumId w:val="13"/>
  </w:num>
  <w:num w:numId="33">
    <w:abstractNumId w:val="2"/>
  </w:num>
  <w:num w:numId="34">
    <w:abstractNumId w:val="34"/>
  </w:num>
  <w:num w:numId="35">
    <w:abstractNumId w:val="14"/>
  </w:num>
  <w:num w:numId="36">
    <w:abstractNumId w:val="30"/>
  </w:num>
  <w:num w:numId="37">
    <w:abstractNumId w:val="6"/>
  </w:num>
  <w:num w:numId="38">
    <w:abstractNumId w:val="27"/>
  </w:num>
  <w:num w:numId="39">
    <w:abstractNumId w:val="6"/>
    <w:lvlOverride w:ilvl="0">
      <w:startOverride w:val="3"/>
    </w:lvlOverride>
    <w:lvlOverride w:ilvl="1">
      <w:startOverride w:val="3"/>
    </w:lvlOverride>
  </w:num>
  <w:num w:numId="40">
    <w:abstractNumId w:val="16"/>
  </w:num>
  <w:num w:numId="41">
    <w:abstractNumId w:val="6"/>
    <w:lvlOverride w:ilvl="0">
      <w:startOverride w:val="6"/>
    </w:lvlOverride>
    <w:lvlOverride w:ilvl="1">
      <w:startOverride w:val="1"/>
    </w:lvlOverride>
    <w:lvlOverride w:ilvl="2">
      <w:startOverride w:val="3"/>
    </w:lvlOverride>
  </w:num>
  <w:num w:numId="42">
    <w:abstractNumId w:val="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6146"/>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54A"/>
    <w:rsid w:val="000002B5"/>
    <w:rsid w:val="000007A7"/>
    <w:rsid w:val="000032C4"/>
    <w:rsid w:val="00003AF5"/>
    <w:rsid w:val="0000468D"/>
    <w:rsid w:val="00004828"/>
    <w:rsid w:val="00005414"/>
    <w:rsid w:val="00007B80"/>
    <w:rsid w:val="00010615"/>
    <w:rsid w:val="000119E0"/>
    <w:rsid w:val="0001227F"/>
    <w:rsid w:val="00012919"/>
    <w:rsid w:val="000154B9"/>
    <w:rsid w:val="000159CB"/>
    <w:rsid w:val="00015E8B"/>
    <w:rsid w:val="000210CC"/>
    <w:rsid w:val="00022085"/>
    <w:rsid w:val="00022B40"/>
    <w:rsid w:val="0002307A"/>
    <w:rsid w:val="00023E9D"/>
    <w:rsid w:val="000248CB"/>
    <w:rsid w:val="0002553D"/>
    <w:rsid w:val="00025ED5"/>
    <w:rsid w:val="00026AAC"/>
    <w:rsid w:val="00031886"/>
    <w:rsid w:val="00032C15"/>
    <w:rsid w:val="00036892"/>
    <w:rsid w:val="000372DB"/>
    <w:rsid w:val="00037371"/>
    <w:rsid w:val="00037ECA"/>
    <w:rsid w:val="00040855"/>
    <w:rsid w:val="00044E16"/>
    <w:rsid w:val="000450A8"/>
    <w:rsid w:val="00045598"/>
    <w:rsid w:val="00045DB5"/>
    <w:rsid w:val="0004684F"/>
    <w:rsid w:val="00047B06"/>
    <w:rsid w:val="0005265F"/>
    <w:rsid w:val="0005270C"/>
    <w:rsid w:val="00052C3D"/>
    <w:rsid w:val="00053241"/>
    <w:rsid w:val="000539ED"/>
    <w:rsid w:val="0005640B"/>
    <w:rsid w:val="000566CB"/>
    <w:rsid w:val="000574FD"/>
    <w:rsid w:val="00060AF9"/>
    <w:rsid w:val="00061349"/>
    <w:rsid w:val="00061898"/>
    <w:rsid w:val="0006292A"/>
    <w:rsid w:val="00063254"/>
    <w:rsid w:val="000638F3"/>
    <w:rsid w:val="00064363"/>
    <w:rsid w:val="00066C54"/>
    <w:rsid w:val="000709A7"/>
    <w:rsid w:val="0007185B"/>
    <w:rsid w:val="00074FAA"/>
    <w:rsid w:val="00076A5B"/>
    <w:rsid w:val="000776B9"/>
    <w:rsid w:val="00077EA5"/>
    <w:rsid w:val="00077EAA"/>
    <w:rsid w:val="00080999"/>
    <w:rsid w:val="00081084"/>
    <w:rsid w:val="000820F9"/>
    <w:rsid w:val="0008326E"/>
    <w:rsid w:val="00084A3A"/>
    <w:rsid w:val="000858CB"/>
    <w:rsid w:val="000861C1"/>
    <w:rsid w:val="000869F3"/>
    <w:rsid w:val="00090A9F"/>
    <w:rsid w:val="00091CC5"/>
    <w:rsid w:val="0009275A"/>
    <w:rsid w:val="00092B5B"/>
    <w:rsid w:val="00094179"/>
    <w:rsid w:val="00095153"/>
    <w:rsid w:val="000A27AB"/>
    <w:rsid w:val="000A3E6A"/>
    <w:rsid w:val="000A519A"/>
    <w:rsid w:val="000A51EE"/>
    <w:rsid w:val="000A5591"/>
    <w:rsid w:val="000A6420"/>
    <w:rsid w:val="000A7DEF"/>
    <w:rsid w:val="000B093C"/>
    <w:rsid w:val="000B1387"/>
    <w:rsid w:val="000B1A45"/>
    <w:rsid w:val="000B2FA7"/>
    <w:rsid w:val="000B4B78"/>
    <w:rsid w:val="000B6141"/>
    <w:rsid w:val="000B7BF2"/>
    <w:rsid w:val="000C015B"/>
    <w:rsid w:val="000C0B29"/>
    <w:rsid w:val="000C2DDA"/>
    <w:rsid w:val="000C3825"/>
    <w:rsid w:val="000C38DC"/>
    <w:rsid w:val="000C3B9F"/>
    <w:rsid w:val="000C47B4"/>
    <w:rsid w:val="000C4868"/>
    <w:rsid w:val="000C5264"/>
    <w:rsid w:val="000D05D9"/>
    <w:rsid w:val="000D2049"/>
    <w:rsid w:val="000D2A9D"/>
    <w:rsid w:val="000D605D"/>
    <w:rsid w:val="000D6CD3"/>
    <w:rsid w:val="000E03F4"/>
    <w:rsid w:val="000E121D"/>
    <w:rsid w:val="000E47D4"/>
    <w:rsid w:val="000E503E"/>
    <w:rsid w:val="000E716F"/>
    <w:rsid w:val="000F198A"/>
    <w:rsid w:val="000F1A61"/>
    <w:rsid w:val="000F28A0"/>
    <w:rsid w:val="000F59E9"/>
    <w:rsid w:val="000F6403"/>
    <w:rsid w:val="000F6594"/>
    <w:rsid w:val="000F708C"/>
    <w:rsid w:val="000F71F8"/>
    <w:rsid w:val="00101D82"/>
    <w:rsid w:val="00102AD3"/>
    <w:rsid w:val="0010355C"/>
    <w:rsid w:val="001048F1"/>
    <w:rsid w:val="0010498A"/>
    <w:rsid w:val="00104C5C"/>
    <w:rsid w:val="00105CA9"/>
    <w:rsid w:val="00105D32"/>
    <w:rsid w:val="00105E9F"/>
    <w:rsid w:val="001102AB"/>
    <w:rsid w:val="00110D72"/>
    <w:rsid w:val="00111439"/>
    <w:rsid w:val="001116E7"/>
    <w:rsid w:val="00111D63"/>
    <w:rsid w:val="00112148"/>
    <w:rsid w:val="00112612"/>
    <w:rsid w:val="00113216"/>
    <w:rsid w:val="0011391C"/>
    <w:rsid w:val="0011530D"/>
    <w:rsid w:val="00115AA4"/>
    <w:rsid w:val="00116DCC"/>
    <w:rsid w:val="00120F26"/>
    <w:rsid w:val="0012133C"/>
    <w:rsid w:val="00121638"/>
    <w:rsid w:val="00121AEA"/>
    <w:rsid w:val="00121DF3"/>
    <w:rsid w:val="0012254F"/>
    <w:rsid w:val="00123394"/>
    <w:rsid w:val="001243B6"/>
    <w:rsid w:val="00124897"/>
    <w:rsid w:val="00127E99"/>
    <w:rsid w:val="00130251"/>
    <w:rsid w:val="0013183B"/>
    <w:rsid w:val="00131C90"/>
    <w:rsid w:val="00131FEB"/>
    <w:rsid w:val="00132021"/>
    <w:rsid w:val="00134662"/>
    <w:rsid w:val="00135657"/>
    <w:rsid w:val="001377BA"/>
    <w:rsid w:val="00137ACD"/>
    <w:rsid w:val="00140B1A"/>
    <w:rsid w:val="001416BD"/>
    <w:rsid w:val="00141B89"/>
    <w:rsid w:val="001439D6"/>
    <w:rsid w:val="00143BFF"/>
    <w:rsid w:val="001464B9"/>
    <w:rsid w:val="00146748"/>
    <w:rsid w:val="00146CC2"/>
    <w:rsid w:val="0014723C"/>
    <w:rsid w:val="00147647"/>
    <w:rsid w:val="001504D1"/>
    <w:rsid w:val="00150EAC"/>
    <w:rsid w:val="001518B0"/>
    <w:rsid w:val="00151E88"/>
    <w:rsid w:val="00151F9E"/>
    <w:rsid w:val="001528CF"/>
    <w:rsid w:val="001540A5"/>
    <w:rsid w:val="00155B3A"/>
    <w:rsid w:val="00156BEC"/>
    <w:rsid w:val="00157CEB"/>
    <w:rsid w:val="00160655"/>
    <w:rsid w:val="00161129"/>
    <w:rsid w:val="001618CC"/>
    <w:rsid w:val="0016257B"/>
    <w:rsid w:val="001627FC"/>
    <w:rsid w:val="00164F2E"/>
    <w:rsid w:val="00165361"/>
    <w:rsid w:val="00165E7B"/>
    <w:rsid w:val="00170AEF"/>
    <w:rsid w:val="00170CA7"/>
    <w:rsid w:val="001718A0"/>
    <w:rsid w:val="001720A8"/>
    <w:rsid w:val="001728B9"/>
    <w:rsid w:val="00174E47"/>
    <w:rsid w:val="0017589B"/>
    <w:rsid w:val="00175AEA"/>
    <w:rsid w:val="00175EC0"/>
    <w:rsid w:val="001762C9"/>
    <w:rsid w:val="00176BCF"/>
    <w:rsid w:val="00177D6D"/>
    <w:rsid w:val="001803A3"/>
    <w:rsid w:val="001810C2"/>
    <w:rsid w:val="00182227"/>
    <w:rsid w:val="0018265F"/>
    <w:rsid w:val="0018303A"/>
    <w:rsid w:val="00183CEA"/>
    <w:rsid w:val="00183DC0"/>
    <w:rsid w:val="00185256"/>
    <w:rsid w:val="00185870"/>
    <w:rsid w:val="00186884"/>
    <w:rsid w:val="001872C0"/>
    <w:rsid w:val="001879F0"/>
    <w:rsid w:val="00190F8F"/>
    <w:rsid w:val="001926C8"/>
    <w:rsid w:val="001927F9"/>
    <w:rsid w:val="00192D68"/>
    <w:rsid w:val="001936C4"/>
    <w:rsid w:val="00195257"/>
    <w:rsid w:val="0019710F"/>
    <w:rsid w:val="001A020E"/>
    <w:rsid w:val="001B00B7"/>
    <w:rsid w:val="001B20E7"/>
    <w:rsid w:val="001B2188"/>
    <w:rsid w:val="001B27BF"/>
    <w:rsid w:val="001B350C"/>
    <w:rsid w:val="001B45AF"/>
    <w:rsid w:val="001B4F41"/>
    <w:rsid w:val="001B55BB"/>
    <w:rsid w:val="001B65B3"/>
    <w:rsid w:val="001B7908"/>
    <w:rsid w:val="001B7DD0"/>
    <w:rsid w:val="001C0409"/>
    <w:rsid w:val="001C11FB"/>
    <w:rsid w:val="001C1978"/>
    <w:rsid w:val="001C2924"/>
    <w:rsid w:val="001C3431"/>
    <w:rsid w:val="001C4598"/>
    <w:rsid w:val="001C61ED"/>
    <w:rsid w:val="001D0598"/>
    <w:rsid w:val="001D1871"/>
    <w:rsid w:val="001D3AB7"/>
    <w:rsid w:val="001D40FD"/>
    <w:rsid w:val="001D450C"/>
    <w:rsid w:val="001D4E90"/>
    <w:rsid w:val="001D5865"/>
    <w:rsid w:val="001D5D7F"/>
    <w:rsid w:val="001E00CB"/>
    <w:rsid w:val="001E0564"/>
    <w:rsid w:val="001E15DC"/>
    <w:rsid w:val="001E2709"/>
    <w:rsid w:val="001E2945"/>
    <w:rsid w:val="001E2A47"/>
    <w:rsid w:val="001E2E99"/>
    <w:rsid w:val="001E36FB"/>
    <w:rsid w:val="001E3E4F"/>
    <w:rsid w:val="001E4F68"/>
    <w:rsid w:val="001E5EB7"/>
    <w:rsid w:val="001E64FA"/>
    <w:rsid w:val="001E6FF2"/>
    <w:rsid w:val="001F029F"/>
    <w:rsid w:val="001F172D"/>
    <w:rsid w:val="001F175C"/>
    <w:rsid w:val="001F1B95"/>
    <w:rsid w:val="001F2657"/>
    <w:rsid w:val="001F563A"/>
    <w:rsid w:val="001F5A12"/>
    <w:rsid w:val="001F6D70"/>
    <w:rsid w:val="001F7C7B"/>
    <w:rsid w:val="00200359"/>
    <w:rsid w:val="00200739"/>
    <w:rsid w:val="00203B12"/>
    <w:rsid w:val="00203C7E"/>
    <w:rsid w:val="00205106"/>
    <w:rsid w:val="002064A6"/>
    <w:rsid w:val="002102D6"/>
    <w:rsid w:val="002110A3"/>
    <w:rsid w:val="00211A52"/>
    <w:rsid w:val="0021217A"/>
    <w:rsid w:val="0021379D"/>
    <w:rsid w:val="002141A9"/>
    <w:rsid w:val="00215822"/>
    <w:rsid w:val="00216BFD"/>
    <w:rsid w:val="00216D83"/>
    <w:rsid w:val="00217A00"/>
    <w:rsid w:val="00217E06"/>
    <w:rsid w:val="00220EFE"/>
    <w:rsid w:val="00222DC2"/>
    <w:rsid w:val="00226532"/>
    <w:rsid w:val="002268D0"/>
    <w:rsid w:val="0023063F"/>
    <w:rsid w:val="00230E40"/>
    <w:rsid w:val="00230EC8"/>
    <w:rsid w:val="00231983"/>
    <w:rsid w:val="00231AC3"/>
    <w:rsid w:val="00232A42"/>
    <w:rsid w:val="00233324"/>
    <w:rsid w:val="00233C6D"/>
    <w:rsid w:val="00234304"/>
    <w:rsid w:val="00237DA2"/>
    <w:rsid w:val="002400A6"/>
    <w:rsid w:val="002406B3"/>
    <w:rsid w:val="00242D67"/>
    <w:rsid w:val="00243816"/>
    <w:rsid w:val="0024398A"/>
    <w:rsid w:val="0024480B"/>
    <w:rsid w:val="00244F12"/>
    <w:rsid w:val="00245B9D"/>
    <w:rsid w:val="00245C01"/>
    <w:rsid w:val="00245DCE"/>
    <w:rsid w:val="002464DE"/>
    <w:rsid w:val="00246C88"/>
    <w:rsid w:val="002479E3"/>
    <w:rsid w:val="00247A81"/>
    <w:rsid w:val="002536E5"/>
    <w:rsid w:val="00253B64"/>
    <w:rsid w:val="00254768"/>
    <w:rsid w:val="00254D45"/>
    <w:rsid w:val="00254E09"/>
    <w:rsid w:val="00255990"/>
    <w:rsid w:val="002563B5"/>
    <w:rsid w:val="002566E0"/>
    <w:rsid w:val="002572A1"/>
    <w:rsid w:val="00257C60"/>
    <w:rsid w:val="00262146"/>
    <w:rsid w:val="00262E09"/>
    <w:rsid w:val="0026364F"/>
    <w:rsid w:val="002638EF"/>
    <w:rsid w:val="00263F58"/>
    <w:rsid w:val="00264016"/>
    <w:rsid w:val="002652F9"/>
    <w:rsid w:val="00265768"/>
    <w:rsid w:val="00265B12"/>
    <w:rsid w:val="002701C7"/>
    <w:rsid w:val="002703F3"/>
    <w:rsid w:val="00270BB4"/>
    <w:rsid w:val="00272C55"/>
    <w:rsid w:val="00272EA0"/>
    <w:rsid w:val="002745C7"/>
    <w:rsid w:val="002746B5"/>
    <w:rsid w:val="00275A0C"/>
    <w:rsid w:val="00275A75"/>
    <w:rsid w:val="0027634F"/>
    <w:rsid w:val="002766F3"/>
    <w:rsid w:val="0027770B"/>
    <w:rsid w:val="00277719"/>
    <w:rsid w:val="00281068"/>
    <w:rsid w:val="002814DE"/>
    <w:rsid w:val="00282246"/>
    <w:rsid w:val="002826C1"/>
    <w:rsid w:val="00283DA3"/>
    <w:rsid w:val="00283FB9"/>
    <w:rsid w:val="0028611F"/>
    <w:rsid w:val="00286F5D"/>
    <w:rsid w:val="00287F8E"/>
    <w:rsid w:val="00287FDC"/>
    <w:rsid w:val="00287FEF"/>
    <w:rsid w:val="00290366"/>
    <w:rsid w:val="0029072B"/>
    <w:rsid w:val="0029265F"/>
    <w:rsid w:val="00292A60"/>
    <w:rsid w:val="0029441A"/>
    <w:rsid w:val="00294A0A"/>
    <w:rsid w:val="00294A99"/>
    <w:rsid w:val="00297520"/>
    <w:rsid w:val="00297AC6"/>
    <w:rsid w:val="00297B00"/>
    <w:rsid w:val="002A072F"/>
    <w:rsid w:val="002A11DE"/>
    <w:rsid w:val="002A39AB"/>
    <w:rsid w:val="002A4322"/>
    <w:rsid w:val="002A7151"/>
    <w:rsid w:val="002B1303"/>
    <w:rsid w:val="002B141E"/>
    <w:rsid w:val="002B1D9B"/>
    <w:rsid w:val="002B5488"/>
    <w:rsid w:val="002B55B3"/>
    <w:rsid w:val="002B6736"/>
    <w:rsid w:val="002B6991"/>
    <w:rsid w:val="002B7427"/>
    <w:rsid w:val="002B7C4D"/>
    <w:rsid w:val="002C0A59"/>
    <w:rsid w:val="002C153A"/>
    <w:rsid w:val="002C209E"/>
    <w:rsid w:val="002C326D"/>
    <w:rsid w:val="002C44D9"/>
    <w:rsid w:val="002C71C9"/>
    <w:rsid w:val="002C7252"/>
    <w:rsid w:val="002D255B"/>
    <w:rsid w:val="002D29ED"/>
    <w:rsid w:val="002D2C2C"/>
    <w:rsid w:val="002D3858"/>
    <w:rsid w:val="002D3B21"/>
    <w:rsid w:val="002D7D68"/>
    <w:rsid w:val="002E0687"/>
    <w:rsid w:val="002E17B2"/>
    <w:rsid w:val="002E33E9"/>
    <w:rsid w:val="002E537E"/>
    <w:rsid w:val="002E6E85"/>
    <w:rsid w:val="002E7AD8"/>
    <w:rsid w:val="002F0ADF"/>
    <w:rsid w:val="002F1377"/>
    <w:rsid w:val="002F1786"/>
    <w:rsid w:val="002F17CE"/>
    <w:rsid w:val="002F3D3E"/>
    <w:rsid w:val="002F3EFD"/>
    <w:rsid w:val="002F5689"/>
    <w:rsid w:val="002F5EFB"/>
    <w:rsid w:val="002F5F2E"/>
    <w:rsid w:val="00301888"/>
    <w:rsid w:val="00302C2F"/>
    <w:rsid w:val="003067DB"/>
    <w:rsid w:val="003068B6"/>
    <w:rsid w:val="00307567"/>
    <w:rsid w:val="003077F6"/>
    <w:rsid w:val="0031027D"/>
    <w:rsid w:val="00312235"/>
    <w:rsid w:val="0031243C"/>
    <w:rsid w:val="00316D1E"/>
    <w:rsid w:val="00316F83"/>
    <w:rsid w:val="00321A8F"/>
    <w:rsid w:val="00321AD7"/>
    <w:rsid w:val="0032388C"/>
    <w:rsid w:val="00325D39"/>
    <w:rsid w:val="00326DCC"/>
    <w:rsid w:val="003270F8"/>
    <w:rsid w:val="003274A5"/>
    <w:rsid w:val="00330690"/>
    <w:rsid w:val="003314A9"/>
    <w:rsid w:val="00332F96"/>
    <w:rsid w:val="003347EF"/>
    <w:rsid w:val="00334A5F"/>
    <w:rsid w:val="00334E3D"/>
    <w:rsid w:val="00335A54"/>
    <w:rsid w:val="00336AB9"/>
    <w:rsid w:val="003413CF"/>
    <w:rsid w:val="00342117"/>
    <w:rsid w:val="0034328F"/>
    <w:rsid w:val="00345F04"/>
    <w:rsid w:val="003461DD"/>
    <w:rsid w:val="00346532"/>
    <w:rsid w:val="00347263"/>
    <w:rsid w:val="0034780A"/>
    <w:rsid w:val="00347DCF"/>
    <w:rsid w:val="00350DBB"/>
    <w:rsid w:val="00352310"/>
    <w:rsid w:val="0035246F"/>
    <w:rsid w:val="00353370"/>
    <w:rsid w:val="0035399F"/>
    <w:rsid w:val="00357A24"/>
    <w:rsid w:val="003607D0"/>
    <w:rsid w:val="00361BC8"/>
    <w:rsid w:val="00361DDC"/>
    <w:rsid w:val="003628FF"/>
    <w:rsid w:val="003630DE"/>
    <w:rsid w:val="00363BC1"/>
    <w:rsid w:val="0036654C"/>
    <w:rsid w:val="00366A47"/>
    <w:rsid w:val="0036774D"/>
    <w:rsid w:val="00370A8D"/>
    <w:rsid w:val="00373164"/>
    <w:rsid w:val="00373A8A"/>
    <w:rsid w:val="00374B3C"/>
    <w:rsid w:val="00374E78"/>
    <w:rsid w:val="003754AD"/>
    <w:rsid w:val="00376E6A"/>
    <w:rsid w:val="0037722A"/>
    <w:rsid w:val="00382064"/>
    <w:rsid w:val="00383147"/>
    <w:rsid w:val="00383523"/>
    <w:rsid w:val="00383C6E"/>
    <w:rsid w:val="003850B4"/>
    <w:rsid w:val="0038597E"/>
    <w:rsid w:val="00385CD4"/>
    <w:rsid w:val="00386AE8"/>
    <w:rsid w:val="00391D58"/>
    <w:rsid w:val="003923DD"/>
    <w:rsid w:val="003926D0"/>
    <w:rsid w:val="00392DD3"/>
    <w:rsid w:val="00392E3C"/>
    <w:rsid w:val="00393322"/>
    <w:rsid w:val="00393634"/>
    <w:rsid w:val="00394702"/>
    <w:rsid w:val="003951AE"/>
    <w:rsid w:val="00395989"/>
    <w:rsid w:val="0039690F"/>
    <w:rsid w:val="00397074"/>
    <w:rsid w:val="0039763E"/>
    <w:rsid w:val="003A0C73"/>
    <w:rsid w:val="003A161B"/>
    <w:rsid w:val="003A16DC"/>
    <w:rsid w:val="003A172B"/>
    <w:rsid w:val="003A1C30"/>
    <w:rsid w:val="003A3B15"/>
    <w:rsid w:val="003A4430"/>
    <w:rsid w:val="003A4FFD"/>
    <w:rsid w:val="003A696A"/>
    <w:rsid w:val="003A6FEB"/>
    <w:rsid w:val="003A7307"/>
    <w:rsid w:val="003A799B"/>
    <w:rsid w:val="003B0161"/>
    <w:rsid w:val="003B09C2"/>
    <w:rsid w:val="003B0F22"/>
    <w:rsid w:val="003B200C"/>
    <w:rsid w:val="003B2D21"/>
    <w:rsid w:val="003B4A62"/>
    <w:rsid w:val="003B5C39"/>
    <w:rsid w:val="003C1693"/>
    <w:rsid w:val="003C2E25"/>
    <w:rsid w:val="003C3592"/>
    <w:rsid w:val="003C458A"/>
    <w:rsid w:val="003C52B4"/>
    <w:rsid w:val="003C55FC"/>
    <w:rsid w:val="003C67BD"/>
    <w:rsid w:val="003C7E65"/>
    <w:rsid w:val="003D1922"/>
    <w:rsid w:val="003D2966"/>
    <w:rsid w:val="003D370E"/>
    <w:rsid w:val="003D47C3"/>
    <w:rsid w:val="003D58D9"/>
    <w:rsid w:val="003D6172"/>
    <w:rsid w:val="003D75F2"/>
    <w:rsid w:val="003D7A07"/>
    <w:rsid w:val="003E1111"/>
    <w:rsid w:val="003E37A7"/>
    <w:rsid w:val="003E5D88"/>
    <w:rsid w:val="003E7C81"/>
    <w:rsid w:val="003F058F"/>
    <w:rsid w:val="003F0A3A"/>
    <w:rsid w:val="003F10ED"/>
    <w:rsid w:val="003F4D3C"/>
    <w:rsid w:val="003F639F"/>
    <w:rsid w:val="003F6D4F"/>
    <w:rsid w:val="003F6D74"/>
    <w:rsid w:val="003F7283"/>
    <w:rsid w:val="003F7BA2"/>
    <w:rsid w:val="00400F22"/>
    <w:rsid w:val="0040100D"/>
    <w:rsid w:val="00402642"/>
    <w:rsid w:val="00403504"/>
    <w:rsid w:val="0040356B"/>
    <w:rsid w:val="00403F08"/>
    <w:rsid w:val="00405C86"/>
    <w:rsid w:val="004060F3"/>
    <w:rsid w:val="004064CE"/>
    <w:rsid w:val="0041038E"/>
    <w:rsid w:val="00412B06"/>
    <w:rsid w:val="0041331E"/>
    <w:rsid w:val="00413CEC"/>
    <w:rsid w:val="00413E1C"/>
    <w:rsid w:val="00415494"/>
    <w:rsid w:val="004165E2"/>
    <w:rsid w:val="004168E3"/>
    <w:rsid w:val="004172D9"/>
    <w:rsid w:val="00420C4B"/>
    <w:rsid w:val="00421234"/>
    <w:rsid w:val="004219A0"/>
    <w:rsid w:val="00421CC7"/>
    <w:rsid w:val="00421FD9"/>
    <w:rsid w:val="00422381"/>
    <w:rsid w:val="00422FD4"/>
    <w:rsid w:val="004246BC"/>
    <w:rsid w:val="00425EEE"/>
    <w:rsid w:val="0042750B"/>
    <w:rsid w:val="00427695"/>
    <w:rsid w:val="00430F44"/>
    <w:rsid w:val="00431327"/>
    <w:rsid w:val="0043410F"/>
    <w:rsid w:val="00434C04"/>
    <w:rsid w:val="00434E05"/>
    <w:rsid w:val="00434F54"/>
    <w:rsid w:val="00437C4D"/>
    <w:rsid w:val="00437D79"/>
    <w:rsid w:val="00437EA9"/>
    <w:rsid w:val="00437F91"/>
    <w:rsid w:val="00440119"/>
    <w:rsid w:val="00442139"/>
    <w:rsid w:val="0044423A"/>
    <w:rsid w:val="00444D19"/>
    <w:rsid w:val="004461B7"/>
    <w:rsid w:val="00446CEF"/>
    <w:rsid w:val="0044734E"/>
    <w:rsid w:val="00447AAF"/>
    <w:rsid w:val="00450498"/>
    <w:rsid w:val="00451434"/>
    <w:rsid w:val="004520DC"/>
    <w:rsid w:val="004523FD"/>
    <w:rsid w:val="00453397"/>
    <w:rsid w:val="004537CB"/>
    <w:rsid w:val="004542CA"/>
    <w:rsid w:val="00454D0F"/>
    <w:rsid w:val="0045522D"/>
    <w:rsid w:val="004558F3"/>
    <w:rsid w:val="00455D73"/>
    <w:rsid w:val="0045602F"/>
    <w:rsid w:val="00462526"/>
    <w:rsid w:val="0046459B"/>
    <w:rsid w:val="0046481B"/>
    <w:rsid w:val="0046541E"/>
    <w:rsid w:val="00466357"/>
    <w:rsid w:val="004667AD"/>
    <w:rsid w:val="00466DB8"/>
    <w:rsid w:val="00467F47"/>
    <w:rsid w:val="00470DA1"/>
    <w:rsid w:val="0047242C"/>
    <w:rsid w:val="00472CFB"/>
    <w:rsid w:val="0047350C"/>
    <w:rsid w:val="004742AC"/>
    <w:rsid w:val="00475193"/>
    <w:rsid w:val="00475C11"/>
    <w:rsid w:val="00475D52"/>
    <w:rsid w:val="004761CA"/>
    <w:rsid w:val="00481B93"/>
    <w:rsid w:val="00483489"/>
    <w:rsid w:val="0048690E"/>
    <w:rsid w:val="0048734A"/>
    <w:rsid w:val="00487993"/>
    <w:rsid w:val="00490635"/>
    <w:rsid w:val="00490639"/>
    <w:rsid w:val="00494C35"/>
    <w:rsid w:val="00495A0D"/>
    <w:rsid w:val="00496A7C"/>
    <w:rsid w:val="00499ED8"/>
    <w:rsid w:val="004A0BB8"/>
    <w:rsid w:val="004A28C0"/>
    <w:rsid w:val="004A4AC3"/>
    <w:rsid w:val="004A5B63"/>
    <w:rsid w:val="004A5ED2"/>
    <w:rsid w:val="004A61EA"/>
    <w:rsid w:val="004A6F20"/>
    <w:rsid w:val="004B00EA"/>
    <w:rsid w:val="004B09B5"/>
    <w:rsid w:val="004B23A1"/>
    <w:rsid w:val="004B3F7F"/>
    <w:rsid w:val="004B3FC3"/>
    <w:rsid w:val="004B49F8"/>
    <w:rsid w:val="004B4DB2"/>
    <w:rsid w:val="004B53A2"/>
    <w:rsid w:val="004B54E6"/>
    <w:rsid w:val="004B73A5"/>
    <w:rsid w:val="004C0BBA"/>
    <w:rsid w:val="004C0EA0"/>
    <w:rsid w:val="004C122C"/>
    <w:rsid w:val="004C28F9"/>
    <w:rsid w:val="004C3082"/>
    <w:rsid w:val="004C50E6"/>
    <w:rsid w:val="004C58C4"/>
    <w:rsid w:val="004C5E4D"/>
    <w:rsid w:val="004C7676"/>
    <w:rsid w:val="004D13EA"/>
    <w:rsid w:val="004D1E38"/>
    <w:rsid w:val="004D3DA0"/>
    <w:rsid w:val="004D426D"/>
    <w:rsid w:val="004D4A53"/>
    <w:rsid w:val="004D4EDB"/>
    <w:rsid w:val="004D582F"/>
    <w:rsid w:val="004D7F22"/>
    <w:rsid w:val="004E1579"/>
    <w:rsid w:val="004E1956"/>
    <w:rsid w:val="004E3018"/>
    <w:rsid w:val="004E359C"/>
    <w:rsid w:val="004E475A"/>
    <w:rsid w:val="004F04DE"/>
    <w:rsid w:val="004F0859"/>
    <w:rsid w:val="004F1C4F"/>
    <w:rsid w:val="004F2A90"/>
    <w:rsid w:val="004F3041"/>
    <w:rsid w:val="004F349A"/>
    <w:rsid w:val="004F406C"/>
    <w:rsid w:val="004F4090"/>
    <w:rsid w:val="004F455F"/>
    <w:rsid w:val="0050002B"/>
    <w:rsid w:val="0050023D"/>
    <w:rsid w:val="00500451"/>
    <w:rsid w:val="00500B35"/>
    <w:rsid w:val="00500F41"/>
    <w:rsid w:val="005034C8"/>
    <w:rsid w:val="005038B3"/>
    <w:rsid w:val="00503BA1"/>
    <w:rsid w:val="005046C5"/>
    <w:rsid w:val="0050521B"/>
    <w:rsid w:val="00506933"/>
    <w:rsid w:val="00507392"/>
    <w:rsid w:val="00507965"/>
    <w:rsid w:val="005101DD"/>
    <w:rsid w:val="00510377"/>
    <w:rsid w:val="005108F5"/>
    <w:rsid w:val="005114A3"/>
    <w:rsid w:val="00513616"/>
    <w:rsid w:val="00513B14"/>
    <w:rsid w:val="00515728"/>
    <w:rsid w:val="005157E0"/>
    <w:rsid w:val="00515A79"/>
    <w:rsid w:val="005177B6"/>
    <w:rsid w:val="00523717"/>
    <w:rsid w:val="00525DA1"/>
    <w:rsid w:val="00526034"/>
    <w:rsid w:val="005268C2"/>
    <w:rsid w:val="00526C5D"/>
    <w:rsid w:val="00527A07"/>
    <w:rsid w:val="00530ABB"/>
    <w:rsid w:val="00530EAB"/>
    <w:rsid w:val="00532A10"/>
    <w:rsid w:val="00536C5D"/>
    <w:rsid w:val="005378C7"/>
    <w:rsid w:val="005379B8"/>
    <w:rsid w:val="00540CA2"/>
    <w:rsid w:val="00541283"/>
    <w:rsid w:val="005423B7"/>
    <w:rsid w:val="00542543"/>
    <w:rsid w:val="00543ED4"/>
    <w:rsid w:val="0054565E"/>
    <w:rsid w:val="005475EC"/>
    <w:rsid w:val="0055017C"/>
    <w:rsid w:val="0055092C"/>
    <w:rsid w:val="005573D4"/>
    <w:rsid w:val="00557A64"/>
    <w:rsid w:val="00557E08"/>
    <w:rsid w:val="00561194"/>
    <w:rsid w:val="00561903"/>
    <w:rsid w:val="00562401"/>
    <w:rsid w:val="0056490A"/>
    <w:rsid w:val="005650EC"/>
    <w:rsid w:val="005666FF"/>
    <w:rsid w:val="00566CD8"/>
    <w:rsid w:val="00566CF2"/>
    <w:rsid w:val="005711AE"/>
    <w:rsid w:val="005718AD"/>
    <w:rsid w:val="00571BAD"/>
    <w:rsid w:val="0057218A"/>
    <w:rsid w:val="00572E64"/>
    <w:rsid w:val="005745A2"/>
    <w:rsid w:val="00575045"/>
    <w:rsid w:val="00575CA2"/>
    <w:rsid w:val="005773FF"/>
    <w:rsid w:val="0057762A"/>
    <w:rsid w:val="005809E7"/>
    <w:rsid w:val="00581261"/>
    <w:rsid w:val="00582DE7"/>
    <w:rsid w:val="005878DE"/>
    <w:rsid w:val="005903F8"/>
    <w:rsid w:val="00591DFE"/>
    <w:rsid w:val="00592EEE"/>
    <w:rsid w:val="005962E8"/>
    <w:rsid w:val="005967E5"/>
    <w:rsid w:val="00596D53"/>
    <w:rsid w:val="005A097A"/>
    <w:rsid w:val="005A0B90"/>
    <w:rsid w:val="005A2339"/>
    <w:rsid w:val="005A39F5"/>
    <w:rsid w:val="005A4335"/>
    <w:rsid w:val="005A5E67"/>
    <w:rsid w:val="005B02F1"/>
    <w:rsid w:val="005B3DAB"/>
    <w:rsid w:val="005B3E93"/>
    <w:rsid w:val="005B654D"/>
    <w:rsid w:val="005B7A40"/>
    <w:rsid w:val="005C0297"/>
    <w:rsid w:val="005C261F"/>
    <w:rsid w:val="005C2685"/>
    <w:rsid w:val="005C2ABB"/>
    <w:rsid w:val="005C35C5"/>
    <w:rsid w:val="005C3E2B"/>
    <w:rsid w:val="005C47EB"/>
    <w:rsid w:val="005C49DF"/>
    <w:rsid w:val="005C72E4"/>
    <w:rsid w:val="005D0283"/>
    <w:rsid w:val="005D05DF"/>
    <w:rsid w:val="005D1579"/>
    <w:rsid w:val="005D224F"/>
    <w:rsid w:val="005D26D2"/>
    <w:rsid w:val="005D384C"/>
    <w:rsid w:val="005D394C"/>
    <w:rsid w:val="005D3F15"/>
    <w:rsid w:val="005D5663"/>
    <w:rsid w:val="005D57EF"/>
    <w:rsid w:val="005D5F3F"/>
    <w:rsid w:val="005E280B"/>
    <w:rsid w:val="005E39E5"/>
    <w:rsid w:val="005E5F59"/>
    <w:rsid w:val="005F1518"/>
    <w:rsid w:val="005F1E67"/>
    <w:rsid w:val="005F2A01"/>
    <w:rsid w:val="005F41EA"/>
    <w:rsid w:val="005F4213"/>
    <w:rsid w:val="005F434F"/>
    <w:rsid w:val="005F4B83"/>
    <w:rsid w:val="005F4F62"/>
    <w:rsid w:val="005F60A0"/>
    <w:rsid w:val="005F78FA"/>
    <w:rsid w:val="005F7E74"/>
    <w:rsid w:val="005F7F1F"/>
    <w:rsid w:val="00600384"/>
    <w:rsid w:val="00600E0A"/>
    <w:rsid w:val="006013C7"/>
    <w:rsid w:val="0060183A"/>
    <w:rsid w:val="00602656"/>
    <w:rsid w:val="00603B57"/>
    <w:rsid w:val="00604730"/>
    <w:rsid w:val="0060770D"/>
    <w:rsid w:val="00607958"/>
    <w:rsid w:val="006079E2"/>
    <w:rsid w:val="006113E2"/>
    <w:rsid w:val="006129B7"/>
    <w:rsid w:val="00613321"/>
    <w:rsid w:val="00613EFE"/>
    <w:rsid w:val="00616C5A"/>
    <w:rsid w:val="00617C44"/>
    <w:rsid w:val="00621AC0"/>
    <w:rsid w:val="00622F66"/>
    <w:rsid w:val="00623115"/>
    <w:rsid w:val="0062427A"/>
    <w:rsid w:val="00624BB5"/>
    <w:rsid w:val="00625862"/>
    <w:rsid w:val="00625E34"/>
    <w:rsid w:val="0062629A"/>
    <w:rsid w:val="0062715D"/>
    <w:rsid w:val="00630142"/>
    <w:rsid w:val="00630942"/>
    <w:rsid w:val="006323DC"/>
    <w:rsid w:val="00633E36"/>
    <w:rsid w:val="006352E6"/>
    <w:rsid w:val="00637123"/>
    <w:rsid w:val="00637DBC"/>
    <w:rsid w:val="00640A1D"/>
    <w:rsid w:val="00640BF7"/>
    <w:rsid w:val="00640DB3"/>
    <w:rsid w:val="00642F8D"/>
    <w:rsid w:val="006439E7"/>
    <w:rsid w:val="00644F3D"/>
    <w:rsid w:val="0064742D"/>
    <w:rsid w:val="00650107"/>
    <w:rsid w:val="00650528"/>
    <w:rsid w:val="00650F6E"/>
    <w:rsid w:val="00650FD0"/>
    <w:rsid w:val="00651B8F"/>
    <w:rsid w:val="00651BCA"/>
    <w:rsid w:val="00651C6F"/>
    <w:rsid w:val="00651D2E"/>
    <w:rsid w:val="00652D90"/>
    <w:rsid w:val="00652E2C"/>
    <w:rsid w:val="006533E4"/>
    <w:rsid w:val="00654452"/>
    <w:rsid w:val="00656FBF"/>
    <w:rsid w:val="00660284"/>
    <w:rsid w:val="00660C16"/>
    <w:rsid w:val="00662D95"/>
    <w:rsid w:val="006632BA"/>
    <w:rsid w:val="00666304"/>
    <w:rsid w:val="006679CF"/>
    <w:rsid w:val="00670BB5"/>
    <w:rsid w:val="0067141D"/>
    <w:rsid w:val="006716C6"/>
    <w:rsid w:val="00671E02"/>
    <w:rsid w:val="00672302"/>
    <w:rsid w:val="00672A48"/>
    <w:rsid w:val="006748A4"/>
    <w:rsid w:val="00674E94"/>
    <w:rsid w:val="006762A7"/>
    <w:rsid w:val="006772A0"/>
    <w:rsid w:val="00677A54"/>
    <w:rsid w:val="006807DE"/>
    <w:rsid w:val="00681EFA"/>
    <w:rsid w:val="00683DFD"/>
    <w:rsid w:val="006845D2"/>
    <w:rsid w:val="0068526D"/>
    <w:rsid w:val="00690753"/>
    <w:rsid w:val="00691BDD"/>
    <w:rsid w:val="00691E2A"/>
    <w:rsid w:val="00692BD3"/>
    <w:rsid w:val="00692F07"/>
    <w:rsid w:val="00693A19"/>
    <w:rsid w:val="00694B4C"/>
    <w:rsid w:val="00694D72"/>
    <w:rsid w:val="00696B51"/>
    <w:rsid w:val="00697537"/>
    <w:rsid w:val="006A0A4A"/>
    <w:rsid w:val="006A2530"/>
    <w:rsid w:val="006A3097"/>
    <w:rsid w:val="006A4506"/>
    <w:rsid w:val="006A68DD"/>
    <w:rsid w:val="006A7D85"/>
    <w:rsid w:val="006B09FF"/>
    <w:rsid w:val="006B2529"/>
    <w:rsid w:val="006B331F"/>
    <w:rsid w:val="006B3BF5"/>
    <w:rsid w:val="006B5052"/>
    <w:rsid w:val="006B57A5"/>
    <w:rsid w:val="006B5A10"/>
    <w:rsid w:val="006B750E"/>
    <w:rsid w:val="006C04FD"/>
    <w:rsid w:val="006C0678"/>
    <w:rsid w:val="006C0F73"/>
    <w:rsid w:val="006C16EB"/>
    <w:rsid w:val="006C1C42"/>
    <w:rsid w:val="006C3B65"/>
    <w:rsid w:val="006C3E4B"/>
    <w:rsid w:val="006C5433"/>
    <w:rsid w:val="006C5ADE"/>
    <w:rsid w:val="006D15BD"/>
    <w:rsid w:val="006D3275"/>
    <w:rsid w:val="006D32DB"/>
    <w:rsid w:val="006D3C18"/>
    <w:rsid w:val="006D5AC8"/>
    <w:rsid w:val="006D5F11"/>
    <w:rsid w:val="006D6A00"/>
    <w:rsid w:val="006D6D64"/>
    <w:rsid w:val="006D7EF1"/>
    <w:rsid w:val="006E0416"/>
    <w:rsid w:val="006E09F2"/>
    <w:rsid w:val="006E0BDF"/>
    <w:rsid w:val="006E1DDD"/>
    <w:rsid w:val="006E25B5"/>
    <w:rsid w:val="006E2618"/>
    <w:rsid w:val="006E2A12"/>
    <w:rsid w:val="006E2F0D"/>
    <w:rsid w:val="006E3A3F"/>
    <w:rsid w:val="006E4C8F"/>
    <w:rsid w:val="006E77CF"/>
    <w:rsid w:val="006E7A4F"/>
    <w:rsid w:val="006E7ED4"/>
    <w:rsid w:val="006F0156"/>
    <w:rsid w:val="006F1052"/>
    <w:rsid w:val="006F119D"/>
    <w:rsid w:val="006F1801"/>
    <w:rsid w:val="006F225E"/>
    <w:rsid w:val="006F5737"/>
    <w:rsid w:val="006F628C"/>
    <w:rsid w:val="006F6DA2"/>
    <w:rsid w:val="006F703D"/>
    <w:rsid w:val="006F7954"/>
    <w:rsid w:val="00700829"/>
    <w:rsid w:val="007033C0"/>
    <w:rsid w:val="00703A88"/>
    <w:rsid w:val="0070693A"/>
    <w:rsid w:val="00707641"/>
    <w:rsid w:val="00712A0C"/>
    <w:rsid w:val="00713993"/>
    <w:rsid w:val="00714046"/>
    <w:rsid w:val="007144ED"/>
    <w:rsid w:val="00714BCE"/>
    <w:rsid w:val="00714E6C"/>
    <w:rsid w:val="00714FA1"/>
    <w:rsid w:val="00715841"/>
    <w:rsid w:val="0071643B"/>
    <w:rsid w:val="007174E6"/>
    <w:rsid w:val="0072133B"/>
    <w:rsid w:val="007230EE"/>
    <w:rsid w:val="00726753"/>
    <w:rsid w:val="007278DF"/>
    <w:rsid w:val="00730108"/>
    <w:rsid w:val="00730E9B"/>
    <w:rsid w:val="00732369"/>
    <w:rsid w:val="00734C8C"/>
    <w:rsid w:val="0073590C"/>
    <w:rsid w:val="00737328"/>
    <w:rsid w:val="00737331"/>
    <w:rsid w:val="00737A35"/>
    <w:rsid w:val="00737C75"/>
    <w:rsid w:val="00740C9E"/>
    <w:rsid w:val="00741856"/>
    <w:rsid w:val="00741B72"/>
    <w:rsid w:val="00743F46"/>
    <w:rsid w:val="00744439"/>
    <w:rsid w:val="007456AE"/>
    <w:rsid w:val="00745DD7"/>
    <w:rsid w:val="007467B3"/>
    <w:rsid w:val="00750431"/>
    <w:rsid w:val="00751A85"/>
    <w:rsid w:val="0075386A"/>
    <w:rsid w:val="00755C24"/>
    <w:rsid w:val="00756280"/>
    <w:rsid w:val="00756A8A"/>
    <w:rsid w:val="00757907"/>
    <w:rsid w:val="00760D57"/>
    <w:rsid w:val="00760DAD"/>
    <w:rsid w:val="007617FE"/>
    <w:rsid w:val="00762F59"/>
    <w:rsid w:val="00763558"/>
    <w:rsid w:val="00763C98"/>
    <w:rsid w:val="00763F36"/>
    <w:rsid w:val="007647F4"/>
    <w:rsid w:val="00764962"/>
    <w:rsid w:val="007659BE"/>
    <w:rsid w:val="0076657E"/>
    <w:rsid w:val="007668D7"/>
    <w:rsid w:val="00766E23"/>
    <w:rsid w:val="00767463"/>
    <w:rsid w:val="007707DF"/>
    <w:rsid w:val="00770EE0"/>
    <w:rsid w:val="00771D67"/>
    <w:rsid w:val="00773716"/>
    <w:rsid w:val="00773F01"/>
    <w:rsid w:val="007741D7"/>
    <w:rsid w:val="00775C05"/>
    <w:rsid w:val="00775FA3"/>
    <w:rsid w:val="00776916"/>
    <w:rsid w:val="00780E67"/>
    <w:rsid w:val="00781247"/>
    <w:rsid w:val="00781F77"/>
    <w:rsid w:val="0078212D"/>
    <w:rsid w:val="007844F2"/>
    <w:rsid w:val="00784F48"/>
    <w:rsid w:val="0078773A"/>
    <w:rsid w:val="00790F87"/>
    <w:rsid w:val="00791E0F"/>
    <w:rsid w:val="00793AD5"/>
    <w:rsid w:val="0079597C"/>
    <w:rsid w:val="00795E56"/>
    <w:rsid w:val="00797F74"/>
    <w:rsid w:val="007A097C"/>
    <w:rsid w:val="007A0A7E"/>
    <w:rsid w:val="007A1534"/>
    <w:rsid w:val="007A2569"/>
    <w:rsid w:val="007A2691"/>
    <w:rsid w:val="007A2FFA"/>
    <w:rsid w:val="007A4C2E"/>
    <w:rsid w:val="007A4F01"/>
    <w:rsid w:val="007B013B"/>
    <w:rsid w:val="007B02E0"/>
    <w:rsid w:val="007B039C"/>
    <w:rsid w:val="007B4946"/>
    <w:rsid w:val="007B5EBA"/>
    <w:rsid w:val="007B634D"/>
    <w:rsid w:val="007B6D44"/>
    <w:rsid w:val="007C23DB"/>
    <w:rsid w:val="007C26B2"/>
    <w:rsid w:val="007C2AEE"/>
    <w:rsid w:val="007C2FD0"/>
    <w:rsid w:val="007C3182"/>
    <w:rsid w:val="007C346F"/>
    <w:rsid w:val="007C4002"/>
    <w:rsid w:val="007C4A63"/>
    <w:rsid w:val="007C64ED"/>
    <w:rsid w:val="007C72A2"/>
    <w:rsid w:val="007D09D8"/>
    <w:rsid w:val="007D4944"/>
    <w:rsid w:val="007D5A4C"/>
    <w:rsid w:val="007E06A7"/>
    <w:rsid w:val="007E0A56"/>
    <w:rsid w:val="007E3111"/>
    <w:rsid w:val="007E442A"/>
    <w:rsid w:val="007E4B11"/>
    <w:rsid w:val="007E53D6"/>
    <w:rsid w:val="007E5C82"/>
    <w:rsid w:val="007E641F"/>
    <w:rsid w:val="007F0CA8"/>
    <w:rsid w:val="007F0F1C"/>
    <w:rsid w:val="007F1850"/>
    <w:rsid w:val="007F195F"/>
    <w:rsid w:val="007F252D"/>
    <w:rsid w:val="007F3ABA"/>
    <w:rsid w:val="007F48FB"/>
    <w:rsid w:val="007F6366"/>
    <w:rsid w:val="007F6A0F"/>
    <w:rsid w:val="007F6A43"/>
    <w:rsid w:val="0080085D"/>
    <w:rsid w:val="0080098C"/>
    <w:rsid w:val="008018FF"/>
    <w:rsid w:val="00803D15"/>
    <w:rsid w:val="008047CF"/>
    <w:rsid w:val="00804EEC"/>
    <w:rsid w:val="0080558A"/>
    <w:rsid w:val="0080744F"/>
    <w:rsid w:val="0081163D"/>
    <w:rsid w:val="00811CC5"/>
    <w:rsid w:val="00812033"/>
    <w:rsid w:val="0081224B"/>
    <w:rsid w:val="0081371A"/>
    <w:rsid w:val="00814268"/>
    <w:rsid w:val="008145B6"/>
    <w:rsid w:val="008147FC"/>
    <w:rsid w:val="008148D1"/>
    <w:rsid w:val="0081596D"/>
    <w:rsid w:val="008175AD"/>
    <w:rsid w:val="008177DB"/>
    <w:rsid w:val="00817AE1"/>
    <w:rsid w:val="0082137F"/>
    <w:rsid w:val="0082151E"/>
    <w:rsid w:val="008217EE"/>
    <w:rsid w:val="00823036"/>
    <w:rsid w:val="00823DCF"/>
    <w:rsid w:val="00825336"/>
    <w:rsid w:val="00825A9E"/>
    <w:rsid w:val="008262FE"/>
    <w:rsid w:val="008267EE"/>
    <w:rsid w:val="00830635"/>
    <w:rsid w:val="00831497"/>
    <w:rsid w:val="0083233B"/>
    <w:rsid w:val="00832574"/>
    <w:rsid w:val="008333B4"/>
    <w:rsid w:val="0083421D"/>
    <w:rsid w:val="00834335"/>
    <w:rsid w:val="00834C10"/>
    <w:rsid w:val="00834C6F"/>
    <w:rsid w:val="008357F2"/>
    <w:rsid w:val="008367D3"/>
    <w:rsid w:val="00836896"/>
    <w:rsid w:val="008370AA"/>
    <w:rsid w:val="0083779B"/>
    <w:rsid w:val="00837805"/>
    <w:rsid w:val="008401EF"/>
    <w:rsid w:val="0084124B"/>
    <w:rsid w:val="0084141C"/>
    <w:rsid w:val="00841C79"/>
    <w:rsid w:val="008424AA"/>
    <w:rsid w:val="00844017"/>
    <w:rsid w:val="00845510"/>
    <w:rsid w:val="00845E8E"/>
    <w:rsid w:val="00846DE9"/>
    <w:rsid w:val="008472C2"/>
    <w:rsid w:val="00847D06"/>
    <w:rsid w:val="0085070C"/>
    <w:rsid w:val="00850B95"/>
    <w:rsid w:val="00850FF4"/>
    <w:rsid w:val="00853180"/>
    <w:rsid w:val="008541B1"/>
    <w:rsid w:val="00854935"/>
    <w:rsid w:val="00856DCC"/>
    <w:rsid w:val="0086080A"/>
    <w:rsid w:val="00860E0E"/>
    <w:rsid w:val="008618B9"/>
    <w:rsid w:val="00863C86"/>
    <w:rsid w:val="00863DA0"/>
    <w:rsid w:val="00864530"/>
    <w:rsid w:val="008656CE"/>
    <w:rsid w:val="008660E1"/>
    <w:rsid w:val="00866745"/>
    <w:rsid w:val="00867C1C"/>
    <w:rsid w:val="00870A8D"/>
    <w:rsid w:val="00871FEC"/>
    <w:rsid w:val="008744F8"/>
    <w:rsid w:val="00874A3F"/>
    <w:rsid w:val="0087671C"/>
    <w:rsid w:val="00877169"/>
    <w:rsid w:val="00880508"/>
    <w:rsid w:val="00880DFE"/>
    <w:rsid w:val="00881925"/>
    <w:rsid w:val="00882354"/>
    <w:rsid w:val="00882E5C"/>
    <w:rsid w:val="0088363D"/>
    <w:rsid w:val="00883787"/>
    <w:rsid w:val="008839E2"/>
    <w:rsid w:val="00883EAF"/>
    <w:rsid w:val="0088455F"/>
    <w:rsid w:val="00884D18"/>
    <w:rsid w:val="00885BD0"/>
    <w:rsid w:val="00887622"/>
    <w:rsid w:val="008905DF"/>
    <w:rsid w:val="008919A0"/>
    <w:rsid w:val="00892F69"/>
    <w:rsid w:val="008937FC"/>
    <w:rsid w:val="008943F1"/>
    <w:rsid w:val="008959BC"/>
    <w:rsid w:val="008973C8"/>
    <w:rsid w:val="00897584"/>
    <w:rsid w:val="00897AB6"/>
    <w:rsid w:val="008A02E5"/>
    <w:rsid w:val="008A0F18"/>
    <w:rsid w:val="008A1932"/>
    <w:rsid w:val="008A35E5"/>
    <w:rsid w:val="008A4178"/>
    <w:rsid w:val="008A50C6"/>
    <w:rsid w:val="008A5979"/>
    <w:rsid w:val="008A5DED"/>
    <w:rsid w:val="008A631B"/>
    <w:rsid w:val="008A66F1"/>
    <w:rsid w:val="008A6BEB"/>
    <w:rsid w:val="008A7EEB"/>
    <w:rsid w:val="008B0CE1"/>
    <w:rsid w:val="008B0D40"/>
    <w:rsid w:val="008B0D61"/>
    <w:rsid w:val="008B11D6"/>
    <w:rsid w:val="008B159F"/>
    <w:rsid w:val="008B2BFC"/>
    <w:rsid w:val="008B3C80"/>
    <w:rsid w:val="008B4AA6"/>
    <w:rsid w:val="008B5A34"/>
    <w:rsid w:val="008B62CB"/>
    <w:rsid w:val="008C3988"/>
    <w:rsid w:val="008C4245"/>
    <w:rsid w:val="008C6A89"/>
    <w:rsid w:val="008C7299"/>
    <w:rsid w:val="008C75B6"/>
    <w:rsid w:val="008D103A"/>
    <w:rsid w:val="008D19DC"/>
    <w:rsid w:val="008D2C19"/>
    <w:rsid w:val="008D4185"/>
    <w:rsid w:val="008D5B95"/>
    <w:rsid w:val="008E1852"/>
    <w:rsid w:val="008E2D82"/>
    <w:rsid w:val="008E44C2"/>
    <w:rsid w:val="008E54A3"/>
    <w:rsid w:val="008E5ADD"/>
    <w:rsid w:val="008E7959"/>
    <w:rsid w:val="008F02E8"/>
    <w:rsid w:val="008F0C31"/>
    <w:rsid w:val="008F0E25"/>
    <w:rsid w:val="008F14B9"/>
    <w:rsid w:val="008F2859"/>
    <w:rsid w:val="008F2EBC"/>
    <w:rsid w:val="008F5F73"/>
    <w:rsid w:val="008F7419"/>
    <w:rsid w:val="00900A7A"/>
    <w:rsid w:val="00902CB7"/>
    <w:rsid w:val="00902DC0"/>
    <w:rsid w:val="0090454A"/>
    <w:rsid w:val="009107A1"/>
    <w:rsid w:val="00911114"/>
    <w:rsid w:val="00911E5F"/>
    <w:rsid w:val="00913911"/>
    <w:rsid w:val="00913C19"/>
    <w:rsid w:val="009154FE"/>
    <w:rsid w:val="0091597A"/>
    <w:rsid w:val="0091685F"/>
    <w:rsid w:val="0091695D"/>
    <w:rsid w:val="009172C5"/>
    <w:rsid w:val="0091762B"/>
    <w:rsid w:val="00917B69"/>
    <w:rsid w:val="00917E4D"/>
    <w:rsid w:val="00921A27"/>
    <w:rsid w:val="0092328A"/>
    <w:rsid w:val="00923B28"/>
    <w:rsid w:val="00923B84"/>
    <w:rsid w:val="00925390"/>
    <w:rsid w:val="00926C90"/>
    <w:rsid w:val="00926FC9"/>
    <w:rsid w:val="00930B94"/>
    <w:rsid w:val="0093121E"/>
    <w:rsid w:val="009313F2"/>
    <w:rsid w:val="00932070"/>
    <w:rsid w:val="0093365C"/>
    <w:rsid w:val="00935500"/>
    <w:rsid w:val="009357CE"/>
    <w:rsid w:val="00935A27"/>
    <w:rsid w:val="00935B3A"/>
    <w:rsid w:val="00935C89"/>
    <w:rsid w:val="00935FF7"/>
    <w:rsid w:val="00937973"/>
    <w:rsid w:val="00937B35"/>
    <w:rsid w:val="00937DF3"/>
    <w:rsid w:val="009403A2"/>
    <w:rsid w:val="0094139F"/>
    <w:rsid w:val="00941F27"/>
    <w:rsid w:val="009424EF"/>
    <w:rsid w:val="009434B1"/>
    <w:rsid w:val="00945222"/>
    <w:rsid w:val="00946131"/>
    <w:rsid w:val="00947477"/>
    <w:rsid w:val="00951879"/>
    <w:rsid w:val="00951B3F"/>
    <w:rsid w:val="0095399C"/>
    <w:rsid w:val="00954501"/>
    <w:rsid w:val="00955B7E"/>
    <w:rsid w:val="00956B03"/>
    <w:rsid w:val="00956EBE"/>
    <w:rsid w:val="00957A3E"/>
    <w:rsid w:val="00960539"/>
    <w:rsid w:val="009608C3"/>
    <w:rsid w:val="00962D62"/>
    <w:rsid w:val="00965884"/>
    <w:rsid w:val="00966D51"/>
    <w:rsid w:val="009703A8"/>
    <w:rsid w:val="00970D1C"/>
    <w:rsid w:val="00971090"/>
    <w:rsid w:val="0097210C"/>
    <w:rsid w:val="00974B79"/>
    <w:rsid w:val="009753D1"/>
    <w:rsid w:val="00975889"/>
    <w:rsid w:val="00975DE5"/>
    <w:rsid w:val="00985179"/>
    <w:rsid w:val="009858D8"/>
    <w:rsid w:val="00985E3A"/>
    <w:rsid w:val="009864E6"/>
    <w:rsid w:val="0098696D"/>
    <w:rsid w:val="0098791B"/>
    <w:rsid w:val="009879F9"/>
    <w:rsid w:val="009900AB"/>
    <w:rsid w:val="009906F8"/>
    <w:rsid w:val="009910C3"/>
    <w:rsid w:val="00991319"/>
    <w:rsid w:val="009914BC"/>
    <w:rsid w:val="00991B32"/>
    <w:rsid w:val="0099231F"/>
    <w:rsid w:val="009923AE"/>
    <w:rsid w:val="00993858"/>
    <w:rsid w:val="009A2B87"/>
    <w:rsid w:val="009A46CC"/>
    <w:rsid w:val="009A495A"/>
    <w:rsid w:val="009A49A1"/>
    <w:rsid w:val="009A4B39"/>
    <w:rsid w:val="009A4D5C"/>
    <w:rsid w:val="009A54D4"/>
    <w:rsid w:val="009A59C7"/>
    <w:rsid w:val="009A5B09"/>
    <w:rsid w:val="009A5B71"/>
    <w:rsid w:val="009A63DE"/>
    <w:rsid w:val="009A6A9D"/>
    <w:rsid w:val="009A6CBD"/>
    <w:rsid w:val="009A71C9"/>
    <w:rsid w:val="009B174B"/>
    <w:rsid w:val="009B2EF2"/>
    <w:rsid w:val="009B2FB7"/>
    <w:rsid w:val="009B3283"/>
    <w:rsid w:val="009B3F53"/>
    <w:rsid w:val="009B4844"/>
    <w:rsid w:val="009B536B"/>
    <w:rsid w:val="009B6910"/>
    <w:rsid w:val="009B6ED1"/>
    <w:rsid w:val="009C2D39"/>
    <w:rsid w:val="009C3842"/>
    <w:rsid w:val="009C4683"/>
    <w:rsid w:val="009C5F8D"/>
    <w:rsid w:val="009D06DC"/>
    <w:rsid w:val="009D0C39"/>
    <w:rsid w:val="009D18F6"/>
    <w:rsid w:val="009D1B23"/>
    <w:rsid w:val="009D2642"/>
    <w:rsid w:val="009D3512"/>
    <w:rsid w:val="009D3CD9"/>
    <w:rsid w:val="009D5149"/>
    <w:rsid w:val="009D653F"/>
    <w:rsid w:val="009D692F"/>
    <w:rsid w:val="009E08D2"/>
    <w:rsid w:val="009E0956"/>
    <w:rsid w:val="009E0D77"/>
    <w:rsid w:val="009E1B33"/>
    <w:rsid w:val="009E278B"/>
    <w:rsid w:val="009E39AB"/>
    <w:rsid w:val="009E3F22"/>
    <w:rsid w:val="009E5BE6"/>
    <w:rsid w:val="009E5E18"/>
    <w:rsid w:val="009E5F82"/>
    <w:rsid w:val="009F03BF"/>
    <w:rsid w:val="009F25A0"/>
    <w:rsid w:val="009F25CA"/>
    <w:rsid w:val="009F26B0"/>
    <w:rsid w:val="009F3703"/>
    <w:rsid w:val="009F3EBE"/>
    <w:rsid w:val="009F3F92"/>
    <w:rsid w:val="009F66B2"/>
    <w:rsid w:val="00A01502"/>
    <w:rsid w:val="00A01EBF"/>
    <w:rsid w:val="00A01F45"/>
    <w:rsid w:val="00A02B3A"/>
    <w:rsid w:val="00A038CA"/>
    <w:rsid w:val="00A0396F"/>
    <w:rsid w:val="00A04D45"/>
    <w:rsid w:val="00A07040"/>
    <w:rsid w:val="00A07D2E"/>
    <w:rsid w:val="00A114B6"/>
    <w:rsid w:val="00A122D2"/>
    <w:rsid w:val="00A124C8"/>
    <w:rsid w:val="00A13140"/>
    <w:rsid w:val="00A137D9"/>
    <w:rsid w:val="00A13D90"/>
    <w:rsid w:val="00A14462"/>
    <w:rsid w:val="00A167EA"/>
    <w:rsid w:val="00A169AB"/>
    <w:rsid w:val="00A16C8D"/>
    <w:rsid w:val="00A226DB"/>
    <w:rsid w:val="00A23181"/>
    <w:rsid w:val="00A241B8"/>
    <w:rsid w:val="00A25CE9"/>
    <w:rsid w:val="00A3172F"/>
    <w:rsid w:val="00A31C03"/>
    <w:rsid w:val="00A32C81"/>
    <w:rsid w:val="00A34FFD"/>
    <w:rsid w:val="00A35102"/>
    <w:rsid w:val="00A367B7"/>
    <w:rsid w:val="00A36A6B"/>
    <w:rsid w:val="00A40F8D"/>
    <w:rsid w:val="00A41045"/>
    <w:rsid w:val="00A430F0"/>
    <w:rsid w:val="00A43B9F"/>
    <w:rsid w:val="00A43D80"/>
    <w:rsid w:val="00A43ED5"/>
    <w:rsid w:val="00A44581"/>
    <w:rsid w:val="00A44B38"/>
    <w:rsid w:val="00A456D9"/>
    <w:rsid w:val="00A46CF7"/>
    <w:rsid w:val="00A47695"/>
    <w:rsid w:val="00A50AFC"/>
    <w:rsid w:val="00A50F16"/>
    <w:rsid w:val="00A51835"/>
    <w:rsid w:val="00A51AA1"/>
    <w:rsid w:val="00A51C6F"/>
    <w:rsid w:val="00A52772"/>
    <w:rsid w:val="00A52B57"/>
    <w:rsid w:val="00A554EE"/>
    <w:rsid w:val="00A55507"/>
    <w:rsid w:val="00A5595C"/>
    <w:rsid w:val="00A55E83"/>
    <w:rsid w:val="00A571BC"/>
    <w:rsid w:val="00A57415"/>
    <w:rsid w:val="00A5779F"/>
    <w:rsid w:val="00A5780F"/>
    <w:rsid w:val="00A60956"/>
    <w:rsid w:val="00A61221"/>
    <w:rsid w:val="00A63121"/>
    <w:rsid w:val="00A632BD"/>
    <w:rsid w:val="00A65890"/>
    <w:rsid w:val="00A66C00"/>
    <w:rsid w:val="00A7188A"/>
    <w:rsid w:val="00A72430"/>
    <w:rsid w:val="00A7286F"/>
    <w:rsid w:val="00A72CFB"/>
    <w:rsid w:val="00A73573"/>
    <w:rsid w:val="00A746A4"/>
    <w:rsid w:val="00A75B2C"/>
    <w:rsid w:val="00A76F0F"/>
    <w:rsid w:val="00A77620"/>
    <w:rsid w:val="00A8291D"/>
    <w:rsid w:val="00A83855"/>
    <w:rsid w:val="00A84E19"/>
    <w:rsid w:val="00A86061"/>
    <w:rsid w:val="00A866C8"/>
    <w:rsid w:val="00A86AA3"/>
    <w:rsid w:val="00A86BB6"/>
    <w:rsid w:val="00A91EA3"/>
    <w:rsid w:val="00A9228E"/>
    <w:rsid w:val="00A94B68"/>
    <w:rsid w:val="00A95121"/>
    <w:rsid w:val="00A95F0D"/>
    <w:rsid w:val="00A970A8"/>
    <w:rsid w:val="00AA00EC"/>
    <w:rsid w:val="00AA196D"/>
    <w:rsid w:val="00AA2124"/>
    <w:rsid w:val="00AA345D"/>
    <w:rsid w:val="00AA352D"/>
    <w:rsid w:val="00AA4B6B"/>
    <w:rsid w:val="00AA4BA9"/>
    <w:rsid w:val="00AA5887"/>
    <w:rsid w:val="00AA7993"/>
    <w:rsid w:val="00AB0220"/>
    <w:rsid w:val="00AB07DA"/>
    <w:rsid w:val="00AB169D"/>
    <w:rsid w:val="00AB3D8B"/>
    <w:rsid w:val="00AB542E"/>
    <w:rsid w:val="00AB60B7"/>
    <w:rsid w:val="00AB68EB"/>
    <w:rsid w:val="00AC0ECC"/>
    <w:rsid w:val="00AC319B"/>
    <w:rsid w:val="00AC3D25"/>
    <w:rsid w:val="00AC4118"/>
    <w:rsid w:val="00AC427F"/>
    <w:rsid w:val="00AC43FD"/>
    <w:rsid w:val="00AC4608"/>
    <w:rsid w:val="00AC4D2F"/>
    <w:rsid w:val="00AC4ED9"/>
    <w:rsid w:val="00AC6B80"/>
    <w:rsid w:val="00AD0453"/>
    <w:rsid w:val="00AD27B4"/>
    <w:rsid w:val="00AD2E96"/>
    <w:rsid w:val="00AD35DF"/>
    <w:rsid w:val="00AD4E5E"/>
    <w:rsid w:val="00AD733D"/>
    <w:rsid w:val="00AD78C4"/>
    <w:rsid w:val="00AD7A58"/>
    <w:rsid w:val="00AE0828"/>
    <w:rsid w:val="00AE0DD5"/>
    <w:rsid w:val="00AE10B8"/>
    <w:rsid w:val="00AE2D11"/>
    <w:rsid w:val="00AE3B66"/>
    <w:rsid w:val="00AE3FF1"/>
    <w:rsid w:val="00AE5462"/>
    <w:rsid w:val="00AE55E5"/>
    <w:rsid w:val="00AE5861"/>
    <w:rsid w:val="00AE63BC"/>
    <w:rsid w:val="00AE67E4"/>
    <w:rsid w:val="00AE6F58"/>
    <w:rsid w:val="00AE7A3A"/>
    <w:rsid w:val="00AF0974"/>
    <w:rsid w:val="00AF1A4F"/>
    <w:rsid w:val="00AF2470"/>
    <w:rsid w:val="00AF310C"/>
    <w:rsid w:val="00AF41C0"/>
    <w:rsid w:val="00AF4D80"/>
    <w:rsid w:val="00AF7F99"/>
    <w:rsid w:val="00B020A4"/>
    <w:rsid w:val="00B05B42"/>
    <w:rsid w:val="00B06470"/>
    <w:rsid w:val="00B102D1"/>
    <w:rsid w:val="00B103AE"/>
    <w:rsid w:val="00B12413"/>
    <w:rsid w:val="00B12D7F"/>
    <w:rsid w:val="00B1318F"/>
    <w:rsid w:val="00B1336A"/>
    <w:rsid w:val="00B152B4"/>
    <w:rsid w:val="00B15675"/>
    <w:rsid w:val="00B15A5A"/>
    <w:rsid w:val="00B16191"/>
    <w:rsid w:val="00B207C3"/>
    <w:rsid w:val="00B2194B"/>
    <w:rsid w:val="00B22BB0"/>
    <w:rsid w:val="00B2477B"/>
    <w:rsid w:val="00B24CCC"/>
    <w:rsid w:val="00B24D68"/>
    <w:rsid w:val="00B24D95"/>
    <w:rsid w:val="00B24F9F"/>
    <w:rsid w:val="00B259EE"/>
    <w:rsid w:val="00B264CE"/>
    <w:rsid w:val="00B26E4D"/>
    <w:rsid w:val="00B30517"/>
    <w:rsid w:val="00B306C7"/>
    <w:rsid w:val="00B30B52"/>
    <w:rsid w:val="00B330B3"/>
    <w:rsid w:val="00B33623"/>
    <w:rsid w:val="00B344DE"/>
    <w:rsid w:val="00B34B7B"/>
    <w:rsid w:val="00B35A03"/>
    <w:rsid w:val="00B36A18"/>
    <w:rsid w:val="00B42A27"/>
    <w:rsid w:val="00B43427"/>
    <w:rsid w:val="00B43921"/>
    <w:rsid w:val="00B443F7"/>
    <w:rsid w:val="00B44EBF"/>
    <w:rsid w:val="00B47E0C"/>
    <w:rsid w:val="00B5022F"/>
    <w:rsid w:val="00B5199E"/>
    <w:rsid w:val="00B53664"/>
    <w:rsid w:val="00B60061"/>
    <w:rsid w:val="00B6149B"/>
    <w:rsid w:val="00B62A1C"/>
    <w:rsid w:val="00B62DDC"/>
    <w:rsid w:val="00B63528"/>
    <w:rsid w:val="00B63BC9"/>
    <w:rsid w:val="00B640BA"/>
    <w:rsid w:val="00B71C4C"/>
    <w:rsid w:val="00B73781"/>
    <w:rsid w:val="00B74435"/>
    <w:rsid w:val="00B75E8A"/>
    <w:rsid w:val="00B7693C"/>
    <w:rsid w:val="00B76B0C"/>
    <w:rsid w:val="00B7772C"/>
    <w:rsid w:val="00B80453"/>
    <w:rsid w:val="00B818E1"/>
    <w:rsid w:val="00B8355D"/>
    <w:rsid w:val="00B844A7"/>
    <w:rsid w:val="00B8453A"/>
    <w:rsid w:val="00B84A8D"/>
    <w:rsid w:val="00B84C54"/>
    <w:rsid w:val="00B86022"/>
    <w:rsid w:val="00B86394"/>
    <w:rsid w:val="00B86BFF"/>
    <w:rsid w:val="00B875CE"/>
    <w:rsid w:val="00B87F24"/>
    <w:rsid w:val="00B9040C"/>
    <w:rsid w:val="00B9057D"/>
    <w:rsid w:val="00B92373"/>
    <w:rsid w:val="00B925E4"/>
    <w:rsid w:val="00B927E8"/>
    <w:rsid w:val="00B935A3"/>
    <w:rsid w:val="00B955A6"/>
    <w:rsid w:val="00B959DA"/>
    <w:rsid w:val="00B96297"/>
    <w:rsid w:val="00B963EB"/>
    <w:rsid w:val="00BA0652"/>
    <w:rsid w:val="00BA1441"/>
    <w:rsid w:val="00BA3173"/>
    <w:rsid w:val="00BA793E"/>
    <w:rsid w:val="00BB1180"/>
    <w:rsid w:val="00BB1894"/>
    <w:rsid w:val="00BB1B91"/>
    <w:rsid w:val="00BB2278"/>
    <w:rsid w:val="00BB2C61"/>
    <w:rsid w:val="00BB2C88"/>
    <w:rsid w:val="00BB325D"/>
    <w:rsid w:val="00BC03F8"/>
    <w:rsid w:val="00BC2FD1"/>
    <w:rsid w:val="00BC3C63"/>
    <w:rsid w:val="00BC4A16"/>
    <w:rsid w:val="00BC5B33"/>
    <w:rsid w:val="00BC715F"/>
    <w:rsid w:val="00BC75E6"/>
    <w:rsid w:val="00BC78DA"/>
    <w:rsid w:val="00BD0289"/>
    <w:rsid w:val="00BD0508"/>
    <w:rsid w:val="00BD0F4A"/>
    <w:rsid w:val="00BD2252"/>
    <w:rsid w:val="00BD2C05"/>
    <w:rsid w:val="00BD2FD0"/>
    <w:rsid w:val="00BD3DDD"/>
    <w:rsid w:val="00BD4AE2"/>
    <w:rsid w:val="00BD57F7"/>
    <w:rsid w:val="00BD5C8B"/>
    <w:rsid w:val="00BD6A87"/>
    <w:rsid w:val="00BD747E"/>
    <w:rsid w:val="00BD7995"/>
    <w:rsid w:val="00BE1894"/>
    <w:rsid w:val="00BE33A1"/>
    <w:rsid w:val="00BE4C60"/>
    <w:rsid w:val="00BE5A41"/>
    <w:rsid w:val="00BE656A"/>
    <w:rsid w:val="00BE700C"/>
    <w:rsid w:val="00BE7681"/>
    <w:rsid w:val="00BE7791"/>
    <w:rsid w:val="00BF1AEA"/>
    <w:rsid w:val="00BF3281"/>
    <w:rsid w:val="00BF408D"/>
    <w:rsid w:val="00BF4964"/>
    <w:rsid w:val="00BF570B"/>
    <w:rsid w:val="00BF5BAA"/>
    <w:rsid w:val="00BF69A7"/>
    <w:rsid w:val="00C03209"/>
    <w:rsid w:val="00C03CA7"/>
    <w:rsid w:val="00C05FD0"/>
    <w:rsid w:val="00C11615"/>
    <w:rsid w:val="00C1214F"/>
    <w:rsid w:val="00C12B64"/>
    <w:rsid w:val="00C133A8"/>
    <w:rsid w:val="00C1427D"/>
    <w:rsid w:val="00C1465C"/>
    <w:rsid w:val="00C1489D"/>
    <w:rsid w:val="00C1559D"/>
    <w:rsid w:val="00C15874"/>
    <w:rsid w:val="00C15DCD"/>
    <w:rsid w:val="00C17853"/>
    <w:rsid w:val="00C201B9"/>
    <w:rsid w:val="00C21C70"/>
    <w:rsid w:val="00C22655"/>
    <w:rsid w:val="00C227D5"/>
    <w:rsid w:val="00C22C79"/>
    <w:rsid w:val="00C23BF0"/>
    <w:rsid w:val="00C250CD"/>
    <w:rsid w:val="00C25374"/>
    <w:rsid w:val="00C26032"/>
    <w:rsid w:val="00C2736C"/>
    <w:rsid w:val="00C278FC"/>
    <w:rsid w:val="00C27F67"/>
    <w:rsid w:val="00C3062E"/>
    <w:rsid w:val="00C33328"/>
    <w:rsid w:val="00C334CB"/>
    <w:rsid w:val="00C33D0D"/>
    <w:rsid w:val="00C35F2A"/>
    <w:rsid w:val="00C376CD"/>
    <w:rsid w:val="00C37CBA"/>
    <w:rsid w:val="00C4011A"/>
    <w:rsid w:val="00C4472D"/>
    <w:rsid w:val="00C4507B"/>
    <w:rsid w:val="00C45280"/>
    <w:rsid w:val="00C457E1"/>
    <w:rsid w:val="00C47A15"/>
    <w:rsid w:val="00C506BE"/>
    <w:rsid w:val="00C51C75"/>
    <w:rsid w:val="00C51EBE"/>
    <w:rsid w:val="00C520D8"/>
    <w:rsid w:val="00C521DD"/>
    <w:rsid w:val="00C525A9"/>
    <w:rsid w:val="00C52BA8"/>
    <w:rsid w:val="00C52D72"/>
    <w:rsid w:val="00C559F8"/>
    <w:rsid w:val="00C55BB6"/>
    <w:rsid w:val="00C56AFE"/>
    <w:rsid w:val="00C56D2F"/>
    <w:rsid w:val="00C60023"/>
    <w:rsid w:val="00C608D8"/>
    <w:rsid w:val="00C61957"/>
    <w:rsid w:val="00C626E4"/>
    <w:rsid w:val="00C64BD8"/>
    <w:rsid w:val="00C64CA9"/>
    <w:rsid w:val="00C652F8"/>
    <w:rsid w:val="00C67FF2"/>
    <w:rsid w:val="00C71014"/>
    <w:rsid w:val="00C7112A"/>
    <w:rsid w:val="00C71D15"/>
    <w:rsid w:val="00C72920"/>
    <w:rsid w:val="00C729B3"/>
    <w:rsid w:val="00C73717"/>
    <w:rsid w:val="00C76143"/>
    <w:rsid w:val="00C76742"/>
    <w:rsid w:val="00C769BD"/>
    <w:rsid w:val="00C77857"/>
    <w:rsid w:val="00C80319"/>
    <w:rsid w:val="00C82FC3"/>
    <w:rsid w:val="00C83098"/>
    <w:rsid w:val="00C838E9"/>
    <w:rsid w:val="00C84D03"/>
    <w:rsid w:val="00C8508F"/>
    <w:rsid w:val="00C86E27"/>
    <w:rsid w:val="00C874C8"/>
    <w:rsid w:val="00C87655"/>
    <w:rsid w:val="00C87CB7"/>
    <w:rsid w:val="00C90EC1"/>
    <w:rsid w:val="00C918DE"/>
    <w:rsid w:val="00C91981"/>
    <w:rsid w:val="00C91C95"/>
    <w:rsid w:val="00C92EDD"/>
    <w:rsid w:val="00C93CEA"/>
    <w:rsid w:val="00C94FA5"/>
    <w:rsid w:val="00C9669E"/>
    <w:rsid w:val="00C97C8A"/>
    <w:rsid w:val="00CA0BD2"/>
    <w:rsid w:val="00CA0FED"/>
    <w:rsid w:val="00CA2A94"/>
    <w:rsid w:val="00CA3671"/>
    <w:rsid w:val="00CA436D"/>
    <w:rsid w:val="00CA587A"/>
    <w:rsid w:val="00CA6038"/>
    <w:rsid w:val="00CA78D0"/>
    <w:rsid w:val="00CA7DF4"/>
    <w:rsid w:val="00CB081C"/>
    <w:rsid w:val="00CB165E"/>
    <w:rsid w:val="00CB2BB0"/>
    <w:rsid w:val="00CB35EB"/>
    <w:rsid w:val="00CB38C2"/>
    <w:rsid w:val="00CB40BE"/>
    <w:rsid w:val="00CB4D50"/>
    <w:rsid w:val="00CB4E91"/>
    <w:rsid w:val="00CB6192"/>
    <w:rsid w:val="00CB643E"/>
    <w:rsid w:val="00CC0ACF"/>
    <w:rsid w:val="00CC2ACD"/>
    <w:rsid w:val="00CC37F1"/>
    <w:rsid w:val="00CC4D98"/>
    <w:rsid w:val="00CD0F0F"/>
    <w:rsid w:val="00CD27FB"/>
    <w:rsid w:val="00CD3087"/>
    <w:rsid w:val="00CD478E"/>
    <w:rsid w:val="00CD528B"/>
    <w:rsid w:val="00CD5E97"/>
    <w:rsid w:val="00CD6E69"/>
    <w:rsid w:val="00CD78D4"/>
    <w:rsid w:val="00CE06AB"/>
    <w:rsid w:val="00CE42E7"/>
    <w:rsid w:val="00CE572F"/>
    <w:rsid w:val="00CE6DE9"/>
    <w:rsid w:val="00CE6E67"/>
    <w:rsid w:val="00CE7B67"/>
    <w:rsid w:val="00CE7C5D"/>
    <w:rsid w:val="00CF16D5"/>
    <w:rsid w:val="00CF209C"/>
    <w:rsid w:val="00CF3E3B"/>
    <w:rsid w:val="00CF449A"/>
    <w:rsid w:val="00CF6B0F"/>
    <w:rsid w:val="00CF713A"/>
    <w:rsid w:val="00CF7400"/>
    <w:rsid w:val="00CF79F3"/>
    <w:rsid w:val="00D00451"/>
    <w:rsid w:val="00D00B3D"/>
    <w:rsid w:val="00D0239A"/>
    <w:rsid w:val="00D024BE"/>
    <w:rsid w:val="00D02C38"/>
    <w:rsid w:val="00D045C2"/>
    <w:rsid w:val="00D048B3"/>
    <w:rsid w:val="00D05B62"/>
    <w:rsid w:val="00D07112"/>
    <w:rsid w:val="00D072A3"/>
    <w:rsid w:val="00D10873"/>
    <w:rsid w:val="00D10FE0"/>
    <w:rsid w:val="00D1158A"/>
    <w:rsid w:val="00D1219C"/>
    <w:rsid w:val="00D1256D"/>
    <w:rsid w:val="00D1306F"/>
    <w:rsid w:val="00D1328D"/>
    <w:rsid w:val="00D13C9A"/>
    <w:rsid w:val="00D15422"/>
    <w:rsid w:val="00D15F96"/>
    <w:rsid w:val="00D169AC"/>
    <w:rsid w:val="00D16BF4"/>
    <w:rsid w:val="00D203A4"/>
    <w:rsid w:val="00D213A3"/>
    <w:rsid w:val="00D21646"/>
    <w:rsid w:val="00D216DD"/>
    <w:rsid w:val="00D220A1"/>
    <w:rsid w:val="00D228EF"/>
    <w:rsid w:val="00D23DCC"/>
    <w:rsid w:val="00D264A9"/>
    <w:rsid w:val="00D26AB5"/>
    <w:rsid w:val="00D26B54"/>
    <w:rsid w:val="00D301AF"/>
    <w:rsid w:val="00D313F9"/>
    <w:rsid w:val="00D34D6B"/>
    <w:rsid w:val="00D36777"/>
    <w:rsid w:val="00D37088"/>
    <w:rsid w:val="00D42918"/>
    <w:rsid w:val="00D43697"/>
    <w:rsid w:val="00D43AFC"/>
    <w:rsid w:val="00D444E4"/>
    <w:rsid w:val="00D4730A"/>
    <w:rsid w:val="00D47907"/>
    <w:rsid w:val="00D47E73"/>
    <w:rsid w:val="00D518C2"/>
    <w:rsid w:val="00D5260A"/>
    <w:rsid w:val="00D53736"/>
    <w:rsid w:val="00D53B65"/>
    <w:rsid w:val="00D53FEF"/>
    <w:rsid w:val="00D55D7A"/>
    <w:rsid w:val="00D56DB5"/>
    <w:rsid w:val="00D60702"/>
    <w:rsid w:val="00D60743"/>
    <w:rsid w:val="00D6168C"/>
    <w:rsid w:val="00D61952"/>
    <w:rsid w:val="00D64974"/>
    <w:rsid w:val="00D669CD"/>
    <w:rsid w:val="00D67083"/>
    <w:rsid w:val="00D670DD"/>
    <w:rsid w:val="00D679B9"/>
    <w:rsid w:val="00D67F24"/>
    <w:rsid w:val="00D703BC"/>
    <w:rsid w:val="00D7171D"/>
    <w:rsid w:val="00D73F25"/>
    <w:rsid w:val="00D7458F"/>
    <w:rsid w:val="00D7776A"/>
    <w:rsid w:val="00D77793"/>
    <w:rsid w:val="00D80840"/>
    <w:rsid w:val="00D80D33"/>
    <w:rsid w:val="00D81593"/>
    <w:rsid w:val="00D825DE"/>
    <w:rsid w:val="00D8361A"/>
    <w:rsid w:val="00D85D11"/>
    <w:rsid w:val="00D86471"/>
    <w:rsid w:val="00D86B12"/>
    <w:rsid w:val="00D90069"/>
    <w:rsid w:val="00D909DC"/>
    <w:rsid w:val="00D9132A"/>
    <w:rsid w:val="00D92C1E"/>
    <w:rsid w:val="00D937B9"/>
    <w:rsid w:val="00D93B75"/>
    <w:rsid w:val="00D955B4"/>
    <w:rsid w:val="00D95B3D"/>
    <w:rsid w:val="00D95CE2"/>
    <w:rsid w:val="00D9796C"/>
    <w:rsid w:val="00DA0518"/>
    <w:rsid w:val="00DA1388"/>
    <w:rsid w:val="00DA139D"/>
    <w:rsid w:val="00DA2681"/>
    <w:rsid w:val="00DA3C64"/>
    <w:rsid w:val="00DA3EC0"/>
    <w:rsid w:val="00DA418D"/>
    <w:rsid w:val="00DA5920"/>
    <w:rsid w:val="00DA60F3"/>
    <w:rsid w:val="00DA7727"/>
    <w:rsid w:val="00DB096C"/>
    <w:rsid w:val="00DB202B"/>
    <w:rsid w:val="00DB383A"/>
    <w:rsid w:val="00DB3935"/>
    <w:rsid w:val="00DB597D"/>
    <w:rsid w:val="00DB6200"/>
    <w:rsid w:val="00DB693A"/>
    <w:rsid w:val="00DC3169"/>
    <w:rsid w:val="00DC3D79"/>
    <w:rsid w:val="00DC6D7B"/>
    <w:rsid w:val="00DD0087"/>
    <w:rsid w:val="00DD1C01"/>
    <w:rsid w:val="00DD337E"/>
    <w:rsid w:val="00DD3FD2"/>
    <w:rsid w:val="00DD5164"/>
    <w:rsid w:val="00DD5CC8"/>
    <w:rsid w:val="00DE0A75"/>
    <w:rsid w:val="00DE2814"/>
    <w:rsid w:val="00DE4F62"/>
    <w:rsid w:val="00DE65B5"/>
    <w:rsid w:val="00DE6D28"/>
    <w:rsid w:val="00DE6D36"/>
    <w:rsid w:val="00DE7D25"/>
    <w:rsid w:val="00DF1AA5"/>
    <w:rsid w:val="00DF7454"/>
    <w:rsid w:val="00E023FF"/>
    <w:rsid w:val="00E033B0"/>
    <w:rsid w:val="00E04E00"/>
    <w:rsid w:val="00E04FC1"/>
    <w:rsid w:val="00E0502D"/>
    <w:rsid w:val="00E06580"/>
    <w:rsid w:val="00E066D1"/>
    <w:rsid w:val="00E07656"/>
    <w:rsid w:val="00E120E7"/>
    <w:rsid w:val="00E12210"/>
    <w:rsid w:val="00E12234"/>
    <w:rsid w:val="00E14400"/>
    <w:rsid w:val="00E14CB0"/>
    <w:rsid w:val="00E14E7D"/>
    <w:rsid w:val="00E158F6"/>
    <w:rsid w:val="00E173C1"/>
    <w:rsid w:val="00E20BD5"/>
    <w:rsid w:val="00E20BD6"/>
    <w:rsid w:val="00E20FA7"/>
    <w:rsid w:val="00E220F9"/>
    <w:rsid w:val="00E2255F"/>
    <w:rsid w:val="00E228EA"/>
    <w:rsid w:val="00E229A8"/>
    <w:rsid w:val="00E24203"/>
    <w:rsid w:val="00E24C83"/>
    <w:rsid w:val="00E254C8"/>
    <w:rsid w:val="00E256E1"/>
    <w:rsid w:val="00E258C6"/>
    <w:rsid w:val="00E25B1B"/>
    <w:rsid w:val="00E260C9"/>
    <w:rsid w:val="00E26902"/>
    <w:rsid w:val="00E2710F"/>
    <w:rsid w:val="00E27BBA"/>
    <w:rsid w:val="00E3320F"/>
    <w:rsid w:val="00E333DA"/>
    <w:rsid w:val="00E33F85"/>
    <w:rsid w:val="00E35525"/>
    <w:rsid w:val="00E35C20"/>
    <w:rsid w:val="00E361BF"/>
    <w:rsid w:val="00E36A5B"/>
    <w:rsid w:val="00E37061"/>
    <w:rsid w:val="00E4301A"/>
    <w:rsid w:val="00E431C1"/>
    <w:rsid w:val="00E455A5"/>
    <w:rsid w:val="00E4623A"/>
    <w:rsid w:val="00E46409"/>
    <w:rsid w:val="00E46EDF"/>
    <w:rsid w:val="00E4727D"/>
    <w:rsid w:val="00E47B68"/>
    <w:rsid w:val="00E47CEB"/>
    <w:rsid w:val="00E50299"/>
    <w:rsid w:val="00E50B73"/>
    <w:rsid w:val="00E51458"/>
    <w:rsid w:val="00E52AFD"/>
    <w:rsid w:val="00E5304A"/>
    <w:rsid w:val="00E53300"/>
    <w:rsid w:val="00E53E5A"/>
    <w:rsid w:val="00E55FD9"/>
    <w:rsid w:val="00E56796"/>
    <w:rsid w:val="00E56EEA"/>
    <w:rsid w:val="00E57221"/>
    <w:rsid w:val="00E5745E"/>
    <w:rsid w:val="00E6143A"/>
    <w:rsid w:val="00E624E5"/>
    <w:rsid w:val="00E649F1"/>
    <w:rsid w:val="00E6515E"/>
    <w:rsid w:val="00E65577"/>
    <w:rsid w:val="00E6586C"/>
    <w:rsid w:val="00E6647A"/>
    <w:rsid w:val="00E700A5"/>
    <w:rsid w:val="00E73979"/>
    <w:rsid w:val="00E73C38"/>
    <w:rsid w:val="00E73FEC"/>
    <w:rsid w:val="00E76B08"/>
    <w:rsid w:val="00E76B1D"/>
    <w:rsid w:val="00E77204"/>
    <w:rsid w:val="00E7733E"/>
    <w:rsid w:val="00E81280"/>
    <w:rsid w:val="00E837A5"/>
    <w:rsid w:val="00E83B6E"/>
    <w:rsid w:val="00E851FC"/>
    <w:rsid w:val="00E85A11"/>
    <w:rsid w:val="00E85D9B"/>
    <w:rsid w:val="00E862DD"/>
    <w:rsid w:val="00E87E9D"/>
    <w:rsid w:val="00E903AE"/>
    <w:rsid w:val="00E92234"/>
    <w:rsid w:val="00E92276"/>
    <w:rsid w:val="00E9299A"/>
    <w:rsid w:val="00E93DEA"/>
    <w:rsid w:val="00E967F3"/>
    <w:rsid w:val="00E97995"/>
    <w:rsid w:val="00E97F12"/>
    <w:rsid w:val="00EA0A0C"/>
    <w:rsid w:val="00EA2BCF"/>
    <w:rsid w:val="00EA2EF2"/>
    <w:rsid w:val="00EA3942"/>
    <w:rsid w:val="00EA5EDA"/>
    <w:rsid w:val="00EA5FAF"/>
    <w:rsid w:val="00EA65B9"/>
    <w:rsid w:val="00EA6CC0"/>
    <w:rsid w:val="00EB08F7"/>
    <w:rsid w:val="00EB1753"/>
    <w:rsid w:val="00EB34AF"/>
    <w:rsid w:val="00EB3BBC"/>
    <w:rsid w:val="00EB4247"/>
    <w:rsid w:val="00EB541A"/>
    <w:rsid w:val="00EB7140"/>
    <w:rsid w:val="00EC1561"/>
    <w:rsid w:val="00EC1C13"/>
    <w:rsid w:val="00EC43C6"/>
    <w:rsid w:val="00ED0D38"/>
    <w:rsid w:val="00ED0F32"/>
    <w:rsid w:val="00ED1FBE"/>
    <w:rsid w:val="00ED2B7F"/>
    <w:rsid w:val="00ED2D7D"/>
    <w:rsid w:val="00ED5873"/>
    <w:rsid w:val="00ED632C"/>
    <w:rsid w:val="00ED6EAE"/>
    <w:rsid w:val="00EE0D1C"/>
    <w:rsid w:val="00EE1490"/>
    <w:rsid w:val="00EE1A38"/>
    <w:rsid w:val="00EE2F72"/>
    <w:rsid w:val="00EE38FA"/>
    <w:rsid w:val="00EE43DF"/>
    <w:rsid w:val="00EE4429"/>
    <w:rsid w:val="00EE5AE3"/>
    <w:rsid w:val="00EE6FDD"/>
    <w:rsid w:val="00EF0E40"/>
    <w:rsid w:val="00EF1DC9"/>
    <w:rsid w:val="00EF25D1"/>
    <w:rsid w:val="00EF297A"/>
    <w:rsid w:val="00EF3D49"/>
    <w:rsid w:val="00EF4056"/>
    <w:rsid w:val="00EF4233"/>
    <w:rsid w:val="00EF793B"/>
    <w:rsid w:val="00EF7DA4"/>
    <w:rsid w:val="00EF7F75"/>
    <w:rsid w:val="00F00175"/>
    <w:rsid w:val="00F02349"/>
    <w:rsid w:val="00F03DCA"/>
    <w:rsid w:val="00F04CD5"/>
    <w:rsid w:val="00F04DED"/>
    <w:rsid w:val="00F0630F"/>
    <w:rsid w:val="00F078ED"/>
    <w:rsid w:val="00F1015C"/>
    <w:rsid w:val="00F10FF9"/>
    <w:rsid w:val="00F11463"/>
    <w:rsid w:val="00F13F52"/>
    <w:rsid w:val="00F145FC"/>
    <w:rsid w:val="00F16051"/>
    <w:rsid w:val="00F1653F"/>
    <w:rsid w:val="00F17815"/>
    <w:rsid w:val="00F209B7"/>
    <w:rsid w:val="00F20DCB"/>
    <w:rsid w:val="00F21053"/>
    <w:rsid w:val="00F238A3"/>
    <w:rsid w:val="00F25853"/>
    <w:rsid w:val="00F26D6A"/>
    <w:rsid w:val="00F30031"/>
    <w:rsid w:val="00F314BD"/>
    <w:rsid w:val="00F32EB7"/>
    <w:rsid w:val="00F3346E"/>
    <w:rsid w:val="00F34357"/>
    <w:rsid w:val="00F36026"/>
    <w:rsid w:val="00F37CD2"/>
    <w:rsid w:val="00F4104D"/>
    <w:rsid w:val="00F426C7"/>
    <w:rsid w:val="00F42C33"/>
    <w:rsid w:val="00F43BA5"/>
    <w:rsid w:val="00F44BEC"/>
    <w:rsid w:val="00F44C60"/>
    <w:rsid w:val="00F45139"/>
    <w:rsid w:val="00F4547F"/>
    <w:rsid w:val="00F474D4"/>
    <w:rsid w:val="00F4760B"/>
    <w:rsid w:val="00F47ACE"/>
    <w:rsid w:val="00F51721"/>
    <w:rsid w:val="00F52709"/>
    <w:rsid w:val="00F5456C"/>
    <w:rsid w:val="00F54906"/>
    <w:rsid w:val="00F54919"/>
    <w:rsid w:val="00F54C2B"/>
    <w:rsid w:val="00F55975"/>
    <w:rsid w:val="00F55BD7"/>
    <w:rsid w:val="00F55EEF"/>
    <w:rsid w:val="00F562DD"/>
    <w:rsid w:val="00F563A1"/>
    <w:rsid w:val="00F56E15"/>
    <w:rsid w:val="00F60765"/>
    <w:rsid w:val="00F61A97"/>
    <w:rsid w:val="00F64A50"/>
    <w:rsid w:val="00F64E33"/>
    <w:rsid w:val="00F65DE4"/>
    <w:rsid w:val="00F6626C"/>
    <w:rsid w:val="00F67568"/>
    <w:rsid w:val="00F715CD"/>
    <w:rsid w:val="00F73930"/>
    <w:rsid w:val="00F73F99"/>
    <w:rsid w:val="00F74B2D"/>
    <w:rsid w:val="00F751B0"/>
    <w:rsid w:val="00F76DC2"/>
    <w:rsid w:val="00F81BA7"/>
    <w:rsid w:val="00F833DF"/>
    <w:rsid w:val="00F83B23"/>
    <w:rsid w:val="00F83F0E"/>
    <w:rsid w:val="00F85221"/>
    <w:rsid w:val="00F857AF"/>
    <w:rsid w:val="00F8639A"/>
    <w:rsid w:val="00F87C32"/>
    <w:rsid w:val="00F9028B"/>
    <w:rsid w:val="00F90E26"/>
    <w:rsid w:val="00F9107B"/>
    <w:rsid w:val="00F921A3"/>
    <w:rsid w:val="00F93732"/>
    <w:rsid w:val="00F9424F"/>
    <w:rsid w:val="00F945BB"/>
    <w:rsid w:val="00F957B0"/>
    <w:rsid w:val="00FA2A93"/>
    <w:rsid w:val="00FA5BFA"/>
    <w:rsid w:val="00FA6F16"/>
    <w:rsid w:val="00FB0103"/>
    <w:rsid w:val="00FB1613"/>
    <w:rsid w:val="00FB23BB"/>
    <w:rsid w:val="00FB2F8E"/>
    <w:rsid w:val="00FB3367"/>
    <w:rsid w:val="00FB7689"/>
    <w:rsid w:val="00FB7C34"/>
    <w:rsid w:val="00FC0382"/>
    <w:rsid w:val="00FC3741"/>
    <w:rsid w:val="00FC4B58"/>
    <w:rsid w:val="00FC64B8"/>
    <w:rsid w:val="00FC6B12"/>
    <w:rsid w:val="00FD00FD"/>
    <w:rsid w:val="00FD1098"/>
    <w:rsid w:val="00FD1826"/>
    <w:rsid w:val="00FD1877"/>
    <w:rsid w:val="00FD2848"/>
    <w:rsid w:val="00FD2FBE"/>
    <w:rsid w:val="00FD3908"/>
    <w:rsid w:val="00FD4113"/>
    <w:rsid w:val="00FD52BA"/>
    <w:rsid w:val="00FD5500"/>
    <w:rsid w:val="00FD5B5C"/>
    <w:rsid w:val="00FD6774"/>
    <w:rsid w:val="00FD6DA2"/>
    <w:rsid w:val="00FD798E"/>
    <w:rsid w:val="00FD79B3"/>
    <w:rsid w:val="00FD79FF"/>
    <w:rsid w:val="00FE0229"/>
    <w:rsid w:val="00FE0F4E"/>
    <w:rsid w:val="00FE14D8"/>
    <w:rsid w:val="00FE1650"/>
    <w:rsid w:val="00FE1822"/>
    <w:rsid w:val="00FE1A0A"/>
    <w:rsid w:val="00FE22DE"/>
    <w:rsid w:val="00FE2F62"/>
    <w:rsid w:val="00FE50F4"/>
    <w:rsid w:val="00FE54AB"/>
    <w:rsid w:val="00FE6CC3"/>
    <w:rsid w:val="00FE6FD2"/>
    <w:rsid w:val="00FF1721"/>
    <w:rsid w:val="00FF3DF5"/>
    <w:rsid w:val="00FF46A7"/>
    <w:rsid w:val="00FF4BBC"/>
    <w:rsid w:val="00FF5EBC"/>
    <w:rsid w:val="00FF615D"/>
    <w:rsid w:val="00FF6292"/>
    <w:rsid w:val="054220F2"/>
    <w:rsid w:val="401FECFF"/>
    <w:rsid w:val="484C91DE"/>
    <w:rsid w:val="5B8D62DE"/>
    <w:rsid w:val="6E37C45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6CA6E95"/>
  <w15:chartTrackingRefBased/>
  <w15:docId w15:val="{31108093-2380-426F-81CE-763456201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Book Antiqua" w:eastAsiaTheme="minorHAnsi" w:hAnsi="Book Antiqua"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E67"/>
    <w:pPr>
      <w:spacing w:before="120" w:after="120" w:line="240" w:lineRule="auto"/>
      <w:jc w:val="both"/>
    </w:pPr>
    <w:rPr>
      <w:rFonts w:eastAsia="Times New Roman" w:cs="Times New Roman"/>
      <w:szCs w:val="20"/>
      <w:lang w:eastAsia="es-ES"/>
    </w:rPr>
  </w:style>
  <w:style w:type="paragraph" w:styleId="Ttulo1">
    <w:name w:val="heading 1"/>
    <w:basedOn w:val="Normal"/>
    <w:next w:val="Normal"/>
    <w:link w:val="Ttulo1Car"/>
    <w:uiPriority w:val="9"/>
    <w:qFormat/>
    <w:rsid w:val="00447AAF"/>
    <w:pPr>
      <w:keepNext/>
      <w:keepLines/>
      <w:numPr>
        <w:numId w:val="2"/>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447AAF"/>
    <w:pPr>
      <w:keepNext/>
      <w:keepLines/>
      <w:numPr>
        <w:ilvl w:val="1"/>
        <w:numId w:val="2"/>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0D6CD3"/>
    <w:pPr>
      <w:keepNext/>
      <w:widowControl w:val="0"/>
      <w:spacing w:before="240" w:after="240"/>
      <w:ind w:left="720" w:hanging="720"/>
      <w:outlineLvl w:val="2"/>
    </w:pPr>
    <w:rPr>
      <w:b/>
      <w:color w:val="244061" w:themeColor="accent1" w:themeShade="80"/>
      <w:szCs w:val="18"/>
      <w:lang w:val="es-MX"/>
    </w:rPr>
  </w:style>
  <w:style w:type="paragraph" w:styleId="Ttulo4">
    <w:name w:val="heading 4"/>
    <w:basedOn w:val="Normal"/>
    <w:next w:val="Normal"/>
    <w:link w:val="Ttulo4Car"/>
    <w:autoRedefine/>
    <w:uiPriority w:val="9"/>
    <w:unhideWhenUsed/>
    <w:qFormat/>
    <w:rsid w:val="00447AAF"/>
    <w:pPr>
      <w:keepNext/>
      <w:keepLines/>
      <w:numPr>
        <w:ilvl w:val="3"/>
        <w:numId w:val="2"/>
      </w:numPr>
      <w:spacing w:before="240" w:after="240"/>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447AAF"/>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447AAF"/>
    <w:pPr>
      <w:keepNext/>
      <w:keepLines/>
      <w:numPr>
        <w:ilvl w:val="5"/>
        <w:numId w:val="2"/>
      </w:numPr>
      <w:tabs>
        <w:tab w:val="num" w:pos="360"/>
      </w:tabs>
      <w:spacing w:before="4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447AAF"/>
    <w:pPr>
      <w:keepNext/>
      <w:keepLines/>
      <w:numPr>
        <w:ilvl w:val="6"/>
        <w:numId w:val="2"/>
      </w:numPr>
      <w:tabs>
        <w:tab w:val="num" w:pos="360"/>
      </w:tabs>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447AAF"/>
    <w:pPr>
      <w:keepNext/>
      <w:keepLines/>
      <w:numPr>
        <w:ilvl w:val="7"/>
        <w:numId w:val="2"/>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47AAF"/>
    <w:pPr>
      <w:keepNext/>
      <w:keepLines/>
      <w:numPr>
        <w:ilvl w:val="8"/>
        <w:numId w:val="2"/>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0454A"/>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0454A"/>
    <w:rPr>
      <w:rFonts w:ascii="Segoe UI" w:hAnsi="Segoe UI" w:cs="Segoe UI"/>
      <w:sz w:val="18"/>
      <w:szCs w:val="18"/>
    </w:rPr>
  </w:style>
  <w:style w:type="paragraph" w:styleId="Ttulo">
    <w:name w:val="Title"/>
    <w:basedOn w:val="Normal"/>
    <w:link w:val="TtuloCar"/>
    <w:uiPriority w:val="1"/>
    <w:qFormat/>
    <w:rsid w:val="009E1B33"/>
    <w:pPr>
      <w:spacing w:line="264" w:lineRule="auto"/>
      <w:jc w:val="left"/>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E1B33"/>
    <w:rPr>
      <w:rFonts w:eastAsiaTheme="majorEastAsia" w:cstheme="majorBidi"/>
      <w:b/>
      <w:color w:val="244061" w:themeColor="accent1" w:themeShade="80"/>
      <w:spacing w:val="10"/>
      <w:sz w:val="24"/>
      <w:szCs w:val="52"/>
      <w:lang w:val="es-ES" w:eastAsia="ja-JP"/>
    </w:rPr>
  </w:style>
  <w:style w:type="character" w:customStyle="1" w:styleId="Ttulo1Car">
    <w:name w:val="Título 1 Car"/>
    <w:basedOn w:val="Fuentedeprrafopredeter"/>
    <w:link w:val="Ttulo1"/>
    <w:uiPriority w:val="9"/>
    <w:rsid w:val="00447AAF"/>
    <w:rPr>
      <w:rFonts w:eastAsiaTheme="majorEastAsi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447AAF"/>
    <w:rPr>
      <w:rFonts w:eastAsiaTheme="majorEastAsi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0D6CD3"/>
    <w:rPr>
      <w:rFonts w:eastAsia="Times New Roman" w:cs="Times New Roman"/>
      <w:b/>
      <w:color w:val="244061" w:themeColor="accent1" w:themeShade="80"/>
      <w:szCs w:val="18"/>
      <w:lang w:val="es-MX" w:eastAsia="es-ES"/>
    </w:rPr>
  </w:style>
  <w:style w:type="character" w:customStyle="1" w:styleId="Ttulo4Car">
    <w:name w:val="Título 4 Car"/>
    <w:basedOn w:val="Fuentedeprrafopredeter"/>
    <w:link w:val="Ttulo4"/>
    <w:uiPriority w:val="9"/>
    <w:rsid w:val="00447AAF"/>
    <w:rPr>
      <w:rFonts w:eastAsia="Times New Roman"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447AAF"/>
    <w:rPr>
      <w:rFonts w:asciiTheme="majorHAnsi" w:eastAsiaTheme="majorEastAsia" w:hAnsiTheme="majorHAnsi" w:cstheme="majorBidi"/>
      <w:color w:val="365F91" w:themeColor="accent1" w:themeShade="BF"/>
      <w:szCs w:val="20"/>
      <w:lang w:eastAsia="es-ES"/>
    </w:rPr>
  </w:style>
  <w:style w:type="character" w:customStyle="1" w:styleId="Ttulo6Car">
    <w:name w:val="Título 6 Car"/>
    <w:basedOn w:val="Fuentedeprrafopredeter"/>
    <w:link w:val="Ttulo6"/>
    <w:uiPriority w:val="9"/>
    <w:semiHidden/>
    <w:rsid w:val="00447AAF"/>
    <w:rPr>
      <w:rFonts w:asciiTheme="majorHAnsi" w:eastAsiaTheme="majorEastAsia" w:hAnsiTheme="majorHAnsi" w:cstheme="majorBidi"/>
      <w:color w:val="243F60" w:themeColor="accent1" w:themeShade="7F"/>
      <w:szCs w:val="20"/>
      <w:lang w:eastAsia="es-ES"/>
    </w:rPr>
  </w:style>
  <w:style w:type="character" w:customStyle="1" w:styleId="Ttulo7Car">
    <w:name w:val="Título 7 Car"/>
    <w:basedOn w:val="Fuentedeprrafopredeter"/>
    <w:link w:val="Ttulo7"/>
    <w:uiPriority w:val="9"/>
    <w:semiHidden/>
    <w:rsid w:val="00447AAF"/>
    <w:rPr>
      <w:rFonts w:asciiTheme="majorHAnsi" w:eastAsiaTheme="majorEastAsia" w:hAnsiTheme="majorHAnsi" w:cstheme="majorBidi"/>
      <w:i/>
      <w:iCs/>
      <w:color w:val="243F60" w:themeColor="accent1" w:themeShade="7F"/>
      <w:szCs w:val="20"/>
      <w:lang w:eastAsia="es-ES"/>
    </w:rPr>
  </w:style>
  <w:style w:type="character" w:customStyle="1" w:styleId="Ttulo8Car">
    <w:name w:val="Título 8 Car"/>
    <w:basedOn w:val="Fuentedeprrafopredeter"/>
    <w:link w:val="Ttulo8"/>
    <w:uiPriority w:val="9"/>
    <w:semiHidden/>
    <w:rsid w:val="00447AAF"/>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447AAF"/>
    <w:rPr>
      <w:rFonts w:asciiTheme="majorHAnsi" w:eastAsiaTheme="majorEastAsia" w:hAnsiTheme="majorHAnsi" w:cstheme="majorBidi"/>
      <w:i/>
      <w:iCs/>
      <w:color w:val="272727" w:themeColor="text1" w:themeTint="D8"/>
      <w:sz w:val="21"/>
      <w:szCs w:val="21"/>
      <w:lang w:eastAsia="es-ES"/>
    </w:rPr>
  </w:style>
  <w:style w:type="paragraph" w:styleId="Encabezado">
    <w:name w:val="header"/>
    <w:aliases w:val="encabezado,h"/>
    <w:basedOn w:val="Normal"/>
    <w:link w:val="EncabezadoCar"/>
    <w:uiPriority w:val="99"/>
    <w:unhideWhenUsed/>
    <w:rsid w:val="005967E5"/>
    <w:pPr>
      <w:tabs>
        <w:tab w:val="center" w:pos="4419"/>
        <w:tab w:val="right" w:pos="8838"/>
      </w:tabs>
      <w:spacing w:before="0" w:after="0"/>
    </w:pPr>
  </w:style>
  <w:style w:type="character" w:customStyle="1" w:styleId="EncabezadoCar">
    <w:name w:val="Encabezado Car"/>
    <w:aliases w:val="encabezado Car,h Car"/>
    <w:basedOn w:val="Fuentedeprrafopredeter"/>
    <w:link w:val="Encabezado"/>
    <w:uiPriority w:val="99"/>
    <w:rsid w:val="005967E5"/>
    <w:rPr>
      <w:rFonts w:eastAsia="Times New Roman" w:cs="Times New Roman"/>
      <w:szCs w:val="20"/>
      <w:lang w:eastAsia="es-ES"/>
    </w:rPr>
  </w:style>
  <w:style w:type="paragraph" w:styleId="Piedepgina">
    <w:name w:val="footer"/>
    <w:basedOn w:val="Normal"/>
    <w:link w:val="PiedepginaCar"/>
    <w:uiPriority w:val="99"/>
    <w:unhideWhenUsed/>
    <w:rsid w:val="005967E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5967E5"/>
    <w:rPr>
      <w:rFonts w:eastAsia="Times New Roman" w:cs="Times New Roman"/>
      <w:szCs w:val="20"/>
      <w:lang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63121"/>
    <w:pPr>
      <w:ind w:left="720"/>
      <w:contextualSpacing/>
    </w:pPr>
  </w:style>
  <w:style w:type="paragraph" w:styleId="Descripcin">
    <w:name w:val="caption"/>
    <w:basedOn w:val="Normal"/>
    <w:next w:val="Normal"/>
    <w:uiPriority w:val="35"/>
    <w:qFormat/>
    <w:rsid w:val="005046C5"/>
    <w:pPr>
      <w:widowControl w:val="0"/>
      <w:autoSpaceDE w:val="0"/>
      <w:autoSpaceDN w:val="0"/>
      <w:adjustRightInd w:val="0"/>
    </w:pPr>
    <w:rPr>
      <w:rFonts w:ascii="Arial" w:hAnsi="Arial" w:cs="Arial"/>
      <w:b/>
      <w:bCs/>
      <w:lang w:val="es-ES"/>
    </w:rPr>
  </w:style>
  <w:style w:type="character" w:styleId="Refdecomentario">
    <w:name w:val="annotation reference"/>
    <w:uiPriority w:val="99"/>
    <w:unhideWhenUsed/>
    <w:rsid w:val="005046C5"/>
    <w:rPr>
      <w:sz w:val="16"/>
      <w:szCs w:val="16"/>
    </w:rPr>
  </w:style>
  <w:style w:type="paragraph" w:customStyle="1" w:styleId="Titulo3">
    <w:name w:val="Titulo 3"/>
    <w:basedOn w:val="Ttulo3"/>
    <w:rsid w:val="005046C5"/>
    <w:pPr>
      <w:numPr>
        <w:ilvl w:val="2"/>
        <w:numId w:val="41"/>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5046C5"/>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5046C5"/>
    <w:rPr>
      <w:rFonts w:eastAsia="Times New Roman" w:cs="Times New Roman"/>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5046C5"/>
    <w:rPr>
      <w:vertAlign w:val="superscript"/>
    </w:rPr>
  </w:style>
  <w:style w:type="paragraph" w:customStyle="1" w:styleId="Pa2">
    <w:name w:val="Pa2"/>
    <w:next w:val="Normal"/>
    <w:uiPriority w:val="99"/>
    <w:rsid w:val="001D5865"/>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character" w:styleId="Hipervnculo">
    <w:name w:val="Hyperlink"/>
    <w:basedOn w:val="Fuentedeprrafopredeter"/>
    <w:uiPriority w:val="99"/>
    <w:unhideWhenUsed/>
    <w:rsid w:val="001D5865"/>
    <w:rPr>
      <w:color w:val="0000FF" w:themeColor="hyperlink"/>
      <w:u w:val="single"/>
    </w:rPr>
  </w:style>
  <w:style w:type="paragraph" w:customStyle="1" w:styleId="xmsonormal">
    <w:name w:val="x_msonormal"/>
    <w:basedOn w:val="Normal"/>
    <w:rsid w:val="00DA3C64"/>
    <w:pPr>
      <w:spacing w:before="100" w:beforeAutospacing="1" w:after="100" w:afterAutospacing="1"/>
      <w:jc w:val="left"/>
    </w:pPr>
    <w:rPr>
      <w:rFonts w:ascii="Times New Roman" w:hAnsi="Times New Roman"/>
      <w:sz w:val="24"/>
      <w:szCs w:val="24"/>
      <w:lang w:eastAsia="es-CR"/>
    </w:rPr>
  </w:style>
  <w:style w:type="paragraph" w:customStyle="1" w:styleId="1">
    <w:name w:val="1"/>
    <w:basedOn w:val="Normal"/>
    <w:next w:val="Normal"/>
    <w:uiPriority w:val="35"/>
    <w:qFormat/>
    <w:rsid w:val="00094179"/>
    <w:pPr>
      <w:spacing w:before="0" w:after="0"/>
      <w:jc w:val="left"/>
    </w:pPr>
    <w:rPr>
      <w:rFonts w:ascii="Calibri" w:hAnsi="Calibri"/>
      <w:b/>
      <w:bCs/>
      <w:sz w:val="20"/>
      <w:lang w:val="es-ES"/>
    </w:rPr>
  </w:style>
  <w:style w:type="paragraph" w:styleId="Textocomentario">
    <w:name w:val="annotation text"/>
    <w:basedOn w:val="Normal"/>
    <w:link w:val="TextocomentarioCar"/>
    <w:uiPriority w:val="99"/>
    <w:unhideWhenUsed/>
    <w:rsid w:val="00283DA3"/>
    <w:rPr>
      <w:sz w:val="20"/>
    </w:rPr>
  </w:style>
  <w:style w:type="character" w:customStyle="1" w:styleId="TextocomentarioCar">
    <w:name w:val="Texto comentario Car"/>
    <w:basedOn w:val="Fuentedeprrafopredeter"/>
    <w:link w:val="Textocomentario"/>
    <w:uiPriority w:val="99"/>
    <w:rsid w:val="00283DA3"/>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283DA3"/>
    <w:rPr>
      <w:b/>
      <w:bCs/>
    </w:rPr>
  </w:style>
  <w:style w:type="character" w:customStyle="1" w:styleId="AsuntodelcomentarioCar">
    <w:name w:val="Asunto del comentario Car"/>
    <w:basedOn w:val="TextocomentarioCar"/>
    <w:link w:val="Asuntodelcomentario"/>
    <w:uiPriority w:val="99"/>
    <w:semiHidden/>
    <w:rsid w:val="00283DA3"/>
    <w:rPr>
      <w:rFonts w:eastAsia="Times New Roman" w:cs="Times New Roman"/>
      <w:b/>
      <w:bCs/>
      <w:sz w:val="20"/>
      <w:szCs w:val="20"/>
      <w:lang w:eastAsia="es-ES"/>
    </w:rPr>
  </w:style>
  <w:style w:type="paragraph" w:styleId="TtuloTDC">
    <w:name w:val="TOC Heading"/>
    <w:basedOn w:val="Ttulo1"/>
    <w:next w:val="Normal"/>
    <w:uiPriority w:val="39"/>
    <w:unhideWhenUsed/>
    <w:qFormat/>
    <w:rsid w:val="00BD0289"/>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BD0289"/>
    <w:pPr>
      <w:spacing w:after="100"/>
    </w:pPr>
  </w:style>
  <w:style w:type="paragraph" w:styleId="TDC3">
    <w:name w:val="toc 3"/>
    <w:basedOn w:val="Normal"/>
    <w:next w:val="Normal"/>
    <w:autoRedefine/>
    <w:uiPriority w:val="39"/>
    <w:unhideWhenUsed/>
    <w:rsid w:val="00BD0289"/>
    <w:pPr>
      <w:spacing w:after="100"/>
      <w:ind w:left="440"/>
    </w:pPr>
  </w:style>
  <w:style w:type="paragraph" w:styleId="TDC2">
    <w:name w:val="toc 2"/>
    <w:basedOn w:val="Normal"/>
    <w:next w:val="Normal"/>
    <w:autoRedefine/>
    <w:uiPriority w:val="39"/>
    <w:unhideWhenUsed/>
    <w:rsid w:val="00BD0289"/>
    <w:pPr>
      <w:spacing w:after="100"/>
      <w:ind w:left="220"/>
    </w:p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locked/>
    <w:rsid w:val="003A6FEB"/>
    <w:rPr>
      <w:rFonts w:eastAsia="Times New Roman" w:cs="Times New Roman"/>
      <w:szCs w:val="20"/>
      <w:lang w:eastAsia="es-ES"/>
    </w:rPr>
  </w:style>
  <w:style w:type="paragraph" w:styleId="Sinespaciado">
    <w:name w:val="No Spacing"/>
    <w:uiPriority w:val="1"/>
    <w:qFormat/>
    <w:rsid w:val="00E81280"/>
    <w:pPr>
      <w:spacing w:after="0" w:line="240" w:lineRule="auto"/>
      <w:jc w:val="both"/>
    </w:pPr>
    <w:rPr>
      <w:rFonts w:eastAsia="Times New Roman" w:cs="Times New Roman"/>
      <w:szCs w:val="20"/>
      <w:lang w:eastAsia="es-ES"/>
    </w:rPr>
  </w:style>
  <w:style w:type="paragraph" w:styleId="Revisin">
    <w:name w:val="Revision"/>
    <w:hidden/>
    <w:uiPriority w:val="99"/>
    <w:semiHidden/>
    <w:rsid w:val="00FA5BFA"/>
    <w:pPr>
      <w:spacing w:after="0" w:line="240" w:lineRule="auto"/>
    </w:pPr>
    <w:rPr>
      <w:rFonts w:eastAsia="Times New Roman" w:cs="Times New Roman"/>
      <w:szCs w:val="20"/>
      <w:lang w:eastAsia="es-ES"/>
    </w:rPr>
  </w:style>
  <w:style w:type="paragraph" w:customStyle="1" w:styleId="pf0">
    <w:name w:val="pf0"/>
    <w:basedOn w:val="Normal"/>
    <w:rsid w:val="004D1E38"/>
    <w:pPr>
      <w:spacing w:before="100" w:beforeAutospacing="1" w:after="100" w:afterAutospacing="1"/>
      <w:jc w:val="left"/>
    </w:pPr>
    <w:rPr>
      <w:rFonts w:ascii="Times New Roman" w:hAnsi="Times New Roman"/>
      <w:sz w:val="24"/>
      <w:szCs w:val="24"/>
      <w:lang w:eastAsia="es-CR"/>
    </w:rPr>
  </w:style>
  <w:style w:type="character" w:customStyle="1" w:styleId="cf01">
    <w:name w:val="cf01"/>
    <w:basedOn w:val="Fuentedeprrafopredeter"/>
    <w:rsid w:val="004D1E38"/>
    <w:rPr>
      <w:rFonts w:ascii="Segoe UI" w:hAnsi="Segoe UI" w:cs="Segoe UI" w:hint="default"/>
      <w:sz w:val="18"/>
      <w:szCs w:val="18"/>
    </w:rPr>
  </w:style>
  <w:style w:type="character" w:customStyle="1" w:styleId="cf11">
    <w:name w:val="cf11"/>
    <w:basedOn w:val="Fuentedeprrafopredeter"/>
    <w:rsid w:val="004D1E38"/>
    <w:rPr>
      <w:rFonts w:ascii="Segoe UI" w:hAnsi="Segoe UI" w:cs="Segoe UI" w:hint="default"/>
      <w:sz w:val="18"/>
      <w:szCs w:val="18"/>
    </w:rPr>
  </w:style>
  <w:style w:type="paragraph" w:styleId="NormalWeb">
    <w:name w:val="Normal (Web)"/>
    <w:basedOn w:val="Normal"/>
    <w:uiPriority w:val="99"/>
    <w:semiHidden/>
    <w:unhideWhenUsed/>
    <w:rsid w:val="0037722A"/>
    <w:pPr>
      <w:spacing w:before="100" w:beforeAutospacing="1" w:after="100" w:afterAutospacing="1"/>
      <w:jc w:val="left"/>
    </w:pPr>
    <w:rPr>
      <w:rFonts w:ascii="Times New Roman" w:hAnsi="Times New Roman"/>
      <w:sz w:val="24"/>
      <w:szCs w:val="24"/>
      <w:lang w:eastAsia="es-CR"/>
    </w:rPr>
  </w:style>
  <w:style w:type="character" w:customStyle="1" w:styleId="Mencinsinresolver1">
    <w:name w:val="Mención sin resolver1"/>
    <w:basedOn w:val="Fuentedeprrafopredeter"/>
    <w:uiPriority w:val="99"/>
    <w:semiHidden/>
    <w:unhideWhenUsed/>
    <w:rsid w:val="00541283"/>
    <w:rPr>
      <w:color w:val="605E5C"/>
      <w:shd w:val="clear" w:color="auto" w:fill="E1DFDD"/>
    </w:rPr>
  </w:style>
  <w:style w:type="table" w:styleId="Tablaconcuadrcula">
    <w:name w:val="Table Grid"/>
    <w:basedOn w:val="Tablanormal"/>
    <w:uiPriority w:val="39"/>
    <w:rsid w:val="00D52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9249">
      <w:bodyDiv w:val="1"/>
      <w:marLeft w:val="0"/>
      <w:marRight w:val="0"/>
      <w:marTop w:val="0"/>
      <w:marBottom w:val="0"/>
      <w:divBdr>
        <w:top w:val="none" w:sz="0" w:space="0" w:color="auto"/>
        <w:left w:val="none" w:sz="0" w:space="0" w:color="auto"/>
        <w:bottom w:val="none" w:sz="0" w:space="0" w:color="auto"/>
        <w:right w:val="none" w:sz="0" w:space="0" w:color="auto"/>
      </w:divBdr>
    </w:div>
    <w:div w:id="19092076">
      <w:bodyDiv w:val="1"/>
      <w:marLeft w:val="0"/>
      <w:marRight w:val="0"/>
      <w:marTop w:val="0"/>
      <w:marBottom w:val="0"/>
      <w:divBdr>
        <w:top w:val="none" w:sz="0" w:space="0" w:color="auto"/>
        <w:left w:val="none" w:sz="0" w:space="0" w:color="auto"/>
        <w:bottom w:val="none" w:sz="0" w:space="0" w:color="auto"/>
        <w:right w:val="none" w:sz="0" w:space="0" w:color="auto"/>
      </w:divBdr>
    </w:div>
    <w:div w:id="30545199">
      <w:bodyDiv w:val="1"/>
      <w:marLeft w:val="0"/>
      <w:marRight w:val="0"/>
      <w:marTop w:val="0"/>
      <w:marBottom w:val="0"/>
      <w:divBdr>
        <w:top w:val="none" w:sz="0" w:space="0" w:color="auto"/>
        <w:left w:val="none" w:sz="0" w:space="0" w:color="auto"/>
        <w:bottom w:val="none" w:sz="0" w:space="0" w:color="auto"/>
        <w:right w:val="none" w:sz="0" w:space="0" w:color="auto"/>
      </w:divBdr>
    </w:div>
    <w:div w:id="50076327">
      <w:bodyDiv w:val="1"/>
      <w:marLeft w:val="0"/>
      <w:marRight w:val="0"/>
      <w:marTop w:val="0"/>
      <w:marBottom w:val="0"/>
      <w:divBdr>
        <w:top w:val="none" w:sz="0" w:space="0" w:color="auto"/>
        <w:left w:val="none" w:sz="0" w:space="0" w:color="auto"/>
        <w:bottom w:val="none" w:sz="0" w:space="0" w:color="auto"/>
        <w:right w:val="none" w:sz="0" w:space="0" w:color="auto"/>
      </w:divBdr>
    </w:div>
    <w:div w:id="75176069">
      <w:bodyDiv w:val="1"/>
      <w:marLeft w:val="0"/>
      <w:marRight w:val="0"/>
      <w:marTop w:val="0"/>
      <w:marBottom w:val="0"/>
      <w:divBdr>
        <w:top w:val="none" w:sz="0" w:space="0" w:color="auto"/>
        <w:left w:val="none" w:sz="0" w:space="0" w:color="auto"/>
        <w:bottom w:val="none" w:sz="0" w:space="0" w:color="auto"/>
        <w:right w:val="none" w:sz="0" w:space="0" w:color="auto"/>
      </w:divBdr>
    </w:div>
    <w:div w:id="85348161">
      <w:bodyDiv w:val="1"/>
      <w:marLeft w:val="0"/>
      <w:marRight w:val="0"/>
      <w:marTop w:val="0"/>
      <w:marBottom w:val="0"/>
      <w:divBdr>
        <w:top w:val="none" w:sz="0" w:space="0" w:color="auto"/>
        <w:left w:val="none" w:sz="0" w:space="0" w:color="auto"/>
        <w:bottom w:val="none" w:sz="0" w:space="0" w:color="auto"/>
        <w:right w:val="none" w:sz="0" w:space="0" w:color="auto"/>
      </w:divBdr>
    </w:div>
    <w:div w:id="126507449">
      <w:bodyDiv w:val="1"/>
      <w:marLeft w:val="0"/>
      <w:marRight w:val="0"/>
      <w:marTop w:val="0"/>
      <w:marBottom w:val="0"/>
      <w:divBdr>
        <w:top w:val="none" w:sz="0" w:space="0" w:color="auto"/>
        <w:left w:val="none" w:sz="0" w:space="0" w:color="auto"/>
        <w:bottom w:val="none" w:sz="0" w:space="0" w:color="auto"/>
        <w:right w:val="none" w:sz="0" w:space="0" w:color="auto"/>
      </w:divBdr>
    </w:div>
    <w:div w:id="127942046">
      <w:bodyDiv w:val="1"/>
      <w:marLeft w:val="0"/>
      <w:marRight w:val="0"/>
      <w:marTop w:val="0"/>
      <w:marBottom w:val="0"/>
      <w:divBdr>
        <w:top w:val="none" w:sz="0" w:space="0" w:color="auto"/>
        <w:left w:val="none" w:sz="0" w:space="0" w:color="auto"/>
        <w:bottom w:val="none" w:sz="0" w:space="0" w:color="auto"/>
        <w:right w:val="none" w:sz="0" w:space="0" w:color="auto"/>
      </w:divBdr>
    </w:div>
    <w:div w:id="147523284">
      <w:bodyDiv w:val="1"/>
      <w:marLeft w:val="0"/>
      <w:marRight w:val="0"/>
      <w:marTop w:val="0"/>
      <w:marBottom w:val="0"/>
      <w:divBdr>
        <w:top w:val="none" w:sz="0" w:space="0" w:color="auto"/>
        <w:left w:val="none" w:sz="0" w:space="0" w:color="auto"/>
        <w:bottom w:val="none" w:sz="0" w:space="0" w:color="auto"/>
        <w:right w:val="none" w:sz="0" w:space="0" w:color="auto"/>
      </w:divBdr>
    </w:div>
    <w:div w:id="169416950">
      <w:bodyDiv w:val="1"/>
      <w:marLeft w:val="0"/>
      <w:marRight w:val="0"/>
      <w:marTop w:val="0"/>
      <w:marBottom w:val="0"/>
      <w:divBdr>
        <w:top w:val="none" w:sz="0" w:space="0" w:color="auto"/>
        <w:left w:val="none" w:sz="0" w:space="0" w:color="auto"/>
        <w:bottom w:val="none" w:sz="0" w:space="0" w:color="auto"/>
        <w:right w:val="none" w:sz="0" w:space="0" w:color="auto"/>
      </w:divBdr>
    </w:div>
    <w:div w:id="174879345">
      <w:bodyDiv w:val="1"/>
      <w:marLeft w:val="0"/>
      <w:marRight w:val="0"/>
      <w:marTop w:val="0"/>
      <w:marBottom w:val="0"/>
      <w:divBdr>
        <w:top w:val="none" w:sz="0" w:space="0" w:color="auto"/>
        <w:left w:val="none" w:sz="0" w:space="0" w:color="auto"/>
        <w:bottom w:val="none" w:sz="0" w:space="0" w:color="auto"/>
        <w:right w:val="none" w:sz="0" w:space="0" w:color="auto"/>
      </w:divBdr>
    </w:div>
    <w:div w:id="183593242">
      <w:bodyDiv w:val="1"/>
      <w:marLeft w:val="0"/>
      <w:marRight w:val="0"/>
      <w:marTop w:val="0"/>
      <w:marBottom w:val="0"/>
      <w:divBdr>
        <w:top w:val="none" w:sz="0" w:space="0" w:color="auto"/>
        <w:left w:val="none" w:sz="0" w:space="0" w:color="auto"/>
        <w:bottom w:val="none" w:sz="0" w:space="0" w:color="auto"/>
        <w:right w:val="none" w:sz="0" w:space="0" w:color="auto"/>
      </w:divBdr>
    </w:div>
    <w:div w:id="218253309">
      <w:bodyDiv w:val="1"/>
      <w:marLeft w:val="0"/>
      <w:marRight w:val="0"/>
      <w:marTop w:val="0"/>
      <w:marBottom w:val="0"/>
      <w:divBdr>
        <w:top w:val="none" w:sz="0" w:space="0" w:color="auto"/>
        <w:left w:val="none" w:sz="0" w:space="0" w:color="auto"/>
        <w:bottom w:val="none" w:sz="0" w:space="0" w:color="auto"/>
        <w:right w:val="none" w:sz="0" w:space="0" w:color="auto"/>
      </w:divBdr>
      <w:divsChild>
        <w:div w:id="943926779">
          <w:marLeft w:val="0"/>
          <w:marRight w:val="0"/>
          <w:marTop w:val="0"/>
          <w:marBottom w:val="0"/>
          <w:divBdr>
            <w:top w:val="none" w:sz="0" w:space="0" w:color="auto"/>
            <w:left w:val="none" w:sz="0" w:space="0" w:color="auto"/>
            <w:bottom w:val="none" w:sz="0" w:space="0" w:color="auto"/>
            <w:right w:val="none" w:sz="0" w:space="0" w:color="auto"/>
          </w:divBdr>
        </w:div>
      </w:divsChild>
    </w:div>
    <w:div w:id="227226204">
      <w:bodyDiv w:val="1"/>
      <w:marLeft w:val="0"/>
      <w:marRight w:val="0"/>
      <w:marTop w:val="0"/>
      <w:marBottom w:val="0"/>
      <w:divBdr>
        <w:top w:val="none" w:sz="0" w:space="0" w:color="auto"/>
        <w:left w:val="none" w:sz="0" w:space="0" w:color="auto"/>
        <w:bottom w:val="none" w:sz="0" w:space="0" w:color="auto"/>
        <w:right w:val="none" w:sz="0" w:space="0" w:color="auto"/>
      </w:divBdr>
    </w:div>
    <w:div w:id="242839638">
      <w:bodyDiv w:val="1"/>
      <w:marLeft w:val="0"/>
      <w:marRight w:val="0"/>
      <w:marTop w:val="0"/>
      <w:marBottom w:val="0"/>
      <w:divBdr>
        <w:top w:val="none" w:sz="0" w:space="0" w:color="auto"/>
        <w:left w:val="none" w:sz="0" w:space="0" w:color="auto"/>
        <w:bottom w:val="none" w:sz="0" w:space="0" w:color="auto"/>
        <w:right w:val="none" w:sz="0" w:space="0" w:color="auto"/>
      </w:divBdr>
    </w:div>
    <w:div w:id="255093509">
      <w:bodyDiv w:val="1"/>
      <w:marLeft w:val="0"/>
      <w:marRight w:val="0"/>
      <w:marTop w:val="0"/>
      <w:marBottom w:val="0"/>
      <w:divBdr>
        <w:top w:val="none" w:sz="0" w:space="0" w:color="auto"/>
        <w:left w:val="none" w:sz="0" w:space="0" w:color="auto"/>
        <w:bottom w:val="none" w:sz="0" w:space="0" w:color="auto"/>
        <w:right w:val="none" w:sz="0" w:space="0" w:color="auto"/>
      </w:divBdr>
    </w:div>
    <w:div w:id="266667834">
      <w:bodyDiv w:val="1"/>
      <w:marLeft w:val="0"/>
      <w:marRight w:val="0"/>
      <w:marTop w:val="0"/>
      <w:marBottom w:val="0"/>
      <w:divBdr>
        <w:top w:val="none" w:sz="0" w:space="0" w:color="auto"/>
        <w:left w:val="none" w:sz="0" w:space="0" w:color="auto"/>
        <w:bottom w:val="none" w:sz="0" w:space="0" w:color="auto"/>
        <w:right w:val="none" w:sz="0" w:space="0" w:color="auto"/>
      </w:divBdr>
    </w:div>
    <w:div w:id="286352303">
      <w:bodyDiv w:val="1"/>
      <w:marLeft w:val="0"/>
      <w:marRight w:val="0"/>
      <w:marTop w:val="0"/>
      <w:marBottom w:val="0"/>
      <w:divBdr>
        <w:top w:val="none" w:sz="0" w:space="0" w:color="auto"/>
        <w:left w:val="none" w:sz="0" w:space="0" w:color="auto"/>
        <w:bottom w:val="none" w:sz="0" w:space="0" w:color="auto"/>
        <w:right w:val="none" w:sz="0" w:space="0" w:color="auto"/>
      </w:divBdr>
    </w:div>
    <w:div w:id="296380866">
      <w:bodyDiv w:val="1"/>
      <w:marLeft w:val="0"/>
      <w:marRight w:val="0"/>
      <w:marTop w:val="0"/>
      <w:marBottom w:val="0"/>
      <w:divBdr>
        <w:top w:val="none" w:sz="0" w:space="0" w:color="auto"/>
        <w:left w:val="none" w:sz="0" w:space="0" w:color="auto"/>
        <w:bottom w:val="none" w:sz="0" w:space="0" w:color="auto"/>
        <w:right w:val="none" w:sz="0" w:space="0" w:color="auto"/>
      </w:divBdr>
    </w:div>
    <w:div w:id="320668154">
      <w:bodyDiv w:val="1"/>
      <w:marLeft w:val="0"/>
      <w:marRight w:val="0"/>
      <w:marTop w:val="0"/>
      <w:marBottom w:val="0"/>
      <w:divBdr>
        <w:top w:val="none" w:sz="0" w:space="0" w:color="auto"/>
        <w:left w:val="none" w:sz="0" w:space="0" w:color="auto"/>
        <w:bottom w:val="none" w:sz="0" w:space="0" w:color="auto"/>
        <w:right w:val="none" w:sz="0" w:space="0" w:color="auto"/>
      </w:divBdr>
    </w:div>
    <w:div w:id="329605437">
      <w:bodyDiv w:val="1"/>
      <w:marLeft w:val="0"/>
      <w:marRight w:val="0"/>
      <w:marTop w:val="0"/>
      <w:marBottom w:val="0"/>
      <w:divBdr>
        <w:top w:val="none" w:sz="0" w:space="0" w:color="auto"/>
        <w:left w:val="none" w:sz="0" w:space="0" w:color="auto"/>
        <w:bottom w:val="none" w:sz="0" w:space="0" w:color="auto"/>
        <w:right w:val="none" w:sz="0" w:space="0" w:color="auto"/>
      </w:divBdr>
    </w:div>
    <w:div w:id="343365612">
      <w:bodyDiv w:val="1"/>
      <w:marLeft w:val="0"/>
      <w:marRight w:val="0"/>
      <w:marTop w:val="0"/>
      <w:marBottom w:val="0"/>
      <w:divBdr>
        <w:top w:val="none" w:sz="0" w:space="0" w:color="auto"/>
        <w:left w:val="none" w:sz="0" w:space="0" w:color="auto"/>
        <w:bottom w:val="none" w:sz="0" w:space="0" w:color="auto"/>
        <w:right w:val="none" w:sz="0" w:space="0" w:color="auto"/>
      </w:divBdr>
    </w:div>
    <w:div w:id="345640666">
      <w:bodyDiv w:val="1"/>
      <w:marLeft w:val="0"/>
      <w:marRight w:val="0"/>
      <w:marTop w:val="0"/>
      <w:marBottom w:val="0"/>
      <w:divBdr>
        <w:top w:val="none" w:sz="0" w:space="0" w:color="auto"/>
        <w:left w:val="none" w:sz="0" w:space="0" w:color="auto"/>
        <w:bottom w:val="none" w:sz="0" w:space="0" w:color="auto"/>
        <w:right w:val="none" w:sz="0" w:space="0" w:color="auto"/>
      </w:divBdr>
    </w:div>
    <w:div w:id="355813961">
      <w:bodyDiv w:val="1"/>
      <w:marLeft w:val="0"/>
      <w:marRight w:val="0"/>
      <w:marTop w:val="0"/>
      <w:marBottom w:val="0"/>
      <w:divBdr>
        <w:top w:val="none" w:sz="0" w:space="0" w:color="auto"/>
        <w:left w:val="none" w:sz="0" w:space="0" w:color="auto"/>
        <w:bottom w:val="none" w:sz="0" w:space="0" w:color="auto"/>
        <w:right w:val="none" w:sz="0" w:space="0" w:color="auto"/>
      </w:divBdr>
    </w:div>
    <w:div w:id="357974382">
      <w:bodyDiv w:val="1"/>
      <w:marLeft w:val="0"/>
      <w:marRight w:val="0"/>
      <w:marTop w:val="0"/>
      <w:marBottom w:val="0"/>
      <w:divBdr>
        <w:top w:val="none" w:sz="0" w:space="0" w:color="auto"/>
        <w:left w:val="none" w:sz="0" w:space="0" w:color="auto"/>
        <w:bottom w:val="none" w:sz="0" w:space="0" w:color="auto"/>
        <w:right w:val="none" w:sz="0" w:space="0" w:color="auto"/>
      </w:divBdr>
    </w:div>
    <w:div w:id="361901221">
      <w:bodyDiv w:val="1"/>
      <w:marLeft w:val="0"/>
      <w:marRight w:val="0"/>
      <w:marTop w:val="0"/>
      <w:marBottom w:val="0"/>
      <w:divBdr>
        <w:top w:val="none" w:sz="0" w:space="0" w:color="auto"/>
        <w:left w:val="none" w:sz="0" w:space="0" w:color="auto"/>
        <w:bottom w:val="none" w:sz="0" w:space="0" w:color="auto"/>
        <w:right w:val="none" w:sz="0" w:space="0" w:color="auto"/>
      </w:divBdr>
    </w:div>
    <w:div w:id="385297106">
      <w:bodyDiv w:val="1"/>
      <w:marLeft w:val="0"/>
      <w:marRight w:val="0"/>
      <w:marTop w:val="0"/>
      <w:marBottom w:val="0"/>
      <w:divBdr>
        <w:top w:val="none" w:sz="0" w:space="0" w:color="auto"/>
        <w:left w:val="none" w:sz="0" w:space="0" w:color="auto"/>
        <w:bottom w:val="none" w:sz="0" w:space="0" w:color="auto"/>
        <w:right w:val="none" w:sz="0" w:space="0" w:color="auto"/>
      </w:divBdr>
    </w:div>
    <w:div w:id="403603278">
      <w:bodyDiv w:val="1"/>
      <w:marLeft w:val="0"/>
      <w:marRight w:val="0"/>
      <w:marTop w:val="0"/>
      <w:marBottom w:val="0"/>
      <w:divBdr>
        <w:top w:val="none" w:sz="0" w:space="0" w:color="auto"/>
        <w:left w:val="none" w:sz="0" w:space="0" w:color="auto"/>
        <w:bottom w:val="none" w:sz="0" w:space="0" w:color="auto"/>
        <w:right w:val="none" w:sz="0" w:space="0" w:color="auto"/>
      </w:divBdr>
    </w:div>
    <w:div w:id="415711773">
      <w:bodyDiv w:val="1"/>
      <w:marLeft w:val="0"/>
      <w:marRight w:val="0"/>
      <w:marTop w:val="0"/>
      <w:marBottom w:val="0"/>
      <w:divBdr>
        <w:top w:val="none" w:sz="0" w:space="0" w:color="auto"/>
        <w:left w:val="none" w:sz="0" w:space="0" w:color="auto"/>
        <w:bottom w:val="none" w:sz="0" w:space="0" w:color="auto"/>
        <w:right w:val="none" w:sz="0" w:space="0" w:color="auto"/>
      </w:divBdr>
    </w:div>
    <w:div w:id="445808359">
      <w:bodyDiv w:val="1"/>
      <w:marLeft w:val="0"/>
      <w:marRight w:val="0"/>
      <w:marTop w:val="0"/>
      <w:marBottom w:val="0"/>
      <w:divBdr>
        <w:top w:val="none" w:sz="0" w:space="0" w:color="auto"/>
        <w:left w:val="none" w:sz="0" w:space="0" w:color="auto"/>
        <w:bottom w:val="none" w:sz="0" w:space="0" w:color="auto"/>
        <w:right w:val="none" w:sz="0" w:space="0" w:color="auto"/>
      </w:divBdr>
    </w:div>
    <w:div w:id="449668844">
      <w:bodyDiv w:val="1"/>
      <w:marLeft w:val="0"/>
      <w:marRight w:val="0"/>
      <w:marTop w:val="0"/>
      <w:marBottom w:val="0"/>
      <w:divBdr>
        <w:top w:val="none" w:sz="0" w:space="0" w:color="auto"/>
        <w:left w:val="none" w:sz="0" w:space="0" w:color="auto"/>
        <w:bottom w:val="none" w:sz="0" w:space="0" w:color="auto"/>
        <w:right w:val="none" w:sz="0" w:space="0" w:color="auto"/>
      </w:divBdr>
    </w:div>
    <w:div w:id="462693789">
      <w:bodyDiv w:val="1"/>
      <w:marLeft w:val="0"/>
      <w:marRight w:val="0"/>
      <w:marTop w:val="0"/>
      <w:marBottom w:val="0"/>
      <w:divBdr>
        <w:top w:val="none" w:sz="0" w:space="0" w:color="auto"/>
        <w:left w:val="none" w:sz="0" w:space="0" w:color="auto"/>
        <w:bottom w:val="none" w:sz="0" w:space="0" w:color="auto"/>
        <w:right w:val="none" w:sz="0" w:space="0" w:color="auto"/>
      </w:divBdr>
    </w:div>
    <w:div w:id="470446661">
      <w:bodyDiv w:val="1"/>
      <w:marLeft w:val="0"/>
      <w:marRight w:val="0"/>
      <w:marTop w:val="0"/>
      <w:marBottom w:val="0"/>
      <w:divBdr>
        <w:top w:val="none" w:sz="0" w:space="0" w:color="auto"/>
        <w:left w:val="none" w:sz="0" w:space="0" w:color="auto"/>
        <w:bottom w:val="none" w:sz="0" w:space="0" w:color="auto"/>
        <w:right w:val="none" w:sz="0" w:space="0" w:color="auto"/>
      </w:divBdr>
    </w:div>
    <w:div w:id="479420959">
      <w:bodyDiv w:val="1"/>
      <w:marLeft w:val="0"/>
      <w:marRight w:val="0"/>
      <w:marTop w:val="0"/>
      <w:marBottom w:val="0"/>
      <w:divBdr>
        <w:top w:val="none" w:sz="0" w:space="0" w:color="auto"/>
        <w:left w:val="none" w:sz="0" w:space="0" w:color="auto"/>
        <w:bottom w:val="none" w:sz="0" w:space="0" w:color="auto"/>
        <w:right w:val="none" w:sz="0" w:space="0" w:color="auto"/>
      </w:divBdr>
    </w:div>
    <w:div w:id="496385015">
      <w:bodyDiv w:val="1"/>
      <w:marLeft w:val="0"/>
      <w:marRight w:val="0"/>
      <w:marTop w:val="0"/>
      <w:marBottom w:val="0"/>
      <w:divBdr>
        <w:top w:val="none" w:sz="0" w:space="0" w:color="auto"/>
        <w:left w:val="none" w:sz="0" w:space="0" w:color="auto"/>
        <w:bottom w:val="none" w:sz="0" w:space="0" w:color="auto"/>
        <w:right w:val="none" w:sz="0" w:space="0" w:color="auto"/>
      </w:divBdr>
    </w:div>
    <w:div w:id="500858061">
      <w:bodyDiv w:val="1"/>
      <w:marLeft w:val="0"/>
      <w:marRight w:val="0"/>
      <w:marTop w:val="0"/>
      <w:marBottom w:val="0"/>
      <w:divBdr>
        <w:top w:val="none" w:sz="0" w:space="0" w:color="auto"/>
        <w:left w:val="none" w:sz="0" w:space="0" w:color="auto"/>
        <w:bottom w:val="none" w:sz="0" w:space="0" w:color="auto"/>
        <w:right w:val="none" w:sz="0" w:space="0" w:color="auto"/>
      </w:divBdr>
    </w:div>
    <w:div w:id="506749123">
      <w:bodyDiv w:val="1"/>
      <w:marLeft w:val="0"/>
      <w:marRight w:val="0"/>
      <w:marTop w:val="0"/>
      <w:marBottom w:val="0"/>
      <w:divBdr>
        <w:top w:val="none" w:sz="0" w:space="0" w:color="auto"/>
        <w:left w:val="none" w:sz="0" w:space="0" w:color="auto"/>
        <w:bottom w:val="none" w:sz="0" w:space="0" w:color="auto"/>
        <w:right w:val="none" w:sz="0" w:space="0" w:color="auto"/>
      </w:divBdr>
    </w:div>
    <w:div w:id="510950414">
      <w:bodyDiv w:val="1"/>
      <w:marLeft w:val="0"/>
      <w:marRight w:val="0"/>
      <w:marTop w:val="0"/>
      <w:marBottom w:val="0"/>
      <w:divBdr>
        <w:top w:val="none" w:sz="0" w:space="0" w:color="auto"/>
        <w:left w:val="none" w:sz="0" w:space="0" w:color="auto"/>
        <w:bottom w:val="none" w:sz="0" w:space="0" w:color="auto"/>
        <w:right w:val="none" w:sz="0" w:space="0" w:color="auto"/>
      </w:divBdr>
    </w:div>
    <w:div w:id="540871438">
      <w:bodyDiv w:val="1"/>
      <w:marLeft w:val="0"/>
      <w:marRight w:val="0"/>
      <w:marTop w:val="0"/>
      <w:marBottom w:val="0"/>
      <w:divBdr>
        <w:top w:val="none" w:sz="0" w:space="0" w:color="auto"/>
        <w:left w:val="none" w:sz="0" w:space="0" w:color="auto"/>
        <w:bottom w:val="none" w:sz="0" w:space="0" w:color="auto"/>
        <w:right w:val="none" w:sz="0" w:space="0" w:color="auto"/>
      </w:divBdr>
    </w:div>
    <w:div w:id="542182746">
      <w:bodyDiv w:val="1"/>
      <w:marLeft w:val="0"/>
      <w:marRight w:val="0"/>
      <w:marTop w:val="0"/>
      <w:marBottom w:val="0"/>
      <w:divBdr>
        <w:top w:val="none" w:sz="0" w:space="0" w:color="auto"/>
        <w:left w:val="none" w:sz="0" w:space="0" w:color="auto"/>
        <w:bottom w:val="none" w:sz="0" w:space="0" w:color="auto"/>
        <w:right w:val="none" w:sz="0" w:space="0" w:color="auto"/>
      </w:divBdr>
    </w:div>
    <w:div w:id="545332662">
      <w:bodyDiv w:val="1"/>
      <w:marLeft w:val="0"/>
      <w:marRight w:val="0"/>
      <w:marTop w:val="0"/>
      <w:marBottom w:val="0"/>
      <w:divBdr>
        <w:top w:val="none" w:sz="0" w:space="0" w:color="auto"/>
        <w:left w:val="none" w:sz="0" w:space="0" w:color="auto"/>
        <w:bottom w:val="none" w:sz="0" w:space="0" w:color="auto"/>
        <w:right w:val="none" w:sz="0" w:space="0" w:color="auto"/>
      </w:divBdr>
    </w:div>
    <w:div w:id="551308015">
      <w:bodyDiv w:val="1"/>
      <w:marLeft w:val="0"/>
      <w:marRight w:val="0"/>
      <w:marTop w:val="0"/>
      <w:marBottom w:val="0"/>
      <w:divBdr>
        <w:top w:val="none" w:sz="0" w:space="0" w:color="auto"/>
        <w:left w:val="none" w:sz="0" w:space="0" w:color="auto"/>
        <w:bottom w:val="none" w:sz="0" w:space="0" w:color="auto"/>
        <w:right w:val="none" w:sz="0" w:space="0" w:color="auto"/>
      </w:divBdr>
    </w:div>
    <w:div w:id="555896489">
      <w:bodyDiv w:val="1"/>
      <w:marLeft w:val="0"/>
      <w:marRight w:val="0"/>
      <w:marTop w:val="0"/>
      <w:marBottom w:val="0"/>
      <w:divBdr>
        <w:top w:val="none" w:sz="0" w:space="0" w:color="auto"/>
        <w:left w:val="none" w:sz="0" w:space="0" w:color="auto"/>
        <w:bottom w:val="none" w:sz="0" w:space="0" w:color="auto"/>
        <w:right w:val="none" w:sz="0" w:space="0" w:color="auto"/>
      </w:divBdr>
    </w:div>
    <w:div w:id="558052145">
      <w:bodyDiv w:val="1"/>
      <w:marLeft w:val="0"/>
      <w:marRight w:val="0"/>
      <w:marTop w:val="0"/>
      <w:marBottom w:val="0"/>
      <w:divBdr>
        <w:top w:val="none" w:sz="0" w:space="0" w:color="auto"/>
        <w:left w:val="none" w:sz="0" w:space="0" w:color="auto"/>
        <w:bottom w:val="none" w:sz="0" w:space="0" w:color="auto"/>
        <w:right w:val="none" w:sz="0" w:space="0" w:color="auto"/>
      </w:divBdr>
    </w:div>
    <w:div w:id="592975934">
      <w:bodyDiv w:val="1"/>
      <w:marLeft w:val="0"/>
      <w:marRight w:val="0"/>
      <w:marTop w:val="0"/>
      <w:marBottom w:val="0"/>
      <w:divBdr>
        <w:top w:val="none" w:sz="0" w:space="0" w:color="auto"/>
        <w:left w:val="none" w:sz="0" w:space="0" w:color="auto"/>
        <w:bottom w:val="none" w:sz="0" w:space="0" w:color="auto"/>
        <w:right w:val="none" w:sz="0" w:space="0" w:color="auto"/>
      </w:divBdr>
    </w:div>
    <w:div w:id="655187714">
      <w:bodyDiv w:val="1"/>
      <w:marLeft w:val="0"/>
      <w:marRight w:val="0"/>
      <w:marTop w:val="0"/>
      <w:marBottom w:val="0"/>
      <w:divBdr>
        <w:top w:val="none" w:sz="0" w:space="0" w:color="auto"/>
        <w:left w:val="none" w:sz="0" w:space="0" w:color="auto"/>
        <w:bottom w:val="none" w:sz="0" w:space="0" w:color="auto"/>
        <w:right w:val="none" w:sz="0" w:space="0" w:color="auto"/>
      </w:divBdr>
    </w:div>
    <w:div w:id="661589848">
      <w:bodyDiv w:val="1"/>
      <w:marLeft w:val="0"/>
      <w:marRight w:val="0"/>
      <w:marTop w:val="0"/>
      <w:marBottom w:val="0"/>
      <w:divBdr>
        <w:top w:val="none" w:sz="0" w:space="0" w:color="auto"/>
        <w:left w:val="none" w:sz="0" w:space="0" w:color="auto"/>
        <w:bottom w:val="none" w:sz="0" w:space="0" w:color="auto"/>
        <w:right w:val="none" w:sz="0" w:space="0" w:color="auto"/>
      </w:divBdr>
    </w:div>
    <w:div w:id="662665326">
      <w:bodyDiv w:val="1"/>
      <w:marLeft w:val="0"/>
      <w:marRight w:val="0"/>
      <w:marTop w:val="0"/>
      <w:marBottom w:val="0"/>
      <w:divBdr>
        <w:top w:val="none" w:sz="0" w:space="0" w:color="auto"/>
        <w:left w:val="none" w:sz="0" w:space="0" w:color="auto"/>
        <w:bottom w:val="none" w:sz="0" w:space="0" w:color="auto"/>
        <w:right w:val="none" w:sz="0" w:space="0" w:color="auto"/>
      </w:divBdr>
    </w:div>
    <w:div w:id="686834297">
      <w:bodyDiv w:val="1"/>
      <w:marLeft w:val="0"/>
      <w:marRight w:val="0"/>
      <w:marTop w:val="0"/>
      <w:marBottom w:val="0"/>
      <w:divBdr>
        <w:top w:val="none" w:sz="0" w:space="0" w:color="auto"/>
        <w:left w:val="none" w:sz="0" w:space="0" w:color="auto"/>
        <w:bottom w:val="none" w:sz="0" w:space="0" w:color="auto"/>
        <w:right w:val="none" w:sz="0" w:space="0" w:color="auto"/>
      </w:divBdr>
    </w:div>
    <w:div w:id="773283329">
      <w:bodyDiv w:val="1"/>
      <w:marLeft w:val="0"/>
      <w:marRight w:val="0"/>
      <w:marTop w:val="0"/>
      <w:marBottom w:val="0"/>
      <w:divBdr>
        <w:top w:val="none" w:sz="0" w:space="0" w:color="auto"/>
        <w:left w:val="none" w:sz="0" w:space="0" w:color="auto"/>
        <w:bottom w:val="none" w:sz="0" w:space="0" w:color="auto"/>
        <w:right w:val="none" w:sz="0" w:space="0" w:color="auto"/>
      </w:divBdr>
    </w:div>
    <w:div w:id="780296205">
      <w:bodyDiv w:val="1"/>
      <w:marLeft w:val="0"/>
      <w:marRight w:val="0"/>
      <w:marTop w:val="0"/>
      <w:marBottom w:val="0"/>
      <w:divBdr>
        <w:top w:val="none" w:sz="0" w:space="0" w:color="auto"/>
        <w:left w:val="none" w:sz="0" w:space="0" w:color="auto"/>
        <w:bottom w:val="none" w:sz="0" w:space="0" w:color="auto"/>
        <w:right w:val="none" w:sz="0" w:space="0" w:color="auto"/>
      </w:divBdr>
    </w:div>
    <w:div w:id="816529909">
      <w:bodyDiv w:val="1"/>
      <w:marLeft w:val="0"/>
      <w:marRight w:val="0"/>
      <w:marTop w:val="0"/>
      <w:marBottom w:val="0"/>
      <w:divBdr>
        <w:top w:val="none" w:sz="0" w:space="0" w:color="auto"/>
        <w:left w:val="none" w:sz="0" w:space="0" w:color="auto"/>
        <w:bottom w:val="none" w:sz="0" w:space="0" w:color="auto"/>
        <w:right w:val="none" w:sz="0" w:space="0" w:color="auto"/>
      </w:divBdr>
    </w:div>
    <w:div w:id="911768082">
      <w:bodyDiv w:val="1"/>
      <w:marLeft w:val="0"/>
      <w:marRight w:val="0"/>
      <w:marTop w:val="0"/>
      <w:marBottom w:val="0"/>
      <w:divBdr>
        <w:top w:val="none" w:sz="0" w:space="0" w:color="auto"/>
        <w:left w:val="none" w:sz="0" w:space="0" w:color="auto"/>
        <w:bottom w:val="none" w:sz="0" w:space="0" w:color="auto"/>
        <w:right w:val="none" w:sz="0" w:space="0" w:color="auto"/>
      </w:divBdr>
    </w:div>
    <w:div w:id="918707855">
      <w:bodyDiv w:val="1"/>
      <w:marLeft w:val="0"/>
      <w:marRight w:val="0"/>
      <w:marTop w:val="0"/>
      <w:marBottom w:val="0"/>
      <w:divBdr>
        <w:top w:val="none" w:sz="0" w:space="0" w:color="auto"/>
        <w:left w:val="none" w:sz="0" w:space="0" w:color="auto"/>
        <w:bottom w:val="none" w:sz="0" w:space="0" w:color="auto"/>
        <w:right w:val="none" w:sz="0" w:space="0" w:color="auto"/>
      </w:divBdr>
    </w:div>
    <w:div w:id="953294668">
      <w:bodyDiv w:val="1"/>
      <w:marLeft w:val="0"/>
      <w:marRight w:val="0"/>
      <w:marTop w:val="0"/>
      <w:marBottom w:val="0"/>
      <w:divBdr>
        <w:top w:val="none" w:sz="0" w:space="0" w:color="auto"/>
        <w:left w:val="none" w:sz="0" w:space="0" w:color="auto"/>
        <w:bottom w:val="none" w:sz="0" w:space="0" w:color="auto"/>
        <w:right w:val="none" w:sz="0" w:space="0" w:color="auto"/>
      </w:divBdr>
    </w:div>
    <w:div w:id="976036320">
      <w:bodyDiv w:val="1"/>
      <w:marLeft w:val="0"/>
      <w:marRight w:val="0"/>
      <w:marTop w:val="0"/>
      <w:marBottom w:val="0"/>
      <w:divBdr>
        <w:top w:val="none" w:sz="0" w:space="0" w:color="auto"/>
        <w:left w:val="none" w:sz="0" w:space="0" w:color="auto"/>
        <w:bottom w:val="none" w:sz="0" w:space="0" w:color="auto"/>
        <w:right w:val="none" w:sz="0" w:space="0" w:color="auto"/>
      </w:divBdr>
    </w:div>
    <w:div w:id="1013457684">
      <w:bodyDiv w:val="1"/>
      <w:marLeft w:val="0"/>
      <w:marRight w:val="0"/>
      <w:marTop w:val="0"/>
      <w:marBottom w:val="0"/>
      <w:divBdr>
        <w:top w:val="none" w:sz="0" w:space="0" w:color="auto"/>
        <w:left w:val="none" w:sz="0" w:space="0" w:color="auto"/>
        <w:bottom w:val="none" w:sz="0" w:space="0" w:color="auto"/>
        <w:right w:val="none" w:sz="0" w:space="0" w:color="auto"/>
      </w:divBdr>
    </w:div>
    <w:div w:id="1015184018">
      <w:bodyDiv w:val="1"/>
      <w:marLeft w:val="0"/>
      <w:marRight w:val="0"/>
      <w:marTop w:val="0"/>
      <w:marBottom w:val="0"/>
      <w:divBdr>
        <w:top w:val="none" w:sz="0" w:space="0" w:color="auto"/>
        <w:left w:val="none" w:sz="0" w:space="0" w:color="auto"/>
        <w:bottom w:val="none" w:sz="0" w:space="0" w:color="auto"/>
        <w:right w:val="none" w:sz="0" w:space="0" w:color="auto"/>
      </w:divBdr>
    </w:div>
    <w:div w:id="1015380949">
      <w:bodyDiv w:val="1"/>
      <w:marLeft w:val="0"/>
      <w:marRight w:val="0"/>
      <w:marTop w:val="0"/>
      <w:marBottom w:val="0"/>
      <w:divBdr>
        <w:top w:val="none" w:sz="0" w:space="0" w:color="auto"/>
        <w:left w:val="none" w:sz="0" w:space="0" w:color="auto"/>
        <w:bottom w:val="none" w:sz="0" w:space="0" w:color="auto"/>
        <w:right w:val="none" w:sz="0" w:space="0" w:color="auto"/>
      </w:divBdr>
    </w:div>
    <w:div w:id="1026709673">
      <w:bodyDiv w:val="1"/>
      <w:marLeft w:val="0"/>
      <w:marRight w:val="0"/>
      <w:marTop w:val="0"/>
      <w:marBottom w:val="0"/>
      <w:divBdr>
        <w:top w:val="none" w:sz="0" w:space="0" w:color="auto"/>
        <w:left w:val="none" w:sz="0" w:space="0" w:color="auto"/>
        <w:bottom w:val="none" w:sz="0" w:space="0" w:color="auto"/>
        <w:right w:val="none" w:sz="0" w:space="0" w:color="auto"/>
      </w:divBdr>
    </w:div>
    <w:div w:id="1030298967">
      <w:bodyDiv w:val="1"/>
      <w:marLeft w:val="0"/>
      <w:marRight w:val="0"/>
      <w:marTop w:val="0"/>
      <w:marBottom w:val="0"/>
      <w:divBdr>
        <w:top w:val="none" w:sz="0" w:space="0" w:color="auto"/>
        <w:left w:val="none" w:sz="0" w:space="0" w:color="auto"/>
        <w:bottom w:val="none" w:sz="0" w:space="0" w:color="auto"/>
        <w:right w:val="none" w:sz="0" w:space="0" w:color="auto"/>
      </w:divBdr>
    </w:div>
    <w:div w:id="1061715598">
      <w:bodyDiv w:val="1"/>
      <w:marLeft w:val="0"/>
      <w:marRight w:val="0"/>
      <w:marTop w:val="0"/>
      <w:marBottom w:val="0"/>
      <w:divBdr>
        <w:top w:val="none" w:sz="0" w:space="0" w:color="auto"/>
        <w:left w:val="none" w:sz="0" w:space="0" w:color="auto"/>
        <w:bottom w:val="none" w:sz="0" w:space="0" w:color="auto"/>
        <w:right w:val="none" w:sz="0" w:space="0" w:color="auto"/>
      </w:divBdr>
    </w:div>
    <w:div w:id="1082799664">
      <w:bodyDiv w:val="1"/>
      <w:marLeft w:val="0"/>
      <w:marRight w:val="0"/>
      <w:marTop w:val="0"/>
      <w:marBottom w:val="0"/>
      <w:divBdr>
        <w:top w:val="none" w:sz="0" w:space="0" w:color="auto"/>
        <w:left w:val="none" w:sz="0" w:space="0" w:color="auto"/>
        <w:bottom w:val="none" w:sz="0" w:space="0" w:color="auto"/>
        <w:right w:val="none" w:sz="0" w:space="0" w:color="auto"/>
      </w:divBdr>
    </w:div>
    <w:div w:id="1083836023">
      <w:bodyDiv w:val="1"/>
      <w:marLeft w:val="0"/>
      <w:marRight w:val="0"/>
      <w:marTop w:val="0"/>
      <w:marBottom w:val="0"/>
      <w:divBdr>
        <w:top w:val="none" w:sz="0" w:space="0" w:color="auto"/>
        <w:left w:val="none" w:sz="0" w:space="0" w:color="auto"/>
        <w:bottom w:val="none" w:sz="0" w:space="0" w:color="auto"/>
        <w:right w:val="none" w:sz="0" w:space="0" w:color="auto"/>
      </w:divBdr>
    </w:div>
    <w:div w:id="1127508306">
      <w:bodyDiv w:val="1"/>
      <w:marLeft w:val="0"/>
      <w:marRight w:val="0"/>
      <w:marTop w:val="0"/>
      <w:marBottom w:val="0"/>
      <w:divBdr>
        <w:top w:val="none" w:sz="0" w:space="0" w:color="auto"/>
        <w:left w:val="none" w:sz="0" w:space="0" w:color="auto"/>
        <w:bottom w:val="none" w:sz="0" w:space="0" w:color="auto"/>
        <w:right w:val="none" w:sz="0" w:space="0" w:color="auto"/>
      </w:divBdr>
    </w:div>
    <w:div w:id="1178231898">
      <w:bodyDiv w:val="1"/>
      <w:marLeft w:val="0"/>
      <w:marRight w:val="0"/>
      <w:marTop w:val="0"/>
      <w:marBottom w:val="0"/>
      <w:divBdr>
        <w:top w:val="none" w:sz="0" w:space="0" w:color="auto"/>
        <w:left w:val="none" w:sz="0" w:space="0" w:color="auto"/>
        <w:bottom w:val="none" w:sz="0" w:space="0" w:color="auto"/>
        <w:right w:val="none" w:sz="0" w:space="0" w:color="auto"/>
      </w:divBdr>
    </w:div>
    <w:div w:id="1179810733">
      <w:bodyDiv w:val="1"/>
      <w:marLeft w:val="0"/>
      <w:marRight w:val="0"/>
      <w:marTop w:val="0"/>
      <w:marBottom w:val="0"/>
      <w:divBdr>
        <w:top w:val="none" w:sz="0" w:space="0" w:color="auto"/>
        <w:left w:val="none" w:sz="0" w:space="0" w:color="auto"/>
        <w:bottom w:val="none" w:sz="0" w:space="0" w:color="auto"/>
        <w:right w:val="none" w:sz="0" w:space="0" w:color="auto"/>
      </w:divBdr>
    </w:div>
    <w:div w:id="1192645117">
      <w:bodyDiv w:val="1"/>
      <w:marLeft w:val="0"/>
      <w:marRight w:val="0"/>
      <w:marTop w:val="0"/>
      <w:marBottom w:val="0"/>
      <w:divBdr>
        <w:top w:val="none" w:sz="0" w:space="0" w:color="auto"/>
        <w:left w:val="none" w:sz="0" w:space="0" w:color="auto"/>
        <w:bottom w:val="none" w:sz="0" w:space="0" w:color="auto"/>
        <w:right w:val="none" w:sz="0" w:space="0" w:color="auto"/>
      </w:divBdr>
    </w:div>
    <w:div w:id="1194155688">
      <w:bodyDiv w:val="1"/>
      <w:marLeft w:val="0"/>
      <w:marRight w:val="0"/>
      <w:marTop w:val="0"/>
      <w:marBottom w:val="0"/>
      <w:divBdr>
        <w:top w:val="none" w:sz="0" w:space="0" w:color="auto"/>
        <w:left w:val="none" w:sz="0" w:space="0" w:color="auto"/>
        <w:bottom w:val="none" w:sz="0" w:space="0" w:color="auto"/>
        <w:right w:val="none" w:sz="0" w:space="0" w:color="auto"/>
      </w:divBdr>
    </w:div>
    <w:div w:id="1207255414">
      <w:bodyDiv w:val="1"/>
      <w:marLeft w:val="0"/>
      <w:marRight w:val="0"/>
      <w:marTop w:val="0"/>
      <w:marBottom w:val="0"/>
      <w:divBdr>
        <w:top w:val="none" w:sz="0" w:space="0" w:color="auto"/>
        <w:left w:val="none" w:sz="0" w:space="0" w:color="auto"/>
        <w:bottom w:val="none" w:sz="0" w:space="0" w:color="auto"/>
        <w:right w:val="none" w:sz="0" w:space="0" w:color="auto"/>
      </w:divBdr>
    </w:div>
    <w:div w:id="1208420983">
      <w:bodyDiv w:val="1"/>
      <w:marLeft w:val="0"/>
      <w:marRight w:val="0"/>
      <w:marTop w:val="0"/>
      <w:marBottom w:val="0"/>
      <w:divBdr>
        <w:top w:val="none" w:sz="0" w:space="0" w:color="auto"/>
        <w:left w:val="none" w:sz="0" w:space="0" w:color="auto"/>
        <w:bottom w:val="none" w:sz="0" w:space="0" w:color="auto"/>
        <w:right w:val="none" w:sz="0" w:space="0" w:color="auto"/>
      </w:divBdr>
    </w:div>
    <w:div w:id="1252203331">
      <w:bodyDiv w:val="1"/>
      <w:marLeft w:val="0"/>
      <w:marRight w:val="0"/>
      <w:marTop w:val="0"/>
      <w:marBottom w:val="0"/>
      <w:divBdr>
        <w:top w:val="none" w:sz="0" w:space="0" w:color="auto"/>
        <w:left w:val="none" w:sz="0" w:space="0" w:color="auto"/>
        <w:bottom w:val="none" w:sz="0" w:space="0" w:color="auto"/>
        <w:right w:val="none" w:sz="0" w:space="0" w:color="auto"/>
      </w:divBdr>
    </w:div>
    <w:div w:id="1257203174">
      <w:bodyDiv w:val="1"/>
      <w:marLeft w:val="0"/>
      <w:marRight w:val="0"/>
      <w:marTop w:val="0"/>
      <w:marBottom w:val="0"/>
      <w:divBdr>
        <w:top w:val="none" w:sz="0" w:space="0" w:color="auto"/>
        <w:left w:val="none" w:sz="0" w:space="0" w:color="auto"/>
        <w:bottom w:val="none" w:sz="0" w:space="0" w:color="auto"/>
        <w:right w:val="none" w:sz="0" w:space="0" w:color="auto"/>
      </w:divBdr>
    </w:div>
    <w:div w:id="1275165425">
      <w:bodyDiv w:val="1"/>
      <w:marLeft w:val="0"/>
      <w:marRight w:val="0"/>
      <w:marTop w:val="0"/>
      <w:marBottom w:val="0"/>
      <w:divBdr>
        <w:top w:val="none" w:sz="0" w:space="0" w:color="auto"/>
        <w:left w:val="none" w:sz="0" w:space="0" w:color="auto"/>
        <w:bottom w:val="none" w:sz="0" w:space="0" w:color="auto"/>
        <w:right w:val="none" w:sz="0" w:space="0" w:color="auto"/>
      </w:divBdr>
    </w:div>
    <w:div w:id="1296716836">
      <w:bodyDiv w:val="1"/>
      <w:marLeft w:val="0"/>
      <w:marRight w:val="0"/>
      <w:marTop w:val="0"/>
      <w:marBottom w:val="0"/>
      <w:divBdr>
        <w:top w:val="none" w:sz="0" w:space="0" w:color="auto"/>
        <w:left w:val="none" w:sz="0" w:space="0" w:color="auto"/>
        <w:bottom w:val="none" w:sz="0" w:space="0" w:color="auto"/>
        <w:right w:val="none" w:sz="0" w:space="0" w:color="auto"/>
      </w:divBdr>
    </w:div>
    <w:div w:id="1304046197">
      <w:bodyDiv w:val="1"/>
      <w:marLeft w:val="0"/>
      <w:marRight w:val="0"/>
      <w:marTop w:val="0"/>
      <w:marBottom w:val="0"/>
      <w:divBdr>
        <w:top w:val="none" w:sz="0" w:space="0" w:color="auto"/>
        <w:left w:val="none" w:sz="0" w:space="0" w:color="auto"/>
        <w:bottom w:val="none" w:sz="0" w:space="0" w:color="auto"/>
        <w:right w:val="none" w:sz="0" w:space="0" w:color="auto"/>
      </w:divBdr>
    </w:div>
    <w:div w:id="1356731897">
      <w:bodyDiv w:val="1"/>
      <w:marLeft w:val="0"/>
      <w:marRight w:val="0"/>
      <w:marTop w:val="0"/>
      <w:marBottom w:val="0"/>
      <w:divBdr>
        <w:top w:val="none" w:sz="0" w:space="0" w:color="auto"/>
        <w:left w:val="none" w:sz="0" w:space="0" w:color="auto"/>
        <w:bottom w:val="none" w:sz="0" w:space="0" w:color="auto"/>
        <w:right w:val="none" w:sz="0" w:space="0" w:color="auto"/>
      </w:divBdr>
    </w:div>
    <w:div w:id="1359626352">
      <w:bodyDiv w:val="1"/>
      <w:marLeft w:val="0"/>
      <w:marRight w:val="0"/>
      <w:marTop w:val="0"/>
      <w:marBottom w:val="0"/>
      <w:divBdr>
        <w:top w:val="none" w:sz="0" w:space="0" w:color="auto"/>
        <w:left w:val="none" w:sz="0" w:space="0" w:color="auto"/>
        <w:bottom w:val="none" w:sz="0" w:space="0" w:color="auto"/>
        <w:right w:val="none" w:sz="0" w:space="0" w:color="auto"/>
      </w:divBdr>
    </w:div>
    <w:div w:id="1365326837">
      <w:bodyDiv w:val="1"/>
      <w:marLeft w:val="0"/>
      <w:marRight w:val="0"/>
      <w:marTop w:val="0"/>
      <w:marBottom w:val="0"/>
      <w:divBdr>
        <w:top w:val="none" w:sz="0" w:space="0" w:color="auto"/>
        <w:left w:val="none" w:sz="0" w:space="0" w:color="auto"/>
        <w:bottom w:val="none" w:sz="0" w:space="0" w:color="auto"/>
        <w:right w:val="none" w:sz="0" w:space="0" w:color="auto"/>
      </w:divBdr>
    </w:div>
    <w:div w:id="1412771909">
      <w:bodyDiv w:val="1"/>
      <w:marLeft w:val="0"/>
      <w:marRight w:val="0"/>
      <w:marTop w:val="0"/>
      <w:marBottom w:val="0"/>
      <w:divBdr>
        <w:top w:val="none" w:sz="0" w:space="0" w:color="auto"/>
        <w:left w:val="none" w:sz="0" w:space="0" w:color="auto"/>
        <w:bottom w:val="none" w:sz="0" w:space="0" w:color="auto"/>
        <w:right w:val="none" w:sz="0" w:space="0" w:color="auto"/>
      </w:divBdr>
    </w:div>
    <w:div w:id="1438326487">
      <w:bodyDiv w:val="1"/>
      <w:marLeft w:val="0"/>
      <w:marRight w:val="0"/>
      <w:marTop w:val="0"/>
      <w:marBottom w:val="0"/>
      <w:divBdr>
        <w:top w:val="none" w:sz="0" w:space="0" w:color="auto"/>
        <w:left w:val="none" w:sz="0" w:space="0" w:color="auto"/>
        <w:bottom w:val="none" w:sz="0" w:space="0" w:color="auto"/>
        <w:right w:val="none" w:sz="0" w:space="0" w:color="auto"/>
      </w:divBdr>
    </w:div>
    <w:div w:id="1455364371">
      <w:bodyDiv w:val="1"/>
      <w:marLeft w:val="0"/>
      <w:marRight w:val="0"/>
      <w:marTop w:val="0"/>
      <w:marBottom w:val="0"/>
      <w:divBdr>
        <w:top w:val="none" w:sz="0" w:space="0" w:color="auto"/>
        <w:left w:val="none" w:sz="0" w:space="0" w:color="auto"/>
        <w:bottom w:val="none" w:sz="0" w:space="0" w:color="auto"/>
        <w:right w:val="none" w:sz="0" w:space="0" w:color="auto"/>
      </w:divBdr>
    </w:div>
    <w:div w:id="1484273421">
      <w:bodyDiv w:val="1"/>
      <w:marLeft w:val="0"/>
      <w:marRight w:val="0"/>
      <w:marTop w:val="0"/>
      <w:marBottom w:val="0"/>
      <w:divBdr>
        <w:top w:val="none" w:sz="0" w:space="0" w:color="auto"/>
        <w:left w:val="none" w:sz="0" w:space="0" w:color="auto"/>
        <w:bottom w:val="none" w:sz="0" w:space="0" w:color="auto"/>
        <w:right w:val="none" w:sz="0" w:space="0" w:color="auto"/>
      </w:divBdr>
    </w:div>
    <w:div w:id="1537815912">
      <w:bodyDiv w:val="1"/>
      <w:marLeft w:val="0"/>
      <w:marRight w:val="0"/>
      <w:marTop w:val="0"/>
      <w:marBottom w:val="0"/>
      <w:divBdr>
        <w:top w:val="none" w:sz="0" w:space="0" w:color="auto"/>
        <w:left w:val="none" w:sz="0" w:space="0" w:color="auto"/>
        <w:bottom w:val="none" w:sz="0" w:space="0" w:color="auto"/>
        <w:right w:val="none" w:sz="0" w:space="0" w:color="auto"/>
      </w:divBdr>
    </w:div>
    <w:div w:id="1552575882">
      <w:bodyDiv w:val="1"/>
      <w:marLeft w:val="0"/>
      <w:marRight w:val="0"/>
      <w:marTop w:val="0"/>
      <w:marBottom w:val="0"/>
      <w:divBdr>
        <w:top w:val="none" w:sz="0" w:space="0" w:color="auto"/>
        <w:left w:val="none" w:sz="0" w:space="0" w:color="auto"/>
        <w:bottom w:val="none" w:sz="0" w:space="0" w:color="auto"/>
        <w:right w:val="none" w:sz="0" w:space="0" w:color="auto"/>
      </w:divBdr>
    </w:div>
    <w:div w:id="1638680192">
      <w:bodyDiv w:val="1"/>
      <w:marLeft w:val="0"/>
      <w:marRight w:val="0"/>
      <w:marTop w:val="0"/>
      <w:marBottom w:val="0"/>
      <w:divBdr>
        <w:top w:val="none" w:sz="0" w:space="0" w:color="auto"/>
        <w:left w:val="none" w:sz="0" w:space="0" w:color="auto"/>
        <w:bottom w:val="none" w:sz="0" w:space="0" w:color="auto"/>
        <w:right w:val="none" w:sz="0" w:space="0" w:color="auto"/>
      </w:divBdr>
    </w:div>
    <w:div w:id="1646079871">
      <w:bodyDiv w:val="1"/>
      <w:marLeft w:val="0"/>
      <w:marRight w:val="0"/>
      <w:marTop w:val="0"/>
      <w:marBottom w:val="0"/>
      <w:divBdr>
        <w:top w:val="none" w:sz="0" w:space="0" w:color="auto"/>
        <w:left w:val="none" w:sz="0" w:space="0" w:color="auto"/>
        <w:bottom w:val="none" w:sz="0" w:space="0" w:color="auto"/>
        <w:right w:val="none" w:sz="0" w:space="0" w:color="auto"/>
      </w:divBdr>
    </w:div>
    <w:div w:id="1655836501">
      <w:bodyDiv w:val="1"/>
      <w:marLeft w:val="0"/>
      <w:marRight w:val="0"/>
      <w:marTop w:val="0"/>
      <w:marBottom w:val="0"/>
      <w:divBdr>
        <w:top w:val="none" w:sz="0" w:space="0" w:color="auto"/>
        <w:left w:val="none" w:sz="0" w:space="0" w:color="auto"/>
        <w:bottom w:val="none" w:sz="0" w:space="0" w:color="auto"/>
        <w:right w:val="none" w:sz="0" w:space="0" w:color="auto"/>
      </w:divBdr>
    </w:div>
    <w:div w:id="1661229968">
      <w:bodyDiv w:val="1"/>
      <w:marLeft w:val="0"/>
      <w:marRight w:val="0"/>
      <w:marTop w:val="0"/>
      <w:marBottom w:val="0"/>
      <w:divBdr>
        <w:top w:val="none" w:sz="0" w:space="0" w:color="auto"/>
        <w:left w:val="none" w:sz="0" w:space="0" w:color="auto"/>
        <w:bottom w:val="none" w:sz="0" w:space="0" w:color="auto"/>
        <w:right w:val="none" w:sz="0" w:space="0" w:color="auto"/>
      </w:divBdr>
    </w:div>
    <w:div w:id="1678652497">
      <w:bodyDiv w:val="1"/>
      <w:marLeft w:val="0"/>
      <w:marRight w:val="0"/>
      <w:marTop w:val="0"/>
      <w:marBottom w:val="0"/>
      <w:divBdr>
        <w:top w:val="none" w:sz="0" w:space="0" w:color="auto"/>
        <w:left w:val="none" w:sz="0" w:space="0" w:color="auto"/>
        <w:bottom w:val="none" w:sz="0" w:space="0" w:color="auto"/>
        <w:right w:val="none" w:sz="0" w:space="0" w:color="auto"/>
      </w:divBdr>
    </w:div>
    <w:div w:id="1680161149">
      <w:bodyDiv w:val="1"/>
      <w:marLeft w:val="0"/>
      <w:marRight w:val="0"/>
      <w:marTop w:val="0"/>
      <w:marBottom w:val="0"/>
      <w:divBdr>
        <w:top w:val="none" w:sz="0" w:space="0" w:color="auto"/>
        <w:left w:val="none" w:sz="0" w:space="0" w:color="auto"/>
        <w:bottom w:val="none" w:sz="0" w:space="0" w:color="auto"/>
        <w:right w:val="none" w:sz="0" w:space="0" w:color="auto"/>
      </w:divBdr>
    </w:div>
    <w:div w:id="1696728877">
      <w:bodyDiv w:val="1"/>
      <w:marLeft w:val="0"/>
      <w:marRight w:val="0"/>
      <w:marTop w:val="0"/>
      <w:marBottom w:val="0"/>
      <w:divBdr>
        <w:top w:val="none" w:sz="0" w:space="0" w:color="auto"/>
        <w:left w:val="none" w:sz="0" w:space="0" w:color="auto"/>
        <w:bottom w:val="none" w:sz="0" w:space="0" w:color="auto"/>
        <w:right w:val="none" w:sz="0" w:space="0" w:color="auto"/>
      </w:divBdr>
    </w:div>
    <w:div w:id="1745492137">
      <w:bodyDiv w:val="1"/>
      <w:marLeft w:val="0"/>
      <w:marRight w:val="0"/>
      <w:marTop w:val="0"/>
      <w:marBottom w:val="0"/>
      <w:divBdr>
        <w:top w:val="none" w:sz="0" w:space="0" w:color="auto"/>
        <w:left w:val="none" w:sz="0" w:space="0" w:color="auto"/>
        <w:bottom w:val="none" w:sz="0" w:space="0" w:color="auto"/>
        <w:right w:val="none" w:sz="0" w:space="0" w:color="auto"/>
      </w:divBdr>
    </w:div>
    <w:div w:id="1748529513">
      <w:bodyDiv w:val="1"/>
      <w:marLeft w:val="0"/>
      <w:marRight w:val="0"/>
      <w:marTop w:val="0"/>
      <w:marBottom w:val="0"/>
      <w:divBdr>
        <w:top w:val="none" w:sz="0" w:space="0" w:color="auto"/>
        <w:left w:val="none" w:sz="0" w:space="0" w:color="auto"/>
        <w:bottom w:val="none" w:sz="0" w:space="0" w:color="auto"/>
        <w:right w:val="none" w:sz="0" w:space="0" w:color="auto"/>
      </w:divBdr>
    </w:div>
    <w:div w:id="1755937414">
      <w:bodyDiv w:val="1"/>
      <w:marLeft w:val="0"/>
      <w:marRight w:val="0"/>
      <w:marTop w:val="0"/>
      <w:marBottom w:val="0"/>
      <w:divBdr>
        <w:top w:val="none" w:sz="0" w:space="0" w:color="auto"/>
        <w:left w:val="none" w:sz="0" w:space="0" w:color="auto"/>
        <w:bottom w:val="none" w:sz="0" w:space="0" w:color="auto"/>
        <w:right w:val="none" w:sz="0" w:space="0" w:color="auto"/>
      </w:divBdr>
    </w:div>
    <w:div w:id="1760368687">
      <w:bodyDiv w:val="1"/>
      <w:marLeft w:val="0"/>
      <w:marRight w:val="0"/>
      <w:marTop w:val="0"/>
      <w:marBottom w:val="0"/>
      <w:divBdr>
        <w:top w:val="none" w:sz="0" w:space="0" w:color="auto"/>
        <w:left w:val="none" w:sz="0" w:space="0" w:color="auto"/>
        <w:bottom w:val="none" w:sz="0" w:space="0" w:color="auto"/>
        <w:right w:val="none" w:sz="0" w:space="0" w:color="auto"/>
      </w:divBdr>
    </w:div>
    <w:div w:id="1765178673">
      <w:bodyDiv w:val="1"/>
      <w:marLeft w:val="0"/>
      <w:marRight w:val="0"/>
      <w:marTop w:val="0"/>
      <w:marBottom w:val="0"/>
      <w:divBdr>
        <w:top w:val="none" w:sz="0" w:space="0" w:color="auto"/>
        <w:left w:val="none" w:sz="0" w:space="0" w:color="auto"/>
        <w:bottom w:val="none" w:sz="0" w:space="0" w:color="auto"/>
        <w:right w:val="none" w:sz="0" w:space="0" w:color="auto"/>
      </w:divBdr>
    </w:div>
    <w:div w:id="1803763132">
      <w:bodyDiv w:val="1"/>
      <w:marLeft w:val="0"/>
      <w:marRight w:val="0"/>
      <w:marTop w:val="0"/>
      <w:marBottom w:val="0"/>
      <w:divBdr>
        <w:top w:val="none" w:sz="0" w:space="0" w:color="auto"/>
        <w:left w:val="none" w:sz="0" w:space="0" w:color="auto"/>
        <w:bottom w:val="none" w:sz="0" w:space="0" w:color="auto"/>
        <w:right w:val="none" w:sz="0" w:space="0" w:color="auto"/>
      </w:divBdr>
    </w:div>
    <w:div w:id="1820924872">
      <w:bodyDiv w:val="1"/>
      <w:marLeft w:val="0"/>
      <w:marRight w:val="0"/>
      <w:marTop w:val="0"/>
      <w:marBottom w:val="0"/>
      <w:divBdr>
        <w:top w:val="none" w:sz="0" w:space="0" w:color="auto"/>
        <w:left w:val="none" w:sz="0" w:space="0" w:color="auto"/>
        <w:bottom w:val="none" w:sz="0" w:space="0" w:color="auto"/>
        <w:right w:val="none" w:sz="0" w:space="0" w:color="auto"/>
      </w:divBdr>
    </w:div>
    <w:div w:id="1837190327">
      <w:bodyDiv w:val="1"/>
      <w:marLeft w:val="0"/>
      <w:marRight w:val="0"/>
      <w:marTop w:val="0"/>
      <w:marBottom w:val="0"/>
      <w:divBdr>
        <w:top w:val="none" w:sz="0" w:space="0" w:color="auto"/>
        <w:left w:val="none" w:sz="0" w:space="0" w:color="auto"/>
        <w:bottom w:val="none" w:sz="0" w:space="0" w:color="auto"/>
        <w:right w:val="none" w:sz="0" w:space="0" w:color="auto"/>
      </w:divBdr>
    </w:div>
    <w:div w:id="1865970959">
      <w:bodyDiv w:val="1"/>
      <w:marLeft w:val="0"/>
      <w:marRight w:val="0"/>
      <w:marTop w:val="0"/>
      <w:marBottom w:val="0"/>
      <w:divBdr>
        <w:top w:val="none" w:sz="0" w:space="0" w:color="auto"/>
        <w:left w:val="none" w:sz="0" w:space="0" w:color="auto"/>
        <w:bottom w:val="none" w:sz="0" w:space="0" w:color="auto"/>
        <w:right w:val="none" w:sz="0" w:space="0" w:color="auto"/>
      </w:divBdr>
    </w:div>
    <w:div w:id="1884822791">
      <w:bodyDiv w:val="1"/>
      <w:marLeft w:val="0"/>
      <w:marRight w:val="0"/>
      <w:marTop w:val="0"/>
      <w:marBottom w:val="0"/>
      <w:divBdr>
        <w:top w:val="none" w:sz="0" w:space="0" w:color="auto"/>
        <w:left w:val="none" w:sz="0" w:space="0" w:color="auto"/>
        <w:bottom w:val="none" w:sz="0" w:space="0" w:color="auto"/>
        <w:right w:val="none" w:sz="0" w:space="0" w:color="auto"/>
      </w:divBdr>
    </w:div>
    <w:div w:id="1910336607">
      <w:bodyDiv w:val="1"/>
      <w:marLeft w:val="0"/>
      <w:marRight w:val="0"/>
      <w:marTop w:val="0"/>
      <w:marBottom w:val="0"/>
      <w:divBdr>
        <w:top w:val="none" w:sz="0" w:space="0" w:color="auto"/>
        <w:left w:val="none" w:sz="0" w:space="0" w:color="auto"/>
        <w:bottom w:val="none" w:sz="0" w:space="0" w:color="auto"/>
        <w:right w:val="none" w:sz="0" w:space="0" w:color="auto"/>
      </w:divBdr>
    </w:div>
    <w:div w:id="1954706562">
      <w:bodyDiv w:val="1"/>
      <w:marLeft w:val="0"/>
      <w:marRight w:val="0"/>
      <w:marTop w:val="0"/>
      <w:marBottom w:val="0"/>
      <w:divBdr>
        <w:top w:val="none" w:sz="0" w:space="0" w:color="auto"/>
        <w:left w:val="none" w:sz="0" w:space="0" w:color="auto"/>
        <w:bottom w:val="none" w:sz="0" w:space="0" w:color="auto"/>
        <w:right w:val="none" w:sz="0" w:space="0" w:color="auto"/>
      </w:divBdr>
    </w:div>
    <w:div w:id="1956019454">
      <w:bodyDiv w:val="1"/>
      <w:marLeft w:val="0"/>
      <w:marRight w:val="0"/>
      <w:marTop w:val="0"/>
      <w:marBottom w:val="0"/>
      <w:divBdr>
        <w:top w:val="none" w:sz="0" w:space="0" w:color="auto"/>
        <w:left w:val="none" w:sz="0" w:space="0" w:color="auto"/>
        <w:bottom w:val="none" w:sz="0" w:space="0" w:color="auto"/>
        <w:right w:val="none" w:sz="0" w:space="0" w:color="auto"/>
      </w:divBdr>
    </w:div>
    <w:div w:id="1963996022">
      <w:bodyDiv w:val="1"/>
      <w:marLeft w:val="0"/>
      <w:marRight w:val="0"/>
      <w:marTop w:val="0"/>
      <w:marBottom w:val="0"/>
      <w:divBdr>
        <w:top w:val="none" w:sz="0" w:space="0" w:color="auto"/>
        <w:left w:val="none" w:sz="0" w:space="0" w:color="auto"/>
        <w:bottom w:val="none" w:sz="0" w:space="0" w:color="auto"/>
        <w:right w:val="none" w:sz="0" w:space="0" w:color="auto"/>
      </w:divBdr>
    </w:div>
    <w:div w:id="1978951311">
      <w:bodyDiv w:val="1"/>
      <w:marLeft w:val="0"/>
      <w:marRight w:val="0"/>
      <w:marTop w:val="0"/>
      <w:marBottom w:val="0"/>
      <w:divBdr>
        <w:top w:val="none" w:sz="0" w:space="0" w:color="auto"/>
        <w:left w:val="none" w:sz="0" w:space="0" w:color="auto"/>
        <w:bottom w:val="none" w:sz="0" w:space="0" w:color="auto"/>
        <w:right w:val="none" w:sz="0" w:space="0" w:color="auto"/>
      </w:divBdr>
    </w:div>
    <w:div w:id="2009752500">
      <w:bodyDiv w:val="1"/>
      <w:marLeft w:val="0"/>
      <w:marRight w:val="0"/>
      <w:marTop w:val="0"/>
      <w:marBottom w:val="0"/>
      <w:divBdr>
        <w:top w:val="none" w:sz="0" w:space="0" w:color="auto"/>
        <w:left w:val="none" w:sz="0" w:space="0" w:color="auto"/>
        <w:bottom w:val="none" w:sz="0" w:space="0" w:color="auto"/>
        <w:right w:val="none" w:sz="0" w:space="0" w:color="auto"/>
      </w:divBdr>
    </w:div>
    <w:div w:id="2017804389">
      <w:bodyDiv w:val="1"/>
      <w:marLeft w:val="0"/>
      <w:marRight w:val="0"/>
      <w:marTop w:val="0"/>
      <w:marBottom w:val="0"/>
      <w:divBdr>
        <w:top w:val="none" w:sz="0" w:space="0" w:color="auto"/>
        <w:left w:val="none" w:sz="0" w:space="0" w:color="auto"/>
        <w:bottom w:val="none" w:sz="0" w:space="0" w:color="auto"/>
        <w:right w:val="none" w:sz="0" w:space="0" w:color="auto"/>
      </w:divBdr>
    </w:div>
    <w:div w:id="2049523037">
      <w:bodyDiv w:val="1"/>
      <w:marLeft w:val="0"/>
      <w:marRight w:val="0"/>
      <w:marTop w:val="0"/>
      <w:marBottom w:val="0"/>
      <w:divBdr>
        <w:top w:val="none" w:sz="0" w:space="0" w:color="auto"/>
        <w:left w:val="none" w:sz="0" w:space="0" w:color="auto"/>
        <w:bottom w:val="none" w:sz="0" w:space="0" w:color="auto"/>
        <w:right w:val="none" w:sz="0" w:space="0" w:color="auto"/>
      </w:divBdr>
    </w:div>
    <w:div w:id="2062289298">
      <w:bodyDiv w:val="1"/>
      <w:marLeft w:val="0"/>
      <w:marRight w:val="0"/>
      <w:marTop w:val="0"/>
      <w:marBottom w:val="0"/>
      <w:divBdr>
        <w:top w:val="none" w:sz="0" w:space="0" w:color="auto"/>
        <w:left w:val="none" w:sz="0" w:space="0" w:color="auto"/>
        <w:bottom w:val="none" w:sz="0" w:space="0" w:color="auto"/>
        <w:right w:val="none" w:sz="0" w:space="0" w:color="auto"/>
      </w:divBdr>
    </w:div>
    <w:div w:id="2063597735">
      <w:bodyDiv w:val="1"/>
      <w:marLeft w:val="0"/>
      <w:marRight w:val="0"/>
      <w:marTop w:val="0"/>
      <w:marBottom w:val="0"/>
      <w:divBdr>
        <w:top w:val="none" w:sz="0" w:space="0" w:color="auto"/>
        <w:left w:val="none" w:sz="0" w:space="0" w:color="auto"/>
        <w:bottom w:val="none" w:sz="0" w:space="0" w:color="auto"/>
        <w:right w:val="none" w:sz="0" w:space="0" w:color="auto"/>
      </w:divBdr>
    </w:div>
    <w:div w:id="2079008628">
      <w:bodyDiv w:val="1"/>
      <w:marLeft w:val="0"/>
      <w:marRight w:val="0"/>
      <w:marTop w:val="0"/>
      <w:marBottom w:val="0"/>
      <w:divBdr>
        <w:top w:val="none" w:sz="0" w:space="0" w:color="auto"/>
        <w:left w:val="none" w:sz="0" w:space="0" w:color="auto"/>
        <w:bottom w:val="none" w:sz="0" w:space="0" w:color="auto"/>
        <w:right w:val="none" w:sz="0" w:space="0" w:color="auto"/>
      </w:divBdr>
    </w:div>
    <w:div w:id="2093695451">
      <w:bodyDiv w:val="1"/>
      <w:marLeft w:val="0"/>
      <w:marRight w:val="0"/>
      <w:marTop w:val="0"/>
      <w:marBottom w:val="0"/>
      <w:divBdr>
        <w:top w:val="none" w:sz="0" w:space="0" w:color="auto"/>
        <w:left w:val="none" w:sz="0" w:space="0" w:color="auto"/>
        <w:bottom w:val="none" w:sz="0" w:space="0" w:color="auto"/>
        <w:right w:val="none" w:sz="0" w:space="0" w:color="auto"/>
      </w:divBdr>
    </w:div>
    <w:div w:id="2101215891">
      <w:bodyDiv w:val="1"/>
      <w:marLeft w:val="0"/>
      <w:marRight w:val="0"/>
      <w:marTop w:val="0"/>
      <w:marBottom w:val="0"/>
      <w:divBdr>
        <w:top w:val="none" w:sz="0" w:space="0" w:color="auto"/>
        <w:left w:val="none" w:sz="0" w:space="0" w:color="auto"/>
        <w:bottom w:val="none" w:sz="0" w:space="0" w:color="auto"/>
        <w:right w:val="none" w:sz="0" w:space="0" w:color="auto"/>
      </w:divBdr>
    </w:div>
    <w:div w:id="2120879072">
      <w:bodyDiv w:val="1"/>
      <w:marLeft w:val="0"/>
      <w:marRight w:val="0"/>
      <w:marTop w:val="0"/>
      <w:marBottom w:val="0"/>
      <w:divBdr>
        <w:top w:val="none" w:sz="0" w:space="0" w:color="auto"/>
        <w:left w:val="none" w:sz="0" w:space="0" w:color="auto"/>
        <w:bottom w:val="none" w:sz="0" w:space="0" w:color="auto"/>
        <w:right w:val="none" w:sz="0" w:space="0" w:color="auto"/>
      </w:divBdr>
    </w:div>
    <w:div w:id="213570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6.xml"/><Relationship Id="rId42" Type="http://schemas.openxmlformats.org/officeDocument/2006/relationships/chart" Target="charts/chart26.xml"/><Relationship Id="rId47" Type="http://schemas.openxmlformats.org/officeDocument/2006/relationships/image" Target="media/image10.emf"/><Relationship Id="rId63" Type="http://schemas.openxmlformats.org/officeDocument/2006/relationships/image" Target="media/image18.emf"/><Relationship Id="rId68" Type="http://schemas.openxmlformats.org/officeDocument/2006/relationships/oleObject" Target="embeddings/oleObject11.bin"/><Relationship Id="rId84" Type="http://schemas.openxmlformats.org/officeDocument/2006/relationships/package" Target="embeddings/Microsoft_Word_Document27.docx"/><Relationship Id="rId89" Type="http://schemas.openxmlformats.org/officeDocument/2006/relationships/image" Target="media/image31.emf"/><Relationship Id="rId16" Type="http://schemas.openxmlformats.org/officeDocument/2006/relationships/chart" Target="charts/chart1.xml"/><Relationship Id="rId11" Type="http://schemas.openxmlformats.org/officeDocument/2006/relationships/image" Target="media/image4.png"/><Relationship Id="rId32" Type="http://schemas.openxmlformats.org/officeDocument/2006/relationships/chart" Target="charts/chart16.xml"/><Relationship Id="rId37" Type="http://schemas.openxmlformats.org/officeDocument/2006/relationships/chart" Target="charts/chart21.xml"/><Relationship Id="rId53" Type="http://schemas.openxmlformats.org/officeDocument/2006/relationships/image" Target="media/image13.emf"/><Relationship Id="rId58" Type="http://schemas.openxmlformats.org/officeDocument/2006/relationships/oleObject" Target="embeddings/Microsoft_Word_97_-_2003_Document.doc"/><Relationship Id="rId74" Type="http://schemas.openxmlformats.org/officeDocument/2006/relationships/oleObject" Target="embeddings/oleObject14.bin"/><Relationship Id="rId79" Type="http://schemas.openxmlformats.org/officeDocument/2006/relationships/image" Target="media/image26.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oleObject" Target="embeddings/oleObject17.bin"/><Relationship Id="rId95" Type="http://schemas.openxmlformats.org/officeDocument/2006/relationships/image" Target="media/image34.emf"/><Relationship Id="rId22" Type="http://schemas.openxmlformats.org/officeDocument/2006/relationships/chart" Target="charts/chart7.xml"/><Relationship Id="rId27" Type="http://schemas.openxmlformats.org/officeDocument/2006/relationships/chart" Target="charts/chart11.xml"/><Relationship Id="rId43" Type="http://schemas.openxmlformats.org/officeDocument/2006/relationships/chart" Target="charts/chart27.xml"/><Relationship Id="rId48" Type="http://schemas.openxmlformats.org/officeDocument/2006/relationships/package" Target="embeddings/Microsoft_Word_Document.docx"/><Relationship Id="rId64" Type="http://schemas.openxmlformats.org/officeDocument/2006/relationships/oleObject" Target="embeddings/oleObject9.bin"/><Relationship Id="rId69" Type="http://schemas.openxmlformats.org/officeDocument/2006/relationships/image" Target="media/image21.emf"/><Relationship Id="rId80" Type="http://schemas.openxmlformats.org/officeDocument/2006/relationships/package" Target="embeddings/Microsoft_Word_Document26.docx"/><Relationship Id="rId85" Type="http://schemas.openxmlformats.org/officeDocument/2006/relationships/image" Target="media/image29.emf"/><Relationship Id="rId12" Type="http://schemas.openxmlformats.org/officeDocument/2006/relationships/image" Target="media/image5.emf"/><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oleObject" Target="embeddings/oleObject2.bin"/><Relationship Id="rId59" Type="http://schemas.openxmlformats.org/officeDocument/2006/relationships/image" Target="media/image16.emf"/><Relationship Id="rId67" Type="http://schemas.openxmlformats.org/officeDocument/2006/relationships/image" Target="media/image20.emf"/><Relationship Id="rId20" Type="http://schemas.openxmlformats.org/officeDocument/2006/relationships/chart" Target="charts/chart5.xml"/><Relationship Id="rId41" Type="http://schemas.openxmlformats.org/officeDocument/2006/relationships/chart" Target="charts/chart25.xml"/><Relationship Id="rId54" Type="http://schemas.openxmlformats.org/officeDocument/2006/relationships/oleObject" Target="embeddings/oleObject5.bin"/><Relationship Id="rId62" Type="http://schemas.openxmlformats.org/officeDocument/2006/relationships/oleObject" Target="embeddings/oleObject8.bin"/><Relationship Id="rId70" Type="http://schemas.openxmlformats.org/officeDocument/2006/relationships/oleObject" Target="embeddings/oleObject12.bin"/><Relationship Id="rId75" Type="http://schemas.openxmlformats.org/officeDocument/2006/relationships/image" Target="media/image24.emf"/><Relationship Id="rId83" Type="http://schemas.openxmlformats.org/officeDocument/2006/relationships/image" Target="media/image28.emf"/><Relationship Id="rId88" Type="http://schemas.openxmlformats.org/officeDocument/2006/relationships/oleObject" Target="embeddings/oleObject16.bin"/><Relationship Id="rId91" Type="http://schemas.openxmlformats.org/officeDocument/2006/relationships/image" Target="media/image32.emf"/><Relationship Id="rId96" Type="http://schemas.openxmlformats.org/officeDocument/2006/relationships/oleObject" Target="embeddings/Microsoft_Word_97_-_2003_Document3.doc"/><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ntranet/gestionhumana/index.php/manual-perfiles" TargetMode="External"/><Relationship Id="rId23" Type="http://schemas.openxmlformats.org/officeDocument/2006/relationships/chart" Target="charts/chart8.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11.emf"/><Relationship Id="rId57" Type="http://schemas.openxmlformats.org/officeDocument/2006/relationships/image" Target="media/image15.emf"/><Relationship Id="rId10" Type="http://schemas.openxmlformats.org/officeDocument/2006/relationships/image" Target="media/image3.png"/><Relationship Id="rId31" Type="http://schemas.openxmlformats.org/officeDocument/2006/relationships/chart" Target="charts/chart15.xml"/><Relationship Id="rId44" Type="http://schemas.openxmlformats.org/officeDocument/2006/relationships/image" Target="media/image8.png"/><Relationship Id="rId52" Type="http://schemas.openxmlformats.org/officeDocument/2006/relationships/oleObject" Target="embeddings/oleObject4.bin"/><Relationship Id="rId60" Type="http://schemas.openxmlformats.org/officeDocument/2006/relationships/oleObject" Target="embeddings/oleObject7.bin"/><Relationship Id="rId65" Type="http://schemas.openxmlformats.org/officeDocument/2006/relationships/image" Target="media/image19.emf"/><Relationship Id="rId73" Type="http://schemas.openxmlformats.org/officeDocument/2006/relationships/image" Target="media/image23.emf"/><Relationship Id="rId78" Type="http://schemas.openxmlformats.org/officeDocument/2006/relationships/package" Target="embeddings/Microsoft_Word_Document25.docx"/><Relationship Id="rId81" Type="http://schemas.openxmlformats.org/officeDocument/2006/relationships/image" Target="media/image27.emf"/><Relationship Id="rId86" Type="http://schemas.openxmlformats.org/officeDocument/2006/relationships/oleObject" Target="embeddings/Microsoft_Word_97_-_2003_Document2.doc"/><Relationship Id="rId94" Type="http://schemas.openxmlformats.org/officeDocument/2006/relationships/package" Target="embeddings/Microsoft_Word_Document29.docx"/><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oleObject" Target="embeddings/oleObject3.bin"/><Relationship Id="rId55" Type="http://schemas.openxmlformats.org/officeDocument/2006/relationships/image" Target="media/image14.emf"/><Relationship Id="rId76" Type="http://schemas.openxmlformats.org/officeDocument/2006/relationships/oleObject" Target="embeddings/oleObject15.bin"/><Relationship Id="rId97" Type="http://schemas.openxmlformats.org/officeDocument/2006/relationships/image" Target="media/image35.emf"/><Relationship Id="rId7" Type="http://schemas.openxmlformats.org/officeDocument/2006/relationships/endnotes" Target="endnotes.xml"/><Relationship Id="rId71" Type="http://schemas.openxmlformats.org/officeDocument/2006/relationships/image" Target="media/image22.emf"/><Relationship Id="rId92" Type="http://schemas.openxmlformats.org/officeDocument/2006/relationships/package" Target="embeddings/Microsoft_Word_Document28.docx"/><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9.xml"/><Relationship Id="rId40" Type="http://schemas.openxmlformats.org/officeDocument/2006/relationships/chart" Target="charts/chart24.xml"/><Relationship Id="rId45" Type="http://schemas.openxmlformats.org/officeDocument/2006/relationships/image" Target="media/image9.emf"/><Relationship Id="rId66" Type="http://schemas.openxmlformats.org/officeDocument/2006/relationships/oleObject" Target="embeddings/oleObject10.bin"/><Relationship Id="rId87" Type="http://schemas.openxmlformats.org/officeDocument/2006/relationships/image" Target="media/image30.emf"/><Relationship Id="rId61" Type="http://schemas.openxmlformats.org/officeDocument/2006/relationships/image" Target="media/image17.emf"/><Relationship Id="rId82" Type="http://schemas.openxmlformats.org/officeDocument/2006/relationships/oleObject" Target="embeddings/Microsoft_Word_97_-_2003_Document1.doc"/><Relationship Id="rId19" Type="http://schemas.openxmlformats.org/officeDocument/2006/relationships/chart" Target="charts/chart4.xml"/><Relationship Id="rId14" Type="http://schemas.openxmlformats.org/officeDocument/2006/relationships/oleObject" Target="embeddings/oleObject1.bin"/><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oleObject" Target="embeddings/oleObject6.bin"/><Relationship Id="rId77" Type="http://schemas.openxmlformats.org/officeDocument/2006/relationships/image" Target="media/image25.emf"/><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12.emf"/><Relationship Id="rId72" Type="http://schemas.openxmlformats.org/officeDocument/2006/relationships/oleObject" Target="embeddings/oleObject13.bin"/><Relationship Id="rId93" Type="http://schemas.openxmlformats.org/officeDocument/2006/relationships/image" Target="media/image33.emf"/><Relationship Id="rId98" Type="http://schemas.openxmlformats.org/officeDocument/2006/relationships/oleObject" Target="embeddings/oleObject18.bin"/><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9.bin"/><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1.%20Hoja%20de%20C&#225;lculo%202023.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egonzalezg\OneDrive%20-%20Poder%20Judicial%20CR\Escritorio\MODERNIZACI&#211;N%20INSTITUCIONAL\Informes%20a%20realizar\Presupuesto%20Agrario\ESTAD&#205;STICAS\LISTADO%20CF%20MES%201%202022.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US" sz="1400"/>
              <a:t>Carga de Trabajo 2020 - 2021</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26.044444444444444</c:v>
                </c:pt>
                <c:pt idx="1">
                  <c:v>24.177777777777777</c:v>
                </c:pt>
                <c:pt idx="2">
                  <c:v>40.977777777777774</c:v>
                </c:pt>
                <c:pt idx="3">
                  <c:v>47.288888888888891</c:v>
                </c:pt>
                <c:pt idx="4">
                  <c:v>18.933333333333334</c:v>
                </c:pt>
                <c:pt idx="5">
                  <c:v>41.422222222222224</c:v>
                </c:pt>
                <c:pt idx="6">
                  <c:v>61.68888888888889</c:v>
                </c:pt>
                <c:pt idx="7">
                  <c:v>36.799999999999997</c:v>
                </c:pt>
                <c:pt idx="8">
                  <c:v>35.200000000000003</c:v>
                </c:pt>
                <c:pt idx="9">
                  <c:v>32.977777777777774</c:v>
                </c:pt>
                <c:pt idx="10">
                  <c:v>24.533333333333335</c:v>
                </c:pt>
                <c:pt idx="11">
                  <c:v>33.955555555555556</c:v>
                </c:pt>
              </c:numCache>
            </c:numRef>
          </c:val>
          <c:extLst>
            <c:ext xmlns:c16="http://schemas.microsoft.com/office/drawing/2014/chart" uri="{C3380CC4-5D6E-409C-BE32-E72D297353CC}">
              <c16:uniqueId val="{00000000-3AB8-427E-84B2-9D4A97DDF8F0}"/>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24.622222222222224</c:v>
                </c:pt>
                <c:pt idx="1">
                  <c:v>16.977777777777778</c:v>
                </c:pt>
                <c:pt idx="2">
                  <c:v>27.822222222222223</c:v>
                </c:pt>
                <c:pt idx="3">
                  <c:v>41.06666666666667</c:v>
                </c:pt>
                <c:pt idx="4">
                  <c:v>17.155555555555555</c:v>
                </c:pt>
                <c:pt idx="5">
                  <c:v>40.355555555555554</c:v>
                </c:pt>
                <c:pt idx="6">
                  <c:v>39.200000000000003</c:v>
                </c:pt>
                <c:pt idx="7">
                  <c:v>30.844444444444445</c:v>
                </c:pt>
                <c:pt idx="8">
                  <c:v>28.444444444444443</c:v>
                </c:pt>
                <c:pt idx="9">
                  <c:v>31.466666666666665</c:v>
                </c:pt>
                <c:pt idx="10">
                  <c:v>20.888888888888889</c:v>
                </c:pt>
                <c:pt idx="11">
                  <c:v>33.777777777777779</c:v>
                </c:pt>
              </c:numCache>
            </c:numRef>
          </c:val>
          <c:extLst>
            <c:ext xmlns:c16="http://schemas.microsoft.com/office/drawing/2014/chart" uri="{C3380CC4-5D6E-409C-BE32-E72D297353CC}">
              <c16:uniqueId val="{00000001-3AB8-427E-84B2-9D4A97DDF8F0}"/>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1509971982844474"/>
          <c:y val="0.9250180220596198"/>
          <c:w val="0.16980023627392807"/>
          <c:h val="7.10527048559008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s-C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audiencias pendientes de realización</a:t>
            </a:r>
            <a:endParaRPr lang="es-CR" sz="1600" b="1">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48</c:v>
                </c:pt>
                <c:pt idx="1">
                  <c:v>35</c:v>
                </c:pt>
                <c:pt idx="2">
                  <c:v>57</c:v>
                </c:pt>
                <c:pt idx="3">
                  <c:v>364</c:v>
                </c:pt>
                <c:pt idx="4">
                  <c:v>56</c:v>
                </c:pt>
                <c:pt idx="5">
                  <c:v>111</c:v>
                </c:pt>
                <c:pt idx="6">
                  <c:v>35</c:v>
                </c:pt>
                <c:pt idx="7">
                  <c:v>29</c:v>
                </c:pt>
                <c:pt idx="8">
                  <c:v>257</c:v>
                </c:pt>
                <c:pt idx="9">
                  <c:v>70</c:v>
                </c:pt>
                <c:pt idx="10">
                  <c:v>35</c:v>
                </c:pt>
                <c:pt idx="11">
                  <c:v>96</c:v>
                </c:pt>
              </c:numCache>
            </c:numRef>
          </c:val>
          <c:extLst>
            <c:ext xmlns:c16="http://schemas.microsoft.com/office/drawing/2014/chart" uri="{C3380CC4-5D6E-409C-BE32-E72D297353CC}">
              <c16:uniqueId val="{00000000-8454-4F07-BE44-4DBED01FAE7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36.25</c:v>
                </c:pt>
                <c:pt idx="1">
                  <c:v>16.083333333333332</c:v>
                </c:pt>
                <c:pt idx="2">
                  <c:v>41.9</c:v>
                </c:pt>
                <c:pt idx="3">
                  <c:v>288.39999999999998</c:v>
                </c:pt>
                <c:pt idx="4">
                  <c:v>41.2</c:v>
                </c:pt>
                <c:pt idx="5">
                  <c:v>112.6</c:v>
                </c:pt>
                <c:pt idx="6">
                  <c:v>19.818181818181817</c:v>
                </c:pt>
                <c:pt idx="7">
                  <c:v>33.333333333333336</c:v>
                </c:pt>
                <c:pt idx="8">
                  <c:v>176.33333333333334</c:v>
                </c:pt>
                <c:pt idx="9">
                  <c:v>71.5</c:v>
                </c:pt>
                <c:pt idx="10">
                  <c:v>29.75</c:v>
                </c:pt>
                <c:pt idx="11">
                  <c:v>44.777777777777779</c:v>
                </c:pt>
              </c:numCache>
            </c:numRef>
          </c:val>
          <c:extLst>
            <c:ext xmlns:c16="http://schemas.microsoft.com/office/drawing/2014/chart" uri="{C3380CC4-5D6E-409C-BE32-E72D297353CC}">
              <c16:uniqueId val="{00000001-8454-4F07-BE44-4DBED01FAE7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2210838913083287"/>
          <c:y val="0.93304240917253767"/>
          <c:w val="0.15173857312325342"/>
          <c:h val="6.34488188976378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Pendientes de Fallo </a:t>
            </a:r>
            <a:endParaRPr lang="es-CR" sz="16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8</c:v>
                </c:pt>
                <c:pt idx="1">
                  <c:v>34</c:v>
                </c:pt>
                <c:pt idx="2">
                  <c:v>10</c:v>
                </c:pt>
                <c:pt idx="3">
                  <c:v>29</c:v>
                </c:pt>
                <c:pt idx="4">
                  <c:v>9</c:v>
                </c:pt>
                <c:pt idx="5">
                  <c:v>31</c:v>
                </c:pt>
                <c:pt idx="6">
                  <c:v>7</c:v>
                </c:pt>
                <c:pt idx="7">
                  <c:v>47</c:v>
                </c:pt>
                <c:pt idx="8">
                  <c:v>41</c:v>
                </c:pt>
                <c:pt idx="9">
                  <c:v>33</c:v>
                </c:pt>
                <c:pt idx="10">
                  <c:v>31</c:v>
                </c:pt>
                <c:pt idx="11">
                  <c:v>20</c:v>
                </c:pt>
              </c:numCache>
            </c:numRef>
          </c:val>
          <c:extLst>
            <c:ext xmlns:c16="http://schemas.microsoft.com/office/drawing/2014/chart" uri="{C3380CC4-5D6E-409C-BE32-E72D297353CC}">
              <c16:uniqueId val="{00000000-A9A0-420C-BE9C-C2113EF03055}"/>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4.583333333333333</c:v>
                </c:pt>
                <c:pt idx="1">
                  <c:v>25.545454545454547</c:v>
                </c:pt>
                <c:pt idx="2">
                  <c:v>7</c:v>
                </c:pt>
                <c:pt idx="3">
                  <c:v>19.583333333333332</c:v>
                </c:pt>
                <c:pt idx="4">
                  <c:v>9.5</c:v>
                </c:pt>
                <c:pt idx="5">
                  <c:v>31.181818181818183</c:v>
                </c:pt>
                <c:pt idx="6">
                  <c:v>4.083333333333333</c:v>
                </c:pt>
                <c:pt idx="7">
                  <c:v>47.4</c:v>
                </c:pt>
                <c:pt idx="8">
                  <c:v>38.1</c:v>
                </c:pt>
                <c:pt idx="9">
                  <c:v>16.333333333333332</c:v>
                </c:pt>
                <c:pt idx="10">
                  <c:v>8.8000000000000007</c:v>
                </c:pt>
                <c:pt idx="11">
                  <c:v>30.2</c:v>
                </c:pt>
              </c:numCache>
            </c:numRef>
          </c:val>
          <c:extLst>
            <c:ext xmlns:c16="http://schemas.microsoft.com/office/drawing/2014/chart" uri="{C3380CC4-5D6E-409C-BE32-E72D297353CC}">
              <c16:uniqueId val="{00000001-A9A0-420C-BE9C-C2113EF03055}"/>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833823482908008"/>
          <c:w val="0.18675975075416998"/>
          <c:h val="5.166176517091990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r>
              <a:rPr lang="en-US" sz="1200" b="1" i="0" baseline="0">
                <a:effectLst/>
              </a:rPr>
              <a:t>Cantidad de Expedientes Pendientes de Fallo Diciembre 2021</a:t>
            </a:r>
            <a:endParaRPr lang="es-CR" sz="1200">
              <a:effectLst/>
            </a:endParaRPr>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mn-lt"/>
              <a:ea typeface="+mn-ea"/>
              <a:cs typeface="+mn-cs"/>
            </a:defRPr>
          </a:pPr>
          <a:endParaRPr lang="es-C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1"/>
              <c:layout>
                <c:manualLayout>
                  <c:x val="3.669724770642202E-3"/>
                  <c:y val="-1.57132322737418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7A-4BB8-85ED-DFFA78A4E10E}"/>
                </c:ext>
              </c:extLst>
            </c:dLbl>
            <c:dLbl>
              <c:idx val="7"/>
              <c:layout>
                <c:manualLayout>
                  <c:x val="-6.7277510266234095E-17"/>
                  <c:y val="-3.92830806843545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7A-4BB8-85ED-DFFA78A4E10E}"/>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Plantilla!$A$44:$L$44</c:f>
              <c:strCache>
                <c:ptCount val="12"/>
                <c:pt idx="1">
                  <c:v>Cartago</c:v>
                </c:pt>
                <c:pt idx="2">
                  <c:v>Alajuela</c:v>
                </c:pt>
                <c:pt idx="3">
                  <c:v>Liberia</c:v>
                </c:pt>
                <c:pt idx="4">
                  <c:v>Limón</c:v>
                </c:pt>
                <c:pt idx="5">
                  <c:v>Pérez Zeledón</c:v>
                </c:pt>
                <c:pt idx="6">
                  <c:v>San Carlos</c:v>
                </c:pt>
                <c:pt idx="7">
                  <c:v>Santa Cruz</c:v>
                </c:pt>
                <c:pt idx="8">
                  <c:v>Goicochea</c:v>
                </c:pt>
                <c:pt idx="9">
                  <c:v>Pococí</c:v>
                </c:pt>
                <c:pt idx="10">
                  <c:v>Corredores</c:v>
                </c:pt>
                <c:pt idx="11">
                  <c:v>San Ramón </c:v>
                </c:pt>
              </c:strCache>
            </c:strRef>
          </c:cat>
          <c:val>
            <c:numRef>
              <c:f>Plantilla!$A$45:$L$45</c:f>
              <c:numCache>
                <c:formatCode>General</c:formatCode>
                <c:ptCount val="12"/>
                <c:pt idx="1">
                  <c:v>0</c:v>
                </c:pt>
                <c:pt idx="2">
                  <c:v>18</c:v>
                </c:pt>
                <c:pt idx="3">
                  <c:v>10</c:v>
                </c:pt>
                <c:pt idx="4">
                  <c:v>49</c:v>
                </c:pt>
                <c:pt idx="5">
                  <c:v>6</c:v>
                </c:pt>
                <c:pt idx="6">
                  <c:v>13</c:v>
                </c:pt>
                <c:pt idx="7">
                  <c:v>2</c:v>
                </c:pt>
                <c:pt idx="8">
                  <c:v>68</c:v>
                </c:pt>
                <c:pt idx="9">
                  <c:v>46</c:v>
                </c:pt>
                <c:pt idx="10">
                  <c:v>32</c:v>
                </c:pt>
                <c:pt idx="11">
                  <c:v>35</c:v>
                </c:pt>
              </c:numCache>
            </c:numRef>
          </c:val>
          <c:extLst>
            <c:ext xmlns:c16="http://schemas.microsoft.com/office/drawing/2014/chart" uri="{C3380CC4-5D6E-409C-BE32-E72D297353CC}">
              <c16:uniqueId val="{00000002-5B7A-4BB8-85ED-DFFA78A4E10E}"/>
            </c:ext>
          </c:extLst>
        </c:ser>
        <c:dLbls>
          <c:showLegendKey val="0"/>
          <c:showVal val="1"/>
          <c:showCatName val="0"/>
          <c:showSerName val="0"/>
          <c:showPercent val="0"/>
          <c:showBubbleSize val="0"/>
        </c:dLbls>
        <c:gapWidth val="75"/>
        <c:gapDepth val="75"/>
        <c:shape val="box"/>
        <c:axId val="1770268784"/>
        <c:axId val="1770277520"/>
        <c:axId val="0"/>
      </c:bar3DChart>
      <c:catAx>
        <c:axId val="17702687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CR"/>
          </a:p>
        </c:txPr>
        <c:crossAx val="1770277520"/>
        <c:crosses val="autoZero"/>
        <c:auto val="1"/>
        <c:lblAlgn val="ctr"/>
        <c:lblOffset val="100"/>
        <c:noMultiLvlLbl val="0"/>
      </c:catAx>
      <c:valAx>
        <c:axId val="17702775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7026878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Escritos Pendientes de Resolver</a:t>
            </a:r>
            <a:endParaRPr lang="es-CR" sz="1600" b="1">
              <a:effectLst/>
            </a:endParaRPr>
          </a:p>
        </c:rich>
      </c:tx>
      <c:layout>
        <c:manualLayout>
          <c:xMode val="edge"/>
          <c:yMode val="edge"/>
          <c:x val="0.15100826246006419"/>
          <c:y val="1.339522987699291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201</c:v>
                </c:pt>
                <c:pt idx="1">
                  <c:v>57</c:v>
                </c:pt>
                <c:pt idx="2">
                  <c:v>59</c:v>
                </c:pt>
                <c:pt idx="3">
                  <c:v>83</c:v>
                </c:pt>
                <c:pt idx="4">
                  <c:v>69</c:v>
                </c:pt>
                <c:pt idx="5">
                  <c:v>119</c:v>
                </c:pt>
                <c:pt idx="6">
                  <c:v>793</c:v>
                </c:pt>
                <c:pt idx="7">
                  <c:v>15</c:v>
                </c:pt>
                <c:pt idx="8">
                  <c:v>29</c:v>
                </c:pt>
                <c:pt idx="9">
                  <c:v>50</c:v>
                </c:pt>
                <c:pt idx="10">
                  <c:v>163</c:v>
                </c:pt>
                <c:pt idx="11">
                  <c:v>101</c:v>
                </c:pt>
              </c:numCache>
            </c:numRef>
          </c:val>
          <c:extLst>
            <c:ext xmlns:c16="http://schemas.microsoft.com/office/drawing/2014/chart" uri="{C3380CC4-5D6E-409C-BE32-E72D297353CC}">
              <c16:uniqueId val="{00000000-D6D2-4FF7-B5DB-BC7FC8387531}"/>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214.45454545454547</c:v>
                </c:pt>
                <c:pt idx="1">
                  <c:v>6.3636363636363633</c:v>
                </c:pt>
                <c:pt idx="2">
                  <c:v>59.272727272727273</c:v>
                </c:pt>
                <c:pt idx="3">
                  <c:v>77.75</c:v>
                </c:pt>
                <c:pt idx="4">
                  <c:v>55</c:v>
                </c:pt>
                <c:pt idx="5">
                  <c:v>79.7</c:v>
                </c:pt>
                <c:pt idx="6">
                  <c:v>513.33333333333337</c:v>
                </c:pt>
                <c:pt idx="7">
                  <c:v>17.454545454545453</c:v>
                </c:pt>
                <c:pt idx="8">
                  <c:v>39.1</c:v>
                </c:pt>
                <c:pt idx="9">
                  <c:v>40.545454545454547</c:v>
                </c:pt>
                <c:pt idx="10">
                  <c:v>100.88888888888889</c:v>
                </c:pt>
                <c:pt idx="11">
                  <c:v>90.8</c:v>
                </c:pt>
              </c:numCache>
            </c:numRef>
          </c:val>
          <c:extLst>
            <c:ext xmlns:c16="http://schemas.microsoft.com/office/drawing/2014/chart" uri="{C3380CC4-5D6E-409C-BE32-E72D297353CC}">
              <c16:uniqueId val="{00000001-D6D2-4FF7-B5DB-BC7FC8387531}"/>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62012462291502"/>
          <c:y val="0.94742054587736113"/>
          <c:w val="0.18675975075416998"/>
          <c:h val="4.998878054750928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s-CR" sz="1400" b="1" i="0" baseline="0">
                <a:effectLst/>
              </a:rPr>
              <a:t>Cantidad de Demandas Nuevas Pendientes de Resolver</a:t>
            </a:r>
            <a:endParaRPr lang="es-CR" sz="1400" b="1">
              <a:effectLst/>
            </a:endParaRPr>
          </a:p>
        </c:rich>
      </c:tx>
      <c:layout>
        <c:manualLayout>
          <c:xMode val="edge"/>
          <c:yMode val="edge"/>
          <c:x val="0.16339535969409116"/>
          <c:y val="1.5723610826936657E-2"/>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2</c:v>
                </c:pt>
                <c:pt idx="1">
                  <c:v>0</c:v>
                </c:pt>
                <c:pt idx="2">
                  <c:v>3</c:v>
                </c:pt>
                <c:pt idx="3">
                  <c:v>2</c:v>
                </c:pt>
                <c:pt idx="4">
                  <c:v>5</c:v>
                </c:pt>
                <c:pt idx="5">
                  <c:v>3</c:v>
                </c:pt>
                <c:pt idx="6">
                  <c:v>6</c:v>
                </c:pt>
                <c:pt idx="7">
                  <c:v>1</c:v>
                </c:pt>
                <c:pt idx="8">
                  <c:v>3</c:v>
                </c:pt>
                <c:pt idx="9">
                  <c:v>3</c:v>
                </c:pt>
                <c:pt idx="10">
                  <c:v>3</c:v>
                </c:pt>
                <c:pt idx="11">
                  <c:v>2</c:v>
                </c:pt>
              </c:numCache>
            </c:numRef>
          </c:val>
          <c:extLst>
            <c:ext xmlns:c16="http://schemas.microsoft.com/office/drawing/2014/chart" uri="{C3380CC4-5D6E-409C-BE32-E72D297353CC}">
              <c16:uniqueId val="{00000000-2413-4BB2-9AC5-808BD4CDE98E}"/>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6.25</c:v>
                </c:pt>
                <c:pt idx="1">
                  <c:v>0</c:v>
                </c:pt>
                <c:pt idx="2">
                  <c:v>1.8333333333333333</c:v>
                </c:pt>
                <c:pt idx="3">
                  <c:v>2.4166666666666665</c:v>
                </c:pt>
                <c:pt idx="4">
                  <c:v>3.5</c:v>
                </c:pt>
                <c:pt idx="5">
                  <c:v>4.5</c:v>
                </c:pt>
                <c:pt idx="6">
                  <c:v>9.6999999999999993</c:v>
                </c:pt>
                <c:pt idx="7">
                  <c:v>0</c:v>
                </c:pt>
                <c:pt idx="8">
                  <c:v>3.1666666666666665</c:v>
                </c:pt>
                <c:pt idx="9">
                  <c:v>2</c:v>
                </c:pt>
                <c:pt idx="10">
                  <c:v>1.4166666666666667</c:v>
                </c:pt>
                <c:pt idx="11">
                  <c:v>1.6666666666666667</c:v>
                </c:pt>
              </c:numCache>
            </c:numRef>
          </c:val>
          <c:extLst>
            <c:ext xmlns:c16="http://schemas.microsoft.com/office/drawing/2014/chart" uri="{C3380CC4-5D6E-409C-BE32-E72D297353CC}">
              <c16:uniqueId val="{00000001-2413-4BB2-9AC5-808BD4CDE98E}"/>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2996127298969666"/>
          <c:w val="0.18675975075416998"/>
          <c:h val="7.003872701030339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600" b="1" i="0" baseline="0">
                <a:effectLst/>
              </a:rPr>
              <a:t>Cantidad de Expedientes Pasados a Firmar</a:t>
            </a:r>
            <a:endParaRPr lang="es-CR" sz="1600" b="1">
              <a:effectLst/>
            </a:endParaRPr>
          </a:p>
        </c:rich>
      </c:tx>
      <c:layout>
        <c:manualLayout>
          <c:xMode val="edge"/>
          <c:yMode val="edge"/>
          <c:x val="0.19507673557098643"/>
          <c:y val="1.991469816272965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50</c:v>
                </c:pt>
                <c:pt idx="1">
                  <c:v>49</c:v>
                </c:pt>
                <c:pt idx="2">
                  <c:v>87</c:v>
                </c:pt>
                <c:pt idx="3">
                  <c:v>119</c:v>
                </c:pt>
                <c:pt idx="4">
                  <c:v>69</c:v>
                </c:pt>
                <c:pt idx="5">
                  <c:v>84</c:v>
                </c:pt>
                <c:pt idx="6">
                  <c:v>75</c:v>
                </c:pt>
                <c:pt idx="7">
                  <c:v>101</c:v>
                </c:pt>
                <c:pt idx="8">
                  <c:v>154</c:v>
                </c:pt>
                <c:pt idx="9">
                  <c:v>108</c:v>
                </c:pt>
                <c:pt idx="10">
                  <c:v>60</c:v>
                </c:pt>
                <c:pt idx="11">
                  <c:v>98</c:v>
                </c:pt>
              </c:numCache>
            </c:numRef>
          </c:val>
          <c:extLst>
            <c:ext xmlns:c16="http://schemas.microsoft.com/office/drawing/2014/chart" uri="{C3380CC4-5D6E-409C-BE32-E72D297353CC}">
              <c16:uniqueId val="{00000000-FB73-4FAA-B6FA-001F97E7236D}"/>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51.704545454545453</c:v>
                </c:pt>
                <c:pt idx="1">
                  <c:v>52.863636363636367</c:v>
                </c:pt>
                <c:pt idx="2">
                  <c:v>72.708333333333329</c:v>
                </c:pt>
                <c:pt idx="3">
                  <c:v>88.205163740580403</c:v>
                </c:pt>
                <c:pt idx="4">
                  <c:v>71.289339826839822</c:v>
                </c:pt>
                <c:pt idx="5">
                  <c:v>78.454545454545453</c:v>
                </c:pt>
                <c:pt idx="6">
                  <c:v>69.272727272727266</c:v>
                </c:pt>
                <c:pt idx="7">
                  <c:v>88.556536140627045</c:v>
                </c:pt>
                <c:pt idx="8">
                  <c:v>102.90489793771043</c:v>
                </c:pt>
                <c:pt idx="9">
                  <c:v>105.25484207150873</c:v>
                </c:pt>
                <c:pt idx="10">
                  <c:v>33.072727272727271</c:v>
                </c:pt>
                <c:pt idx="11">
                  <c:v>103.75757575757575</c:v>
                </c:pt>
              </c:numCache>
            </c:numRef>
          </c:val>
          <c:extLst>
            <c:ext xmlns:c16="http://schemas.microsoft.com/office/drawing/2014/chart" uri="{C3380CC4-5D6E-409C-BE32-E72D297353CC}">
              <c16:uniqueId val="{00000001-FB73-4FAA-B6FA-001F97E7236D}"/>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356811023622047"/>
          <c:w val="0.18675975075416998"/>
          <c:h val="6.431889763779527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Cantidad de Casos Terminados por Sentencia y Otros</a:t>
            </a:r>
            <a:endParaRPr lang="es-CR" sz="1400">
              <a:effectLst/>
            </a:endParaRPr>
          </a:p>
        </c:rich>
      </c:tx>
      <c:layout>
        <c:manualLayout>
          <c:xMode val="edge"/>
          <c:yMode val="edge"/>
          <c:x val="0.24486169067576227"/>
          <c:y val="1.991465149359886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7.6444444444444448</c:v>
                </c:pt>
                <c:pt idx="1">
                  <c:v>9.2444444444444436</c:v>
                </c:pt>
                <c:pt idx="2">
                  <c:v>12.71111111111111</c:v>
                </c:pt>
                <c:pt idx="3">
                  <c:v>8.8888888888888893</c:v>
                </c:pt>
                <c:pt idx="4">
                  <c:v>12.355555555555556</c:v>
                </c:pt>
                <c:pt idx="5">
                  <c:v>14.888888888888889</c:v>
                </c:pt>
                <c:pt idx="6">
                  <c:v>12.4</c:v>
                </c:pt>
                <c:pt idx="7">
                  <c:v>12.533333333333333</c:v>
                </c:pt>
                <c:pt idx="8">
                  <c:v>13.422222222222222</c:v>
                </c:pt>
                <c:pt idx="9">
                  <c:v>8.3555555555555561</c:v>
                </c:pt>
                <c:pt idx="10">
                  <c:v>14.622222222222222</c:v>
                </c:pt>
                <c:pt idx="11">
                  <c:v>12.133333333333333</c:v>
                </c:pt>
              </c:numCache>
            </c:numRef>
          </c:val>
          <c:extLst>
            <c:ext xmlns:c16="http://schemas.microsoft.com/office/drawing/2014/chart" uri="{C3380CC4-5D6E-409C-BE32-E72D297353CC}">
              <c16:uniqueId val="{00000000-E382-45FB-92E6-8B7CEF99E18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8.1333333333333329</c:v>
                </c:pt>
                <c:pt idx="1">
                  <c:v>5.2888888888888888</c:v>
                </c:pt>
                <c:pt idx="2">
                  <c:v>9.8666666666666671</c:v>
                </c:pt>
                <c:pt idx="3">
                  <c:v>9.1111111111111107</c:v>
                </c:pt>
                <c:pt idx="4">
                  <c:v>13.688888888888888</c:v>
                </c:pt>
                <c:pt idx="5">
                  <c:v>17.155555555555555</c:v>
                </c:pt>
                <c:pt idx="6">
                  <c:v>9.6</c:v>
                </c:pt>
                <c:pt idx="7">
                  <c:v>10.933333333333334</c:v>
                </c:pt>
                <c:pt idx="8">
                  <c:v>12.488888888888889</c:v>
                </c:pt>
                <c:pt idx="9">
                  <c:v>8.4444444444444446</c:v>
                </c:pt>
                <c:pt idx="10">
                  <c:v>9.5111111111111111</c:v>
                </c:pt>
                <c:pt idx="11">
                  <c:v>10.888888888888889</c:v>
                </c:pt>
              </c:numCache>
            </c:numRef>
          </c:val>
          <c:extLst>
            <c:ext xmlns:c16="http://schemas.microsoft.com/office/drawing/2014/chart" uri="{C3380CC4-5D6E-409C-BE32-E72D297353CC}">
              <c16:uniqueId val="{00000001-E382-45FB-92E6-8B7CEF99E18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Cantidad de Expedientes firmados por Jueza o Juez</a:t>
            </a:r>
            <a:endParaRPr lang="es-CR" sz="1600" b="1">
              <a:effectLst/>
            </a:endParaRPr>
          </a:p>
        </c:rich>
      </c:tx>
      <c:layout>
        <c:manualLayout>
          <c:xMode val="edge"/>
          <c:yMode val="edge"/>
          <c:x val="0.1674557704345534"/>
          <c:y val="1.9914731470748896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110</c:v>
                </c:pt>
                <c:pt idx="1">
                  <c:v>83</c:v>
                </c:pt>
                <c:pt idx="2">
                  <c:v>139</c:v>
                </c:pt>
                <c:pt idx="3">
                  <c:v>246</c:v>
                </c:pt>
                <c:pt idx="4">
                  <c:v>208</c:v>
                </c:pt>
                <c:pt idx="5">
                  <c:v>189</c:v>
                </c:pt>
                <c:pt idx="6">
                  <c:v>181</c:v>
                </c:pt>
                <c:pt idx="7">
                  <c:v>108</c:v>
                </c:pt>
                <c:pt idx="8">
                  <c:v>153</c:v>
                </c:pt>
                <c:pt idx="9">
                  <c:v>163</c:v>
                </c:pt>
                <c:pt idx="10">
                  <c:v>105</c:v>
                </c:pt>
                <c:pt idx="11">
                  <c:v>202</c:v>
                </c:pt>
              </c:numCache>
            </c:numRef>
          </c:val>
          <c:extLst>
            <c:ext xmlns:c16="http://schemas.microsoft.com/office/drawing/2014/chart" uri="{C3380CC4-5D6E-409C-BE32-E72D297353CC}">
              <c16:uniqueId val="{00000000-787D-4114-9D89-C4EEED935903}"/>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100.5</c:v>
                </c:pt>
                <c:pt idx="1">
                  <c:v>99.85</c:v>
                </c:pt>
                <c:pt idx="2">
                  <c:v>111.1969696969697</c:v>
                </c:pt>
                <c:pt idx="3">
                  <c:v>178.5</c:v>
                </c:pt>
                <c:pt idx="4">
                  <c:v>203.63636363636363</c:v>
                </c:pt>
                <c:pt idx="5">
                  <c:v>163.35</c:v>
                </c:pt>
                <c:pt idx="6">
                  <c:v>131.2833333333333</c:v>
                </c:pt>
                <c:pt idx="7">
                  <c:v>98.388888888888886</c:v>
                </c:pt>
                <c:pt idx="8">
                  <c:v>232.55</c:v>
                </c:pt>
                <c:pt idx="9">
                  <c:v>151.94999999999999</c:v>
                </c:pt>
                <c:pt idx="10">
                  <c:v>82.344975048100039</c:v>
                </c:pt>
                <c:pt idx="11">
                  <c:v>166.5</c:v>
                </c:pt>
              </c:numCache>
            </c:numRef>
          </c:val>
          <c:extLst>
            <c:ext xmlns:c16="http://schemas.microsoft.com/office/drawing/2014/chart" uri="{C3380CC4-5D6E-409C-BE32-E72D297353CC}">
              <c16:uniqueId val="{00000001-787D-4114-9D89-C4EEED935903}"/>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0" i="0" baseline="0">
                <a:effectLst/>
              </a:rPr>
              <a:t>Cantidad de Expedientes Pendientes de Firma Jueza o Juez</a:t>
            </a:r>
            <a:endParaRPr lang="es-CR" sz="1600">
              <a:effectLst/>
            </a:endParaRPr>
          </a:p>
        </c:rich>
      </c:tx>
      <c:layout>
        <c:manualLayout>
          <c:xMode val="edge"/>
          <c:yMode val="edge"/>
          <c:x val="0.12494917259578806"/>
          <c:y val="2.8081687157526353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c:v>
                </c:pt>
                <c:pt idx="1">
                  <c:v>1</c:v>
                </c:pt>
                <c:pt idx="2">
                  <c:v>7</c:v>
                </c:pt>
                <c:pt idx="3">
                  <c:v>11</c:v>
                </c:pt>
                <c:pt idx="4">
                  <c:v>7</c:v>
                </c:pt>
                <c:pt idx="5">
                  <c:v>7</c:v>
                </c:pt>
                <c:pt idx="6">
                  <c:v>5</c:v>
                </c:pt>
                <c:pt idx="7">
                  <c:v>5</c:v>
                </c:pt>
                <c:pt idx="8">
                  <c:v>9</c:v>
                </c:pt>
                <c:pt idx="9">
                  <c:v>15</c:v>
                </c:pt>
                <c:pt idx="10">
                  <c:v>24</c:v>
                </c:pt>
                <c:pt idx="11">
                  <c:v>13</c:v>
                </c:pt>
              </c:numCache>
            </c:numRef>
          </c:val>
          <c:extLst>
            <c:ext xmlns:c16="http://schemas.microsoft.com/office/drawing/2014/chart" uri="{C3380CC4-5D6E-409C-BE32-E72D297353CC}">
              <c16:uniqueId val="{00000000-00F9-471C-AB98-6D93C62F87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3.8333333333333335</c:v>
                </c:pt>
                <c:pt idx="1">
                  <c:v>0.75</c:v>
                </c:pt>
                <c:pt idx="2">
                  <c:v>7.25</c:v>
                </c:pt>
                <c:pt idx="3">
                  <c:v>16.166666666666668</c:v>
                </c:pt>
                <c:pt idx="4">
                  <c:v>4.5</c:v>
                </c:pt>
                <c:pt idx="5">
                  <c:v>13.333333333333334</c:v>
                </c:pt>
                <c:pt idx="6">
                  <c:v>2.5</c:v>
                </c:pt>
                <c:pt idx="7">
                  <c:v>3.0909090909090908</c:v>
                </c:pt>
                <c:pt idx="8">
                  <c:v>14.9</c:v>
                </c:pt>
                <c:pt idx="9">
                  <c:v>11.166666666666666</c:v>
                </c:pt>
                <c:pt idx="10">
                  <c:v>18.181818181818183</c:v>
                </c:pt>
                <c:pt idx="11">
                  <c:v>9.1818181818181817</c:v>
                </c:pt>
              </c:numCache>
            </c:numRef>
          </c:val>
          <c:extLst>
            <c:ext xmlns:c16="http://schemas.microsoft.com/office/drawing/2014/chart" uri="{C3380CC4-5D6E-409C-BE32-E72D297353CC}">
              <c16:uniqueId val="{00000001-00F9-471C-AB98-6D93C62F87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Casos Entrados, Terminados y Circulante Final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4.2078251120492981E-2"/>
          <c:y val="0.15341956236448703"/>
          <c:w val="0.9347965424044492"/>
          <c:h val="0.62229829966906314"/>
        </c:manualLayout>
      </c:layout>
      <c:barChart>
        <c:barDir val="col"/>
        <c:grouping val="clustered"/>
        <c:varyColors val="0"/>
        <c:ser>
          <c:idx val="0"/>
          <c:order val="0"/>
          <c:tx>
            <c:strRef>
              <c:f>'Tribunal '!$A$143</c:f>
              <c:strCache>
                <c:ptCount val="1"/>
                <c:pt idx="0">
                  <c:v>Casos Entrados Total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'!$B$143:$P$143</c:f>
              <c:numCache>
                <c:formatCode>General</c:formatCode>
                <c:ptCount val="12"/>
                <c:pt idx="0">
                  <c:v>104</c:v>
                </c:pt>
                <c:pt idx="1">
                  <c:v>97</c:v>
                </c:pt>
                <c:pt idx="2">
                  <c:v>87</c:v>
                </c:pt>
                <c:pt idx="3">
                  <c:v>185</c:v>
                </c:pt>
                <c:pt idx="4">
                  <c:v>100</c:v>
                </c:pt>
                <c:pt idx="5">
                  <c:v>122</c:v>
                </c:pt>
                <c:pt idx="6">
                  <c:v>102</c:v>
                </c:pt>
                <c:pt idx="7">
                  <c:v>113</c:v>
                </c:pt>
                <c:pt idx="8">
                  <c:v>118</c:v>
                </c:pt>
                <c:pt idx="9">
                  <c:v>123</c:v>
                </c:pt>
                <c:pt idx="10">
                  <c:v>133</c:v>
                </c:pt>
                <c:pt idx="11">
                  <c:v>53</c:v>
                </c:pt>
              </c:numCache>
              <c:extLst/>
            </c:numRef>
          </c:val>
          <c:extLst>
            <c:ext xmlns:c16="http://schemas.microsoft.com/office/drawing/2014/chart" uri="{C3380CC4-5D6E-409C-BE32-E72D297353CC}">
              <c16:uniqueId val="{00000000-4373-4D29-969B-BF45B8197773}"/>
            </c:ext>
          </c:extLst>
        </c:ser>
        <c:ser>
          <c:idx val="1"/>
          <c:order val="1"/>
          <c:tx>
            <c:strRef>
              <c:f>'Tribunal '!$A$144</c:f>
              <c:strCache>
                <c:ptCount val="1"/>
                <c:pt idx="0">
                  <c:v>Casos Terminados Total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'!$B$144:$P$144</c:f>
              <c:numCache>
                <c:formatCode>General</c:formatCode>
                <c:ptCount val="12"/>
                <c:pt idx="0">
                  <c:v>92</c:v>
                </c:pt>
                <c:pt idx="1">
                  <c:v>101</c:v>
                </c:pt>
                <c:pt idx="2">
                  <c:v>94</c:v>
                </c:pt>
                <c:pt idx="3">
                  <c:v>98</c:v>
                </c:pt>
                <c:pt idx="4">
                  <c:v>92</c:v>
                </c:pt>
                <c:pt idx="5">
                  <c:v>102</c:v>
                </c:pt>
                <c:pt idx="6">
                  <c:v>97</c:v>
                </c:pt>
                <c:pt idx="7">
                  <c:v>123</c:v>
                </c:pt>
                <c:pt idx="8">
                  <c:v>119</c:v>
                </c:pt>
                <c:pt idx="9">
                  <c:v>111</c:v>
                </c:pt>
                <c:pt idx="10">
                  <c:v>125</c:v>
                </c:pt>
                <c:pt idx="11">
                  <c:v>90</c:v>
                </c:pt>
              </c:numCache>
              <c:extLst/>
            </c:numRef>
          </c:val>
          <c:extLst>
            <c:ext xmlns:c16="http://schemas.microsoft.com/office/drawing/2014/chart" uri="{C3380CC4-5D6E-409C-BE32-E72D297353CC}">
              <c16:uniqueId val="{00000001-4373-4D29-969B-BF45B8197773}"/>
            </c:ext>
          </c:extLst>
        </c:ser>
        <c:ser>
          <c:idx val="2"/>
          <c:order val="2"/>
          <c:tx>
            <c:strRef>
              <c:f>'Tribunal '!$A$145</c:f>
              <c:strCache>
                <c:ptCount val="1"/>
                <c:pt idx="0">
                  <c:v>Circulante Final </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'!$B$145:$P$145</c:f>
              <c:numCache>
                <c:formatCode>General</c:formatCode>
                <c:ptCount val="12"/>
                <c:pt idx="0">
                  <c:v>128</c:v>
                </c:pt>
                <c:pt idx="1">
                  <c:v>124</c:v>
                </c:pt>
                <c:pt idx="2">
                  <c:v>119</c:v>
                </c:pt>
                <c:pt idx="3">
                  <c:v>206</c:v>
                </c:pt>
                <c:pt idx="4">
                  <c:v>216</c:v>
                </c:pt>
                <c:pt idx="5">
                  <c:v>235</c:v>
                </c:pt>
                <c:pt idx="6">
                  <c:v>240</c:v>
                </c:pt>
                <c:pt idx="7">
                  <c:v>229</c:v>
                </c:pt>
                <c:pt idx="8">
                  <c:v>228</c:v>
                </c:pt>
                <c:pt idx="9">
                  <c:v>240</c:v>
                </c:pt>
                <c:pt idx="10">
                  <c:v>246</c:v>
                </c:pt>
                <c:pt idx="11">
                  <c:v>209</c:v>
                </c:pt>
              </c:numCache>
              <c:extLst/>
            </c:numRef>
          </c:val>
          <c:extLst>
            <c:ext xmlns:c16="http://schemas.microsoft.com/office/drawing/2014/chart" uri="{C3380CC4-5D6E-409C-BE32-E72D297353CC}">
              <c16:uniqueId val="{00000002-4373-4D29-969B-BF45B8197773}"/>
            </c:ext>
          </c:extLst>
        </c:ser>
        <c:dLbls>
          <c:showLegendKey val="0"/>
          <c:showVal val="0"/>
          <c:showCatName val="0"/>
          <c:showSerName val="0"/>
          <c:showPercent val="0"/>
          <c:showBubbleSize val="0"/>
        </c:dLbls>
        <c:gapWidth val="100"/>
        <c:overlap val="-24"/>
        <c:axId val="448540152"/>
        <c:axId val="448539824"/>
      </c:barChart>
      <c:dateAx>
        <c:axId val="44854015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39824"/>
        <c:crosses val="autoZero"/>
        <c:auto val="1"/>
        <c:lblOffset val="100"/>
        <c:baseTimeUnit val="months"/>
      </c:dateAx>
      <c:valAx>
        <c:axId val="448539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8540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Casos Terminados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'Consolidado Indicadores'!$B$4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Indicadores'!$C$4:$N$4</c:f>
              <c:numCache>
                <c:formatCode>0</c:formatCode>
                <c:ptCount val="12"/>
                <c:pt idx="0">
                  <c:v>20</c:v>
                </c:pt>
                <c:pt idx="1">
                  <c:v>23.555555555555557</c:v>
                </c:pt>
                <c:pt idx="2">
                  <c:v>32.977777777777774</c:v>
                </c:pt>
                <c:pt idx="3">
                  <c:v>23.111111111111111</c:v>
                </c:pt>
                <c:pt idx="4">
                  <c:v>13.244444444444444</c:v>
                </c:pt>
                <c:pt idx="5">
                  <c:v>38.577777777777776</c:v>
                </c:pt>
                <c:pt idx="6">
                  <c:v>68.533333333333331</c:v>
                </c:pt>
                <c:pt idx="7">
                  <c:v>27.822222222222223</c:v>
                </c:pt>
                <c:pt idx="8">
                  <c:v>30.666666666666668</c:v>
                </c:pt>
                <c:pt idx="9">
                  <c:v>26.31111111111111</c:v>
                </c:pt>
                <c:pt idx="10">
                  <c:v>24.266666666666666</c:v>
                </c:pt>
                <c:pt idx="11">
                  <c:v>29.68888888888889</c:v>
                </c:pt>
              </c:numCache>
            </c:numRef>
          </c:val>
          <c:extLst>
            <c:ext xmlns:c16="http://schemas.microsoft.com/office/drawing/2014/chart" uri="{C3380CC4-5D6E-409C-BE32-E72D297353CC}">
              <c16:uniqueId val="{00000000-A1A4-49A8-A28F-2DC48F2F273C}"/>
            </c:ext>
          </c:extLst>
        </c:ser>
        <c:ser>
          <c:idx val="1"/>
          <c:order val="1"/>
          <c:tx>
            <c:strRef>
              <c:f>'Consolidado Indicadores'!$B$5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'Consolidado Indicadores'!$C$3:$N$3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'Consolidado Indicadores'!$C$5:$N$5</c:f>
              <c:numCache>
                <c:formatCode>0</c:formatCode>
                <c:ptCount val="12"/>
                <c:pt idx="0">
                  <c:v>28.533333333333335</c:v>
                </c:pt>
                <c:pt idx="1">
                  <c:v>12.977777777777778</c:v>
                </c:pt>
                <c:pt idx="2">
                  <c:v>36.711111111111109</c:v>
                </c:pt>
                <c:pt idx="3">
                  <c:v>36.977777777777774</c:v>
                </c:pt>
                <c:pt idx="4">
                  <c:v>17.68888888888889</c:v>
                </c:pt>
                <c:pt idx="5">
                  <c:v>41.155555555555559</c:v>
                </c:pt>
                <c:pt idx="6">
                  <c:v>37.866666666666667</c:v>
                </c:pt>
                <c:pt idx="7">
                  <c:v>34.755555555555553</c:v>
                </c:pt>
                <c:pt idx="8">
                  <c:v>28.8</c:v>
                </c:pt>
                <c:pt idx="9">
                  <c:v>28</c:v>
                </c:pt>
                <c:pt idx="10">
                  <c:v>16.8</c:v>
                </c:pt>
                <c:pt idx="11">
                  <c:v>42.4</c:v>
                </c:pt>
              </c:numCache>
            </c:numRef>
          </c:val>
          <c:extLst>
            <c:ext xmlns:c16="http://schemas.microsoft.com/office/drawing/2014/chart" uri="{C3380CC4-5D6E-409C-BE32-E72D297353CC}">
              <c16:uniqueId val="{00000001-A1A4-49A8-A28F-2DC48F2F273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602002775130813"/>
          <c:y val="0.93034054407458999"/>
          <c:w val="0.17522109099419897"/>
          <c:h val="6.965945592541004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Plazos de Espera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'!$A$146</c:f>
              <c:strCache>
                <c:ptCount val="1"/>
                <c:pt idx="0">
                  <c:v>Plazo de Espera de Dictado de Sentencia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6501650165016502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88-4370-8C06-A9882AD68AFC}"/>
                </c:ext>
              </c:extLst>
            </c:dLbl>
            <c:dLbl>
              <c:idx val="1"/>
              <c:layout>
                <c:manualLayout>
                  <c:x val="-3.3003300330033607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88-4370-8C06-A9882AD68AFC}"/>
                </c:ext>
              </c:extLst>
            </c:dLbl>
            <c:dLbl>
              <c:idx val="2"/>
              <c:layout>
                <c:manualLayout>
                  <c:x val="-3.3003300330033004E-3"/>
                  <c:y val="-3.75000000000000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288-4370-8C06-A9882AD68AFC}"/>
                </c:ext>
              </c:extLst>
            </c:dLbl>
            <c:dLbl>
              <c:idx val="3"/>
              <c:layout>
                <c:manualLayout>
                  <c:x val="-1.6501650165016502E-3"/>
                  <c:y val="-0.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88-4370-8C06-A9882AD68AFC}"/>
                </c:ext>
              </c:extLst>
            </c:dLbl>
            <c:dLbl>
              <c:idx val="4"/>
              <c:layout>
                <c:manualLayout>
                  <c:x val="-4.9504950495048898E-3"/>
                  <c:y val="-3.75000000000000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88-4370-8C06-A9882AD68AFC}"/>
                </c:ext>
              </c:extLst>
            </c:dLbl>
            <c:dLbl>
              <c:idx val="5"/>
              <c:layout>
                <c:manualLayout>
                  <c:x val="-4.9504950495049506E-3"/>
                  <c:y val="-1.666666666666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88-4370-8C06-A9882AD68AFC}"/>
                </c:ext>
              </c:extLst>
            </c:dLbl>
            <c:dLbl>
              <c:idx val="6"/>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288-4370-8C06-A9882AD68AFC}"/>
                </c:ext>
              </c:extLst>
            </c:dLbl>
            <c:dLbl>
              <c:idx val="7"/>
              <c:layout>
                <c:manualLayout>
                  <c:x val="-4.9504950495049506E-3"/>
                  <c:y val="-1.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'!$B$146:$P$146</c:f>
              <c:numCache>
                <c:formatCode>0</c:formatCode>
                <c:ptCount val="12"/>
                <c:pt idx="0">
                  <c:v>405</c:v>
                </c:pt>
                <c:pt idx="1">
                  <c:v>433</c:v>
                </c:pt>
                <c:pt idx="2">
                  <c:v>474</c:v>
                </c:pt>
                <c:pt idx="3">
                  <c:v>496</c:v>
                </c:pt>
                <c:pt idx="4">
                  <c:v>487</c:v>
                </c:pt>
                <c:pt idx="5">
                  <c:v>346</c:v>
                </c:pt>
                <c:pt idx="6">
                  <c:v>374</c:v>
                </c:pt>
                <c:pt idx="7">
                  <c:v>322</c:v>
                </c:pt>
                <c:pt idx="8">
                  <c:v>265</c:v>
                </c:pt>
                <c:pt idx="9">
                  <c:v>292</c:v>
                </c:pt>
                <c:pt idx="10">
                  <c:v>303</c:v>
                </c:pt>
                <c:pt idx="11">
                  <c:v>258</c:v>
                </c:pt>
              </c:numCache>
              <c:extLst/>
            </c:numRef>
          </c:val>
          <c:extLst>
            <c:ext xmlns:c16="http://schemas.microsoft.com/office/drawing/2014/chart" uri="{C3380CC4-5D6E-409C-BE32-E72D297353CC}">
              <c16:uniqueId val="{00000008-5288-4370-8C06-A9882AD68AFC}"/>
            </c:ext>
          </c:extLst>
        </c:ser>
        <c:ser>
          <c:idx val="1"/>
          <c:order val="1"/>
          <c:tx>
            <c:strRef>
              <c:f>'Tribunal '!$A$147</c:f>
              <c:strCache>
                <c:ptCount val="1"/>
                <c:pt idx="0">
                  <c:v>Plazo para resolver escritos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8"/>
              <c:layout>
                <c:manualLayout>
                  <c:x val="6.6006600660066007E-3"/>
                  <c:y val="-4.16666666666674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288-4370-8C06-A9882AD68AFC}"/>
                </c:ext>
              </c:extLst>
            </c:dLbl>
            <c:dLbl>
              <c:idx val="9"/>
              <c:layout>
                <c:manualLayout>
                  <c:x val="4.9504950495049506E-3"/>
                  <c:y val="-1.25000000000000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288-4370-8C06-A9882AD68AFC}"/>
                </c:ext>
              </c:extLst>
            </c:dLbl>
            <c:dLbl>
              <c:idx val="10"/>
              <c:layout>
                <c:manualLayout>
                  <c:x val="4.9504950495048291E-3"/>
                  <c:y val="-2.0833333333333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'!$B$147:$P$147</c:f>
              <c:numCache>
                <c:formatCode>General</c:formatCode>
                <c:ptCount val="12"/>
                <c:pt idx="0">
                  <c:v>3</c:v>
                </c:pt>
                <c:pt idx="1">
                  <c:v>5</c:v>
                </c:pt>
                <c:pt idx="2">
                  <c:v>3</c:v>
                </c:pt>
                <c:pt idx="3">
                  <c:v>3</c:v>
                </c:pt>
                <c:pt idx="4">
                  <c:v>10</c:v>
                </c:pt>
                <c:pt idx="5">
                  <c:v>3</c:v>
                </c:pt>
                <c:pt idx="6">
                  <c:v>31</c:v>
                </c:pt>
                <c:pt idx="7">
                  <c:v>15</c:v>
                </c:pt>
                <c:pt idx="8">
                  <c:v>10</c:v>
                </c:pt>
                <c:pt idx="9">
                  <c:v>12</c:v>
                </c:pt>
                <c:pt idx="10">
                  <c:v>7</c:v>
                </c:pt>
                <c:pt idx="11">
                  <c:v>6</c:v>
                </c:pt>
              </c:numCache>
              <c:extLst/>
            </c:numRef>
          </c:val>
          <c:extLst>
            <c:ext xmlns:c16="http://schemas.microsoft.com/office/drawing/2014/chart" uri="{C3380CC4-5D6E-409C-BE32-E72D297353CC}">
              <c16:uniqueId val="{0000000C-5288-4370-8C06-A9882AD68AFC}"/>
            </c:ext>
          </c:extLst>
        </c:ser>
        <c:ser>
          <c:idx val="2"/>
          <c:order val="2"/>
          <c:tx>
            <c:strRef>
              <c:f>'Tribunal '!$A$151</c:f>
              <c:strCache>
                <c:ptCount val="1"/>
                <c:pt idx="0">
                  <c:v>Plazo de espera de expediente votado más antiguo pendiente de firmar la sentencia (días)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9"/>
              <c:layout>
                <c:manualLayout>
                  <c:x val="4.9504950495048291E-3"/>
                  <c:y val="-7.6388006448119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288-4370-8C06-A9882AD68AFC}"/>
                </c:ext>
              </c:extLst>
            </c:dLbl>
            <c:dLbl>
              <c:idx val="10"/>
              <c:layout>
                <c:manualLayout>
                  <c:x val="4.9504950495048291E-3"/>
                  <c:y val="1.2500000000000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288-4370-8C06-A9882AD68A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'!$B$151:$P$151</c:f>
              <c:numCache>
                <c:formatCode>0</c:formatCode>
                <c:ptCount val="12"/>
                <c:pt idx="0">
                  <c:v>0</c:v>
                </c:pt>
                <c:pt idx="1">
                  <c:v>0</c:v>
                </c:pt>
                <c:pt idx="2">
                  <c:v>0</c:v>
                </c:pt>
                <c:pt idx="3">
                  <c:v>0</c:v>
                </c:pt>
                <c:pt idx="4">
                  <c:v>0</c:v>
                </c:pt>
                <c:pt idx="5">
                  <c:v>0</c:v>
                </c:pt>
                <c:pt idx="6">
                  <c:v>0</c:v>
                </c:pt>
                <c:pt idx="7">
                  <c:v>0</c:v>
                </c:pt>
                <c:pt idx="8">
                  <c:v>0</c:v>
                </c:pt>
                <c:pt idx="9">
                  <c:v>0</c:v>
                </c:pt>
                <c:pt idx="10">
                  <c:v>0</c:v>
                </c:pt>
                <c:pt idx="11">
                  <c:v>0</c:v>
                </c:pt>
              </c:numCache>
              <c:extLst/>
            </c:numRef>
          </c:val>
          <c:extLst>
            <c:ext xmlns:c16="http://schemas.microsoft.com/office/drawing/2014/chart" uri="{C3380CC4-5D6E-409C-BE32-E72D297353CC}">
              <c16:uniqueId val="{0000000F-5288-4370-8C06-A9882AD68AFC}"/>
            </c:ext>
          </c:extLst>
        </c:ser>
        <c:dLbls>
          <c:showLegendKey val="0"/>
          <c:showVal val="0"/>
          <c:showCatName val="0"/>
          <c:showSerName val="0"/>
          <c:showPercent val="0"/>
          <c:showBubbleSize val="0"/>
        </c:dLbls>
        <c:gapWidth val="100"/>
        <c:overlap val="-24"/>
        <c:axId val="569860344"/>
        <c:axId val="569875760"/>
      </c:barChart>
      <c:dateAx>
        <c:axId val="569860344"/>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75760"/>
        <c:crosses val="autoZero"/>
        <c:auto val="1"/>
        <c:lblOffset val="100"/>
        <c:baseTimeUnit val="months"/>
      </c:dateAx>
      <c:valAx>
        <c:axId val="569875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69860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cked"/>
        <c:varyColors val="0"/>
        <c:ser>
          <c:idx val="0"/>
          <c:order val="0"/>
          <c:tx>
            <c:strRef>
              <c:f>'Tribunal '!$A$148</c:f>
              <c:strCache>
                <c:ptCount val="1"/>
                <c:pt idx="0">
                  <c:v>Cantidad de expedientes pendientes de fallo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'!$B$148:$P$148</c:f>
              <c:numCache>
                <c:formatCode>0</c:formatCode>
                <c:ptCount val="12"/>
                <c:pt idx="0">
                  <c:v>125</c:v>
                </c:pt>
                <c:pt idx="1">
                  <c:v>143</c:v>
                </c:pt>
                <c:pt idx="2">
                  <c:v>159</c:v>
                </c:pt>
                <c:pt idx="3">
                  <c:v>184</c:v>
                </c:pt>
                <c:pt idx="4">
                  <c:v>192</c:v>
                </c:pt>
                <c:pt idx="5">
                  <c:v>218</c:v>
                </c:pt>
                <c:pt idx="6">
                  <c:v>184</c:v>
                </c:pt>
                <c:pt idx="7">
                  <c:v>181</c:v>
                </c:pt>
                <c:pt idx="8">
                  <c:v>199</c:v>
                </c:pt>
                <c:pt idx="9">
                  <c:v>174</c:v>
                </c:pt>
                <c:pt idx="10">
                  <c:v>207</c:v>
                </c:pt>
                <c:pt idx="11">
                  <c:v>169</c:v>
                </c:pt>
              </c:numCache>
              <c:extLst/>
            </c:numRef>
          </c:val>
          <c:smooth val="0"/>
          <c:extLst>
            <c:ext xmlns:c16="http://schemas.microsoft.com/office/drawing/2014/chart" uri="{C3380CC4-5D6E-409C-BE32-E72D297353CC}">
              <c16:uniqueId val="{00000000-5ECB-498D-92A2-961AFF83E223}"/>
            </c:ext>
          </c:extLst>
        </c:ser>
        <c:dLbls>
          <c:dLblPos val="ctr"/>
          <c:showLegendKey val="0"/>
          <c:showVal val="1"/>
          <c:showCatName val="0"/>
          <c:showSerName val="0"/>
          <c:showPercent val="0"/>
          <c:showBubbleSize val="0"/>
        </c:dLbls>
        <c:smooth val="0"/>
        <c:axId val="886611512"/>
        <c:axId val="886615448"/>
      </c:lineChart>
      <c:dateAx>
        <c:axId val="88661151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5448"/>
        <c:crosses val="autoZero"/>
        <c:auto val="1"/>
        <c:lblOffset val="100"/>
        <c:baseTimeUnit val="months"/>
      </c:dateAx>
      <c:valAx>
        <c:axId val="886615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611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Escritos y Casos Nuevos Pendientes de Trámite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lineChart>
        <c:grouping val="standard"/>
        <c:varyColors val="0"/>
        <c:ser>
          <c:idx val="0"/>
          <c:order val="0"/>
          <c:tx>
            <c:strRef>
              <c:f>'Tribunal '!$A$149</c:f>
              <c:strCache>
                <c:ptCount val="1"/>
                <c:pt idx="0">
                  <c:v>Cantidad de escritos pendientes de resolver</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layout>
                <c:manualLayout>
                  <c:x val="-2.3523622047244095E-2"/>
                  <c:y val="-2.3980815347721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AE-4476-B203-3DF9EB16AB36}"/>
                </c:ext>
              </c:extLst>
            </c:dLbl>
            <c:dLbl>
              <c:idx val="1"/>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AE-4476-B203-3DF9EB16AB36}"/>
                </c:ext>
              </c:extLst>
            </c:dLbl>
            <c:dLbl>
              <c:idx val="2"/>
              <c:layout>
                <c:manualLayout>
                  <c:x val="-2.5164041994750655E-2"/>
                  <c:y val="-3.19744204636290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AE-4476-B203-3DF9EB16AB36}"/>
                </c:ext>
              </c:extLst>
            </c:dLbl>
            <c:dLbl>
              <c:idx val="3"/>
              <c:layout>
                <c:manualLayout>
                  <c:x val="-2.5164041994750717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AE-4476-B203-3DF9EB16AB36}"/>
                </c:ext>
              </c:extLst>
            </c:dLbl>
            <c:dLbl>
              <c:idx val="4"/>
              <c:layout>
                <c:manualLayout>
                  <c:x val="-2.5164041994750717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AE-4476-B203-3DF9EB16AB36}"/>
                </c:ext>
              </c:extLst>
            </c:dLbl>
            <c:dLbl>
              <c:idx val="5"/>
              <c:layout>
                <c:manualLayout>
                  <c:x val="-2.6804461942257218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AE-4476-B203-3DF9EB16AB36}"/>
                </c:ext>
              </c:extLst>
            </c:dLbl>
            <c:dLbl>
              <c:idx val="6"/>
              <c:layout>
                <c:manualLayout>
                  <c:x val="-2.51640419947506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AE-4476-B203-3DF9EB16AB36}"/>
                </c:ext>
              </c:extLst>
            </c:dLbl>
            <c:dLbl>
              <c:idx val="7"/>
              <c:layout>
                <c:manualLayout>
                  <c:x val="-2.3523622047244095E-2"/>
                  <c:y val="-3.59712230215827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AE-4476-B203-3DF9EB16AB36}"/>
                </c:ext>
              </c:extLst>
            </c:dLbl>
            <c:dLbl>
              <c:idx val="8"/>
              <c:layout>
                <c:manualLayout>
                  <c:x val="-6.6601049868766403E-3"/>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7AE-4476-B203-3DF9EB16AB36}"/>
                </c:ext>
              </c:extLst>
            </c:dLbl>
            <c:dLbl>
              <c:idx val="9"/>
              <c:layout>
                <c:manualLayout>
                  <c:x val="-9.4816272965879272E-3"/>
                  <c:y val="-1.99840127897683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AE-4476-B203-3DF9EB16AB36}"/>
                </c:ext>
              </c:extLst>
            </c:dLbl>
            <c:dLbl>
              <c:idx val="10"/>
              <c:layout>
                <c:manualLayout>
                  <c:x val="-1.6043307086614292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AE-4476-B203-3DF9EB16AB36}"/>
                </c:ext>
              </c:extLst>
            </c:dLbl>
            <c:dLbl>
              <c:idx val="11"/>
              <c:layout>
                <c:manualLayout>
                  <c:x val="-1.7683727034120734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'!$B$149:$P$149</c:f>
              <c:numCache>
                <c:formatCode>0</c:formatCode>
                <c:ptCount val="12"/>
                <c:pt idx="0">
                  <c:v>1</c:v>
                </c:pt>
                <c:pt idx="1">
                  <c:v>1</c:v>
                </c:pt>
                <c:pt idx="2">
                  <c:v>3</c:v>
                </c:pt>
                <c:pt idx="3">
                  <c:v>1</c:v>
                </c:pt>
                <c:pt idx="4">
                  <c:v>7</c:v>
                </c:pt>
                <c:pt idx="5">
                  <c:v>2</c:v>
                </c:pt>
                <c:pt idx="6">
                  <c:v>10</c:v>
                </c:pt>
                <c:pt idx="7">
                  <c:v>4</c:v>
                </c:pt>
                <c:pt idx="8">
                  <c:v>5</c:v>
                </c:pt>
                <c:pt idx="9">
                  <c:v>7</c:v>
                </c:pt>
                <c:pt idx="10">
                  <c:v>4</c:v>
                </c:pt>
                <c:pt idx="11">
                  <c:v>5</c:v>
                </c:pt>
              </c:numCache>
              <c:extLst/>
            </c:numRef>
          </c:val>
          <c:smooth val="0"/>
          <c:extLst>
            <c:ext xmlns:c16="http://schemas.microsoft.com/office/drawing/2014/chart" uri="{C3380CC4-5D6E-409C-BE32-E72D297353CC}">
              <c16:uniqueId val="{0000000C-D7AE-4476-B203-3DF9EB16AB36}"/>
            </c:ext>
          </c:extLst>
        </c:ser>
        <c:ser>
          <c:idx val="1"/>
          <c:order val="1"/>
          <c:tx>
            <c:strRef>
              <c:f>'Tribunal '!$A$150</c:f>
              <c:strCache>
                <c:ptCount val="1"/>
                <c:pt idx="0">
                  <c:v>Cantidad de Casos Nuevos pendientes de tramitar</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AE-4476-B203-3DF9EB16AB36}"/>
                </c:ext>
              </c:extLst>
            </c:dLbl>
            <c:dLbl>
              <c:idx val="1"/>
              <c:layout>
                <c:manualLayout>
                  <c:x val="-2.1423884514435755E-2"/>
                  <c:y val="-2.39808153477218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7AE-4476-B203-3DF9EB16AB36}"/>
                </c:ext>
              </c:extLst>
            </c:dLbl>
            <c:dLbl>
              <c:idx val="2"/>
              <c:layout>
                <c:manualLayout>
                  <c:x val="-1.9783464566929133E-2"/>
                  <c:y val="-4.79616306954436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7AE-4476-B203-3DF9EB16AB36}"/>
                </c:ext>
              </c:extLst>
            </c:dLbl>
            <c:dLbl>
              <c:idx val="3"/>
              <c:layout>
                <c:manualLayout>
                  <c:x val="-2.1423884514435696E-2"/>
                  <c:y val="-2.39808153477218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7AE-4476-B203-3DF9EB16AB36}"/>
                </c:ext>
              </c:extLst>
            </c:dLbl>
            <c:dLbl>
              <c:idx val="4"/>
              <c:layout>
                <c:manualLayout>
                  <c:x val="-2.1423884514435755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7AE-4476-B203-3DF9EB16AB36}"/>
                </c:ext>
              </c:extLst>
            </c:dLbl>
            <c:dLbl>
              <c:idx val="5"/>
              <c:layout>
                <c:manualLayout>
                  <c:x val="-1.9783464566929133E-2"/>
                  <c:y val="-2.7977617905675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7AE-4476-B203-3DF9EB16AB36}"/>
                </c:ext>
              </c:extLst>
            </c:dLbl>
            <c:dLbl>
              <c:idx val="6"/>
              <c:layout>
                <c:manualLayout>
                  <c:x val="-2.1423884514435696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7AE-4476-B203-3DF9EB16AB36}"/>
                </c:ext>
              </c:extLst>
            </c:dLbl>
            <c:dLbl>
              <c:idx val="7"/>
              <c:layout>
                <c:manualLayout>
                  <c:x val="-2.1423884514435818E-2"/>
                  <c:y val="-3.59712230215828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7AE-4476-B203-3DF9EB16AB36}"/>
                </c:ext>
              </c:extLst>
            </c:dLbl>
            <c:dLbl>
              <c:idx val="8"/>
              <c:layout>
                <c:manualLayout>
                  <c:x val="-2.4704724409448819E-2"/>
                  <c:y val="-3.59712230215828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7AE-4476-B203-3DF9EB16AB36}"/>
                </c:ext>
              </c:extLst>
            </c:dLbl>
            <c:dLbl>
              <c:idx val="9"/>
              <c:layout>
                <c:manualLayout>
                  <c:x val="-1.8143044619422573E-2"/>
                  <c:y val="-3.99680255795363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7AE-4476-B203-3DF9EB16AB36}"/>
                </c:ext>
              </c:extLst>
            </c:dLbl>
            <c:dLbl>
              <c:idx val="10"/>
              <c:layout>
                <c:manualLayout>
                  <c:x val="-2.1423884514435696E-2"/>
                  <c:y val="-4.7961630695443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D7AE-4476-B203-3DF9EB16AB36}"/>
                </c:ext>
              </c:extLst>
            </c:dLbl>
            <c:dLbl>
              <c:idx val="11"/>
              <c:layout>
                <c:manualLayout>
                  <c:x val="-2.3064304461942256E-2"/>
                  <c:y val="-5.19584332533972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D7AE-4476-B203-3DF9EB16AB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'!$B$150:$P$150</c:f>
              <c:numCache>
                <c:formatCode>0</c:formatCode>
                <c:ptCount val="12"/>
                <c:pt idx="0">
                  <c:v>29</c:v>
                </c:pt>
                <c:pt idx="1">
                  <c:v>8</c:v>
                </c:pt>
                <c:pt idx="2">
                  <c:v>31</c:v>
                </c:pt>
                <c:pt idx="3">
                  <c:v>10</c:v>
                </c:pt>
                <c:pt idx="4">
                  <c:v>24</c:v>
                </c:pt>
                <c:pt idx="5">
                  <c:v>22</c:v>
                </c:pt>
                <c:pt idx="6">
                  <c:v>26</c:v>
                </c:pt>
                <c:pt idx="7">
                  <c:v>30</c:v>
                </c:pt>
                <c:pt idx="8">
                  <c:v>39</c:v>
                </c:pt>
                <c:pt idx="9">
                  <c:v>42</c:v>
                </c:pt>
                <c:pt idx="10">
                  <c:v>30</c:v>
                </c:pt>
                <c:pt idx="11">
                  <c:v>39</c:v>
                </c:pt>
              </c:numCache>
              <c:extLst/>
            </c:numRef>
          </c:val>
          <c:smooth val="0"/>
          <c:extLst>
            <c:ext xmlns:c16="http://schemas.microsoft.com/office/drawing/2014/chart" uri="{C3380CC4-5D6E-409C-BE32-E72D297353CC}">
              <c16:uniqueId val="{00000019-D7AE-4476-B203-3DF9EB16AB36}"/>
            </c:ext>
          </c:extLst>
        </c:ser>
        <c:dLbls>
          <c:dLblPos val="ctr"/>
          <c:showLegendKey val="0"/>
          <c:showVal val="1"/>
          <c:showCatName val="0"/>
          <c:showSerName val="0"/>
          <c:showPercent val="0"/>
          <c:showBubbleSize val="0"/>
        </c:dLbls>
        <c:smooth val="0"/>
        <c:axId val="876646432"/>
        <c:axId val="876651680"/>
      </c:lineChart>
      <c:dateAx>
        <c:axId val="876646432"/>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1680"/>
        <c:crosses val="autoZero"/>
        <c:auto val="1"/>
        <c:lblOffset val="100"/>
        <c:baseTimeUnit val="months"/>
      </c:dateAx>
      <c:valAx>
        <c:axId val="876651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a:t>Cantidad de Proveído y Sentencias Dictadas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0"/>
          <c:order val="0"/>
          <c:tx>
            <c:strRef>
              <c:f>'Tribunal '!$A$152</c:f>
              <c:strCache>
                <c:ptCount val="1"/>
                <c:pt idx="0">
                  <c:v>Cantidad de expedientes pasados a estudio por Técnico o Técnica a las personas juzgadoras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'!$B$152:$P$152</c:f>
              <c:numCache>
                <c:formatCode>0</c:formatCode>
                <c:ptCount val="12"/>
                <c:pt idx="0">
                  <c:v>92</c:v>
                </c:pt>
                <c:pt idx="1">
                  <c:v>97</c:v>
                </c:pt>
                <c:pt idx="2">
                  <c:v>103</c:v>
                </c:pt>
                <c:pt idx="3">
                  <c:v>129</c:v>
                </c:pt>
                <c:pt idx="4">
                  <c:v>124</c:v>
                </c:pt>
                <c:pt idx="5">
                  <c:v>119</c:v>
                </c:pt>
                <c:pt idx="6">
                  <c:v>96</c:v>
                </c:pt>
                <c:pt idx="7">
                  <c:v>116</c:v>
                </c:pt>
                <c:pt idx="8">
                  <c:v>115</c:v>
                </c:pt>
                <c:pt idx="9">
                  <c:v>119</c:v>
                </c:pt>
                <c:pt idx="10">
                  <c:v>148</c:v>
                </c:pt>
                <c:pt idx="11">
                  <c:v>76</c:v>
                </c:pt>
              </c:numCache>
              <c:extLst/>
            </c:numRef>
          </c:val>
          <c:extLst>
            <c:ext xmlns:c16="http://schemas.microsoft.com/office/drawing/2014/chart" uri="{C3380CC4-5D6E-409C-BE32-E72D297353CC}">
              <c16:uniqueId val="{00000000-A73B-423A-8582-791FA3AC3719}"/>
            </c:ext>
          </c:extLst>
        </c:ser>
        <c:ser>
          <c:idx val="1"/>
          <c:order val="1"/>
          <c:tx>
            <c:strRef>
              <c:f>'Tribunal '!$A$153</c:f>
              <c:strCache>
                <c:ptCount val="1"/>
                <c:pt idx="0">
                  <c:v>Cantidad de sentencias dictadas por juez o jueza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6.02666717539408E-17"/>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3B-423A-8582-791FA3AC3719}"/>
                </c:ext>
              </c:extLst>
            </c:dLbl>
            <c:dLbl>
              <c:idx val="1"/>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3B-423A-8582-791FA3AC3719}"/>
                </c:ext>
              </c:extLst>
            </c:dLbl>
            <c:dLbl>
              <c:idx val="2"/>
              <c:layout>
                <c:manualLayout>
                  <c:x val="0"/>
                  <c:y val="-3.8138825324180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3B-423A-8582-791FA3AC3719}"/>
                </c:ext>
              </c:extLst>
            </c:dLbl>
            <c:dLbl>
              <c:idx val="3"/>
              <c:layout>
                <c:manualLayout>
                  <c:x val="-6.02666717539408E-17"/>
                  <c:y val="-3.4324942791762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3B-423A-8582-791FA3AC3719}"/>
                </c:ext>
              </c:extLst>
            </c:dLbl>
            <c:dLbl>
              <c:idx val="4"/>
              <c:layout>
                <c:manualLayout>
                  <c:x val="0"/>
                  <c:y val="-3.4324942791762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3B-423A-8582-791FA3AC3719}"/>
                </c:ext>
              </c:extLst>
            </c:dLbl>
            <c:dLbl>
              <c:idx val="5"/>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3B-423A-8582-791FA3AC3719}"/>
                </c:ext>
              </c:extLst>
            </c:dLbl>
            <c:dLbl>
              <c:idx val="6"/>
              <c:layout>
                <c:manualLayout>
                  <c:x val="-1.643655489809336E-3"/>
                  <c:y val="-4.576659038901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3B-423A-8582-791FA3AC3719}"/>
                </c:ext>
              </c:extLst>
            </c:dLbl>
            <c:dLbl>
              <c:idx val="7"/>
              <c:layout>
                <c:manualLayout>
                  <c:x val="0"/>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3B-423A-8582-791FA3AC3719}"/>
                </c:ext>
              </c:extLst>
            </c:dLbl>
            <c:dLbl>
              <c:idx val="8"/>
              <c:layout>
                <c:manualLayout>
                  <c:x val="-1.643655489809336E-3"/>
                  <c:y val="-2.6697177726926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3B-423A-8582-791FA3AC3719}"/>
                </c:ext>
              </c:extLst>
            </c:dLbl>
            <c:dLbl>
              <c:idx val="9"/>
              <c:layout>
                <c:manualLayout>
                  <c:x val="-1.6436554898094564E-3"/>
                  <c:y val="-4.5766590389016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73B-423A-8582-791FA3AC3719}"/>
                </c:ext>
              </c:extLst>
            </c:dLbl>
            <c:dLbl>
              <c:idx val="10"/>
              <c:layout>
                <c:manualLayout>
                  <c:x val="-1.643655489809336E-3"/>
                  <c:y val="-3.0511060259344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73B-423A-8582-791FA3AC371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'Tribunal '!$B$142:$P$142</c:f>
              <c:numCache>
                <c:formatCode>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extLst/>
            </c:numRef>
          </c:cat>
          <c:val>
            <c:numRef>
              <c:f>'Tribunal '!$B$153:$P$153</c:f>
              <c:numCache>
                <c:formatCode>0</c:formatCode>
                <c:ptCount val="12"/>
                <c:pt idx="0">
                  <c:v>91</c:v>
                </c:pt>
                <c:pt idx="1">
                  <c:v>100</c:v>
                </c:pt>
                <c:pt idx="2">
                  <c:v>99</c:v>
                </c:pt>
                <c:pt idx="3">
                  <c:v>101</c:v>
                </c:pt>
                <c:pt idx="4">
                  <c:v>92</c:v>
                </c:pt>
                <c:pt idx="5">
                  <c:v>105</c:v>
                </c:pt>
                <c:pt idx="6">
                  <c:v>101</c:v>
                </c:pt>
                <c:pt idx="7">
                  <c:v>102</c:v>
                </c:pt>
                <c:pt idx="8">
                  <c:v>99</c:v>
                </c:pt>
                <c:pt idx="9">
                  <c:v>95</c:v>
                </c:pt>
                <c:pt idx="10">
                  <c:v>94</c:v>
                </c:pt>
                <c:pt idx="11">
                  <c:v>73</c:v>
                </c:pt>
              </c:numCache>
              <c:extLst/>
            </c:numRef>
          </c:val>
          <c:extLst>
            <c:ext xmlns:c16="http://schemas.microsoft.com/office/drawing/2014/chart" uri="{C3380CC4-5D6E-409C-BE32-E72D297353CC}">
              <c16:uniqueId val="{0000000C-A73B-423A-8582-791FA3AC3719}"/>
            </c:ext>
          </c:extLst>
        </c:ser>
        <c:dLbls>
          <c:showLegendKey val="0"/>
          <c:showVal val="0"/>
          <c:showCatName val="0"/>
          <c:showSerName val="0"/>
          <c:showPercent val="0"/>
          <c:showBubbleSize val="0"/>
        </c:dLbls>
        <c:gapWidth val="100"/>
        <c:overlap val="-24"/>
        <c:axId val="876650368"/>
        <c:axId val="876649712"/>
      </c:barChart>
      <c:dateAx>
        <c:axId val="876650368"/>
        <c:scaling>
          <c:orientation val="minMax"/>
        </c:scaling>
        <c:delete val="0"/>
        <c:axPos val="b"/>
        <c:numFmt formatCode="mm/yy"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49712"/>
        <c:crosses val="autoZero"/>
        <c:auto val="1"/>
        <c:lblOffset val="100"/>
        <c:baseTimeUnit val="months"/>
      </c:dateAx>
      <c:valAx>
        <c:axId val="87664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7665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4F8-4484-8C76-EE0B6AE1B5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4F8-4484-8C76-EE0B6AE1B5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4F8-4484-8C76-EE0B6AE1B56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4F8-4484-8C76-EE0B6AE1B56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4F8-4484-8C76-EE0B6AE1B56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Cuadro!$B$26:$F$26</c:f>
              <c:strCache>
                <c:ptCount val="5"/>
                <c:pt idx="0">
                  <c:v>1. Demanda</c:v>
                </c:pt>
                <c:pt idx="1">
                  <c:v>2. Demostrativa</c:v>
                </c:pt>
                <c:pt idx="2">
                  <c:v>3. Conclusiva</c:v>
                </c:pt>
                <c:pt idx="3">
                  <c:v>4. En Ejecución</c:v>
                </c:pt>
                <c:pt idx="4">
                  <c:v>Itinerado (Actualizar)</c:v>
                </c:pt>
              </c:strCache>
            </c:strRef>
          </c:cat>
          <c:val>
            <c:numRef>
              <c:f>Cuadro!$B$27:$F$27</c:f>
              <c:numCache>
                <c:formatCode>0%</c:formatCode>
                <c:ptCount val="5"/>
                <c:pt idx="0">
                  <c:v>0.51348977286987074</c:v>
                </c:pt>
                <c:pt idx="1">
                  <c:v>0.29890826954448491</c:v>
                </c:pt>
                <c:pt idx="2">
                  <c:v>0.13477224243945288</c:v>
                </c:pt>
                <c:pt idx="3">
                  <c:v>4.8814154850043923E-2</c:v>
                </c:pt>
                <c:pt idx="4" formatCode="0.00%">
                  <c:v>4.0155602961475722E-3</c:v>
                </c:pt>
              </c:numCache>
            </c:numRef>
          </c:val>
          <c:extLst>
            <c:ext xmlns:c16="http://schemas.microsoft.com/office/drawing/2014/chart" uri="{C3380CC4-5D6E-409C-BE32-E72D297353CC}">
              <c16:uniqueId val="{0000000A-94F8-4484-8C76-EE0B6AE1B56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Cuadro!$B$2</c:f>
              <c:strCache>
                <c:ptCount val="1"/>
                <c:pt idx="0">
                  <c:v>Demanda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Cuadro!$B$3:$B$18</c:f>
              <c:numCache>
                <c:formatCode>General</c:formatCode>
                <c:ptCount val="16"/>
                <c:pt idx="0">
                  <c:v>605</c:v>
                </c:pt>
                <c:pt idx="1">
                  <c:v>503</c:v>
                </c:pt>
                <c:pt idx="2">
                  <c:v>432</c:v>
                </c:pt>
                <c:pt idx="3">
                  <c:v>372</c:v>
                </c:pt>
                <c:pt idx="4">
                  <c:v>356</c:v>
                </c:pt>
                <c:pt idx="5">
                  <c:v>280</c:v>
                </c:pt>
                <c:pt idx="6">
                  <c:v>254</c:v>
                </c:pt>
                <c:pt idx="7">
                  <c:v>215</c:v>
                </c:pt>
                <c:pt idx="8">
                  <c:v>190</c:v>
                </c:pt>
                <c:pt idx="9">
                  <c:v>166</c:v>
                </c:pt>
                <c:pt idx="10">
                  <c:v>159</c:v>
                </c:pt>
                <c:pt idx="11">
                  <c:v>149</c:v>
                </c:pt>
                <c:pt idx="12">
                  <c:v>139</c:v>
                </c:pt>
                <c:pt idx="13">
                  <c:v>133</c:v>
                </c:pt>
                <c:pt idx="14">
                  <c:v>131</c:v>
                </c:pt>
                <c:pt idx="15">
                  <c:v>8</c:v>
                </c:pt>
              </c:numCache>
            </c:numRef>
          </c:val>
          <c:extLst>
            <c:ext xmlns:c16="http://schemas.microsoft.com/office/drawing/2014/chart" uri="{C3380CC4-5D6E-409C-BE32-E72D297353CC}">
              <c16:uniqueId val="{00000000-6FDC-481A-B465-3EE79ABFA7F3}"/>
            </c:ext>
          </c:extLst>
        </c:ser>
        <c:dLbls>
          <c:dLblPos val="outEnd"/>
          <c:showLegendKey val="0"/>
          <c:showVal val="1"/>
          <c:showCatName val="0"/>
          <c:showSerName val="0"/>
          <c:showPercent val="0"/>
          <c:showBubbleSize val="0"/>
        </c:dLbls>
        <c:gapWidth val="182"/>
        <c:axId val="1255204975"/>
        <c:axId val="1255202895"/>
      </c:barChart>
      <c:catAx>
        <c:axId val="12552049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2895"/>
        <c:crosses val="autoZero"/>
        <c:auto val="1"/>
        <c:lblAlgn val="l"/>
        <c:lblOffset val="100"/>
        <c:noMultiLvlLbl val="0"/>
      </c:catAx>
      <c:valAx>
        <c:axId val="12552028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2552049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Cuadro!$E$2</c:f>
              <c:strCache>
                <c:ptCount val="1"/>
                <c:pt idx="0">
                  <c:v>En Ejecución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Cuadro!$A$3:$A$18</c:f>
              <c:strCache>
                <c:ptCount val="16"/>
                <c:pt idx="0">
                  <c:v>Juzgado Agrario II Circ. Jud. Guanacaste (Santa Cruz)</c:v>
                </c:pt>
                <c:pt idx="1">
                  <c:v>Juzgado Agrario I Circ. Jud. Zona Atlántica (Limón)</c:v>
                </c:pt>
                <c:pt idx="2">
                  <c:v>Juzgado Agrario II Circ. Jud. Zona Sur (Corredores)</c:v>
                </c:pt>
                <c:pt idx="3">
                  <c:v>Juzgado Agrario II Circ. Jud. Zona Atlántica (Pococí)</c:v>
                </c:pt>
                <c:pt idx="4">
                  <c:v>Juzgado Agrario de Cartago</c:v>
                </c:pt>
                <c:pt idx="5">
                  <c:v>Juzgado Civil y Trabajo II Circuito Judicial de Alajuela, sede Upala</c:v>
                </c:pt>
                <c:pt idx="6">
                  <c:v>Juzgado Agrario I Circ. Jud. Alajuela</c:v>
                </c:pt>
                <c:pt idx="7">
                  <c:v>Juzgado Agrario I Circ. Jud. Guanacaste (Liberia)</c:v>
                </c:pt>
                <c:pt idx="8">
                  <c:v>Juzgado Agrario III Circ. Jud. Alajuela (San Ramón)</c:v>
                </c:pt>
                <c:pt idx="9">
                  <c:v>Juzgado Agrario de Punatrenas, Sede Jicaral</c:v>
                </c:pt>
                <c:pt idx="10">
                  <c:v>Juzgado Civil, Trabajo y Familia Buenos Aires</c:v>
                </c:pt>
                <c:pt idx="11">
                  <c:v>Juzgado Agrario I Circ. Jud. Zona Sur (Pérez Zeledón)</c:v>
                </c:pt>
                <c:pt idx="12">
                  <c:v>Juzgado Agrario II Circ. Jud. Alajuela (San Carlos)</c:v>
                </c:pt>
                <c:pt idx="13">
                  <c:v>Juzgado Civil, Trabajo y Agrario Turrialba</c:v>
                </c:pt>
                <c:pt idx="14">
                  <c:v>Juzgado Agrario II Circ. Jud. San José</c:v>
                </c:pt>
                <c:pt idx="15">
                  <c:v>Juzgado Agrario de Puntarenas</c:v>
                </c:pt>
              </c:strCache>
            </c:strRef>
          </c:cat>
          <c:val>
            <c:numRef>
              <c:f>Cuadro!$E$3:$E$18</c:f>
              <c:numCache>
                <c:formatCode>General</c:formatCode>
                <c:ptCount val="16"/>
                <c:pt idx="0">
                  <c:v>5</c:v>
                </c:pt>
                <c:pt idx="1">
                  <c:v>17</c:v>
                </c:pt>
                <c:pt idx="2">
                  <c:v>75</c:v>
                </c:pt>
                <c:pt idx="3">
                  <c:v>4</c:v>
                </c:pt>
                <c:pt idx="4">
                  <c:v>20</c:v>
                </c:pt>
                <c:pt idx="5">
                  <c:v>33</c:v>
                </c:pt>
                <c:pt idx="6">
                  <c:v>44</c:v>
                </c:pt>
                <c:pt idx="7">
                  <c:v>33</c:v>
                </c:pt>
                <c:pt idx="8">
                  <c:v>20</c:v>
                </c:pt>
                <c:pt idx="9">
                  <c:v>1</c:v>
                </c:pt>
                <c:pt idx="10">
                  <c:v>21</c:v>
                </c:pt>
                <c:pt idx="11">
                  <c:v>22</c:v>
                </c:pt>
                <c:pt idx="12">
                  <c:v>52</c:v>
                </c:pt>
                <c:pt idx="13">
                  <c:v>4</c:v>
                </c:pt>
                <c:pt idx="14">
                  <c:v>21</c:v>
                </c:pt>
                <c:pt idx="15">
                  <c:v>17</c:v>
                </c:pt>
              </c:numCache>
            </c:numRef>
          </c:val>
          <c:extLst>
            <c:ext xmlns:c16="http://schemas.microsoft.com/office/drawing/2014/chart" uri="{C3380CC4-5D6E-409C-BE32-E72D297353CC}">
              <c16:uniqueId val="{00000000-9002-47E6-9E89-3FE8F4A0A772}"/>
            </c:ext>
          </c:extLst>
        </c:ser>
        <c:dLbls>
          <c:dLblPos val="outEnd"/>
          <c:showLegendKey val="0"/>
          <c:showVal val="1"/>
          <c:showCatName val="0"/>
          <c:showSerName val="0"/>
          <c:showPercent val="0"/>
          <c:showBubbleSize val="0"/>
        </c:dLbls>
        <c:gapWidth val="115"/>
        <c:overlap val="-20"/>
        <c:axId val="1746070687"/>
        <c:axId val="1746052383"/>
      </c:barChart>
      <c:catAx>
        <c:axId val="1746070687"/>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52383"/>
        <c:crosses val="autoZero"/>
        <c:auto val="1"/>
        <c:lblAlgn val="ctr"/>
        <c:lblOffset val="100"/>
        <c:noMultiLvlLbl val="0"/>
      </c:catAx>
      <c:valAx>
        <c:axId val="1746052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4607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BB94-4DBB-8B9A-FC88B43F596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BB94-4DBB-8B9A-FC88B43F596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BB94-4DBB-8B9A-FC88B43F596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BB94-4DBB-8B9A-FC88B43F596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BB94-4DBB-8B9A-FC88B43F596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BB94-4DBB-8B9A-FC88B43F596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s-C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Hoja9!$B$48:$G$48</c:f>
              <c:strCache>
                <c:ptCount val="6"/>
                <c:pt idx="0">
                  <c:v>INFORMACIÓN POSESORIA</c:v>
                </c:pt>
                <c:pt idx="1">
                  <c:v>INTERDICTO DE AMPARO DE POSESIÓN</c:v>
                </c:pt>
                <c:pt idx="2">
                  <c:v>MONITORIO</c:v>
                </c:pt>
                <c:pt idx="3">
                  <c:v>ORDINARIO</c:v>
                </c:pt>
                <c:pt idx="4">
                  <c:v>OTRO</c:v>
                </c:pt>
                <c:pt idx="5">
                  <c:v>SUCESORIO</c:v>
                </c:pt>
              </c:strCache>
            </c:strRef>
          </c:cat>
          <c:val>
            <c:numRef>
              <c:f>Hoja9!$B$49:$G$49</c:f>
              <c:numCache>
                <c:formatCode>0%</c:formatCode>
                <c:ptCount val="6"/>
                <c:pt idx="0">
                  <c:v>0.3529928472832225</c:v>
                </c:pt>
                <c:pt idx="1">
                  <c:v>6.9644873886309452E-2</c:v>
                </c:pt>
                <c:pt idx="2">
                  <c:v>3.6265528924582756E-2</c:v>
                </c:pt>
                <c:pt idx="3">
                  <c:v>0.34483624043167271</c:v>
                </c:pt>
                <c:pt idx="4">
                  <c:v>0.14819927217969633</c:v>
                </c:pt>
                <c:pt idx="5">
                  <c:v>4.8061237294516251E-2</c:v>
                </c:pt>
              </c:numCache>
            </c:numRef>
          </c:val>
          <c:extLst>
            <c:ext xmlns:c16="http://schemas.microsoft.com/office/drawing/2014/chart" uri="{C3380CC4-5D6E-409C-BE32-E72D297353CC}">
              <c16:uniqueId val="{0000000C-BB94-4DBB-8B9A-FC88B43F59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800" b="1" i="0" baseline="0">
                <a:effectLst/>
              </a:rPr>
              <a:t>Circulante Final 2020- 2021</a:t>
            </a:r>
            <a:endParaRPr lang="es-CR">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492</c:v>
                </c:pt>
                <c:pt idx="1">
                  <c:v>385</c:v>
                </c:pt>
                <c:pt idx="2">
                  <c:v>451</c:v>
                </c:pt>
                <c:pt idx="3">
                  <c:v>868</c:v>
                </c:pt>
                <c:pt idx="4">
                  <c:v>418</c:v>
                </c:pt>
                <c:pt idx="5">
                  <c:v>410</c:v>
                </c:pt>
                <c:pt idx="6">
                  <c:v>809</c:v>
                </c:pt>
                <c:pt idx="7">
                  <c:v>303</c:v>
                </c:pt>
                <c:pt idx="8">
                  <c:v>696</c:v>
                </c:pt>
                <c:pt idx="9">
                  <c:v>581</c:v>
                </c:pt>
                <c:pt idx="10">
                  <c:v>326</c:v>
                </c:pt>
                <c:pt idx="11">
                  <c:v>463</c:v>
                </c:pt>
              </c:numCache>
            </c:numRef>
          </c:val>
          <c:extLst>
            <c:ext xmlns:c16="http://schemas.microsoft.com/office/drawing/2014/chart" uri="{C3380CC4-5D6E-409C-BE32-E72D297353CC}">
              <c16:uniqueId val="{00000000-0F1F-4466-B386-2DCF5534E517}"/>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431</c:v>
                </c:pt>
                <c:pt idx="1">
                  <c:v>379</c:v>
                </c:pt>
                <c:pt idx="2">
                  <c:v>413</c:v>
                </c:pt>
                <c:pt idx="3">
                  <c:v>630</c:v>
                </c:pt>
                <c:pt idx="4">
                  <c:v>368</c:v>
                </c:pt>
                <c:pt idx="5">
                  <c:v>405</c:v>
                </c:pt>
                <c:pt idx="6">
                  <c:v>1018</c:v>
                </c:pt>
                <c:pt idx="7">
                  <c:v>253</c:v>
                </c:pt>
                <c:pt idx="8">
                  <c:v>674</c:v>
                </c:pt>
                <c:pt idx="9">
                  <c:v>515</c:v>
                </c:pt>
                <c:pt idx="10">
                  <c:v>333</c:v>
                </c:pt>
                <c:pt idx="11">
                  <c:v>446</c:v>
                </c:pt>
              </c:numCache>
            </c:numRef>
          </c:val>
          <c:extLst>
            <c:ext xmlns:c16="http://schemas.microsoft.com/office/drawing/2014/chart" uri="{C3380CC4-5D6E-409C-BE32-E72D297353CC}">
              <c16:uniqueId val="{00000001-0F1F-4466-B386-2DCF5534E517}"/>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de Espera de Dictado de Sentencia</a:t>
            </a:r>
            <a:endParaRPr lang="es-CR" sz="1600">
              <a:effectLst/>
            </a:endParaRPr>
          </a:p>
        </c:rich>
      </c:tx>
      <c:layout>
        <c:manualLayout>
          <c:xMode val="edge"/>
          <c:yMode val="edge"/>
          <c:x val="0.17018422595342589"/>
          <c:y val="1.9914823690516947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36</c:v>
                </c:pt>
                <c:pt idx="1">
                  <c:v>777</c:v>
                </c:pt>
                <c:pt idx="2">
                  <c:v>37</c:v>
                </c:pt>
                <c:pt idx="3">
                  <c:v>59</c:v>
                </c:pt>
                <c:pt idx="4">
                  <c:v>33</c:v>
                </c:pt>
                <c:pt idx="5">
                  <c:v>180</c:v>
                </c:pt>
                <c:pt idx="6">
                  <c:v>15</c:v>
                </c:pt>
                <c:pt idx="7">
                  <c:v>295</c:v>
                </c:pt>
                <c:pt idx="8">
                  <c:v>380</c:v>
                </c:pt>
                <c:pt idx="9">
                  <c:v>248</c:v>
                </c:pt>
                <c:pt idx="10">
                  <c:v>126</c:v>
                </c:pt>
                <c:pt idx="11">
                  <c:v>158</c:v>
                </c:pt>
              </c:numCache>
            </c:numRef>
          </c:val>
          <c:extLst>
            <c:ext xmlns:c16="http://schemas.microsoft.com/office/drawing/2014/chart" uri="{C3380CC4-5D6E-409C-BE32-E72D297353CC}">
              <c16:uniqueId val="{00000000-692B-49CA-891D-5B8BDD0E4EBC}"/>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10.199999999999999</c:v>
                </c:pt>
                <c:pt idx="1">
                  <c:v>564.71428571428567</c:v>
                </c:pt>
                <c:pt idx="2">
                  <c:v>49.4</c:v>
                </c:pt>
                <c:pt idx="3">
                  <c:v>117.16666666666667</c:v>
                </c:pt>
                <c:pt idx="4">
                  <c:v>38.4</c:v>
                </c:pt>
                <c:pt idx="5">
                  <c:v>148.11111111111111</c:v>
                </c:pt>
                <c:pt idx="6">
                  <c:v>20.2</c:v>
                </c:pt>
                <c:pt idx="7">
                  <c:v>388.875</c:v>
                </c:pt>
                <c:pt idx="8">
                  <c:v>360.16666666666669</c:v>
                </c:pt>
                <c:pt idx="9">
                  <c:v>103</c:v>
                </c:pt>
                <c:pt idx="10">
                  <c:v>30.333333333333332</c:v>
                </c:pt>
                <c:pt idx="11">
                  <c:v>303.33333333333331</c:v>
                </c:pt>
              </c:numCache>
            </c:numRef>
          </c:val>
          <c:extLst>
            <c:ext xmlns:c16="http://schemas.microsoft.com/office/drawing/2014/chart" uri="{C3380CC4-5D6E-409C-BE32-E72D297353CC}">
              <c16:uniqueId val="{00000001-692B-49CA-891D-5B8BDD0E4EBC}"/>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Espera para Realización Audiencia</a:t>
            </a:r>
            <a:endParaRPr lang="es-CR" sz="1600" b="1">
              <a:effectLst/>
            </a:endParaRPr>
          </a:p>
        </c:rich>
      </c:tx>
      <c:layout>
        <c:manualLayout>
          <c:xMode val="edge"/>
          <c:yMode val="edge"/>
          <c:x val="0.2018656018303211"/>
          <c:y val="2.29176420515003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120</c:v>
                </c:pt>
                <c:pt idx="1">
                  <c:v>109</c:v>
                </c:pt>
                <c:pt idx="2">
                  <c:v>81</c:v>
                </c:pt>
                <c:pt idx="3">
                  <c:v>456</c:v>
                </c:pt>
                <c:pt idx="4">
                  <c:v>145</c:v>
                </c:pt>
                <c:pt idx="5">
                  <c:v>195</c:v>
                </c:pt>
                <c:pt idx="6">
                  <c:v>70</c:v>
                </c:pt>
                <c:pt idx="7">
                  <c:v>67</c:v>
                </c:pt>
                <c:pt idx="8">
                  <c:v>388</c:v>
                </c:pt>
                <c:pt idx="9">
                  <c:v>156</c:v>
                </c:pt>
                <c:pt idx="10">
                  <c:v>66</c:v>
                </c:pt>
                <c:pt idx="11">
                  <c:v>170</c:v>
                </c:pt>
              </c:numCache>
            </c:numRef>
          </c:val>
          <c:extLst>
            <c:ext xmlns:c16="http://schemas.microsoft.com/office/drawing/2014/chart" uri="{C3380CC4-5D6E-409C-BE32-E72D297353CC}">
              <c16:uniqueId val="{00000000-6D8E-46FD-B8C5-F6F4E6B255E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81.5</c:v>
                </c:pt>
                <c:pt idx="1">
                  <c:v>57.111111111111114</c:v>
                </c:pt>
                <c:pt idx="2">
                  <c:v>78.75</c:v>
                </c:pt>
                <c:pt idx="3">
                  <c:v>335.88888888888891</c:v>
                </c:pt>
                <c:pt idx="4">
                  <c:v>132.125</c:v>
                </c:pt>
                <c:pt idx="5">
                  <c:v>189</c:v>
                </c:pt>
                <c:pt idx="6">
                  <c:v>77.142857142857139</c:v>
                </c:pt>
                <c:pt idx="7">
                  <c:v>77.7</c:v>
                </c:pt>
                <c:pt idx="8">
                  <c:v>386</c:v>
                </c:pt>
                <c:pt idx="9">
                  <c:v>140.22222222222223</c:v>
                </c:pt>
                <c:pt idx="10">
                  <c:v>69.5</c:v>
                </c:pt>
                <c:pt idx="11">
                  <c:v>119.88888888888889</c:v>
                </c:pt>
              </c:numCache>
            </c:numRef>
          </c:val>
          <c:extLst>
            <c:ext xmlns:c16="http://schemas.microsoft.com/office/drawing/2014/chart" uri="{C3380CC4-5D6E-409C-BE32-E72D297353CC}">
              <c16:uniqueId val="{00000001-6D8E-46FD-B8C5-F6F4E6B255E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600" b="1" i="0" baseline="0">
                <a:effectLst/>
              </a:rPr>
              <a:t>Plazo para Resolver Demandas Nuevas</a:t>
            </a:r>
            <a:endParaRPr lang="es-CR" sz="1600" b="1">
              <a:effectLst/>
            </a:endParaRPr>
          </a:p>
        </c:rich>
      </c:tx>
      <c:layout>
        <c:manualLayout>
          <c:xMode val="edge"/>
          <c:yMode val="edge"/>
          <c:x val="0.17018422595342589"/>
          <c:y val="1.991476065491813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8052299913"/>
          <c:y val="0.11207692566167494"/>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6</c:v>
                </c:pt>
                <c:pt idx="1">
                  <c:v>1</c:v>
                </c:pt>
                <c:pt idx="2">
                  <c:v>5</c:v>
                </c:pt>
                <c:pt idx="3">
                  <c:v>1</c:v>
                </c:pt>
                <c:pt idx="4">
                  <c:v>8</c:v>
                </c:pt>
                <c:pt idx="5">
                  <c:v>6</c:v>
                </c:pt>
                <c:pt idx="6">
                  <c:v>18</c:v>
                </c:pt>
                <c:pt idx="7">
                  <c:v>1</c:v>
                </c:pt>
                <c:pt idx="8">
                  <c:v>4</c:v>
                </c:pt>
                <c:pt idx="9">
                  <c:v>3</c:v>
                </c:pt>
                <c:pt idx="10">
                  <c:v>2</c:v>
                </c:pt>
                <c:pt idx="11">
                  <c:v>0</c:v>
                </c:pt>
              </c:numCache>
            </c:numRef>
          </c:val>
          <c:extLst>
            <c:ext xmlns:c16="http://schemas.microsoft.com/office/drawing/2014/chart" uri="{C3380CC4-5D6E-409C-BE32-E72D297353CC}">
              <c16:uniqueId val="{00000000-115B-4D64-A20E-6D59F70E2C09}"/>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7.125</c:v>
                </c:pt>
                <c:pt idx="1">
                  <c:v>0</c:v>
                </c:pt>
                <c:pt idx="2">
                  <c:v>2.8333333333333335</c:v>
                </c:pt>
                <c:pt idx="3">
                  <c:v>1.25</c:v>
                </c:pt>
                <c:pt idx="4">
                  <c:v>5.8</c:v>
                </c:pt>
                <c:pt idx="5">
                  <c:v>5.5454545454545459</c:v>
                </c:pt>
                <c:pt idx="6">
                  <c:v>39.875</c:v>
                </c:pt>
                <c:pt idx="7">
                  <c:v>0.91666666666666663</c:v>
                </c:pt>
                <c:pt idx="8">
                  <c:v>3.6</c:v>
                </c:pt>
                <c:pt idx="9">
                  <c:v>3.1666666666666665</c:v>
                </c:pt>
                <c:pt idx="10">
                  <c:v>2.25</c:v>
                </c:pt>
                <c:pt idx="11">
                  <c:v>0.63636363636363635</c:v>
                </c:pt>
              </c:numCache>
            </c:numRef>
          </c:val>
          <c:extLst>
            <c:ext xmlns:c16="http://schemas.microsoft.com/office/drawing/2014/chart" uri="{C3380CC4-5D6E-409C-BE32-E72D297353CC}">
              <c16:uniqueId val="{00000001-115B-4D64-A20E-6D59F70E2C09}"/>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3874390701162358"/>
          <c:w val="0.18675975075416998"/>
          <c:h val="6.12560929883764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400" b="1" i="0" baseline="0">
                <a:effectLst/>
              </a:rPr>
              <a:t>Plazo para Resolver Escritos que se Encuentran Fuera del Despacho</a:t>
            </a:r>
            <a:endParaRPr lang="es-CR" sz="1400" b="1">
              <a:effectLst/>
            </a:endParaRPr>
          </a:p>
        </c:rich>
      </c:tx>
      <c:layout>
        <c:manualLayout>
          <c:xMode val="edge"/>
          <c:yMode val="edge"/>
          <c:x val="0.12158992222746352"/>
          <c:y val="1.706970128022759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8768631517801618"/>
          <c:y val="0.140455323519342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533</c:v>
                </c:pt>
                <c:pt idx="1">
                  <c:v>0</c:v>
                </c:pt>
                <c:pt idx="2">
                  <c:v>11</c:v>
                </c:pt>
                <c:pt idx="3">
                  <c:v>659</c:v>
                </c:pt>
                <c:pt idx="4">
                  <c:v>12</c:v>
                </c:pt>
                <c:pt idx="5">
                  <c:v>1088</c:v>
                </c:pt>
                <c:pt idx="6">
                  <c:v>844</c:v>
                </c:pt>
                <c:pt idx="7">
                  <c:v>0</c:v>
                </c:pt>
                <c:pt idx="8">
                  <c:v>39</c:v>
                </c:pt>
                <c:pt idx="9">
                  <c:v>45</c:v>
                </c:pt>
                <c:pt idx="10">
                  <c:v>893</c:v>
                </c:pt>
                <c:pt idx="11">
                  <c:v>10</c:v>
                </c:pt>
              </c:numCache>
            </c:numRef>
          </c:val>
          <c:extLst>
            <c:ext xmlns:c16="http://schemas.microsoft.com/office/drawing/2014/chart" uri="{C3380CC4-5D6E-409C-BE32-E72D297353CC}">
              <c16:uniqueId val="{00000000-618D-4E69-AD04-87BDD9D472A2}"/>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250.14285714285714</c:v>
                </c:pt>
                <c:pt idx="1">
                  <c:v>0</c:v>
                </c:pt>
                <c:pt idx="2">
                  <c:v>19.714285714285715</c:v>
                </c:pt>
                <c:pt idx="3">
                  <c:v>568.125</c:v>
                </c:pt>
                <c:pt idx="4">
                  <c:v>4.0999999999999996</c:v>
                </c:pt>
                <c:pt idx="5">
                  <c:v>712.33333333333337</c:v>
                </c:pt>
                <c:pt idx="6">
                  <c:v>650.66666666666663</c:v>
                </c:pt>
                <c:pt idx="7">
                  <c:v>0</c:v>
                </c:pt>
                <c:pt idx="8">
                  <c:v>6</c:v>
                </c:pt>
                <c:pt idx="9">
                  <c:v>52.666666666666664</c:v>
                </c:pt>
                <c:pt idx="10">
                  <c:v>780.22222222222217</c:v>
                </c:pt>
                <c:pt idx="11">
                  <c:v>3.5454545454545454</c:v>
                </c:pt>
              </c:numCache>
            </c:numRef>
          </c:val>
          <c:extLst>
            <c:ext xmlns:c16="http://schemas.microsoft.com/office/drawing/2014/chart" uri="{C3380CC4-5D6E-409C-BE32-E72D297353CC}">
              <c16:uniqueId val="{00000001-618D-4E69-AD04-87BDD9D472A2}"/>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Entry>
      <c:layout>
        <c:manualLayout>
          <c:xMode val="edge"/>
          <c:yMode val="edge"/>
          <c:x val="0.4043571692031368"/>
          <c:y val="0.94756611605614516"/>
          <c:w val="0.18675975075416998"/>
          <c:h val="5.243388394385484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R" sz="1800" b="1" i="0" baseline="0">
                <a:effectLst/>
              </a:rPr>
              <a:t>Plazo para Resolver Escritos que se Encuentran Fuera del Despacho</a:t>
            </a:r>
            <a:endParaRPr lang="es-CR" b="1">
              <a:effectLst/>
            </a:endParaRPr>
          </a:p>
        </c:rich>
      </c:tx>
      <c:layout>
        <c:manualLayout>
          <c:xMode val="edge"/>
          <c:yMode val="edge"/>
          <c:x val="0.23473761299185872"/>
          <c:y val="1.7069613457408733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2740181670839532"/>
          <c:y val="0.14045538524856857"/>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41</c:v>
                </c:pt>
                <c:pt idx="1">
                  <c:v>21</c:v>
                </c:pt>
                <c:pt idx="2">
                  <c:v>25</c:v>
                </c:pt>
                <c:pt idx="3">
                  <c:v>23</c:v>
                </c:pt>
                <c:pt idx="4">
                  <c:v>26</c:v>
                </c:pt>
                <c:pt idx="5">
                  <c:v>37</c:v>
                </c:pt>
                <c:pt idx="6">
                  <c:v>1114</c:v>
                </c:pt>
                <c:pt idx="7">
                  <c:v>5</c:v>
                </c:pt>
                <c:pt idx="8">
                  <c:v>10</c:v>
                </c:pt>
                <c:pt idx="9">
                  <c:v>12</c:v>
                </c:pt>
                <c:pt idx="10">
                  <c:v>32</c:v>
                </c:pt>
                <c:pt idx="11">
                  <c:v>16</c:v>
                </c:pt>
              </c:numCache>
            </c:numRef>
          </c:val>
          <c:extLst>
            <c:ext xmlns:c16="http://schemas.microsoft.com/office/drawing/2014/chart" uri="{C3380CC4-5D6E-409C-BE32-E72D297353CC}">
              <c16:uniqueId val="{00000000-9606-4A33-A4CC-7BDF9740A604}"/>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62.111111111111114</c:v>
                </c:pt>
                <c:pt idx="1">
                  <c:v>7.2</c:v>
                </c:pt>
                <c:pt idx="2">
                  <c:v>19</c:v>
                </c:pt>
                <c:pt idx="3">
                  <c:v>20.727272727272727</c:v>
                </c:pt>
                <c:pt idx="4">
                  <c:v>15.454545454545455</c:v>
                </c:pt>
                <c:pt idx="5">
                  <c:v>40.799999999999997</c:v>
                </c:pt>
                <c:pt idx="6">
                  <c:v>737.66666666666663</c:v>
                </c:pt>
                <c:pt idx="7">
                  <c:v>3.7272727272727271</c:v>
                </c:pt>
                <c:pt idx="8">
                  <c:v>11.75</c:v>
                </c:pt>
                <c:pt idx="9">
                  <c:v>10.333333333333334</c:v>
                </c:pt>
                <c:pt idx="10">
                  <c:v>18.727272727272727</c:v>
                </c:pt>
                <c:pt idx="11">
                  <c:v>13.636363636363637</c:v>
                </c:pt>
              </c:numCache>
            </c:numRef>
          </c:val>
          <c:extLst>
            <c:ext xmlns:c16="http://schemas.microsoft.com/office/drawing/2014/chart" uri="{C3380CC4-5D6E-409C-BE32-E72D297353CC}">
              <c16:uniqueId val="{00000001-9606-4A33-A4CC-7BDF9740A604}"/>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layout>
        <c:manualLayout>
          <c:xMode val="edge"/>
          <c:yMode val="edge"/>
          <c:x val="0.40888308004269325"/>
          <c:y val="0.94526051264868483"/>
          <c:w val="0.18675975075416998"/>
          <c:h val="5.473948735131512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b="1" i="0" baseline="0">
                <a:effectLst/>
              </a:rPr>
              <a:t>Plazo de Espera de Firma de Resoluciones Pendientes de Firma por Jueza o Juez</a:t>
            </a:r>
            <a:endParaRPr lang="es-CR" sz="1200">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121386592051846"/>
          <c:y val="0.10638702523493242"/>
          <c:w val="0.86676639224197205"/>
          <c:h val="0.76126163461430763"/>
        </c:manualLayout>
      </c:layout>
      <c:barChart>
        <c:barDir val="bar"/>
        <c:grouping val="clustered"/>
        <c:varyColors val="0"/>
        <c:ser>
          <c:idx val="0"/>
          <c:order val="0"/>
          <c:tx>
            <c:strRef>
              <c:f>Plantilla!$B$4</c:f>
              <c:strCache>
                <c:ptCount val="1"/>
                <c:pt idx="0">
                  <c:v>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Plantilla!$C$4:$N$4</c:f>
              <c:numCache>
                <c:formatCode>0</c:formatCode>
                <c:ptCount val="12"/>
                <c:pt idx="0">
                  <c:v>0</c:v>
                </c:pt>
                <c:pt idx="1">
                  <c:v>0</c:v>
                </c:pt>
                <c:pt idx="2">
                  <c:v>2</c:v>
                </c:pt>
                <c:pt idx="3">
                  <c:v>4</c:v>
                </c:pt>
                <c:pt idx="4">
                  <c:v>4</c:v>
                </c:pt>
                <c:pt idx="5">
                  <c:v>1</c:v>
                </c:pt>
                <c:pt idx="6">
                  <c:v>1</c:v>
                </c:pt>
                <c:pt idx="7">
                  <c:v>1</c:v>
                </c:pt>
                <c:pt idx="8">
                  <c:v>2</c:v>
                </c:pt>
                <c:pt idx="9">
                  <c:v>1</c:v>
                </c:pt>
                <c:pt idx="10">
                  <c:v>8</c:v>
                </c:pt>
                <c:pt idx="11">
                  <c:v>2</c:v>
                </c:pt>
              </c:numCache>
            </c:numRef>
          </c:val>
          <c:extLst>
            <c:ext xmlns:c16="http://schemas.microsoft.com/office/drawing/2014/chart" uri="{C3380CC4-5D6E-409C-BE32-E72D297353CC}">
              <c16:uniqueId val="{00000000-0E39-4F24-8D4E-EDB7FBD5AD8B}"/>
            </c:ext>
          </c:extLst>
        </c:ser>
        <c:ser>
          <c:idx val="1"/>
          <c:order val="1"/>
          <c:tx>
            <c:strRef>
              <c:f>Plantilla!$B$5</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Plantilla!$C$3:$N$3</c:f>
              <c:strCache>
                <c:ptCount val="12"/>
                <c:pt idx="0">
                  <c:v> Cartago</c:v>
                </c:pt>
                <c:pt idx="1">
                  <c:v>Alajuela</c:v>
                </c:pt>
                <c:pt idx="2">
                  <c:v>Liberia</c:v>
                </c:pt>
                <c:pt idx="3">
                  <c:v>Limón</c:v>
                </c:pt>
                <c:pt idx="4">
                  <c:v>Pérez Zeledón</c:v>
                </c:pt>
                <c:pt idx="5">
                  <c:v>San Carlos</c:v>
                </c:pt>
                <c:pt idx="6">
                  <c:v>Santa Cruz</c:v>
                </c:pt>
                <c:pt idx="7">
                  <c:v>Goicoechea</c:v>
                </c:pt>
                <c:pt idx="8">
                  <c:v>Pococí</c:v>
                </c:pt>
                <c:pt idx="9">
                  <c:v>Corredores</c:v>
                </c:pt>
                <c:pt idx="10">
                  <c:v>San Ramón</c:v>
                </c:pt>
                <c:pt idx="11">
                  <c:v>Puntarenas</c:v>
                </c:pt>
              </c:strCache>
            </c:strRef>
          </c:cat>
          <c:val>
            <c:numRef>
              <c:f>Plantilla!$C$5:$N$5</c:f>
              <c:numCache>
                <c:formatCode>0</c:formatCode>
                <c:ptCount val="12"/>
                <c:pt idx="0">
                  <c:v>2.0833333333333335</c:v>
                </c:pt>
                <c:pt idx="1">
                  <c:v>2.6363636363636362</c:v>
                </c:pt>
                <c:pt idx="2">
                  <c:v>1.3636363636363635</c:v>
                </c:pt>
                <c:pt idx="3">
                  <c:v>2.5833333333333335</c:v>
                </c:pt>
                <c:pt idx="4">
                  <c:v>0.58333333333333337</c:v>
                </c:pt>
                <c:pt idx="5">
                  <c:v>1.9166666666666667</c:v>
                </c:pt>
                <c:pt idx="6">
                  <c:v>2.5</c:v>
                </c:pt>
                <c:pt idx="7">
                  <c:v>0.90909090909090906</c:v>
                </c:pt>
                <c:pt idx="8">
                  <c:v>1.9166666666666667</c:v>
                </c:pt>
                <c:pt idx="9">
                  <c:v>3.0833333333333335</c:v>
                </c:pt>
                <c:pt idx="10">
                  <c:v>5.041666666666667</c:v>
                </c:pt>
                <c:pt idx="11">
                  <c:v>1.9166666666666667</c:v>
                </c:pt>
              </c:numCache>
            </c:numRef>
          </c:val>
          <c:extLst>
            <c:ext xmlns:c16="http://schemas.microsoft.com/office/drawing/2014/chart" uri="{C3380CC4-5D6E-409C-BE32-E72D297353CC}">
              <c16:uniqueId val="{00000001-0E39-4F24-8D4E-EDB7FBD5AD8B}"/>
            </c:ext>
          </c:extLst>
        </c:ser>
        <c:dLbls>
          <c:dLblPos val="outEnd"/>
          <c:showLegendKey val="0"/>
          <c:showVal val="1"/>
          <c:showCatName val="0"/>
          <c:showSerName val="0"/>
          <c:showPercent val="0"/>
          <c:showBubbleSize val="0"/>
        </c:dLbls>
        <c:gapWidth val="115"/>
        <c:overlap val="-20"/>
        <c:axId val="505589120"/>
        <c:axId val="505640288"/>
      </c:barChart>
      <c:catAx>
        <c:axId val="50558912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s-CR"/>
          </a:p>
        </c:txPr>
        <c:crossAx val="505640288"/>
        <c:crosses val="autoZero"/>
        <c:auto val="1"/>
        <c:lblAlgn val="ctr"/>
        <c:lblOffset val="100"/>
        <c:noMultiLvlLbl val="0"/>
      </c:catAx>
      <c:valAx>
        <c:axId val="505640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R"/>
          </a:p>
        </c:txPr>
        <c:crossAx val="50558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04C3E-994F-4EBE-A992-4ED97FAA2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160</Pages>
  <Words>54447</Words>
  <Characters>299459</Characters>
  <Application>Microsoft Office Word</Application>
  <DocSecurity>0</DocSecurity>
  <Lines>2495</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Rebeca Michelle Quiros Pérez</cp:lastModifiedBy>
  <cp:revision>2</cp:revision>
  <cp:lastPrinted>2021-03-22T17:16:00Z</cp:lastPrinted>
  <dcterms:created xsi:type="dcterms:W3CDTF">2022-05-20T16:55:00Z</dcterms:created>
  <dcterms:modified xsi:type="dcterms:W3CDTF">2022-05-20T16:55:00Z</dcterms:modified>
</cp:coreProperties>
</file>