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992F8" w14:textId="76F51A11" w:rsidR="00BF0EE8" w:rsidRPr="00442990" w:rsidRDefault="001F57AC" w:rsidP="00591EB6">
      <w:pPr>
        <w:widowControl w:val="0"/>
        <w:jc w:val="center"/>
        <w:rPr>
          <w:rFonts w:ascii="Book Antiqua" w:hAnsi="Book Antiqua" w:cs="Book Antiqua"/>
          <w:snapToGrid w:val="0"/>
          <w:sz w:val="24"/>
          <w:szCs w:val="24"/>
        </w:rPr>
      </w:pPr>
      <w:r>
        <w:rPr>
          <w:rFonts w:ascii="Book Antiqua" w:hAnsi="Book Antiqua" w:cs="Book Antiqua"/>
          <w:snapToGrid w:val="0"/>
          <w:sz w:val="24"/>
          <w:szCs w:val="24"/>
        </w:rPr>
        <w:t xml:space="preserve">                                                                                                                  856</w:t>
      </w:r>
      <w:r w:rsidR="00CE6E5F" w:rsidRPr="00442990">
        <w:rPr>
          <w:rFonts w:ascii="Book Antiqua" w:hAnsi="Book Antiqua" w:cs="Book Antiqua"/>
          <w:snapToGrid w:val="0"/>
          <w:sz w:val="24"/>
          <w:szCs w:val="24"/>
        </w:rPr>
        <w:t>-PLA</w:t>
      </w:r>
      <w:r w:rsidR="00DC34AF">
        <w:rPr>
          <w:rFonts w:ascii="Book Antiqua" w:hAnsi="Book Antiqua" w:cs="Book Antiqua"/>
          <w:snapToGrid w:val="0"/>
          <w:sz w:val="24"/>
          <w:szCs w:val="24"/>
        </w:rPr>
        <w:t>-OI</w:t>
      </w:r>
      <w:r w:rsidR="00CE6E5F" w:rsidRPr="00442990">
        <w:rPr>
          <w:rFonts w:ascii="Book Antiqua" w:hAnsi="Book Antiqua" w:cs="Book Antiqua"/>
          <w:snapToGrid w:val="0"/>
          <w:sz w:val="24"/>
          <w:szCs w:val="24"/>
        </w:rPr>
        <w:t>-20</w:t>
      </w:r>
      <w:r w:rsidR="00DC34AF">
        <w:rPr>
          <w:rFonts w:ascii="Book Antiqua" w:hAnsi="Book Antiqua" w:cs="Book Antiqua"/>
          <w:snapToGrid w:val="0"/>
          <w:sz w:val="24"/>
          <w:szCs w:val="24"/>
        </w:rPr>
        <w:t>2</w:t>
      </w:r>
      <w:r w:rsidR="009B65A0">
        <w:rPr>
          <w:rFonts w:ascii="Book Antiqua" w:hAnsi="Book Antiqua" w:cs="Book Antiqua"/>
          <w:snapToGrid w:val="0"/>
          <w:sz w:val="24"/>
          <w:szCs w:val="24"/>
        </w:rPr>
        <w:t>2</w:t>
      </w:r>
    </w:p>
    <w:p w14:paraId="74D82BFA" w14:textId="5CB76295" w:rsidR="001739BF" w:rsidRPr="00442990" w:rsidRDefault="001739BF" w:rsidP="00591EB6">
      <w:pPr>
        <w:widowControl w:val="0"/>
        <w:jc w:val="right"/>
        <w:rPr>
          <w:rFonts w:ascii="Book Antiqua" w:hAnsi="Book Antiqua" w:cs="Book Antiqua"/>
          <w:snapToGrid w:val="0"/>
          <w:sz w:val="24"/>
          <w:szCs w:val="24"/>
        </w:rPr>
      </w:pPr>
      <w:r w:rsidRPr="00442990">
        <w:rPr>
          <w:rFonts w:ascii="Book Antiqua" w:hAnsi="Book Antiqua" w:cs="Book Antiqua"/>
          <w:sz w:val="24"/>
          <w:szCs w:val="24"/>
        </w:rPr>
        <w:t xml:space="preserve">Ref. SICE: </w:t>
      </w:r>
      <w:r w:rsidR="00FC7C26">
        <w:rPr>
          <w:rFonts w:ascii="Book Antiqua" w:hAnsi="Book Antiqua" w:cs="Book Antiqua"/>
          <w:sz w:val="24"/>
          <w:szCs w:val="24"/>
        </w:rPr>
        <w:t>1186</w:t>
      </w:r>
      <w:r w:rsidR="00442990" w:rsidRPr="00442990">
        <w:rPr>
          <w:rFonts w:ascii="Book Antiqua" w:hAnsi="Book Antiqua" w:cs="Book Antiqua"/>
          <w:sz w:val="24"/>
          <w:szCs w:val="24"/>
        </w:rPr>
        <w:t>-</w:t>
      </w:r>
      <w:r w:rsidR="00DC34AF">
        <w:rPr>
          <w:rFonts w:ascii="Book Antiqua" w:hAnsi="Book Antiqua" w:cs="Book Antiqua"/>
          <w:sz w:val="24"/>
          <w:szCs w:val="24"/>
        </w:rPr>
        <w:t>2</w:t>
      </w:r>
      <w:r w:rsidR="00FC7C26">
        <w:rPr>
          <w:rFonts w:ascii="Book Antiqua" w:hAnsi="Book Antiqua" w:cs="Book Antiqua"/>
          <w:sz w:val="24"/>
          <w:szCs w:val="24"/>
        </w:rPr>
        <w:t>1</w:t>
      </w:r>
    </w:p>
    <w:p w14:paraId="625DCEC1" w14:textId="2E6F3D25" w:rsidR="00BF0EE8" w:rsidRPr="00B5157C" w:rsidRDefault="00324889" w:rsidP="00591EB6">
      <w:pPr>
        <w:widowControl w:val="0"/>
        <w:rPr>
          <w:rFonts w:ascii="Book Antiqua" w:hAnsi="Book Antiqua" w:cs="Book Antiqua"/>
          <w:snapToGrid w:val="0"/>
          <w:sz w:val="24"/>
          <w:szCs w:val="24"/>
        </w:rPr>
      </w:pPr>
      <w:r>
        <w:rPr>
          <w:rFonts w:ascii="Book Antiqua" w:hAnsi="Book Antiqua" w:cs="Book Antiqua"/>
          <w:snapToGrid w:val="0"/>
          <w:sz w:val="24"/>
          <w:szCs w:val="24"/>
        </w:rPr>
        <w:t>23 de setiembre</w:t>
      </w:r>
      <w:r w:rsidR="009B65A0">
        <w:rPr>
          <w:rFonts w:ascii="Book Antiqua" w:hAnsi="Book Antiqua" w:cs="Book Antiqua"/>
          <w:snapToGrid w:val="0"/>
          <w:sz w:val="24"/>
          <w:szCs w:val="24"/>
        </w:rPr>
        <w:t xml:space="preserve"> </w:t>
      </w:r>
      <w:r w:rsidR="00442990" w:rsidRPr="00442990">
        <w:rPr>
          <w:rFonts w:ascii="Book Antiqua" w:hAnsi="Book Antiqua" w:cs="Book Antiqua"/>
          <w:snapToGrid w:val="0"/>
          <w:sz w:val="24"/>
          <w:szCs w:val="24"/>
        </w:rPr>
        <w:t>de 20</w:t>
      </w:r>
      <w:r w:rsidR="00DC34AF">
        <w:rPr>
          <w:rFonts w:ascii="Book Antiqua" w:hAnsi="Book Antiqua" w:cs="Book Antiqua"/>
          <w:snapToGrid w:val="0"/>
          <w:sz w:val="24"/>
          <w:szCs w:val="24"/>
        </w:rPr>
        <w:t>2</w:t>
      </w:r>
      <w:r w:rsidR="009B65A0">
        <w:rPr>
          <w:rFonts w:ascii="Book Antiqua" w:hAnsi="Book Antiqua" w:cs="Book Antiqua"/>
          <w:snapToGrid w:val="0"/>
          <w:sz w:val="24"/>
          <w:szCs w:val="24"/>
        </w:rPr>
        <w:t>2</w:t>
      </w:r>
    </w:p>
    <w:p w14:paraId="43D1BA73" w14:textId="77777777" w:rsidR="00BF0EE8" w:rsidRPr="00B5157C" w:rsidRDefault="00BF0EE8" w:rsidP="00591EB6">
      <w:pPr>
        <w:widowControl w:val="0"/>
        <w:rPr>
          <w:rFonts w:ascii="Book Antiqua" w:hAnsi="Book Antiqua" w:cs="Book Antiqua"/>
          <w:snapToGrid w:val="0"/>
          <w:sz w:val="24"/>
          <w:szCs w:val="24"/>
        </w:rPr>
      </w:pPr>
    </w:p>
    <w:p w14:paraId="6120A0DA" w14:textId="77777777" w:rsidR="001F57AC" w:rsidRDefault="001F57AC" w:rsidP="00591EB6">
      <w:pPr>
        <w:widowControl w:val="0"/>
        <w:rPr>
          <w:rFonts w:ascii="Book Antiqua" w:hAnsi="Book Antiqua" w:cs="Book Antiqua"/>
          <w:snapToGrid w:val="0"/>
          <w:sz w:val="24"/>
          <w:szCs w:val="24"/>
        </w:rPr>
      </w:pPr>
    </w:p>
    <w:p w14:paraId="772F83A0" w14:textId="77777777" w:rsidR="001F57AC" w:rsidRDefault="001F57AC" w:rsidP="00591EB6">
      <w:pPr>
        <w:widowControl w:val="0"/>
        <w:rPr>
          <w:rFonts w:ascii="Book Antiqua" w:hAnsi="Book Antiqua" w:cs="Book Antiqua"/>
          <w:snapToGrid w:val="0"/>
          <w:sz w:val="24"/>
          <w:szCs w:val="24"/>
        </w:rPr>
      </w:pPr>
    </w:p>
    <w:p w14:paraId="21D4148B" w14:textId="3BC7B31F" w:rsidR="001F57AC" w:rsidRPr="001F57AC" w:rsidRDefault="001F57AC" w:rsidP="00591EB6">
      <w:pPr>
        <w:widowControl w:val="0"/>
        <w:rPr>
          <w:rFonts w:ascii="Book Antiqua" w:hAnsi="Book Antiqua" w:cs="Book Antiqua"/>
          <w:sz w:val="24"/>
          <w:szCs w:val="24"/>
        </w:rPr>
      </w:pPr>
      <w:r w:rsidRPr="001F57AC">
        <w:rPr>
          <w:rFonts w:ascii="Book Antiqua" w:hAnsi="Book Antiqua" w:cs="Book Antiqua"/>
          <w:sz w:val="24"/>
          <w:szCs w:val="24"/>
        </w:rPr>
        <w:t>Licenciada</w:t>
      </w:r>
    </w:p>
    <w:p w14:paraId="6024E4C5" w14:textId="77777777" w:rsidR="001F57AC" w:rsidRPr="001F57AC" w:rsidRDefault="001F57AC" w:rsidP="00591EB6">
      <w:pPr>
        <w:widowControl w:val="0"/>
        <w:rPr>
          <w:rFonts w:ascii="Book Antiqua" w:hAnsi="Book Antiqua" w:cs="Book Antiqua"/>
          <w:sz w:val="24"/>
          <w:szCs w:val="24"/>
        </w:rPr>
      </w:pPr>
      <w:r w:rsidRPr="001F57AC">
        <w:rPr>
          <w:rFonts w:ascii="Book Antiqua" w:hAnsi="Book Antiqua" w:cs="Book Antiqua"/>
          <w:sz w:val="24"/>
          <w:szCs w:val="24"/>
        </w:rPr>
        <w:t xml:space="preserve">Silvia Navarro Romanini   </w:t>
      </w:r>
    </w:p>
    <w:p w14:paraId="3DC301F0" w14:textId="587862F8" w:rsidR="00BF0EE8" w:rsidRDefault="001F57AC" w:rsidP="00591EB6">
      <w:pPr>
        <w:widowControl w:val="0"/>
        <w:rPr>
          <w:rFonts w:ascii="Book Antiqua" w:hAnsi="Book Antiqua" w:cs="Book Antiqua"/>
          <w:sz w:val="24"/>
          <w:szCs w:val="24"/>
        </w:rPr>
      </w:pPr>
      <w:r w:rsidRPr="001F57AC">
        <w:rPr>
          <w:rFonts w:ascii="Book Antiqua" w:hAnsi="Book Antiqua" w:cs="Book Antiqua"/>
          <w:sz w:val="24"/>
          <w:szCs w:val="24"/>
        </w:rPr>
        <w:t xml:space="preserve">Secretaría General de la Corte </w:t>
      </w:r>
    </w:p>
    <w:p w14:paraId="1D79B35D" w14:textId="60E2C682" w:rsidR="001F57AC" w:rsidRDefault="001F57AC" w:rsidP="00591EB6">
      <w:pPr>
        <w:widowControl w:val="0"/>
        <w:rPr>
          <w:rFonts w:ascii="Book Antiqua" w:hAnsi="Book Antiqua" w:cs="Book Antiqua"/>
          <w:sz w:val="24"/>
          <w:szCs w:val="24"/>
        </w:rPr>
      </w:pPr>
    </w:p>
    <w:p w14:paraId="17CD936E" w14:textId="77777777" w:rsidR="00591EB6" w:rsidRDefault="00591EB6" w:rsidP="00591EB6">
      <w:pPr>
        <w:widowControl w:val="0"/>
        <w:rPr>
          <w:rFonts w:ascii="Book Antiqua" w:hAnsi="Book Antiqua" w:cs="Book Antiqua"/>
          <w:sz w:val="24"/>
          <w:szCs w:val="24"/>
        </w:rPr>
      </w:pPr>
      <w:r w:rsidRPr="00591EB6">
        <w:rPr>
          <w:rFonts w:ascii="Book Antiqua" w:hAnsi="Book Antiqua" w:cs="Book Antiqua"/>
          <w:sz w:val="24"/>
          <w:szCs w:val="24"/>
        </w:rPr>
        <w:t xml:space="preserve">Máster </w:t>
      </w:r>
    </w:p>
    <w:p w14:paraId="61565E68" w14:textId="65EEDE28" w:rsidR="00591EB6" w:rsidRPr="00591EB6" w:rsidRDefault="00591EB6" w:rsidP="00591EB6">
      <w:pPr>
        <w:widowControl w:val="0"/>
        <w:rPr>
          <w:rFonts w:ascii="Book Antiqua" w:hAnsi="Book Antiqua" w:cs="Book Antiqua"/>
          <w:sz w:val="24"/>
          <w:szCs w:val="24"/>
        </w:rPr>
      </w:pPr>
      <w:r w:rsidRPr="00591EB6">
        <w:rPr>
          <w:rFonts w:ascii="Book Antiqua" w:hAnsi="Book Antiqua" w:cs="Book Antiqua"/>
          <w:sz w:val="24"/>
          <w:szCs w:val="24"/>
        </w:rPr>
        <w:t xml:space="preserve">Deykell Graham Gordon, </w:t>
      </w:r>
      <w:proofErr w:type="gramStart"/>
      <w:r w:rsidRPr="00591EB6">
        <w:rPr>
          <w:rFonts w:ascii="Book Antiqua" w:hAnsi="Book Antiqua" w:cs="Book Antiqua"/>
          <w:sz w:val="24"/>
          <w:szCs w:val="24"/>
        </w:rPr>
        <w:t>Jefa</w:t>
      </w:r>
      <w:proofErr w:type="gramEnd"/>
      <w:r w:rsidRPr="00591EB6">
        <w:rPr>
          <w:rFonts w:ascii="Book Antiqua" w:hAnsi="Book Antiqua" w:cs="Book Antiqua"/>
          <w:sz w:val="24"/>
          <w:szCs w:val="24"/>
        </w:rPr>
        <w:t xml:space="preserve"> </w:t>
      </w:r>
    </w:p>
    <w:p w14:paraId="76E64D41" w14:textId="3D75DC40" w:rsidR="001F57AC" w:rsidRDefault="00591EB6" w:rsidP="00591EB6">
      <w:pPr>
        <w:widowControl w:val="0"/>
        <w:rPr>
          <w:rFonts w:ascii="Book Antiqua" w:hAnsi="Book Antiqua" w:cs="Book Antiqua"/>
          <w:sz w:val="24"/>
          <w:szCs w:val="24"/>
        </w:rPr>
      </w:pPr>
      <w:r w:rsidRPr="00591EB6">
        <w:rPr>
          <w:rFonts w:ascii="Book Antiqua" w:hAnsi="Book Antiqua" w:cs="Book Antiqua"/>
          <w:sz w:val="24"/>
          <w:szCs w:val="24"/>
        </w:rPr>
        <w:t>Archivo Criminal</w:t>
      </w:r>
    </w:p>
    <w:p w14:paraId="66DD1A04" w14:textId="74C2422D" w:rsidR="00591EB6" w:rsidRDefault="00591EB6" w:rsidP="00591EB6">
      <w:pPr>
        <w:widowControl w:val="0"/>
        <w:rPr>
          <w:rFonts w:ascii="Book Antiqua" w:hAnsi="Book Antiqua" w:cs="Book Antiqua"/>
          <w:sz w:val="24"/>
          <w:szCs w:val="24"/>
        </w:rPr>
      </w:pPr>
      <w:r>
        <w:rPr>
          <w:rFonts w:ascii="Book Antiqua" w:hAnsi="Book Antiqua" w:cs="Book Antiqua"/>
          <w:sz w:val="24"/>
          <w:szCs w:val="24"/>
        </w:rPr>
        <w:t>Organismo de Investigación Judicial</w:t>
      </w:r>
    </w:p>
    <w:p w14:paraId="243A0381" w14:textId="4E0C3099" w:rsidR="001F57AC" w:rsidRDefault="001F57AC" w:rsidP="00591EB6">
      <w:pPr>
        <w:widowControl w:val="0"/>
        <w:rPr>
          <w:rFonts w:ascii="Book Antiqua" w:hAnsi="Book Antiqua" w:cs="Book Antiqua"/>
          <w:sz w:val="24"/>
          <w:szCs w:val="24"/>
        </w:rPr>
      </w:pPr>
    </w:p>
    <w:p w14:paraId="44B14C8D" w14:textId="77777777" w:rsidR="00591EB6" w:rsidRPr="00B5157C" w:rsidRDefault="00591EB6" w:rsidP="00591EB6">
      <w:pPr>
        <w:widowControl w:val="0"/>
        <w:rPr>
          <w:rFonts w:ascii="Book Antiqua" w:hAnsi="Book Antiqua" w:cs="Book Antiqua"/>
          <w:sz w:val="24"/>
          <w:szCs w:val="24"/>
        </w:rPr>
      </w:pPr>
    </w:p>
    <w:p w14:paraId="6FF91097" w14:textId="4744BB9D" w:rsidR="00BF0EE8" w:rsidRDefault="00BF0EE8" w:rsidP="00591EB6">
      <w:pPr>
        <w:widowControl w:val="0"/>
        <w:rPr>
          <w:rFonts w:ascii="Book Antiqua" w:hAnsi="Book Antiqua" w:cs="Book Antiqua"/>
          <w:snapToGrid w:val="0"/>
          <w:color w:val="000000"/>
          <w:sz w:val="24"/>
          <w:szCs w:val="24"/>
        </w:rPr>
      </w:pPr>
      <w:r w:rsidRPr="00B5157C">
        <w:rPr>
          <w:rFonts w:ascii="Book Antiqua" w:hAnsi="Book Antiqua" w:cs="Book Antiqua"/>
          <w:snapToGrid w:val="0"/>
          <w:color w:val="000000"/>
          <w:sz w:val="24"/>
          <w:szCs w:val="24"/>
        </w:rPr>
        <w:t>Estimad</w:t>
      </w:r>
      <w:r w:rsidR="00591EB6">
        <w:rPr>
          <w:rFonts w:ascii="Book Antiqua" w:hAnsi="Book Antiqua" w:cs="Book Antiqua"/>
          <w:snapToGrid w:val="0"/>
          <w:color w:val="000000"/>
          <w:sz w:val="24"/>
          <w:szCs w:val="24"/>
        </w:rPr>
        <w:t>as</w:t>
      </w:r>
      <w:r w:rsidRPr="00B5157C">
        <w:rPr>
          <w:rFonts w:ascii="Book Antiqua" w:hAnsi="Book Antiqua" w:cs="Book Antiqua"/>
          <w:snapToGrid w:val="0"/>
          <w:color w:val="000000"/>
          <w:sz w:val="24"/>
          <w:szCs w:val="24"/>
        </w:rPr>
        <w:t xml:space="preserve"> señor</w:t>
      </w:r>
      <w:r w:rsidR="00591EB6">
        <w:rPr>
          <w:rFonts w:ascii="Book Antiqua" w:hAnsi="Book Antiqua" w:cs="Book Antiqua"/>
          <w:snapToGrid w:val="0"/>
          <w:color w:val="000000"/>
          <w:sz w:val="24"/>
          <w:szCs w:val="24"/>
        </w:rPr>
        <w:t>as</w:t>
      </w:r>
      <w:r w:rsidRPr="00B5157C">
        <w:rPr>
          <w:rFonts w:ascii="Book Antiqua" w:hAnsi="Book Antiqua" w:cs="Book Antiqua"/>
          <w:snapToGrid w:val="0"/>
          <w:color w:val="000000"/>
          <w:sz w:val="24"/>
          <w:szCs w:val="24"/>
        </w:rPr>
        <w:t>:</w:t>
      </w:r>
    </w:p>
    <w:p w14:paraId="32DE5246" w14:textId="160711E9" w:rsidR="00591EB6" w:rsidRDefault="00591EB6" w:rsidP="00591EB6">
      <w:pPr>
        <w:widowControl w:val="0"/>
        <w:rPr>
          <w:rFonts w:ascii="Book Antiqua" w:hAnsi="Book Antiqua" w:cs="Book Antiqua"/>
          <w:snapToGrid w:val="0"/>
          <w:color w:val="000000"/>
          <w:sz w:val="24"/>
          <w:szCs w:val="24"/>
        </w:rPr>
      </w:pPr>
    </w:p>
    <w:p w14:paraId="74AA8DBB" w14:textId="1547001B" w:rsidR="00591EB6" w:rsidRPr="00591EB6" w:rsidRDefault="00591EB6" w:rsidP="00591EB6">
      <w:pPr>
        <w:ind w:firstLine="708"/>
        <w:jc w:val="both"/>
        <w:rPr>
          <w:rFonts w:ascii="Book Antiqua" w:hAnsi="Book Antiqua" w:cs="Book Antiqua"/>
          <w:snapToGrid w:val="0"/>
          <w:color w:val="000000"/>
          <w:sz w:val="24"/>
          <w:szCs w:val="24"/>
        </w:rPr>
      </w:pPr>
      <w:r w:rsidRPr="00591EB6">
        <w:rPr>
          <w:rFonts w:ascii="Book Antiqua" w:hAnsi="Book Antiqua" w:cs="Book Antiqua"/>
          <w:snapToGrid w:val="0"/>
          <w:color w:val="000000"/>
          <w:sz w:val="24"/>
          <w:szCs w:val="24"/>
        </w:rPr>
        <w:t>Le</w:t>
      </w:r>
      <w:r>
        <w:rPr>
          <w:rFonts w:ascii="Book Antiqua" w:hAnsi="Book Antiqua" w:cs="Book Antiqua"/>
          <w:snapToGrid w:val="0"/>
          <w:color w:val="000000"/>
          <w:sz w:val="24"/>
          <w:szCs w:val="24"/>
        </w:rPr>
        <w:t>s</w:t>
      </w:r>
      <w:r w:rsidRPr="00591EB6">
        <w:rPr>
          <w:rFonts w:ascii="Book Antiqua" w:hAnsi="Book Antiqua" w:cs="Book Antiqua"/>
          <w:snapToGrid w:val="0"/>
          <w:color w:val="000000"/>
          <w:sz w:val="24"/>
          <w:szCs w:val="24"/>
        </w:rPr>
        <w:t xml:space="preserve"> transcribo el informe suscrito por </w:t>
      </w:r>
      <w:r>
        <w:rPr>
          <w:rFonts w:ascii="Book Antiqua" w:hAnsi="Book Antiqua" w:cs="Book Antiqua"/>
          <w:snapToGrid w:val="0"/>
          <w:color w:val="000000"/>
          <w:sz w:val="24"/>
          <w:szCs w:val="24"/>
        </w:rPr>
        <w:t xml:space="preserve">la </w:t>
      </w:r>
      <w:r w:rsidRPr="00591EB6">
        <w:rPr>
          <w:rFonts w:ascii="Book Antiqua" w:hAnsi="Book Antiqua" w:cs="Book Antiqua"/>
          <w:snapToGrid w:val="0"/>
          <w:color w:val="000000"/>
          <w:sz w:val="24"/>
          <w:szCs w:val="24"/>
        </w:rPr>
        <w:t xml:space="preserve">Licda. Ginethe Retana Ureña, </w:t>
      </w:r>
      <w:proofErr w:type="gramStart"/>
      <w:r w:rsidRPr="00591EB6">
        <w:rPr>
          <w:rFonts w:ascii="Book Antiqua" w:hAnsi="Book Antiqua" w:cs="Book Antiqua"/>
          <w:snapToGrid w:val="0"/>
          <w:color w:val="000000"/>
          <w:sz w:val="24"/>
          <w:szCs w:val="24"/>
        </w:rPr>
        <w:t>Jefa</w:t>
      </w:r>
      <w:proofErr w:type="gramEnd"/>
      <w:r w:rsidRPr="00591EB6">
        <w:rPr>
          <w:rFonts w:ascii="Book Antiqua" w:hAnsi="Book Antiqua" w:cs="Book Antiqua"/>
          <w:snapToGrid w:val="0"/>
          <w:color w:val="000000"/>
          <w:sz w:val="24"/>
          <w:szCs w:val="24"/>
        </w:rPr>
        <w:t xml:space="preserve"> a.</w:t>
      </w:r>
      <w:r>
        <w:rPr>
          <w:rFonts w:ascii="Book Antiqua" w:hAnsi="Book Antiqua" w:cs="Book Antiqua"/>
          <w:snapToGrid w:val="0"/>
          <w:color w:val="000000"/>
          <w:sz w:val="24"/>
          <w:szCs w:val="24"/>
        </w:rPr>
        <w:t xml:space="preserve">i. del </w:t>
      </w:r>
      <w:r w:rsidRPr="00591EB6">
        <w:rPr>
          <w:rFonts w:ascii="Book Antiqua" w:hAnsi="Book Antiqua" w:cs="Book Antiqua"/>
          <w:snapToGrid w:val="0"/>
          <w:color w:val="000000"/>
          <w:sz w:val="24"/>
          <w:szCs w:val="24"/>
        </w:rPr>
        <w:t xml:space="preserve">Subproceso de Organización Institucional, que indica: </w:t>
      </w:r>
    </w:p>
    <w:p w14:paraId="2846E040" w14:textId="77777777" w:rsidR="00591EB6" w:rsidRPr="00B5157C" w:rsidRDefault="00591EB6" w:rsidP="00591EB6">
      <w:pPr>
        <w:widowControl w:val="0"/>
        <w:jc w:val="both"/>
        <w:rPr>
          <w:rFonts w:ascii="Book Antiqua" w:hAnsi="Book Antiqua" w:cs="Book Antiqua"/>
          <w:snapToGrid w:val="0"/>
          <w:color w:val="000000"/>
          <w:sz w:val="24"/>
          <w:szCs w:val="24"/>
        </w:rPr>
      </w:pPr>
    </w:p>
    <w:p w14:paraId="59D1A4B1" w14:textId="1397B611" w:rsidR="00FC7C26" w:rsidRPr="007231E0" w:rsidRDefault="005C143C" w:rsidP="00591EB6">
      <w:pPr>
        <w:widowControl w:val="0"/>
        <w:jc w:val="both"/>
        <w:rPr>
          <w:rFonts w:ascii="Book Antiqua" w:hAnsi="Book Antiqua"/>
          <w:sz w:val="24"/>
          <w:szCs w:val="24"/>
          <w:lang w:val="es-ES"/>
        </w:rPr>
      </w:pPr>
      <w:r>
        <w:rPr>
          <w:rFonts w:ascii="Book Antiqua" w:hAnsi="Book Antiqua"/>
          <w:sz w:val="24"/>
          <w:szCs w:val="24"/>
          <w:lang w:val="es-ES"/>
        </w:rPr>
        <w:t>“Mediante</w:t>
      </w:r>
      <w:r w:rsidR="00FC7C26" w:rsidRPr="005A14B6">
        <w:rPr>
          <w:rFonts w:ascii="Book Antiqua" w:hAnsi="Book Antiqua"/>
          <w:sz w:val="24"/>
          <w:szCs w:val="24"/>
          <w:lang w:val="es-ES"/>
        </w:rPr>
        <w:t xml:space="preserve"> oficio la Secretaría General de la Corte</w:t>
      </w:r>
      <w:r w:rsidR="00FC7C26" w:rsidRPr="00D755B1">
        <w:t xml:space="preserve"> </w:t>
      </w:r>
      <w:r w:rsidR="00FC7C26">
        <w:rPr>
          <w:rFonts w:ascii="Book Antiqua" w:hAnsi="Book Antiqua"/>
          <w:sz w:val="24"/>
          <w:szCs w:val="24"/>
          <w:lang w:val="es-ES"/>
        </w:rPr>
        <w:t>4377</w:t>
      </w:r>
      <w:r w:rsidR="00FC7C26" w:rsidRPr="00D755B1">
        <w:rPr>
          <w:rFonts w:ascii="Book Antiqua" w:hAnsi="Book Antiqua"/>
          <w:sz w:val="24"/>
          <w:szCs w:val="24"/>
          <w:lang w:val="es-ES"/>
        </w:rPr>
        <w:t>-202</w:t>
      </w:r>
      <w:r w:rsidR="00FC7C26">
        <w:rPr>
          <w:rFonts w:ascii="Book Antiqua" w:hAnsi="Book Antiqua"/>
          <w:sz w:val="24"/>
          <w:szCs w:val="24"/>
          <w:lang w:val="es-ES"/>
        </w:rPr>
        <w:t>1</w:t>
      </w:r>
      <w:r w:rsidR="00FC7C26" w:rsidRPr="005A14B6">
        <w:rPr>
          <w:rFonts w:ascii="Book Antiqua" w:hAnsi="Book Antiqua"/>
          <w:sz w:val="24"/>
          <w:szCs w:val="24"/>
          <w:lang w:val="es-ES"/>
        </w:rPr>
        <w:t xml:space="preserve">, transcribe el acuerdo del Consejo Superior en la sesión </w:t>
      </w:r>
      <w:r w:rsidR="00FC7C26">
        <w:rPr>
          <w:rFonts w:ascii="Book Antiqua" w:hAnsi="Book Antiqua"/>
          <w:sz w:val="24"/>
          <w:szCs w:val="24"/>
          <w:lang w:val="es-ES"/>
        </w:rPr>
        <w:t>36</w:t>
      </w:r>
      <w:r w:rsidR="00FC7C26" w:rsidRPr="00482CB3">
        <w:rPr>
          <w:rFonts w:ascii="Book Antiqua" w:hAnsi="Book Antiqua"/>
          <w:sz w:val="24"/>
          <w:szCs w:val="24"/>
          <w:lang w:val="es-ES"/>
        </w:rPr>
        <w:t>-202</w:t>
      </w:r>
      <w:r w:rsidR="00FC7C26">
        <w:rPr>
          <w:rFonts w:ascii="Book Antiqua" w:hAnsi="Book Antiqua"/>
          <w:sz w:val="24"/>
          <w:szCs w:val="24"/>
          <w:lang w:val="es-ES"/>
        </w:rPr>
        <w:t>1</w:t>
      </w:r>
      <w:r w:rsidR="00FC7C26" w:rsidRPr="00482CB3">
        <w:rPr>
          <w:rFonts w:ascii="Book Antiqua" w:hAnsi="Book Antiqua"/>
          <w:sz w:val="24"/>
          <w:szCs w:val="24"/>
          <w:lang w:val="es-ES"/>
        </w:rPr>
        <w:t xml:space="preserve"> </w:t>
      </w:r>
      <w:r w:rsidR="00FC7C26">
        <w:rPr>
          <w:rFonts w:ascii="Book Antiqua" w:hAnsi="Book Antiqua"/>
          <w:sz w:val="24"/>
          <w:szCs w:val="24"/>
          <w:lang w:val="es-ES"/>
        </w:rPr>
        <w:t>d</w:t>
      </w:r>
      <w:r w:rsidR="00FC7C26" w:rsidRPr="00482CB3">
        <w:rPr>
          <w:rFonts w:ascii="Book Antiqua" w:hAnsi="Book Antiqua"/>
          <w:sz w:val="24"/>
          <w:szCs w:val="24"/>
          <w:lang w:val="es-ES"/>
        </w:rPr>
        <w:t xml:space="preserve">el </w:t>
      </w:r>
      <w:r w:rsidR="00FC7C26">
        <w:rPr>
          <w:rFonts w:ascii="Book Antiqua" w:hAnsi="Book Antiqua"/>
          <w:sz w:val="24"/>
          <w:szCs w:val="24"/>
          <w:lang w:val="es-ES"/>
        </w:rPr>
        <w:t>4</w:t>
      </w:r>
      <w:r w:rsidR="00FC7C26" w:rsidRPr="00482CB3">
        <w:rPr>
          <w:rFonts w:ascii="Book Antiqua" w:hAnsi="Book Antiqua"/>
          <w:sz w:val="24"/>
          <w:szCs w:val="24"/>
          <w:lang w:val="es-ES"/>
        </w:rPr>
        <w:t xml:space="preserve"> de </w:t>
      </w:r>
      <w:r w:rsidR="00FC7C26">
        <w:rPr>
          <w:rFonts w:ascii="Book Antiqua" w:hAnsi="Book Antiqua"/>
          <w:sz w:val="24"/>
          <w:szCs w:val="24"/>
          <w:lang w:val="es-ES"/>
        </w:rPr>
        <w:t>mayo</w:t>
      </w:r>
      <w:r w:rsidR="00FC7C26" w:rsidRPr="00482CB3">
        <w:rPr>
          <w:rFonts w:ascii="Book Antiqua" w:hAnsi="Book Antiqua"/>
          <w:sz w:val="24"/>
          <w:szCs w:val="24"/>
          <w:lang w:val="es-ES"/>
        </w:rPr>
        <w:t xml:space="preserve"> de 202</w:t>
      </w:r>
      <w:r w:rsidR="00FC7C26">
        <w:rPr>
          <w:rFonts w:ascii="Book Antiqua" w:hAnsi="Book Antiqua"/>
          <w:sz w:val="24"/>
          <w:szCs w:val="24"/>
          <w:lang w:val="es-ES"/>
        </w:rPr>
        <w:t>1</w:t>
      </w:r>
      <w:r w:rsidR="00FC7C26" w:rsidRPr="00482CB3">
        <w:rPr>
          <w:rFonts w:ascii="Book Antiqua" w:hAnsi="Book Antiqua"/>
          <w:sz w:val="24"/>
          <w:szCs w:val="24"/>
          <w:lang w:val="es-ES"/>
        </w:rPr>
        <w:t xml:space="preserve">, </w:t>
      </w:r>
      <w:r w:rsidR="00FC7C26">
        <w:rPr>
          <w:rFonts w:ascii="Book Antiqua" w:hAnsi="Book Antiqua"/>
          <w:sz w:val="24"/>
          <w:szCs w:val="24"/>
          <w:lang w:val="es-ES"/>
        </w:rPr>
        <w:t xml:space="preserve">artículo LXIV, </w:t>
      </w:r>
      <w:r w:rsidR="006518E5">
        <w:rPr>
          <w:rFonts w:ascii="Book Antiqua" w:hAnsi="Book Antiqua"/>
          <w:sz w:val="24"/>
          <w:szCs w:val="24"/>
          <w:lang w:val="es-ES"/>
        </w:rPr>
        <w:t xml:space="preserve">en que </w:t>
      </w:r>
      <w:r w:rsidR="00FC7C26">
        <w:rPr>
          <w:rFonts w:ascii="Book Antiqua" w:hAnsi="Book Antiqua"/>
          <w:sz w:val="24"/>
          <w:szCs w:val="24"/>
          <w:lang w:val="es-ES"/>
        </w:rPr>
        <w:t>se</w:t>
      </w:r>
      <w:r w:rsidR="00FC7C26">
        <w:rPr>
          <w:rFonts w:ascii="Book Antiqua" w:hAnsi="Book Antiqua"/>
          <w:sz w:val="24"/>
          <w:szCs w:val="24"/>
        </w:rPr>
        <w:t xml:space="preserve"> </w:t>
      </w:r>
      <w:r w:rsidR="00FC7C26">
        <w:rPr>
          <w:rFonts w:ascii="Book Antiqua" w:hAnsi="Book Antiqua"/>
          <w:sz w:val="24"/>
          <w:szCs w:val="24"/>
          <w:lang w:val="es-ES"/>
        </w:rPr>
        <w:t>acordó lo siguiente</w:t>
      </w:r>
      <w:r w:rsidR="00FC7C26" w:rsidRPr="007231E0">
        <w:rPr>
          <w:rFonts w:ascii="Book Antiqua" w:hAnsi="Book Antiqua"/>
          <w:sz w:val="24"/>
          <w:szCs w:val="24"/>
          <w:lang w:val="es-ES"/>
        </w:rPr>
        <w:t>:</w:t>
      </w:r>
    </w:p>
    <w:p w14:paraId="6A13F565" w14:textId="602B8B3A" w:rsidR="00364CC9" w:rsidRDefault="00364CC9" w:rsidP="00591EB6">
      <w:pPr>
        <w:ind w:firstLine="708"/>
        <w:jc w:val="both"/>
        <w:rPr>
          <w:rFonts w:ascii="Book Antiqua" w:hAnsi="Book Antiqua" w:cs="Book Antiqua"/>
          <w:sz w:val="24"/>
          <w:szCs w:val="24"/>
        </w:rPr>
      </w:pPr>
    </w:p>
    <w:p w14:paraId="470EC3F3" w14:textId="36241597" w:rsidR="00FC7C26" w:rsidRDefault="00FC7C26" w:rsidP="00591EB6">
      <w:pPr>
        <w:autoSpaceDE w:val="0"/>
        <w:autoSpaceDN w:val="0"/>
        <w:adjustRightInd w:val="0"/>
        <w:ind w:left="709" w:right="618"/>
        <w:jc w:val="both"/>
        <w:rPr>
          <w:i/>
          <w:iCs/>
          <w:color w:val="201F1E"/>
        </w:rPr>
      </w:pPr>
      <w:r>
        <w:rPr>
          <w:b/>
          <w:bCs/>
          <w:i/>
          <w:iCs/>
        </w:rPr>
        <w:t>“</w:t>
      </w:r>
      <w:r w:rsidRPr="00FC7C26">
        <w:rPr>
          <w:b/>
          <w:bCs/>
          <w:i/>
          <w:iCs/>
        </w:rPr>
        <w:t xml:space="preserve">Se acordó:  1.) </w:t>
      </w:r>
      <w:r w:rsidRPr="00FC7C26">
        <w:rPr>
          <w:bCs/>
          <w:i/>
          <w:iCs/>
        </w:rPr>
        <w:t>Acoger el informe</w:t>
      </w:r>
      <w:r w:rsidRPr="00FC7C26">
        <w:rPr>
          <w:b/>
          <w:bCs/>
          <w:i/>
          <w:iCs/>
        </w:rPr>
        <w:t xml:space="preserve"> </w:t>
      </w:r>
      <w:r w:rsidRPr="00FC7C26">
        <w:rPr>
          <w:bCs/>
          <w:i/>
          <w:iCs/>
        </w:rPr>
        <w:t>N° 40-CI-2021 del 21 de abril de 2021, suscrito por el máster Hugo Hernández Alfaro, jefe de la Oficina de Control Interno, y sus recomendaciones, relativo al Manual de Procedimientos donde se contempla en forma clara la metodología a seguir por el personal de la Sección de Cárceles, para la verificación en el Sistema del Expediente Criminal Único (ECU), en consecuencia, deberán:</w:t>
      </w:r>
      <w:r w:rsidRPr="00FC7C26">
        <w:rPr>
          <w:b/>
          <w:bCs/>
          <w:i/>
          <w:iCs/>
        </w:rPr>
        <w:t xml:space="preserve"> a.)</w:t>
      </w:r>
      <w:r w:rsidRPr="00FC7C26">
        <w:rPr>
          <w:bCs/>
          <w:i/>
          <w:iCs/>
        </w:rPr>
        <w:t xml:space="preserve"> </w:t>
      </w:r>
      <w:r w:rsidRPr="00FC7C26">
        <w:rPr>
          <w:i/>
          <w:iCs/>
          <w:color w:val="201F1E"/>
        </w:rPr>
        <w:t>La Jefatura y el personal de apoyo de la Sección de Cárceles del Organismo de Investigación Judicial, tomar las medidas pertinentes para que se aplique correctamente el Manual de Órdenes de Libertad, Remisión de Detenidos y Tener a la Orden</w:t>
      </w:r>
      <w:r w:rsidRPr="00FC7C26">
        <w:rPr>
          <w:b/>
          <w:i/>
          <w:iCs/>
          <w:color w:val="201F1E"/>
        </w:rPr>
        <w:t>. b.)</w:t>
      </w:r>
      <w:r w:rsidRPr="00FC7C26">
        <w:rPr>
          <w:i/>
          <w:iCs/>
          <w:color w:val="201F1E"/>
        </w:rPr>
        <w:t xml:space="preserve"> La Jefatura y personal de apoyo del Archivo Criminal y la Sección de Cárceles del Organismo Investigación Judicial, velar en todo momento para que se utilice adecuadamente el Manual de Procedimientos y los controles establecidos para cada uno de los diferentes procesos que se desarrollan. </w:t>
      </w:r>
      <w:r w:rsidRPr="002C58AD">
        <w:rPr>
          <w:b/>
          <w:i/>
          <w:iCs/>
          <w:color w:val="201F1E"/>
        </w:rPr>
        <w:t>c.)</w:t>
      </w:r>
      <w:r w:rsidRPr="002C58AD">
        <w:rPr>
          <w:i/>
          <w:iCs/>
          <w:color w:val="201F1E"/>
        </w:rPr>
        <w:t xml:space="preserve"> </w:t>
      </w:r>
      <w:r w:rsidRPr="002C58AD">
        <w:rPr>
          <w:b/>
          <w:bCs/>
          <w:i/>
          <w:iCs/>
          <w:color w:val="201F1E"/>
        </w:rPr>
        <w:t>La Dirección de Planificación realizar la revisión y aprobación del “Manual de Procedimientos de la forma de tramitar los registros por parte del Archivo” elaborado por parte del Archivo Criminal del Organismo de Investigación Judicial.</w:t>
      </w:r>
      <w:r w:rsidRPr="00FC7C26">
        <w:rPr>
          <w:i/>
          <w:iCs/>
          <w:color w:val="201F1E"/>
        </w:rPr>
        <w:t xml:space="preserve"> </w:t>
      </w:r>
      <w:r w:rsidRPr="00FC7C26">
        <w:rPr>
          <w:b/>
          <w:i/>
          <w:iCs/>
          <w:color w:val="201F1E"/>
        </w:rPr>
        <w:t>d.)</w:t>
      </w:r>
      <w:r w:rsidRPr="00FC7C26">
        <w:rPr>
          <w:i/>
          <w:iCs/>
          <w:color w:val="201F1E"/>
        </w:rPr>
        <w:t xml:space="preserve"> La Secretaría General de la Corte reiterar la circular N° 7-2017 sobre “Actualización del Manual de Órdenes de Libertad, Remisión de Detenidos y Tener a la Orden.”. </w:t>
      </w:r>
      <w:r w:rsidRPr="00FC7C26">
        <w:rPr>
          <w:b/>
          <w:i/>
          <w:iCs/>
          <w:color w:val="201F1E"/>
        </w:rPr>
        <w:t>2.)</w:t>
      </w:r>
      <w:r w:rsidRPr="00FC7C26">
        <w:rPr>
          <w:i/>
          <w:iCs/>
          <w:color w:val="201F1E"/>
        </w:rPr>
        <w:t xml:space="preserve"> Hacer este acuerdo de conocimiento de la Dirección de Planificación, la Sección de Cárceles del Organismo de Investigación Judicial y el Archivo Criminal. </w:t>
      </w:r>
    </w:p>
    <w:p w14:paraId="215D15A1" w14:textId="77777777" w:rsidR="00591EB6" w:rsidRDefault="00591EB6" w:rsidP="00591EB6">
      <w:pPr>
        <w:autoSpaceDE w:val="0"/>
        <w:autoSpaceDN w:val="0"/>
        <w:adjustRightInd w:val="0"/>
        <w:ind w:left="709" w:right="618"/>
        <w:jc w:val="both"/>
        <w:rPr>
          <w:i/>
          <w:iCs/>
          <w:color w:val="201F1E"/>
        </w:rPr>
      </w:pPr>
    </w:p>
    <w:p w14:paraId="1C800B6C" w14:textId="77777777" w:rsidR="00FC7C26" w:rsidRPr="002C58AD" w:rsidRDefault="00FC7C26" w:rsidP="00591EB6">
      <w:pPr>
        <w:keepNext/>
        <w:tabs>
          <w:tab w:val="num" w:pos="0"/>
        </w:tabs>
        <w:ind w:right="618"/>
        <w:jc w:val="both"/>
        <w:outlineLvl w:val="1"/>
        <w:rPr>
          <w:color w:val="000000" w:themeColor="text1"/>
        </w:rPr>
      </w:pPr>
      <w:r w:rsidRPr="00FC7C26">
        <w:rPr>
          <w:i/>
          <w:iCs/>
          <w:color w:val="201F1E"/>
        </w:rPr>
        <w:t xml:space="preserve">La Secretaría General de la Corte tomará nota para lo que </w:t>
      </w:r>
      <w:r w:rsidRPr="00FC7C26">
        <w:rPr>
          <w:i/>
          <w:iCs/>
        </w:rPr>
        <w:t>corresponda</w:t>
      </w:r>
      <w:r w:rsidRPr="00FC7C26">
        <w:rPr>
          <w:bCs/>
          <w:i/>
          <w:iCs/>
        </w:rPr>
        <w:t>.</w:t>
      </w:r>
      <w:r w:rsidRPr="003C2CD8">
        <w:rPr>
          <w:b/>
          <w:bCs/>
          <w:i/>
          <w:iCs/>
        </w:rPr>
        <w:t>”</w:t>
      </w:r>
      <w:r w:rsidR="002407E6">
        <w:rPr>
          <w:b/>
          <w:bCs/>
          <w:i/>
          <w:iCs/>
        </w:rPr>
        <w:t xml:space="preserve"> </w:t>
      </w:r>
      <w:r w:rsidR="002407E6" w:rsidRPr="002C58AD">
        <w:t xml:space="preserve">(la negrita no es del </w:t>
      </w:r>
      <w:r w:rsidR="00D91046" w:rsidRPr="002C58AD">
        <w:t>original)</w:t>
      </w:r>
      <w:r w:rsidR="00591EB6">
        <w:t>.</w:t>
      </w:r>
    </w:p>
    <w:p w14:paraId="01891CDF" w14:textId="0425409A" w:rsidR="00FC7C26" w:rsidRDefault="00FC7C26" w:rsidP="00591EB6">
      <w:pPr>
        <w:ind w:firstLine="708"/>
        <w:jc w:val="both"/>
        <w:rPr>
          <w:rFonts w:ascii="Book Antiqua" w:hAnsi="Book Antiqua" w:cs="Book Antiqua"/>
          <w:sz w:val="24"/>
          <w:szCs w:val="24"/>
        </w:rPr>
      </w:pPr>
    </w:p>
    <w:p w14:paraId="1ABA1150" w14:textId="2D8B7632" w:rsidR="00D8513F" w:rsidRDefault="00364CC9" w:rsidP="00591EB6">
      <w:pPr>
        <w:jc w:val="both"/>
        <w:rPr>
          <w:rFonts w:ascii="Book Antiqua" w:hAnsi="Book Antiqua" w:cs="Book Antiqua"/>
          <w:sz w:val="24"/>
          <w:szCs w:val="24"/>
        </w:rPr>
      </w:pPr>
      <w:r>
        <w:rPr>
          <w:rFonts w:ascii="Book Antiqua" w:hAnsi="Book Antiqua" w:cs="Book Antiqua"/>
          <w:sz w:val="24"/>
          <w:szCs w:val="24"/>
        </w:rPr>
        <w:lastRenderedPageBreak/>
        <w:t xml:space="preserve">Al respecto, mediante correo electrónico del </w:t>
      </w:r>
      <w:r w:rsidR="003C2CD8">
        <w:rPr>
          <w:rFonts w:ascii="Book Antiqua" w:hAnsi="Book Antiqua" w:cs="Book Antiqua"/>
          <w:b/>
          <w:bCs/>
          <w:sz w:val="24"/>
          <w:szCs w:val="24"/>
        </w:rPr>
        <w:t>1</w:t>
      </w:r>
      <w:r w:rsidR="002B33A2" w:rsidRPr="00277371">
        <w:rPr>
          <w:rFonts w:ascii="Book Antiqua" w:hAnsi="Book Antiqua" w:cs="Book Antiqua"/>
          <w:b/>
          <w:bCs/>
          <w:sz w:val="24"/>
          <w:szCs w:val="24"/>
        </w:rPr>
        <w:t xml:space="preserve"> de</w:t>
      </w:r>
      <w:r w:rsidR="00473D7E" w:rsidRPr="00277371">
        <w:rPr>
          <w:rFonts w:ascii="Book Antiqua" w:hAnsi="Book Antiqua" w:cs="Book Antiqua"/>
          <w:b/>
          <w:bCs/>
          <w:sz w:val="24"/>
          <w:szCs w:val="24"/>
        </w:rPr>
        <w:t xml:space="preserve"> </w:t>
      </w:r>
      <w:r w:rsidR="003C2CD8">
        <w:rPr>
          <w:rFonts w:ascii="Book Antiqua" w:hAnsi="Book Antiqua" w:cs="Book Antiqua"/>
          <w:b/>
          <w:bCs/>
          <w:sz w:val="24"/>
          <w:szCs w:val="24"/>
        </w:rPr>
        <w:t>julio</w:t>
      </w:r>
      <w:r w:rsidR="00F75EF0">
        <w:rPr>
          <w:rFonts w:ascii="Book Antiqua" w:hAnsi="Book Antiqua" w:cs="Book Antiqua"/>
          <w:b/>
          <w:bCs/>
          <w:sz w:val="24"/>
          <w:szCs w:val="24"/>
        </w:rPr>
        <w:t xml:space="preserve"> </w:t>
      </w:r>
      <w:r w:rsidR="00E471B1" w:rsidRPr="00277371">
        <w:rPr>
          <w:rFonts w:ascii="Book Antiqua" w:hAnsi="Book Antiqua" w:cs="Book Antiqua"/>
          <w:b/>
          <w:bCs/>
          <w:sz w:val="24"/>
          <w:szCs w:val="24"/>
        </w:rPr>
        <w:t>de 202</w:t>
      </w:r>
      <w:r w:rsidR="00F75EF0">
        <w:rPr>
          <w:rFonts w:ascii="Book Antiqua" w:hAnsi="Book Antiqua" w:cs="Book Antiqua"/>
          <w:b/>
          <w:bCs/>
          <w:sz w:val="24"/>
          <w:szCs w:val="24"/>
        </w:rPr>
        <w:t>1</w:t>
      </w:r>
      <w:r>
        <w:rPr>
          <w:rFonts w:ascii="Book Antiqua" w:hAnsi="Book Antiqua" w:cs="Book Antiqua"/>
          <w:sz w:val="24"/>
          <w:szCs w:val="24"/>
        </w:rPr>
        <w:t xml:space="preserve">, </w:t>
      </w:r>
      <w:r w:rsidR="003C2CD8">
        <w:rPr>
          <w:rFonts w:ascii="Book Antiqua" w:hAnsi="Book Antiqua" w:cs="Book Antiqua"/>
          <w:sz w:val="24"/>
          <w:szCs w:val="24"/>
        </w:rPr>
        <w:t>el Archivo Criminal</w:t>
      </w:r>
      <w:r w:rsidR="0010374C">
        <w:rPr>
          <w:rFonts w:ascii="Book Antiqua" w:hAnsi="Book Antiqua" w:cs="Book Antiqua"/>
          <w:sz w:val="24"/>
          <w:szCs w:val="24"/>
        </w:rPr>
        <w:t xml:space="preserve"> </w:t>
      </w:r>
      <w:r>
        <w:rPr>
          <w:rFonts w:ascii="Book Antiqua" w:hAnsi="Book Antiqua" w:cs="Book Antiqua"/>
          <w:sz w:val="24"/>
          <w:szCs w:val="24"/>
        </w:rPr>
        <w:t>remitió a la Dirección de Planificación</w:t>
      </w:r>
      <w:r w:rsidR="006915CA">
        <w:rPr>
          <w:rFonts w:ascii="Book Antiqua" w:hAnsi="Book Antiqua" w:cs="Book Antiqua"/>
          <w:sz w:val="24"/>
          <w:szCs w:val="24"/>
        </w:rPr>
        <w:t>,</w:t>
      </w:r>
      <w:r>
        <w:rPr>
          <w:rFonts w:ascii="Book Antiqua" w:hAnsi="Book Antiqua" w:cs="Book Antiqua"/>
          <w:sz w:val="24"/>
          <w:szCs w:val="24"/>
        </w:rPr>
        <w:t xml:space="preserve"> </w:t>
      </w:r>
      <w:r w:rsidR="00CC2B7B">
        <w:rPr>
          <w:rFonts w:ascii="Book Antiqua" w:hAnsi="Book Antiqua" w:cs="Book Antiqua"/>
          <w:sz w:val="24"/>
          <w:szCs w:val="24"/>
        </w:rPr>
        <w:t xml:space="preserve">una documentación relacionada con las actividades que </w:t>
      </w:r>
      <w:r w:rsidR="00F65CAC">
        <w:rPr>
          <w:rFonts w:ascii="Book Antiqua" w:hAnsi="Book Antiqua" w:cs="Book Antiqua"/>
          <w:sz w:val="24"/>
          <w:szCs w:val="24"/>
        </w:rPr>
        <w:t xml:space="preserve">realiza </w:t>
      </w:r>
      <w:r w:rsidR="003C2CD8">
        <w:rPr>
          <w:rFonts w:ascii="Book Antiqua" w:hAnsi="Book Antiqua" w:cs="Book Antiqua"/>
          <w:sz w:val="24"/>
          <w:szCs w:val="24"/>
        </w:rPr>
        <w:t>la Unidad de Reseña</w:t>
      </w:r>
      <w:r w:rsidR="00A36899">
        <w:rPr>
          <w:rFonts w:ascii="Book Antiqua" w:hAnsi="Book Antiqua" w:cs="Book Antiqua"/>
          <w:sz w:val="24"/>
          <w:szCs w:val="24"/>
        </w:rPr>
        <w:t>,</w:t>
      </w:r>
      <w:r>
        <w:rPr>
          <w:rFonts w:ascii="Book Antiqua" w:hAnsi="Book Antiqua" w:cs="Book Antiqua"/>
          <w:sz w:val="24"/>
          <w:szCs w:val="24"/>
        </w:rPr>
        <w:t xml:space="preserve"> elaborado</w:t>
      </w:r>
      <w:r w:rsidR="00D91046">
        <w:rPr>
          <w:rFonts w:ascii="Book Antiqua" w:hAnsi="Book Antiqua" w:cs="Book Antiqua"/>
          <w:sz w:val="24"/>
          <w:szCs w:val="24"/>
        </w:rPr>
        <w:t>s</w:t>
      </w:r>
      <w:r>
        <w:rPr>
          <w:rFonts w:ascii="Book Antiqua" w:hAnsi="Book Antiqua" w:cs="Book Antiqua"/>
          <w:sz w:val="24"/>
          <w:szCs w:val="24"/>
        </w:rPr>
        <w:t xml:space="preserve"> por </w:t>
      </w:r>
      <w:r w:rsidR="00F75EF0">
        <w:rPr>
          <w:rFonts w:ascii="Book Antiqua" w:hAnsi="Book Antiqua" w:cs="Book Antiqua"/>
          <w:sz w:val="24"/>
          <w:szCs w:val="24"/>
        </w:rPr>
        <w:t>el</w:t>
      </w:r>
      <w:r w:rsidR="003C2CD8">
        <w:rPr>
          <w:rFonts w:ascii="Book Antiqua" w:hAnsi="Book Antiqua" w:cs="Book Antiqua"/>
          <w:sz w:val="24"/>
          <w:szCs w:val="24"/>
        </w:rPr>
        <w:t xml:space="preserve"> Coordinador de </w:t>
      </w:r>
      <w:r w:rsidR="006915CA">
        <w:rPr>
          <w:rFonts w:ascii="Book Antiqua" w:hAnsi="Book Antiqua" w:cs="Book Antiqua"/>
          <w:sz w:val="24"/>
          <w:szCs w:val="24"/>
        </w:rPr>
        <w:t xml:space="preserve">esa </w:t>
      </w:r>
      <w:r w:rsidR="003C2CD8">
        <w:rPr>
          <w:rFonts w:ascii="Book Antiqua" w:hAnsi="Book Antiqua" w:cs="Book Antiqua"/>
          <w:sz w:val="24"/>
          <w:szCs w:val="24"/>
        </w:rPr>
        <w:t>Unidad</w:t>
      </w:r>
      <w:r>
        <w:rPr>
          <w:rFonts w:ascii="Book Antiqua" w:hAnsi="Book Antiqua" w:cs="Book Antiqua"/>
          <w:sz w:val="24"/>
          <w:szCs w:val="24"/>
        </w:rPr>
        <w:t xml:space="preserve">, a efecto de </w:t>
      </w:r>
      <w:r w:rsidR="006915CA">
        <w:rPr>
          <w:rFonts w:ascii="Book Antiqua" w:hAnsi="Book Antiqua" w:cs="Book Antiqua"/>
          <w:sz w:val="24"/>
          <w:szCs w:val="24"/>
        </w:rPr>
        <w:t xml:space="preserve">que </w:t>
      </w:r>
      <w:r>
        <w:rPr>
          <w:rFonts w:ascii="Book Antiqua" w:hAnsi="Book Antiqua" w:cs="Book Antiqua"/>
          <w:sz w:val="24"/>
          <w:szCs w:val="24"/>
        </w:rPr>
        <w:t>se revisa</w:t>
      </w:r>
      <w:r w:rsidR="00F65CAC">
        <w:rPr>
          <w:rFonts w:ascii="Book Antiqua" w:hAnsi="Book Antiqua" w:cs="Book Antiqua"/>
          <w:sz w:val="24"/>
          <w:szCs w:val="24"/>
        </w:rPr>
        <w:t>ra y</w:t>
      </w:r>
      <w:r>
        <w:rPr>
          <w:rFonts w:ascii="Book Antiqua" w:hAnsi="Book Antiqua" w:cs="Book Antiqua"/>
          <w:sz w:val="24"/>
          <w:szCs w:val="24"/>
        </w:rPr>
        <w:t xml:space="preserve"> ajusta</w:t>
      </w:r>
      <w:r w:rsidR="00F65CAC">
        <w:rPr>
          <w:rFonts w:ascii="Book Antiqua" w:hAnsi="Book Antiqua" w:cs="Book Antiqua"/>
          <w:sz w:val="24"/>
          <w:szCs w:val="24"/>
        </w:rPr>
        <w:t>ra</w:t>
      </w:r>
      <w:r w:rsidR="0010374C">
        <w:rPr>
          <w:rFonts w:ascii="Book Antiqua" w:hAnsi="Book Antiqua" w:cs="Book Antiqua"/>
          <w:sz w:val="24"/>
          <w:szCs w:val="24"/>
        </w:rPr>
        <w:t xml:space="preserve"> de conformidad con lo establecido en la Circular 170-2015 “</w:t>
      </w:r>
      <w:r w:rsidR="00D8513F" w:rsidRPr="00D8513F">
        <w:rPr>
          <w:rFonts w:ascii="Book Antiqua" w:hAnsi="Book Antiqua" w:cs="Book Antiqua"/>
          <w:i/>
          <w:iCs/>
          <w:sz w:val="24"/>
          <w:szCs w:val="24"/>
        </w:rPr>
        <w:t>Uso de la “Matriz para el Levantamiento de Procedimientos” por parte de las oficinas y despachos judiciales</w:t>
      </w:r>
      <w:r w:rsidR="00D8513F">
        <w:rPr>
          <w:rFonts w:ascii="Book Antiqua" w:hAnsi="Book Antiqua" w:cs="Book Antiqua"/>
          <w:sz w:val="24"/>
          <w:szCs w:val="24"/>
        </w:rPr>
        <w:t>”.</w:t>
      </w:r>
    </w:p>
    <w:p w14:paraId="0338C020" w14:textId="77777777" w:rsidR="00C34473" w:rsidRDefault="00C34473" w:rsidP="00591EB6">
      <w:pPr>
        <w:ind w:firstLine="708"/>
        <w:jc w:val="both"/>
        <w:rPr>
          <w:rFonts w:ascii="Book Antiqua" w:hAnsi="Book Antiqua" w:cs="Book Antiqua"/>
          <w:sz w:val="24"/>
          <w:szCs w:val="24"/>
        </w:rPr>
      </w:pPr>
    </w:p>
    <w:p w14:paraId="2B1F37CB" w14:textId="4871B86F" w:rsidR="00D8513F" w:rsidRDefault="00D8513F" w:rsidP="00591EB6">
      <w:pPr>
        <w:jc w:val="both"/>
        <w:rPr>
          <w:rFonts w:ascii="Book Antiqua" w:hAnsi="Book Antiqua" w:cs="Book Antiqua"/>
          <w:sz w:val="24"/>
          <w:szCs w:val="24"/>
        </w:rPr>
      </w:pPr>
      <w:r>
        <w:rPr>
          <w:rFonts w:ascii="Book Antiqua" w:hAnsi="Book Antiqua" w:cs="Book Antiqua"/>
          <w:sz w:val="24"/>
          <w:szCs w:val="24"/>
        </w:rPr>
        <w:t xml:space="preserve">Como parte del trámite, </w:t>
      </w:r>
      <w:r w:rsidR="0024086D">
        <w:rPr>
          <w:rFonts w:ascii="Book Antiqua" w:hAnsi="Book Antiqua" w:cs="Book Antiqua"/>
          <w:sz w:val="24"/>
          <w:szCs w:val="24"/>
        </w:rPr>
        <w:t xml:space="preserve">la Licda. Laura Sánchez Córdoba, Profesional </w:t>
      </w:r>
      <w:r w:rsidR="00FA49E9">
        <w:rPr>
          <w:rFonts w:ascii="Book Antiqua" w:hAnsi="Book Antiqua" w:cs="Book Antiqua"/>
          <w:sz w:val="24"/>
          <w:szCs w:val="24"/>
        </w:rPr>
        <w:t xml:space="preserve">2 </w:t>
      </w:r>
      <w:r w:rsidR="0024086D">
        <w:rPr>
          <w:rFonts w:ascii="Book Antiqua" w:hAnsi="Book Antiqua" w:cs="Book Antiqua"/>
          <w:sz w:val="24"/>
          <w:szCs w:val="24"/>
        </w:rPr>
        <w:t xml:space="preserve">de este Subproceso, </w:t>
      </w:r>
      <w:r>
        <w:rPr>
          <w:rFonts w:ascii="Book Antiqua" w:hAnsi="Book Antiqua" w:cs="Book Antiqua"/>
          <w:sz w:val="24"/>
          <w:szCs w:val="24"/>
        </w:rPr>
        <w:t xml:space="preserve">revisó la documentación enviada para determinar el tipo documental </w:t>
      </w:r>
      <w:r w:rsidR="006915CA">
        <w:rPr>
          <w:rFonts w:ascii="Book Antiqua" w:hAnsi="Book Antiqua" w:cs="Book Antiqua"/>
          <w:sz w:val="24"/>
          <w:szCs w:val="24"/>
        </w:rPr>
        <w:t xml:space="preserve">de </w:t>
      </w:r>
      <w:r w:rsidR="005C143C">
        <w:rPr>
          <w:rFonts w:ascii="Book Antiqua" w:hAnsi="Book Antiqua" w:cs="Book Antiqua"/>
          <w:sz w:val="24"/>
          <w:szCs w:val="24"/>
        </w:rPr>
        <w:t>acuerdo con</w:t>
      </w:r>
      <w:r>
        <w:rPr>
          <w:rFonts w:ascii="Book Antiqua" w:hAnsi="Book Antiqua" w:cs="Book Antiqua"/>
          <w:sz w:val="24"/>
          <w:szCs w:val="24"/>
        </w:rPr>
        <w:t xml:space="preserve"> su contenido. Los resultados obtenidos fueron los siguientes:</w:t>
      </w:r>
    </w:p>
    <w:p w14:paraId="67AC24DC" w14:textId="77777777" w:rsidR="00D8513F" w:rsidRDefault="00D8513F" w:rsidP="00D8513F">
      <w:pPr>
        <w:ind w:firstLine="708"/>
        <w:jc w:val="both"/>
        <w:rPr>
          <w:rFonts w:ascii="Book Antiqua" w:hAnsi="Book Antiqua" w:cs="Book Antiqua"/>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43"/>
        <w:gridCol w:w="1276"/>
        <w:gridCol w:w="1417"/>
        <w:gridCol w:w="851"/>
      </w:tblGrid>
      <w:tr w:rsidR="009F042F" w:rsidRPr="00797E12" w14:paraId="6E55C381" w14:textId="77777777" w:rsidTr="00856E6B">
        <w:trPr>
          <w:jc w:val="center"/>
        </w:trPr>
        <w:tc>
          <w:tcPr>
            <w:tcW w:w="3964" w:type="dxa"/>
            <w:vMerge w:val="restart"/>
            <w:shd w:val="clear" w:color="auto" w:fill="auto"/>
            <w:vAlign w:val="center"/>
          </w:tcPr>
          <w:p w14:paraId="520EFC04" w14:textId="77777777" w:rsidR="009F042F" w:rsidRPr="00797E12" w:rsidRDefault="009F042F" w:rsidP="00103FE3">
            <w:pPr>
              <w:jc w:val="center"/>
              <w:rPr>
                <w:rFonts w:ascii="Book Antiqua" w:hAnsi="Book Antiqua" w:cs="Book Antiqua"/>
                <w:b/>
                <w:bCs/>
                <w:sz w:val="22"/>
                <w:szCs w:val="22"/>
              </w:rPr>
            </w:pPr>
            <w:r w:rsidRPr="00797E12">
              <w:rPr>
                <w:rFonts w:ascii="Book Antiqua" w:hAnsi="Book Antiqua" w:cs="Book Antiqua"/>
                <w:b/>
                <w:bCs/>
                <w:sz w:val="22"/>
                <w:szCs w:val="22"/>
              </w:rPr>
              <w:t>Nombre del documento</w:t>
            </w:r>
          </w:p>
        </w:tc>
        <w:tc>
          <w:tcPr>
            <w:tcW w:w="5387" w:type="dxa"/>
            <w:gridSpan w:val="4"/>
            <w:shd w:val="clear" w:color="auto" w:fill="auto"/>
            <w:vAlign w:val="center"/>
          </w:tcPr>
          <w:p w14:paraId="23E6F51B" w14:textId="77777777" w:rsidR="009F042F" w:rsidRPr="00797E12" w:rsidRDefault="009F042F" w:rsidP="00103FE3">
            <w:pPr>
              <w:jc w:val="center"/>
              <w:rPr>
                <w:rFonts w:ascii="Book Antiqua" w:hAnsi="Book Antiqua" w:cs="Book Antiqua"/>
                <w:b/>
                <w:bCs/>
                <w:sz w:val="22"/>
                <w:szCs w:val="22"/>
              </w:rPr>
            </w:pPr>
            <w:r w:rsidRPr="00797E12">
              <w:rPr>
                <w:rFonts w:ascii="Book Antiqua" w:hAnsi="Book Antiqua" w:cs="Book Antiqua"/>
                <w:b/>
                <w:bCs/>
                <w:sz w:val="22"/>
                <w:szCs w:val="22"/>
              </w:rPr>
              <w:t>Tipo Documental (*)</w:t>
            </w:r>
          </w:p>
        </w:tc>
      </w:tr>
      <w:tr w:rsidR="009F042F" w:rsidRPr="00797E12" w14:paraId="66C48D96" w14:textId="77777777" w:rsidTr="00856E6B">
        <w:trPr>
          <w:jc w:val="center"/>
        </w:trPr>
        <w:tc>
          <w:tcPr>
            <w:tcW w:w="3964" w:type="dxa"/>
            <w:vMerge/>
            <w:shd w:val="clear" w:color="auto" w:fill="auto"/>
            <w:vAlign w:val="center"/>
          </w:tcPr>
          <w:p w14:paraId="6B3A1CA1" w14:textId="77777777" w:rsidR="009F042F" w:rsidRPr="00797E12" w:rsidRDefault="009F042F" w:rsidP="00103FE3">
            <w:pPr>
              <w:jc w:val="both"/>
              <w:rPr>
                <w:rFonts w:ascii="Book Antiqua" w:hAnsi="Book Antiqua" w:cs="Book Antiqua"/>
                <w:sz w:val="22"/>
                <w:szCs w:val="22"/>
              </w:rPr>
            </w:pPr>
          </w:p>
        </w:tc>
        <w:tc>
          <w:tcPr>
            <w:tcW w:w="1843" w:type="dxa"/>
            <w:shd w:val="clear" w:color="auto" w:fill="auto"/>
            <w:vAlign w:val="center"/>
          </w:tcPr>
          <w:p w14:paraId="2F693491" w14:textId="77777777" w:rsidR="009F042F" w:rsidRPr="00797E12" w:rsidRDefault="009F042F" w:rsidP="00103FE3">
            <w:pPr>
              <w:jc w:val="center"/>
              <w:rPr>
                <w:rFonts w:ascii="Book Antiqua" w:hAnsi="Book Antiqua" w:cs="Book Antiqua"/>
                <w:sz w:val="22"/>
                <w:szCs w:val="22"/>
              </w:rPr>
            </w:pPr>
            <w:r w:rsidRPr="00797E12">
              <w:rPr>
                <w:rFonts w:ascii="Book Antiqua" w:hAnsi="Book Antiqua" w:cs="Book Antiqua"/>
                <w:sz w:val="22"/>
                <w:szCs w:val="22"/>
              </w:rPr>
              <w:t>Manual de Procedimiento</w:t>
            </w:r>
          </w:p>
        </w:tc>
        <w:tc>
          <w:tcPr>
            <w:tcW w:w="1276" w:type="dxa"/>
            <w:shd w:val="clear" w:color="auto" w:fill="auto"/>
            <w:vAlign w:val="center"/>
          </w:tcPr>
          <w:p w14:paraId="72125DB0" w14:textId="77777777" w:rsidR="009F042F" w:rsidRPr="00797E12" w:rsidRDefault="00F112E8" w:rsidP="00103FE3">
            <w:pPr>
              <w:jc w:val="center"/>
              <w:rPr>
                <w:rFonts w:ascii="Book Antiqua" w:hAnsi="Book Antiqua" w:cs="Book Antiqua"/>
                <w:sz w:val="22"/>
                <w:szCs w:val="22"/>
              </w:rPr>
            </w:pPr>
            <w:r w:rsidRPr="00797E12">
              <w:rPr>
                <w:rFonts w:ascii="Book Antiqua" w:hAnsi="Book Antiqua" w:cs="Book Antiqua"/>
                <w:sz w:val="22"/>
                <w:szCs w:val="22"/>
              </w:rPr>
              <w:t>Protocolo</w:t>
            </w:r>
          </w:p>
        </w:tc>
        <w:tc>
          <w:tcPr>
            <w:tcW w:w="1417" w:type="dxa"/>
            <w:shd w:val="clear" w:color="auto" w:fill="auto"/>
            <w:vAlign w:val="center"/>
          </w:tcPr>
          <w:p w14:paraId="45A11FEC" w14:textId="77777777" w:rsidR="009F042F" w:rsidRPr="00797E12" w:rsidRDefault="00F112E8" w:rsidP="00103FE3">
            <w:pPr>
              <w:jc w:val="center"/>
              <w:rPr>
                <w:rFonts w:ascii="Book Antiqua" w:hAnsi="Book Antiqua" w:cs="Book Antiqua"/>
                <w:sz w:val="22"/>
                <w:szCs w:val="22"/>
              </w:rPr>
            </w:pPr>
            <w:r w:rsidRPr="00797E12">
              <w:rPr>
                <w:rFonts w:ascii="Book Antiqua" w:hAnsi="Book Antiqua" w:cs="Book Antiqua"/>
                <w:sz w:val="22"/>
                <w:szCs w:val="22"/>
              </w:rPr>
              <w:t>Instructivo</w:t>
            </w:r>
          </w:p>
        </w:tc>
        <w:tc>
          <w:tcPr>
            <w:tcW w:w="851" w:type="dxa"/>
            <w:vAlign w:val="center"/>
          </w:tcPr>
          <w:p w14:paraId="51528BA8" w14:textId="77777777" w:rsidR="009F042F" w:rsidRPr="00797E12" w:rsidRDefault="00F112E8" w:rsidP="00103FE3">
            <w:pPr>
              <w:jc w:val="center"/>
              <w:rPr>
                <w:rFonts w:ascii="Book Antiqua" w:hAnsi="Book Antiqua" w:cs="Book Antiqua"/>
                <w:sz w:val="22"/>
                <w:szCs w:val="22"/>
              </w:rPr>
            </w:pPr>
            <w:r w:rsidRPr="00797E12">
              <w:rPr>
                <w:rFonts w:ascii="Book Antiqua" w:hAnsi="Book Antiqua" w:cs="Book Antiqua"/>
                <w:sz w:val="22"/>
                <w:szCs w:val="22"/>
              </w:rPr>
              <w:t>Guía</w:t>
            </w:r>
          </w:p>
        </w:tc>
      </w:tr>
      <w:tr w:rsidR="002B33A2" w:rsidRPr="00797E12" w14:paraId="74066AAD" w14:textId="77777777" w:rsidTr="00856E6B">
        <w:trPr>
          <w:jc w:val="center"/>
        </w:trPr>
        <w:tc>
          <w:tcPr>
            <w:tcW w:w="3964" w:type="dxa"/>
            <w:shd w:val="clear" w:color="auto" w:fill="auto"/>
            <w:vAlign w:val="center"/>
          </w:tcPr>
          <w:p w14:paraId="50062824" w14:textId="0B084630" w:rsidR="002B33A2" w:rsidRPr="00797E12" w:rsidRDefault="00A43550" w:rsidP="0097117D">
            <w:pPr>
              <w:jc w:val="both"/>
              <w:rPr>
                <w:rFonts w:ascii="Book Antiqua" w:hAnsi="Book Antiqua" w:cs="Book Antiqua"/>
                <w:sz w:val="22"/>
                <w:szCs w:val="22"/>
              </w:rPr>
            </w:pPr>
            <w:r w:rsidRPr="00797E12">
              <w:rPr>
                <w:rFonts w:ascii="Book Antiqua" w:hAnsi="Book Antiqua" w:cs="Book Antiqua"/>
                <w:sz w:val="22"/>
                <w:szCs w:val="22"/>
              </w:rPr>
              <w:t>Trámite de Registros de detención</w:t>
            </w:r>
          </w:p>
        </w:tc>
        <w:tc>
          <w:tcPr>
            <w:tcW w:w="1843" w:type="dxa"/>
            <w:shd w:val="clear" w:color="auto" w:fill="auto"/>
            <w:vAlign w:val="center"/>
          </w:tcPr>
          <w:p w14:paraId="173ED049" w14:textId="16AC5197" w:rsidR="002B33A2" w:rsidRPr="00797E12" w:rsidRDefault="002B33A2" w:rsidP="0097117D">
            <w:pPr>
              <w:jc w:val="center"/>
              <w:rPr>
                <w:rFonts w:ascii="Book Antiqua" w:hAnsi="Book Antiqua" w:cs="Book Antiqua"/>
                <w:sz w:val="22"/>
                <w:szCs w:val="22"/>
              </w:rPr>
            </w:pPr>
          </w:p>
        </w:tc>
        <w:tc>
          <w:tcPr>
            <w:tcW w:w="1276" w:type="dxa"/>
            <w:shd w:val="clear" w:color="auto" w:fill="auto"/>
            <w:vAlign w:val="center"/>
          </w:tcPr>
          <w:p w14:paraId="5FC946E0" w14:textId="77777777" w:rsidR="002B33A2" w:rsidRPr="00797E12" w:rsidRDefault="002B33A2" w:rsidP="0097117D">
            <w:pPr>
              <w:jc w:val="both"/>
              <w:rPr>
                <w:rFonts w:ascii="Book Antiqua" w:hAnsi="Book Antiqua" w:cs="Book Antiqua"/>
                <w:sz w:val="22"/>
                <w:szCs w:val="22"/>
              </w:rPr>
            </w:pPr>
          </w:p>
        </w:tc>
        <w:tc>
          <w:tcPr>
            <w:tcW w:w="1417" w:type="dxa"/>
            <w:shd w:val="clear" w:color="auto" w:fill="auto"/>
            <w:vAlign w:val="center"/>
          </w:tcPr>
          <w:p w14:paraId="47B0EEB8" w14:textId="57795B27" w:rsidR="002B33A2" w:rsidRPr="00797E12" w:rsidRDefault="00A43550"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69C2DF89" w14:textId="77777777" w:rsidR="002B33A2" w:rsidRPr="00797E12" w:rsidRDefault="002B33A2" w:rsidP="0097117D">
            <w:pPr>
              <w:jc w:val="both"/>
              <w:rPr>
                <w:rFonts w:ascii="Book Antiqua" w:hAnsi="Book Antiqua" w:cs="Book Antiqua"/>
                <w:sz w:val="22"/>
                <w:szCs w:val="22"/>
              </w:rPr>
            </w:pPr>
          </w:p>
        </w:tc>
      </w:tr>
      <w:tr w:rsidR="004B74C0" w:rsidRPr="00797E12" w14:paraId="1D39EF99" w14:textId="77777777" w:rsidTr="00856E6B">
        <w:trPr>
          <w:jc w:val="center"/>
        </w:trPr>
        <w:tc>
          <w:tcPr>
            <w:tcW w:w="3964" w:type="dxa"/>
            <w:shd w:val="clear" w:color="auto" w:fill="auto"/>
            <w:vAlign w:val="center"/>
          </w:tcPr>
          <w:p w14:paraId="0929FE93" w14:textId="2F969D3B" w:rsidR="004B74C0" w:rsidRPr="00797E12" w:rsidRDefault="00A43550" w:rsidP="0097117D">
            <w:pPr>
              <w:jc w:val="both"/>
              <w:rPr>
                <w:rFonts w:ascii="Book Antiqua" w:hAnsi="Book Antiqua" w:cs="Book Antiqua"/>
                <w:sz w:val="22"/>
                <w:szCs w:val="22"/>
              </w:rPr>
            </w:pPr>
            <w:r w:rsidRPr="00797E12">
              <w:rPr>
                <w:rFonts w:ascii="Book Antiqua" w:hAnsi="Book Antiqua" w:cs="Book Antiqua"/>
                <w:sz w:val="22"/>
                <w:szCs w:val="22"/>
              </w:rPr>
              <w:t>Confección del formulario y fotografías del Expediente Criminal</w:t>
            </w:r>
          </w:p>
        </w:tc>
        <w:tc>
          <w:tcPr>
            <w:tcW w:w="1843" w:type="dxa"/>
            <w:shd w:val="clear" w:color="auto" w:fill="auto"/>
            <w:vAlign w:val="center"/>
          </w:tcPr>
          <w:p w14:paraId="2B180DEB" w14:textId="6BC2BBDC" w:rsidR="004B74C0" w:rsidRPr="00797E12" w:rsidRDefault="004B74C0" w:rsidP="0097117D">
            <w:pPr>
              <w:jc w:val="center"/>
              <w:rPr>
                <w:rFonts w:ascii="Book Antiqua" w:hAnsi="Book Antiqua" w:cs="Book Antiqua"/>
                <w:sz w:val="22"/>
                <w:szCs w:val="22"/>
              </w:rPr>
            </w:pPr>
          </w:p>
        </w:tc>
        <w:tc>
          <w:tcPr>
            <w:tcW w:w="1276" w:type="dxa"/>
            <w:shd w:val="clear" w:color="auto" w:fill="auto"/>
            <w:vAlign w:val="center"/>
          </w:tcPr>
          <w:p w14:paraId="54DAB2E8" w14:textId="77777777" w:rsidR="004B74C0" w:rsidRPr="00797E12" w:rsidRDefault="004B74C0" w:rsidP="0097117D">
            <w:pPr>
              <w:jc w:val="both"/>
              <w:rPr>
                <w:rFonts w:ascii="Book Antiqua" w:hAnsi="Book Antiqua" w:cs="Book Antiqua"/>
                <w:sz w:val="22"/>
                <w:szCs w:val="22"/>
              </w:rPr>
            </w:pPr>
          </w:p>
        </w:tc>
        <w:tc>
          <w:tcPr>
            <w:tcW w:w="1417" w:type="dxa"/>
            <w:shd w:val="clear" w:color="auto" w:fill="auto"/>
            <w:vAlign w:val="center"/>
          </w:tcPr>
          <w:p w14:paraId="650E5382" w14:textId="7079DB26" w:rsidR="004B74C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71A68B46" w14:textId="77777777" w:rsidR="004B74C0" w:rsidRPr="00797E12" w:rsidRDefault="004B74C0" w:rsidP="0097117D">
            <w:pPr>
              <w:jc w:val="both"/>
              <w:rPr>
                <w:rFonts w:ascii="Book Antiqua" w:hAnsi="Book Antiqua" w:cs="Book Antiqua"/>
                <w:sz w:val="22"/>
                <w:szCs w:val="22"/>
              </w:rPr>
            </w:pPr>
          </w:p>
        </w:tc>
      </w:tr>
      <w:tr w:rsidR="004B74C0" w:rsidRPr="00797E12" w14:paraId="3174745D" w14:textId="77777777" w:rsidTr="00856E6B">
        <w:trPr>
          <w:jc w:val="center"/>
        </w:trPr>
        <w:tc>
          <w:tcPr>
            <w:tcW w:w="3964" w:type="dxa"/>
            <w:shd w:val="clear" w:color="auto" w:fill="auto"/>
            <w:vAlign w:val="center"/>
          </w:tcPr>
          <w:p w14:paraId="0CA7D99B" w14:textId="73B6FEFB" w:rsidR="004B74C0" w:rsidRPr="00797E12" w:rsidRDefault="00A43550" w:rsidP="0097117D">
            <w:pPr>
              <w:jc w:val="both"/>
              <w:rPr>
                <w:rFonts w:ascii="Book Antiqua" w:hAnsi="Book Antiqua" w:cs="Book Antiqua"/>
                <w:sz w:val="22"/>
                <w:szCs w:val="22"/>
              </w:rPr>
            </w:pPr>
            <w:r w:rsidRPr="00797E12">
              <w:rPr>
                <w:rFonts w:ascii="Book Antiqua" w:hAnsi="Book Antiqua" w:cs="Book Antiqua"/>
                <w:sz w:val="22"/>
                <w:szCs w:val="22"/>
              </w:rPr>
              <w:t>Tramitar menores de edad</w:t>
            </w:r>
          </w:p>
        </w:tc>
        <w:tc>
          <w:tcPr>
            <w:tcW w:w="1843" w:type="dxa"/>
            <w:shd w:val="clear" w:color="auto" w:fill="auto"/>
            <w:vAlign w:val="center"/>
          </w:tcPr>
          <w:p w14:paraId="1E53BA2C" w14:textId="28ADD4FE" w:rsidR="004B74C0" w:rsidRPr="00797E12" w:rsidRDefault="004B74C0" w:rsidP="0097117D">
            <w:pPr>
              <w:jc w:val="center"/>
              <w:rPr>
                <w:rFonts w:ascii="Book Antiqua" w:hAnsi="Book Antiqua" w:cs="Book Antiqua"/>
                <w:sz w:val="22"/>
                <w:szCs w:val="22"/>
              </w:rPr>
            </w:pPr>
          </w:p>
        </w:tc>
        <w:tc>
          <w:tcPr>
            <w:tcW w:w="1276" w:type="dxa"/>
            <w:shd w:val="clear" w:color="auto" w:fill="auto"/>
            <w:vAlign w:val="center"/>
          </w:tcPr>
          <w:p w14:paraId="0D19D991" w14:textId="77777777" w:rsidR="004B74C0" w:rsidRPr="00797E12" w:rsidRDefault="004B74C0" w:rsidP="0097117D">
            <w:pPr>
              <w:jc w:val="both"/>
              <w:rPr>
                <w:rFonts w:ascii="Book Antiqua" w:hAnsi="Book Antiqua" w:cs="Book Antiqua"/>
                <w:sz w:val="22"/>
                <w:szCs w:val="22"/>
              </w:rPr>
            </w:pPr>
          </w:p>
        </w:tc>
        <w:tc>
          <w:tcPr>
            <w:tcW w:w="1417" w:type="dxa"/>
            <w:shd w:val="clear" w:color="auto" w:fill="auto"/>
            <w:vAlign w:val="center"/>
          </w:tcPr>
          <w:p w14:paraId="33BC5044" w14:textId="0DD92211" w:rsidR="004B74C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5A600A35" w14:textId="77777777" w:rsidR="004B74C0" w:rsidRPr="00797E12" w:rsidRDefault="004B74C0" w:rsidP="0097117D">
            <w:pPr>
              <w:jc w:val="both"/>
              <w:rPr>
                <w:rFonts w:ascii="Book Antiqua" w:hAnsi="Book Antiqua" w:cs="Book Antiqua"/>
                <w:sz w:val="22"/>
                <w:szCs w:val="22"/>
              </w:rPr>
            </w:pPr>
          </w:p>
        </w:tc>
      </w:tr>
      <w:tr w:rsidR="004B74C0" w:rsidRPr="00797E12" w14:paraId="5BECA787" w14:textId="77777777" w:rsidTr="00856E6B">
        <w:trPr>
          <w:jc w:val="center"/>
        </w:trPr>
        <w:tc>
          <w:tcPr>
            <w:tcW w:w="3964" w:type="dxa"/>
            <w:shd w:val="clear" w:color="auto" w:fill="auto"/>
            <w:vAlign w:val="center"/>
          </w:tcPr>
          <w:p w14:paraId="4BAAF2FA" w14:textId="29323D61" w:rsidR="004B74C0" w:rsidRPr="00797E12" w:rsidRDefault="00A43550" w:rsidP="0097117D">
            <w:pPr>
              <w:jc w:val="both"/>
              <w:rPr>
                <w:rFonts w:ascii="Book Antiqua" w:hAnsi="Book Antiqua" w:cs="Book Antiqua"/>
                <w:sz w:val="22"/>
                <w:szCs w:val="22"/>
              </w:rPr>
            </w:pPr>
            <w:r w:rsidRPr="00797E12">
              <w:rPr>
                <w:rFonts w:ascii="Book Antiqua" w:hAnsi="Book Antiqua" w:cs="Book Antiqua"/>
                <w:sz w:val="22"/>
                <w:szCs w:val="22"/>
              </w:rPr>
              <w:t>Tramitar mayores de edad</w:t>
            </w:r>
          </w:p>
        </w:tc>
        <w:tc>
          <w:tcPr>
            <w:tcW w:w="1843" w:type="dxa"/>
            <w:shd w:val="clear" w:color="auto" w:fill="auto"/>
            <w:vAlign w:val="center"/>
          </w:tcPr>
          <w:p w14:paraId="78383663" w14:textId="2FD0E7AC" w:rsidR="004B74C0" w:rsidRPr="00797E12" w:rsidRDefault="004B74C0" w:rsidP="0097117D">
            <w:pPr>
              <w:jc w:val="center"/>
              <w:rPr>
                <w:rFonts w:ascii="Book Antiqua" w:hAnsi="Book Antiqua" w:cs="Book Antiqua"/>
                <w:sz w:val="22"/>
                <w:szCs w:val="22"/>
              </w:rPr>
            </w:pPr>
          </w:p>
        </w:tc>
        <w:tc>
          <w:tcPr>
            <w:tcW w:w="1276" w:type="dxa"/>
            <w:shd w:val="clear" w:color="auto" w:fill="auto"/>
            <w:vAlign w:val="center"/>
          </w:tcPr>
          <w:p w14:paraId="1F8B5E71" w14:textId="77777777" w:rsidR="004B74C0" w:rsidRPr="00797E12" w:rsidRDefault="004B74C0" w:rsidP="0097117D">
            <w:pPr>
              <w:jc w:val="both"/>
              <w:rPr>
                <w:rFonts w:ascii="Book Antiqua" w:hAnsi="Book Antiqua" w:cs="Book Antiqua"/>
                <w:sz w:val="22"/>
                <w:szCs w:val="22"/>
              </w:rPr>
            </w:pPr>
          </w:p>
        </w:tc>
        <w:tc>
          <w:tcPr>
            <w:tcW w:w="1417" w:type="dxa"/>
            <w:shd w:val="clear" w:color="auto" w:fill="auto"/>
            <w:vAlign w:val="center"/>
          </w:tcPr>
          <w:p w14:paraId="40B2CCDF" w14:textId="5DFC90F5" w:rsidR="004B74C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266A6D37" w14:textId="77777777" w:rsidR="004B74C0" w:rsidRPr="00797E12" w:rsidRDefault="004B74C0" w:rsidP="0097117D">
            <w:pPr>
              <w:jc w:val="both"/>
              <w:rPr>
                <w:rFonts w:ascii="Book Antiqua" w:hAnsi="Book Antiqua" w:cs="Book Antiqua"/>
                <w:sz w:val="22"/>
                <w:szCs w:val="22"/>
              </w:rPr>
            </w:pPr>
          </w:p>
        </w:tc>
      </w:tr>
      <w:tr w:rsidR="00A43550" w:rsidRPr="00797E12" w14:paraId="0D4A9AA0" w14:textId="77777777" w:rsidTr="00856E6B">
        <w:trPr>
          <w:jc w:val="center"/>
        </w:trPr>
        <w:tc>
          <w:tcPr>
            <w:tcW w:w="3964" w:type="dxa"/>
            <w:shd w:val="clear" w:color="auto" w:fill="auto"/>
            <w:vAlign w:val="center"/>
          </w:tcPr>
          <w:p w14:paraId="6E6881B8" w14:textId="7A2EDD81" w:rsidR="00A43550" w:rsidRPr="00797E12" w:rsidRDefault="007D2C6C" w:rsidP="0097117D">
            <w:pPr>
              <w:jc w:val="both"/>
              <w:rPr>
                <w:rFonts w:ascii="Book Antiqua" w:hAnsi="Book Antiqua" w:cs="Book Antiqua"/>
                <w:sz w:val="22"/>
                <w:szCs w:val="22"/>
              </w:rPr>
            </w:pPr>
            <w:r w:rsidRPr="00797E12">
              <w:rPr>
                <w:rFonts w:ascii="Book Antiqua" w:hAnsi="Book Antiqua" w:cs="Book Antiqua"/>
                <w:sz w:val="22"/>
                <w:szCs w:val="22"/>
              </w:rPr>
              <w:t>Recibir y registrar los r</w:t>
            </w:r>
            <w:r w:rsidR="00A43550" w:rsidRPr="00797E12">
              <w:rPr>
                <w:rFonts w:ascii="Book Antiqua" w:hAnsi="Book Antiqua" w:cs="Book Antiqua"/>
                <w:sz w:val="22"/>
                <w:szCs w:val="22"/>
              </w:rPr>
              <w:t>egistros de detención</w:t>
            </w:r>
          </w:p>
        </w:tc>
        <w:tc>
          <w:tcPr>
            <w:tcW w:w="1843" w:type="dxa"/>
            <w:shd w:val="clear" w:color="auto" w:fill="auto"/>
            <w:vAlign w:val="center"/>
          </w:tcPr>
          <w:p w14:paraId="3A457511"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15A8E585"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0B79D8B7" w14:textId="3D51FC58"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5C7B9D33" w14:textId="77777777" w:rsidR="00A43550" w:rsidRPr="00797E12" w:rsidRDefault="00A43550" w:rsidP="0097117D">
            <w:pPr>
              <w:jc w:val="both"/>
              <w:rPr>
                <w:rFonts w:ascii="Book Antiqua" w:hAnsi="Book Antiqua" w:cs="Book Antiqua"/>
                <w:sz w:val="22"/>
                <w:szCs w:val="22"/>
              </w:rPr>
            </w:pPr>
          </w:p>
        </w:tc>
      </w:tr>
      <w:tr w:rsidR="00A43550" w:rsidRPr="00797E12" w14:paraId="4D3D4651" w14:textId="77777777" w:rsidTr="00856E6B">
        <w:trPr>
          <w:jc w:val="center"/>
        </w:trPr>
        <w:tc>
          <w:tcPr>
            <w:tcW w:w="3964" w:type="dxa"/>
            <w:shd w:val="clear" w:color="auto" w:fill="auto"/>
            <w:vAlign w:val="center"/>
          </w:tcPr>
          <w:p w14:paraId="5C9659C0" w14:textId="381EC18C" w:rsidR="00A43550" w:rsidRPr="00797E12" w:rsidRDefault="002A6F85" w:rsidP="0097117D">
            <w:pPr>
              <w:jc w:val="both"/>
              <w:rPr>
                <w:rFonts w:ascii="Book Antiqua" w:hAnsi="Book Antiqua" w:cs="Book Antiqua"/>
                <w:sz w:val="22"/>
                <w:szCs w:val="22"/>
              </w:rPr>
            </w:pPr>
            <w:r w:rsidRPr="00797E12">
              <w:rPr>
                <w:rFonts w:ascii="Book Antiqua" w:hAnsi="Book Antiqua" w:cs="Book Antiqua"/>
                <w:sz w:val="22"/>
                <w:szCs w:val="22"/>
              </w:rPr>
              <w:t>Tramitar y registros de asuntos pendientes</w:t>
            </w:r>
          </w:p>
        </w:tc>
        <w:tc>
          <w:tcPr>
            <w:tcW w:w="1843" w:type="dxa"/>
            <w:shd w:val="clear" w:color="auto" w:fill="auto"/>
            <w:vAlign w:val="center"/>
          </w:tcPr>
          <w:p w14:paraId="0EFE0C6B"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432F2D67"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03ED9BAB" w14:textId="0D4A80AE"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4D799B07" w14:textId="77777777" w:rsidR="00A43550" w:rsidRPr="00797E12" w:rsidRDefault="00A43550" w:rsidP="0097117D">
            <w:pPr>
              <w:jc w:val="both"/>
              <w:rPr>
                <w:rFonts w:ascii="Book Antiqua" w:hAnsi="Book Antiqua" w:cs="Book Antiqua"/>
                <w:sz w:val="22"/>
                <w:szCs w:val="22"/>
              </w:rPr>
            </w:pPr>
          </w:p>
        </w:tc>
      </w:tr>
      <w:tr w:rsidR="00A43550" w:rsidRPr="00797E12" w14:paraId="16787E27" w14:textId="77777777" w:rsidTr="00856E6B">
        <w:trPr>
          <w:jc w:val="center"/>
        </w:trPr>
        <w:tc>
          <w:tcPr>
            <w:tcW w:w="3964" w:type="dxa"/>
            <w:shd w:val="clear" w:color="auto" w:fill="auto"/>
            <w:vAlign w:val="center"/>
          </w:tcPr>
          <w:p w14:paraId="6FCEC2E0" w14:textId="525C0431" w:rsidR="00A43550" w:rsidRPr="00797E12" w:rsidRDefault="002A6F85" w:rsidP="0097117D">
            <w:pPr>
              <w:jc w:val="both"/>
              <w:rPr>
                <w:rFonts w:ascii="Book Antiqua" w:hAnsi="Book Antiqua" w:cs="Book Antiqua"/>
                <w:sz w:val="22"/>
                <w:szCs w:val="22"/>
              </w:rPr>
            </w:pPr>
            <w:r w:rsidRPr="00797E12">
              <w:rPr>
                <w:rFonts w:ascii="Book Antiqua" w:hAnsi="Book Antiqua" w:cs="Book Antiqua"/>
                <w:sz w:val="22"/>
                <w:szCs w:val="22"/>
              </w:rPr>
              <w:t>Tr</w:t>
            </w:r>
            <w:r w:rsidR="00BD6759" w:rsidRPr="00797E12">
              <w:rPr>
                <w:rFonts w:ascii="Book Antiqua" w:hAnsi="Book Antiqua" w:cs="Book Antiqua"/>
                <w:sz w:val="22"/>
                <w:szCs w:val="22"/>
              </w:rPr>
              <w:t>á</w:t>
            </w:r>
            <w:r w:rsidRPr="00797E12">
              <w:rPr>
                <w:rFonts w:ascii="Book Antiqua" w:hAnsi="Book Antiqua" w:cs="Book Antiqua"/>
                <w:sz w:val="22"/>
                <w:szCs w:val="22"/>
              </w:rPr>
              <w:t>mite de recibo de documentos</w:t>
            </w:r>
          </w:p>
        </w:tc>
        <w:tc>
          <w:tcPr>
            <w:tcW w:w="1843" w:type="dxa"/>
            <w:shd w:val="clear" w:color="auto" w:fill="auto"/>
            <w:vAlign w:val="center"/>
          </w:tcPr>
          <w:p w14:paraId="6A16F5C5"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0DDF8413"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52DA89E5" w14:textId="7E375C56"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24E8EA7D" w14:textId="77777777" w:rsidR="00A43550" w:rsidRPr="00797E12" w:rsidRDefault="00A43550" w:rsidP="0097117D">
            <w:pPr>
              <w:jc w:val="both"/>
              <w:rPr>
                <w:rFonts w:ascii="Book Antiqua" w:hAnsi="Book Antiqua" w:cs="Book Antiqua"/>
                <w:sz w:val="22"/>
                <w:szCs w:val="22"/>
              </w:rPr>
            </w:pPr>
          </w:p>
        </w:tc>
      </w:tr>
      <w:tr w:rsidR="00A43550" w:rsidRPr="00797E12" w14:paraId="2ABE26D6" w14:textId="77777777" w:rsidTr="00856E6B">
        <w:trPr>
          <w:jc w:val="center"/>
        </w:trPr>
        <w:tc>
          <w:tcPr>
            <w:tcW w:w="3964" w:type="dxa"/>
            <w:shd w:val="clear" w:color="auto" w:fill="auto"/>
            <w:vAlign w:val="center"/>
          </w:tcPr>
          <w:p w14:paraId="72FA703A" w14:textId="4FB0E514" w:rsidR="00A43550" w:rsidRPr="00797E12" w:rsidRDefault="008D51AC" w:rsidP="0097117D">
            <w:pPr>
              <w:jc w:val="both"/>
              <w:rPr>
                <w:rFonts w:ascii="Book Antiqua" w:hAnsi="Book Antiqua" w:cs="Book Antiqua"/>
                <w:sz w:val="22"/>
                <w:szCs w:val="22"/>
              </w:rPr>
            </w:pPr>
            <w:r w:rsidRPr="00797E12">
              <w:rPr>
                <w:rFonts w:ascii="Book Antiqua" w:hAnsi="Book Antiqua" w:cs="Book Antiqua"/>
                <w:sz w:val="22"/>
                <w:szCs w:val="22"/>
              </w:rPr>
              <w:t>Tr</w:t>
            </w:r>
            <w:r w:rsidR="00BD6759" w:rsidRPr="00797E12">
              <w:rPr>
                <w:rFonts w:ascii="Book Antiqua" w:hAnsi="Book Antiqua" w:cs="Book Antiqua"/>
                <w:sz w:val="22"/>
                <w:szCs w:val="22"/>
              </w:rPr>
              <w:t>á</w:t>
            </w:r>
            <w:r w:rsidRPr="00797E12">
              <w:rPr>
                <w:rFonts w:ascii="Book Antiqua" w:hAnsi="Book Antiqua" w:cs="Book Antiqua"/>
                <w:sz w:val="22"/>
                <w:szCs w:val="22"/>
              </w:rPr>
              <w:t>mite de grabado y actualización de expedientes</w:t>
            </w:r>
          </w:p>
        </w:tc>
        <w:tc>
          <w:tcPr>
            <w:tcW w:w="1843" w:type="dxa"/>
            <w:shd w:val="clear" w:color="auto" w:fill="auto"/>
            <w:vAlign w:val="center"/>
          </w:tcPr>
          <w:p w14:paraId="0CB060D4"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657F4CF3"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5FB7FF5C" w14:textId="2CDE5A3C"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30CC5AA5" w14:textId="77777777" w:rsidR="00A43550" w:rsidRPr="00797E12" w:rsidRDefault="00A43550" w:rsidP="0097117D">
            <w:pPr>
              <w:jc w:val="both"/>
              <w:rPr>
                <w:rFonts w:ascii="Book Antiqua" w:hAnsi="Book Antiqua" w:cs="Book Antiqua"/>
                <w:sz w:val="22"/>
                <w:szCs w:val="22"/>
              </w:rPr>
            </w:pPr>
          </w:p>
        </w:tc>
      </w:tr>
      <w:tr w:rsidR="00A43550" w:rsidRPr="00797E12" w14:paraId="2FB057E5" w14:textId="77777777" w:rsidTr="00856E6B">
        <w:trPr>
          <w:jc w:val="center"/>
        </w:trPr>
        <w:tc>
          <w:tcPr>
            <w:tcW w:w="3964" w:type="dxa"/>
            <w:shd w:val="clear" w:color="auto" w:fill="auto"/>
            <w:vAlign w:val="center"/>
          </w:tcPr>
          <w:p w14:paraId="19C80B47" w14:textId="4EC5F108" w:rsidR="00A43550" w:rsidRPr="00797E12" w:rsidRDefault="008D51AC" w:rsidP="0097117D">
            <w:pPr>
              <w:jc w:val="both"/>
              <w:rPr>
                <w:rFonts w:ascii="Book Antiqua" w:hAnsi="Book Antiqua" w:cs="Book Antiqua"/>
                <w:sz w:val="22"/>
                <w:szCs w:val="22"/>
              </w:rPr>
            </w:pPr>
            <w:r w:rsidRPr="00797E12">
              <w:rPr>
                <w:rFonts w:ascii="Book Antiqua" w:hAnsi="Book Antiqua" w:cs="Book Antiqua"/>
                <w:sz w:val="22"/>
                <w:szCs w:val="22"/>
              </w:rPr>
              <w:t>Tr</w:t>
            </w:r>
            <w:r w:rsidR="00BD6759" w:rsidRPr="00797E12">
              <w:rPr>
                <w:rFonts w:ascii="Book Antiqua" w:hAnsi="Book Antiqua" w:cs="Book Antiqua"/>
                <w:sz w:val="22"/>
                <w:szCs w:val="22"/>
              </w:rPr>
              <w:t>á</w:t>
            </w:r>
            <w:r w:rsidRPr="00797E12">
              <w:rPr>
                <w:rFonts w:ascii="Book Antiqua" w:hAnsi="Book Antiqua" w:cs="Book Antiqua"/>
                <w:sz w:val="22"/>
                <w:szCs w:val="22"/>
              </w:rPr>
              <w:t>mite de revisión de expedientes y actualizaciones</w:t>
            </w:r>
          </w:p>
        </w:tc>
        <w:tc>
          <w:tcPr>
            <w:tcW w:w="1843" w:type="dxa"/>
            <w:shd w:val="clear" w:color="auto" w:fill="auto"/>
            <w:vAlign w:val="center"/>
          </w:tcPr>
          <w:p w14:paraId="2A655FC9"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0E187651"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5B7FC22A" w14:textId="69388789"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4F489CB3" w14:textId="77777777" w:rsidR="00A43550" w:rsidRPr="00797E12" w:rsidRDefault="00A43550" w:rsidP="0097117D">
            <w:pPr>
              <w:jc w:val="both"/>
              <w:rPr>
                <w:rFonts w:ascii="Book Antiqua" w:hAnsi="Book Antiqua" w:cs="Book Antiqua"/>
                <w:sz w:val="22"/>
                <w:szCs w:val="22"/>
              </w:rPr>
            </w:pPr>
          </w:p>
        </w:tc>
      </w:tr>
      <w:tr w:rsidR="00A43550" w:rsidRPr="00797E12" w14:paraId="6CED896C" w14:textId="77777777" w:rsidTr="00856E6B">
        <w:trPr>
          <w:jc w:val="center"/>
        </w:trPr>
        <w:tc>
          <w:tcPr>
            <w:tcW w:w="3964" w:type="dxa"/>
            <w:shd w:val="clear" w:color="auto" w:fill="auto"/>
            <w:vAlign w:val="center"/>
          </w:tcPr>
          <w:p w14:paraId="2CF4806E" w14:textId="52A79ADC" w:rsidR="00A43550" w:rsidRPr="00797E12" w:rsidRDefault="008D51AC" w:rsidP="0097117D">
            <w:pPr>
              <w:jc w:val="both"/>
              <w:rPr>
                <w:rFonts w:ascii="Book Antiqua" w:hAnsi="Book Antiqua" w:cs="Book Antiqua"/>
                <w:sz w:val="22"/>
                <w:szCs w:val="22"/>
              </w:rPr>
            </w:pPr>
            <w:r w:rsidRPr="00797E12">
              <w:rPr>
                <w:rFonts w:ascii="Book Antiqua" w:hAnsi="Book Antiqua" w:cs="Book Antiqua"/>
                <w:sz w:val="22"/>
                <w:szCs w:val="22"/>
              </w:rPr>
              <w:t>Tr</w:t>
            </w:r>
            <w:r w:rsidR="00BD6759" w:rsidRPr="00797E12">
              <w:rPr>
                <w:rFonts w:ascii="Book Antiqua" w:hAnsi="Book Antiqua" w:cs="Book Antiqua"/>
                <w:sz w:val="22"/>
                <w:szCs w:val="22"/>
              </w:rPr>
              <w:t>á</w:t>
            </w:r>
            <w:r w:rsidRPr="00797E12">
              <w:rPr>
                <w:rFonts w:ascii="Book Antiqua" w:hAnsi="Book Antiqua" w:cs="Book Antiqua"/>
                <w:sz w:val="22"/>
                <w:szCs w:val="22"/>
              </w:rPr>
              <w:t>mite de búsqueda en el sistema ECU y padrón electoral</w:t>
            </w:r>
          </w:p>
        </w:tc>
        <w:tc>
          <w:tcPr>
            <w:tcW w:w="1843" w:type="dxa"/>
            <w:shd w:val="clear" w:color="auto" w:fill="auto"/>
            <w:vAlign w:val="center"/>
          </w:tcPr>
          <w:p w14:paraId="3AEFB9DA"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19B9BB63"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05567A9E" w14:textId="38B48782"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61AAB4F8" w14:textId="77777777" w:rsidR="00A43550" w:rsidRPr="00797E12" w:rsidRDefault="00A43550" w:rsidP="0097117D">
            <w:pPr>
              <w:jc w:val="both"/>
              <w:rPr>
                <w:rFonts w:ascii="Book Antiqua" w:hAnsi="Book Antiqua" w:cs="Book Antiqua"/>
                <w:sz w:val="22"/>
                <w:szCs w:val="22"/>
              </w:rPr>
            </w:pPr>
          </w:p>
        </w:tc>
      </w:tr>
      <w:tr w:rsidR="00A43550" w:rsidRPr="00797E12" w14:paraId="36ADA4DB" w14:textId="77777777" w:rsidTr="00856E6B">
        <w:trPr>
          <w:jc w:val="center"/>
        </w:trPr>
        <w:tc>
          <w:tcPr>
            <w:tcW w:w="3964" w:type="dxa"/>
            <w:shd w:val="clear" w:color="auto" w:fill="auto"/>
            <w:vAlign w:val="center"/>
          </w:tcPr>
          <w:p w14:paraId="15D757AE" w14:textId="35DA4346" w:rsidR="00A43550" w:rsidRPr="00797E12" w:rsidRDefault="008D51AC" w:rsidP="0097117D">
            <w:pPr>
              <w:jc w:val="both"/>
              <w:rPr>
                <w:rFonts w:ascii="Book Antiqua" w:hAnsi="Book Antiqua" w:cs="Book Antiqua"/>
                <w:sz w:val="22"/>
                <w:szCs w:val="22"/>
              </w:rPr>
            </w:pPr>
            <w:r w:rsidRPr="00797E12">
              <w:rPr>
                <w:rFonts w:ascii="Book Antiqua" w:hAnsi="Book Antiqua" w:cs="Book Antiqua"/>
                <w:sz w:val="22"/>
                <w:szCs w:val="22"/>
              </w:rPr>
              <w:t>Tr</w:t>
            </w:r>
            <w:r w:rsidR="00BD6759" w:rsidRPr="00797E12">
              <w:rPr>
                <w:rFonts w:ascii="Book Antiqua" w:hAnsi="Book Antiqua" w:cs="Book Antiqua"/>
                <w:sz w:val="22"/>
                <w:szCs w:val="22"/>
              </w:rPr>
              <w:t>á</w:t>
            </w:r>
            <w:r w:rsidRPr="00797E12">
              <w:rPr>
                <w:rFonts w:ascii="Book Antiqua" w:hAnsi="Book Antiqua" w:cs="Book Antiqua"/>
                <w:sz w:val="22"/>
                <w:szCs w:val="22"/>
              </w:rPr>
              <w:t>mite incorporación y corrección de fotografías</w:t>
            </w:r>
          </w:p>
        </w:tc>
        <w:tc>
          <w:tcPr>
            <w:tcW w:w="1843" w:type="dxa"/>
            <w:shd w:val="clear" w:color="auto" w:fill="auto"/>
            <w:vAlign w:val="center"/>
          </w:tcPr>
          <w:p w14:paraId="014B7C24"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47E620F5"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628B3377" w14:textId="00BF5FEB"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11424715" w14:textId="77777777" w:rsidR="00A43550" w:rsidRPr="00797E12" w:rsidRDefault="00A43550" w:rsidP="0097117D">
            <w:pPr>
              <w:jc w:val="both"/>
              <w:rPr>
                <w:rFonts w:ascii="Book Antiqua" w:hAnsi="Book Antiqua" w:cs="Book Antiqua"/>
                <w:sz w:val="22"/>
                <w:szCs w:val="22"/>
              </w:rPr>
            </w:pPr>
          </w:p>
        </w:tc>
      </w:tr>
      <w:tr w:rsidR="00A43550" w:rsidRPr="00797E12" w14:paraId="641824AF" w14:textId="77777777" w:rsidTr="00856E6B">
        <w:trPr>
          <w:jc w:val="center"/>
        </w:trPr>
        <w:tc>
          <w:tcPr>
            <w:tcW w:w="3964" w:type="dxa"/>
            <w:shd w:val="clear" w:color="auto" w:fill="auto"/>
            <w:vAlign w:val="center"/>
          </w:tcPr>
          <w:p w14:paraId="594EDEB9" w14:textId="172678A8" w:rsidR="00A43550" w:rsidRPr="00797E12" w:rsidRDefault="00BD6759" w:rsidP="0097117D">
            <w:pPr>
              <w:jc w:val="both"/>
              <w:rPr>
                <w:rFonts w:ascii="Book Antiqua" w:hAnsi="Book Antiqua" w:cs="Book Antiqua"/>
                <w:sz w:val="22"/>
                <w:szCs w:val="22"/>
              </w:rPr>
            </w:pPr>
            <w:r w:rsidRPr="00797E12">
              <w:rPr>
                <w:rFonts w:ascii="Book Antiqua" w:hAnsi="Book Antiqua" w:cs="Book Antiqua"/>
                <w:sz w:val="22"/>
                <w:szCs w:val="22"/>
              </w:rPr>
              <w:t>Trámite de Reconocimiento Fotográfico</w:t>
            </w:r>
          </w:p>
        </w:tc>
        <w:tc>
          <w:tcPr>
            <w:tcW w:w="1843" w:type="dxa"/>
            <w:shd w:val="clear" w:color="auto" w:fill="auto"/>
            <w:vAlign w:val="center"/>
          </w:tcPr>
          <w:p w14:paraId="41C34E07"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7C952ED1"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023204AF" w14:textId="48CF7E1B"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53EA71AF" w14:textId="77777777" w:rsidR="00A43550" w:rsidRPr="00797E12" w:rsidRDefault="00A43550" w:rsidP="0097117D">
            <w:pPr>
              <w:jc w:val="both"/>
              <w:rPr>
                <w:rFonts w:ascii="Book Antiqua" w:hAnsi="Book Antiqua" w:cs="Book Antiqua"/>
                <w:sz w:val="22"/>
                <w:szCs w:val="22"/>
              </w:rPr>
            </w:pPr>
          </w:p>
        </w:tc>
      </w:tr>
      <w:tr w:rsidR="00A43550" w:rsidRPr="00797E12" w14:paraId="667B5776" w14:textId="77777777" w:rsidTr="00856E6B">
        <w:trPr>
          <w:jc w:val="center"/>
        </w:trPr>
        <w:tc>
          <w:tcPr>
            <w:tcW w:w="3964" w:type="dxa"/>
            <w:shd w:val="clear" w:color="auto" w:fill="auto"/>
            <w:vAlign w:val="center"/>
          </w:tcPr>
          <w:p w14:paraId="0827F72A" w14:textId="1CFFEE9A" w:rsidR="00A43550" w:rsidRPr="00797E12" w:rsidRDefault="00BD6759" w:rsidP="0097117D">
            <w:pPr>
              <w:jc w:val="both"/>
              <w:rPr>
                <w:rFonts w:ascii="Book Antiqua" w:hAnsi="Book Antiqua" w:cs="Book Antiqua"/>
                <w:sz w:val="22"/>
                <w:szCs w:val="22"/>
              </w:rPr>
            </w:pPr>
            <w:r w:rsidRPr="00797E12">
              <w:rPr>
                <w:rFonts w:ascii="Book Antiqua" w:hAnsi="Book Antiqua" w:cs="Book Antiqua"/>
                <w:sz w:val="22"/>
                <w:szCs w:val="22"/>
              </w:rPr>
              <w:t>Trámite de Revisión y corrección de tarjetas decadactilares</w:t>
            </w:r>
          </w:p>
        </w:tc>
        <w:tc>
          <w:tcPr>
            <w:tcW w:w="1843" w:type="dxa"/>
            <w:shd w:val="clear" w:color="auto" w:fill="auto"/>
            <w:vAlign w:val="center"/>
          </w:tcPr>
          <w:p w14:paraId="0041B3AB"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73965D71"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6A8BAC57" w14:textId="5B25B371"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0B5F6A3D" w14:textId="77777777" w:rsidR="00A43550" w:rsidRPr="00797E12" w:rsidRDefault="00A43550" w:rsidP="0097117D">
            <w:pPr>
              <w:jc w:val="both"/>
              <w:rPr>
                <w:rFonts w:ascii="Book Antiqua" w:hAnsi="Book Antiqua" w:cs="Book Antiqua"/>
                <w:sz w:val="22"/>
                <w:szCs w:val="22"/>
              </w:rPr>
            </w:pPr>
          </w:p>
        </w:tc>
      </w:tr>
      <w:tr w:rsidR="00A43550" w:rsidRPr="00797E12" w14:paraId="324D44BD" w14:textId="77777777" w:rsidTr="00856E6B">
        <w:trPr>
          <w:jc w:val="center"/>
        </w:trPr>
        <w:tc>
          <w:tcPr>
            <w:tcW w:w="3964" w:type="dxa"/>
            <w:shd w:val="clear" w:color="auto" w:fill="auto"/>
            <w:vAlign w:val="center"/>
          </w:tcPr>
          <w:p w14:paraId="0A450CD7" w14:textId="1A7E2C30" w:rsidR="00A43550" w:rsidRPr="00797E12" w:rsidRDefault="00E2326C" w:rsidP="0097117D">
            <w:pPr>
              <w:jc w:val="both"/>
              <w:rPr>
                <w:rFonts w:ascii="Book Antiqua" w:hAnsi="Book Antiqua" w:cs="Book Antiqua"/>
                <w:sz w:val="22"/>
                <w:szCs w:val="22"/>
              </w:rPr>
            </w:pPr>
            <w:r w:rsidRPr="00797E12">
              <w:rPr>
                <w:rFonts w:ascii="Book Antiqua" w:hAnsi="Book Antiqua" w:cs="Book Antiqua"/>
                <w:sz w:val="22"/>
                <w:szCs w:val="22"/>
              </w:rPr>
              <w:t>Trámite de recibo de reseñas</w:t>
            </w:r>
          </w:p>
        </w:tc>
        <w:tc>
          <w:tcPr>
            <w:tcW w:w="1843" w:type="dxa"/>
            <w:shd w:val="clear" w:color="auto" w:fill="auto"/>
            <w:vAlign w:val="center"/>
          </w:tcPr>
          <w:p w14:paraId="160A4842"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2382CFA4"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6C647AE0" w14:textId="5061CEFD"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65CADB55" w14:textId="77777777" w:rsidR="00A43550" w:rsidRPr="00797E12" w:rsidRDefault="00A43550" w:rsidP="0097117D">
            <w:pPr>
              <w:jc w:val="both"/>
              <w:rPr>
                <w:rFonts w:ascii="Book Antiqua" w:hAnsi="Book Antiqua" w:cs="Book Antiqua"/>
                <w:sz w:val="22"/>
                <w:szCs w:val="22"/>
              </w:rPr>
            </w:pPr>
          </w:p>
        </w:tc>
      </w:tr>
      <w:tr w:rsidR="00A43550" w:rsidRPr="00797E12" w14:paraId="69A90615" w14:textId="77777777" w:rsidTr="00856E6B">
        <w:trPr>
          <w:jc w:val="center"/>
        </w:trPr>
        <w:tc>
          <w:tcPr>
            <w:tcW w:w="3964" w:type="dxa"/>
            <w:shd w:val="clear" w:color="auto" w:fill="auto"/>
            <w:vAlign w:val="center"/>
          </w:tcPr>
          <w:p w14:paraId="37471B66" w14:textId="02DF8E00" w:rsidR="00A43550" w:rsidRPr="00797E12" w:rsidRDefault="00E2326C" w:rsidP="0097117D">
            <w:pPr>
              <w:jc w:val="both"/>
              <w:rPr>
                <w:rFonts w:ascii="Book Antiqua" w:hAnsi="Book Antiqua" w:cs="Book Antiqua"/>
                <w:sz w:val="22"/>
                <w:szCs w:val="22"/>
              </w:rPr>
            </w:pPr>
            <w:r w:rsidRPr="00797E12">
              <w:rPr>
                <w:rFonts w:ascii="Book Antiqua" w:hAnsi="Book Antiqua" w:cs="Book Antiqua"/>
                <w:sz w:val="22"/>
                <w:szCs w:val="22"/>
              </w:rPr>
              <w:t>Trámite de Entrega de Documentos</w:t>
            </w:r>
          </w:p>
        </w:tc>
        <w:tc>
          <w:tcPr>
            <w:tcW w:w="1843" w:type="dxa"/>
            <w:shd w:val="clear" w:color="auto" w:fill="auto"/>
            <w:vAlign w:val="center"/>
          </w:tcPr>
          <w:p w14:paraId="3DF2F2CB"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2C592E50"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7452815C" w14:textId="534EB10D"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1C399F82" w14:textId="77777777" w:rsidR="00A43550" w:rsidRPr="00797E12" w:rsidRDefault="00A43550" w:rsidP="0097117D">
            <w:pPr>
              <w:jc w:val="both"/>
              <w:rPr>
                <w:rFonts w:ascii="Book Antiqua" w:hAnsi="Book Antiqua" w:cs="Book Antiqua"/>
                <w:sz w:val="22"/>
                <w:szCs w:val="22"/>
              </w:rPr>
            </w:pPr>
          </w:p>
        </w:tc>
      </w:tr>
      <w:tr w:rsidR="0037181C" w:rsidRPr="00797E12" w14:paraId="2F891C0C" w14:textId="77777777" w:rsidTr="00856E6B">
        <w:trPr>
          <w:jc w:val="center"/>
        </w:trPr>
        <w:tc>
          <w:tcPr>
            <w:tcW w:w="3964" w:type="dxa"/>
            <w:shd w:val="clear" w:color="auto" w:fill="auto"/>
            <w:vAlign w:val="center"/>
          </w:tcPr>
          <w:p w14:paraId="58217BD4" w14:textId="30F635C7" w:rsidR="0037181C" w:rsidRPr="00797E12" w:rsidRDefault="0037181C" w:rsidP="0097117D">
            <w:pPr>
              <w:jc w:val="both"/>
              <w:rPr>
                <w:rFonts w:ascii="Book Antiqua" w:hAnsi="Book Antiqua" w:cs="Book Antiqua"/>
                <w:sz w:val="22"/>
                <w:szCs w:val="22"/>
              </w:rPr>
            </w:pPr>
            <w:r w:rsidRPr="00797E12">
              <w:rPr>
                <w:rFonts w:ascii="Book Antiqua" w:hAnsi="Book Antiqua" w:cs="Book Antiqua"/>
                <w:sz w:val="22"/>
                <w:szCs w:val="22"/>
              </w:rPr>
              <w:t>Trámite de Lista de Fallecidos Registro Civil</w:t>
            </w:r>
          </w:p>
        </w:tc>
        <w:tc>
          <w:tcPr>
            <w:tcW w:w="1843" w:type="dxa"/>
            <w:shd w:val="clear" w:color="auto" w:fill="auto"/>
            <w:vAlign w:val="center"/>
          </w:tcPr>
          <w:p w14:paraId="17984BE9" w14:textId="77777777" w:rsidR="0037181C" w:rsidRPr="00797E12" w:rsidRDefault="0037181C" w:rsidP="0097117D">
            <w:pPr>
              <w:jc w:val="center"/>
              <w:rPr>
                <w:rFonts w:ascii="Book Antiqua" w:hAnsi="Book Antiqua" w:cs="Book Antiqua"/>
                <w:sz w:val="22"/>
                <w:szCs w:val="22"/>
              </w:rPr>
            </w:pPr>
          </w:p>
        </w:tc>
        <w:tc>
          <w:tcPr>
            <w:tcW w:w="1276" w:type="dxa"/>
            <w:shd w:val="clear" w:color="auto" w:fill="auto"/>
            <w:vAlign w:val="center"/>
          </w:tcPr>
          <w:p w14:paraId="48A4DF98" w14:textId="77777777" w:rsidR="0037181C" w:rsidRPr="00797E12" w:rsidRDefault="0037181C" w:rsidP="0097117D">
            <w:pPr>
              <w:jc w:val="both"/>
              <w:rPr>
                <w:rFonts w:ascii="Book Antiqua" w:hAnsi="Book Antiqua" w:cs="Book Antiqua"/>
                <w:sz w:val="22"/>
                <w:szCs w:val="22"/>
              </w:rPr>
            </w:pPr>
          </w:p>
        </w:tc>
        <w:tc>
          <w:tcPr>
            <w:tcW w:w="1417" w:type="dxa"/>
            <w:shd w:val="clear" w:color="auto" w:fill="auto"/>
            <w:vAlign w:val="center"/>
          </w:tcPr>
          <w:p w14:paraId="78229BAA" w14:textId="0CEB2434" w:rsidR="0037181C"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62BAB39B" w14:textId="77777777" w:rsidR="0037181C" w:rsidRPr="00797E12" w:rsidRDefault="0037181C" w:rsidP="0097117D">
            <w:pPr>
              <w:jc w:val="both"/>
              <w:rPr>
                <w:rFonts w:ascii="Book Antiqua" w:hAnsi="Book Antiqua" w:cs="Book Antiqua"/>
                <w:sz w:val="22"/>
                <w:szCs w:val="22"/>
              </w:rPr>
            </w:pPr>
          </w:p>
        </w:tc>
      </w:tr>
      <w:tr w:rsidR="00A43550" w:rsidRPr="00797E12" w14:paraId="643C170A" w14:textId="77777777" w:rsidTr="00856E6B">
        <w:trPr>
          <w:jc w:val="center"/>
        </w:trPr>
        <w:tc>
          <w:tcPr>
            <w:tcW w:w="3964" w:type="dxa"/>
            <w:shd w:val="clear" w:color="auto" w:fill="auto"/>
            <w:vAlign w:val="center"/>
          </w:tcPr>
          <w:p w14:paraId="7A0B3FCE" w14:textId="6D2D0BF0" w:rsidR="00A43550" w:rsidRPr="00797E12" w:rsidRDefault="00E2326C" w:rsidP="0097117D">
            <w:pPr>
              <w:jc w:val="both"/>
              <w:rPr>
                <w:rFonts w:ascii="Book Antiqua" w:hAnsi="Book Antiqua" w:cs="Book Antiqua"/>
                <w:sz w:val="22"/>
                <w:szCs w:val="22"/>
              </w:rPr>
            </w:pPr>
            <w:r w:rsidRPr="00797E12">
              <w:rPr>
                <w:rFonts w:ascii="Book Antiqua" w:hAnsi="Book Antiqua" w:cs="Book Antiqua"/>
                <w:sz w:val="22"/>
                <w:szCs w:val="22"/>
              </w:rPr>
              <w:t>Trámite de Validación de Expedientes</w:t>
            </w:r>
          </w:p>
        </w:tc>
        <w:tc>
          <w:tcPr>
            <w:tcW w:w="1843" w:type="dxa"/>
            <w:shd w:val="clear" w:color="auto" w:fill="auto"/>
            <w:vAlign w:val="center"/>
          </w:tcPr>
          <w:p w14:paraId="1C9BBF32"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1E02904C"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636670C0" w14:textId="33D8A89F"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6C0057FB" w14:textId="77777777" w:rsidR="00A43550" w:rsidRPr="00797E12" w:rsidRDefault="00A43550" w:rsidP="0097117D">
            <w:pPr>
              <w:jc w:val="both"/>
              <w:rPr>
                <w:rFonts w:ascii="Book Antiqua" w:hAnsi="Book Antiqua" w:cs="Book Antiqua"/>
                <w:sz w:val="22"/>
                <w:szCs w:val="22"/>
              </w:rPr>
            </w:pPr>
          </w:p>
        </w:tc>
      </w:tr>
      <w:tr w:rsidR="00A43550" w:rsidRPr="00797E12" w14:paraId="512CDDAB" w14:textId="77777777" w:rsidTr="00856E6B">
        <w:trPr>
          <w:jc w:val="center"/>
        </w:trPr>
        <w:tc>
          <w:tcPr>
            <w:tcW w:w="3964" w:type="dxa"/>
            <w:shd w:val="clear" w:color="auto" w:fill="auto"/>
            <w:vAlign w:val="center"/>
          </w:tcPr>
          <w:p w14:paraId="285FC9FA" w14:textId="00EF9E3C" w:rsidR="00A43550" w:rsidRPr="00797E12" w:rsidRDefault="00EC60F9" w:rsidP="0097117D">
            <w:pPr>
              <w:jc w:val="both"/>
              <w:rPr>
                <w:rFonts w:ascii="Book Antiqua" w:hAnsi="Book Antiqua" w:cs="Book Antiqua"/>
                <w:sz w:val="22"/>
                <w:szCs w:val="22"/>
              </w:rPr>
            </w:pPr>
            <w:r w:rsidRPr="00797E12">
              <w:rPr>
                <w:rFonts w:ascii="Book Antiqua" w:hAnsi="Book Antiqua" w:cs="Book Antiqua"/>
                <w:sz w:val="22"/>
                <w:szCs w:val="22"/>
              </w:rPr>
              <w:t>Trámite y carpeteo de los expedientes</w:t>
            </w:r>
          </w:p>
        </w:tc>
        <w:tc>
          <w:tcPr>
            <w:tcW w:w="1843" w:type="dxa"/>
            <w:shd w:val="clear" w:color="auto" w:fill="auto"/>
            <w:vAlign w:val="center"/>
          </w:tcPr>
          <w:p w14:paraId="7DD43390"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50CB20E9"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1BBA5F64" w14:textId="19C9AB6A"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57EA4383" w14:textId="77777777" w:rsidR="00A43550" w:rsidRPr="00797E12" w:rsidRDefault="00A43550" w:rsidP="0097117D">
            <w:pPr>
              <w:jc w:val="both"/>
              <w:rPr>
                <w:rFonts w:ascii="Book Antiqua" w:hAnsi="Book Antiqua" w:cs="Book Antiqua"/>
                <w:sz w:val="22"/>
                <w:szCs w:val="22"/>
              </w:rPr>
            </w:pPr>
          </w:p>
        </w:tc>
      </w:tr>
      <w:tr w:rsidR="00A43550" w:rsidRPr="00797E12" w14:paraId="73D3F0E4" w14:textId="77777777" w:rsidTr="00856E6B">
        <w:trPr>
          <w:jc w:val="center"/>
        </w:trPr>
        <w:tc>
          <w:tcPr>
            <w:tcW w:w="3964" w:type="dxa"/>
            <w:shd w:val="clear" w:color="auto" w:fill="auto"/>
            <w:vAlign w:val="center"/>
          </w:tcPr>
          <w:p w14:paraId="697DB2D7" w14:textId="1B4FF3E2" w:rsidR="00A43550" w:rsidRPr="00797E12" w:rsidRDefault="00EC60F9" w:rsidP="0097117D">
            <w:pPr>
              <w:jc w:val="both"/>
              <w:rPr>
                <w:rFonts w:ascii="Book Antiqua" w:hAnsi="Book Antiqua" w:cs="Book Antiqua"/>
                <w:sz w:val="22"/>
                <w:szCs w:val="22"/>
              </w:rPr>
            </w:pPr>
            <w:r w:rsidRPr="00797E12">
              <w:rPr>
                <w:rFonts w:ascii="Book Antiqua" w:hAnsi="Book Antiqua" w:cs="Book Antiqua"/>
                <w:sz w:val="22"/>
                <w:szCs w:val="22"/>
              </w:rPr>
              <w:lastRenderedPageBreak/>
              <w:t>Refundiciones</w:t>
            </w:r>
          </w:p>
        </w:tc>
        <w:tc>
          <w:tcPr>
            <w:tcW w:w="1843" w:type="dxa"/>
            <w:shd w:val="clear" w:color="auto" w:fill="auto"/>
            <w:vAlign w:val="center"/>
          </w:tcPr>
          <w:p w14:paraId="1642C22B"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1A1F99DB"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495E1CCE" w14:textId="68C1B834"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3A83F828" w14:textId="77777777" w:rsidR="00A43550" w:rsidRPr="00797E12" w:rsidRDefault="00A43550" w:rsidP="0097117D">
            <w:pPr>
              <w:jc w:val="both"/>
              <w:rPr>
                <w:rFonts w:ascii="Book Antiqua" w:hAnsi="Book Antiqua" w:cs="Book Antiqua"/>
                <w:sz w:val="22"/>
                <w:szCs w:val="22"/>
              </w:rPr>
            </w:pPr>
          </w:p>
        </w:tc>
      </w:tr>
      <w:tr w:rsidR="00A43550" w:rsidRPr="00797E12" w14:paraId="08BEE676" w14:textId="77777777" w:rsidTr="00856E6B">
        <w:trPr>
          <w:jc w:val="center"/>
        </w:trPr>
        <w:tc>
          <w:tcPr>
            <w:tcW w:w="3964" w:type="dxa"/>
            <w:shd w:val="clear" w:color="auto" w:fill="auto"/>
            <w:vAlign w:val="center"/>
          </w:tcPr>
          <w:p w14:paraId="4C2BDF14" w14:textId="6CEC7282" w:rsidR="00A43550" w:rsidRPr="00797E12" w:rsidRDefault="00EC60F9" w:rsidP="0097117D">
            <w:pPr>
              <w:jc w:val="both"/>
              <w:rPr>
                <w:rFonts w:ascii="Book Antiqua" w:hAnsi="Book Antiqua" w:cs="Book Antiqua"/>
                <w:sz w:val="22"/>
                <w:szCs w:val="22"/>
              </w:rPr>
            </w:pPr>
            <w:r w:rsidRPr="00797E12">
              <w:rPr>
                <w:rFonts w:ascii="Book Antiqua" w:hAnsi="Book Antiqua" w:cs="Book Antiqua"/>
                <w:sz w:val="22"/>
                <w:szCs w:val="22"/>
              </w:rPr>
              <w:t>Trámite de fallecidos de la morgue judicial</w:t>
            </w:r>
          </w:p>
        </w:tc>
        <w:tc>
          <w:tcPr>
            <w:tcW w:w="1843" w:type="dxa"/>
            <w:shd w:val="clear" w:color="auto" w:fill="auto"/>
            <w:vAlign w:val="center"/>
          </w:tcPr>
          <w:p w14:paraId="4A19E76B"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5ECFD5F3"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664FC290" w14:textId="6AC493A8"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1CE7EEBF" w14:textId="77777777" w:rsidR="00A43550" w:rsidRPr="00797E12" w:rsidRDefault="00A43550" w:rsidP="0097117D">
            <w:pPr>
              <w:jc w:val="both"/>
              <w:rPr>
                <w:rFonts w:ascii="Book Antiqua" w:hAnsi="Book Antiqua" w:cs="Book Antiqua"/>
                <w:sz w:val="22"/>
                <w:szCs w:val="22"/>
              </w:rPr>
            </w:pPr>
          </w:p>
        </w:tc>
      </w:tr>
      <w:tr w:rsidR="00A43550" w:rsidRPr="00797E12" w14:paraId="552ED315" w14:textId="77777777" w:rsidTr="00856E6B">
        <w:trPr>
          <w:jc w:val="center"/>
        </w:trPr>
        <w:tc>
          <w:tcPr>
            <w:tcW w:w="3964" w:type="dxa"/>
            <w:shd w:val="clear" w:color="auto" w:fill="auto"/>
            <w:vAlign w:val="center"/>
          </w:tcPr>
          <w:p w14:paraId="500DA7D7" w14:textId="67DAE471" w:rsidR="00A43550" w:rsidRPr="00797E12" w:rsidRDefault="00EC60F9" w:rsidP="0097117D">
            <w:pPr>
              <w:jc w:val="both"/>
              <w:rPr>
                <w:rFonts w:ascii="Book Antiqua" w:hAnsi="Book Antiqua" w:cs="Book Antiqua"/>
                <w:sz w:val="22"/>
                <w:szCs w:val="22"/>
              </w:rPr>
            </w:pPr>
            <w:r w:rsidRPr="00797E12">
              <w:rPr>
                <w:rFonts w:ascii="Book Antiqua" w:hAnsi="Book Antiqua" w:cs="Book Antiqua"/>
                <w:sz w:val="22"/>
                <w:szCs w:val="22"/>
              </w:rPr>
              <w:t>Eliminación de expedientes Pasivos</w:t>
            </w:r>
          </w:p>
        </w:tc>
        <w:tc>
          <w:tcPr>
            <w:tcW w:w="1843" w:type="dxa"/>
            <w:shd w:val="clear" w:color="auto" w:fill="auto"/>
            <w:vAlign w:val="center"/>
          </w:tcPr>
          <w:p w14:paraId="36ECD513" w14:textId="77777777" w:rsidR="00A43550" w:rsidRPr="00797E12" w:rsidRDefault="00A43550" w:rsidP="0097117D">
            <w:pPr>
              <w:jc w:val="center"/>
              <w:rPr>
                <w:rFonts w:ascii="Book Antiqua" w:hAnsi="Book Antiqua" w:cs="Book Antiqua"/>
                <w:sz w:val="22"/>
                <w:szCs w:val="22"/>
              </w:rPr>
            </w:pPr>
          </w:p>
        </w:tc>
        <w:tc>
          <w:tcPr>
            <w:tcW w:w="1276" w:type="dxa"/>
            <w:shd w:val="clear" w:color="auto" w:fill="auto"/>
            <w:vAlign w:val="center"/>
          </w:tcPr>
          <w:p w14:paraId="36B6F7F2" w14:textId="77777777" w:rsidR="00A43550" w:rsidRPr="00797E12" w:rsidRDefault="00A43550" w:rsidP="0097117D">
            <w:pPr>
              <w:jc w:val="both"/>
              <w:rPr>
                <w:rFonts w:ascii="Book Antiqua" w:hAnsi="Book Antiqua" w:cs="Book Antiqua"/>
                <w:sz w:val="22"/>
                <w:szCs w:val="22"/>
              </w:rPr>
            </w:pPr>
          </w:p>
        </w:tc>
        <w:tc>
          <w:tcPr>
            <w:tcW w:w="1417" w:type="dxa"/>
            <w:shd w:val="clear" w:color="auto" w:fill="auto"/>
            <w:vAlign w:val="center"/>
          </w:tcPr>
          <w:p w14:paraId="2452C1AD" w14:textId="12617C09" w:rsidR="00A43550" w:rsidRPr="00797E12" w:rsidRDefault="0037181C" w:rsidP="00A43550">
            <w:pPr>
              <w:jc w:val="center"/>
              <w:rPr>
                <w:rFonts w:ascii="Book Antiqua" w:hAnsi="Book Antiqua" w:cs="Book Antiqua"/>
                <w:sz w:val="22"/>
                <w:szCs w:val="22"/>
              </w:rPr>
            </w:pPr>
            <w:r w:rsidRPr="00797E12">
              <w:rPr>
                <w:rFonts w:ascii="Book Antiqua" w:hAnsi="Book Antiqua" w:cs="Book Antiqua"/>
                <w:sz w:val="22"/>
                <w:szCs w:val="22"/>
              </w:rPr>
              <w:t>X</w:t>
            </w:r>
          </w:p>
        </w:tc>
        <w:tc>
          <w:tcPr>
            <w:tcW w:w="851" w:type="dxa"/>
          </w:tcPr>
          <w:p w14:paraId="15DCDD9F" w14:textId="77777777" w:rsidR="00A43550" w:rsidRPr="00797E12" w:rsidRDefault="00A43550" w:rsidP="0097117D">
            <w:pPr>
              <w:jc w:val="both"/>
              <w:rPr>
                <w:rFonts w:ascii="Book Antiqua" w:hAnsi="Book Antiqua" w:cs="Book Antiqua"/>
                <w:sz w:val="22"/>
                <w:szCs w:val="22"/>
              </w:rPr>
            </w:pPr>
          </w:p>
        </w:tc>
      </w:tr>
      <w:tr w:rsidR="0097117D" w:rsidRPr="00797E12" w14:paraId="657A937D" w14:textId="77777777" w:rsidTr="00856E6B">
        <w:trPr>
          <w:trHeight w:val="379"/>
          <w:jc w:val="center"/>
        </w:trPr>
        <w:tc>
          <w:tcPr>
            <w:tcW w:w="3964" w:type="dxa"/>
            <w:shd w:val="clear" w:color="auto" w:fill="auto"/>
            <w:vAlign w:val="center"/>
          </w:tcPr>
          <w:p w14:paraId="4F1AD19C" w14:textId="6E9E375F" w:rsidR="0097117D" w:rsidRPr="00797E12" w:rsidRDefault="0097117D" w:rsidP="0097117D">
            <w:pPr>
              <w:jc w:val="right"/>
              <w:rPr>
                <w:rFonts w:ascii="Book Antiqua" w:hAnsi="Book Antiqua" w:cs="Book Antiqua"/>
                <w:b/>
                <w:bCs/>
                <w:sz w:val="22"/>
                <w:szCs w:val="22"/>
              </w:rPr>
            </w:pPr>
            <w:r w:rsidRPr="00797E12">
              <w:rPr>
                <w:rFonts w:ascii="Book Antiqua" w:hAnsi="Book Antiqua" w:cs="Book Antiqua"/>
                <w:b/>
                <w:bCs/>
                <w:sz w:val="22"/>
                <w:szCs w:val="22"/>
              </w:rPr>
              <w:t>TOTAL</w:t>
            </w:r>
          </w:p>
        </w:tc>
        <w:tc>
          <w:tcPr>
            <w:tcW w:w="1843" w:type="dxa"/>
            <w:shd w:val="clear" w:color="auto" w:fill="auto"/>
            <w:vAlign w:val="center"/>
          </w:tcPr>
          <w:p w14:paraId="52E8323A" w14:textId="7C546B53" w:rsidR="002A0FE8" w:rsidRPr="00797E12" w:rsidRDefault="002A0FE8" w:rsidP="002A0FE8">
            <w:pPr>
              <w:jc w:val="center"/>
              <w:rPr>
                <w:rFonts w:ascii="Book Antiqua" w:hAnsi="Book Antiqua" w:cs="Book Antiqua"/>
                <w:b/>
                <w:bCs/>
                <w:sz w:val="22"/>
                <w:szCs w:val="22"/>
              </w:rPr>
            </w:pPr>
          </w:p>
        </w:tc>
        <w:tc>
          <w:tcPr>
            <w:tcW w:w="1276" w:type="dxa"/>
            <w:shd w:val="clear" w:color="auto" w:fill="auto"/>
            <w:vAlign w:val="center"/>
          </w:tcPr>
          <w:p w14:paraId="30DBABC5" w14:textId="77777777" w:rsidR="0097117D" w:rsidRPr="00797E12" w:rsidRDefault="0097117D" w:rsidP="0097117D">
            <w:pPr>
              <w:jc w:val="center"/>
              <w:rPr>
                <w:rFonts w:ascii="Book Antiqua" w:hAnsi="Book Antiqua" w:cs="Book Antiqua"/>
                <w:b/>
                <w:bCs/>
                <w:sz w:val="22"/>
                <w:szCs w:val="22"/>
              </w:rPr>
            </w:pPr>
          </w:p>
        </w:tc>
        <w:tc>
          <w:tcPr>
            <w:tcW w:w="1417" w:type="dxa"/>
            <w:shd w:val="clear" w:color="auto" w:fill="auto"/>
            <w:vAlign w:val="center"/>
          </w:tcPr>
          <w:p w14:paraId="76597017" w14:textId="24E405D8" w:rsidR="0097117D" w:rsidRPr="00797E12" w:rsidRDefault="00EC60F9" w:rsidP="00A43550">
            <w:pPr>
              <w:jc w:val="center"/>
              <w:rPr>
                <w:rFonts w:ascii="Book Antiqua" w:hAnsi="Book Antiqua" w:cs="Book Antiqua"/>
                <w:b/>
                <w:bCs/>
                <w:sz w:val="22"/>
                <w:szCs w:val="22"/>
              </w:rPr>
            </w:pPr>
            <w:r w:rsidRPr="00797E12">
              <w:rPr>
                <w:rFonts w:ascii="Book Antiqua" w:hAnsi="Book Antiqua" w:cs="Book Antiqua"/>
                <w:b/>
                <w:bCs/>
                <w:sz w:val="22"/>
                <w:szCs w:val="22"/>
              </w:rPr>
              <w:t>21</w:t>
            </w:r>
          </w:p>
        </w:tc>
        <w:tc>
          <w:tcPr>
            <w:tcW w:w="851" w:type="dxa"/>
          </w:tcPr>
          <w:p w14:paraId="602E2627" w14:textId="77777777" w:rsidR="0097117D" w:rsidRPr="00797E12" w:rsidRDefault="0097117D" w:rsidP="0097117D">
            <w:pPr>
              <w:jc w:val="center"/>
              <w:rPr>
                <w:rFonts w:ascii="Book Antiqua" w:hAnsi="Book Antiqua" w:cs="Book Antiqua"/>
                <w:b/>
                <w:bCs/>
                <w:sz w:val="22"/>
                <w:szCs w:val="22"/>
              </w:rPr>
            </w:pPr>
          </w:p>
        </w:tc>
      </w:tr>
    </w:tbl>
    <w:p w14:paraId="75B4DFE4" w14:textId="0F1F212B" w:rsidR="00D8513F" w:rsidRPr="00797E12" w:rsidRDefault="00ED088D" w:rsidP="001F57AC">
      <w:pPr>
        <w:ind w:left="-284"/>
        <w:jc w:val="both"/>
        <w:rPr>
          <w:rFonts w:ascii="Book Antiqua" w:hAnsi="Book Antiqua" w:cs="Book Antiqua"/>
          <w:sz w:val="18"/>
          <w:szCs w:val="18"/>
        </w:rPr>
      </w:pPr>
      <w:r w:rsidRPr="00797E12">
        <w:rPr>
          <w:rFonts w:ascii="Book Antiqua" w:hAnsi="Book Antiqua" w:cs="Book Antiqua"/>
          <w:b/>
          <w:bCs/>
          <w:sz w:val="18"/>
          <w:szCs w:val="18"/>
        </w:rPr>
        <w:t>NOTA: (*)</w:t>
      </w:r>
      <w:r w:rsidRPr="00797E12">
        <w:rPr>
          <w:rFonts w:ascii="Book Antiqua" w:hAnsi="Book Antiqua" w:cs="Book Antiqua"/>
          <w:sz w:val="18"/>
          <w:szCs w:val="18"/>
        </w:rPr>
        <w:t xml:space="preserve"> En a</w:t>
      </w:r>
      <w:r w:rsidR="0092637E" w:rsidRPr="00797E12">
        <w:rPr>
          <w:rFonts w:ascii="Book Antiqua" w:hAnsi="Book Antiqua" w:cs="Book Antiqua"/>
          <w:sz w:val="18"/>
          <w:szCs w:val="18"/>
        </w:rPr>
        <w:t xml:space="preserve">nexo 1 </w:t>
      </w:r>
      <w:r w:rsidRPr="00797E12">
        <w:rPr>
          <w:rFonts w:ascii="Book Antiqua" w:hAnsi="Book Antiqua" w:cs="Book Antiqua"/>
          <w:sz w:val="18"/>
          <w:szCs w:val="18"/>
        </w:rPr>
        <w:t>se consignan las definiciones utilizadas para cada tipo documental.</w:t>
      </w:r>
    </w:p>
    <w:p w14:paraId="38482C70" w14:textId="77777777" w:rsidR="0068637A" w:rsidRPr="00D8513F" w:rsidRDefault="0068637A" w:rsidP="00ED088D">
      <w:pPr>
        <w:jc w:val="both"/>
        <w:rPr>
          <w:rFonts w:ascii="Book Antiqua" w:hAnsi="Book Antiqua" w:cs="Book Antiqua"/>
          <w:sz w:val="18"/>
          <w:szCs w:val="18"/>
        </w:rPr>
      </w:pPr>
    </w:p>
    <w:p w14:paraId="4C2B096A" w14:textId="6124A5E9" w:rsidR="00423DAB" w:rsidRDefault="00FE5542" w:rsidP="00591EB6">
      <w:pPr>
        <w:jc w:val="both"/>
        <w:rPr>
          <w:rFonts w:ascii="Book Antiqua" w:hAnsi="Book Antiqua" w:cs="Book Antiqua"/>
          <w:sz w:val="24"/>
          <w:szCs w:val="24"/>
        </w:rPr>
      </w:pPr>
      <w:r>
        <w:rPr>
          <w:rFonts w:ascii="Book Antiqua" w:hAnsi="Book Antiqua" w:cs="Book Antiqua"/>
          <w:sz w:val="24"/>
          <w:szCs w:val="24"/>
        </w:rPr>
        <w:t xml:space="preserve">De esta forma, la labor del Subproceso de Organización Institucional </w:t>
      </w:r>
      <w:r w:rsidR="006915CA">
        <w:rPr>
          <w:rFonts w:ascii="Book Antiqua" w:hAnsi="Book Antiqua" w:cs="Book Antiqua"/>
          <w:sz w:val="24"/>
          <w:szCs w:val="24"/>
        </w:rPr>
        <w:t xml:space="preserve">de esta Dirección </w:t>
      </w:r>
      <w:r>
        <w:rPr>
          <w:rFonts w:ascii="Book Antiqua" w:hAnsi="Book Antiqua" w:cs="Book Antiqua"/>
          <w:sz w:val="24"/>
          <w:szCs w:val="24"/>
        </w:rPr>
        <w:t xml:space="preserve">se </w:t>
      </w:r>
      <w:r w:rsidR="00786A6F">
        <w:rPr>
          <w:rFonts w:ascii="Book Antiqua" w:hAnsi="Book Antiqua" w:cs="Book Antiqua"/>
          <w:sz w:val="24"/>
          <w:szCs w:val="24"/>
        </w:rPr>
        <w:t>centró</w:t>
      </w:r>
      <w:r>
        <w:rPr>
          <w:rFonts w:ascii="Book Antiqua" w:hAnsi="Book Antiqua" w:cs="Book Antiqua"/>
          <w:sz w:val="24"/>
          <w:szCs w:val="24"/>
        </w:rPr>
        <w:t xml:space="preserve"> </w:t>
      </w:r>
      <w:r w:rsidR="00786A6F">
        <w:rPr>
          <w:rFonts w:ascii="Book Antiqua" w:hAnsi="Book Antiqua" w:cs="Book Antiqua"/>
          <w:sz w:val="24"/>
          <w:szCs w:val="24"/>
        </w:rPr>
        <w:t>en</w:t>
      </w:r>
      <w:r>
        <w:rPr>
          <w:rFonts w:ascii="Book Antiqua" w:hAnsi="Book Antiqua" w:cs="Book Antiqua"/>
          <w:sz w:val="24"/>
          <w:szCs w:val="24"/>
        </w:rPr>
        <w:t xml:space="preserve"> la validación de</w:t>
      </w:r>
      <w:r w:rsidR="00786A6F">
        <w:rPr>
          <w:rFonts w:ascii="Book Antiqua" w:hAnsi="Book Antiqua" w:cs="Book Antiqua"/>
          <w:sz w:val="24"/>
          <w:szCs w:val="24"/>
        </w:rPr>
        <w:t xml:space="preserve"> los documentos clasificados como</w:t>
      </w:r>
      <w:r w:rsidR="005F0A26">
        <w:rPr>
          <w:rFonts w:ascii="Book Antiqua" w:hAnsi="Book Antiqua" w:cs="Book Antiqua"/>
          <w:sz w:val="24"/>
          <w:szCs w:val="24"/>
        </w:rPr>
        <w:t xml:space="preserve"> </w:t>
      </w:r>
      <w:r>
        <w:rPr>
          <w:rFonts w:ascii="Book Antiqua" w:hAnsi="Book Antiqua" w:cs="Book Antiqua"/>
          <w:sz w:val="24"/>
          <w:szCs w:val="24"/>
        </w:rPr>
        <w:t>“</w:t>
      </w:r>
      <w:r w:rsidR="00856E6B">
        <w:rPr>
          <w:rFonts w:ascii="Book Antiqua" w:hAnsi="Book Antiqua" w:cs="Book Antiqua"/>
          <w:b/>
          <w:bCs/>
          <w:i/>
          <w:iCs/>
          <w:sz w:val="24"/>
          <w:szCs w:val="24"/>
        </w:rPr>
        <w:t>Instructivo</w:t>
      </w:r>
      <w:r w:rsidR="00E9160C">
        <w:rPr>
          <w:rFonts w:ascii="Book Antiqua" w:hAnsi="Book Antiqua" w:cs="Book Antiqua"/>
          <w:sz w:val="24"/>
          <w:szCs w:val="24"/>
        </w:rPr>
        <w:t>” (</w:t>
      </w:r>
      <w:r>
        <w:rPr>
          <w:rStyle w:val="Refdenotaalpie"/>
          <w:rFonts w:ascii="Book Antiqua" w:hAnsi="Book Antiqua"/>
          <w:sz w:val="24"/>
          <w:szCs w:val="24"/>
        </w:rPr>
        <w:footnoteReference w:id="2"/>
      </w:r>
      <w:r>
        <w:rPr>
          <w:rFonts w:ascii="Book Antiqua" w:hAnsi="Book Antiqua" w:cs="Book Antiqua"/>
          <w:sz w:val="24"/>
          <w:szCs w:val="24"/>
        </w:rPr>
        <w:t xml:space="preserve">). </w:t>
      </w:r>
    </w:p>
    <w:p w14:paraId="2A15065E" w14:textId="77777777" w:rsidR="00364CC9" w:rsidRDefault="00364CC9" w:rsidP="00591EB6">
      <w:pPr>
        <w:ind w:firstLine="708"/>
        <w:jc w:val="both"/>
        <w:rPr>
          <w:rFonts w:ascii="Book Antiqua" w:hAnsi="Book Antiqua" w:cs="Book Antiqua"/>
          <w:sz w:val="24"/>
          <w:szCs w:val="24"/>
        </w:rPr>
      </w:pPr>
    </w:p>
    <w:p w14:paraId="03A21C58" w14:textId="567F39A5" w:rsidR="00DB00B6" w:rsidRDefault="00FE5542" w:rsidP="00591EB6">
      <w:pPr>
        <w:jc w:val="both"/>
        <w:rPr>
          <w:rFonts w:ascii="Book Antiqua" w:hAnsi="Book Antiqua" w:cs="Book Antiqua"/>
          <w:sz w:val="24"/>
          <w:szCs w:val="24"/>
        </w:rPr>
      </w:pPr>
      <w:r>
        <w:rPr>
          <w:rFonts w:ascii="Book Antiqua" w:hAnsi="Book Antiqua" w:cs="Book Antiqua"/>
          <w:sz w:val="24"/>
          <w:szCs w:val="24"/>
        </w:rPr>
        <w:t>En cuanto a la información consignada en los “</w:t>
      </w:r>
      <w:r w:rsidR="00797E12">
        <w:rPr>
          <w:rFonts w:ascii="Book Antiqua" w:hAnsi="Book Antiqua" w:cs="Book Antiqua"/>
          <w:b/>
          <w:bCs/>
          <w:i/>
          <w:iCs/>
          <w:sz w:val="24"/>
          <w:szCs w:val="24"/>
        </w:rPr>
        <w:t>Instructivos</w:t>
      </w:r>
      <w:r>
        <w:rPr>
          <w:rFonts w:ascii="Book Antiqua" w:hAnsi="Book Antiqua" w:cs="Book Antiqua"/>
          <w:sz w:val="24"/>
          <w:szCs w:val="24"/>
        </w:rPr>
        <w:t xml:space="preserve">”, se </w:t>
      </w:r>
      <w:r w:rsidR="00DB00B6">
        <w:rPr>
          <w:rFonts w:ascii="Book Antiqua" w:hAnsi="Book Antiqua" w:cs="Book Antiqua"/>
          <w:sz w:val="24"/>
          <w:szCs w:val="24"/>
        </w:rPr>
        <w:t xml:space="preserve">revisaron de manera general los siguientes </w:t>
      </w:r>
      <w:r w:rsidR="003F6E9E">
        <w:rPr>
          <w:rFonts w:ascii="Book Antiqua" w:hAnsi="Book Antiqua" w:cs="Book Antiqua"/>
          <w:sz w:val="24"/>
          <w:szCs w:val="24"/>
        </w:rPr>
        <w:t>aspectos</w:t>
      </w:r>
      <w:r w:rsidR="00DB00B6">
        <w:rPr>
          <w:rFonts w:ascii="Book Antiqua" w:hAnsi="Book Antiqua" w:cs="Book Antiqua"/>
          <w:sz w:val="24"/>
          <w:szCs w:val="24"/>
        </w:rPr>
        <w:t>:</w:t>
      </w:r>
    </w:p>
    <w:p w14:paraId="7D26076C" w14:textId="77777777" w:rsidR="00DB00B6" w:rsidRDefault="00DB00B6" w:rsidP="00591EB6">
      <w:pPr>
        <w:ind w:firstLine="708"/>
        <w:jc w:val="both"/>
        <w:rPr>
          <w:rFonts w:ascii="Book Antiqua" w:hAnsi="Book Antiqua" w:cs="Book Antiqua"/>
          <w:sz w:val="24"/>
          <w:szCs w:val="24"/>
        </w:rPr>
      </w:pPr>
    </w:p>
    <w:p w14:paraId="36F7C7ED" w14:textId="55FDD69A" w:rsidR="00FE5542" w:rsidRDefault="00DB00B6" w:rsidP="00591EB6">
      <w:pPr>
        <w:numPr>
          <w:ilvl w:val="0"/>
          <w:numId w:val="30"/>
        </w:numPr>
        <w:jc w:val="both"/>
        <w:rPr>
          <w:rFonts w:ascii="Book Antiqua" w:hAnsi="Book Antiqua" w:cs="Book Antiqua"/>
          <w:sz w:val="24"/>
          <w:szCs w:val="24"/>
        </w:rPr>
      </w:pPr>
      <w:r>
        <w:rPr>
          <w:rFonts w:ascii="Book Antiqua" w:hAnsi="Book Antiqua" w:cs="Book Antiqua"/>
          <w:sz w:val="24"/>
          <w:szCs w:val="24"/>
        </w:rPr>
        <w:t xml:space="preserve">Responsables del </w:t>
      </w:r>
      <w:r w:rsidR="00D45CAB">
        <w:rPr>
          <w:rFonts w:ascii="Book Antiqua" w:hAnsi="Book Antiqua" w:cs="Book Antiqua"/>
          <w:sz w:val="24"/>
          <w:szCs w:val="24"/>
        </w:rPr>
        <w:t>instructivo</w:t>
      </w:r>
      <w:r w:rsidR="006915CA">
        <w:rPr>
          <w:rFonts w:ascii="Book Antiqua" w:hAnsi="Book Antiqua" w:cs="Book Antiqua"/>
          <w:sz w:val="24"/>
          <w:szCs w:val="24"/>
        </w:rPr>
        <w:t>;</w:t>
      </w:r>
    </w:p>
    <w:p w14:paraId="39F86462" w14:textId="061EBA06" w:rsidR="00536763" w:rsidRDefault="00536763" w:rsidP="00591EB6">
      <w:pPr>
        <w:numPr>
          <w:ilvl w:val="0"/>
          <w:numId w:val="30"/>
        </w:numPr>
        <w:jc w:val="both"/>
        <w:rPr>
          <w:rFonts w:ascii="Book Antiqua" w:hAnsi="Book Antiqua" w:cs="Book Antiqua"/>
          <w:sz w:val="24"/>
          <w:szCs w:val="24"/>
        </w:rPr>
      </w:pPr>
      <w:r>
        <w:rPr>
          <w:rFonts w:ascii="Book Antiqua" w:hAnsi="Book Antiqua" w:cs="Book Antiqua"/>
          <w:sz w:val="24"/>
          <w:szCs w:val="24"/>
        </w:rPr>
        <w:t>Le</w:t>
      </w:r>
      <w:r w:rsidR="00852538">
        <w:rPr>
          <w:rFonts w:ascii="Book Antiqua" w:hAnsi="Book Antiqua" w:cs="Book Antiqua"/>
          <w:sz w:val="24"/>
          <w:szCs w:val="24"/>
        </w:rPr>
        <w:t>n</w:t>
      </w:r>
      <w:r>
        <w:rPr>
          <w:rFonts w:ascii="Book Antiqua" w:hAnsi="Book Antiqua" w:cs="Book Antiqua"/>
          <w:sz w:val="24"/>
          <w:szCs w:val="24"/>
        </w:rPr>
        <w:t>guaje inclusivo</w:t>
      </w:r>
      <w:r w:rsidR="006915CA">
        <w:rPr>
          <w:rFonts w:ascii="Book Antiqua" w:hAnsi="Book Antiqua" w:cs="Book Antiqua"/>
          <w:sz w:val="24"/>
          <w:szCs w:val="24"/>
        </w:rPr>
        <w:t>;</w:t>
      </w:r>
    </w:p>
    <w:p w14:paraId="360FF301" w14:textId="63D3371E" w:rsidR="00DB00B6" w:rsidRDefault="00DB00B6" w:rsidP="00591EB6">
      <w:pPr>
        <w:numPr>
          <w:ilvl w:val="0"/>
          <w:numId w:val="30"/>
        </w:numPr>
        <w:jc w:val="both"/>
        <w:rPr>
          <w:rFonts w:ascii="Book Antiqua" w:hAnsi="Book Antiqua" w:cs="Book Antiqua"/>
          <w:sz w:val="24"/>
          <w:szCs w:val="24"/>
        </w:rPr>
      </w:pPr>
      <w:r>
        <w:rPr>
          <w:rFonts w:ascii="Book Antiqua" w:hAnsi="Book Antiqua" w:cs="Book Antiqua"/>
          <w:sz w:val="24"/>
          <w:szCs w:val="24"/>
        </w:rPr>
        <w:t>Utilización del verbo conjugado en tercera persona del singular</w:t>
      </w:r>
      <w:r w:rsidR="006915CA">
        <w:rPr>
          <w:rFonts w:ascii="Book Antiqua" w:hAnsi="Book Antiqua" w:cs="Book Antiqua"/>
          <w:sz w:val="24"/>
          <w:szCs w:val="24"/>
        </w:rPr>
        <w:t>;</w:t>
      </w:r>
    </w:p>
    <w:p w14:paraId="40AC9BE4" w14:textId="4CCF63A8" w:rsidR="00DB00B6" w:rsidRDefault="00666E59" w:rsidP="00591EB6">
      <w:pPr>
        <w:numPr>
          <w:ilvl w:val="0"/>
          <w:numId w:val="30"/>
        </w:numPr>
        <w:jc w:val="both"/>
        <w:rPr>
          <w:rFonts w:ascii="Book Antiqua" w:hAnsi="Book Antiqua" w:cs="Book Antiqua"/>
          <w:sz w:val="24"/>
          <w:szCs w:val="24"/>
        </w:rPr>
      </w:pPr>
      <w:r>
        <w:rPr>
          <w:rFonts w:ascii="Book Antiqua" w:hAnsi="Book Antiqua" w:cs="Book Antiqua"/>
          <w:sz w:val="24"/>
          <w:szCs w:val="24"/>
        </w:rPr>
        <w:t>Información que solicita la plantilla (debidamente consignada)</w:t>
      </w:r>
      <w:r w:rsidR="006915CA">
        <w:rPr>
          <w:rFonts w:ascii="Book Antiqua" w:hAnsi="Book Antiqua" w:cs="Book Antiqua"/>
          <w:sz w:val="24"/>
          <w:szCs w:val="24"/>
        </w:rPr>
        <w:t>;</w:t>
      </w:r>
    </w:p>
    <w:p w14:paraId="38E55EE8" w14:textId="604A250D" w:rsidR="00666E59" w:rsidRDefault="000F4DD2" w:rsidP="00591EB6">
      <w:pPr>
        <w:numPr>
          <w:ilvl w:val="0"/>
          <w:numId w:val="30"/>
        </w:numPr>
        <w:jc w:val="both"/>
        <w:rPr>
          <w:rFonts w:ascii="Book Antiqua" w:hAnsi="Book Antiqua" w:cs="Book Antiqua"/>
          <w:sz w:val="24"/>
          <w:szCs w:val="24"/>
        </w:rPr>
      </w:pPr>
      <w:r>
        <w:rPr>
          <w:rFonts w:ascii="Book Antiqua" w:hAnsi="Book Antiqua" w:cs="Book Antiqua"/>
          <w:sz w:val="24"/>
          <w:szCs w:val="24"/>
        </w:rPr>
        <w:t>Inclusión de los logos de identificación institucionales</w:t>
      </w:r>
      <w:r w:rsidR="006915CA">
        <w:rPr>
          <w:rFonts w:ascii="Book Antiqua" w:hAnsi="Book Antiqua" w:cs="Book Antiqua"/>
          <w:sz w:val="24"/>
          <w:szCs w:val="24"/>
        </w:rPr>
        <w:t>;</w:t>
      </w:r>
    </w:p>
    <w:p w14:paraId="5276C565" w14:textId="4B2EF627" w:rsidR="000F4DD2" w:rsidRDefault="000F4DD2" w:rsidP="00591EB6">
      <w:pPr>
        <w:numPr>
          <w:ilvl w:val="0"/>
          <w:numId w:val="30"/>
        </w:numPr>
        <w:jc w:val="both"/>
        <w:rPr>
          <w:rFonts w:ascii="Book Antiqua" w:hAnsi="Book Antiqua" w:cs="Book Antiqua"/>
          <w:sz w:val="24"/>
          <w:szCs w:val="24"/>
        </w:rPr>
      </w:pPr>
      <w:r>
        <w:rPr>
          <w:rFonts w:ascii="Book Antiqua" w:hAnsi="Book Antiqua" w:cs="Book Antiqua"/>
          <w:sz w:val="24"/>
          <w:szCs w:val="24"/>
        </w:rPr>
        <w:t>Estandarización en el tipo de fuente y tamaño de letra (Arial, 1</w:t>
      </w:r>
      <w:r w:rsidR="0092637E">
        <w:rPr>
          <w:rFonts w:ascii="Book Antiqua" w:hAnsi="Book Antiqua" w:cs="Book Antiqua"/>
          <w:sz w:val="24"/>
          <w:szCs w:val="24"/>
        </w:rPr>
        <w:t>1</w:t>
      </w:r>
      <w:r>
        <w:rPr>
          <w:rFonts w:ascii="Book Antiqua" w:hAnsi="Book Antiqua" w:cs="Book Antiqua"/>
          <w:sz w:val="24"/>
          <w:szCs w:val="24"/>
        </w:rPr>
        <w:t xml:space="preserve"> p</w:t>
      </w:r>
      <w:r w:rsidR="006915CA">
        <w:rPr>
          <w:rFonts w:ascii="Book Antiqua" w:hAnsi="Book Antiqua" w:cs="Book Antiqua"/>
          <w:sz w:val="24"/>
          <w:szCs w:val="24"/>
        </w:rPr>
        <w:t>untos</w:t>
      </w:r>
      <w:r>
        <w:rPr>
          <w:rFonts w:ascii="Book Antiqua" w:hAnsi="Book Antiqua" w:cs="Book Antiqua"/>
          <w:sz w:val="24"/>
          <w:szCs w:val="24"/>
        </w:rPr>
        <w:t>)</w:t>
      </w:r>
      <w:r w:rsidR="006915CA">
        <w:rPr>
          <w:rFonts w:ascii="Book Antiqua" w:hAnsi="Book Antiqua" w:cs="Book Antiqua"/>
          <w:sz w:val="24"/>
          <w:szCs w:val="24"/>
        </w:rPr>
        <w:t>.</w:t>
      </w:r>
    </w:p>
    <w:p w14:paraId="38B97D2A" w14:textId="17C7EF9E" w:rsidR="006915CA" w:rsidRDefault="006915CA" w:rsidP="00591EB6">
      <w:pPr>
        <w:numPr>
          <w:ilvl w:val="0"/>
          <w:numId w:val="30"/>
        </w:numPr>
        <w:jc w:val="both"/>
        <w:rPr>
          <w:rFonts w:ascii="Book Antiqua" w:hAnsi="Book Antiqua" w:cs="Book Antiqua"/>
          <w:sz w:val="24"/>
          <w:szCs w:val="24"/>
        </w:rPr>
      </w:pPr>
      <w:r>
        <w:rPr>
          <w:rFonts w:ascii="Book Antiqua" w:hAnsi="Book Antiqua" w:cs="Book Antiqua"/>
          <w:sz w:val="24"/>
          <w:szCs w:val="24"/>
        </w:rPr>
        <w:t xml:space="preserve">Lógico del instructivo de acuerdo con los lineamientos de procesos en el diseño de formatos de esta </w:t>
      </w:r>
      <w:r w:rsidR="00466B56">
        <w:rPr>
          <w:rFonts w:ascii="Book Antiqua" w:hAnsi="Book Antiqua" w:cs="Book Antiqua"/>
          <w:sz w:val="24"/>
          <w:szCs w:val="24"/>
        </w:rPr>
        <w:t>naturaleza</w:t>
      </w:r>
      <w:r>
        <w:rPr>
          <w:rFonts w:ascii="Book Antiqua" w:hAnsi="Book Antiqua" w:cs="Book Antiqua"/>
          <w:sz w:val="24"/>
          <w:szCs w:val="24"/>
        </w:rPr>
        <w:t>.</w:t>
      </w:r>
    </w:p>
    <w:p w14:paraId="317F88BC" w14:textId="77777777" w:rsidR="003F6E9E" w:rsidRDefault="003F6E9E" w:rsidP="00591EB6">
      <w:pPr>
        <w:ind w:firstLine="708"/>
        <w:jc w:val="both"/>
        <w:rPr>
          <w:rFonts w:ascii="Book Antiqua" w:hAnsi="Book Antiqua" w:cs="Book Antiqua"/>
          <w:sz w:val="24"/>
          <w:szCs w:val="24"/>
        </w:rPr>
      </w:pPr>
    </w:p>
    <w:p w14:paraId="04AD745C" w14:textId="63A61301" w:rsidR="003F6E9E" w:rsidRDefault="006926A9" w:rsidP="00591EB6">
      <w:pPr>
        <w:jc w:val="both"/>
        <w:rPr>
          <w:rFonts w:ascii="Book Antiqua" w:hAnsi="Book Antiqua" w:cs="Book Antiqua"/>
          <w:sz w:val="24"/>
          <w:szCs w:val="24"/>
        </w:rPr>
      </w:pPr>
      <w:r w:rsidRPr="002C58AD">
        <w:rPr>
          <w:rFonts w:ascii="Book Antiqua" w:hAnsi="Book Antiqua" w:cs="Book Antiqua"/>
          <w:sz w:val="24"/>
          <w:szCs w:val="24"/>
        </w:rPr>
        <w:t>Tratándose de los elementos de forma, se efectuaron los cambios respectivos en cada documento</w:t>
      </w:r>
      <w:r w:rsidR="006915CA">
        <w:rPr>
          <w:rFonts w:ascii="Book Antiqua" w:hAnsi="Book Antiqua" w:cs="Book Antiqua"/>
          <w:sz w:val="24"/>
          <w:szCs w:val="24"/>
        </w:rPr>
        <w:t>; en lo pertinente</w:t>
      </w:r>
      <w:r w:rsidRPr="002C58AD">
        <w:rPr>
          <w:rFonts w:ascii="Book Antiqua" w:hAnsi="Book Antiqua" w:cs="Book Antiqua"/>
          <w:sz w:val="24"/>
          <w:szCs w:val="24"/>
        </w:rPr>
        <w:t xml:space="preserve">; los </w:t>
      </w:r>
      <w:r w:rsidR="00466B56">
        <w:rPr>
          <w:rFonts w:ascii="Book Antiqua" w:hAnsi="Book Antiqua" w:cs="Book Antiqua"/>
          <w:sz w:val="24"/>
          <w:szCs w:val="24"/>
        </w:rPr>
        <w:t>aspectos, de</w:t>
      </w:r>
      <w:r w:rsidRPr="002C58AD">
        <w:rPr>
          <w:rFonts w:ascii="Book Antiqua" w:hAnsi="Book Antiqua" w:cs="Book Antiqua"/>
          <w:sz w:val="24"/>
          <w:szCs w:val="24"/>
        </w:rPr>
        <w:t xml:space="preserve"> fondo </w:t>
      </w:r>
      <w:r w:rsidR="0075525A" w:rsidRPr="002C58AD">
        <w:rPr>
          <w:rFonts w:ascii="Book Antiqua" w:hAnsi="Book Antiqua" w:cs="Book Antiqua"/>
          <w:sz w:val="24"/>
          <w:szCs w:val="24"/>
        </w:rPr>
        <w:t>se ajustaron</w:t>
      </w:r>
      <w:r w:rsidR="0009313E" w:rsidRPr="002C58AD">
        <w:rPr>
          <w:rFonts w:ascii="Book Antiqua" w:hAnsi="Book Antiqua" w:cs="Book Antiqua"/>
          <w:sz w:val="24"/>
          <w:szCs w:val="24"/>
        </w:rPr>
        <w:t xml:space="preserve"> y consensuaron </w:t>
      </w:r>
      <w:r w:rsidR="0075525A" w:rsidRPr="002C58AD">
        <w:rPr>
          <w:rFonts w:ascii="Book Antiqua" w:hAnsi="Book Antiqua" w:cs="Book Antiqua"/>
          <w:sz w:val="24"/>
          <w:szCs w:val="24"/>
        </w:rPr>
        <w:t xml:space="preserve">vía telefónica con el encargado </w:t>
      </w:r>
      <w:r w:rsidR="00391C88" w:rsidRPr="002C58AD">
        <w:rPr>
          <w:rFonts w:ascii="Book Antiqua" w:hAnsi="Book Antiqua" w:cs="Book Antiqua"/>
          <w:sz w:val="24"/>
          <w:szCs w:val="24"/>
        </w:rPr>
        <w:t>del levantamiento de la información.</w:t>
      </w:r>
      <w:r w:rsidR="00F20007">
        <w:rPr>
          <w:rFonts w:ascii="Book Antiqua" w:hAnsi="Book Antiqua" w:cs="Book Antiqua"/>
          <w:sz w:val="24"/>
          <w:szCs w:val="24"/>
        </w:rPr>
        <w:t xml:space="preserve"> </w:t>
      </w:r>
    </w:p>
    <w:p w14:paraId="0D559BA8" w14:textId="77777777" w:rsidR="006926A9" w:rsidRDefault="006926A9" w:rsidP="00591EB6">
      <w:pPr>
        <w:ind w:firstLine="708"/>
        <w:jc w:val="both"/>
        <w:rPr>
          <w:rFonts w:ascii="Book Antiqua" w:hAnsi="Book Antiqua" w:cs="Book Antiqua"/>
          <w:sz w:val="24"/>
          <w:szCs w:val="24"/>
        </w:rPr>
      </w:pPr>
    </w:p>
    <w:p w14:paraId="28413248" w14:textId="5020CDFC" w:rsidR="006926A9" w:rsidRDefault="006915CA" w:rsidP="00591EB6">
      <w:pPr>
        <w:jc w:val="both"/>
        <w:rPr>
          <w:rFonts w:ascii="Book Antiqua" w:hAnsi="Book Antiqua" w:cs="Book Antiqua"/>
          <w:sz w:val="24"/>
          <w:szCs w:val="24"/>
        </w:rPr>
      </w:pPr>
      <w:r>
        <w:rPr>
          <w:rFonts w:ascii="Book Antiqua" w:hAnsi="Book Antiqua" w:cs="Book Antiqua"/>
          <w:sz w:val="24"/>
          <w:szCs w:val="24"/>
        </w:rPr>
        <w:t>E</w:t>
      </w:r>
      <w:r w:rsidR="0092637E">
        <w:rPr>
          <w:rFonts w:ascii="Book Antiqua" w:hAnsi="Book Antiqua" w:cs="Book Antiqua"/>
          <w:sz w:val="24"/>
          <w:szCs w:val="24"/>
        </w:rPr>
        <w:t xml:space="preserve">n el anexo 2, </w:t>
      </w:r>
      <w:r w:rsidR="00F20007">
        <w:rPr>
          <w:rFonts w:ascii="Book Antiqua" w:hAnsi="Book Antiqua" w:cs="Book Antiqua"/>
          <w:sz w:val="24"/>
          <w:szCs w:val="24"/>
        </w:rPr>
        <w:t xml:space="preserve">se adjuntan a este oficio </w:t>
      </w:r>
      <w:r w:rsidR="00084309">
        <w:rPr>
          <w:rFonts w:ascii="Book Antiqua" w:hAnsi="Book Antiqua" w:cs="Book Antiqua"/>
          <w:sz w:val="24"/>
          <w:szCs w:val="24"/>
        </w:rPr>
        <w:t xml:space="preserve">el compilado de </w:t>
      </w:r>
      <w:r w:rsidR="00F20007">
        <w:rPr>
          <w:rFonts w:ascii="Book Antiqua" w:hAnsi="Book Antiqua" w:cs="Book Antiqua"/>
          <w:sz w:val="24"/>
          <w:szCs w:val="24"/>
        </w:rPr>
        <w:t>la versi</w:t>
      </w:r>
      <w:r w:rsidR="00F67641">
        <w:rPr>
          <w:rFonts w:ascii="Book Antiqua" w:hAnsi="Book Antiqua" w:cs="Book Antiqua"/>
          <w:sz w:val="24"/>
          <w:szCs w:val="24"/>
        </w:rPr>
        <w:t>ón</w:t>
      </w:r>
      <w:r w:rsidR="00F20007">
        <w:rPr>
          <w:rFonts w:ascii="Book Antiqua" w:hAnsi="Book Antiqua" w:cs="Book Antiqua"/>
          <w:sz w:val="24"/>
          <w:szCs w:val="24"/>
        </w:rPr>
        <w:t xml:space="preserve"> definitiva de los documentos debidamente </w:t>
      </w:r>
      <w:r w:rsidR="00466B56">
        <w:rPr>
          <w:rFonts w:ascii="Book Antiqua" w:hAnsi="Book Antiqua" w:cs="Book Antiqua"/>
          <w:sz w:val="24"/>
          <w:szCs w:val="24"/>
        </w:rPr>
        <w:t>revisados, ajustados y validados</w:t>
      </w:r>
      <w:r w:rsidR="00F20007">
        <w:rPr>
          <w:rFonts w:ascii="Book Antiqua" w:hAnsi="Book Antiqua" w:cs="Book Antiqua"/>
          <w:sz w:val="24"/>
          <w:szCs w:val="24"/>
        </w:rPr>
        <w:t xml:space="preserve"> con la oficina</w:t>
      </w:r>
      <w:r w:rsidR="00466B56">
        <w:rPr>
          <w:rFonts w:ascii="Book Antiqua" w:hAnsi="Book Antiqua" w:cs="Book Antiqua"/>
          <w:sz w:val="24"/>
          <w:szCs w:val="24"/>
        </w:rPr>
        <w:t xml:space="preserve"> en estudio</w:t>
      </w:r>
      <w:r w:rsidR="00F20007">
        <w:rPr>
          <w:rFonts w:ascii="Book Antiqua" w:hAnsi="Book Antiqua" w:cs="Book Antiqua"/>
          <w:sz w:val="24"/>
          <w:szCs w:val="24"/>
        </w:rPr>
        <w:t>.</w:t>
      </w:r>
      <w:r w:rsidR="00591EB6">
        <w:rPr>
          <w:rFonts w:ascii="Book Antiqua" w:hAnsi="Book Antiqua" w:cs="Book Antiqua"/>
          <w:sz w:val="24"/>
          <w:szCs w:val="24"/>
        </w:rPr>
        <w:t>”.</w:t>
      </w:r>
      <w:r w:rsidR="00F20007">
        <w:rPr>
          <w:rFonts w:ascii="Book Antiqua" w:hAnsi="Book Antiqua" w:cs="Book Antiqua"/>
          <w:sz w:val="24"/>
          <w:szCs w:val="24"/>
        </w:rPr>
        <w:t xml:space="preserve"> </w:t>
      </w:r>
    </w:p>
    <w:p w14:paraId="6832BB1C" w14:textId="77777777" w:rsidR="00BF0EE8" w:rsidRPr="00B5157C" w:rsidRDefault="00FE5542" w:rsidP="008F020C">
      <w:pPr>
        <w:widowControl w:val="0"/>
        <w:jc w:val="both"/>
        <w:rPr>
          <w:rFonts w:ascii="Book Antiqua" w:hAnsi="Book Antiqua" w:cs="Book Antiqua"/>
          <w:sz w:val="24"/>
          <w:szCs w:val="24"/>
        </w:rPr>
      </w:pPr>
      <w:r>
        <w:rPr>
          <w:rFonts w:ascii="Book Antiqua" w:hAnsi="Book Antiqua" w:cs="Book Antiqua"/>
          <w:sz w:val="24"/>
          <w:szCs w:val="24"/>
        </w:rPr>
        <w:tab/>
      </w:r>
    </w:p>
    <w:p w14:paraId="43BEF3C4" w14:textId="4E76C034" w:rsidR="00BF0EE8" w:rsidRPr="009C0A09" w:rsidRDefault="00BF0EE8" w:rsidP="008F020C">
      <w:pPr>
        <w:widowControl w:val="0"/>
        <w:rPr>
          <w:rFonts w:ascii="Book Antiqua" w:hAnsi="Book Antiqua" w:cs="Book Antiqua"/>
          <w:snapToGrid w:val="0"/>
          <w:sz w:val="24"/>
          <w:szCs w:val="24"/>
          <w:lang w:val="pt-BR"/>
        </w:rPr>
      </w:pPr>
      <w:r w:rsidRPr="009C0A09">
        <w:rPr>
          <w:rFonts w:ascii="Book Antiqua" w:hAnsi="Book Antiqua" w:cs="Book Antiqua"/>
          <w:snapToGrid w:val="0"/>
          <w:sz w:val="24"/>
          <w:szCs w:val="24"/>
          <w:lang w:val="pt-BR"/>
        </w:rPr>
        <w:t>Atentamente,</w:t>
      </w:r>
    </w:p>
    <w:p w14:paraId="34827F6E" w14:textId="32297E67" w:rsidR="00442990" w:rsidRDefault="00442990" w:rsidP="008F020C">
      <w:pPr>
        <w:widowControl w:val="0"/>
        <w:rPr>
          <w:rFonts w:ascii="Book Antiqua" w:hAnsi="Book Antiqua" w:cs="Book Antiqua"/>
          <w:snapToGrid w:val="0"/>
          <w:sz w:val="24"/>
          <w:szCs w:val="24"/>
          <w:lang w:val="es-HN"/>
        </w:rPr>
      </w:pPr>
    </w:p>
    <w:p w14:paraId="7CE2F614" w14:textId="77777777" w:rsidR="00591EB6" w:rsidRPr="00F87B37" w:rsidRDefault="00591EB6" w:rsidP="008F020C">
      <w:pPr>
        <w:widowControl w:val="0"/>
        <w:rPr>
          <w:rFonts w:ascii="Book Antiqua" w:hAnsi="Book Antiqua" w:cs="Book Antiqua"/>
          <w:snapToGrid w:val="0"/>
          <w:sz w:val="24"/>
          <w:szCs w:val="24"/>
          <w:lang w:val="es-HN"/>
        </w:rPr>
      </w:pPr>
    </w:p>
    <w:p w14:paraId="6DE4E6F8" w14:textId="678E5133" w:rsidR="00591EB6" w:rsidRPr="00591EB6" w:rsidRDefault="00591EB6" w:rsidP="00591EB6">
      <w:pPr>
        <w:rPr>
          <w:rFonts w:ascii="Book Antiqua" w:hAnsi="Book Antiqua" w:cs="Book Antiqua"/>
          <w:snapToGrid w:val="0"/>
          <w:sz w:val="24"/>
          <w:szCs w:val="24"/>
          <w:lang w:val="es-HN"/>
        </w:rPr>
      </w:pPr>
      <w:r w:rsidRPr="00591EB6">
        <w:rPr>
          <w:rFonts w:ascii="Book Antiqua" w:hAnsi="Book Antiqua" w:cs="Book Antiqua"/>
          <w:snapToGrid w:val="0"/>
          <w:sz w:val="24"/>
          <w:szCs w:val="24"/>
          <w:lang w:val="es-HN"/>
        </w:rPr>
        <w:t>In</w:t>
      </w:r>
      <w:r>
        <w:rPr>
          <w:rFonts w:ascii="Book Antiqua" w:hAnsi="Book Antiqua" w:cs="Book Antiqua"/>
          <w:snapToGrid w:val="0"/>
          <w:sz w:val="24"/>
          <w:szCs w:val="24"/>
          <w:lang w:val="es-HN"/>
        </w:rPr>
        <w:t xml:space="preserve">g. </w:t>
      </w:r>
      <w:r w:rsidRPr="00591EB6">
        <w:rPr>
          <w:rFonts w:ascii="Book Antiqua" w:hAnsi="Book Antiqua" w:cs="Book Antiqua"/>
          <w:snapToGrid w:val="0"/>
          <w:sz w:val="24"/>
          <w:szCs w:val="24"/>
          <w:lang w:val="es-HN"/>
        </w:rPr>
        <w:t xml:space="preserve">Dixon Li Morales, </w:t>
      </w:r>
      <w:proofErr w:type="gramStart"/>
      <w:r w:rsidRPr="00591EB6">
        <w:rPr>
          <w:rFonts w:ascii="Book Antiqua" w:hAnsi="Book Antiqua" w:cs="Book Antiqua"/>
          <w:snapToGrid w:val="0"/>
          <w:sz w:val="24"/>
          <w:szCs w:val="24"/>
          <w:lang w:val="es-HN"/>
        </w:rPr>
        <w:t>Jefe</w:t>
      </w:r>
      <w:proofErr w:type="gramEnd"/>
      <w:r w:rsidRPr="00591EB6">
        <w:rPr>
          <w:rFonts w:ascii="Book Antiqua" w:hAnsi="Book Antiqua" w:cs="Book Antiqua"/>
          <w:snapToGrid w:val="0"/>
          <w:sz w:val="24"/>
          <w:szCs w:val="24"/>
          <w:lang w:val="es-HN"/>
        </w:rPr>
        <w:t xml:space="preserve"> a.i.  </w:t>
      </w:r>
      <w:r w:rsidRPr="00591EB6">
        <w:rPr>
          <w:rFonts w:ascii="Book Antiqua" w:hAnsi="Book Antiqua" w:cs="Book Antiqua"/>
          <w:snapToGrid w:val="0"/>
          <w:sz w:val="24"/>
          <w:szCs w:val="24"/>
          <w:lang w:val="es-HN"/>
        </w:rPr>
        <w:tab/>
      </w:r>
      <w:r w:rsidRPr="00591EB6">
        <w:rPr>
          <w:rFonts w:ascii="Book Antiqua" w:hAnsi="Book Antiqua" w:cs="Book Antiqua"/>
          <w:snapToGrid w:val="0"/>
          <w:sz w:val="24"/>
          <w:szCs w:val="24"/>
          <w:lang w:val="es-HN"/>
        </w:rPr>
        <w:tab/>
      </w:r>
      <w:r w:rsidRPr="00591EB6">
        <w:rPr>
          <w:rFonts w:ascii="Book Antiqua" w:hAnsi="Book Antiqua" w:cs="Book Antiqua"/>
          <w:snapToGrid w:val="0"/>
          <w:sz w:val="24"/>
          <w:szCs w:val="24"/>
          <w:lang w:val="es-HN"/>
        </w:rPr>
        <w:tab/>
      </w:r>
    </w:p>
    <w:p w14:paraId="0ADE31E9" w14:textId="017DA62B" w:rsidR="0006736B" w:rsidRDefault="00591EB6" w:rsidP="00591EB6">
      <w:pPr>
        <w:rPr>
          <w:rFonts w:ascii="Book Antiqua" w:hAnsi="Book Antiqua" w:cs="Book Antiqua"/>
        </w:rPr>
      </w:pPr>
      <w:r w:rsidRPr="00591EB6">
        <w:rPr>
          <w:rFonts w:ascii="Book Antiqua" w:hAnsi="Book Antiqua" w:cs="Book Antiqua"/>
          <w:snapToGrid w:val="0"/>
          <w:sz w:val="24"/>
          <w:szCs w:val="24"/>
          <w:lang w:val="es-HN"/>
        </w:rPr>
        <w:t>Proceso Ejecución de las Operaciones</w:t>
      </w:r>
    </w:p>
    <w:p w14:paraId="7CD929E7" w14:textId="18D3157E" w:rsidR="00591EB6" w:rsidRDefault="00591EB6" w:rsidP="0059579D">
      <w:pPr>
        <w:rPr>
          <w:b/>
          <w:bCs/>
          <w:sz w:val="28"/>
          <w:szCs w:val="28"/>
          <w:lang w:val="es-ES_tradnl"/>
        </w:rPr>
      </w:pPr>
    </w:p>
    <w:p w14:paraId="7FF38BEB" w14:textId="2D219836" w:rsidR="00442990" w:rsidRPr="0092637E" w:rsidRDefault="00E9160C" w:rsidP="00E9160C">
      <w:pPr>
        <w:jc w:val="center"/>
        <w:rPr>
          <w:b/>
          <w:bCs/>
          <w:sz w:val="28"/>
          <w:szCs w:val="28"/>
          <w:lang w:val="es-ES_tradnl"/>
        </w:rPr>
      </w:pPr>
      <w:r w:rsidRPr="0092637E">
        <w:rPr>
          <w:b/>
          <w:bCs/>
          <w:sz w:val="28"/>
          <w:szCs w:val="28"/>
          <w:lang w:val="es-ES_tradnl"/>
        </w:rPr>
        <w:lastRenderedPageBreak/>
        <w:t>Anexo 1</w:t>
      </w:r>
    </w:p>
    <w:p w14:paraId="4D4DB994" w14:textId="77777777" w:rsidR="00591EB6" w:rsidRDefault="00591EB6" w:rsidP="00E9160C">
      <w:pPr>
        <w:jc w:val="center"/>
        <w:rPr>
          <w:b/>
          <w:bCs/>
          <w:i/>
          <w:iCs/>
          <w:sz w:val="24"/>
          <w:szCs w:val="24"/>
          <w:lang w:val="es-ES_tradnl"/>
        </w:rPr>
      </w:pPr>
    </w:p>
    <w:p w14:paraId="1CCA759A" w14:textId="4002FA6B" w:rsidR="00E9160C" w:rsidRPr="0092637E" w:rsidRDefault="00E9160C" w:rsidP="00E9160C">
      <w:pPr>
        <w:jc w:val="center"/>
        <w:rPr>
          <w:b/>
          <w:bCs/>
          <w:i/>
          <w:iCs/>
          <w:sz w:val="24"/>
          <w:szCs w:val="24"/>
          <w:lang w:val="es-ES_tradnl"/>
        </w:rPr>
      </w:pPr>
      <w:r w:rsidRPr="0092637E">
        <w:rPr>
          <w:b/>
          <w:bCs/>
          <w:i/>
          <w:iCs/>
          <w:sz w:val="24"/>
          <w:szCs w:val="24"/>
          <w:lang w:val="es-ES_tradnl"/>
        </w:rPr>
        <w:t>Definiciones de los tipos documentales</w:t>
      </w:r>
    </w:p>
    <w:p w14:paraId="1E0E43DA" w14:textId="77777777" w:rsidR="00442990" w:rsidRPr="00442990" w:rsidRDefault="00442990" w:rsidP="008F020C">
      <w:pPr>
        <w:rPr>
          <w:lang w:val="es-ES_tradnl"/>
        </w:rPr>
      </w:pPr>
    </w:p>
    <w:bookmarkStart w:id="0" w:name="_MON_1685273903"/>
    <w:bookmarkEnd w:id="0"/>
    <w:p w14:paraId="244DD0CC" w14:textId="77777777" w:rsidR="00442990" w:rsidRPr="00442990" w:rsidRDefault="00103FE3" w:rsidP="00E9160C">
      <w:pPr>
        <w:jc w:val="center"/>
        <w:rPr>
          <w:lang w:val="es-ES_tradnl"/>
        </w:rPr>
      </w:pPr>
      <w:r>
        <w:rPr>
          <w:lang w:val="es-ES_tradnl"/>
        </w:rPr>
        <w:object w:dxaOrig="1508" w:dyaOrig="983" w14:anchorId="3C502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27077352" r:id="rId9">
            <o:FieldCodes>\s</o:FieldCodes>
          </o:OLEObject>
        </w:object>
      </w:r>
    </w:p>
    <w:p w14:paraId="584FEA57" w14:textId="77777777" w:rsidR="00442990" w:rsidRPr="00442990" w:rsidRDefault="00442990" w:rsidP="008F020C">
      <w:pPr>
        <w:rPr>
          <w:lang w:val="es-ES_tradnl"/>
        </w:rPr>
      </w:pPr>
    </w:p>
    <w:p w14:paraId="0CDDE958" w14:textId="12C6258A" w:rsidR="00442990" w:rsidRDefault="00442990" w:rsidP="008F020C">
      <w:pPr>
        <w:rPr>
          <w:lang w:val="es-ES_tradnl"/>
        </w:rPr>
      </w:pPr>
    </w:p>
    <w:p w14:paraId="1E388752" w14:textId="77777777" w:rsidR="0092637E" w:rsidRPr="001A11FB" w:rsidRDefault="0092637E" w:rsidP="0092637E">
      <w:pPr>
        <w:jc w:val="center"/>
        <w:rPr>
          <w:b/>
          <w:bCs/>
          <w:sz w:val="28"/>
          <w:szCs w:val="28"/>
          <w:lang w:val="es-ES_tradnl"/>
        </w:rPr>
      </w:pPr>
      <w:r w:rsidRPr="001A11FB">
        <w:rPr>
          <w:b/>
          <w:bCs/>
          <w:sz w:val="28"/>
          <w:szCs w:val="28"/>
          <w:lang w:val="es-ES_tradnl"/>
        </w:rPr>
        <w:t xml:space="preserve">Anexo </w:t>
      </w:r>
      <w:r>
        <w:rPr>
          <w:b/>
          <w:bCs/>
          <w:sz w:val="28"/>
          <w:szCs w:val="28"/>
          <w:lang w:val="es-ES_tradnl"/>
        </w:rPr>
        <w:t>2</w:t>
      </w:r>
    </w:p>
    <w:p w14:paraId="463ADE74" w14:textId="77777777" w:rsidR="00591EB6" w:rsidRDefault="00591EB6" w:rsidP="0092637E">
      <w:pPr>
        <w:jc w:val="center"/>
        <w:rPr>
          <w:b/>
          <w:bCs/>
          <w:i/>
          <w:iCs/>
          <w:sz w:val="24"/>
          <w:szCs w:val="24"/>
          <w:lang w:val="es-ES_tradnl"/>
        </w:rPr>
      </w:pPr>
    </w:p>
    <w:p w14:paraId="5BD7EB7E" w14:textId="04B8F27A" w:rsidR="0092637E" w:rsidRPr="001A11FB" w:rsidRDefault="0092637E" w:rsidP="0092637E">
      <w:pPr>
        <w:jc w:val="center"/>
        <w:rPr>
          <w:lang w:val="es-ES_tradnl"/>
        </w:rPr>
      </w:pPr>
      <w:r>
        <w:rPr>
          <w:b/>
          <w:bCs/>
          <w:i/>
          <w:iCs/>
          <w:sz w:val="24"/>
          <w:szCs w:val="24"/>
          <w:lang w:val="es-ES_tradnl"/>
        </w:rPr>
        <w:t>Manuales de procedimientos</w:t>
      </w:r>
    </w:p>
    <w:p w14:paraId="05722FBF" w14:textId="77777777" w:rsidR="0092637E" w:rsidRPr="001A11FB" w:rsidRDefault="0092637E" w:rsidP="0092637E">
      <w:pPr>
        <w:rPr>
          <w:lang w:val="es-ES_tradnl"/>
        </w:rPr>
      </w:pPr>
    </w:p>
    <w:tbl>
      <w:tblPr>
        <w:tblW w:w="90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6"/>
        <w:gridCol w:w="2145"/>
      </w:tblGrid>
      <w:tr w:rsidR="0092637E" w:rsidRPr="001A11FB" w14:paraId="227E71EF" w14:textId="77777777" w:rsidTr="00746C60">
        <w:trPr>
          <w:trHeight w:val="316"/>
        </w:trPr>
        <w:tc>
          <w:tcPr>
            <w:tcW w:w="6866" w:type="dxa"/>
            <w:shd w:val="clear" w:color="auto" w:fill="auto"/>
            <w:vAlign w:val="center"/>
          </w:tcPr>
          <w:p w14:paraId="3FC50050" w14:textId="7629A524" w:rsidR="0092637E" w:rsidRPr="001A11FB" w:rsidRDefault="0092637E" w:rsidP="007D64ED">
            <w:pPr>
              <w:jc w:val="center"/>
              <w:rPr>
                <w:rFonts w:ascii="Book Antiqua" w:hAnsi="Book Antiqua" w:cs="Book Antiqua"/>
                <w:b/>
                <w:bCs/>
                <w:sz w:val="24"/>
                <w:szCs w:val="24"/>
              </w:rPr>
            </w:pPr>
            <w:r w:rsidRPr="001A11FB">
              <w:rPr>
                <w:rFonts w:ascii="Book Antiqua" w:hAnsi="Book Antiqua" w:cs="Book Antiqua"/>
                <w:b/>
                <w:bCs/>
                <w:sz w:val="24"/>
                <w:szCs w:val="24"/>
              </w:rPr>
              <w:t xml:space="preserve">Nombre </w:t>
            </w:r>
          </w:p>
        </w:tc>
        <w:tc>
          <w:tcPr>
            <w:tcW w:w="2145" w:type="dxa"/>
            <w:shd w:val="clear" w:color="auto" w:fill="auto"/>
            <w:vAlign w:val="center"/>
          </w:tcPr>
          <w:p w14:paraId="03A9C1DA" w14:textId="77777777" w:rsidR="0092637E" w:rsidRPr="001A11FB" w:rsidRDefault="0092637E" w:rsidP="007D64ED">
            <w:pPr>
              <w:jc w:val="center"/>
              <w:rPr>
                <w:rFonts w:ascii="Book Antiqua" w:hAnsi="Book Antiqua" w:cs="Book Antiqua"/>
                <w:b/>
                <w:bCs/>
                <w:sz w:val="24"/>
                <w:szCs w:val="24"/>
              </w:rPr>
            </w:pPr>
            <w:r w:rsidRPr="001A11FB">
              <w:rPr>
                <w:rFonts w:ascii="Book Antiqua" w:hAnsi="Book Antiqua" w:cs="Book Antiqua"/>
                <w:b/>
                <w:bCs/>
                <w:sz w:val="24"/>
                <w:szCs w:val="24"/>
              </w:rPr>
              <w:t>Archivo adjunto</w:t>
            </w:r>
          </w:p>
        </w:tc>
      </w:tr>
      <w:tr w:rsidR="00412255" w:rsidRPr="00103FE3" w14:paraId="3B2C1C4D" w14:textId="77777777" w:rsidTr="007917D6">
        <w:trPr>
          <w:trHeight w:val="232"/>
        </w:trPr>
        <w:tc>
          <w:tcPr>
            <w:tcW w:w="6866" w:type="dxa"/>
            <w:shd w:val="clear" w:color="auto" w:fill="auto"/>
            <w:vAlign w:val="center"/>
          </w:tcPr>
          <w:p w14:paraId="6E03DD22" w14:textId="5993F7DD" w:rsidR="00412255" w:rsidRPr="00746C60" w:rsidRDefault="00412255" w:rsidP="00412255">
            <w:pPr>
              <w:jc w:val="both"/>
              <w:rPr>
                <w:rFonts w:ascii="Book Antiqua" w:hAnsi="Book Antiqua" w:cs="Book Antiqua"/>
                <w:sz w:val="24"/>
                <w:szCs w:val="24"/>
              </w:rPr>
            </w:pPr>
            <w:r w:rsidRPr="00977420">
              <w:rPr>
                <w:rFonts w:ascii="Book Antiqua" w:hAnsi="Book Antiqua" w:cs="Book Antiqua"/>
                <w:sz w:val="24"/>
                <w:szCs w:val="24"/>
              </w:rPr>
              <w:t xml:space="preserve"> </w:t>
            </w:r>
            <w:r w:rsidR="00AC6995">
              <w:rPr>
                <w:rFonts w:ascii="Book Antiqua" w:hAnsi="Book Antiqua" w:cs="Book Antiqua"/>
                <w:sz w:val="24"/>
                <w:szCs w:val="24"/>
              </w:rPr>
              <w:t>Instructivo</w:t>
            </w:r>
            <w:r w:rsidR="00084309">
              <w:rPr>
                <w:rFonts w:ascii="Book Antiqua" w:hAnsi="Book Antiqua" w:cs="Book Antiqua"/>
                <w:sz w:val="24"/>
                <w:szCs w:val="24"/>
              </w:rPr>
              <w:t>s de la</w:t>
            </w:r>
            <w:r w:rsidR="00AC6995">
              <w:rPr>
                <w:rFonts w:ascii="Book Antiqua" w:hAnsi="Book Antiqua" w:cs="Book Antiqua"/>
                <w:sz w:val="24"/>
                <w:szCs w:val="24"/>
              </w:rPr>
              <w:t xml:space="preserve"> Unidad de Reseña del Archivo Criminal </w:t>
            </w:r>
          </w:p>
        </w:tc>
        <w:bookmarkStart w:id="1" w:name="_MON_1721032373"/>
        <w:bookmarkEnd w:id="1"/>
        <w:tc>
          <w:tcPr>
            <w:tcW w:w="2145" w:type="dxa"/>
            <w:shd w:val="clear" w:color="auto" w:fill="auto"/>
            <w:vAlign w:val="center"/>
          </w:tcPr>
          <w:p w14:paraId="25474B9A" w14:textId="6226C74E" w:rsidR="00412255" w:rsidRPr="00103FE3" w:rsidRDefault="00591EB6" w:rsidP="00412255">
            <w:pPr>
              <w:jc w:val="center"/>
              <w:rPr>
                <w:rFonts w:ascii="Book Antiqua" w:hAnsi="Book Antiqua" w:cs="Book Antiqua"/>
                <w:sz w:val="24"/>
                <w:szCs w:val="24"/>
              </w:rPr>
            </w:pPr>
            <w:r>
              <w:rPr>
                <w:rFonts w:ascii="Book Antiqua" w:hAnsi="Book Antiqua" w:cs="Book Antiqua"/>
                <w:sz w:val="24"/>
                <w:szCs w:val="24"/>
              </w:rPr>
              <w:object w:dxaOrig="1546" w:dyaOrig="1001" w14:anchorId="5CCCD084">
                <v:shape id="_x0000_i1026" type="#_x0000_t75" style="width:77pt;height:50.5pt" o:ole="">
                  <v:imagedata r:id="rId10" o:title=""/>
                </v:shape>
                <o:OLEObject Type="Embed" ProgID="Excel.Sheet.12" ShapeID="_x0000_i1026" DrawAspect="Icon" ObjectID="_1727077353" r:id="rId11"/>
              </w:object>
            </w:r>
          </w:p>
        </w:tc>
      </w:tr>
    </w:tbl>
    <w:p w14:paraId="12CE5FB3" w14:textId="77777777" w:rsidR="00442990" w:rsidRPr="00442990" w:rsidRDefault="00442990" w:rsidP="008F020C">
      <w:pPr>
        <w:rPr>
          <w:lang w:val="es-ES_tradnl"/>
        </w:rPr>
      </w:pPr>
    </w:p>
    <w:p w14:paraId="123A1160" w14:textId="29ED3E26" w:rsidR="00442990" w:rsidRDefault="00442990" w:rsidP="008F020C">
      <w:pPr>
        <w:rPr>
          <w:lang w:val="es-ES_tradnl"/>
        </w:rPr>
      </w:pPr>
    </w:p>
    <w:p w14:paraId="7CF9D243" w14:textId="77777777" w:rsidR="00DF46A0" w:rsidRPr="0059579D" w:rsidRDefault="00DF46A0" w:rsidP="00DF46A0">
      <w:pPr>
        <w:rPr>
          <w:rFonts w:ascii="Book Antiqua" w:hAnsi="Book Antiqua"/>
          <w:sz w:val="24"/>
          <w:szCs w:val="24"/>
          <w:lang w:val="es-ES_tradnl"/>
        </w:rPr>
      </w:pPr>
      <w:r w:rsidRPr="0059579D">
        <w:rPr>
          <w:rFonts w:ascii="Book Antiqua" w:hAnsi="Book Antiqua"/>
          <w:sz w:val="24"/>
          <w:szCs w:val="24"/>
          <w:lang w:val="es-ES_tradnl"/>
        </w:rPr>
        <w:t xml:space="preserve">Copia: Archivo </w:t>
      </w:r>
    </w:p>
    <w:p w14:paraId="17045302" w14:textId="59AF354F" w:rsidR="00DF46A0" w:rsidRDefault="00DF46A0" w:rsidP="00DF46A0">
      <w:pPr>
        <w:rPr>
          <w:rFonts w:ascii="Book Antiqua" w:hAnsi="Book Antiqua"/>
          <w:sz w:val="24"/>
          <w:szCs w:val="24"/>
          <w:lang w:val="es-ES_tradnl"/>
        </w:rPr>
      </w:pPr>
    </w:p>
    <w:p w14:paraId="319CFAC1" w14:textId="77777777" w:rsidR="00DF46A0" w:rsidRPr="0059579D" w:rsidRDefault="00DF46A0" w:rsidP="00DF46A0">
      <w:pPr>
        <w:rPr>
          <w:rFonts w:ascii="Book Antiqua" w:hAnsi="Book Antiqua"/>
          <w:sz w:val="24"/>
          <w:szCs w:val="24"/>
          <w:lang w:val="es-ES_tradnl"/>
        </w:rPr>
      </w:pPr>
    </w:p>
    <w:p w14:paraId="1BF13CEF" w14:textId="77777777" w:rsidR="00DF46A0" w:rsidRPr="0059579D" w:rsidRDefault="00DF46A0" w:rsidP="00DF46A0">
      <w:pPr>
        <w:rPr>
          <w:rFonts w:ascii="Book Antiqua" w:hAnsi="Book Antiqua"/>
          <w:sz w:val="24"/>
          <w:szCs w:val="24"/>
          <w:lang w:val="es-ES_tradnl"/>
        </w:rPr>
      </w:pPr>
      <w:r w:rsidRPr="0059579D">
        <w:rPr>
          <w:rFonts w:ascii="Book Antiqua" w:hAnsi="Book Antiqua"/>
          <w:sz w:val="24"/>
          <w:szCs w:val="24"/>
          <w:lang w:val="es-ES_tradnl"/>
        </w:rPr>
        <w:t>rqp</w:t>
      </w:r>
    </w:p>
    <w:p w14:paraId="10BB6210" w14:textId="77777777" w:rsidR="00DF46A0" w:rsidRPr="0059579D" w:rsidRDefault="00DF46A0" w:rsidP="00DF46A0">
      <w:pPr>
        <w:rPr>
          <w:rFonts w:ascii="Book Antiqua" w:hAnsi="Book Antiqua"/>
          <w:sz w:val="24"/>
          <w:szCs w:val="24"/>
          <w:lang w:val="es-ES_tradnl"/>
        </w:rPr>
      </w:pPr>
      <w:r w:rsidRPr="0059579D">
        <w:rPr>
          <w:rFonts w:ascii="Book Antiqua" w:hAnsi="Book Antiqua"/>
          <w:sz w:val="24"/>
          <w:szCs w:val="24"/>
          <w:lang w:val="es-ES_tradnl"/>
        </w:rPr>
        <w:t>Ref. 1186-2021</w:t>
      </w:r>
    </w:p>
    <w:p w14:paraId="0D75EEF5" w14:textId="7FADACFE" w:rsidR="00DF46A0" w:rsidRDefault="00DF46A0" w:rsidP="008F020C">
      <w:pPr>
        <w:rPr>
          <w:lang w:val="es-ES_tradnl"/>
        </w:rPr>
      </w:pPr>
    </w:p>
    <w:p w14:paraId="0450B50D" w14:textId="77777777" w:rsidR="00DF46A0" w:rsidRPr="00442990" w:rsidRDefault="00DF46A0" w:rsidP="008F020C">
      <w:pPr>
        <w:rPr>
          <w:lang w:val="es-ES_tradnl"/>
        </w:rPr>
      </w:pPr>
    </w:p>
    <w:p w14:paraId="58B93DF4" w14:textId="77777777" w:rsidR="00442990" w:rsidRPr="00442990" w:rsidRDefault="00442990" w:rsidP="008F020C">
      <w:pPr>
        <w:rPr>
          <w:lang w:val="es-ES_tradnl"/>
        </w:rPr>
      </w:pPr>
    </w:p>
    <w:p w14:paraId="65DAF974" w14:textId="77777777" w:rsidR="00285629" w:rsidRPr="00285629" w:rsidRDefault="00285629" w:rsidP="00285629">
      <w:pPr>
        <w:suppressAutoHyphens/>
        <w:jc w:val="both"/>
        <w:rPr>
          <w:rFonts w:ascii="Book Antiqua" w:hAnsi="Book Antiqua" w:cs="Book Antiqua"/>
          <w:sz w:val="24"/>
          <w:szCs w:val="24"/>
          <w:lang w:val="es-ES" w:eastAsia="ar-SA"/>
        </w:rPr>
      </w:pPr>
      <w:r w:rsidRPr="00285629">
        <w:rPr>
          <w:rFonts w:ascii="Book Antiqua" w:hAnsi="Book Antiqua" w:cs="Book Antiqua"/>
          <w:i/>
          <w:iCs/>
          <w:sz w:val="24"/>
          <w:szCs w:val="24"/>
          <w:lang w:val="es-ES" w:eastAsia="ar-SA"/>
        </w:rPr>
        <w:t>Este informe cuenta con las revisiones y ajustes correspondientes de las jefaturas indicadas</w:t>
      </w:r>
      <w:r w:rsidRPr="00285629">
        <w:rPr>
          <w:rFonts w:ascii="Book Antiqua" w:hAnsi="Book Antiqua" w:cs="Book Antiqua"/>
          <w:sz w:val="24"/>
          <w:szCs w:val="24"/>
          <w:lang w:val="es-ES" w:eastAsia="ar-SA"/>
        </w:rPr>
        <w:t>.</w:t>
      </w:r>
    </w:p>
    <w:p w14:paraId="1CA0D519" w14:textId="77777777" w:rsidR="00285629" w:rsidRPr="00285629" w:rsidRDefault="00285629" w:rsidP="00285629">
      <w:pPr>
        <w:suppressAutoHyphens/>
        <w:jc w:val="both"/>
        <w:rPr>
          <w:rFonts w:ascii="Book Antiqua" w:hAnsi="Book Antiqua" w:cs="Book Antiqua"/>
          <w:sz w:val="24"/>
          <w:szCs w:val="24"/>
          <w:lang w:val="es-ES" w:eastAsia="ar-SA"/>
        </w:rPr>
      </w:pPr>
    </w:p>
    <w:tbl>
      <w:tblPr>
        <w:tblW w:w="5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3684"/>
        <w:gridCol w:w="4532"/>
      </w:tblGrid>
      <w:tr w:rsidR="00285629" w:rsidRPr="00285629" w14:paraId="466F4879" w14:textId="77777777" w:rsidTr="005A1835">
        <w:trPr>
          <w:trHeight w:val="300"/>
          <w:jc w:val="center"/>
        </w:trPr>
        <w:tc>
          <w:tcPr>
            <w:tcW w:w="1082" w:type="pct"/>
            <w:shd w:val="clear" w:color="auto" w:fill="2F5496" w:themeFill="accent1" w:themeFillShade="BF"/>
            <w:vAlign w:val="center"/>
          </w:tcPr>
          <w:p w14:paraId="611BE085" w14:textId="77777777" w:rsidR="00285629" w:rsidRPr="00285629" w:rsidRDefault="00285629" w:rsidP="00285629">
            <w:pPr>
              <w:widowControl w:val="0"/>
              <w:autoSpaceDE w:val="0"/>
              <w:autoSpaceDN w:val="0"/>
              <w:adjustRightInd w:val="0"/>
              <w:spacing w:line="276" w:lineRule="auto"/>
              <w:jc w:val="center"/>
              <w:rPr>
                <w:rFonts w:ascii="Book Antiqua" w:hAnsi="Book Antiqua" w:cs="Arial"/>
                <w:b/>
                <w:color w:val="FFFFFF" w:themeColor="background1"/>
                <w:lang w:val="es-ES" w:eastAsia="es-CR"/>
              </w:rPr>
            </w:pPr>
            <w:r w:rsidRPr="00285629">
              <w:rPr>
                <w:rFonts w:ascii="Book Antiqua" w:hAnsi="Book Antiqua" w:cs="Arial"/>
                <w:b/>
                <w:color w:val="FFFFFF" w:themeColor="background1"/>
                <w:lang w:val="es-ES" w:eastAsia="es-CR"/>
              </w:rPr>
              <w:t>INFORME</w:t>
            </w:r>
          </w:p>
        </w:tc>
        <w:tc>
          <w:tcPr>
            <w:tcW w:w="1757" w:type="pct"/>
            <w:shd w:val="clear" w:color="auto" w:fill="2F5496" w:themeFill="accent1" w:themeFillShade="BF"/>
            <w:vAlign w:val="center"/>
          </w:tcPr>
          <w:p w14:paraId="05813040" w14:textId="77777777" w:rsidR="00285629" w:rsidRPr="00285629" w:rsidRDefault="00285629" w:rsidP="00285629">
            <w:pPr>
              <w:widowControl w:val="0"/>
              <w:autoSpaceDE w:val="0"/>
              <w:autoSpaceDN w:val="0"/>
              <w:adjustRightInd w:val="0"/>
              <w:spacing w:line="276" w:lineRule="auto"/>
              <w:jc w:val="center"/>
              <w:rPr>
                <w:rFonts w:ascii="Book Antiqua" w:hAnsi="Book Antiqua" w:cs="Arial"/>
                <w:b/>
                <w:color w:val="FFFFFF" w:themeColor="background1"/>
                <w:lang w:val="es-ES"/>
              </w:rPr>
            </w:pPr>
            <w:r w:rsidRPr="00285629">
              <w:rPr>
                <w:rFonts w:ascii="Book Antiqua" w:hAnsi="Book Antiqua" w:cs="Arial"/>
                <w:b/>
                <w:color w:val="FFFFFF" w:themeColor="background1"/>
                <w:lang w:val="es-ES"/>
              </w:rPr>
              <w:t>NOMBRE</w:t>
            </w:r>
          </w:p>
        </w:tc>
        <w:tc>
          <w:tcPr>
            <w:tcW w:w="2161" w:type="pct"/>
            <w:shd w:val="clear" w:color="auto" w:fill="2F5496" w:themeFill="accent1" w:themeFillShade="BF"/>
            <w:vAlign w:val="center"/>
          </w:tcPr>
          <w:p w14:paraId="4824CA3C" w14:textId="77777777" w:rsidR="00285629" w:rsidRPr="00285629" w:rsidRDefault="00285629" w:rsidP="00285629">
            <w:pPr>
              <w:widowControl w:val="0"/>
              <w:autoSpaceDE w:val="0"/>
              <w:autoSpaceDN w:val="0"/>
              <w:adjustRightInd w:val="0"/>
              <w:spacing w:line="276" w:lineRule="auto"/>
              <w:jc w:val="center"/>
              <w:rPr>
                <w:rFonts w:ascii="Book Antiqua" w:hAnsi="Book Antiqua" w:cs="Arial"/>
                <w:b/>
                <w:color w:val="FFFFFF" w:themeColor="background1"/>
                <w:lang w:val="es-ES"/>
              </w:rPr>
            </w:pPr>
            <w:r w:rsidRPr="00285629">
              <w:rPr>
                <w:rFonts w:ascii="Book Antiqua" w:hAnsi="Book Antiqua" w:cs="Arial"/>
                <w:b/>
                <w:color w:val="FFFFFF" w:themeColor="background1"/>
                <w:lang w:val="es-ES"/>
              </w:rPr>
              <w:t>PUESTO</w:t>
            </w:r>
          </w:p>
        </w:tc>
      </w:tr>
      <w:tr w:rsidR="00285629" w:rsidRPr="00285629" w14:paraId="4F9984D5" w14:textId="77777777" w:rsidTr="005A1835">
        <w:trPr>
          <w:trHeight w:val="632"/>
          <w:jc w:val="center"/>
        </w:trPr>
        <w:tc>
          <w:tcPr>
            <w:tcW w:w="1082" w:type="pct"/>
            <w:shd w:val="clear" w:color="auto" w:fill="F2F2F2"/>
            <w:vAlign w:val="center"/>
          </w:tcPr>
          <w:p w14:paraId="363C1A48" w14:textId="77777777" w:rsidR="00285629" w:rsidRPr="00285629" w:rsidRDefault="00285629" w:rsidP="00285629">
            <w:pPr>
              <w:widowControl w:val="0"/>
              <w:autoSpaceDE w:val="0"/>
              <w:autoSpaceDN w:val="0"/>
              <w:adjustRightInd w:val="0"/>
              <w:spacing w:line="276" w:lineRule="auto"/>
              <w:jc w:val="center"/>
              <w:rPr>
                <w:rFonts w:ascii="Book Antiqua" w:hAnsi="Book Antiqua" w:cs="Arial"/>
                <w:b/>
                <w:color w:val="000000"/>
                <w:sz w:val="22"/>
                <w:szCs w:val="22"/>
                <w:lang w:val="es-ES" w:eastAsia="es-CR"/>
              </w:rPr>
            </w:pPr>
            <w:r w:rsidRPr="00285629">
              <w:rPr>
                <w:rFonts w:ascii="Book Antiqua" w:hAnsi="Book Antiqua" w:cs="Arial"/>
                <w:b/>
                <w:color w:val="000000"/>
                <w:sz w:val="22"/>
                <w:szCs w:val="22"/>
                <w:lang w:val="es-ES" w:eastAsia="es-CR"/>
              </w:rPr>
              <w:t>Elaborado por:</w:t>
            </w:r>
          </w:p>
        </w:tc>
        <w:tc>
          <w:tcPr>
            <w:tcW w:w="1757" w:type="pct"/>
            <w:vAlign w:val="center"/>
          </w:tcPr>
          <w:p w14:paraId="3AC90B35" w14:textId="1E216A96" w:rsidR="00285629" w:rsidRPr="00285629" w:rsidRDefault="00285629" w:rsidP="00285629">
            <w:pPr>
              <w:widowControl w:val="0"/>
              <w:autoSpaceDE w:val="0"/>
              <w:autoSpaceDN w:val="0"/>
              <w:adjustRightInd w:val="0"/>
              <w:spacing w:line="276" w:lineRule="auto"/>
              <w:jc w:val="both"/>
              <w:rPr>
                <w:rFonts w:ascii="Book Antiqua" w:hAnsi="Book Antiqua" w:cs="Arial"/>
                <w:sz w:val="22"/>
                <w:szCs w:val="22"/>
                <w:lang w:val="es-ES"/>
              </w:rPr>
            </w:pPr>
            <w:r w:rsidRPr="00285629">
              <w:rPr>
                <w:rFonts w:ascii="Book Antiqua" w:hAnsi="Book Antiqua" w:cs="Arial"/>
                <w:sz w:val="22"/>
                <w:szCs w:val="22"/>
                <w:lang w:val="es-ES"/>
              </w:rPr>
              <w:t>Li</w:t>
            </w:r>
            <w:r>
              <w:rPr>
                <w:rFonts w:ascii="Book Antiqua" w:hAnsi="Book Antiqua" w:cs="Arial"/>
                <w:sz w:val="22"/>
                <w:szCs w:val="22"/>
                <w:lang w:val="es-ES"/>
              </w:rPr>
              <w:t>cda. Laura Sánchez Córdoba</w:t>
            </w:r>
          </w:p>
        </w:tc>
        <w:tc>
          <w:tcPr>
            <w:tcW w:w="2161" w:type="pct"/>
            <w:vAlign w:val="center"/>
          </w:tcPr>
          <w:p w14:paraId="4DBFBBEE" w14:textId="77777777" w:rsidR="00285629" w:rsidRPr="00285629" w:rsidRDefault="00285629" w:rsidP="00285629">
            <w:pPr>
              <w:widowControl w:val="0"/>
              <w:autoSpaceDE w:val="0"/>
              <w:autoSpaceDN w:val="0"/>
              <w:adjustRightInd w:val="0"/>
              <w:spacing w:line="276" w:lineRule="auto"/>
              <w:jc w:val="both"/>
              <w:rPr>
                <w:rFonts w:ascii="Book Antiqua" w:hAnsi="Book Antiqua" w:cs="Arial"/>
                <w:sz w:val="22"/>
                <w:szCs w:val="22"/>
                <w:lang w:val="es-ES"/>
              </w:rPr>
            </w:pPr>
            <w:r w:rsidRPr="00285629">
              <w:rPr>
                <w:rFonts w:ascii="Book Antiqua" w:hAnsi="Book Antiqua" w:cs="Arial"/>
                <w:sz w:val="22"/>
                <w:szCs w:val="22"/>
                <w:lang w:val="es-ES"/>
              </w:rPr>
              <w:t>Profesional 2</w:t>
            </w:r>
          </w:p>
        </w:tc>
      </w:tr>
      <w:tr w:rsidR="00285629" w:rsidRPr="00285629" w14:paraId="3124480F" w14:textId="77777777" w:rsidTr="005A1835">
        <w:trPr>
          <w:trHeight w:val="632"/>
          <w:jc w:val="center"/>
        </w:trPr>
        <w:tc>
          <w:tcPr>
            <w:tcW w:w="1082" w:type="pct"/>
            <w:shd w:val="clear" w:color="auto" w:fill="F2F2F2"/>
            <w:vAlign w:val="center"/>
          </w:tcPr>
          <w:p w14:paraId="4F89C462" w14:textId="77777777" w:rsidR="00285629" w:rsidRPr="00285629" w:rsidRDefault="00285629" w:rsidP="00285629">
            <w:pPr>
              <w:widowControl w:val="0"/>
              <w:autoSpaceDE w:val="0"/>
              <w:autoSpaceDN w:val="0"/>
              <w:adjustRightInd w:val="0"/>
              <w:spacing w:line="276" w:lineRule="auto"/>
              <w:ind w:right="-114"/>
              <w:jc w:val="center"/>
              <w:rPr>
                <w:rFonts w:ascii="Book Antiqua" w:hAnsi="Book Antiqua" w:cs="Arial"/>
                <w:b/>
                <w:color w:val="000000"/>
                <w:sz w:val="22"/>
                <w:szCs w:val="22"/>
                <w:lang w:val="es-ES" w:eastAsia="es-CR"/>
              </w:rPr>
            </w:pPr>
            <w:r w:rsidRPr="00285629">
              <w:rPr>
                <w:rFonts w:ascii="Book Antiqua" w:hAnsi="Book Antiqua" w:cs="Arial"/>
                <w:b/>
                <w:color w:val="000000"/>
                <w:sz w:val="22"/>
                <w:szCs w:val="22"/>
                <w:lang w:val="es-ES" w:eastAsia="es-CR"/>
              </w:rPr>
              <w:t>Revisado por:   /             En coordinación con:</w:t>
            </w:r>
          </w:p>
        </w:tc>
        <w:tc>
          <w:tcPr>
            <w:tcW w:w="1757" w:type="pct"/>
            <w:vAlign w:val="center"/>
          </w:tcPr>
          <w:p w14:paraId="733FB7BE" w14:textId="5392297A" w:rsidR="00285629" w:rsidRPr="00285629" w:rsidRDefault="00285629" w:rsidP="00285629">
            <w:pPr>
              <w:widowControl w:val="0"/>
              <w:autoSpaceDE w:val="0"/>
              <w:autoSpaceDN w:val="0"/>
              <w:adjustRightInd w:val="0"/>
              <w:spacing w:line="276" w:lineRule="auto"/>
              <w:jc w:val="both"/>
              <w:rPr>
                <w:rFonts w:ascii="Book Antiqua" w:hAnsi="Book Antiqua" w:cs="Arial"/>
                <w:sz w:val="22"/>
                <w:szCs w:val="22"/>
                <w:lang w:val="es-ES"/>
              </w:rPr>
            </w:pPr>
            <w:r w:rsidRPr="00285629">
              <w:rPr>
                <w:rFonts w:ascii="Book Antiqua" w:hAnsi="Book Antiqua" w:cs="Arial"/>
                <w:sz w:val="22"/>
                <w:szCs w:val="22"/>
                <w:lang w:val="es-ES"/>
              </w:rPr>
              <w:t>Lic</w:t>
            </w:r>
            <w:r>
              <w:rPr>
                <w:rFonts w:ascii="Book Antiqua" w:hAnsi="Book Antiqua" w:cs="Arial"/>
                <w:sz w:val="22"/>
                <w:szCs w:val="22"/>
                <w:lang w:val="es-ES"/>
              </w:rPr>
              <w:t xml:space="preserve">. Christian Quirós Vargas </w:t>
            </w:r>
          </w:p>
        </w:tc>
        <w:tc>
          <w:tcPr>
            <w:tcW w:w="2161" w:type="pct"/>
            <w:vAlign w:val="center"/>
          </w:tcPr>
          <w:p w14:paraId="6E78F38D" w14:textId="77777777" w:rsidR="00285629" w:rsidRPr="00285629" w:rsidRDefault="00285629" w:rsidP="00285629">
            <w:pPr>
              <w:widowControl w:val="0"/>
              <w:autoSpaceDE w:val="0"/>
              <w:autoSpaceDN w:val="0"/>
              <w:adjustRightInd w:val="0"/>
              <w:spacing w:line="276" w:lineRule="auto"/>
              <w:jc w:val="both"/>
              <w:rPr>
                <w:rFonts w:ascii="Book Antiqua" w:hAnsi="Book Antiqua" w:cs="Arial"/>
                <w:sz w:val="22"/>
                <w:szCs w:val="22"/>
                <w:lang w:val="es-ES"/>
              </w:rPr>
            </w:pPr>
            <w:r w:rsidRPr="00285629">
              <w:rPr>
                <w:rFonts w:ascii="Book Antiqua" w:hAnsi="Book Antiqua" w:cs="Arial"/>
                <w:sz w:val="22"/>
                <w:szCs w:val="22"/>
                <w:lang w:val="es-ES"/>
              </w:rPr>
              <w:t>Coordinador de Unidad</w:t>
            </w:r>
          </w:p>
        </w:tc>
      </w:tr>
      <w:tr w:rsidR="00285629" w:rsidRPr="00285629" w14:paraId="35124B7C" w14:textId="77777777" w:rsidTr="005A1835">
        <w:trPr>
          <w:trHeight w:val="632"/>
          <w:jc w:val="center"/>
        </w:trPr>
        <w:tc>
          <w:tcPr>
            <w:tcW w:w="1082" w:type="pct"/>
            <w:shd w:val="clear" w:color="auto" w:fill="F2F2F2"/>
            <w:vAlign w:val="center"/>
          </w:tcPr>
          <w:p w14:paraId="57ED2736" w14:textId="77777777" w:rsidR="00285629" w:rsidRPr="00285629" w:rsidRDefault="00285629" w:rsidP="00285629">
            <w:pPr>
              <w:widowControl w:val="0"/>
              <w:autoSpaceDE w:val="0"/>
              <w:autoSpaceDN w:val="0"/>
              <w:adjustRightInd w:val="0"/>
              <w:spacing w:line="276" w:lineRule="auto"/>
              <w:jc w:val="center"/>
              <w:rPr>
                <w:rFonts w:ascii="Book Antiqua" w:hAnsi="Book Antiqua" w:cs="Arial"/>
                <w:b/>
                <w:color w:val="000000"/>
                <w:sz w:val="22"/>
                <w:szCs w:val="22"/>
                <w:lang w:val="es-ES" w:eastAsia="es-CR"/>
              </w:rPr>
            </w:pPr>
            <w:r w:rsidRPr="00285629">
              <w:rPr>
                <w:rFonts w:ascii="Book Antiqua" w:hAnsi="Book Antiqua" w:cs="Arial"/>
                <w:b/>
                <w:color w:val="000000"/>
                <w:sz w:val="22"/>
                <w:szCs w:val="22"/>
                <w:lang w:val="es-ES" w:eastAsia="es-CR"/>
              </w:rPr>
              <w:t>Aprobado por:</w:t>
            </w:r>
          </w:p>
        </w:tc>
        <w:tc>
          <w:tcPr>
            <w:tcW w:w="1757" w:type="pct"/>
            <w:vAlign w:val="center"/>
          </w:tcPr>
          <w:p w14:paraId="4006328F" w14:textId="1C14D7AD" w:rsidR="00285629" w:rsidRPr="00285629" w:rsidRDefault="00285629" w:rsidP="00285629">
            <w:pPr>
              <w:widowControl w:val="0"/>
              <w:autoSpaceDE w:val="0"/>
              <w:autoSpaceDN w:val="0"/>
              <w:adjustRightInd w:val="0"/>
              <w:spacing w:line="276" w:lineRule="auto"/>
              <w:jc w:val="both"/>
              <w:rPr>
                <w:rFonts w:ascii="Book Antiqua" w:hAnsi="Book Antiqua" w:cs="Arial"/>
                <w:color w:val="000000"/>
                <w:sz w:val="22"/>
                <w:szCs w:val="22"/>
                <w:lang w:val="es-ES" w:eastAsia="es-CR"/>
              </w:rPr>
            </w:pPr>
            <w:r w:rsidRPr="00285629">
              <w:rPr>
                <w:rFonts w:ascii="Book Antiqua" w:hAnsi="Book Antiqua" w:cs="Arial"/>
                <w:color w:val="000000"/>
                <w:sz w:val="22"/>
                <w:szCs w:val="22"/>
                <w:lang w:val="es-ES" w:eastAsia="es-CR"/>
              </w:rPr>
              <w:t>Lic</w:t>
            </w:r>
            <w:r>
              <w:rPr>
                <w:rFonts w:ascii="Book Antiqua" w:hAnsi="Book Antiqua" w:cs="Arial"/>
                <w:color w:val="000000"/>
                <w:sz w:val="22"/>
                <w:szCs w:val="22"/>
                <w:lang w:val="es-ES" w:eastAsia="es-CR"/>
              </w:rPr>
              <w:t>da. Ginethe Retana Ureña</w:t>
            </w:r>
          </w:p>
        </w:tc>
        <w:tc>
          <w:tcPr>
            <w:tcW w:w="2161" w:type="pct"/>
            <w:vAlign w:val="center"/>
          </w:tcPr>
          <w:p w14:paraId="48CE8006" w14:textId="0B72112B" w:rsidR="00285629" w:rsidRPr="00285629" w:rsidRDefault="00285629" w:rsidP="00285629">
            <w:pPr>
              <w:widowControl w:val="0"/>
              <w:autoSpaceDE w:val="0"/>
              <w:autoSpaceDN w:val="0"/>
              <w:adjustRightInd w:val="0"/>
              <w:spacing w:line="276" w:lineRule="auto"/>
              <w:jc w:val="both"/>
              <w:rPr>
                <w:rFonts w:ascii="Book Antiqua" w:hAnsi="Book Antiqua" w:cs="Arial"/>
                <w:color w:val="000000"/>
                <w:sz w:val="22"/>
                <w:szCs w:val="22"/>
                <w:lang w:val="es-ES" w:eastAsia="es-CR"/>
              </w:rPr>
            </w:pPr>
            <w:r w:rsidRPr="00285629">
              <w:rPr>
                <w:rFonts w:ascii="Book Antiqua" w:hAnsi="Book Antiqua" w:cs="Arial"/>
                <w:color w:val="000000"/>
                <w:sz w:val="22"/>
                <w:szCs w:val="22"/>
                <w:lang w:val="es-ES" w:eastAsia="es-CR"/>
              </w:rPr>
              <w:t>Jef</w:t>
            </w:r>
            <w:r>
              <w:rPr>
                <w:rFonts w:ascii="Book Antiqua" w:hAnsi="Book Antiqua" w:cs="Arial"/>
                <w:color w:val="000000"/>
                <w:sz w:val="22"/>
                <w:szCs w:val="22"/>
                <w:lang w:val="es-ES" w:eastAsia="es-CR"/>
              </w:rPr>
              <w:t xml:space="preserve">a a.i. del </w:t>
            </w:r>
            <w:r w:rsidRPr="00285629">
              <w:rPr>
                <w:rFonts w:ascii="Book Antiqua" w:hAnsi="Book Antiqua" w:cs="Arial"/>
                <w:color w:val="000000"/>
                <w:sz w:val="22"/>
                <w:szCs w:val="22"/>
                <w:lang w:val="es-ES" w:eastAsia="es-CR"/>
              </w:rPr>
              <w:t xml:space="preserve">Subproceso de </w:t>
            </w:r>
            <w:r>
              <w:rPr>
                <w:rFonts w:ascii="Book Antiqua" w:hAnsi="Book Antiqua" w:cs="Arial"/>
                <w:color w:val="000000"/>
                <w:sz w:val="22"/>
                <w:szCs w:val="22"/>
                <w:lang w:val="es-ES" w:eastAsia="es-CR"/>
              </w:rPr>
              <w:t>Organización Institucional</w:t>
            </w:r>
          </w:p>
        </w:tc>
      </w:tr>
      <w:tr w:rsidR="00285629" w:rsidRPr="00285629" w14:paraId="3D3D4D3D" w14:textId="77777777" w:rsidTr="005A1835">
        <w:trPr>
          <w:trHeight w:val="510"/>
          <w:jc w:val="center"/>
        </w:trPr>
        <w:tc>
          <w:tcPr>
            <w:tcW w:w="1082" w:type="pct"/>
            <w:shd w:val="clear" w:color="auto" w:fill="F2F2F2"/>
            <w:vAlign w:val="center"/>
          </w:tcPr>
          <w:p w14:paraId="19E69DB4" w14:textId="77777777" w:rsidR="00285629" w:rsidRPr="00285629" w:rsidRDefault="00285629" w:rsidP="00285629">
            <w:pPr>
              <w:widowControl w:val="0"/>
              <w:autoSpaceDE w:val="0"/>
              <w:autoSpaceDN w:val="0"/>
              <w:adjustRightInd w:val="0"/>
              <w:spacing w:line="276" w:lineRule="auto"/>
              <w:jc w:val="center"/>
              <w:rPr>
                <w:rFonts w:ascii="Book Antiqua" w:hAnsi="Book Antiqua" w:cs="Arial"/>
                <w:b/>
                <w:color w:val="000000"/>
                <w:sz w:val="22"/>
                <w:szCs w:val="22"/>
                <w:lang w:val="es-ES" w:eastAsia="es-CR"/>
              </w:rPr>
            </w:pPr>
            <w:r w:rsidRPr="00285629">
              <w:rPr>
                <w:rFonts w:ascii="Book Antiqua" w:hAnsi="Book Antiqua" w:cs="Arial"/>
                <w:b/>
                <w:color w:val="000000"/>
                <w:sz w:val="22"/>
                <w:szCs w:val="22"/>
                <w:lang w:val="es-ES" w:eastAsia="es-CR"/>
              </w:rPr>
              <w:t>Visto Bueno:</w:t>
            </w:r>
          </w:p>
        </w:tc>
        <w:tc>
          <w:tcPr>
            <w:tcW w:w="1757" w:type="pct"/>
            <w:vAlign w:val="center"/>
          </w:tcPr>
          <w:p w14:paraId="3F3CCB12" w14:textId="77777777" w:rsidR="00285629" w:rsidRPr="00285629" w:rsidRDefault="00285629" w:rsidP="00285629">
            <w:pPr>
              <w:widowControl w:val="0"/>
              <w:autoSpaceDE w:val="0"/>
              <w:autoSpaceDN w:val="0"/>
              <w:adjustRightInd w:val="0"/>
              <w:spacing w:line="276" w:lineRule="auto"/>
              <w:jc w:val="both"/>
              <w:rPr>
                <w:rFonts w:ascii="Book Antiqua" w:hAnsi="Book Antiqua" w:cs="Arial"/>
                <w:sz w:val="22"/>
                <w:szCs w:val="22"/>
                <w:lang w:val="es-ES" w:eastAsia="es-CR"/>
              </w:rPr>
            </w:pPr>
            <w:r w:rsidRPr="00285629">
              <w:rPr>
                <w:rFonts w:ascii="Book Antiqua" w:hAnsi="Book Antiqua" w:cs="Arial"/>
                <w:sz w:val="22"/>
                <w:szCs w:val="22"/>
                <w:lang w:val="es-ES" w:eastAsia="es-CR"/>
              </w:rPr>
              <w:t>Ing. Dixon Li Morales</w:t>
            </w:r>
          </w:p>
        </w:tc>
        <w:tc>
          <w:tcPr>
            <w:tcW w:w="2161" w:type="pct"/>
            <w:vAlign w:val="center"/>
          </w:tcPr>
          <w:p w14:paraId="1A4752B9" w14:textId="77777777" w:rsidR="00285629" w:rsidRPr="00285629" w:rsidRDefault="00285629" w:rsidP="00285629">
            <w:pPr>
              <w:widowControl w:val="0"/>
              <w:autoSpaceDE w:val="0"/>
              <w:autoSpaceDN w:val="0"/>
              <w:adjustRightInd w:val="0"/>
              <w:spacing w:line="276" w:lineRule="auto"/>
              <w:jc w:val="both"/>
              <w:rPr>
                <w:rFonts w:ascii="Book Antiqua" w:hAnsi="Book Antiqua" w:cs="Arial"/>
                <w:color w:val="000000"/>
                <w:sz w:val="22"/>
                <w:szCs w:val="22"/>
                <w:lang w:val="es-ES" w:eastAsia="es-CR"/>
              </w:rPr>
            </w:pPr>
            <w:r w:rsidRPr="00285629">
              <w:rPr>
                <w:rFonts w:ascii="Book Antiqua" w:hAnsi="Book Antiqua" w:cs="Arial"/>
                <w:sz w:val="22"/>
                <w:szCs w:val="22"/>
                <w:lang w:val="es-ES" w:eastAsia="es-CR"/>
              </w:rPr>
              <w:t>Jefe a.i. Proceso Ejecución de las Operaciones</w:t>
            </w:r>
          </w:p>
        </w:tc>
      </w:tr>
    </w:tbl>
    <w:p w14:paraId="445C1869" w14:textId="1431715F" w:rsidR="00364509" w:rsidRPr="00442990" w:rsidRDefault="00364509" w:rsidP="001F57AC">
      <w:pPr>
        <w:pStyle w:val="Ttulo2"/>
        <w:spacing w:before="0" w:after="0"/>
        <w:rPr>
          <w:lang w:val="es-ES_tradnl"/>
        </w:rPr>
      </w:pPr>
    </w:p>
    <w:sectPr w:rsidR="00364509" w:rsidRPr="00442990" w:rsidSect="005C143C">
      <w:headerReference w:type="default" r:id="rId12"/>
      <w:footerReference w:type="default" r:id="rId13"/>
      <w:pgSz w:w="12242" w:h="15842"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27AE7" w14:textId="77777777" w:rsidR="00890225" w:rsidRDefault="00890225">
      <w:r>
        <w:separator/>
      </w:r>
    </w:p>
  </w:endnote>
  <w:endnote w:type="continuationSeparator" w:id="0">
    <w:p w14:paraId="726A33C0" w14:textId="77777777" w:rsidR="00890225" w:rsidRDefault="00890225">
      <w:r>
        <w:continuationSeparator/>
      </w:r>
    </w:p>
  </w:endnote>
  <w:endnote w:type="continuationNotice" w:id="1">
    <w:p w14:paraId="757A0BD6" w14:textId="77777777" w:rsidR="00890225" w:rsidRDefault="00890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3485" w14:textId="77777777" w:rsidR="0001116F" w:rsidRDefault="0001116F" w:rsidP="00BB4941">
    <w:pPr>
      <w:pStyle w:val="Piedepgina"/>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Pr>
        <w:rStyle w:val="Nmerodepgina"/>
        <w:rFonts w:cs="Arial"/>
        <w:noProof/>
      </w:rPr>
      <w:t>1</w:t>
    </w:r>
    <w:r>
      <w:rPr>
        <w:rStyle w:val="Nmerodepgina"/>
        <w:rFonts w:cs="Arial"/>
      </w:rPr>
      <w:fldChar w:fldCharType="end"/>
    </w:r>
  </w:p>
  <w:p w14:paraId="25AC2128" w14:textId="77777777" w:rsidR="001F57AC" w:rsidRPr="0036463A" w:rsidRDefault="001F57AC" w:rsidP="001F57AC">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14:paraId="3399A51D" w14:textId="77777777" w:rsidR="0001116F" w:rsidRDefault="0001116F" w:rsidP="00BB494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A46DF" w14:textId="77777777" w:rsidR="00890225" w:rsidRDefault="00890225">
      <w:r>
        <w:separator/>
      </w:r>
    </w:p>
  </w:footnote>
  <w:footnote w:type="continuationSeparator" w:id="0">
    <w:p w14:paraId="6410E4C7" w14:textId="77777777" w:rsidR="00890225" w:rsidRDefault="00890225">
      <w:r>
        <w:continuationSeparator/>
      </w:r>
    </w:p>
  </w:footnote>
  <w:footnote w:type="continuationNotice" w:id="1">
    <w:p w14:paraId="79EFCDA0" w14:textId="77777777" w:rsidR="00890225" w:rsidRDefault="00890225"/>
  </w:footnote>
  <w:footnote w:id="2">
    <w:p w14:paraId="759F6552" w14:textId="77777777" w:rsidR="0001116F" w:rsidRDefault="0001116F">
      <w:pPr>
        <w:pStyle w:val="Textonotapie"/>
      </w:pPr>
      <w:r>
        <w:rPr>
          <w:rStyle w:val="Refdenotaalpie"/>
        </w:rPr>
        <w:footnoteRef/>
      </w:r>
      <w:r>
        <w:t xml:space="preserve"> En lo que respecta a las “</w:t>
      </w:r>
      <w:r w:rsidRPr="00FE5542">
        <w:rPr>
          <w:b/>
          <w:bCs/>
          <w:i/>
          <w:iCs/>
        </w:rPr>
        <w:t>Guías o Instructivos</w:t>
      </w:r>
      <w:r>
        <w:t>” y los “</w:t>
      </w:r>
      <w:r w:rsidRPr="00FE5542">
        <w:rPr>
          <w:b/>
          <w:bCs/>
          <w:i/>
          <w:iCs/>
        </w:rPr>
        <w:t>Protocolos</w:t>
      </w:r>
      <w:r>
        <w:t xml:space="preserve">”, se recomienda hacer una distinción entre cada uno de los tipos documentales.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29CC" w14:textId="77777777" w:rsidR="0001116F" w:rsidRDefault="0001116F" w:rsidP="00BB4941">
    <w:pPr>
      <w:framePr w:w="640" w:hSpace="141" w:wrap="auto" w:vAnchor="text" w:hAnchor="margin" w:x="8456" w:y="-91"/>
    </w:pPr>
  </w:p>
  <w:p w14:paraId="41B75AEA" w14:textId="7303D44F" w:rsidR="0001116F" w:rsidRDefault="001F57AC" w:rsidP="00646BE2">
    <w:pPr>
      <w:pStyle w:val="Encabezado"/>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                    </w:t>
    </w:r>
    <w:r w:rsidR="0001116F">
      <w:rPr>
        <w:rFonts w:ascii="Book Antiqua" w:hAnsi="Book Antiqua" w:cs="Book Antiqua"/>
        <w:i/>
        <w:iCs/>
        <w:sz w:val="18"/>
        <w:szCs w:val="18"/>
      </w:rPr>
      <w:t>Poder Judicial – Dirección de Planificación</w:t>
    </w:r>
    <w:r w:rsidR="0001116F">
      <w:rPr>
        <w:sz w:val="24"/>
        <w:szCs w:val="24"/>
      </w:rPr>
      <w:object w:dxaOrig="1845" w:dyaOrig="2145" w14:anchorId="1F014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pt;height:32.5pt" o:ole="">
          <v:imagedata r:id="rId1" o:title=""/>
        </v:shape>
        <o:OLEObject Type="Embed" ShapeID="_x0000_i1027" DrawAspect="Content" ObjectID="_1727077354" r:id="rId2"/>
      </w:object>
    </w:r>
  </w:p>
  <w:p w14:paraId="32279AC0" w14:textId="300E6644" w:rsidR="0001116F" w:rsidRDefault="0001116F" w:rsidP="00646BE2">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San José </w:t>
    </w:r>
    <w:r w:rsidR="005C143C">
      <w:rPr>
        <w:rFonts w:ascii="Book Antiqua" w:hAnsi="Book Antiqua" w:cs="Book Antiqua"/>
        <w:i/>
        <w:iCs/>
        <w:sz w:val="18"/>
        <w:szCs w:val="18"/>
      </w:rPr>
      <w:t>- Costa</w:t>
    </w:r>
    <w:r>
      <w:rPr>
        <w:rFonts w:ascii="Book Antiqua" w:hAnsi="Book Antiqua" w:cs="Book Antiqua"/>
        <w:i/>
        <w:iCs/>
        <w:sz w:val="18"/>
        <w:szCs w:val="18"/>
      </w:rPr>
      <w:t xml:space="preserve"> Rica</w:t>
    </w:r>
  </w:p>
  <w:p w14:paraId="34688620" w14:textId="548CDEAF" w:rsidR="0001116F" w:rsidRPr="005B3B0C" w:rsidRDefault="0001116F" w:rsidP="00646BE2">
    <w:pPr>
      <w:pStyle w:val="Encabezado"/>
      <w:jc w:val="center"/>
      <w:rPr>
        <w:lang w:val="en-US"/>
      </w:rPr>
    </w:pPr>
    <w:r w:rsidRPr="001018BE">
      <w:rPr>
        <w:rFonts w:ascii="Book Antiqua" w:hAnsi="Book Antiqua" w:cs="Book Antiqua"/>
        <w:i/>
        <w:iCs/>
        <w:sz w:val="18"/>
        <w:szCs w:val="18"/>
        <w:lang w:val="es-ES"/>
      </w:rPr>
      <w:t xml:space="preserve">Telf.   </w:t>
    </w:r>
    <w:r w:rsidRPr="005B3B0C">
      <w:rPr>
        <w:rFonts w:ascii="Book Antiqua" w:hAnsi="Book Antiqua" w:cs="Book Antiqua"/>
        <w:i/>
        <w:iCs/>
        <w:sz w:val="18"/>
        <w:szCs w:val="18"/>
        <w:lang w:val="en-US"/>
      </w:rPr>
      <w:t>2295-3600 / 3599</w:t>
    </w:r>
    <w:r w:rsidR="001F57AC">
      <w:rPr>
        <w:rFonts w:ascii="Book Antiqua" w:hAnsi="Book Antiqua" w:cs="Book Antiqua"/>
        <w:i/>
        <w:iCs/>
        <w:sz w:val="18"/>
        <w:szCs w:val="18"/>
        <w:lang w:val="en-US"/>
      </w:rPr>
      <w:t xml:space="preserve"> </w:t>
    </w:r>
    <w:r>
      <w:rPr>
        <w:rFonts w:ascii="Book Antiqua" w:hAnsi="Book Antiqua" w:cs="Book Antiqua"/>
        <w:i/>
        <w:iCs/>
        <w:sz w:val="18"/>
        <w:szCs w:val="18"/>
        <w:lang w:val="en-US"/>
      </w:rPr>
      <w:t>/ Apdo.  95-</w:t>
    </w:r>
    <w:r w:rsidR="005C143C">
      <w:rPr>
        <w:rFonts w:ascii="Book Antiqua" w:hAnsi="Book Antiqua" w:cs="Book Antiqua"/>
        <w:i/>
        <w:iCs/>
        <w:sz w:val="18"/>
        <w:szCs w:val="18"/>
        <w:lang w:val="en-US"/>
      </w:rPr>
      <w:t>1003 /</w:t>
    </w:r>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14:paraId="28EE5351" w14:textId="77777777" w:rsidR="0001116F" w:rsidRPr="005B3B0C" w:rsidRDefault="0001116F" w:rsidP="00646BE2">
    <w:pPr>
      <w:pBdr>
        <w:bottom w:val="single" w:sz="6" w:space="0" w:color="auto"/>
      </w:pBdr>
      <w:spacing w:after="20"/>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3655975"/>
    <w:multiLevelType w:val="hybridMultilevel"/>
    <w:tmpl w:val="B0EE2E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347F72"/>
    <w:multiLevelType w:val="hybridMultilevel"/>
    <w:tmpl w:val="0D8626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7" w15:restartNumberingAfterBreak="0">
    <w:nsid w:val="1A3507BB"/>
    <w:multiLevelType w:val="hybridMultilevel"/>
    <w:tmpl w:val="80F0EF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3A06F63"/>
    <w:multiLevelType w:val="hybridMultilevel"/>
    <w:tmpl w:val="F36AB7B8"/>
    <w:lvl w:ilvl="0" w:tplc="0C0A0001">
      <w:start w:val="1"/>
      <w:numFmt w:val="bullet"/>
      <w:lvlText w:val=""/>
      <w:lvlJc w:val="left"/>
      <w:pPr>
        <w:tabs>
          <w:tab w:val="num" w:pos="1800"/>
        </w:tabs>
        <w:ind w:left="18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start w:val="1"/>
      <w:numFmt w:val="bullet"/>
      <w:lvlText w:val=""/>
      <w:lvlJc w:val="left"/>
      <w:pPr>
        <w:tabs>
          <w:tab w:val="num" w:pos="3960"/>
        </w:tabs>
        <w:ind w:left="3960" w:hanging="360"/>
      </w:pPr>
      <w:rPr>
        <w:rFonts w:ascii="Symbol" w:hAnsi="Symbol" w:hint="default"/>
      </w:rPr>
    </w:lvl>
    <w:lvl w:ilvl="4" w:tplc="0C0A0003">
      <w:start w:val="1"/>
      <w:numFmt w:val="bullet"/>
      <w:lvlText w:val="o"/>
      <w:lvlJc w:val="left"/>
      <w:pPr>
        <w:tabs>
          <w:tab w:val="num" w:pos="4680"/>
        </w:tabs>
        <w:ind w:left="4680" w:hanging="360"/>
      </w:pPr>
      <w:rPr>
        <w:rFonts w:ascii="Courier New" w:hAnsi="Courier New" w:hint="default"/>
      </w:rPr>
    </w:lvl>
    <w:lvl w:ilvl="5" w:tplc="0C0A0005">
      <w:start w:val="1"/>
      <w:numFmt w:val="bullet"/>
      <w:lvlText w:val=""/>
      <w:lvlJc w:val="left"/>
      <w:pPr>
        <w:tabs>
          <w:tab w:val="num" w:pos="5400"/>
        </w:tabs>
        <w:ind w:left="5400" w:hanging="360"/>
      </w:pPr>
      <w:rPr>
        <w:rFonts w:ascii="Wingdings" w:hAnsi="Wingdings" w:hint="default"/>
      </w:rPr>
    </w:lvl>
    <w:lvl w:ilvl="6" w:tplc="0C0A0001">
      <w:start w:val="1"/>
      <w:numFmt w:val="bullet"/>
      <w:lvlText w:val=""/>
      <w:lvlJc w:val="left"/>
      <w:pPr>
        <w:tabs>
          <w:tab w:val="num" w:pos="6120"/>
        </w:tabs>
        <w:ind w:left="6120" w:hanging="360"/>
      </w:pPr>
      <w:rPr>
        <w:rFonts w:ascii="Symbol" w:hAnsi="Symbol" w:hint="default"/>
      </w:rPr>
    </w:lvl>
    <w:lvl w:ilvl="7" w:tplc="0C0A0003">
      <w:start w:val="1"/>
      <w:numFmt w:val="bullet"/>
      <w:lvlText w:val="o"/>
      <w:lvlJc w:val="left"/>
      <w:pPr>
        <w:tabs>
          <w:tab w:val="num" w:pos="6840"/>
        </w:tabs>
        <w:ind w:left="6840" w:hanging="360"/>
      </w:pPr>
      <w:rPr>
        <w:rFonts w:ascii="Courier New" w:hAnsi="Courier New" w:hint="default"/>
      </w:rPr>
    </w:lvl>
    <w:lvl w:ilvl="8" w:tplc="0C0A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22F68E7"/>
    <w:multiLevelType w:val="hybridMultilevel"/>
    <w:tmpl w:val="76DC70E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4"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25" w15:restartNumberingAfterBreak="0">
    <w:nsid w:val="679936C7"/>
    <w:multiLevelType w:val="hybridMultilevel"/>
    <w:tmpl w:val="4C2242D4"/>
    <w:lvl w:ilvl="0" w:tplc="F2A6527C">
      <w:start w:val="1"/>
      <w:numFmt w:val="decimal"/>
      <w:lvlText w:val="4.%1."/>
      <w:lvlJc w:val="left"/>
      <w:pPr>
        <w:ind w:left="644" w:hanging="360"/>
      </w:pPr>
      <w:rPr>
        <w:rFonts w:hint="default"/>
        <w:sz w:val="22"/>
        <w:szCs w:val="22"/>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6" w15:restartNumberingAfterBreak="0">
    <w:nsid w:val="6E8834DE"/>
    <w:multiLevelType w:val="hybridMultilevel"/>
    <w:tmpl w:val="C42ED3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29"/>
  </w:num>
  <w:num w:numId="3">
    <w:abstractNumId w:val="9"/>
  </w:num>
  <w:num w:numId="4">
    <w:abstractNumId w:val="22"/>
  </w:num>
  <w:num w:numId="5">
    <w:abstractNumId w:val="11"/>
  </w:num>
  <w:num w:numId="6">
    <w:abstractNumId w:val="15"/>
  </w:num>
  <w:num w:numId="7">
    <w:abstractNumId w:val="30"/>
  </w:num>
  <w:num w:numId="8">
    <w:abstractNumId w:val="20"/>
  </w:num>
  <w:num w:numId="9">
    <w:abstractNumId w:val="17"/>
  </w:num>
  <w:num w:numId="10">
    <w:abstractNumId w:val="12"/>
  </w:num>
  <w:num w:numId="11">
    <w:abstractNumId w:val="16"/>
  </w:num>
  <w:num w:numId="12">
    <w:abstractNumId w:val="27"/>
  </w:num>
  <w:num w:numId="13">
    <w:abstractNumId w:val="18"/>
  </w:num>
  <w:num w:numId="14">
    <w:abstractNumId w:val="14"/>
  </w:num>
  <w:num w:numId="15">
    <w:abstractNumId w:val="3"/>
  </w:num>
  <w:num w:numId="16">
    <w:abstractNumId w:val="21"/>
  </w:num>
  <w:num w:numId="17">
    <w:abstractNumId w:val="4"/>
  </w:num>
  <w:num w:numId="18">
    <w:abstractNumId w:val="24"/>
  </w:num>
  <w:num w:numId="19">
    <w:abstractNumId w:val="10"/>
  </w:num>
  <w:num w:numId="20">
    <w:abstractNumId w:val="6"/>
  </w:num>
  <w:num w:numId="21">
    <w:abstractNumId w:val="8"/>
  </w:num>
  <w:num w:numId="22">
    <w:abstractNumId w:val="19"/>
  </w:num>
  <w:num w:numId="23">
    <w:abstractNumId w:val="3"/>
  </w:num>
  <w:num w:numId="24">
    <w:abstractNumId w:val="28"/>
  </w:num>
  <w:num w:numId="25">
    <w:abstractNumId w:val="7"/>
  </w:num>
  <w:num w:numId="26">
    <w:abstractNumId w:val="13"/>
  </w:num>
  <w:num w:numId="27">
    <w:abstractNumId w:val="26"/>
  </w:num>
  <w:num w:numId="28">
    <w:abstractNumId w:val="5"/>
  </w:num>
  <w:num w:numId="29">
    <w:abstractNumId w:val="25"/>
  </w:num>
  <w:num w:numId="30">
    <w:abstractNumId w:val="23"/>
  </w:num>
  <w:num w:numId="3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E8"/>
    <w:rsid w:val="0001116F"/>
    <w:rsid w:val="000131C6"/>
    <w:rsid w:val="000168DA"/>
    <w:rsid w:val="00031027"/>
    <w:rsid w:val="0003358A"/>
    <w:rsid w:val="0004345D"/>
    <w:rsid w:val="0004446F"/>
    <w:rsid w:val="00044B65"/>
    <w:rsid w:val="00054A79"/>
    <w:rsid w:val="00057F01"/>
    <w:rsid w:val="000672AE"/>
    <w:rsid w:val="0006736B"/>
    <w:rsid w:val="000745D1"/>
    <w:rsid w:val="00075037"/>
    <w:rsid w:val="00077A41"/>
    <w:rsid w:val="00083A70"/>
    <w:rsid w:val="00084309"/>
    <w:rsid w:val="000920EF"/>
    <w:rsid w:val="0009313E"/>
    <w:rsid w:val="0009367A"/>
    <w:rsid w:val="000A326D"/>
    <w:rsid w:val="000A5E79"/>
    <w:rsid w:val="000B14FE"/>
    <w:rsid w:val="000B1F7E"/>
    <w:rsid w:val="000D5362"/>
    <w:rsid w:val="000E0040"/>
    <w:rsid w:val="000E1624"/>
    <w:rsid w:val="000F4DD2"/>
    <w:rsid w:val="0010078C"/>
    <w:rsid w:val="001018BE"/>
    <w:rsid w:val="001020D5"/>
    <w:rsid w:val="0010374C"/>
    <w:rsid w:val="00103FE3"/>
    <w:rsid w:val="00115C76"/>
    <w:rsid w:val="00131ED1"/>
    <w:rsid w:val="00132550"/>
    <w:rsid w:val="00135450"/>
    <w:rsid w:val="00140C56"/>
    <w:rsid w:val="001412CF"/>
    <w:rsid w:val="00145106"/>
    <w:rsid w:val="001458F9"/>
    <w:rsid w:val="00156B3D"/>
    <w:rsid w:val="00170E9E"/>
    <w:rsid w:val="001739BF"/>
    <w:rsid w:val="001874A4"/>
    <w:rsid w:val="001902AF"/>
    <w:rsid w:val="0019575A"/>
    <w:rsid w:val="001A233B"/>
    <w:rsid w:val="001C21DB"/>
    <w:rsid w:val="001E0BF7"/>
    <w:rsid w:val="001E3252"/>
    <w:rsid w:val="001E517B"/>
    <w:rsid w:val="001E70BF"/>
    <w:rsid w:val="001F1A91"/>
    <w:rsid w:val="001F2B7A"/>
    <w:rsid w:val="001F561E"/>
    <w:rsid w:val="001F57AC"/>
    <w:rsid w:val="0022401C"/>
    <w:rsid w:val="002353BD"/>
    <w:rsid w:val="002407E6"/>
    <w:rsid w:val="0024086D"/>
    <w:rsid w:val="002557CB"/>
    <w:rsid w:val="00256D26"/>
    <w:rsid w:val="002727AA"/>
    <w:rsid w:val="00273333"/>
    <w:rsid w:val="00277371"/>
    <w:rsid w:val="002814F8"/>
    <w:rsid w:val="00282497"/>
    <w:rsid w:val="00283912"/>
    <w:rsid w:val="00285629"/>
    <w:rsid w:val="002A0FE8"/>
    <w:rsid w:val="002A4E48"/>
    <w:rsid w:val="002A6F85"/>
    <w:rsid w:val="002B047F"/>
    <w:rsid w:val="002B0865"/>
    <w:rsid w:val="002B33A2"/>
    <w:rsid w:val="002B4315"/>
    <w:rsid w:val="002C4CD7"/>
    <w:rsid w:val="002C58AD"/>
    <w:rsid w:val="002C7CA1"/>
    <w:rsid w:val="002D5A56"/>
    <w:rsid w:val="002D61DE"/>
    <w:rsid w:val="002E000C"/>
    <w:rsid w:val="002E35AC"/>
    <w:rsid w:val="002E47AD"/>
    <w:rsid w:val="002E72FC"/>
    <w:rsid w:val="002F5E31"/>
    <w:rsid w:val="002F6410"/>
    <w:rsid w:val="00300509"/>
    <w:rsid w:val="003014A8"/>
    <w:rsid w:val="00310F8C"/>
    <w:rsid w:val="00311E90"/>
    <w:rsid w:val="00314B2A"/>
    <w:rsid w:val="00323785"/>
    <w:rsid w:val="00324889"/>
    <w:rsid w:val="00326734"/>
    <w:rsid w:val="00331C96"/>
    <w:rsid w:val="00332578"/>
    <w:rsid w:val="00344AEA"/>
    <w:rsid w:val="00361A74"/>
    <w:rsid w:val="003623B1"/>
    <w:rsid w:val="00362450"/>
    <w:rsid w:val="00364509"/>
    <w:rsid w:val="0036463A"/>
    <w:rsid w:val="00364898"/>
    <w:rsid w:val="00364CC9"/>
    <w:rsid w:val="0037181C"/>
    <w:rsid w:val="003722A7"/>
    <w:rsid w:val="00372DAA"/>
    <w:rsid w:val="0038346A"/>
    <w:rsid w:val="00391C88"/>
    <w:rsid w:val="003949B6"/>
    <w:rsid w:val="003A43CF"/>
    <w:rsid w:val="003B219A"/>
    <w:rsid w:val="003C0D09"/>
    <w:rsid w:val="003C2CD8"/>
    <w:rsid w:val="003D2F3D"/>
    <w:rsid w:val="003E343E"/>
    <w:rsid w:val="003E3D38"/>
    <w:rsid w:val="003E724E"/>
    <w:rsid w:val="003F1345"/>
    <w:rsid w:val="003F6E9E"/>
    <w:rsid w:val="00401DE5"/>
    <w:rsid w:val="00412255"/>
    <w:rsid w:val="004129F5"/>
    <w:rsid w:val="00423DAB"/>
    <w:rsid w:val="00430D8E"/>
    <w:rsid w:val="004374E3"/>
    <w:rsid w:val="00442990"/>
    <w:rsid w:val="00447FE6"/>
    <w:rsid w:val="0045410E"/>
    <w:rsid w:val="00460394"/>
    <w:rsid w:val="004608F6"/>
    <w:rsid w:val="00466B56"/>
    <w:rsid w:val="00467C5A"/>
    <w:rsid w:val="00470232"/>
    <w:rsid w:val="004713B0"/>
    <w:rsid w:val="00473D7E"/>
    <w:rsid w:val="00474507"/>
    <w:rsid w:val="00493F2D"/>
    <w:rsid w:val="004B616A"/>
    <w:rsid w:val="004B74C0"/>
    <w:rsid w:val="004C1FCB"/>
    <w:rsid w:val="004D0940"/>
    <w:rsid w:val="004D75FB"/>
    <w:rsid w:val="004E343C"/>
    <w:rsid w:val="005212AB"/>
    <w:rsid w:val="00534174"/>
    <w:rsid w:val="005354B5"/>
    <w:rsid w:val="00536763"/>
    <w:rsid w:val="00540814"/>
    <w:rsid w:val="00542E36"/>
    <w:rsid w:val="00544065"/>
    <w:rsid w:val="005442E3"/>
    <w:rsid w:val="005523FD"/>
    <w:rsid w:val="00555F52"/>
    <w:rsid w:val="005644EC"/>
    <w:rsid w:val="00567DF1"/>
    <w:rsid w:val="005729BE"/>
    <w:rsid w:val="00575C16"/>
    <w:rsid w:val="00583731"/>
    <w:rsid w:val="00587A31"/>
    <w:rsid w:val="00591EB6"/>
    <w:rsid w:val="00592114"/>
    <w:rsid w:val="0059579D"/>
    <w:rsid w:val="005B3B0C"/>
    <w:rsid w:val="005C143C"/>
    <w:rsid w:val="005C5393"/>
    <w:rsid w:val="005C7C6A"/>
    <w:rsid w:val="005C7E81"/>
    <w:rsid w:val="005D2049"/>
    <w:rsid w:val="005D215B"/>
    <w:rsid w:val="005E0D5D"/>
    <w:rsid w:val="005E5F8F"/>
    <w:rsid w:val="005F0A26"/>
    <w:rsid w:val="0060020A"/>
    <w:rsid w:val="0060355B"/>
    <w:rsid w:val="00607782"/>
    <w:rsid w:val="00617990"/>
    <w:rsid w:val="0062104C"/>
    <w:rsid w:val="0062351B"/>
    <w:rsid w:val="00641214"/>
    <w:rsid w:val="006448A0"/>
    <w:rsid w:val="00646BE2"/>
    <w:rsid w:val="006518E5"/>
    <w:rsid w:val="00660C00"/>
    <w:rsid w:val="00666E59"/>
    <w:rsid w:val="006723CD"/>
    <w:rsid w:val="006756E4"/>
    <w:rsid w:val="00677280"/>
    <w:rsid w:val="00677737"/>
    <w:rsid w:val="00682839"/>
    <w:rsid w:val="0068637A"/>
    <w:rsid w:val="006915CA"/>
    <w:rsid w:val="006926A9"/>
    <w:rsid w:val="00693F61"/>
    <w:rsid w:val="006968D2"/>
    <w:rsid w:val="006A7461"/>
    <w:rsid w:val="006B3982"/>
    <w:rsid w:val="006B7CEA"/>
    <w:rsid w:val="006C42AF"/>
    <w:rsid w:val="006D2688"/>
    <w:rsid w:val="006D2D82"/>
    <w:rsid w:val="006D6954"/>
    <w:rsid w:val="006E0146"/>
    <w:rsid w:val="006E3B1A"/>
    <w:rsid w:val="00707EB6"/>
    <w:rsid w:val="00710209"/>
    <w:rsid w:val="0072342C"/>
    <w:rsid w:val="007238B7"/>
    <w:rsid w:val="007323A3"/>
    <w:rsid w:val="0074666F"/>
    <w:rsid w:val="00746C60"/>
    <w:rsid w:val="00752F2E"/>
    <w:rsid w:val="007530F7"/>
    <w:rsid w:val="0075525A"/>
    <w:rsid w:val="007552C6"/>
    <w:rsid w:val="007614EF"/>
    <w:rsid w:val="0076603E"/>
    <w:rsid w:val="0077233C"/>
    <w:rsid w:val="00776526"/>
    <w:rsid w:val="00786A6F"/>
    <w:rsid w:val="007914A2"/>
    <w:rsid w:val="007917D6"/>
    <w:rsid w:val="00794407"/>
    <w:rsid w:val="00797E12"/>
    <w:rsid w:val="007A481B"/>
    <w:rsid w:val="007B4F38"/>
    <w:rsid w:val="007C3294"/>
    <w:rsid w:val="007C6C79"/>
    <w:rsid w:val="007D24FD"/>
    <w:rsid w:val="007D2C6C"/>
    <w:rsid w:val="007E300C"/>
    <w:rsid w:val="007E31CB"/>
    <w:rsid w:val="007F79C9"/>
    <w:rsid w:val="00810015"/>
    <w:rsid w:val="00817EF1"/>
    <w:rsid w:val="00822EE0"/>
    <w:rsid w:val="00841DD1"/>
    <w:rsid w:val="00844B08"/>
    <w:rsid w:val="00845711"/>
    <w:rsid w:val="0084684F"/>
    <w:rsid w:val="00852538"/>
    <w:rsid w:val="008569BE"/>
    <w:rsid w:val="00856E6B"/>
    <w:rsid w:val="0086065C"/>
    <w:rsid w:val="008645D8"/>
    <w:rsid w:val="00871C69"/>
    <w:rsid w:val="008737C7"/>
    <w:rsid w:val="008855ED"/>
    <w:rsid w:val="008864A6"/>
    <w:rsid w:val="00890225"/>
    <w:rsid w:val="008A3B13"/>
    <w:rsid w:val="008A3B1D"/>
    <w:rsid w:val="008A3EE3"/>
    <w:rsid w:val="008A634E"/>
    <w:rsid w:val="008B7460"/>
    <w:rsid w:val="008C7CFC"/>
    <w:rsid w:val="008D51AC"/>
    <w:rsid w:val="008E1D6F"/>
    <w:rsid w:val="008E43D9"/>
    <w:rsid w:val="008F020C"/>
    <w:rsid w:val="008F4091"/>
    <w:rsid w:val="009015F9"/>
    <w:rsid w:val="009102F7"/>
    <w:rsid w:val="00913C2E"/>
    <w:rsid w:val="00914A07"/>
    <w:rsid w:val="00924666"/>
    <w:rsid w:val="0092637E"/>
    <w:rsid w:val="009268F6"/>
    <w:rsid w:val="009313DE"/>
    <w:rsid w:val="00945063"/>
    <w:rsid w:val="00951321"/>
    <w:rsid w:val="009533E7"/>
    <w:rsid w:val="00954BF3"/>
    <w:rsid w:val="00964019"/>
    <w:rsid w:val="0097117D"/>
    <w:rsid w:val="00972E96"/>
    <w:rsid w:val="009767CD"/>
    <w:rsid w:val="009772DD"/>
    <w:rsid w:val="00977420"/>
    <w:rsid w:val="009B65A0"/>
    <w:rsid w:val="009C0A09"/>
    <w:rsid w:val="009C3901"/>
    <w:rsid w:val="009C3B98"/>
    <w:rsid w:val="009C5EB0"/>
    <w:rsid w:val="009D6094"/>
    <w:rsid w:val="009E4A9B"/>
    <w:rsid w:val="009E670C"/>
    <w:rsid w:val="009E798F"/>
    <w:rsid w:val="009F042F"/>
    <w:rsid w:val="00A021A2"/>
    <w:rsid w:val="00A108DA"/>
    <w:rsid w:val="00A1099D"/>
    <w:rsid w:val="00A12242"/>
    <w:rsid w:val="00A1430C"/>
    <w:rsid w:val="00A36899"/>
    <w:rsid w:val="00A36EF8"/>
    <w:rsid w:val="00A37E82"/>
    <w:rsid w:val="00A43550"/>
    <w:rsid w:val="00A57D85"/>
    <w:rsid w:val="00A603DF"/>
    <w:rsid w:val="00A61847"/>
    <w:rsid w:val="00A6538A"/>
    <w:rsid w:val="00A71C56"/>
    <w:rsid w:val="00A74155"/>
    <w:rsid w:val="00A82381"/>
    <w:rsid w:val="00A96674"/>
    <w:rsid w:val="00AA53CF"/>
    <w:rsid w:val="00AB61B4"/>
    <w:rsid w:val="00AC6995"/>
    <w:rsid w:val="00AE16D3"/>
    <w:rsid w:val="00AE2928"/>
    <w:rsid w:val="00AF32D3"/>
    <w:rsid w:val="00AF6104"/>
    <w:rsid w:val="00B00DDF"/>
    <w:rsid w:val="00B061CE"/>
    <w:rsid w:val="00B12400"/>
    <w:rsid w:val="00B15CB4"/>
    <w:rsid w:val="00B216DB"/>
    <w:rsid w:val="00B32783"/>
    <w:rsid w:val="00B362A2"/>
    <w:rsid w:val="00B37537"/>
    <w:rsid w:val="00B4039C"/>
    <w:rsid w:val="00B44293"/>
    <w:rsid w:val="00B50A12"/>
    <w:rsid w:val="00B5157C"/>
    <w:rsid w:val="00B53E96"/>
    <w:rsid w:val="00B53F3E"/>
    <w:rsid w:val="00B54D5A"/>
    <w:rsid w:val="00B65838"/>
    <w:rsid w:val="00B72533"/>
    <w:rsid w:val="00B7674C"/>
    <w:rsid w:val="00B81546"/>
    <w:rsid w:val="00B85C20"/>
    <w:rsid w:val="00BB4941"/>
    <w:rsid w:val="00BC1B05"/>
    <w:rsid w:val="00BC2295"/>
    <w:rsid w:val="00BD0DDF"/>
    <w:rsid w:val="00BD2A83"/>
    <w:rsid w:val="00BD6759"/>
    <w:rsid w:val="00BE43F8"/>
    <w:rsid w:val="00BF0EE8"/>
    <w:rsid w:val="00BF204E"/>
    <w:rsid w:val="00BF5B58"/>
    <w:rsid w:val="00BF7474"/>
    <w:rsid w:val="00C03413"/>
    <w:rsid w:val="00C148F1"/>
    <w:rsid w:val="00C17AE3"/>
    <w:rsid w:val="00C20FD4"/>
    <w:rsid w:val="00C22C27"/>
    <w:rsid w:val="00C24077"/>
    <w:rsid w:val="00C30095"/>
    <w:rsid w:val="00C340AA"/>
    <w:rsid w:val="00C34357"/>
    <w:rsid w:val="00C34473"/>
    <w:rsid w:val="00C3609E"/>
    <w:rsid w:val="00C609F8"/>
    <w:rsid w:val="00C644CA"/>
    <w:rsid w:val="00C6557F"/>
    <w:rsid w:val="00C65CC2"/>
    <w:rsid w:val="00C6653B"/>
    <w:rsid w:val="00C70714"/>
    <w:rsid w:val="00C7629D"/>
    <w:rsid w:val="00C77B0C"/>
    <w:rsid w:val="00C90682"/>
    <w:rsid w:val="00CA5CA6"/>
    <w:rsid w:val="00CA6DFA"/>
    <w:rsid w:val="00CC2433"/>
    <w:rsid w:val="00CC2B7B"/>
    <w:rsid w:val="00CC695F"/>
    <w:rsid w:val="00CD1CC6"/>
    <w:rsid w:val="00CD5D96"/>
    <w:rsid w:val="00CE28FF"/>
    <w:rsid w:val="00CE5363"/>
    <w:rsid w:val="00CE6E5F"/>
    <w:rsid w:val="00CF0D24"/>
    <w:rsid w:val="00CF0EAA"/>
    <w:rsid w:val="00D140B7"/>
    <w:rsid w:val="00D303E6"/>
    <w:rsid w:val="00D32651"/>
    <w:rsid w:val="00D32DA0"/>
    <w:rsid w:val="00D434E4"/>
    <w:rsid w:val="00D45CAB"/>
    <w:rsid w:val="00D51E66"/>
    <w:rsid w:val="00D61566"/>
    <w:rsid w:val="00D733DB"/>
    <w:rsid w:val="00D77F84"/>
    <w:rsid w:val="00D8127B"/>
    <w:rsid w:val="00D84911"/>
    <w:rsid w:val="00D8513F"/>
    <w:rsid w:val="00D91046"/>
    <w:rsid w:val="00D9736B"/>
    <w:rsid w:val="00DB00B6"/>
    <w:rsid w:val="00DB372F"/>
    <w:rsid w:val="00DB48C2"/>
    <w:rsid w:val="00DB57BF"/>
    <w:rsid w:val="00DC34AF"/>
    <w:rsid w:val="00DC3AD4"/>
    <w:rsid w:val="00DD4B33"/>
    <w:rsid w:val="00DE7517"/>
    <w:rsid w:val="00DF46A0"/>
    <w:rsid w:val="00DF68AC"/>
    <w:rsid w:val="00E043DC"/>
    <w:rsid w:val="00E108B2"/>
    <w:rsid w:val="00E12B71"/>
    <w:rsid w:val="00E148E1"/>
    <w:rsid w:val="00E21F47"/>
    <w:rsid w:val="00E2326C"/>
    <w:rsid w:val="00E2682D"/>
    <w:rsid w:val="00E32CA8"/>
    <w:rsid w:val="00E34864"/>
    <w:rsid w:val="00E37480"/>
    <w:rsid w:val="00E417C5"/>
    <w:rsid w:val="00E43E6D"/>
    <w:rsid w:val="00E45069"/>
    <w:rsid w:val="00E471B1"/>
    <w:rsid w:val="00E70C34"/>
    <w:rsid w:val="00E713E7"/>
    <w:rsid w:val="00E751CA"/>
    <w:rsid w:val="00E800B5"/>
    <w:rsid w:val="00E806CF"/>
    <w:rsid w:val="00E814A8"/>
    <w:rsid w:val="00E9160C"/>
    <w:rsid w:val="00E9351F"/>
    <w:rsid w:val="00EA4E61"/>
    <w:rsid w:val="00EA7E3B"/>
    <w:rsid w:val="00EB5E80"/>
    <w:rsid w:val="00EB7D9B"/>
    <w:rsid w:val="00EC60F9"/>
    <w:rsid w:val="00ED088D"/>
    <w:rsid w:val="00ED6EEF"/>
    <w:rsid w:val="00EE095B"/>
    <w:rsid w:val="00EE377D"/>
    <w:rsid w:val="00EE6E61"/>
    <w:rsid w:val="00EF7391"/>
    <w:rsid w:val="00F10B98"/>
    <w:rsid w:val="00F112E8"/>
    <w:rsid w:val="00F20007"/>
    <w:rsid w:val="00F27E58"/>
    <w:rsid w:val="00F310CE"/>
    <w:rsid w:val="00F34202"/>
    <w:rsid w:val="00F40A2F"/>
    <w:rsid w:val="00F42F3A"/>
    <w:rsid w:val="00F47EE8"/>
    <w:rsid w:val="00F51758"/>
    <w:rsid w:val="00F55EF4"/>
    <w:rsid w:val="00F63A23"/>
    <w:rsid w:val="00F65CAC"/>
    <w:rsid w:val="00F67641"/>
    <w:rsid w:val="00F75A7A"/>
    <w:rsid w:val="00F75EF0"/>
    <w:rsid w:val="00F8264F"/>
    <w:rsid w:val="00F82EBA"/>
    <w:rsid w:val="00F87B37"/>
    <w:rsid w:val="00F92258"/>
    <w:rsid w:val="00F93739"/>
    <w:rsid w:val="00F95301"/>
    <w:rsid w:val="00FA01F9"/>
    <w:rsid w:val="00FA3C51"/>
    <w:rsid w:val="00FA49E9"/>
    <w:rsid w:val="00FC0FF2"/>
    <w:rsid w:val="00FC7C26"/>
    <w:rsid w:val="00FE5542"/>
    <w:rsid w:val="00FE5B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C336FAD"/>
  <w15:chartTrackingRefBased/>
  <w15:docId w15:val="{F9CC8D8B-EE9B-490A-90A0-AB04202E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EE8"/>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val="es-ES"/>
    </w:rPr>
  </w:style>
  <w:style w:type="paragraph" w:styleId="Textoindependiente2">
    <w:name w:val="Body Text 2"/>
    <w:basedOn w:val="Normal"/>
    <w:rsid w:val="00BF0EE8"/>
    <w:pPr>
      <w:jc w:val="both"/>
    </w:pPr>
    <w:rPr>
      <w:rFonts w:ascii="Bookman Old Style" w:hAnsi="Bookman Old Style" w:cs="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B15CB4"/>
    <w:pPr>
      <w:spacing w:after="120"/>
    </w:pPr>
  </w:style>
  <w:style w:type="paragraph" w:styleId="Textonotapie">
    <w:name w:val="footnote text"/>
    <w:basedOn w:val="Normal"/>
    <w:link w:val="TextonotapieCar"/>
    <w:semiHidden/>
    <w:rsid w:val="00B15CB4"/>
    <w:rPr>
      <w:lang w:val="es-ES"/>
    </w:rPr>
  </w:style>
  <w:style w:type="character" w:customStyle="1" w:styleId="TextonotapieCar">
    <w:name w:val="Texto nota pie Car"/>
    <w:link w:val="Textonotapie"/>
    <w:semiHidden/>
    <w:locked/>
    <w:rsid w:val="000131C6"/>
    <w:rPr>
      <w:rFonts w:cs="Times New Roman"/>
      <w:lang w:val="es-ES" w:eastAsia="es-ES"/>
    </w:rPr>
  </w:style>
  <w:style w:type="character" w:styleId="Refdenotaalpie">
    <w:name w:val="footnote reference"/>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basedOn w:val="Normal"/>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Descripcin">
    <w:name w:val="caption"/>
    <w:basedOn w:val="Normal"/>
    <w:next w:val="Normal"/>
    <w:qFormat/>
    <w:rsid w:val="00364509"/>
    <w:pPr>
      <w:widowControl w:val="0"/>
      <w:autoSpaceDE w:val="0"/>
      <w:autoSpaceDN w:val="0"/>
      <w:adjustRightInd w:val="0"/>
    </w:pPr>
    <w:rPr>
      <w:rFonts w:ascii="Arial" w:hAnsi="Arial" w:cs="Arial"/>
      <w:b/>
      <w:bCs/>
      <w:lang w:val="es-ES"/>
    </w:rPr>
  </w:style>
  <w:style w:type="paragraph" w:customStyle="1" w:styleId="Arial">
    <w:name w:val="Arial"/>
    <w:basedOn w:val="Normal"/>
    <w:rsid w:val="00442990"/>
    <w:pPr>
      <w:tabs>
        <w:tab w:val="left" w:pos="3380"/>
      </w:tabs>
      <w:spacing w:after="200" w:line="360" w:lineRule="auto"/>
      <w:jc w:val="both"/>
    </w:pPr>
    <w:rPr>
      <w:rFonts w:ascii="Calibri" w:hAnsi="Calibri" w:cs="Calibri"/>
      <w:b/>
      <w:bCs/>
      <w:color w:val="000080"/>
      <w:sz w:val="24"/>
      <w:szCs w:val="24"/>
      <w:lang w:eastAsia="en-US"/>
    </w:rPr>
  </w:style>
  <w:style w:type="paragraph" w:styleId="Revisin">
    <w:name w:val="Revision"/>
    <w:hidden/>
    <w:uiPriority w:val="99"/>
    <w:semiHidden/>
    <w:rsid w:val="004C1FCB"/>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3233">
      <w:bodyDiv w:val="1"/>
      <w:marLeft w:val="0"/>
      <w:marRight w:val="0"/>
      <w:marTop w:val="0"/>
      <w:marBottom w:val="0"/>
      <w:divBdr>
        <w:top w:val="none" w:sz="0" w:space="0" w:color="auto"/>
        <w:left w:val="none" w:sz="0" w:space="0" w:color="auto"/>
        <w:bottom w:val="none" w:sz="0" w:space="0" w:color="auto"/>
        <w:right w:val="none" w:sz="0" w:space="0" w:color="auto"/>
      </w:divBdr>
    </w:div>
    <w:div w:id="851799868">
      <w:bodyDiv w:val="1"/>
      <w:marLeft w:val="0"/>
      <w:marRight w:val="0"/>
      <w:marTop w:val="0"/>
      <w:marBottom w:val="0"/>
      <w:divBdr>
        <w:top w:val="none" w:sz="0" w:space="0" w:color="auto"/>
        <w:left w:val="none" w:sz="0" w:space="0" w:color="auto"/>
        <w:bottom w:val="none" w:sz="0" w:space="0" w:color="auto"/>
        <w:right w:val="none" w:sz="0" w:space="0" w:color="auto"/>
      </w:divBdr>
      <w:divsChild>
        <w:div w:id="1772388309">
          <w:marLeft w:val="0"/>
          <w:marRight w:val="0"/>
          <w:marTop w:val="0"/>
          <w:marBottom w:val="0"/>
          <w:divBdr>
            <w:top w:val="none" w:sz="0" w:space="0" w:color="auto"/>
            <w:left w:val="none" w:sz="0" w:space="0" w:color="auto"/>
            <w:bottom w:val="none" w:sz="0" w:space="0" w:color="auto"/>
            <w:right w:val="none" w:sz="0" w:space="0" w:color="auto"/>
          </w:divBdr>
        </w:div>
      </w:divsChild>
    </w:div>
    <w:div w:id="17160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A2B2-BC41-4C3B-82DA-DE6C34DD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5268</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subject/>
  <dc:creator>xbarrientos</dc:creator>
  <cp:keywords/>
  <dc:description/>
  <cp:lastModifiedBy>Alejandro Fonseca Arguedas (internet por Jones y Planificación)</cp:lastModifiedBy>
  <cp:revision>2</cp:revision>
  <dcterms:created xsi:type="dcterms:W3CDTF">2022-10-12T16:56:00Z</dcterms:created>
  <dcterms:modified xsi:type="dcterms:W3CDTF">2022-10-12T16:56:00Z</dcterms:modified>
</cp:coreProperties>
</file>